
<file path=[Content_Types].xml><?xml version="1.0" encoding="utf-8"?>
<Types xmlns="http://schemas.openxmlformats.org/package/2006/content-types">
  <Default Extension="xml" ContentType="application/xml"/>
  <Default Extension="doc" ContentType="application/msword"/>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宋体" w:hAnsi="宋体" w:cs="宋体"/>
          <w:color w:val="FF0000"/>
          <w:szCs w:val="21"/>
        </w:rPr>
      </w:pPr>
      <w:bookmarkStart w:id="0" w:name="_Toc365631677"/>
      <w:bookmarkStart w:id="1" w:name="_Toc334004007"/>
      <w:bookmarkStart w:id="2" w:name="_Toc334018653"/>
    </w:p>
    <w:p>
      <w:pPr>
        <w:spacing w:line="520" w:lineRule="exact"/>
        <w:rPr>
          <w:rFonts w:ascii="宋体" w:hAnsi="宋体" w:cs="宋体"/>
          <w:color w:val="FF0000"/>
          <w:szCs w:val="21"/>
        </w:rPr>
      </w:pPr>
    </w:p>
    <w:p>
      <w:pPr>
        <w:tabs>
          <w:tab w:val="left" w:pos="5250"/>
        </w:tabs>
        <w:jc w:val="center"/>
        <w:rPr>
          <w:rFonts w:hint="eastAsia" w:ascii="宋体" w:hAnsi="宋体" w:eastAsia="宋体" w:cs="宋体"/>
          <w:sz w:val="44"/>
          <w:szCs w:val="44"/>
          <w:lang w:eastAsia="zh-CN"/>
        </w:rPr>
      </w:pPr>
      <w:r>
        <w:rPr>
          <w:rFonts w:hint="eastAsia" w:ascii="宋体" w:hAnsi="宋体" w:cs="宋体"/>
          <w:b/>
          <w:bCs/>
          <w:sz w:val="44"/>
          <w:szCs w:val="44"/>
          <w:lang w:eastAsia="zh-CN"/>
        </w:rPr>
        <w:t>新丰鲁古河国家湿地公园生态修复项目</w:t>
      </w:r>
      <w:bookmarkStart w:id="217" w:name="_GoBack"/>
      <w:bookmarkEnd w:id="217"/>
    </w:p>
    <w:p>
      <w:pPr>
        <w:pStyle w:val="50"/>
        <w:ind w:firstLine="560"/>
      </w:pPr>
    </w:p>
    <w:p>
      <w:pPr>
        <w:pStyle w:val="66"/>
      </w:pPr>
    </w:p>
    <w:p>
      <w:pPr>
        <w:rPr>
          <w:rFonts w:ascii="宋体" w:hAnsi="宋体" w:cs="宋体"/>
          <w:sz w:val="30"/>
          <w:szCs w:val="30"/>
        </w:rPr>
      </w:pPr>
    </w:p>
    <w:p>
      <w:pPr>
        <w:pStyle w:val="49"/>
        <w:ind w:firstLine="211"/>
      </w:pPr>
    </w:p>
    <w:p>
      <w:pPr>
        <w:pStyle w:val="50"/>
        <w:ind w:firstLine="560"/>
      </w:pPr>
    </w:p>
    <w:p>
      <w:pPr>
        <w:rPr>
          <w:rFonts w:ascii="宋体" w:hAnsi="宋体" w:cs="宋体"/>
          <w:sz w:val="30"/>
          <w:szCs w:val="30"/>
        </w:rPr>
      </w:pPr>
    </w:p>
    <w:p>
      <w:pPr>
        <w:jc w:val="center"/>
        <w:rPr>
          <w:rFonts w:ascii="宋体" w:hAnsi="宋体" w:cs="宋体"/>
          <w:b/>
          <w:bCs/>
          <w:sz w:val="84"/>
        </w:rPr>
      </w:pPr>
      <w:r>
        <w:rPr>
          <w:rFonts w:hint="eastAsia" w:ascii="宋体" w:hAnsi="宋体" w:cs="宋体"/>
          <w:b/>
          <w:bCs/>
          <w:sz w:val="84"/>
        </w:rPr>
        <w:t>竞争性磋商文件</w:t>
      </w:r>
    </w:p>
    <w:p>
      <w:pPr>
        <w:spacing w:line="360" w:lineRule="auto"/>
        <w:jc w:val="center"/>
        <w:rPr>
          <w:rFonts w:ascii="宋体" w:hAnsi="宋体" w:cs="宋体"/>
          <w:b/>
          <w:bCs/>
          <w:sz w:val="32"/>
          <w:szCs w:val="32"/>
        </w:rPr>
      </w:pPr>
      <w:r>
        <w:rPr>
          <w:rFonts w:hint="eastAsia" w:ascii="宋体" w:hAnsi="宋体" w:cs="宋体"/>
          <w:b/>
          <w:bCs/>
          <w:sz w:val="32"/>
          <w:szCs w:val="32"/>
        </w:rPr>
        <w:t>（项目</w:t>
      </w:r>
      <w:r>
        <w:rPr>
          <w:rFonts w:hint="eastAsia" w:ascii="宋体" w:hAnsi="宋体" w:cs="宋体"/>
          <w:b/>
          <w:bCs/>
          <w:spacing w:val="-6"/>
          <w:sz w:val="32"/>
          <w:szCs w:val="32"/>
        </w:rPr>
        <w:t>编号：GDYD230994</w:t>
      </w:r>
      <w:r>
        <w:rPr>
          <w:rFonts w:hint="eastAsia" w:ascii="宋体" w:hAnsi="宋体" w:cs="宋体"/>
          <w:b/>
          <w:bCs/>
          <w:sz w:val="32"/>
          <w:szCs w:val="32"/>
        </w:rPr>
        <w:t>）</w:t>
      </w:r>
    </w:p>
    <w:p>
      <w:pPr>
        <w:pStyle w:val="50"/>
        <w:ind w:firstLine="560"/>
      </w:pPr>
    </w:p>
    <w:p>
      <w:pPr>
        <w:jc w:val="center"/>
        <w:rPr>
          <w:rFonts w:ascii="宋体" w:hAnsi="宋体" w:cs="宋体"/>
          <w:sz w:val="32"/>
          <w:szCs w:val="32"/>
        </w:rPr>
      </w:pPr>
    </w:p>
    <w:p>
      <w:pPr>
        <w:jc w:val="center"/>
        <w:rPr>
          <w:rFonts w:ascii="宋体" w:hAnsi="宋体" w:cs="宋体"/>
          <w:sz w:val="32"/>
          <w:szCs w:val="32"/>
        </w:rPr>
      </w:pPr>
    </w:p>
    <w:p>
      <w:pPr>
        <w:pStyle w:val="49"/>
        <w:ind w:firstLine="211"/>
      </w:pPr>
    </w:p>
    <w:p>
      <w:pPr>
        <w:rPr>
          <w:rFonts w:ascii="宋体" w:hAnsi="宋体" w:cs="宋体"/>
          <w:sz w:val="32"/>
          <w:szCs w:val="32"/>
        </w:rPr>
      </w:pPr>
    </w:p>
    <w:tbl>
      <w:tblPr>
        <w:tblStyle w:val="51"/>
        <w:tblW w:w="0" w:type="auto"/>
        <w:jc w:val="center"/>
        <w:tblLayout w:type="fixed"/>
        <w:tblCellMar>
          <w:top w:w="0" w:type="dxa"/>
          <w:left w:w="108" w:type="dxa"/>
          <w:bottom w:w="0" w:type="dxa"/>
          <w:right w:w="108" w:type="dxa"/>
        </w:tblCellMar>
      </w:tblPr>
      <w:tblGrid>
        <w:gridCol w:w="2345"/>
        <w:gridCol w:w="5160"/>
      </w:tblGrid>
      <w:tr>
        <w:tblPrEx>
          <w:tblCellMar>
            <w:top w:w="0" w:type="dxa"/>
            <w:left w:w="108" w:type="dxa"/>
            <w:bottom w:w="0" w:type="dxa"/>
            <w:right w:w="108" w:type="dxa"/>
          </w:tblCellMar>
        </w:tblPrEx>
        <w:trPr>
          <w:trHeight w:val="851" w:hRule="atLeast"/>
          <w:jc w:val="center"/>
        </w:trPr>
        <w:tc>
          <w:tcPr>
            <w:tcW w:w="2345" w:type="dxa"/>
            <w:noWrap/>
            <w:vAlign w:val="center"/>
          </w:tcPr>
          <w:p>
            <w:pPr>
              <w:rPr>
                <w:rFonts w:ascii="宋体" w:hAnsi="宋体" w:cs="宋体"/>
                <w:b/>
                <w:bCs/>
                <w:sz w:val="32"/>
                <w:szCs w:val="32"/>
              </w:rPr>
            </w:pPr>
            <w:r>
              <w:rPr>
                <w:rFonts w:ascii="宋体" w:hAnsi="宋体" w:cs="宋体"/>
                <w:b/>
                <w:bCs/>
                <w:sz w:val="32"/>
                <w:szCs w:val="32"/>
              </w:rPr>
              <w:t>采   购   人：</w:t>
            </w:r>
          </w:p>
        </w:tc>
        <w:tc>
          <w:tcPr>
            <w:tcW w:w="5160" w:type="dxa"/>
            <w:noWrap/>
            <w:vAlign w:val="center"/>
          </w:tcPr>
          <w:p>
            <w:pPr>
              <w:rPr>
                <w:rFonts w:ascii="宋体" w:hAnsi="宋体" w:cs="宋体"/>
                <w:b/>
                <w:bCs/>
                <w:sz w:val="32"/>
                <w:szCs w:val="32"/>
              </w:rPr>
            </w:pPr>
            <w:r>
              <w:rPr>
                <w:rFonts w:hint="eastAsia" w:ascii="宋体" w:hAnsi="宋体" w:cs="宋体"/>
                <w:b/>
                <w:bCs/>
                <w:sz w:val="32"/>
                <w:szCs w:val="32"/>
              </w:rPr>
              <w:t>新丰鲁古河国家湿地公园管理处</w:t>
            </w:r>
          </w:p>
        </w:tc>
      </w:tr>
      <w:tr>
        <w:tblPrEx>
          <w:tblCellMar>
            <w:top w:w="0" w:type="dxa"/>
            <w:left w:w="108" w:type="dxa"/>
            <w:bottom w:w="0" w:type="dxa"/>
            <w:right w:w="108" w:type="dxa"/>
          </w:tblCellMar>
        </w:tblPrEx>
        <w:trPr>
          <w:trHeight w:val="851" w:hRule="atLeast"/>
          <w:jc w:val="center"/>
        </w:trPr>
        <w:tc>
          <w:tcPr>
            <w:tcW w:w="2345" w:type="dxa"/>
            <w:noWrap/>
            <w:vAlign w:val="center"/>
          </w:tcPr>
          <w:p>
            <w:pPr>
              <w:rPr>
                <w:rFonts w:ascii="宋体" w:hAnsi="宋体" w:cs="宋体"/>
                <w:b/>
                <w:bCs/>
                <w:sz w:val="32"/>
                <w:szCs w:val="32"/>
              </w:rPr>
            </w:pPr>
            <w:r>
              <w:rPr>
                <w:rFonts w:ascii="宋体" w:hAnsi="宋体" w:cs="宋体"/>
                <w:b/>
                <w:bCs/>
                <w:sz w:val="32"/>
                <w:szCs w:val="32"/>
              </w:rPr>
              <w:t>采购代理机构：</w:t>
            </w:r>
          </w:p>
        </w:tc>
        <w:tc>
          <w:tcPr>
            <w:tcW w:w="5160" w:type="dxa"/>
            <w:noWrap/>
            <w:vAlign w:val="center"/>
          </w:tcPr>
          <w:p>
            <w:pPr>
              <w:rPr>
                <w:rFonts w:ascii="宋体" w:hAnsi="宋体" w:cs="宋体"/>
                <w:b/>
                <w:bCs/>
                <w:sz w:val="32"/>
                <w:szCs w:val="32"/>
              </w:rPr>
            </w:pPr>
            <w:r>
              <w:rPr>
                <w:rFonts w:ascii="宋体" w:hAnsi="宋体" w:cs="宋体"/>
                <w:b/>
                <w:bCs/>
                <w:sz w:val="32"/>
                <w:szCs w:val="32"/>
              </w:rPr>
              <w:t>广东远东招标代理有限公司</w:t>
            </w:r>
          </w:p>
        </w:tc>
      </w:tr>
      <w:tr>
        <w:tblPrEx>
          <w:tblCellMar>
            <w:top w:w="0" w:type="dxa"/>
            <w:left w:w="108" w:type="dxa"/>
            <w:bottom w:w="0" w:type="dxa"/>
            <w:right w:w="108" w:type="dxa"/>
          </w:tblCellMar>
        </w:tblPrEx>
        <w:trPr>
          <w:trHeight w:val="851" w:hRule="atLeast"/>
          <w:jc w:val="center"/>
        </w:trPr>
        <w:tc>
          <w:tcPr>
            <w:tcW w:w="2345" w:type="dxa"/>
            <w:noWrap/>
            <w:vAlign w:val="center"/>
          </w:tcPr>
          <w:p>
            <w:pPr>
              <w:rPr>
                <w:rFonts w:ascii="宋体" w:hAnsi="宋体" w:cs="宋体"/>
                <w:b/>
                <w:bCs/>
                <w:sz w:val="32"/>
                <w:szCs w:val="32"/>
              </w:rPr>
            </w:pPr>
            <w:r>
              <w:rPr>
                <w:rFonts w:ascii="宋体" w:hAnsi="宋体" w:cs="宋体"/>
                <w:b/>
                <w:bCs/>
                <w:sz w:val="32"/>
                <w:szCs w:val="32"/>
              </w:rPr>
              <w:t>日        期：</w:t>
            </w:r>
          </w:p>
        </w:tc>
        <w:tc>
          <w:tcPr>
            <w:tcW w:w="5160" w:type="dxa"/>
            <w:noWrap/>
            <w:vAlign w:val="center"/>
          </w:tcPr>
          <w:p>
            <w:pPr>
              <w:rPr>
                <w:rFonts w:ascii="宋体" w:hAnsi="宋体" w:cs="宋体"/>
                <w:b/>
                <w:bCs/>
                <w:sz w:val="32"/>
                <w:szCs w:val="32"/>
              </w:rPr>
            </w:pPr>
            <w:r>
              <w:rPr>
                <w:rFonts w:hint="eastAsia" w:ascii="宋体" w:hAnsi="宋体" w:cs="宋体"/>
                <w:b/>
                <w:bCs/>
                <w:sz w:val="32"/>
                <w:szCs w:val="32"/>
              </w:rPr>
              <w:t>二〇二三年九月</w:t>
            </w:r>
          </w:p>
        </w:tc>
      </w:tr>
    </w:tbl>
    <w:p>
      <w:pPr>
        <w:spacing w:line="360" w:lineRule="auto"/>
        <w:rPr>
          <w:rFonts w:ascii="宋体" w:hAnsi="宋体" w:cs="宋体"/>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089" w:right="1191" w:bottom="1089" w:left="1191" w:header="567" w:footer="550" w:gutter="0"/>
          <w:cols w:space="720" w:num="1"/>
          <w:titlePg/>
          <w:docGrid w:type="lines" w:linePitch="312" w:charSpace="0"/>
        </w:sectPr>
      </w:pPr>
    </w:p>
    <w:p>
      <w:pPr>
        <w:spacing w:line="360" w:lineRule="auto"/>
        <w:jc w:val="center"/>
        <w:rPr>
          <w:rFonts w:ascii="宋体" w:hAnsi="宋体" w:cs="宋体"/>
          <w:b/>
          <w:sz w:val="40"/>
          <w:szCs w:val="40"/>
        </w:rPr>
        <w:sectPr>
          <w:headerReference r:id="rId9" w:type="first"/>
          <w:pgSz w:w="11906" w:h="16838"/>
          <w:pgMar w:top="1089" w:right="1191" w:bottom="1089" w:left="1191" w:header="567" w:footer="550" w:gutter="0"/>
          <w:cols w:space="720" w:num="1"/>
          <w:titlePg/>
          <w:docGrid w:type="lines" w:linePitch="312" w:charSpace="0"/>
        </w:sectPr>
      </w:pPr>
      <w:bookmarkStart w:id="3" w:name="_Toc365817406"/>
    </w:p>
    <w:p>
      <w:pPr>
        <w:spacing w:line="360" w:lineRule="auto"/>
        <w:jc w:val="center"/>
        <w:rPr>
          <w:rFonts w:ascii="宋体" w:hAnsi="宋体" w:cs="宋体"/>
          <w:sz w:val="30"/>
          <w:szCs w:val="30"/>
        </w:rPr>
      </w:pPr>
      <w:r>
        <w:rPr>
          <w:rFonts w:hint="eastAsia" w:ascii="宋体" w:hAnsi="宋体" w:cs="宋体"/>
          <w:b/>
          <w:sz w:val="40"/>
          <w:szCs w:val="40"/>
        </w:rPr>
        <w:t>目 录</w:t>
      </w:r>
      <w:bookmarkEnd w:id="0"/>
      <w:bookmarkEnd w:id="3"/>
      <w:r>
        <w:rPr>
          <w:rFonts w:hint="eastAsia" w:ascii="宋体" w:hAnsi="宋体" w:cs="宋体"/>
          <w:b/>
          <w:sz w:val="30"/>
          <w:szCs w:val="30"/>
        </w:rPr>
        <w:fldChar w:fldCharType="begin"/>
      </w:r>
      <w:r>
        <w:rPr>
          <w:rFonts w:hint="eastAsia" w:ascii="宋体" w:hAnsi="宋体" w:cs="宋体"/>
          <w:b/>
          <w:sz w:val="30"/>
          <w:szCs w:val="30"/>
        </w:rPr>
        <w:instrText xml:space="preserve"> TOC \o "1-3" \h \z \u </w:instrText>
      </w:r>
      <w:r>
        <w:rPr>
          <w:rFonts w:hint="eastAsia" w:ascii="宋体" w:hAnsi="宋体" w:cs="宋体"/>
          <w:b/>
          <w:sz w:val="30"/>
          <w:szCs w:val="30"/>
        </w:rPr>
        <w:fldChar w:fldCharType="separate"/>
      </w:r>
    </w:p>
    <w:p>
      <w:pPr>
        <w:pStyle w:val="33"/>
        <w:tabs>
          <w:tab w:val="right" w:leader="dot" w:pos="9514"/>
        </w:tabs>
        <w:spacing w:line="480" w:lineRule="auto"/>
        <w:rPr>
          <w:rFonts w:ascii="宋体" w:hAnsi="宋体" w:cs="宋体"/>
          <w:b w:val="0"/>
          <w:bCs w:val="0"/>
          <w:caps w:val="0"/>
          <w:sz w:val="24"/>
          <w:szCs w:val="24"/>
        </w:rPr>
      </w:pPr>
      <w:r>
        <w:fldChar w:fldCharType="begin"/>
      </w:r>
      <w:r>
        <w:instrText xml:space="preserve"> HYPERLINK \l "_Toc10559397" </w:instrText>
      </w:r>
      <w:r>
        <w:fldChar w:fldCharType="separate"/>
      </w:r>
      <w:r>
        <w:rPr>
          <w:rStyle w:val="58"/>
          <w:rFonts w:hint="eastAsia" w:ascii="宋体" w:hAnsi="宋体" w:cs="宋体"/>
          <w:b w:val="0"/>
          <w:color w:val="auto"/>
          <w:kern w:val="0"/>
          <w:sz w:val="24"/>
          <w:szCs w:val="24"/>
        </w:rPr>
        <w:t>第一篇  磋商邀请书</w:t>
      </w:r>
      <w:bookmarkStart w:id="4" w:name="_Hlt37665921"/>
      <w:bookmarkStart w:id="5" w:name="_Hlt45812555"/>
      <w:bookmarkStart w:id="6" w:name="_Hlt37665920"/>
      <w:bookmarkStart w:id="7" w:name="_Hlt23259191"/>
      <w:bookmarkStart w:id="8" w:name="_Hlt23259192"/>
      <w:bookmarkStart w:id="9" w:name="_Hlt23239351"/>
      <w:bookmarkStart w:id="10" w:name="_Hlt45812650"/>
      <w:bookmarkStart w:id="11" w:name="_Hlt41471830"/>
      <w:bookmarkStart w:id="12" w:name="_Hlt23259791"/>
      <w:bookmarkStart w:id="13" w:name="_Hlt23239350"/>
      <w:r>
        <w:rPr>
          <w:rFonts w:hint="eastAsia" w:ascii="宋体" w:hAnsi="宋体" w:cs="宋体"/>
          <w:b w:val="0"/>
          <w:sz w:val="24"/>
          <w:szCs w:val="24"/>
        </w:rPr>
        <w:tab/>
      </w:r>
      <w:bookmarkEnd w:id="4"/>
      <w:bookmarkEnd w:id="5"/>
      <w:bookmarkEnd w:id="6"/>
      <w:bookmarkEnd w:id="7"/>
      <w:bookmarkEnd w:id="8"/>
      <w:bookmarkEnd w:id="9"/>
      <w:bookmarkEnd w:id="10"/>
      <w:bookmarkEnd w:id="11"/>
      <w:bookmarkEnd w:id="12"/>
      <w:bookmarkEnd w:id="13"/>
      <w:bookmarkStart w:id="14" w:name="_Hlt42867343"/>
      <w:r>
        <w:rPr>
          <w:rFonts w:hint="eastAsia" w:ascii="宋体" w:hAnsi="宋体" w:cs="宋体"/>
          <w:b w:val="0"/>
          <w:sz w:val="24"/>
          <w:szCs w:val="24"/>
        </w:rPr>
        <w:fldChar w:fldCharType="begin"/>
      </w:r>
      <w:r>
        <w:rPr>
          <w:rFonts w:hint="eastAsia" w:ascii="宋体" w:hAnsi="宋体" w:cs="宋体"/>
          <w:b w:val="0"/>
          <w:sz w:val="24"/>
          <w:szCs w:val="24"/>
        </w:rPr>
        <w:instrText xml:space="preserve"> PAGEREF _Toc10559397 \h </w:instrText>
      </w:r>
      <w:r>
        <w:rPr>
          <w:rFonts w:hint="eastAsia" w:ascii="宋体" w:hAnsi="宋体" w:cs="宋体"/>
          <w:b w:val="0"/>
          <w:sz w:val="24"/>
          <w:szCs w:val="24"/>
        </w:rPr>
        <w:fldChar w:fldCharType="separate"/>
      </w:r>
      <w:r>
        <w:rPr>
          <w:rFonts w:hint="eastAsia" w:ascii="宋体" w:hAnsi="宋体" w:cs="宋体"/>
          <w:b w:val="0"/>
          <w:sz w:val="24"/>
          <w:szCs w:val="24"/>
        </w:rPr>
        <w:t>1</w:t>
      </w:r>
      <w:r>
        <w:rPr>
          <w:rFonts w:hint="eastAsia" w:ascii="宋体" w:hAnsi="宋体" w:cs="宋体"/>
          <w:b w:val="0"/>
          <w:sz w:val="24"/>
          <w:szCs w:val="24"/>
        </w:rPr>
        <w:fldChar w:fldCharType="end"/>
      </w:r>
      <w:bookmarkEnd w:id="14"/>
      <w:r>
        <w:rPr>
          <w:rFonts w:hint="eastAsia" w:ascii="宋体" w:hAnsi="宋体" w:cs="宋体"/>
          <w:b w:val="0"/>
          <w:sz w:val="24"/>
          <w:szCs w:val="24"/>
        </w:rPr>
        <w:fldChar w:fldCharType="end"/>
      </w:r>
    </w:p>
    <w:p>
      <w:pPr>
        <w:pStyle w:val="33"/>
        <w:tabs>
          <w:tab w:val="right" w:leader="dot" w:pos="9514"/>
        </w:tabs>
        <w:spacing w:line="480" w:lineRule="auto"/>
        <w:rPr>
          <w:rFonts w:ascii="宋体" w:hAnsi="宋体" w:cs="宋体"/>
          <w:b w:val="0"/>
          <w:bCs w:val="0"/>
          <w:caps w:val="0"/>
          <w:sz w:val="24"/>
          <w:szCs w:val="24"/>
        </w:rPr>
      </w:pPr>
      <w:r>
        <w:fldChar w:fldCharType="begin"/>
      </w:r>
      <w:r>
        <w:instrText xml:space="preserve"> HYPERLINK \l "_Toc10559398" </w:instrText>
      </w:r>
      <w:r>
        <w:fldChar w:fldCharType="separate"/>
      </w:r>
      <w:r>
        <w:rPr>
          <w:rStyle w:val="58"/>
          <w:rFonts w:hint="eastAsia" w:ascii="宋体" w:hAnsi="宋体" w:cs="宋体"/>
          <w:b w:val="0"/>
          <w:color w:val="auto"/>
          <w:sz w:val="24"/>
          <w:szCs w:val="24"/>
        </w:rPr>
        <w:t>第二篇　供应商</w:t>
      </w:r>
      <w:bookmarkStart w:id="15" w:name="_Hlt42852528"/>
      <w:bookmarkStart w:id="16" w:name="_Hlt42852527"/>
      <w:r>
        <w:rPr>
          <w:rStyle w:val="58"/>
          <w:rFonts w:hint="eastAsia" w:ascii="宋体" w:hAnsi="宋体" w:cs="宋体"/>
          <w:b w:val="0"/>
          <w:color w:val="auto"/>
          <w:sz w:val="24"/>
          <w:szCs w:val="24"/>
        </w:rPr>
        <w:t>须</w:t>
      </w:r>
      <w:bookmarkEnd w:id="15"/>
      <w:bookmarkEnd w:id="16"/>
      <w:r>
        <w:rPr>
          <w:rStyle w:val="58"/>
          <w:rFonts w:hint="eastAsia" w:ascii="宋体" w:hAnsi="宋体" w:cs="宋体"/>
          <w:b w:val="0"/>
          <w:color w:val="auto"/>
          <w:sz w:val="24"/>
          <w:szCs w:val="24"/>
        </w:rPr>
        <w:t>知</w:t>
      </w:r>
      <w:r>
        <w:rPr>
          <w:rFonts w:hint="eastAsia" w:ascii="宋体" w:hAnsi="宋体" w:cs="宋体"/>
          <w:b w:val="0"/>
          <w:sz w:val="24"/>
          <w:szCs w:val="24"/>
        </w:rPr>
        <w:tab/>
      </w:r>
      <w:r>
        <w:rPr>
          <w:rFonts w:hint="eastAsia" w:ascii="宋体" w:hAnsi="宋体" w:cs="宋体"/>
          <w:b w:val="0"/>
          <w:sz w:val="24"/>
          <w:szCs w:val="24"/>
        </w:rPr>
        <w:fldChar w:fldCharType="begin"/>
      </w:r>
      <w:r>
        <w:rPr>
          <w:rFonts w:hint="eastAsia" w:ascii="宋体" w:hAnsi="宋体" w:cs="宋体"/>
          <w:b w:val="0"/>
          <w:sz w:val="24"/>
          <w:szCs w:val="24"/>
        </w:rPr>
        <w:instrText xml:space="preserve"> PAGEREF _Toc10559398 \h </w:instrText>
      </w:r>
      <w:r>
        <w:rPr>
          <w:rFonts w:hint="eastAsia" w:ascii="宋体" w:hAnsi="宋体" w:cs="宋体"/>
          <w:b w:val="0"/>
          <w:sz w:val="24"/>
          <w:szCs w:val="24"/>
        </w:rPr>
        <w:fldChar w:fldCharType="separate"/>
      </w:r>
      <w:r>
        <w:rPr>
          <w:rFonts w:hint="eastAsia" w:ascii="宋体" w:hAnsi="宋体" w:cs="宋体"/>
          <w:b w:val="0"/>
          <w:sz w:val="24"/>
          <w:szCs w:val="24"/>
        </w:rPr>
        <w:t>6</w:t>
      </w:r>
      <w:r>
        <w:rPr>
          <w:rFonts w:hint="eastAsia" w:ascii="宋体" w:hAnsi="宋体" w:cs="宋体"/>
          <w:b w:val="0"/>
          <w:sz w:val="24"/>
          <w:szCs w:val="24"/>
        </w:rPr>
        <w:fldChar w:fldCharType="end"/>
      </w:r>
      <w:r>
        <w:rPr>
          <w:rFonts w:hint="eastAsia" w:ascii="宋体" w:hAnsi="宋体" w:cs="宋体"/>
          <w:b w:val="0"/>
          <w:sz w:val="24"/>
          <w:szCs w:val="24"/>
        </w:rPr>
        <w:fldChar w:fldCharType="end"/>
      </w:r>
    </w:p>
    <w:p>
      <w:pPr>
        <w:pStyle w:val="33"/>
        <w:tabs>
          <w:tab w:val="right" w:leader="dot" w:pos="9514"/>
        </w:tabs>
        <w:spacing w:line="480" w:lineRule="auto"/>
        <w:rPr>
          <w:rFonts w:ascii="宋体" w:hAnsi="宋体" w:cs="宋体"/>
          <w:b w:val="0"/>
          <w:bCs w:val="0"/>
          <w:caps w:val="0"/>
          <w:sz w:val="24"/>
          <w:szCs w:val="24"/>
        </w:rPr>
      </w:pPr>
      <w:r>
        <w:fldChar w:fldCharType="begin"/>
      </w:r>
      <w:r>
        <w:instrText xml:space="preserve"> HYPERLINK \l "_Toc10559399" </w:instrText>
      </w:r>
      <w:r>
        <w:fldChar w:fldCharType="separate"/>
      </w:r>
      <w:r>
        <w:rPr>
          <w:rStyle w:val="58"/>
          <w:rFonts w:hint="eastAsia" w:ascii="宋体" w:hAnsi="宋体" w:cs="宋体"/>
          <w:b w:val="0"/>
          <w:color w:val="auto"/>
          <w:sz w:val="24"/>
          <w:szCs w:val="24"/>
          <w:lang w:val="zh-CN"/>
        </w:rPr>
        <w:t>第三篇　</w:t>
      </w:r>
      <w:r>
        <w:rPr>
          <w:rStyle w:val="58"/>
          <w:rFonts w:hint="eastAsia" w:ascii="宋体" w:hAnsi="宋体" w:cs="宋体"/>
          <w:b w:val="0"/>
          <w:color w:val="auto"/>
          <w:sz w:val="24"/>
          <w:szCs w:val="24"/>
        </w:rPr>
        <w:t>用户需</w:t>
      </w:r>
      <w:bookmarkStart w:id="17" w:name="_Hlt11247388"/>
      <w:bookmarkStart w:id="18" w:name="_Hlt43719905"/>
      <w:bookmarkStart w:id="19" w:name="_Hlt11247387"/>
      <w:bookmarkStart w:id="20" w:name="_Hlt20390536"/>
      <w:bookmarkStart w:id="21" w:name="_Hlt45813288"/>
      <w:bookmarkStart w:id="22" w:name="_Hlt26459784"/>
      <w:bookmarkStart w:id="23" w:name="_Hlt45813432"/>
      <w:bookmarkStart w:id="24" w:name="_Hlt42854664"/>
      <w:bookmarkStart w:id="25" w:name="_Hlt20390537"/>
      <w:bookmarkStart w:id="26" w:name="_Hlt43719906"/>
      <w:bookmarkStart w:id="27" w:name="_Hlt43734574"/>
      <w:r>
        <w:rPr>
          <w:rStyle w:val="58"/>
          <w:rFonts w:hint="eastAsia" w:ascii="宋体" w:hAnsi="宋体" w:cs="宋体"/>
          <w:b w:val="0"/>
          <w:color w:val="auto"/>
          <w:sz w:val="24"/>
          <w:szCs w:val="24"/>
        </w:rPr>
        <w:t>求</w:t>
      </w:r>
      <w:bookmarkEnd w:id="17"/>
      <w:bookmarkEnd w:id="18"/>
      <w:bookmarkEnd w:id="19"/>
      <w:bookmarkEnd w:id="20"/>
      <w:bookmarkEnd w:id="21"/>
      <w:bookmarkEnd w:id="22"/>
      <w:bookmarkEnd w:id="23"/>
      <w:bookmarkEnd w:id="24"/>
      <w:bookmarkEnd w:id="25"/>
      <w:bookmarkEnd w:id="26"/>
      <w:bookmarkEnd w:id="27"/>
      <w:bookmarkStart w:id="28" w:name="_Hlt43723767"/>
      <w:bookmarkStart w:id="29" w:name="_Hlt43723766"/>
      <w:r>
        <w:rPr>
          <w:rStyle w:val="58"/>
          <w:rFonts w:hint="eastAsia" w:ascii="宋体" w:hAnsi="宋体" w:cs="宋体"/>
          <w:b w:val="0"/>
          <w:color w:val="auto"/>
          <w:sz w:val="24"/>
          <w:szCs w:val="24"/>
        </w:rPr>
        <w:t>书</w:t>
      </w:r>
      <w:bookmarkEnd w:id="28"/>
      <w:bookmarkEnd w:id="29"/>
      <w:bookmarkStart w:id="30" w:name="_Hlt24095715"/>
      <w:bookmarkStart w:id="31" w:name="_Hlt37671390"/>
      <w:bookmarkStart w:id="32" w:name="_Hlt41577546"/>
      <w:bookmarkStart w:id="33" w:name="_Hlt41466991"/>
      <w:bookmarkStart w:id="34" w:name="_Hlt41470172"/>
      <w:bookmarkStart w:id="35" w:name="_Hlt24470671"/>
      <w:bookmarkStart w:id="36" w:name="_Hlt45812578"/>
      <w:bookmarkStart w:id="37" w:name="_Hlt41577577"/>
      <w:bookmarkStart w:id="38" w:name="_Hlt45812991"/>
      <w:bookmarkStart w:id="39" w:name="_Hlt24095714"/>
      <w:bookmarkStart w:id="40" w:name="_Hlt41491442"/>
      <w:bookmarkStart w:id="41" w:name="_Hlt41468928"/>
      <w:bookmarkStart w:id="42" w:name="_Hlt41491076"/>
      <w:bookmarkStart w:id="43" w:name="_Hlt37671391"/>
      <w:bookmarkStart w:id="44" w:name="_Hlt43734460"/>
      <w:bookmarkStart w:id="45" w:name="_Hlt41484205"/>
      <w:bookmarkStart w:id="46" w:name="_Hlt45695980"/>
      <w:bookmarkStart w:id="47" w:name="_Hlt45812418"/>
      <w:bookmarkStart w:id="48" w:name="_Hlt45811742"/>
      <w:bookmarkStart w:id="49" w:name="_Hlt10560790"/>
      <w:bookmarkStart w:id="50" w:name="_Hlt45812992"/>
      <w:bookmarkStart w:id="51" w:name="_Hlt23259824"/>
      <w:bookmarkStart w:id="52" w:name="_Hlt20391256"/>
      <w:bookmarkStart w:id="53" w:name="_Hlt23240248"/>
      <w:bookmarkStart w:id="54" w:name="_Hlt45811743"/>
      <w:bookmarkStart w:id="55" w:name="_Hlt41465294"/>
      <w:bookmarkStart w:id="56" w:name="_Hlt41582113"/>
      <w:bookmarkStart w:id="57" w:name="_Hlt45695979"/>
      <w:bookmarkStart w:id="58" w:name="_Hlt41468929"/>
      <w:bookmarkStart w:id="59" w:name="_Hlt43734459"/>
      <w:bookmarkStart w:id="60" w:name="_Hlt45812664"/>
      <w:bookmarkStart w:id="61" w:name="_Hlt41582112"/>
      <w:bookmarkStart w:id="62" w:name="_Hlt41465295"/>
      <w:bookmarkStart w:id="63" w:name="_Hlt24096395"/>
      <w:r>
        <w:rPr>
          <w:rFonts w:hint="eastAsia" w:ascii="宋体" w:hAnsi="宋体" w:cs="宋体"/>
          <w:b w:val="0"/>
          <w:sz w:val="24"/>
          <w:szCs w:val="24"/>
        </w:rPr>
        <w:tab/>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Hlt41467305"/>
      <w:r>
        <w:rPr>
          <w:rFonts w:hint="eastAsia" w:ascii="宋体" w:hAnsi="宋体" w:cs="宋体"/>
          <w:b w:val="0"/>
          <w:sz w:val="24"/>
          <w:szCs w:val="24"/>
        </w:rPr>
        <w:fldChar w:fldCharType="begin"/>
      </w:r>
      <w:r>
        <w:rPr>
          <w:rFonts w:hint="eastAsia" w:ascii="宋体" w:hAnsi="宋体" w:cs="宋体"/>
          <w:b w:val="0"/>
          <w:sz w:val="24"/>
          <w:szCs w:val="24"/>
        </w:rPr>
        <w:instrText xml:space="preserve"> PAGEREF _Toc10559399 \h </w:instrText>
      </w:r>
      <w:r>
        <w:rPr>
          <w:rFonts w:hint="eastAsia" w:ascii="宋体" w:hAnsi="宋体" w:cs="宋体"/>
          <w:b w:val="0"/>
          <w:sz w:val="24"/>
          <w:szCs w:val="24"/>
        </w:rPr>
        <w:fldChar w:fldCharType="separate"/>
      </w:r>
      <w:r>
        <w:rPr>
          <w:rFonts w:hint="eastAsia" w:ascii="宋体" w:hAnsi="宋体" w:cs="宋体"/>
          <w:b w:val="0"/>
          <w:sz w:val="24"/>
          <w:szCs w:val="24"/>
        </w:rPr>
        <w:t>25</w:t>
      </w:r>
      <w:r>
        <w:rPr>
          <w:rFonts w:hint="eastAsia" w:ascii="宋体" w:hAnsi="宋体" w:cs="宋体"/>
          <w:b w:val="0"/>
          <w:sz w:val="24"/>
          <w:szCs w:val="24"/>
        </w:rPr>
        <w:fldChar w:fldCharType="end"/>
      </w:r>
      <w:bookmarkEnd w:id="64"/>
      <w:r>
        <w:rPr>
          <w:rFonts w:hint="eastAsia" w:ascii="宋体" w:hAnsi="宋体" w:cs="宋体"/>
          <w:b w:val="0"/>
          <w:sz w:val="24"/>
          <w:szCs w:val="24"/>
        </w:rPr>
        <w:fldChar w:fldCharType="end"/>
      </w:r>
    </w:p>
    <w:p>
      <w:pPr>
        <w:pStyle w:val="33"/>
        <w:tabs>
          <w:tab w:val="right" w:leader="dot" w:pos="9514"/>
        </w:tabs>
        <w:spacing w:line="480" w:lineRule="auto"/>
        <w:rPr>
          <w:rFonts w:ascii="宋体" w:hAnsi="宋体" w:cs="宋体"/>
          <w:b w:val="0"/>
          <w:bCs w:val="0"/>
          <w:caps w:val="0"/>
          <w:sz w:val="24"/>
          <w:szCs w:val="24"/>
        </w:rPr>
      </w:pPr>
      <w:r>
        <w:fldChar w:fldCharType="begin"/>
      </w:r>
      <w:r>
        <w:instrText xml:space="preserve"> HYPERLINK \l "_Toc10559400" </w:instrText>
      </w:r>
      <w:r>
        <w:fldChar w:fldCharType="separate"/>
      </w:r>
      <w:r>
        <w:rPr>
          <w:rStyle w:val="58"/>
          <w:rFonts w:hint="eastAsia" w:ascii="宋体" w:hAnsi="宋体" w:cs="宋体"/>
          <w:b w:val="0"/>
          <w:color w:val="auto"/>
          <w:kern w:val="0"/>
          <w:sz w:val="24"/>
          <w:szCs w:val="24"/>
        </w:rPr>
        <w:t>第四篇　合同条款格式</w:t>
      </w:r>
      <w:bookmarkStart w:id="65" w:name="_Hlt45812473"/>
      <w:r>
        <w:rPr>
          <w:rFonts w:hint="eastAsia" w:ascii="宋体" w:hAnsi="宋体" w:cs="宋体"/>
          <w:b w:val="0"/>
          <w:sz w:val="24"/>
          <w:szCs w:val="24"/>
        </w:rPr>
        <w:tab/>
      </w:r>
      <w:bookmarkEnd w:id="65"/>
      <w:r>
        <w:rPr>
          <w:rFonts w:hint="eastAsia" w:ascii="宋体" w:hAnsi="宋体" w:cs="宋体"/>
          <w:b w:val="0"/>
          <w:sz w:val="24"/>
          <w:szCs w:val="24"/>
        </w:rPr>
        <w:fldChar w:fldCharType="begin"/>
      </w:r>
      <w:r>
        <w:rPr>
          <w:rFonts w:hint="eastAsia" w:ascii="宋体" w:hAnsi="宋体" w:cs="宋体"/>
          <w:b w:val="0"/>
          <w:sz w:val="24"/>
          <w:szCs w:val="24"/>
        </w:rPr>
        <w:instrText xml:space="preserve"> PAGEREF _Toc10559400 \h </w:instrText>
      </w:r>
      <w:r>
        <w:rPr>
          <w:rFonts w:hint="eastAsia" w:ascii="宋体" w:hAnsi="宋体" w:cs="宋体"/>
          <w:b w:val="0"/>
          <w:sz w:val="24"/>
          <w:szCs w:val="24"/>
        </w:rPr>
        <w:fldChar w:fldCharType="separate"/>
      </w:r>
      <w:r>
        <w:rPr>
          <w:rFonts w:hint="eastAsia" w:ascii="宋体" w:hAnsi="宋体" w:cs="宋体"/>
          <w:b w:val="0"/>
          <w:sz w:val="24"/>
          <w:szCs w:val="24"/>
        </w:rPr>
        <w:t>36</w:t>
      </w:r>
      <w:r>
        <w:rPr>
          <w:rFonts w:hint="eastAsia" w:ascii="宋体" w:hAnsi="宋体" w:cs="宋体"/>
          <w:b w:val="0"/>
          <w:sz w:val="24"/>
          <w:szCs w:val="24"/>
        </w:rPr>
        <w:fldChar w:fldCharType="end"/>
      </w:r>
      <w:r>
        <w:rPr>
          <w:rFonts w:hint="eastAsia" w:ascii="宋体" w:hAnsi="宋体" w:cs="宋体"/>
          <w:b w:val="0"/>
          <w:sz w:val="24"/>
          <w:szCs w:val="24"/>
        </w:rPr>
        <w:fldChar w:fldCharType="end"/>
      </w:r>
    </w:p>
    <w:p>
      <w:pPr>
        <w:pStyle w:val="33"/>
        <w:tabs>
          <w:tab w:val="left" w:pos="840"/>
          <w:tab w:val="right" w:leader="dot" w:pos="9514"/>
        </w:tabs>
        <w:spacing w:line="480" w:lineRule="auto"/>
        <w:rPr>
          <w:rFonts w:ascii="宋体" w:hAnsi="宋体" w:cs="宋体"/>
          <w:b w:val="0"/>
          <w:bCs w:val="0"/>
          <w:caps w:val="0"/>
          <w:sz w:val="24"/>
          <w:szCs w:val="24"/>
        </w:rPr>
      </w:pPr>
      <w:r>
        <w:fldChar w:fldCharType="begin"/>
      </w:r>
      <w:r>
        <w:instrText xml:space="preserve"> HYPERLINK \l "_Toc10559401" </w:instrText>
      </w:r>
      <w:r>
        <w:fldChar w:fldCharType="separate"/>
      </w:r>
      <w:r>
        <w:rPr>
          <w:rStyle w:val="58"/>
          <w:rFonts w:hint="eastAsia" w:ascii="宋体" w:hAnsi="宋体" w:cs="宋体"/>
          <w:b w:val="0"/>
          <w:color w:val="auto"/>
          <w:sz w:val="24"/>
          <w:szCs w:val="24"/>
        </w:rPr>
        <w:t>第五篇</w:t>
      </w:r>
      <w:r>
        <w:rPr>
          <w:rFonts w:hint="eastAsia" w:ascii="宋体" w:hAnsi="宋体" w:cs="宋体"/>
          <w:b w:val="0"/>
          <w:bCs w:val="0"/>
          <w:caps w:val="0"/>
          <w:sz w:val="24"/>
          <w:szCs w:val="24"/>
        </w:rPr>
        <w:tab/>
      </w:r>
      <w:r>
        <w:rPr>
          <w:rStyle w:val="58"/>
          <w:rFonts w:hint="eastAsia" w:ascii="宋体" w:hAnsi="宋体" w:cs="宋体"/>
          <w:b w:val="0"/>
          <w:color w:val="auto"/>
          <w:sz w:val="24"/>
          <w:szCs w:val="24"/>
        </w:rPr>
        <w:t>响应</w:t>
      </w:r>
      <w:bookmarkStart w:id="66" w:name="_Hlt21421279"/>
      <w:r>
        <w:rPr>
          <w:rStyle w:val="58"/>
          <w:rFonts w:hint="eastAsia" w:ascii="宋体" w:hAnsi="宋体" w:cs="宋体"/>
          <w:b w:val="0"/>
          <w:color w:val="auto"/>
          <w:sz w:val="24"/>
          <w:szCs w:val="24"/>
        </w:rPr>
        <w:t>文</w:t>
      </w:r>
      <w:bookmarkEnd w:id="66"/>
      <w:bookmarkStart w:id="67" w:name="_Hlt43719916"/>
      <w:r>
        <w:rPr>
          <w:rStyle w:val="58"/>
          <w:rFonts w:hint="eastAsia" w:ascii="宋体" w:hAnsi="宋体" w:cs="宋体"/>
          <w:b w:val="0"/>
          <w:color w:val="auto"/>
          <w:sz w:val="24"/>
          <w:szCs w:val="24"/>
        </w:rPr>
        <w:t>件</w:t>
      </w:r>
      <w:bookmarkEnd w:id="67"/>
      <w:r>
        <w:rPr>
          <w:rStyle w:val="58"/>
          <w:rFonts w:hint="eastAsia" w:ascii="宋体" w:hAnsi="宋体" w:cs="宋体"/>
          <w:b w:val="0"/>
          <w:color w:val="auto"/>
          <w:sz w:val="24"/>
          <w:szCs w:val="24"/>
        </w:rPr>
        <w:t>格式</w:t>
      </w:r>
      <w:r>
        <w:rPr>
          <w:rFonts w:hint="eastAsia" w:ascii="宋体" w:hAnsi="宋体" w:cs="宋体"/>
          <w:b w:val="0"/>
          <w:sz w:val="24"/>
          <w:szCs w:val="24"/>
        </w:rPr>
        <w:tab/>
      </w:r>
      <w:r>
        <w:rPr>
          <w:rFonts w:hint="eastAsia" w:ascii="宋体" w:hAnsi="宋体" w:cs="宋体"/>
          <w:b w:val="0"/>
          <w:sz w:val="24"/>
          <w:szCs w:val="24"/>
        </w:rPr>
        <w:fldChar w:fldCharType="begin"/>
      </w:r>
      <w:r>
        <w:rPr>
          <w:rFonts w:hint="eastAsia" w:ascii="宋体" w:hAnsi="宋体" w:cs="宋体"/>
          <w:b w:val="0"/>
          <w:sz w:val="24"/>
          <w:szCs w:val="24"/>
        </w:rPr>
        <w:instrText xml:space="preserve"> PAGEREF _Toc10559401 \h </w:instrText>
      </w:r>
      <w:r>
        <w:rPr>
          <w:rFonts w:hint="eastAsia" w:ascii="宋体" w:hAnsi="宋体" w:cs="宋体"/>
          <w:b w:val="0"/>
          <w:sz w:val="24"/>
          <w:szCs w:val="24"/>
        </w:rPr>
        <w:fldChar w:fldCharType="separate"/>
      </w:r>
      <w:r>
        <w:rPr>
          <w:rFonts w:hint="eastAsia" w:ascii="宋体" w:hAnsi="宋体" w:cs="宋体"/>
          <w:b w:val="0"/>
          <w:sz w:val="24"/>
          <w:szCs w:val="24"/>
        </w:rPr>
        <w:t>45</w:t>
      </w:r>
      <w:r>
        <w:rPr>
          <w:rFonts w:hint="eastAsia" w:ascii="宋体" w:hAnsi="宋体" w:cs="宋体"/>
          <w:b w:val="0"/>
          <w:sz w:val="24"/>
          <w:szCs w:val="24"/>
        </w:rPr>
        <w:fldChar w:fldCharType="end"/>
      </w:r>
      <w:r>
        <w:rPr>
          <w:rFonts w:hint="eastAsia" w:ascii="宋体" w:hAnsi="宋体" w:cs="宋体"/>
          <w:b w:val="0"/>
          <w:sz w:val="24"/>
          <w:szCs w:val="24"/>
        </w:rPr>
        <w:fldChar w:fldCharType="end"/>
      </w:r>
    </w:p>
    <w:p>
      <w:pPr>
        <w:pStyle w:val="33"/>
        <w:tabs>
          <w:tab w:val="right" w:leader="dot" w:pos="9514"/>
        </w:tabs>
        <w:spacing w:line="480" w:lineRule="auto"/>
        <w:rPr>
          <w:rFonts w:ascii="宋体" w:hAnsi="宋体" w:cs="宋体"/>
          <w:b w:val="0"/>
          <w:bCs w:val="0"/>
          <w:caps w:val="0"/>
          <w:sz w:val="24"/>
          <w:szCs w:val="24"/>
        </w:rPr>
      </w:pPr>
      <w:r>
        <w:fldChar w:fldCharType="begin"/>
      </w:r>
      <w:r>
        <w:instrText xml:space="preserve"> HYPERLINK \l "_Toc10559402" </w:instrText>
      </w:r>
      <w:r>
        <w:fldChar w:fldCharType="separate"/>
      </w:r>
      <w:r>
        <w:rPr>
          <w:rStyle w:val="58"/>
          <w:rFonts w:hint="eastAsia" w:ascii="宋体" w:hAnsi="宋体" w:cs="宋体"/>
          <w:b w:val="0"/>
          <w:color w:val="auto"/>
          <w:sz w:val="24"/>
          <w:szCs w:val="24"/>
        </w:rPr>
        <w:t>附件：评审工作大纲</w:t>
      </w:r>
      <w:r>
        <w:rPr>
          <w:rFonts w:hint="eastAsia" w:ascii="宋体" w:hAnsi="宋体" w:cs="宋体"/>
          <w:b w:val="0"/>
          <w:sz w:val="24"/>
          <w:szCs w:val="24"/>
        </w:rPr>
        <w:tab/>
      </w:r>
      <w:r>
        <w:rPr>
          <w:rFonts w:hint="eastAsia" w:ascii="宋体" w:hAnsi="宋体" w:cs="宋体"/>
          <w:b w:val="0"/>
          <w:sz w:val="24"/>
          <w:szCs w:val="24"/>
        </w:rPr>
        <w:fldChar w:fldCharType="begin"/>
      </w:r>
      <w:r>
        <w:rPr>
          <w:rFonts w:hint="eastAsia" w:ascii="宋体" w:hAnsi="宋体" w:cs="宋体"/>
          <w:b w:val="0"/>
          <w:sz w:val="24"/>
          <w:szCs w:val="24"/>
        </w:rPr>
        <w:instrText xml:space="preserve"> PAGEREF _Toc10559402 \h </w:instrText>
      </w:r>
      <w:r>
        <w:rPr>
          <w:rFonts w:hint="eastAsia" w:ascii="宋体" w:hAnsi="宋体" w:cs="宋体"/>
          <w:b w:val="0"/>
          <w:sz w:val="24"/>
          <w:szCs w:val="24"/>
        </w:rPr>
        <w:fldChar w:fldCharType="separate"/>
      </w:r>
      <w:r>
        <w:rPr>
          <w:rFonts w:hint="eastAsia" w:ascii="宋体" w:hAnsi="宋体" w:cs="宋体"/>
          <w:b w:val="0"/>
          <w:sz w:val="24"/>
          <w:szCs w:val="24"/>
        </w:rPr>
        <w:t>73</w:t>
      </w:r>
      <w:r>
        <w:rPr>
          <w:rFonts w:hint="eastAsia" w:ascii="宋体" w:hAnsi="宋体" w:cs="宋体"/>
          <w:b w:val="0"/>
          <w:sz w:val="24"/>
          <w:szCs w:val="24"/>
        </w:rPr>
        <w:fldChar w:fldCharType="end"/>
      </w:r>
      <w:r>
        <w:rPr>
          <w:rFonts w:hint="eastAsia" w:ascii="宋体" w:hAnsi="宋体" w:cs="宋体"/>
          <w:b w:val="0"/>
          <w:sz w:val="24"/>
          <w:szCs w:val="24"/>
        </w:rPr>
        <w:fldChar w:fldCharType="end"/>
      </w:r>
    </w:p>
    <w:p>
      <w:pPr>
        <w:spacing w:line="360" w:lineRule="auto"/>
        <w:rPr>
          <w:rFonts w:ascii="宋体" w:hAnsi="宋体" w:cs="宋体"/>
          <w:szCs w:val="21"/>
        </w:rPr>
      </w:pPr>
      <w:r>
        <w:rPr>
          <w:rFonts w:hint="eastAsia" w:ascii="宋体" w:hAnsi="宋体" w:cs="宋体"/>
          <w:szCs w:val="21"/>
        </w:rPr>
        <w:fldChar w:fldCharType="end"/>
      </w:r>
    </w:p>
    <w:p/>
    <w:p/>
    <w:p/>
    <w:p/>
    <w:p>
      <w:pPr>
        <w:rPr>
          <w:color w:val="FF0000"/>
        </w:rPr>
      </w:pPr>
    </w:p>
    <w:p>
      <w:pPr>
        <w:rPr>
          <w:color w:val="FF0000"/>
        </w:rPr>
      </w:pPr>
    </w:p>
    <w:p>
      <w:pPr>
        <w:rPr>
          <w:color w:val="FF0000"/>
        </w:rPr>
      </w:pPr>
    </w:p>
    <w:p>
      <w:pPr>
        <w:rPr>
          <w:color w:val="FF0000"/>
        </w:rPr>
      </w:pPr>
    </w:p>
    <w:p>
      <w:pPr>
        <w:tabs>
          <w:tab w:val="center" w:pos="4762"/>
        </w:tabs>
        <w:jc w:val="left"/>
        <w:rPr>
          <w:color w:val="FF0000"/>
        </w:rPr>
        <w:sectPr>
          <w:pgSz w:w="11906" w:h="16838"/>
          <w:pgMar w:top="1089" w:right="1191" w:bottom="1089" w:left="1191" w:header="567" w:footer="550" w:gutter="0"/>
          <w:cols w:space="720" w:num="1"/>
          <w:titlePg/>
          <w:docGrid w:type="lines" w:linePitch="312" w:charSpace="0"/>
        </w:sectPr>
      </w:pPr>
      <w:r>
        <w:rPr>
          <w:rFonts w:hint="eastAsia"/>
          <w:color w:val="FF0000"/>
        </w:rPr>
        <w:tab/>
      </w:r>
    </w:p>
    <w:p>
      <w:pPr>
        <w:jc w:val="center"/>
        <w:rPr>
          <w:rFonts w:ascii="宋体" w:hAnsi="宋体" w:cs="宋体"/>
          <w:smallCaps/>
          <w:color w:val="FF0000"/>
          <w:sz w:val="28"/>
          <w:szCs w:val="28"/>
        </w:rPr>
      </w:pPr>
    </w:p>
    <w:p>
      <w:pPr>
        <w:jc w:val="center"/>
        <w:rPr>
          <w:rFonts w:ascii="宋体" w:hAnsi="宋体" w:cs="宋体"/>
          <w:smallCaps/>
          <w:color w:val="FF0000"/>
          <w:sz w:val="28"/>
          <w:szCs w:val="28"/>
        </w:rPr>
      </w:pPr>
    </w:p>
    <w:p>
      <w:pPr>
        <w:rPr>
          <w:rFonts w:ascii="宋体" w:hAnsi="宋体" w:cs="宋体"/>
          <w:color w:val="FF0000"/>
          <w:kern w:val="0"/>
          <w:sz w:val="44"/>
          <w:szCs w:val="28"/>
        </w:rPr>
      </w:pPr>
    </w:p>
    <w:p>
      <w:pPr>
        <w:rPr>
          <w:rFonts w:ascii="宋体" w:hAnsi="宋体" w:cs="宋体"/>
          <w:color w:val="FF0000"/>
          <w:kern w:val="0"/>
          <w:sz w:val="44"/>
          <w:szCs w:val="28"/>
        </w:rPr>
      </w:pPr>
    </w:p>
    <w:p>
      <w:pPr>
        <w:pStyle w:val="20"/>
        <w:rPr>
          <w:rFonts w:ascii="宋体" w:hAnsi="宋体" w:cs="宋体"/>
          <w:color w:val="FF0000"/>
          <w:kern w:val="0"/>
          <w:sz w:val="44"/>
          <w:szCs w:val="28"/>
        </w:rPr>
      </w:pPr>
    </w:p>
    <w:p>
      <w:pPr>
        <w:rPr>
          <w:rFonts w:ascii="宋体" w:hAnsi="宋体" w:cs="宋体"/>
          <w:color w:val="FF0000"/>
          <w:kern w:val="0"/>
          <w:sz w:val="44"/>
          <w:szCs w:val="28"/>
        </w:rPr>
      </w:pPr>
    </w:p>
    <w:p>
      <w:pPr>
        <w:pStyle w:val="20"/>
        <w:rPr>
          <w:rFonts w:ascii="宋体" w:hAnsi="宋体" w:cs="宋体"/>
          <w:kern w:val="0"/>
          <w:sz w:val="44"/>
          <w:szCs w:val="28"/>
        </w:rPr>
      </w:pPr>
    </w:p>
    <w:p/>
    <w:p>
      <w:pPr>
        <w:pStyle w:val="20"/>
        <w:rPr>
          <w:rFonts w:ascii="宋体" w:hAnsi="宋体" w:cs="宋体"/>
          <w:kern w:val="0"/>
          <w:sz w:val="44"/>
          <w:szCs w:val="28"/>
        </w:rPr>
      </w:pPr>
    </w:p>
    <w:p>
      <w:pPr>
        <w:pStyle w:val="43"/>
        <w:rPr>
          <w:rFonts w:ascii="宋体" w:hAnsi="宋体" w:cs="宋体"/>
          <w:color w:val="auto"/>
          <w:kern w:val="0"/>
          <w:sz w:val="44"/>
          <w:szCs w:val="28"/>
        </w:rPr>
      </w:pPr>
    </w:p>
    <w:p>
      <w:pPr>
        <w:rPr>
          <w:rFonts w:ascii="宋体" w:hAnsi="宋体" w:cs="宋体"/>
          <w:kern w:val="0"/>
          <w:sz w:val="44"/>
          <w:szCs w:val="28"/>
        </w:rPr>
      </w:pPr>
    </w:p>
    <w:p>
      <w:pPr>
        <w:jc w:val="center"/>
        <w:outlineLvl w:val="0"/>
        <w:rPr>
          <w:rFonts w:ascii="宋体" w:hAnsi="宋体" w:cs="宋体"/>
          <w:b/>
          <w:kern w:val="0"/>
          <w:sz w:val="44"/>
          <w:szCs w:val="28"/>
        </w:rPr>
      </w:pPr>
      <w:bookmarkStart w:id="68" w:name="_Toc406757096"/>
      <w:bookmarkStart w:id="69" w:name="_Toc10559397"/>
      <w:bookmarkStart w:id="70" w:name="_Toc406757354"/>
      <w:r>
        <w:rPr>
          <w:rFonts w:hint="eastAsia" w:ascii="宋体" w:hAnsi="宋体" w:cs="宋体"/>
          <w:b/>
          <w:kern w:val="0"/>
          <w:sz w:val="44"/>
          <w:szCs w:val="28"/>
        </w:rPr>
        <w:t xml:space="preserve">第一篇 </w:t>
      </w:r>
      <w:bookmarkEnd w:id="1"/>
      <w:bookmarkEnd w:id="2"/>
      <w:r>
        <w:rPr>
          <w:rFonts w:hint="eastAsia" w:ascii="宋体" w:hAnsi="宋体" w:cs="宋体"/>
          <w:b/>
          <w:kern w:val="0"/>
          <w:sz w:val="44"/>
          <w:szCs w:val="28"/>
        </w:rPr>
        <w:t>磋商邀请书</w:t>
      </w:r>
      <w:bookmarkEnd w:id="68"/>
      <w:bookmarkEnd w:id="69"/>
      <w:bookmarkEnd w:id="70"/>
    </w:p>
    <w:p>
      <w:pPr>
        <w:jc w:val="center"/>
        <w:rPr>
          <w:rFonts w:ascii="宋体" w:hAnsi="宋体" w:cs="宋体"/>
          <w:color w:val="FF0000"/>
          <w:kern w:val="0"/>
          <w:sz w:val="44"/>
          <w:szCs w:val="28"/>
        </w:rPr>
      </w:pPr>
    </w:p>
    <w:p>
      <w:pPr>
        <w:jc w:val="center"/>
        <w:rPr>
          <w:rFonts w:ascii="宋体" w:hAnsi="宋体" w:cs="宋体"/>
          <w:color w:val="FF0000"/>
          <w:kern w:val="0"/>
          <w:sz w:val="44"/>
          <w:szCs w:val="28"/>
        </w:rPr>
      </w:pPr>
    </w:p>
    <w:p>
      <w:pPr>
        <w:jc w:val="center"/>
        <w:rPr>
          <w:rFonts w:ascii="宋体" w:hAnsi="宋体" w:cs="宋体"/>
          <w:color w:val="FF0000"/>
          <w:kern w:val="0"/>
          <w:sz w:val="44"/>
          <w:szCs w:val="28"/>
        </w:rPr>
      </w:pPr>
    </w:p>
    <w:p>
      <w:pPr>
        <w:jc w:val="center"/>
        <w:rPr>
          <w:rFonts w:ascii="宋体" w:hAnsi="宋体" w:cs="宋体"/>
          <w:color w:val="FF0000"/>
          <w:kern w:val="0"/>
          <w:sz w:val="44"/>
          <w:szCs w:val="28"/>
        </w:rPr>
      </w:pPr>
    </w:p>
    <w:p>
      <w:pPr>
        <w:rPr>
          <w:rFonts w:ascii="宋体" w:hAnsi="宋体" w:cs="宋体"/>
          <w:color w:val="FF0000"/>
          <w:kern w:val="0"/>
          <w:sz w:val="44"/>
          <w:szCs w:val="28"/>
        </w:rPr>
      </w:pPr>
    </w:p>
    <w:p>
      <w:pPr>
        <w:ind w:firstLine="3824" w:firstLineChars="1195"/>
        <w:rPr>
          <w:rFonts w:ascii="宋体" w:hAnsi="宋体" w:cs="宋体"/>
          <w:b/>
          <w:sz w:val="32"/>
          <w:szCs w:val="32"/>
          <w:lang w:val="zh-CN"/>
        </w:rPr>
      </w:pPr>
      <w:bookmarkStart w:id="71" w:name="_Toc365817408"/>
      <w:bookmarkStart w:id="72" w:name="_Toc367947710"/>
      <w:bookmarkStart w:id="73" w:name="_Toc365631679"/>
      <w:r>
        <w:rPr>
          <w:rFonts w:hint="eastAsia" w:ascii="宋体" w:hAnsi="宋体" w:cs="宋体"/>
          <w:color w:val="FF0000"/>
          <w:sz w:val="32"/>
          <w:szCs w:val="32"/>
          <w:lang w:val="zh-CN"/>
        </w:rPr>
        <w:br w:type="page"/>
      </w:r>
      <w:bookmarkEnd w:id="71"/>
      <w:bookmarkEnd w:id="72"/>
      <w:bookmarkEnd w:id="73"/>
      <w:bookmarkStart w:id="74" w:name="_Toc334018654"/>
      <w:bookmarkStart w:id="75" w:name="_Toc334004008"/>
      <w:r>
        <w:rPr>
          <w:rFonts w:hint="eastAsia" w:ascii="宋体" w:hAnsi="宋体" w:cs="宋体"/>
          <w:b/>
          <w:sz w:val="32"/>
          <w:szCs w:val="32"/>
          <w:lang w:val="zh-CN"/>
        </w:rPr>
        <w:t>磋商邀请书</w:t>
      </w:r>
    </w:p>
    <w:tbl>
      <w:tblPr>
        <w:tblStyle w:val="5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noWrap/>
          </w:tcPr>
          <w:p>
            <w:pPr>
              <w:widowControl/>
              <w:spacing w:line="360" w:lineRule="auto"/>
              <w:jc w:val="center"/>
              <w:rPr>
                <w:rFonts w:ascii="宋体" w:hAnsi="宋体" w:cs="宋体"/>
                <w:b/>
              </w:rPr>
            </w:pPr>
            <w:r>
              <w:rPr>
                <w:rFonts w:ascii="宋体" w:hAnsi="宋体" w:cs="宋体"/>
                <w:b/>
              </w:rPr>
              <w:t>项目概况</w:t>
            </w:r>
          </w:p>
          <w:p>
            <w:pPr>
              <w:spacing w:line="360" w:lineRule="auto"/>
              <w:ind w:firstLine="420" w:firstLineChars="200"/>
              <w:rPr>
                <w:rFonts w:ascii="宋体" w:hAnsi="宋体" w:cs="宋体"/>
                <w:b/>
              </w:rPr>
            </w:pPr>
            <w:r>
              <w:rPr>
                <w:rFonts w:hint="eastAsia" w:ascii="宋体" w:hAnsi="宋体" w:cs="宋体"/>
                <w:kern w:val="0"/>
                <w:u w:val="single"/>
                <w:lang w:eastAsia="zh-CN"/>
              </w:rPr>
              <w:t>新丰鲁古河国家湿地公园生态修复项目</w:t>
            </w:r>
            <w:r>
              <w:rPr>
                <w:rFonts w:ascii="宋体" w:hAnsi="宋体" w:cs="宋体"/>
                <w:kern w:val="0"/>
                <w:u w:val="none"/>
              </w:rPr>
              <w:t>的</w:t>
            </w:r>
            <w:r>
              <w:rPr>
                <w:rFonts w:ascii="宋体" w:hAnsi="宋体" w:cs="宋体"/>
                <w:kern w:val="0"/>
              </w:rPr>
              <w:t>潜在供应商应</w:t>
            </w:r>
            <w:r>
              <w:rPr>
                <w:rFonts w:hint="eastAsia" w:ascii="宋体" w:hAnsi="宋体" w:cs="宋体"/>
                <w:kern w:val="0"/>
              </w:rPr>
              <w:t>在</w:t>
            </w:r>
            <w:r>
              <w:rPr>
                <w:rFonts w:ascii="宋体" w:hAnsi="宋体" w:cs="宋体"/>
                <w:kern w:val="0"/>
                <w:u w:val="single"/>
              </w:rPr>
              <w:t>广东远东招标代理有限公司网站（远东电子交易平台</w:t>
            </w:r>
            <w:r>
              <w:rPr>
                <w:rFonts w:hint="eastAsia" w:ascii="宋体" w:hAnsi="宋体" w:cs="宋体"/>
                <w:kern w:val="0"/>
                <w:u w:val="single"/>
              </w:rPr>
              <w:t>http://trade.gdydzb.com</w:t>
            </w:r>
            <w:r>
              <w:rPr>
                <w:rFonts w:ascii="宋体" w:hAnsi="宋体" w:cs="宋体"/>
                <w:kern w:val="0"/>
                <w:u w:val="single"/>
              </w:rPr>
              <w:t>）进行网上报名(详见“</w:t>
            </w:r>
            <w:r>
              <w:rPr>
                <w:rFonts w:ascii="宋体" w:hAnsi="宋体" w:cs="宋体"/>
                <w:b/>
                <w:bCs/>
                <w:kern w:val="0"/>
                <w:u w:val="single"/>
              </w:rPr>
              <w:t>六、其他补充事宜</w:t>
            </w:r>
            <w:r>
              <w:rPr>
                <w:rFonts w:ascii="宋体" w:hAnsi="宋体" w:cs="宋体"/>
                <w:kern w:val="0"/>
                <w:u w:val="single"/>
              </w:rPr>
              <w:t>”)获</w:t>
            </w:r>
            <w:r>
              <w:rPr>
                <w:rFonts w:ascii="宋体" w:hAnsi="宋体" w:cs="宋体"/>
                <w:kern w:val="0"/>
              </w:rPr>
              <w:t>取采购文件，并于</w:t>
            </w:r>
            <w:r>
              <w:rPr>
                <w:rFonts w:hint="eastAsia" w:ascii="宋体" w:hAnsi="宋体" w:cs="宋体"/>
                <w:kern w:val="0"/>
                <w:u w:val="single"/>
              </w:rPr>
              <w:t>2023年</w:t>
            </w:r>
            <w:r>
              <w:rPr>
                <w:rFonts w:hint="eastAsia" w:ascii="宋体" w:hAnsi="宋体" w:cs="宋体"/>
                <w:kern w:val="0"/>
                <w:u w:val="single"/>
                <w:lang w:val="en-US" w:eastAsia="zh-CN"/>
              </w:rPr>
              <w:t>10</w:t>
            </w:r>
            <w:r>
              <w:rPr>
                <w:rFonts w:hint="eastAsia" w:ascii="宋体" w:hAnsi="宋体" w:cs="宋体"/>
                <w:kern w:val="0"/>
                <w:u w:val="single"/>
              </w:rPr>
              <w:t>月</w:t>
            </w:r>
            <w:r>
              <w:rPr>
                <w:rFonts w:hint="eastAsia" w:ascii="宋体" w:hAnsi="宋体" w:cs="宋体"/>
                <w:kern w:val="0"/>
                <w:u w:val="single"/>
                <w:lang w:val="en-US" w:eastAsia="zh-CN"/>
              </w:rPr>
              <w:t>13</w:t>
            </w:r>
            <w:r>
              <w:rPr>
                <w:rFonts w:hint="eastAsia" w:ascii="宋体" w:hAnsi="宋体" w:cs="宋体"/>
                <w:kern w:val="0"/>
                <w:u w:val="single"/>
              </w:rPr>
              <w:t>日</w:t>
            </w:r>
            <w:r>
              <w:rPr>
                <w:rFonts w:hint="eastAsia" w:ascii="宋体" w:hAnsi="宋体" w:cs="宋体"/>
                <w:kern w:val="0"/>
                <w:u w:val="single"/>
                <w:lang w:val="en-US" w:eastAsia="zh-CN"/>
              </w:rPr>
              <w:t>10</w:t>
            </w:r>
            <w:r>
              <w:rPr>
                <w:rFonts w:hint="eastAsia" w:ascii="宋体" w:hAnsi="宋体" w:cs="宋体"/>
                <w:kern w:val="0"/>
                <w:u w:val="single"/>
              </w:rPr>
              <w:t>时</w:t>
            </w:r>
            <w:r>
              <w:rPr>
                <w:rFonts w:hint="eastAsia" w:ascii="宋体" w:hAnsi="宋体" w:cs="宋体"/>
                <w:kern w:val="0"/>
                <w:u w:val="single"/>
                <w:lang w:val="en-US" w:eastAsia="zh-CN"/>
              </w:rPr>
              <w:t>00</w:t>
            </w:r>
            <w:r>
              <w:rPr>
                <w:rFonts w:hint="eastAsia" w:ascii="宋体" w:hAnsi="宋体" w:cs="宋体"/>
                <w:kern w:val="0"/>
                <w:u w:val="single"/>
              </w:rPr>
              <w:t>分</w:t>
            </w:r>
            <w:r>
              <w:rPr>
                <w:rFonts w:ascii="宋体" w:hAnsi="宋体" w:cs="宋体"/>
                <w:kern w:val="0"/>
              </w:rPr>
              <w:t>（北京时间）前提交申请文件。</w:t>
            </w:r>
          </w:p>
        </w:tc>
      </w:tr>
    </w:tbl>
    <w:p>
      <w:pPr>
        <w:widowControl/>
        <w:shd w:val="clear" w:color="auto" w:fill="FFFFFF"/>
        <w:spacing w:line="360" w:lineRule="auto"/>
        <w:ind w:firstLine="560"/>
        <w:jc w:val="left"/>
        <w:rPr>
          <w:rFonts w:ascii="宋体" w:hAnsi="宋体" w:cs="宋体"/>
          <w:kern w:val="0"/>
        </w:rPr>
      </w:pPr>
      <w:r>
        <w:rPr>
          <w:rFonts w:hint="eastAsia" w:ascii="宋体" w:hAnsi="宋体" w:cs="宋体"/>
          <w:b/>
          <w:bCs/>
          <w:kern w:val="0"/>
        </w:rPr>
        <w:t>一、项目基本情况</w:t>
      </w:r>
    </w:p>
    <w:p>
      <w:pPr>
        <w:spacing w:line="360" w:lineRule="auto"/>
        <w:ind w:firstLine="420" w:firstLineChars="200"/>
        <w:rPr>
          <w:rFonts w:ascii="宋体" w:hAnsi="宋体" w:cs="宋体"/>
        </w:rPr>
      </w:pPr>
      <w:r>
        <w:rPr>
          <w:rFonts w:hint="eastAsia" w:ascii="宋体" w:hAnsi="宋体" w:cs="宋体"/>
        </w:rPr>
        <w:t xml:space="preserve">项目编号：GDYD230994 </w:t>
      </w:r>
    </w:p>
    <w:p>
      <w:pPr>
        <w:spacing w:line="360" w:lineRule="auto"/>
        <w:ind w:firstLine="420" w:firstLineChars="200"/>
        <w:rPr>
          <w:rFonts w:hint="eastAsia" w:ascii="宋体" w:hAnsi="宋体" w:eastAsia="宋体" w:cs="宋体"/>
          <w:lang w:eastAsia="zh-CN"/>
        </w:rPr>
      </w:pPr>
      <w:r>
        <w:rPr>
          <w:rFonts w:hint="eastAsia" w:ascii="宋体" w:hAnsi="宋体" w:cs="宋体"/>
        </w:rPr>
        <w:t>项目名称：</w:t>
      </w:r>
      <w:r>
        <w:rPr>
          <w:rFonts w:hint="eastAsia" w:ascii="宋体" w:hAnsi="宋体" w:cs="宋体"/>
          <w:lang w:eastAsia="zh-CN"/>
        </w:rPr>
        <w:t>新丰鲁古河国家湿地公园生态修复项目</w:t>
      </w:r>
    </w:p>
    <w:p>
      <w:pPr>
        <w:spacing w:line="360" w:lineRule="auto"/>
        <w:ind w:firstLine="420" w:firstLineChars="200"/>
        <w:rPr>
          <w:rFonts w:ascii="宋体" w:hAnsi="宋体" w:cs="宋体"/>
        </w:rPr>
      </w:pPr>
      <w:r>
        <w:rPr>
          <w:rFonts w:hint="eastAsia" w:ascii="宋体" w:hAnsi="宋体" w:cs="宋体"/>
        </w:rPr>
        <w:t>采购方式：竞争性磋商</w:t>
      </w:r>
    </w:p>
    <w:p>
      <w:pPr>
        <w:spacing w:line="360" w:lineRule="auto"/>
        <w:ind w:firstLine="420" w:firstLineChars="200"/>
        <w:rPr>
          <w:rFonts w:ascii="宋体" w:hAnsi="宋体" w:cs="宋体"/>
        </w:rPr>
      </w:pPr>
      <w:r>
        <w:rPr>
          <w:rFonts w:hint="eastAsia" w:ascii="宋体" w:hAnsi="宋体" w:cs="宋体"/>
        </w:rPr>
        <w:t>预算金额：</w:t>
      </w:r>
      <w:r>
        <w:rPr>
          <w:rFonts w:hint="eastAsia" w:ascii="宋体" w:hAnsi="宋体" w:cs="宋体"/>
          <w:lang w:eastAsia="zh-CN"/>
        </w:rPr>
        <w:t>862,242.00</w:t>
      </w:r>
      <w:r>
        <w:rPr>
          <w:rFonts w:hint="eastAsia" w:ascii="宋体" w:hAnsi="宋体" w:cs="宋体"/>
        </w:rPr>
        <w:t>元</w:t>
      </w:r>
    </w:p>
    <w:p>
      <w:pPr>
        <w:spacing w:line="360" w:lineRule="auto"/>
        <w:ind w:firstLine="420" w:firstLineChars="200"/>
        <w:rPr>
          <w:rFonts w:ascii="宋体" w:hAnsi="宋体" w:cs="宋体"/>
        </w:rPr>
      </w:pPr>
      <w:r>
        <w:rPr>
          <w:rFonts w:hint="eastAsia" w:ascii="宋体" w:hAnsi="宋体" w:cs="宋体"/>
        </w:rPr>
        <w:t>采购需求：（包括但不限于标的的名称、数量、简要技术需求或服务要求等）</w:t>
      </w:r>
    </w:p>
    <w:tbl>
      <w:tblPr>
        <w:tblStyle w:val="51"/>
        <w:tblW w:w="9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89"/>
        <w:gridCol w:w="1316"/>
        <w:gridCol w:w="1960"/>
        <w:gridCol w:w="2240"/>
        <w:gridCol w:w="148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0" w:hRule="atLeast"/>
          <w:jc w:val="center"/>
        </w:trPr>
        <w:tc>
          <w:tcPr>
            <w:tcW w:w="789" w:type="dxa"/>
            <w:noWrap/>
            <w:vAlign w:val="center"/>
          </w:tcPr>
          <w:p>
            <w:pPr>
              <w:spacing w:line="360" w:lineRule="auto"/>
              <w:jc w:val="center"/>
              <w:rPr>
                <w:rFonts w:ascii="宋体" w:hAnsi="宋体" w:cs="宋体"/>
                <w:b/>
                <w:bCs/>
              </w:rPr>
            </w:pPr>
            <w:r>
              <w:rPr>
                <w:rFonts w:ascii="宋体" w:hAnsi="宋体" w:cs="宋体"/>
                <w:b/>
                <w:bCs/>
              </w:rPr>
              <w:t>品目号</w:t>
            </w:r>
          </w:p>
        </w:tc>
        <w:tc>
          <w:tcPr>
            <w:tcW w:w="1316" w:type="dxa"/>
            <w:noWrap/>
            <w:vAlign w:val="center"/>
          </w:tcPr>
          <w:p>
            <w:pPr>
              <w:spacing w:line="360" w:lineRule="auto"/>
              <w:jc w:val="center"/>
              <w:rPr>
                <w:rFonts w:ascii="宋体" w:hAnsi="宋体" w:cs="宋体"/>
                <w:b/>
                <w:bCs/>
              </w:rPr>
            </w:pPr>
            <w:r>
              <w:rPr>
                <w:rFonts w:hint="eastAsia" w:ascii="宋体" w:hAnsi="宋体" w:cs="宋体"/>
                <w:b/>
                <w:bCs/>
              </w:rPr>
              <w:t>品目名称</w:t>
            </w:r>
          </w:p>
        </w:tc>
        <w:tc>
          <w:tcPr>
            <w:tcW w:w="1960" w:type="dxa"/>
            <w:noWrap/>
            <w:vAlign w:val="center"/>
          </w:tcPr>
          <w:p>
            <w:pPr>
              <w:spacing w:line="360" w:lineRule="auto"/>
              <w:jc w:val="center"/>
              <w:rPr>
                <w:rFonts w:ascii="宋体" w:hAnsi="宋体" w:cs="宋体"/>
                <w:b/>
                <w:bCs/>
              </w:rPr>
            </w:pPr>
            <w:r>
              <w:rPr>
                <w:rFonts w:ascii="宋体" w:hAnsi="宋体" w:cs="宋体"/>
                <w:b/>
                <w:bCs/>
              </w:rPr>
              <w:t>采购标的</w:t>
            </w:r>
          </w:p>
        </w:tc>
        <w:tc>
          <w:tcPr>
            <w:tcW w:w="2240" w:type="dxa"/>
            <w:noWrap/>
            <w:vAlign w:val="center"/>
          </w:tcPr>
          <w:p>
            <w:pPr>
              <w:spacing w:line="360" w:lineRule="auto"/>
              <w:jc w:val="center"/>
              <w:rPr>
                <w:rFonts w:ascii="宋体" w:hAnsi="宋体" w:cs="宋体"/>
                <w:b/>
                <w:bCs/>
              </w:rPr>
            </w:pPr>
            <w:r>
              <w:rPr>
                <w:rFonts w:ascii="宋体" w:hAnsi="宋体" w:cs="宋体"/>
                <w:b/>
                <w:bCs/>
              </w:rPr>
              <w:t>技术规格、参数及要求</w:t>
            </w:r>
          </w:p>
        </w:tc>
        <w:tc>
          <w:tcPr>
            <w:tcW w:w="1480" w:type="dxa"/>
            <w:noWrap/>
            <w:vAlign w:val="center"/>
          </w:tcPr>
          <w:p>
            <w:pPr>
              <w:spacing w:line="360" w:lineRule="auto"/>
              <w:jc w:val="center"/>
              <w:rPr>
                <w:rFonts w:ascii="宋体" w:hAnsi="宋体" w:cs="宋体"/>
                <w:b/>
                <w:bCs/>
              </w:rPr>
            </w:pPr>
            <w:r>
              <w:rPr>
                <w:rFonts w:ascii="宋体" w:hAnsi="宋体" w:cs="宋体"/>
                <w:b/>
                <w:bCs/>
              </w:rPr>
              <w:t>品目预算(元)</w:t>
            </w:r>
          </w:p>
        </w:tc>
        <w:tc>
          <w:tcPr>
            <w:tcW w:w="1470" w:type="dxa"/>
            <w:noWrap/>
            <w:vAlign w:val="center"/>
          </w:tcPr>
          <w:p>
            <w:pPr>
              <w:spacing w:line="360" w:lineRule="auto"/>
              <w:jc w:val="center"/>
              <w:rPr>
                <w:rFonts w:ascii="宋体" w:hAnsi="宋体" w:cs="宋体"/>
                <w:b/>
                <w:bCs/>
              </w:rPr>
            </w:pPr>
            <w:r>
              <w:rPr>
                <w:rFonts w:ascii="宋体" w:hAnsi="宋体" w:cs="宋体"/>
                <w:b/>
                <w:bCs/>
              </w:rPr>
              <w:t>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32" w:hRule="atLeast"/>
          <w:jc w:val="center"/>
        </w:trPr>
        <w:tc>
          <w:tcPr>
            <w:tcW w:w="789" w:type="dxa"/>
            <w:noWrap/>
            <w:vAlign w:val="center"/>
          </w:tcPr>
          <w:p>
            <w:pPr>
              <w:spacing w:line="360" w:lineRule="auto"/>
              <w:jc w:val="center"/>
              <w:rPr>
                <w:rFonts w:ascii="宋体" w:hAnsi="宋体" w:cs="宋体"/>
              </w:rPr>
            </w:pPr>
            <w:r>
              <w:rPr>
                <w:rFonts w:hint="eastAsia" w:ascii="宋体" w:hAnsi="宋体" w:cs="宋体"/>
              </w:rPr>
              <w:t>1-1</w:t>
            </w:r>
          </w:p>
        </w:tc>
        <w:tc>
          <w:tcPr>
            <w:tcW w:w="1316" w:type="dxa"/>
            <w:noWrap/>
            <w:vAlign w:val="center"/>
          </w:tcPr>
          <w:p>
            <w:pPr>
              <w:spacing w:line="360" w:lineRule="auto"/>
              <w:jc w:val="center"/>
              <w:rPr>
                <w:rFonts w:ascii="宋体" w:hAnsi="宋体" w:cs="宋体"/>
              </w:rPr>
            </w:pPr>
            <w:r>
              <w:rPr>
                <w:rFonts w:hint="eastAsia" w:ascii="宋体" w:hAnsi="宋体" w:cs="宋体"/>
                <w:kern w:val="0"/>
                <w:szCs w:val="21"/>
              </w:rPr>
              <w:t xml:space="preserve">其他建筑工程 </w:t>
            </w:r>
          </w:p>
        </w:tc>
        <w:tc>
          <w:tcPr>
            <w:tcW w:w="1960" w:type="dxa"/>
            <w:noWrap/>
            <w:vAlign w:val="center"/>
          </w:tcPr>
          <w:p>
            <w:pPr>
              <w:spacing w:line="360" w:lineRule="auto"/>
              <w:jc w:val="center"/>
              <w:rPr>
                <w:rFonts w:hint="eastAsia" w:ascii="宋体" w:hAnsi="宋体" w:eastAsia="宋体" w:cs="宋体"/>
                <w:lang w:eastAsia="zh-CN"/>
              </w:rPr>
            </w:pPr>
            <w:r>
              <w:rPr>
                <w:rFonts w:hint="eastAsia" w:ascii="宋体" w:hAnsi="宋体" w:cs="宋体"/>
                <w:lang w:eastAsia="zh-CN"/>
              </w:rPr>
              <w:t>新丰鲁古河国家湿地公园生态修复项目</w:t>
            </w:r>
          </w:p>
        </w:tc>
        <w:tc>
          <w:tcPr>
            <w:tcW w:w="2240" w:type="dxa"/>
            <w:noWrap/>
            <w:vAlign w:val="center"/>
          </w:tcPr>
          <w:p>
            <w:pPr>
              <w:spacing w:line="360" w:lineRule="auto"/>
              <w:jc w:val="center"/>
              <w:rPr>
                <w:rFonts w:ascii="宋体" w:hAnsi="宋体" w:cs="宋体"/>
              </w:rPr>
            </w:pPr>
            <w:r>
              <w:rPr>
                <w:rFonts w:hint="eastAsia" w:ascii="宋体" w:hAnsi="宋体" w:cs="宋体"/>
              </w:rPr>
              <w:t>详见用户需求书</w:t>
            </w:r>
          </w:p>
        </w:tc>
        <w:tc>
          <w:tcPr>
            <w:tcW w:w="1480" w:type="dxa"/>
            <w:noWrap/>
            <w:vAlign w:val="center"/>
          </w:tcPr>
          <w:p>
            <w:pPr>
              <w:spacing w:line="360" w:lineRule="auto"/>
              <w:jc w:val="center"/>
              <w:rPr>
                <w:rFonts w:hint="eastAsia" w:ascii="宋体" w:hAnsi="宋体" w:eastAsia="宋体" w:cs="宋体"/>
                <w:lang w:eastAsia="zh-CN"/>
              </w:rPr>
            </w:pPr>
            <w:r>
              <w:rPr>
                <w:rFonts w:hint="eastAsia" w:ascii="宋体" w:hAnsi="宋体" w:cs="宋体"/>
                <w:lang w:eastAsia="zh-CN"/>
              </w:rPr>
              <w:t>862,242.00</w:t>
            </w:r>
          </w:p>
        </w:tc>
        <w:tc>
          <w:tcPr>
            <w:tcW w:w="1470" w:type="dxa"/>
            <w:noWrap/>
            <w:vAlign w:val="center"/>
          </w:tcPr>
          <w:p>
            <w:pPr>
              <w:spacing w:line="360" w:lineRule="auto"/>
              <w:jc w:val="center"/>
              <w:rPr>
                <w:rFonts w:hint="eastAsia" w:ascii="宋体" w:hAnsi="宋体" w:eastAsia="宋体" w:cs="宋体"/>
                <w:lang w:eastAsia="zh-CN"/>
              </w:rPr>
            </w:pPr>
            <w:r>
              <w:rPr>
                <w:rFonts w:hint="eastAsia" w:ascii="宋体" w:hAnsi="宋体" w:cs="宋体"/>
                <w:lang w:eastAsia="zh-CN"/>
              </w:rPr>
              <w:t>862,242.00</w:t>
            </w:r>
          </w:p>
        </w:tc>
      </w:tr>
    </w:tbl>
    <w:p>
      <w:pPr>
        <w:spacing w:line="360" w:lineRule="auto"/>
        <w:ind w:firstLine="420" w:firstLineChars="200"/>
        <w:rPr>
          <w:rFonts w:hint="eastAsia" w:ascii="宋体" w:hAnsi="宋体" w:eastAsia="宋体" w:cs="宋体"/>
          <w:lang w:eastAsia="zh-CN"/>
        </w:rPr>
      </w:pPr>
      <w:r>
        <w:rPr>
          <w:rFonts w:hint="eastAsia" w:ascii="宋体" w:hAnsi="宋体" w:cs="宋体"/>
        </w:rPr>
        <w:t>1、标的名称：</w:t>
      </w:r>
      <w:r>
        <w:rPr>
          <w:rFonts w:hint="eastAsia" w:ascii="宋体" w:hAnsi="宋体" w:cs="宋体"/>
          <w:lang w:eastAsia="zh-CN"/>
        </w:rPr>
        <w:t>新丰鲁古河国家湿地公园生态修复项目</w:t>
      </w:r>
    </w:p>
    <w:p>
      <w:pPr>
        <w:spacing w:line="360" w:lineRule="auto"/>
        <w:ind w:firstLine="420" w:firstLineChars="200"/>
        <w:rPr>
          <w:rFonts w:ascii="宋体" w:hAnsi="宋体" w:cs="宋体"/>
        </w:rPr>
      </w:pPr>
      <w:r>
        <w:rPr>
          <w:rFonts w:hint="eastAsia" w:ascii="宋体" w:hAnsi="宋体" w:cs="宋体"/>
        </w:rPr>
        <w:t>2、标的数量：1项</w:t>
      </w:r>
    </w:p>
    <w:p>
      <w:pPr>
        <w:spacing w:line="360" w:lineRule="auto"/>
        <w:ind w:firstLine="420" w:firstLineChars="200"/>
        <w:rPr>
          <w:rFonts w:ascii="宋体" w:hAnsi="宋体" w:cs="宋体"/>
        </w:rPr>
      </w:pPr>
      <w:r>
        <w:rPr>
          <w:rFonts w:hint="eastAsia" w:ascii="宋体" w:hAnsi="宋体" w:cs="宋体"/>
        </w:rPr>
        <w:t>3、简要技术需求或服务要求：</w:t>
      </w:r>
    </w:p>
    <w:p>
      <w:pPr>
        <w:spacing w:line="360" w:lineRule="auto"/>
        <w:ind w:firstLine="420" w:firstLineChars="200"/>
        <w:rPr>
          <w:rFonts w:ascii="宋体" w:hAnsi="宋体" w:cs="宋体"/>
        </w:rPr>
      </w:pPr>
      <w:r>
        <w:rPr>
          <w:rFonts w:hint="eastAsia" w:ascii="宋体" w:hAnsi="宋体" w:cs="宋体"/>
        </w:rPr>
        <w:t>（1）采购项目技术规格、参数及要求详情请见第三篇《用户需求书》。供应商须对所有内容进行响应，不允许只对其中部分内容进行响应。</w:t>
      </w:r>
    </w:p>
    <w:p>
      <w:pPr>
        <w:widowControl/>
        <w:numPr>
          <w:ilvl w:val="255"/>
          <w:numId w:val="0"/>
        </w:numPr>
        <w:spacing w:line="360" w:lineRule="auto"/>
        <w:ind w:firstLine="420" w:firstLineChars="200"/>
        <w:jc w:val="left"/>
        <w:rPr>
          <w:rFonts w:ascii="宋体" w:hAnsi="宋体" w:cs="宋体"/>
          <w:kern w:val="0"/>
          <w:szCs w:val="21"/>
        </w:rPr>
      </w:pPr>
      <w:r>
        <w:rPr>
          <w:rFonts w:hint="eastAsia" w:ascii="宋体" w:hAnsi="宋体" w:cs="宋体"/>
        </w:rPr>
        <w:t>（2）</w:t>
      </w:r>
      <w:r>
        <w:rPr>
          <w:rFonts w:hint="eastAsia" w:ascii="宋体" w:hAnsi="宋体" w:cs="宋体"/>
          <w:kern w:val="0"/>
          <w:szCs w:val="21"/>
        </w:rPr>
        <w:t>本项目适用的政府采购政策</w:t>
      </w:r>
    </w:p>
    <w:p>
      <w:pPr>
        <w:spacing w:line="360" w:lineRule="auto"/>
        <w:ind w:firstLine="840" w:firstLineChars="400"/>
        <w:rPr>
          <w:rFonts w:ascii="宋体" w:hAnsi="宋体"/>
        </w:rPr>
      </w:pPr>
      <w:r>
        <w:rPr>
          <w:rFonts w:hint="eastAsia" w:ascii="宋体" w:hAnsi="宋体"/>
        </w:rPr>
        <w:t>1）《政府采购促进中小企业发展管理办法》（财库〔2020〕46号）</w:t>
      </w:r>
    </w:p>
    <w:p>
      <w:pPr>
        <w:spacing w:line="360" w:lineRule="auto"/>
        <w:ind w:firstLine="840" w:firstLineChars="400"/>
        <w:rPr>
          <w:rFonts w:ascii="宋体" w:hAnsi="宋体"/>
        </w:rPr>
      </w:pPr>
      <w:r>
        <w:rPr>
          <w:rFonts w:hint="eastAsia" w:ascii="宋体" w:hAnsi="宋体"/>
        </w:rPr>
        <w:t>2）《关于进一步加大政府采购支持中小企业力度的通知》(财库〔2022〕19号)</w:t>
      </w:r>
    </w:p>
    <w:p>
      <w:pPr>
        <w:spacing w:line="360" w:lineRule="auto"/>
        <w:ind w:firstLine="840" w:firstLineChars="400"/>
        <w:rPr>
          <w:rFonts w:ascii="宋体" w:hAnsi="宋体"/>
        </w:rPr>
      </w:pPr>
      <w:r>
        <w:rPr>
          <w:rFonts w:hint="eastAsia" w:ascii="宋体" w:hAnsi="宋体"/>
        </w:rPr>
        <w:t>3）《广东省财政厅 广东省发展和改革委员会 广东省工业和信息化厅 广东省地方金融监督管理局关于印发&lt;广东省政府采购促进中小企业发展实施细则（试行）&gt;的通知》（粤财采购〔2022〕10号）</w:t>
      </w:r>
    </w:p>
    <w:p>
      <w:pPr>
        <w:spacing w:line="360" w:lineRule="auto"/>
        <w:ind w:firstLine="840" w:firstLineChars="400"/>
        <w:rPr>
          <w:rFonts w:ascii="宋体" w:hAnsi="宋体"/>
        </w:rPr>
      </w:pPr>
      <w:r>
        <w:rPr>
          <w:rFonts w:hint="eastAsia" w:ascii="宋体" w:hAnsi="宋体"/>
        </w:rPr>
        <w:t>4）《关于政府采购支持监狱企业发展有关问题的通知》(财库〔2014〕68号)</w:t>
      </w:r>
    </w:p>
    <w:p>
      <w:pPr>
        <w:spacing w:line="360" w:lineRule="auto"/>
        <w:ind w:firstLine="840" w:firstLineChars="400"/>
        <w:rPr>
          <w:rFonts w:ascii="宋体" w:hAnsi="宋体"/>
        </w:rPr>
      </w:pPr>
      <w:r>
        <w:rPr>
          <w:rFonts w:hint="eastAsia" w:ascii="宋体" w:hAnsi="宋体"/>
        </w:rPr>
        <w:t>5）《关于促进残疾人就业政府采购政策的通知》（财库〔2017〕141号)</w:t>
      </w:r>
    </w:p>
    <w:p>
      <w:pPr>
        <w:spacing w:line="360" w:lineRule="auto"/>
        <w:ind w:firstLine="840" w:firstLineChars="400"/>
        <w:rPr>
          <w:rFonts w:ascii="宋体" w:hAnsi="宋体"/>
        </w:rPr>
      </w:pPr>
      <w:r>
        <w:rPr>
          <w:rFonts w:hint="eastAsia" w:ascii="宋体" w:hAnsi="宋体"/>
        </w:rPr>
        <w:t>6）《关于环境标志产品政府采购实施的意见》（财库〔2006〕90号)</w:t>
      </w:r>
    </w:p>
    <w:p>
      <w:pPr>
        <w:spacing w:line="360" w:lineRule="auto"/>
        <w:ind w:firstLine="840" w:firstLineChars="400"/>
        <w:rPr>
          <w:rFonts w:ascii="宋体" w:hAnsi="宋体"/>
        </w:rPr>
      </w:pPr>
      <w:r>
        <w:rPr>
          <w:rFonts w:hint="eastAsia" w:ascii="宋体" w:hAnsi="宋体"/>
        </w:rPr>
        <w:t>7）《节能产品政府采购实施意见》的通知（财库〔2004〕185号）</w:t>
      </w:r>
    </w:p>
    <w:p>
      <w:pPr>
        <w:spacing w:line="360" w:lineRule="auto"/>
        <w:ind w:firstLine="840" w:firstLineChars="400"/>
        <w:rPr>
          <w:rFonts w:ascii="宋体" w:hAnsi="宋体"/>
        </w:rPr>
      </w:pPr>
      <w:r>
        <w:rPr>
          <w:rFonts w:hint="eastAsia" w:ascii="宋体" w:hAnsi="宋体"/>
        </w:rPr>
        <w:t>8）《转发财政部＋发展改革委＋生态环境部＋市场监管总局关于调整优化节能产品＋环境标志产品政府采购执行机制的通知》（粤财采[2019]1号）</w:t>
      </w:r>
    </w:p>
    <w:p>
      <w:pPr>
        <w:spacing w:line="360" w:lineRule="auto"/>
        <w:ind w:firstLine="840" w:firstLineChars="400"/>
      </w:pPr>
      <w:r>
        <w:rPr>
          <w:rFonts w:hint="eastAsia" w:ascii="宋体" w:hAnsi="宋体"/>
        </w:rPr>
        <w:t>注：根据《关于印发中小企业划型标准规定的通知》（工信部联企业[2011]300号）,本项所属行业为：</w:t>
      </w:r>
      <w:r>
        <w:rPr>
          <w:rFonts w:hint="eastAsia" w:ascii="宋体" w:hAnsi="宋体"/>
          <w:b/>
          <w:bCs/>
          <w:u w:val="single"/>
        </w:rPr>
        <w:t>建筑业</w:t>
      </w:r>
      <w:r>
        <w:rPr>
          <w:rFonts w:hint="eastAsia" w:ascii="宋体" w:hAnsi="宋体"/>
        </w:rPr>
        <w:t>。</w:t>
      </w:r>
    </w:p>
    <w:p>
      <w:pPr>
        <w:numPr>
          <w:ilvl w:val="0"/>
          <w:numId w:val="10"/>
        </w:numPr>
        <w:spacing w:line="360" w:lineRule="auto"/>
        <w:ind w:firstLine="420" w:firstLineChars="200"/>
        <w:rPr>
          <w:rFonts w:ascii="宋体" w:hAnsi="宋体" w:cs="宋体"/>
        </w:rPr>
      </w:pPr>
      <w:r>
        <w:rPr>
          <w:rFonts w:hint="eastAsia" w:ascii="宋体" w:hAnsi="宋体" w:cs="宋体"/>
        </w:rPr>
        <w:t>其他：无</w:t>
      </w:r>
    </w:p>
    <w:p>
      <w:pPr>
        <w:spacing w:line="360" w:lineRule="auto"/>
        <w:ind w:firstLine="420" w:firstLineChars="200"/>
        <w:rPr>
          <w:rFonts w:ascii="宋体" w:hAnsi="宋体" w:cs="宋体"/>
        </w:rPr>
      </w:pPr>
      <w:r>
        <w:rPr>
          <w:rFonts w:hint="eastAsia" w:ascii="宋体" w:hAnsi="宋体" w:cs="宋体"/>
        </w:rPr>
        <w:t>本合同包不接受联合体磋商</w:t>
      </w:r>
    </w:p>
    <w:p>
      <w:pPr>
        <w:spacing w:line="360" w:lineRule="auto"/>
        <w:ind w:firstLine="420" w:firstLineChars="200"/>
        <w:rPr>
          <w:rFonts w:ascii="宋体" w:hAnsi="宋体" w:cs="宋体"/>
        </w:rPr>
      </w:pPr>
      <w:r>
        <w:rPr>
          <w:rFonts w:hint="eastAsia" w:ascii="宋体" w:hAnsi="宋体" w:cs="宋体"/>
        </w:rPr>
        <w:t>合同履行期限：详见用户需求书</w:t>
      </w:r>
    </w:p>
    <w:p>
      <w:pPr>
        <w:widowControl/>
        <w:shd w:val="clear" w:color="auto" w:fill="FFFFFF"/>
        <w:spacing w:line="360" w:lineRule="auto"/>
        <w:ind w:firstLine="560"/>
        <w:jc w:val="left"/>
        <w:rPr>
          <w:rFonts w:ascii="宋体" w:hAnsi="宋体" w:cs="宋体"/>
          <w:kern w:val="0"/>
        </w:rPr>
      </w:pPr>
      <w:r>
        <w:rPr>
          <w:rFonts w:hint="eastAsia" w:ascii="宋体" w:hAnsi="宋体" w:cs="宋体"/>
          <w:b/>
          <w:bCs/>
          <w:kern w:val="0"/>
        </w:rPr>
        <w:t>二、申请人的资格要求</w:t>
      </w:r>
    </w:p>
    <w:p>
      <w:pPr>
        <w:widowControl/>
        <w:shd w:val="clear" w:color="auto" w:fill="FFFFFF"/>
        <w:spacing w:line="360" w:lineRule="auto"/>
        <w:ind w:firstLine="420" w:firstLineChars="200"/>
        <w:jc w:val="left"/>
        <w:rPr>
          <w:rFonts w:ascii="宋体" w:hAnsi="宋体" w:cs="宋体"/>
          <w:kern w:val="0"/>
        </w:rPr>
      </w:pPr>
      <w:r>
        <w:rPr>
          <w:rFonts w:hint="eastAsia" w:ascii="宋体" w:hAnsi="宋体" w:cs="宋体"/>
          <w:kern w:val="0"/>
        </w:rPr>
        <w:t>1、满足《中华人民共和国政府采购法》第二十二条规定；</w:t>
      </w:r>
    </w:p>
    <w:p>
      <w:pPr>
        <w:widowControl/>
        <w:shd w:val="clear" w:color="auto" w:fill="FFFFFF"/>
        <w:spacing w:line="360" w:lineRule="auto"/>
        <w:ind w:firstLine="420" w:firstLineChars="200"/>
        <w:jc w:val="left"/>
        <w:rPr>
          <w:rFonts w:ascii="宋体" w:hAnsi="宋体" w:cs="宋体"/>
          <w:b/>
          <w:bCs/>
          <w:kern w:val="0"/>
        </w:rPr>
      </w:pPr>
      <w:r>
        <w:rPr>
          <w:rFonts w:hint="eastAsia" w:ascii="宋体" w:hAnsi="宋体" w:cs="宋体"/>
          <w:kern w:val="0"/>
        </w:rPr>
        <w:t>2、落实政府采购政策需满足的资格要求：本项目不属于专门面向中小企业采购的项目。</w:t>
      </w:r>
    </w:p>
    <w:p>
      <w:pPr>
        <w:widowControl/>
        <w:shd w:val="clear" w:color="auto" w:fill="FFFFFF"/>
        <w:spacing w:line="360" w:lineRule="auto"/>
        <w:ind w:firstLine="420" w:firstLineChars="200"/>
        <w:jc w:val="left"/>
        <w:rPr>
          <w:rFonts w:ascii="宋体" w:hAnsi="宋体" w:cs="宋体"/>
          <w:kern w:val="0"/>
        </w:rPr>
      </w:pPr>
      <w:r>
        <w:rPr>
          <w:rFonts w:hint="eastAsia" w:ascii="宋体" w:hAnsi="宋体" w:cs="宋体"/>
          <w:kern w:val="0"/>
        </w:rPr>
        <w:t>3、本项目的特定资格要求：</w:t>
      </w:r>
    </w:p>
    <w:p>
      <w:pPr>
        <w:widowControl/>
        <w:shd w:val="clear" w:color="auto" w:fill="FFFFFF"/>
        <w:spacing w:line="360" w:lineRule="auto"/>
        <w:ind w:firstLine="420" w:firstLineChars="200"/>
        <w:jc w:val="left"/>
        <w:rPr>
          <w:rFonts w:ascii="宋体" w:hAnsi="宋体" w:cs="宋体"/>
          <w:kern w:val="0"/>
        </w:rPr>
      </w:pPr>
      <w:r>
        <w:rPr>
          <w:rFonts w:hint="eastAsia" w:ascii="宋体" w:hAnsi="宋体" w:cs="宋体"/>
          <w:kern w:val="0"/>
        </w:rPr>
        <w:t>①供应商为</w:t>
      </w:r>
      <w:r>
        <w:rPr>
          <w:rFonts w:hint="eastAsia" w:ascii="宋体" w:hAnsi="宋体" w:cs="宋体"/>
          <w:color w:val="000000"/>
          <w:szCs w:val="21"/>
          <w:shd w:val="clear" w:color="auto" w:fill="FFFFFF"/>
        </w:rPr>
        <w:t>建设行政主管部门颁发的市政公用工程施工总承包三级及以上资质；并具有有效安全生产许可证。</w:t>
      </w:r>
    </w:p>
    <w:p>
      <w:pPr>
        <w:widowControl/>
        <w:shd w:val="clear" w:color="auto" w:fill="FFFFFF"/>
        <w:spacing w:line="360" w:lineRule="auto"/>
        <w:ind w:firstLine="420" w:firstLineChars="200"/>
        <w:jc w:val="left"/>
        <w:rPr>
          <w:rFonts w:ascii="宋体" w:hAnsi="宋体" w:cs="宋体"/>
          <w:kern w:val="0"/>
        </w:rPr>
      </w:pPr>
      <w:r>
        <w:rPr>
          <w:rFonts w:hint="eastAsia" w:ascii="宋体" w:hAnsi="宋体" w:cs="宋体"/>
          <w:kern w:val="0"/>
        </w:rPr>
        <w:t>②供应商拟派项目经理为</w:t>
      </w:r>
      <w:r>
        <w:rPr>
          <w:rFonts w:hint="eastAsia" w:ascii="宋体" w:hAnsi="宋体" w:cs="宋体"/>
          <w:color w:val="000000"/>
          <w:szCs w:val="21"/>
          <w:shd w:val="clear" w:color="auto" w:fill="FFFFFF"/>
        </w:rPr>
        <w:t>市政公用工程</w:t>
      </w:r>
      <w:r>
        <w:rPr>
          <w:rFonts w:hint="eastAsia" w:ascii="宋体" w:hAnsi="宋体" w:cs="宋体"/>
          <w:kern w:val="0"/>
        </w:rPr>
        <w:t>专业一级或二级注册建造师，其中一级注册建造师应持有国家住建部印发的有效注册证书，根据广东省住建厅《关于明确二级建造师注册执业有关问题的通知》（粤建市函〔2023〕469号），二级建造师应在考试取得执业资格的省、自治区、直辖市申请注册，二级注册建造师可随注册企业在全国范围内执业。同时均须具备有效安全生产考核合格证明（B证，安全生产考核合格证书或“广东省建筑施工企业管理人员安全生产考核信息系统”考核合格信息打印页）。</w:t>
      </w:r>
    </w:p>
    <w:p>
      <w:pPr>
        <w:widowControl/>
        <w:shd w:val="clear" w:color="auto" w:fill="FFFFFF"/>
        <w:spacing w:line="360" w:lineRule="auto"/>
        <w:ind w:firstLine="420" w:firstLineChars="200"/>
        <w:jc w:val="left"/>
        <w:rPr>
          <w:rFonts w:ascii="宋体" w:hAnsi="宋体" w:cs="宋体"/>
          <w:kern w:val="0"/>
        </w:rPr>
      </w:pPr>
      <w:r>
        <w:rPr>
          <w:rFonts w:hint="eastAsia" w:ascii="宋体" w:hAnsi="宋体" w:cs="宋体"/>
          <w:kern w:val="0"/>
        </w:rPr>
        <w:t>备注：根据有关文件精神，供应商的企业及人员相关证书到期的，均按该证书的发证机构相关行业主管部门最新文件执行(如自动顺延或推迟办理延期业务的通知)，供应商必须将相关文件附在该证书后面中，证明在开标日继续有效。</w:t>
      </w:r>
    </w:p>
    <w:p>
      <w:pPr>
        <w:widowControl/>
        <w:shd w:val="clear" w:color="auto" w:fill="FFFFFF"/>
        <w:spacing w:line="360" w:lineRule="auto"/>
        <w:ind w:firstLine="420" w:firstLineChars="200"/>
        <w:jc w:val="left"/>
        <w:rPr>
          <w:rFonts w:ascii="宋体" w:hAnsi="宋体" w:cs="宋体"/>
          <w:kern w:val="0"/>
        </w:rPr>
      </w:pPr>
      <w:r>
        <w:rPr>
          <w:rFonts w:hint="eastAsia" w:ascii="宋体" w:hAnsi="宋体" w:cs="宋体"/>
          <w:kern w:val="0"/>
        </w:rPr>
        <w:t>③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w:t>
      </w:r>
    </w:p>
    <w:p>
      <w:pPr>
        <w:pStyle w:val="62"/>
        <w:adjustRightInd/>
        <w:snapToGrid/>
        <w:spacing w:line="348" w:lineRule="auto"/>
        <w:ind w:firstLine="422" w:firstLineChars="200"/>
        <w:jc w:val="left"/>
      </w:pPr>
      <w:r>
        <w:rPr>
          <w:rFonts w:ascii="宋体" w:hAnsi="宋体"/>
          <w:b/>
          <w:bCs/>
          <w:sz w:val="21"/>
        </w:rPr>
        <w:t>注：以采购代理机构于磋商截止时间当天在“信用中国”网站(www.creditchina.gov.cn)及中国政府采购网(www.ccgp.gov.cn)查询结果为准，由采购代理机构打印查询结果提供资格审查，如相关记录信息已失效，供应商必须提供由该记录信息的执行或列入单位出具的相关证明材料</w:t>
      </w:r>
      <w:r>
        <w:rPr>
          <w:rFonts w:hint="eastAsia" w:ascii="宋体" w:hAnsi="宋体"/>
          <w:b/>
          <w:bCs/>
          <w:sz w:val="21"/>
        </w:rPr>
        <w:t>。</w:t>
      </w:r>
    </w:p>
    <w:p>
      <w:pPr>
        <w:widowControl/>
        <w:shd w:val="clear" w:color="auto" w:fill="FFFFFF"/>
        <w:spacing w:line="360" w:lineRule="auto"/>
        <w:ind w:firstLine="420" w:firstLineChars="200"/>
        <w:jc w:val="left"/>
        <w:rPr>
          <w:rFonts w:ascii="宋体" w:hAnsi="宋体" w:cs="宋体"/>
          <w:kern w:val="0"/>
        </w:rPr>
      </w:pPr>
      <w:r>
        <w:rPr>
          <w:rFonts w:hint="eastAsia" w:ascii="宋体" w:hAnsi="宋体" w:cs="宋体"/>
          <w:kern w:val="0"/>
        </w:rPr>
        <w:t>4、本项目不接受联合体磋商。</w:t>
      </w:r>
    </w:p>
    <w:p>
      <w:pPr>
        <w:widowControl/>
        <w:shd w:val="clear" w:color="auto" w:fill="FFFFFF"/>
        <w:spacing w:line="360" w:lineRule="auto"/>
        <w:ind w:firstLine="560"/>
        <w:jc w:val="left"/>
        <w:rPr>
          <w:rFonts w:ascii="宋体" w:hAnsi="宋体" w:cs="宋体"/>
          <w:kern w:val="0"/>
        </w:rPr>
      </w:pPr>
      <w:r>
        <w:rPr>
          <w:rFonts w:hint="eastAsia" w:ascii="宋体" w:hAnsi="宋体" w:cs="宋体"/>
          <w:b/>
          <w:bCs/>
          <w:kern w:val="0"/>
        </w:rPr>
        <w:t>三、获取采购文件</w:t>
      </w:r>
    </w:p>
    <w:p>
      <w:pPr>
        <w:widowControl/>
        <w:shd w:val="clear" w:color="auto" w:fill="FFFFFF"/>
        <w:spacing w:line="360" w:lineRule="auto"/>
        <w:ind w:firstLine="560"/>
        <w:jc w:val="left"/>
        <w:rPr>
          <w:rFonts w:ascii="宋体" w:hAnsi="宋体" w:cs="宋体"/>
          <w:kern w:val="0"/>
        </w:rPr>
      </w:pPr>
      <w:r>
        <w:rPr>
          <w:rFonts w:hint="eastAsia" w:ascii="宋体" w:hAnsi="宋体" w:cs="宋体"/>
          <w:kern w:val="0"/>
        </w:rPr>
        <w:t>时间：</w:t>
      </w:r>
      <w:r>
        <w:rPr>
          <w:rFonts w:hint="eastAsia" w:ascii="宋体" w:hAnsi="宋体" w:cs="宋体"/>
          <w:kern w:val="0"/>
          <w:u w:val="single"/>
        </w:rPr>
        <w:t>2023年</w:t>
      </w:r>
      <w:r>
        <w:rPr>
          <w:rFonts w:hint="eastAsia" w:ascii="宋体" w:hAnsi="宋体" w:cs="宋体"/>
          <w:kern w:val="0"/>
          <w:u w:val="single"/>
          <w:lang w:val="en-US" w:eastAsia="zh-CN"/>
        </w:rPr>
        <w:t>10</w:t>
      </w:r>
      <w:r>
        <w:rPr>
          <w:rFonts w:hint="eastAsia" w:ascii="宋体" w:hAnsi="宋体" w:cs="宋体"/>
          <w:kern w:val="0"/>
          <w:u w:val="single"/>
        </w:rPr>
        <w:t>月</w:t>
      </w:r>
      <w:r>
        <w:rPr>
          <w:rFonts w:hint="eastAsia" w:ascii="宋体" w:hAnsi="宋体" w:cs="宋体"/>
          <w:kern w:val="0"/>
          <w:u w:val="single"/>
          <w:lang w:val="en-US" w:eastAsia="zh-CN"/>
        </w:rPr>
        <w:t>7</w:t>
      </w:r>
      <w:r>
        <w:rPr>
          <w:rFonts w:hint="eastAsia" w:ascii="宋体" w:hAnsi="宋体" w:cs="宋体"/>
          <w:kern w:val="0"/>
          <w:u w:val="single"/>
        </w:rPr>
        <w:t>日至2023年</w:t>
      </w:r>
      <w:r>
        <w:rPr>
          <w:rFonts w:hint="eastAsia" w:ascii="宋体" w:hAnsi="宋体" w:cs="宋体"/>
          <w:kern w:val="0"/>
          <w:u w:val="single"/>
          <w:lang w:val="en-US" w:eastAsia="zh-CN"/>
        </w:rPr>
        <w:t>10</w:t>
      </w:r>
      <w:r>
        <w:rPr>
          <w:rFonts w:hint="eastAsia" w:ascii="宋体" w:hAnsi="宋体" w:cs="宋体"/>
          <w:kern w:val="0"/>
          <w:u w:val="single"/>
        </w:rPr>
        <w:t>月</w:t>
      </w:r>
      <w:r>
        <w:rPr>
          <w:rFonts w:hint="eastAsia" w:ascii="宋体" w:hAnsi="宋体" w:cs="宋体"/>
          <w:kern w:val="0"/>
          <w:u w:val="single"/>
          <w:lang w:val="en-US" w:eastAsia="zh-CN"/>
        </w:rPr>
        <w:t>11</w:t>
      </w:r>
      <w:r>
        <w:rPr>
          <w:rFonts w:hint="eastAsia" w:ascii="宋体" w:hAnsi="宋体" w:cs="宋体"/>
          <w:kern w:val="0"/>
          <w:u w:val="single"/>
        </w:rPr>
        <w:t>日</w:t>
      </w:r>
      <w:r>
        <w:rPr>
          <w:rFonts w:hint="eastAsia" w:ascii="宋体" w:hAnsi="宋体" w:cs="宋体"/>
          <w:kern w:val="0"/>
        </w:rPr>
        <w:t>，每天上午09:00至12:00，下午14:00至17:30（北京时间，法定节假日除外 ）</w:t>
      </w:r>
    </w:p>
    <w:p>
      <w:pPr>
        <w:spacing w:line="360" w:lineRule="auto"/>
        <w:ind w:firstLine="540"/>
        <w:rPr>
          <w:rFonts w:ascii="宋体" w:hAnsi="宋体" w:cs="宋体"/>
        </w:rPr>
      </w:pPr>
      <w:r>
        <w:rPr>
          <w:rFonts w:hint="eastAsia" w:ascii="宋体" w:hAnsi="宋体" w:cs="宋体"/>
        </w:rPr>
        <w:t>地点：供应商登陆广东远东招标代理有限公司网站（远东电子交易平台http://trade.gdydzb.com）进行供应商报名。</w:t>
      </w:r>
    </w:p>
    <w:p>
      <w:pPr>
        <w:spacing w:line="360" w:lineRule="auto"/>
        <w:ind w:firstLine="540"/>
        <w:rPr>
          <w:rFonts w:ascii="宋体" w:hAnsi="宋体" w:cs="宋体"/>
          <w:u w:val="single"/>
        </w:rPr>
      </w:pPr>
      <w:r>
        <w:rPr>
          <w:rFonts w:hint="eastAsia" w:ascii="宋体" w:hAnsi="宋体" w:cs="宋体"/>
        </w:rPr>
        <w:t>方式：本项目仅接受网上报名。</w:t>
      </w:r>
    </w:p>
    <w:p>
      <w:pPr>
        <w:spacing w:line="360" w:lineRule="auto"/>
        <w:ind w:firstLine="540"/>
        <w:rPr>
          <w:rFonts w:ascii="宋体" w:hAnsi="宋体" w:cs="宋体"/>
        </w:rPr>
      </w:pPr>
      <w:r>
        <w:rPr>
          <w:rFonts w:hint="eastAsia" w:ascii="宋体" w:hAnsi="宋体" w:cs="宋体"/>
        </w:rPr>
        <w:t>售价</w:t>
      </w:r>
      <w:r>
        <w:rPr>
          <w:rFonts w:hint="eastAsia" w:ascii="宋体" w:hAnsi="宋体" w:cs="宋体"/>
          <w:kern w:val="0"/>
        </w:rPr>
        <w:t>（元）：300.00。</w:t>
      </w:r>
    </w:p>
    <w:p>
      <w:pPr>
        <w:widowControl/>
        <w:shd w:val="clear" w:color="auto" w:fill="FFFFFF"/>
        <w:spacing w:line="360" w:lineRule="auto"/>
        <w:ind w:firstLine="560"/>
        <w:jc w:val="left"/>
        <w:rPr>
          <w:rFonts w:ascii="宋体" w:hAnsi="宋体" w:cs="宋体"/>
          <w:kern w:val="0"/>
        </w:rPr>
      </w:pPr>
      <w:r>
        <w:rPr>
          <w:rFonts w:hint="eastAsia" w:ascii="宋体" w:hAnsi="宋体" w:cs="宋体"/>
          <w:b/>
          <w:bCs/>
          <w:kern w:val="0"/>
        </w:rPr>
        <w:t>四、</w:t>
      </w:r>
      <w:r>
        <w:rPr>
          <w:rFonts w:hint="eastAsia" w:ascii="宋体" w:hAnsi="宋体" w:cs="宋体"/>
          <w:b/>
        </w:rPr>
        <w:t>提交响应文件截止时间、磋商时间和地点</w:t>
      </w:r>
    </w:p>
    <w:p>
      <w:pPr>
        <w:widowControl/>
        <w:shd w:val="clear" w:color="auto" w:fill="FFFFFF"/>
        <w:spacing w:line="360" w:lineRule="auto"/>
        <w:ind w:firstLine="560"/>
        <w:jc w:val="left"/>
        <w:rPr>
          <w:rFonts w:ascii="宋体" w:hAnsi="宋体" w:cs="宋体"/>
          <w:kern w:val="0"/>
        </w:rPr>
      </w:pPr>
      <w:r>
        <w:rPr>
          <w:rFonts w:hint="eastAsia" w:ascii="宋体" w:hAnsi="宋体" w:cs="宋体"/>
          <w:kern w:val="0"/>
        </w:rPr>
        <w:t>截止时间：</w:t>
      </w:r>
      <w:r>
        <w:rPr>
          <w:rFonts w:hint="eastAsia" w:ascii="宋体" w:hAnsi="宋体" w:cs="宋体"/>
          <w:kern w:val="0"/>
          <w:u w:val="single"/>
        </w:rPr>
        <w:t>2023年</w:t>
      </w:r>
      <w:r>
        <w:rPr>
          <w:rFonts w:hint="eastAsia" w:ascii="宋体" w:hAnsi="宋体" w:cs="宋体"/>
          <w:kern w:val="0"/>
          <w:u w:val="single"/>
          <w:lang w:val="en-US" w:eastAsia="zh-CN"/>
        </w:rPr>
        <w:t>10</w:t>
      </w:r>
      <w:r>
        <w:rPr>
          <w:rFonts w:hint="eastAsia" w:ascii="宋体" w:hAnsi="宋体" w:cs="宋体"/>
          <w:kern w:val="0"/>
          <w:u w:val="single"/>
        </w:rPr>
        <w:t>月</w:t>
      </w:r>
      <w:r>
        <w:rPr>
          <w:rFonts w:hint="eastAsia" w:ascii="宋体" w:hAnsi="宋体" w:cs="宋体"/>
          <w:kern w:val="0"/>
          <w:u w:val="single"/>
          <w:lang w:val="en-US" w:eastAsia="zh-CN"/>
        </w:rPr>
        <w:t>13</w:t>
      </w:r>
      <w:r>
        <w:rPr>
          <w:rFonts w:hint="eastAsia" w:ascii="宋体" w:hAnsi="宋体" w:cs="宋体"/>
          <w:kern w:val="0"/>
          <w:u w:val="single"/>
        </w:rPr>
        <w:t>日</w:t>
      </w:r>
      <w:r>
        <w:rPr>
          <w:rFonts w:hint="eastAsia" w:ascii="宋体" w:hAnsi="宋体" w:cs="宋体"/>
          <w:kern w:val="0"/>
          <w:u w:val="single"/>
          <w:lang w:val="en-US" w:eastAsia="zh-CN"/>
        </w:rPr>
        <w:t>10</w:t>
      </w:r>
      <w:r>
        <w:rPr>
          <w:rFonts w:hint="eastAsia" w:ascii="宋体" w:hAnsi="宋体" w:cs="宋体"/>
          <w:kern w:val="0"/>
          <w:u w:val="single"/>
        </w:rPr>
        <w:t>时</w:t>
      </w:r>
      <w:r>
        <w:rPr>
          <w:rFonts w:hint="eastAsia" w:ascii="宋体" w:hAnsi="宋体" w:cs="宋体"/>
          <w:kern w:val="0"/>
          <w:u w:val="single"/>
          <w:lang w:val="en-US" w:eastAsia="zh-CN"/>
        </w:rPr>
        <w:t>00</w:t>
      </w:r>
      <w:r>
        <w:rPr>
          <w:rFonts w:hint="eastAsia" w:ascii="宋体" w:hAnsi="宋体" w:cs="宋体"/>
          <w:kern w:val="0"/>
          <w:u w:val="single"/>
        </w:rPr>
        <w:t>分</w:t>
      </w:r>
      <w:r>
        <w:rPr>
          <w:rFonts w:hint="eastAsia" w:ascii="宋体" w:hAnsi="宋体" w:cs="宋体"/>
          <w:kern w:val="0"/>
        </w:rPr>
        <w:t>（</w:t>
      </w:r>
      <w:r>
        <w:rPr>
          <w:rFonts w:hint="eastAsia" w:ascii="宋体" w:hAnsi="宋体" w:cs="宋体"/>
        </w:rPr>
        <w:t>北京时间）</w:t>
      </w:r>
    </w:p>
    <w:p>
      <w:pPr>
        <w:widowControl/>
        <w:shd w:val="clear" w:color="auto" w:fill="FFFFFF"/>
        <w:spacing w:line="360" w:lineRule="auto"/>
        <w:ind w:firstLine="560"/>
        <w:jc w:val="left"/>
        <w:rPr>
          <w:rFonts w:ascii="宋体" w:hAnsi="宋体" w:cs="宋体"/>
          <w:kern w:val="0"/>
        </w:rPr>
      </w:pPr>
      <w:r>
        <w:rPr>
          <w:rFonts w:hint="eastAsia" w:ascii="宋体" w:hAnsi="宋体" w:cs="宋体"/>
          <w:kern w:val="0"/>
        </w:rPr>
        <w:t>地点：</w:t>
      </w:r>
      <w:r>
        <w:rPr>
          <w:rFonts w:hint="eastAsia" w:ascii="宋体" w:hAnsi="宋体" w:cs="宋体"/>
        </w:rPr>
        <w:t>韶关市武江区西联镇小阳山沐芙路扬成名门综合楼三楼</w:t>
      </w:r>
    </w:p>
    <w:p>
      <w:pPr>
        <w:widowControl/>
        <w:shd w:val="clear" w:color="auto" w:fill="FFFFFF"/>
        <w:spacing w:line="360" w:lineRule="auto"/>
        <w:ind w:firstLine="560"/>
        <w:jc w:val="left"/>
        <w:rPr>
          <w:rFonts w:ascii="宋体" w:hAnsi="宋体" w:cs="宋体"/>
          <w:kern w:val="0"/>
        </w:rPr>
      </w:pPr>
      <w:r>
        <w:rPr>
          <w:rFonts w:hint="eastAsia" w:ascii="宋体" w:hAnsi="宋体" w:cs="宋体"/>
          <w:b/>
          <w:bCs/>
          <w:kern w:val="0"/>
        </w:rPr>
        <w:t>五、公告期限</w:t>
      </w:r>
    </w:p>
    <w:p>
      <w:pPr>
        <w:widowControl/>
        <w:shd w:val="clear" w:color="auto" w:fill="FFFFFF"/>
        <w:spacing w:line="360" w:lineRule="auto"/>
        <w:ind w:firstLine="560"/>
        <w:jc w:val="left"/>
        <w:rPr>
          <w:rFonts w:ascii="宋体" w:hAnsi="宋体" w:cs="宋体"/>
          <w:kern w:val="0"/>
        </w:rPr>
      </w:pPr>
      <w:r>
        <w:rPr>
          <w:rFonts w:hint="eastAsia" w:ascii="宋体" w:hAnsi="宋体" w:cs="宋体"/>
          <w:kern w:val="0"/>
        </w:rPr>
        <w:t>自本公告发布之日起3个工作日。</w:t>
      </w:r>
    </w:p>
    <w:p>
      <w:pPr>
        <w:widowControl/>
        <w:shd w:val="clear" w:color="auto" w:fill="FFFFFF"/>
        <w:spacing w:line="360" w:lineRule="auto"/>
        <w:ind w:firstLine="560"/>
        <w:jc w:val="left"/>
        <w:rPr>
          <w:rFonts w:ascii="宋体" w:hAnsi="宋体" w:cs="宋体"/>
          <w:kern w:val="0"/>
        </w:rPr>
      </w:pPr>
      <w:r>
        <w:rPr>
          <w:rFonts w:hint="eastAsia" w:ascii="宋体" w:hAnsi="宋体" w:cs="宋体"/>
          <w:b/>
          <w:bCs/>
          <w:kern w:val="0"/>
        </w:rPr>
        <w:t>六、其他补充事宜</w:t>
      </w:r>
    </w:p>
    <w:p>
      <w:pPr>
        <w:widowControl/>
        <w:shd w:val="clear" w:color="auto" w:fill="FFFFFF"/>
        <w:spacing w:line="360" w:lineRule="auto"/>
        <w:ind w:firstLine="420" w:firstLineChars="200"/>
        <w:jc w:val="left"/>
        <w:rPr>
          <w:rFonts w:ascii="宋体" w:hAnsi="宋体" w:cs="宋体"/>
          <w:kern w:val="0"/>
        </w:rPr>
      </w:pPr>
      <w:r>
        <w:rPr>
          <w:rFonts w:hint="eastAsia" w:ascii="宋体" w:hAnsi="宋体" w:cs="宋体"/>
          <w:kern w:val="0"/>
        </w:rPr>
        <w:t>获取磋商文件方式：</w:t>
      </w:r>
    </w:p>
    <w:p>
      <w:pPr>
        <w:widowControl/>
        <w:shd w:val="clear" w:color="auto" w:fill="FFFFFF"/>
        <w:spacing w:line="360" w:lineRule="auto"/>
        <w:ind w:firstLine="560"/>
        <w:jc w:val="left"/>
        <w:rPr>
          <w:rFonts w:ascii="宋体" w:hAnsi="宋体"/>
          <w:szCs w:val="21"/>
        </w:rPr>
      </w:pPr>
      <w:r>
        <w:rPr>
          <w:rFonts w:hint="eastAsia" w:ascii="宋体" w:hAnsi="宋体" w:cs="宋体"/>
          <w:kern w:val="0"/>
        </w:rPr>
        <w:t>本项目磋商文件只在远东电子交易平台在线上发售，供应商在购买采购文件之前，</w:t>
      </w:r>
      <w:r>
        <w:rPr>
          <w:rFonts w:hint="eastAsia" w:ascii="宋体" w:hAnsi="宋体"/>
          <w:szCs w:val="21"/>
        </w:rPr>
        <w:t>登录广东远东招标代理有限公司网http://www.gdydzb.com或远东电子交易平台http://trade.gdydzb.com进行网上注册（已注册请忽略，直接登录进行报名与购标操作），具体流程操作见网站http://www.gdydzb.com“下载专区——供应商操作手册”或远东电子交易平台http://trade.gdydzb.com 登陆窗口下的“操作手册”。</w:t>
      </w:r>
    </w:p>
    <w:p>
      <w:pPr>
        <w:widowControl/>
        <w:shd w:val="clear" w:color="auto" w:fill="FFFFFF"/>
        <w:spacing w:line="360" w:lineRule="auto"/>
        <w:ind w:firstLine="560"/>
        <w:jc w:val="left"/>
        <w:rPr>
          <w:rFonts w:ascii="宋体" w:hAnsi="宋体" w:cs="宋体"/>
          <w:kern w:val="0"/>
        </w:rPr>
      </w:pPr>
      <w:r>
        <w:rPr>
          <w:rFonts w:hint="eastAsia" w:ascii="宋体" w:hAnsi="宋体"/>
          <w:szCs w:val="21"/>
        </w:rPr>
        <w:t xml:space="preserve">  </w:t>
      </w:r>
      <w:r>
        <w:rPr>
          <w:rFonts w:hint="eastAsia" w:ascii="宋体" w:hAnsi="宋体" w:cs="宋体"/>
          <w:kern w:val="0"/>
        </w:rPr>
        <w:t>符合资格的供应商在网上注册成功后方可报名与购买采购文件，购买方式：网上购买。主要操作过程如下：</w:t>
      </w:r>
    </w:p>
    <w:p>
      <w:pPr>
        <w:widowControl/>
        <w:shd w:val="clear" w:color="auto" w:fill="FFFFFF"/>
        <w:spacing w:line="360" w:lineRule="auto"/>
        <w:ind w:firstLine="560"/>
        <w:jc w:val="left"/>
        <w:rPr>
          <w:rFonts w:ascii="宋体" w:hAnsi="宋体" w:cs="宋体"/>
          <w:kern w:val="0"/>
        </w:rPr>
      </w:pPr>
      <w:r>
        <w:rPr>
          <w:rFonts w:hint="eastAsia" w:ascii="宋体" w:hAnsi="宋体" w:cs="宋体"/>
          <w:kern w:val="0"/>
        </w:rPr>
        <w:t>（1）</w:t>
      </w:r>
      <w:r>
        <w:rPr>
          <w:rFonts w:hint="eastAsia" w:ascii="宋体" w:hAnsi="宋体"/>
          <w:szCs w:val="21"/>
        </w:rPr>
        <w:t>注册：在远东电子交易平台(http://trade.gdydzb.com)完成注册（详细可查看《供应商操作手册》）</w:t>
      </w:r>
      <w:r>
        <w:rPr>
          <w:rFonts w:hint="eastAsia" w:ascii="宋体" w:hAnsi="宋体" w:cs="宋体"/>
          <w:kern w:val="0"/>
        </w:rPr>
        <w:t>；</w:t>
      </w:r>
    </w:p>
    <w:p>
      <w:pPr>
        <w:widowControl/>
        <w:shd w:val="clear" w:color="auto" w:fill="FFFFFF"/>
        <w:spacing w:line="360" w:lineRule="auto"/>
        <w:ind w:firstLine="560"/>
        <w:jc w:val="left"/>
        <w:rPr>
          <w:rFonts w:ascii="宋体" w:hAnsi="宋体" w:cs="宋体"/>
          <w:kern w:val="0"/>
        </w:rPr>
      </w:pPr>
      <w:r>
        <w:rPr>
          <w:rFonts w:hint="eastAsia" w:ascii="宋体" w:hAnsi="宋体" w:cs="宋体"/>
          <w:kern w:val="0"/>
        </w:rPr>
        <w:t>（2）</w:t>
      </w:r>
      <w:r>
        <w:rPr>
          <w:rFonts w:hint="eastAsia" w:ascii="宋体" w:hAnsi="宋体"/>
          <w:szCs w:val="21"/>
        </w:rPr>
        <w:t>选择项目：登录后，在“所有项目”中，搜索到需要参与的项目，点击“投标”；</w:t>
      </w:r>
    </w:p>
    <w:p>
      <w:pPr>
        <w:widowControl/>
        <w:shd w:val="clear" w:color="auto" w:fill="FFFFFF"/>
        <w:spacing w:line="360" w:lineRule="auto"/>
        <w:ind w:firstLine="560"/>
        <w:jc w:val="left"/>
        <w:rPr>
          <w:rFonts w:ascii="宋体" w:hAnsi="宋体" w:cs="宋体"/>
          <w:kern w:val="0"/>
        </w:rPr>
      </w:pPr>
      <w:r>
        <w:rPr>
          <w:rFonts w:hint="eastAsia" w:ascii="宋体" w:hAnsi="宋体" w:cs="宋体"/>
          <w:kern w:val="0"/>
        </w:rPr>
        <w:t>（3）</w:t>
      </w:r>
      <w:r>
        <w:rPr>
          <w:rFonts w:hint="eastAsia" w:ascii="宋体" w:hAnsi="宋体"/>
          <w:szCs w:val="21"/>
        </w:rPr>
        <w:t>报名参与：选择相应的标段/子包报名登记资料（</w:t>
      </w:r>
      <w:r>
        <w:rPr>
          <w:rFonts w:hint="eastAsia" w:ascii="宋体" w:hAnsi="宋体" w:cs="宋体"/>
        </w:rPr>
        <w:t>请提交</w:t>
      </w:r>
      <w:r>
        <w:rPr>
          <w:rFonts w:hint="eastAsia" w:ascii="宋体" w:hAnsi="宋体" w:cs="宋体"/>
          <w:b/>
          <w:u w:val="single"/>
        </w:rPr>
        <w:t>供应商凭加盖公章的营业执照、法人代表授权文件</w:t>
      </w:r>
      <w:r>
        <w:rPr>
          <w:rFonts w:hint="eastAsia" w:ascii="宋体" w:hAnsi="宋体" w:cs="宋体"/>
        </w:rPr>
        <w:t>扫描件</w:t>
      </w:r>
      <w:r>
        <w:rPr>
          <w:rFonts w:hint="eastAsia" w:ascii="宋体" w:hAnsi="宋体"/>
          <w:szCs w:val="21"/>
        </w:rPr>
        <w:t>，如有多个请全部压缩成一个文件再上传），提交后请等待审核；</w:t>
      </w:r>
    </w:p>
    <w:p>
      <w:pPr>
        <w:widowControl/>
        <w:shd w:val="clear" w:color="auto" w:fill="FFFFFF"/>
        <w:spacing w:line="360" w:lineRule="auto"/>
        <w:ind w:firstLine="560"/>
        <w:jc w:val="left"/>
        <w:rPr>
          <w:rFonts w:ascii="宋体" w:hAnsi="宋体" w:cs="宋体"/>
          <w:kern w:val="0"/>
        </w:rPr>
      </w:pPr>
      <w:r>
        <w:rPr>
          <w:rFonts w:hint="eastAsia" w:ascii="宋体" w:hAnsi="宋体" w:cs="宋体"/>
          <w:kern w:val="0"/>
        </w:rPr>
        <w:t>（4）购买磋商文件：</w:t>
      </w:r>
      <w:r>
        <w:rPr>
          <w:rFonts w:hint="eastAsia" w:ascii="宋体" w:hAnsi="宋体"/>
          <w:szCs w:val="21"/>
        </w:rPr>
        <w:t>在登记资料通过审核后，请在“标书购买”中选择相应的标段，通过网上支付方式完成支付并下载</w:t>
      </w:r>
      <w:r>
        <w:rPr>
          <w:rFonts w:hint="eastAsia" w:ascii="宋体" w:hAnsi="宋体" w:cs="宋体"/>
          <w:kern w:val="0"/>
        </w:rPr>
        <w:t>磋商文件。</w:t>
      </w:r>
    </w:p>
    <w:p>
      <w:pPr>
        <w:snapToGrid w:val="0"/>
        <w:spacing w:line="360" w:lineRule="auto"/>
        <w:ind w:firstLine="525" w:firstLineChars="250"/>
        <w:rPr>
          <w:rFonts w:ascii="宋体" w:hAnsi="宋体"/>
          <w:szCs w:val="21"/>
        </w:rPr>
      </w:pPr>
      <w:r>
        <w:rPr>
          <w:rFonts w:hint="eastAsia" w:ascii="宋体" w:hAnsi="宋体"/>
          <w:szCs w:val="21"/>
        </w:rPr>
        <w:t>（5）标书款发票：申请开票后，电子发票下载地址会发给供应商所留的手机号码与邮箱。</w:t>
      </w:r>
    </w:p>
    <w:p>
      <w:pPr>
        <w:snapToGrid w:val="0"/>
        <w:spacing w:line="360" w:lineRule="auto"/>
        <w:ind w:firstLine="525" w:firstLineChars="250"/>
        <w:rPr>
          <w:rFonts w:ascii="宋体" w:hAnsi="宋体"/>
          <w:szCs w:val="21"/>
        </w:rPr>
      </w:pPr>
      <w:r>
        <w:rPr>
          <w:rFonts w:hint="eastAsia" w:ascii="宋体" w:hAnsi="宋体"/>
          <w:szCs w:val="21"/>
        </w:rPr>
        <w:t>（6）已办理报名并成功购买竞争性磋商文件的供应商参加磋商的，不代表通过资格性审查、符合性审查。</w:t>
      </w:r>
    </w:p>
    <w:p>
      <w:pPr>
        <w:widowControl/>
        <w:shd w:val="clear" w:color="auto" w:fill="FFFFFF"/>
        <w:spacing w:line="360" w:lineRule="auto"/>
        <w:ind w:firstLine="560"/>
        <w:jc w:val="left"/>
        <w:rPr>
          <w:rFonts w:ascii="宋体" w:hAnsi="宋体" w:cs="宋体"/>
          <w:kern w:val="0"/>
        </w:rPr>
      </w:pPr>
      <w:r>
        <w:rPr>
          <w:rFonts w:hint="eastAsia" w:ascii="宋体" w:hAnsi="宋体"/>
          <w:szCs w:val="21"/>
        </w:rPr>
        <w:t>（7）有关网上注册、报名相关疑问，可致电（代理机构）。</w:t>
      </w:r>
      <w:r>
        <w:rPr>
          <w:rFonts w:hint="eastAsia" w:ascii="宋体" w:hAnsi="宋体"/>
          <w:szCs w:val="21"/>
        </w:rPr>
        <w:tab/>
      </w:r>
    </w:p>
    <w:p>
      <w:pPr>
        <w:widowControl/>
        <w:shd w:val="clear" w:color="auto" w:fill="FFFFFF"/>
        <w:spacing w:line="360" w:lineRule="auto"/>
        <w:ind w:firstLine="560"/>
        <w:jc w:val="left"/>
        <w:rPr>
          <w:rFonts w:ascii="宋体" w:hAnsi="宋体" w:cs="宋体"/>
          <w:kern w:val="0"/>
        </w:rPr>
      </w:pPr>
      <w:r>
        <w:rPr>
          <w:rFonts w:hint="eastAsia" w:ascii="宋体" w:hAnsi="宋体" w:cs="宋体"/>
          <w:b/>
          <w:bCs/>
          <w:kern w:val="0"/>
        </w:rPr>
        <w:t>八、凡对本次采购提出询问，请按以下方式联系。</w:t>
      </w:r>
    </w:p>
    <w:p>
      <w:pPr>
        <w:widowControl/>
        <w:spacing w:line="348" w:lineRule="auto"/>
        <w:ind w:firstLine="420" w:firstLineChars="200"/>
        <w:jc w:val="left"/>
        <w:rPr>
          <w:rFonts w:ascii="宋体" w:hAnsi="宋体" w:cs="宋体"/>
          <w:szCs w:val="21"/>
        </w:rPr>
      </w:pPr>
      <w:r>
        <w:rPr>
          <w:rFonts w:hint="eastAsia" w:ascii="宋体" w:hAnsi="宋体" w:cs="宋体"/>
          <w:szCs w:val="21"/>
        </w:rPr>
        <w:t>1.采购人信息</w:t>
      </w:r>
    </w:p>
    <w:p>
      <w:pPr>
        <w:widowControl/>
        <w:shd w:val="clear" w:color="auto" w:fill="FFFFFF"/>
        <w:spacing w:line="360" w:lineRule="auto"/>
        <w:ind w:firstLine="560"/>
        <w:jc w:val="left"/>
        <w:rPr>
          <w:rFonts w:ascii="宋体" w:hAnsi="宋体" w:cs="宋体"/>
          <w:kern w:val="0"/>
          <w:szCs w:val="21"/>
        </w:rPr>
      </w:pPr>
      <w:r>
        <w:rPr>
          <w:rFonts w:hint="eastAsia" w:ascii="宋体" w:hAnsi="宋体" w:cs="宋体"/>
          <w:kern w:val="0"/>
          <w:szCs w:val="21"/>
        </w:rPr>
        <w:t>名 称：新丰鲁古河国家湿地公园管理处　</w:t>
      </w:r>
    </w:p>
    <w:p>
      <w:pPr>
        <w:widowControl/>
        <w:shd w:val="clear" w:color="auto" w:fill="FFFFFF"/>
        <w:spacing w:line="360" w:lineRule="auto"/>
        <w:ind w:firstLine="560"/>
        <w:jc w:val="left"/>
        <w:rPr>
          <w:rFonts w:ascii="宋体" w:hAnsi="宋体" w:cs="宋体"/>
          <w:kern w:val="0"/>
          <w:szCs w:val="21"/>
        </w:rPr>
      </w:pPr>
      <w:r>
        <w:rPr>
          <w:rFonts w:hint="eastAsia" w:ascii="宋体" w:hAnsi="宋体" w:cs="宋体"/>
          <w:kern w:val="0"/>
          <w:szCs w:val="21"/>
        </w:rPr>
        <w:t>地址：广东省韶关市新丰县马头镇大陂上凹</w:t>
      </w:r>
    </w:p>
    <w:p>
      <w:pPr>
        <w:widowControl/>
        <w:shd w:val="clear" w:color="auto" w:fill="FFFFFF"/>
        <w:spacing w:line="360" w:lineRule="auto"/>
        <w:ind w:firstLine="560"/>
        <w:jc w:val="left"/>
        <w:rPr>
          <w:rFonts w:ascii="宋体" w:hAnsi="宋体" w:cs="宋体"/>
          <w:kern w:val="0"/>
          <w:szCs w:val="21"/>
        </w:rPr>
      </w:pPr>
      <w:r>
        <w:rPr>
          <w:rFonts w:hint="eastAsia" w:ascii="宋体" w:hAnsi="宋体" w:cs="宋体"/>
          <w:kern w:val="0"/>
          <w:szCs w:val="21"/>
        </w:rPr>
        <w:t>联系方式：0751-2286288</w:t>
      </w:r>
    </w:p>
    <w:p>
      <w:pPr>
        <w:widowControl/>
        <w:spacing w:line="348" w:lineRule="auto"/>
        <w:ind w:firstLine="420" w:firstLineChars="200"/>
        <w:jc w:val="left"/>
        <w:rPr>
          <w:rFonts w:ascii="宋体" w:hAnsi="宋体" w:cs="宋体"/>
          <w:szCs w:val="21"/>
        </w:rPr>
      </w:pPr>
      <w:r>
        <w:rPr>
          <w:rFonts w:hint="eastAsia" w:ascii="宋体" w:hAnsi="宋体" w:cs="宋体"/>
          <w:szCs w:val="21"/>
        </w:rPr>
        <w:t>2.采购代理机构信息</w:t>
      </w:r>
    </w:p>
    <w:p>
      <w:pPr>
        <w:spacing w:line="348" w:lineRule="auto"/>
        <w:ind w:left="315" w:leftChars="150" w:firstLine="262" w:firstLineChars="125"/>
        <w:jc w:val="left"/>
        <w:rPr>
          <w:rFonts w:ascii="宋体" w:hAnsi="宋体" w:cs="宋体"/>
          <w:szCs w:val="21"/>
        </w:rPr>
      </w:pPr>
      <w:r>
        <w:rPr>
          <w:rFonts w:hint="eastAsia" w:ascii="宋体" w:hAnsi="宋体" w:cs="宋体"/>
          <w:szCs w:val="21"/>
        </w:rPr>
        <w:t>名 称：广东远东招标代理有限公司　</w:t>
      </w:r>
    </w:p>
    <w:p>
      <w:pPr>
        <w:spacing w:line="348" w:lineRule="auto"/>
        <w:ind w:left="315" w:leftChars="150" w:firstLine="262" w:firstLineChars="125"/>
        <w:jc w:val="left"/>
        <w:rPr>
          <w:rFonts w:ascii="宋体" w:hAnsi="宋体" w:cs="宋体"/>
          <w:szCs w:val="21"/>
        </w:rPr>
      </w:pPr>
      <w:r>
        <w:rPr>
          <w:rFonts w:hint="eastAsia" w:ascii="宋体" w:hAnsi="宋体" w:cs="宋体"/>
          <w:szCs w:val="21"/>
        </w:rPr>
        <w:t xml:space="preserve">地 址：广东省广州市越秀区越秀北路222号608-612室，韶关市武江区西联镇小阳山沐芙路扬成名门综合楼三楼(韶关分公司) </w:t>
      </w:r>
    </w:p>
    <w:p>
      <w:pPr>
        <w:spacing w:line="348" w:lineRule="auto"/>
        <w:ind w:left="315" w:leftChars="150" w:firstLine="262" w:firstLineChars="125"/>
        <w:jc w:val="left"/>
        <w:rPr>
          <w:rFonts w:ascii="宋体" w:hAnsi="宋体" w:cs="宋体"/>
          <w:szCs w:val="21"/>
        </w:rPr>
      </w:pPr>
      <w:r>
        <w:rPr>
          <w:rFonts w:hint="eastAsia" w:ascii="宋体" w:hAnsi="宋体" w:cs="宋体"/>
          <w:szCs w:val="21"/>
        </w:rPr>
        <w:t xml:space="preserve">联系方式： 0751-8115118 </w:t>
      </w:r>
    </w:p>
    <w:p>
      <w:pPr>
        <w:widowControl/>
        <w:spacing w:line="348" w:lineRule="auto"/>
        <w:ind w:firstLine="420" w:firstLineChars="200"/>
        <w:jc w:val="left"/>
        <w:rPr>
          <w:rFonts w:ascii="宋体" w:hAnsi="宋体" w:cs="宋体"/>
          <w:szCs w:val="21"/>
        </w:rPr>
      </w:pPr>
      <w:r>
        <w:rPr>
          <w:rFonts w:hint="eastAsia" w:ascii="宋体" w:hAnsi="宋体" w:cs="宋体"/>
          <w:szCs w:val="21"/>
        </w:rPr>
        <w:t>3.项目联系方式</w:t>
      </w:r>
    </w:p>
    <w:p>
      <w:pPr>
        <w:widowControl/>
        <w:shd w:val="clear" w:color="auto" w:fill="FFFFFF"/>
        <w:spacing w:line="360" w:lineRule="auto"/>
        <w:ind w:firstLine="560"/>
        <w:jc w:val="left"/>
        <w:rPr>
          <w:rFonts w:ascii="宋体" w:hAnsi="宋体" w:cs="宋体"/>
          <w:kern w:val="0"/>
          <w:szCs w:val="21"/>
        </w:rPr>
      </w:pPr>
      <w:r>
        <w:rPr>
          <w:rFonts w:hint="eastAsia" w:ascii="宋体" w:hAnsi="宋体" w:cs="宋体"/>
          <w:szCs w:val="21"/>
        </w:rPr>
        <w:t>项目联系人：</w:t>
      </w:r>
      <w:r>
        <w:rPr>
          <w:rFonts w:hint="eastAsia" w:ascii="宋体" w:hAnsi="宋体" w:cs="宋体"/>
          <w:kern w:val="0"/>
          <w:szCs w:val="21"/>
        </w:rPr>
        <w:t>张小姐（代理</w:t>
      </w:r>
      <w:r>
        <w:rPr>
          <w:rFonts w:ascii="宋体" w:hAnsi="宋体" w:cs="宋体"/>
          <w:kern w:val="0"/>
          <w:szCs w:val="21"/>
        </w:rPr>
        <w:t>机构</w:t>
      </w:r>
      <w:r>
        <w:rPr>
          <w:rFonts w:hint="eastAsia" w:ascii="宋体" w:hAnsi="宋体" w:cs="宋体"/>
          <w:kern w:val="0"/>
          <w:szCs w:val="21"/>
        </w:rPr>
        <w:t>）/</w:t>
      </w:r>
      <w:r>
        <w:rPr>
          <w:rFonts w:hint="eastAsia"/>
        </w:rPr>
        <w:t>廖</w:t>
      </w:r>
      <w:r>
        <w:rPr>
          <w:rFonts w:hint="eastAsia" w:ascii="宋体" w:hAnsi="宋体" w:cs="宋体"/>
          <w:kern w:val="0"/>
          <w:szCs w:val="21"/>
        </w:rPr>
        <w:t>小姐</w:t>
      </w:r>
      <w:r>
        <w:rPr>
          <w:rFonts w:hint="eastAsia"/>
        </w:rPr>
        <w:t>（采购人）</w:t>
      </w:r>
    </w:p>
    <w:p>
      <w:pPr>
        <w:widowControl/>
        <w:shd w:val="clear" w:color="auto" w:fill="FFFFFF"/>
        <w:spacing w:line="348" w:lineRule="auto"/>
        <w:ind w:firstLine="560"/>
        <w:jc w:val="left"/>
        <w:rPr>
          <w:rFonts w:ascii="宋体" w:hAnsi="宋体" w:cs="宋体"/>
          <w:b/>
          <w:bCs/>
          <w:color w:val="FF0000"/>
          <w:kern w:val="0"/>
        </w:rPr>
      </w:pPr>
      <w:r>
        <w:rPr>
          <w:rFonts w:hint="eastAsia" w:ascii="宋体" w:hAnsi="宋体" w:cs="宋体"/>
          <w:kern w:val="0"/>
          <w:szCs w:val="21"/>
        </w:rPr>
        <w:t>电话：0751-8115118</w:t>
      </w:r>
      <w:r>
        <w:rPr>
          <w:rFonts w:ascii="宋体" w:hAnsi="宋体" w:cs="宋体"/>
          <w:kern w:val="0"/>
          <w:szCs w:val="21"/>
        </w:rPr>
        <w:t>/</w:t>
      </w:r>
      <w:r>
        <w:t> </w:t>
      </w:r>
      <w:r>
        <w:rPr>
          <w:rFonts w:hint="eastAsia" w:ascii="宋体" w:hAnsi="宋体" w:cs="宋体"/>
          <w:kern w:val="0"/>
          <w:szCs w:val="21"/>
        </w:rPr>
        <w:t>0751-2286288</w:t>
      </w:r>
    </w:p>
    <w:p>
      <w:pPr>
        <w:pStyle w:val="62"/>
        <w:ind w:firstLine="630" w:firstLineChars="300"/>
        <w:rPr>
          <w:rFonts w:ascii="宋体" w:hAnsi="宋体" w:cs="宋体"/>
          <w:kern w:val="0"/>
          <w:sz w:val="21"/>
          <w:szCs w:val="21"/>
        </w:rPr>
      </w:pPr>
    </w:p>
    <w:p>
      <w:pPr>
        <w:pStyle w:val="62"/>
        <w:ind w:firstLine="630" w:firstLineChars="300"/>
        <w:rPr>
          <w:rFonts w:ascii="宋体" w:hAnsi="宋体" w:cs="宋体"/>
          <w:kern w:val="0"/>
          <w:sz w:val="21"/>
          <w:szCs w:val="21"/>
        </w:rPr>
      </w:pPr>
      <w:r>
        <w:rPr>
          <w:rFonts w:hint="eastAsia" w:ascii="宋体" w:hAnsi="宋体" w:cs="宋体"/>
          <w:kern w:val="0"/>
          <w:sz w:val="21"/>
          <w:szCs w:val="21"/>
        </w:rPr>
        <w:t>附件：1、竞争性磋商文件</w:t>
      </w:r>
    </w:p>
    <w:p>
      <w:pPr>
        <w:pStyle w:val="62"/>
        <w:numPr>
          <w:ilvl w:val="0"/>
          <w:numId w:val="11"/>
        </w:numPr>
        <w:ind w:firstLine="1260" w:firstLineChars="600"/>
        <w:rPr>
          <w:rFonts w:ascii="宋体" w:hAnsi="宋体" w:cs="宋体"/>
          <w:kern w:val="0"/>
          <w:sz w:val="21"/>
          <w:szCs w:val="21"/>
        </w:rPr>
      </w:pPr>
      <w:r>
        <w:rPr>
          <w:rFonts w:hint="eastAsia" w:ascii="宋体" w:hAnsi="宋体" w:cs="宋体"/>
          <w:kern w:val="0"/>
          <w:sz w:val="21"/>
          <w:szCs w:val="21"/>
        </w:rPr>
        <w:t>工程量清单</w:t>
      </w:r>
    </w:p>
    <w:p>
      <w:pPr>
        <w:pStyle w:val="62"/>
        <w:ind w:firstLine="630" w:firstLineChars="300"/>
        <w:rPr>
          <w:rFonts w:ascii="宋体" w:hAnsi="宋体" w:cs="宋体"/>
          <w:color w:val="FF0000"/>
          <w:kern w:val="0"/>
          <w:sz w:val="21"/>
          <w:szCs w:val="21"/>
        </w:rPr>
      </w:pPr>
    </w:p>
    <w:p>
      <w:pPr>
        <w:widowControl/>
        <w:shd w:val="clear" w:color="auto" w:fill="FFFFFF"/>
        <w:spacing w:line="360" w:lineRule="auto"/>
        <w:jc w:val="right"/>
        <w:rPr>
          <w:rFonts w:ascii="宋体" w:hAnsi="宋体" w:cs="宋体"/>
          <w:kern w:val="0"/>
        </w:rPr>
      </w:pPr>
      <w:r>
        <w:rPr>
          <w:rFonts w:hint="eastAsia" w:ascii="宋体" w:hAnsi="宋体" w:cs="宋体"/>
          <w:kern w:val="0"/>
        </w:rPr>
        <w:t>发布人：广东远东招标代理有限公司</w:t>
      </w:r>
    </w:p>
    <w:p>
      <w:pPr>
        <w:widowControl/>
        <w:shd w:val="clear" w:color="auto" w:fill="FFFFFF"/>
        <w:spacing w:line="360" w:lineRule="auto"/>
        <w:jc w:val="center"/>
        <w:rPr>
          <w:rFonts w:ascii="宋体" w:hAnsi="宋体" w:cs="宋体"/>
        </w:rPr>
      </w:pPr>
      <w:r>
        <w:rPr>
          <w:rFonts w:hint="eastAsia" w:ascii="宋体" w:hAnsi="宋体" w:cs="宋体"/>
          <w:kern w:val="0"/>
        </w:rPr>
        <w:t xml:space="preserve">                                                       发布时间：2023年</w:t>
      </w:r>
      <w:r>
        <w:rPr>
          <w:rFonts w:hint="eastAsia" w:ascii="宋体" w:hAnsi="宋体" w:cs="宋体"/>
          <w:kern w:val="0"/>
          <w:lang w:val="en-US" w:eastAsia="zh-CN"/>
        </w:rPr>
        <w:t>9</w:t>
      </w:r>
      <w:r>
        <w:rPr>
          <w:rFonts w:hint="eastAsia" w:ascii="宋体" w:hAnsi="宋体" w:cs="宋体"/>
          <w:kern w:val="0"/>
        </w:rPr>
        <w:t>月</w:t>
      </w:r>
      <w:r>
        <w:rPr>
          <w:rFonts w:hint="eastAsia" w:ascii="宋体" w:hAnsi="宋体" w:cs="宋体"/>
          <w:kern w:val="0"/>
          <w:lang w:val="en-US" w:eastAsia="zh-CN"/>
        </w:rPr>
        <w:t>28</w:t>
      </w:r>
      <w:r>
        <w:rPr>
          <w:rFonts w:hint="eastAsia" w:ascii="宋体" w:hAnsi="宋体" w:cs="宋体"/>
          <w:kern w:val="0"/>
        </w:rPr>
        <w:t>日</w:t>
      </w:r>
    </w:p>
    <w:p>
      <w:pPr>
        <w:rPr>
          <w:color w:val="FF0000"/>
        </w:rPr>
      </w:pPr>
    </w:p>
    <w:p>
      <w:pPr>
        <w:rPr>
          <w:rFonts w:ascii="宋体" w:hAnsi="宋体" w:cs="宋体"/>
          <w:color w:val="FF0000"/>
          <w:sz w:val="44"/>
          <w:szCs w:val="28"/>
        </w:rPr>
      </w:pPr>
    </w:p>
    <w:p>
      <w:pPr>
        <w:rPr>
          <w:rFonts w:ascii="宋体" w:hAnsi="宋体" w:cs="宋体"/>
          <w:color w:val="FF0000"/>
          <w:sz w:val="44"/>
          <w:szCs w:val="28"/>
        </w:rPr>
      </w:pPr>
    </w:p>
    <w:p>
      <w:pPr>
        <w:rPr>
          <w:rFonts w:ascii="宋体" w:hAnsi="宋体" w:cs="宋体"/>
          <w:color w:val="FF0000"/>
          <w:sz w:val="44"/>
          <w:szCs w:val="28"/>
        </w:rPr>
      </w:pPr>
    </w:p>
    <w:p>
      <w:pPr>
        <w:rPr>
          <w:rFonts w:ascii="宋体" w:hAnsi="宋体" w:cs="宋体"/>
          <w:color w:val="FF0000"/>
          <w:sz w:val="44"/>
          <w:szCs w:val="28"/>
        </w:rPr>
      </w:pPr>
    </w:p>
    <w:p>
      <w:pPr>
        <w:rPr>
          <w:color w:val="FF0000"/>
        </w:rPr>
      </w:pPr>
    </w:p>
    <w:p>
      <w:pPr>
        <w:spacing w:line="360" w:lineRule="auto"/>
        <w:jc w:val="center"/>
        <w:outlineLvl w:val="0"/>
        <w:rPr>
          <w:rFonts w:ascii="宋体" w:hAnsi="宋体" w:cs="宋体"/>
          <w:b/>
          <w:color w:val="FF0000"/>
          <w:sz w:val="44"/>
          <w:szCs w:val="28"/>
        </w:rPr>
      </w:pPr>
      <w:bookmarkStart w:id="76" w:name="_Toc406757103"/>
      <w:bookmarkStart w:id="77" w:name="_Toc10559398"/>
      <w:bookmarkStart w:id="78" w:name="_Toc406757361"/>
    </w:p>
    <w:p>
      <w:pPr>
        <w:pStyle w:val="20"/>
        <w:rPr>
          <w:rFonts w:ascii="宋体" w:hAnsi="宋体" w:cs="宋体"/>
          <w:color w:val="FF0000"/>
          <w:sz w:val="44"/>
          <w:szCs w:val="28"/>
        </w:rPr>
      </w:pPr>
    </w:p>
    <w:p>
      <w:pPr>
        <w:rPr>
          <w:rFonts w:ascii="宋体" w:hAnsi="宋体" w:cs="宋体"/>
          <w:b/>
          <w:color w:val="FF0000"/>
          <w:sz w:val="44"/>
          <w:szCs w:val="28"/>
        </w:rPr>
      </w:pPr>
    </w:p>
    <w:p>
      <w:pPr>
        <w:pStyle w:val="64"/>
        <w:rPr>
          <w:color w:val="FF0000"/>
        </w:rPr>
      </w:pPr>
    </w:p>
    <w:p>
      <w:pPr>
        <w:pStyle w:val="64"/>
        <w:rPr>
          <w:color w:val="FF0000"/>
        </w:rPr>
      </w:pPr>
    </w:p>
    <w:p>
      <w:pPr>
        <w:pStyle w:val="64"/>
        <w:rPr>
          <w:color w:val="FF0000"/>
        </w:rPr>
      </w:pPr>
    </w:p>
    <w:p>
      <w:pPr>
        <w:pStyle w:val="64"/>
        <w:rPr>
          <w:color w:val="FF0000"/>
        </w:rPr>
      </w:pPr>
    </w:p>
    <w:p>
      <w:pPr>
        <w:pStyle w:val="64"/>
        <w:rPr>
          <w:color w:val="FF0000"/>
        </w:rPr>
      </w:pPr>
    </w:p>
    <w:p>
      <w:pPr>
        <w:pStyle w:val="64"/>
        <w:rPr>
          <w:color w:val="FF0000"/>
        </w:rPr>
      </w:pPr>
    </w:p>
    <w:p>
      <w:pPr>
        <w:rPr>
          <w:rFonts w:ascii="宋体" w:hAnsi="宋体" w:cs="宋体"/>
          <w:b/>
          <w:color w:val="FF0000"/>
          <w:sz w:val="44"/>
          <w:szCs w:val="28"/>
        </w:rPr>
      </w:pPr>
      <w:r>
        <w:rPr>
          <w:rFonts w:ascii="宋体" w:hAnsi="宋体" w:cs="宋体"/>
          <w:b/>
          <w:color w:val="FF0000"/>
          <w:sz w:val="44"/>
          <w:szCs w:val="28"/>
        </w:rPr>
        <w:br w:type="page"/>
      </w:r>
    </w:p>
    <w:p/>
    <w:p>
      <w:pPr>
        <w:spacing w:line="360" w:lineRule="auto"/>
        <w:jc w:val="center"/>
        <w:outlineLvl w:val="0"/>
        <w:rPr>
          <w:rFonts w:ascii="宋体" w:hAnsi="宋体" w:cs="宋体"/>
          <w:b/>
          <w:color w:val="FF0000"/>
          <w:sz w:val="44"/>
          <w:szCs w:val="28"/>
        </w:rPr>
      </w:pPr>
    </w:p>
    <w:p>
      <w:pPr>
        <w:pStyle w:val="2"/>
        <w:rPr>
          <w:rFonts w:ascii="宋体" w:hAnsi="宋体" w:cs="宋体"/>
          <w:color w:val="FF0000"/>
          <w:sz w:val="44"/>
          <w:szCs w:val="28"/>
        </w:rPr>
      </w:pPr>
    </w:p>
    <w:p>
      <w:pPr>
        <w:rPr>
          <w:rFonts w:ascii="宋体" w:hAnsi="宋体" w:cs="宋体"/>
          <w:b/>
          <w:color w:val="FF0000"/>
          <w:sz w:val="44"/>
          <w:szCs w:val="28"/>
        </w:rPr>
      </w:pPr>
    </w:p>
    <w:p>
      <w:pPr>
        <w:pStyle w:val="2"/>
        <w:rPr>
          <w:rFonts w:ascii="宋体" w:hAnsi="宋体" w:cs="宋体"/>
          <w:color w:val="FF0000"/>
          <w:sz w:val="44"/>
          <w:szCs w:val="28"/>
        </w:rPr>
      </w:pPr>
    </w:p>
    <w:p>
      <w:pPr>
        <w:rPr>
          <w:rFonts w:ascii="宋体" w:hAnsi="宋体" w:cs="宋体"/>
          <w:b/>
          <w:color w:val="FF0000"/>
          <w:sz w:val="44"/>
          <w:szCs w:val="28"/>
        </w:rPr>
      </w:pPr>
    </w:p>
    <w:p>
      <w:pPr>
        <w:pStyle w:val="2"/>
      </w:pPr>
    </w:p>
    <w:p>
      <w:pPr>
        <w:spacing w:line="360" w:lineRule="auto"/>
        <w:jc w:val="center"/>
        <w:outlineLvl w:val="0"/>
        <w:rPr>
          <w:rFonts w:ascii="宋体" w:hAnsi="宋体" w:cs="宋体"/>
          <w:b/>
          <w:sz w:val="44"/>
          <w:szCs w:val="28"/>
        </w:rPr>
      </w:pPr>
      <w:r>
        <w:rPr>
          <w:rFonts w:hint="eastAsia" w:ascii="宋体" w:hAnsi="宋体" w:cs="宋体"/>
          <w:b/>
          <w:sz w:val="44"/>
          <w:szCs w:val="28"/>
        </w:rPr>
        <w:t>第二篇　</w:t>
      </w:r>
      <w:bookmarkEnd w:id="74"/>
      <w:bookmarkEnd w:id="75"/>
      <w:r>
        <w:rPr>
          <w:rFonts w:hint="eastAsia" w:ascii="宋体" w:hAnsi="宋体" w:cs="宋体"/>
          <w:b/>
          <w:sz w:val="44"/>
          <w:szCs w:val="28"/>
        </w:rPr>
        <w:t>供应商须知</w:t>
      </w:r>
      <w:bookmarkEnd w:id="76"/>
      <w:bookmarkEnd w:id="77"/>
      <w:bookmarkEnd w:id="78"/>
    </w:p>
    <w:p>
      <w:pPr>
        <w:spacing w:line="360" w:lineRule="auto"/>
        <w:ind w:left="2800"/>
        <w:jc w:val="left"/>
        <w:rPr>
          <w:rFonts w:ascii="宋体" w:hAnsi="宋体" w:cs="宋体"/>
          <w:color w:val="FF0000"/>
          <w:sz w:val="28"/>
          <w:szCs w:val="28"/>
        </w:rPr>
      </w:pPr>
    </w:p>
    <w:p>
      <w:pPr>
        <w:spacing w:line="360" w:lineRule="auto"/>
        <w:ind w:left="2800"/>
        <w:jc w:val="left"/>
        <w:rPr>
          <w:rFonts w:ascii="宋体" w:hAnsi="宋体" w:cs="宋体"/>
          <w:color w:val="FF0000"/>
          <w:sz w:val="28"/>
          <w:szCs w:val="28"/>
        </w:rPr>
      </w:pPr>
    </w:p>
    <w:p>
      <w:pPr>
        <w:spacing w:line="360" w:lineRule="auto"/>
        <w:ind w:left="2800"/>
        <w:jc w:val="left"/>
        <w:rPr>
          <w:rFonts w:ascii="宋体" w:hAnsi="宋体" w:cs="宋体"/>
          <w:color w:val="FF0000"/>
          <w:sz w:val="28"/>
          <w:szCs w:val="28"/>
        </w:rPr>
      </w:pPr>
    </w:p>
    <w:p>
      <w:pPr>
        <w:spacing w:line="360" w:lineRule="auto"/>
        <w:ind w:left="2800"/>
        <w:jc w:val="left"/>
        <w:rPr>
          <w:rFonts w:ascii="宋体" w:hAnsi="宋体" w:cs="宋体"/>
          <w:color w:val="FF0000"/>
          <w:sz w:val="28"/>
          <w:szCs w:val="28"/>
        </w:rPr>
      </w:pPr>
    </w:p>
    <w:p>
      <w:pPr>
        <w:spacing w:line="360" w:lineRule="auto"/>
        <w:ind w:left="2800"/>
        <w:jc w:val="left"/>
        <w:rPr>
          <w:rFonts w:ascii="宋体" w:hAnsi="宋体" w:cs="宋体"/>
          <w:color w:val="FF0000"/>
          <w:sz w:val="28"/>
          <w:szCs w:val="28"/>
        </w:rPr>
      </w:pPr>
    </w:p>
    <w:p>
      <w:pPr>
        <w:spacing w:line="360" w:lineRule="auto"/>
        <w:jc w:val="left"/>
        <w:rPr>
          <w:rFonts w:ascii="宋体" w:hAnsi="宋体" w:cs="宋体"/>
          <w:color w:val="FF0000"/>
          <w:sz w:val="28"/>
          <w:szCs w:val="28"/>
        </w:rPr>
      </w:pPr>
    </w:p>
    <w:p>
      <w:pPr>
        <w:rPr>
          <w:rFonts w:ascii="宋体" w:hAnsi="宋体" w:cs="宋体"/>
          <w:color w:val="FF0000"/>
          <w:sz w:val="24"/>
        </w:rPr>
      </w:pPr>
      <w:bookmarkStart w:id="79" w:name="_Toc406757362"/>
      <w:bookmarkStart w:id="80" w:name="_Toc365631681"/>
      <w:bookmarkStart w:id="81" w:name="_Toc365817410"/>
      <w:bookmarkStart w:id="82" w:name="_Toc406757104"/>
    </w:p>
    <w:p>
      <w:pPr>
        <w:spacing w:line="384" w:lineRule="auto"/>
        <w:rPr>
          <w:rFonts w:ascii="宋体" w:hAnsi="宋体" w:cs="宋体"/>
          <w:b/>
          <w:sz w:val="24"/>
        </w:rPr>
      </w:pPr>
      <w:r>
        <w:rPr>
          <w:rFonts w:hint="eastAsia" w:ascii="宋体" w:hAnsi="宋体" w:cs="宋体"/>
          <w:color w:val="FF0000"/>
          <w:sz w:val="24"/>
        </w:rPr>
        <w:br w:type="page"/>
      </w:r>
      <w:bookmarkStart w:id="83" w:name="_Toc441821516"/>
      <w:r>
        <w:rPr>
          <w:rFonts w:hint="eastAsia" w:ascii="宋体" w:hAnsi="宋体" w:cs="宋体"/>
          <w:b/>
          <w:sz w:val="24"/>
        </w:rPr>
        <w:t>一、磋商须知前附表</w:t>
      </w:r>
      <w:bookmarkEnd w:id="79"/>
      <w:bookmarkEnd w:id="80"/>
      <w:bookmarkEnd w:id="81"/>
      <w:bookmarkEnd w:id="82"/>
      <w:bookmarkEnd w:id="83"/>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1637"/>
        <w:gridCol w:w="704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tblHeader/>
          <w:jc w:val="center"/>
        </w:trPr>
        <w:tc>
          <w:tcPr>
            <w:tcW w:w="699" w:type="dxa"/>
            <w:tcBorders>
              <w:top w:val="doub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项目</w:t>
            </w:r>
          </w:p>
        </w:tc>
        <w:tc>
          <w:tcPr>
            <w:tcW w:w="1637" w:type="dxa"/>
            <w:tcBorders>
              <w:top w:val="doub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内容</w:t>
            </w:r>
          </w:p>
        </w:tc>
        <w:tc>
          <w:tcPr>
            <w:tcW w:w="7040" w:type="dxa"/>
            <w:tcBorders>
              <w:top w:val="double" w:color="auto" w:sz="4" w:space="0"/>
              <w:left w:val="single" w:color="auto" w:sz="4" w:space="0"/>
              <w:bottom w:val="single" w:color="auto" w:sz="4" w:space="0"/>
              <w:right w:val="double" w:color="auto" w:sz="4" w:space="0"/>
            </w:tcBorders>
            <w:noWrap/>
            <w:vAlign w:val="center"/>
          </w:tcPr>
          <w:p>
            <w:pPr>
              <w:spacing w:line="348" w:lineRule="auto"/>
              <w:jc w:val="center"/>
              <w:rPr>
                <w:rFonts w:ascii="宋体" w:hAnsi="宋体" w:cs="宋体"/>
                <w:szCs w:val="21"/>
              </w:rPr>
            </w:pPr>
            <w:r>
              <w:rPr>
                <w:rFonts w:ascii="宋体" w:hAnsi="宋体" w:cs="宋体"/>
                <w:szCs w:val="21"/>
              </w:rPr>
              <w:t>说明与要求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699" w:type="dxa"/>
            <w:tcBorders>
              <w:top w:val="sing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1</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资金来源</w:t>
            </w:r>
          </w:p>
        </w:tc>
        <w:tc>
          <w:tcPr>
            <w:tcW w:w="7040" w:type="dxa"/>
            <w:tcBorders>
              <w:top w:val="single" w:color="auto" w:sz="4" w:space="0"/>
              <w:left w:val="single" w:color="auto" w:sz="4" w:space="0"/>
              <w:bottom w:val="single" w:color="auto" w:sz="4" w:space="0"/>
              <w:right w:val="double" w:color="auto" w:sz="4" w:space="0"/>
            </w:tcBorders>
            <w:noWrap/>
            <w:vAlign w:val="center"/>
          </w:tcPr>
          <w:p>
            <w:pPr>
              <w:pStyle w:val="18"/>
              <w:rPr>
                <w:rFonts w:ascii="宋体" w:hAnsi="宋体" w:cs="宋体"/>
                <w:szCs w:val="21"/>
              </w:rPr>
            </w:pPr>
            <w:r>
              <w:rPr>
                <w:rFonts w:hint="default" w:ascii="宋体" w:hAnsi="宋体" w:cs="宋体"/>
                <w:szCs w:val="21"/>
                <w:lang w:val="zh-CN"/>
              </w:rPr>
              <w:t>财政性资金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699" w:type="dxa"/>
            <w:vMerge w:val="restart"/>
            <w:tcBorders>
              <w:top w:val="single" w:color="auto" w:sz="4" w:space="0"/>
              <w:left w:val="doub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2</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合格的供应商</w:t>
            </w:r>
          </w:p>
        </w:tc>
        <w:tc>
          <w:tcPr>
            <w:tcW w:w="7040" w:type="dxa"/>
            <w:tcBorders>
              <w:top w:val="single" w:color="auto" w:sz="4" w:space="0"/>
              <w:left w:val="single" w:color="auto" w:sz="4" w:space="0"/>
              <w:bottom w:val="single" w:color="auto" w:sz="4" w:space="0"/>
              <w:right w:val="double" w:color="auto" w:sz="4" w:space="0"/>
            </w:tcBorders>
            <w:noWrap/>
            <w:vAlign w:val="center"/>
          </w:tcPr>
          <w:p>
            <w:pPr>
              <w:spacing w:line="348" w:lineRule="auto"/>
              <w:jc w:val="left"/>
              <w:rPr>
                <w:rFonts w:ascii="宋体" w:hAnsi="宋体" w:cs="宋体"/>
                <w:szCs w:val="21"/>
                <w:u w:val="single"/>
              </w:rPr>
            </w:pPr>
            <w:r>
              <w:rPr>
                <w:rFonts w:ascii="宋体" w:hAnsi="宋体" w:cs="宋体"/>
                <w:szCs w:val="21"/>
                <w:lang w:val="zh-CN"/>
              </w:rPr>
              <w:t>详见《第一篇 磋商邀请书》第二点“申请人的资格要求”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699" w:type="dxa"/>
            <w:vMerge w:val="continue"/>
            <w:tcBorders>
              <w:left w:val="double" w:color="auto" w:sz="4" w:space="0"/>
              <w:right w:val="single" w:color="auto" w:sz="4" w:space="0"/>
            </w:tcBorders>
            <w:noWrap/>
            <w:vAlign w:val="center"/>
          </w:tcPr>
          <w:p>
            <w:pPr>
              <w:spacing w:line="348" w:lineRule="auto"/>
              <w:ind w:left="125"/>
              <w:jc w:val="center"/>
              <w:rPr>
                <w:rFonts w:ascii="宋体" w:hAnsi="宋体" w:cs="宋体"/>
                <w:szCs w:val="21"/>
              </w:rPr>
            </w:pP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关于联合体</w:t>
            </w:r>
          </w:p>
        </w:tc>
        <w:tc>
          <w:tcPr>
            <w:tcW w:w="7040" w:type="dxa"/>
            <w:tcBorders>
              <w:top w:val="single" w:color="auto" w:sz="4" w:space="0"/>
              <w:left w:val="single" w:color="auto" w:sz="4" w:space="0"/>
              <w:bottom w:val="single" w:color="auto" w:sz="4" w:space="0"/>
              <w:right w:val="double" w:color="auto" w:sz="4" w:space="0"/>
            </w:tcBorders>
            <w:noWrap/>
            <w:vAlign w:val="center"/>
          </w:tcPr>
          <w:p>
            <w:pPr>
              <w:spacing w:line="348" w:lineRule="auto"/>
              <w:ind w:right="-195" w:rightChars="-93"/>
              <w:jc w:val="left"/>
              <w:rPr>
                <w:rFonts w:ascii="宋体" w:hAnsi="宋体" w:cs="宋体"/>
                <w:szCs w:val="21"/>
                <w:lang w:val="zh-CN"/>
              </w:rPr>
            </w:pPr>
            <w:r>
              <w:rPr>
                <w:rFonts w:ascii="宋体" w:hAnsi="宋体" w:cs="宋体"/>
                <w:szCs w:val="21"/>
                <w:lang w:val="zh-CN"/>
              </w:rPr>
              <w:t>本项目不允许联合体磋商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699" w:type="dxa"/>
            <w:tcBorders>
              <w:left w:val="doub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6.2</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踏勘现场</w:t>
            </w:r>
          </w:p>
        </w:tc>
        <w:tc>
          <w:tcPr>
            <w:tcW w:w="7040" w:type="dxa"/>
            <w:tcBorders>
              <w:top w:val="single" w:color="auto" w:sz="4" w:space="0"/>
              <w:left w:val="single" w:color="auto" w:sz="4" w:space="0"/>
              <w:bottom w:val="single" w:color="auto" w:sz="4" w:space="0"/>
              <w:right w:val="double" w:color="auto" w:sz="4" w:space="0"/>
            </w:tcBorders>
            <w:noWrap/>
            <w:vAlign w:val="center"/>
          </w:tcPr>
          <w:p>
            <w:pPr>
              <w:spacing w:line="348" w:lineRule="auto"/>
              <w:jc w:val="left"/>
              <w:rPr>
                <w:rFonts w:ascii="宋体" w:hAnsi="宋体" w:cs="宋体"/>
                <w:szCs w:val="21"/>
              </w:rPr>
            </w:pPr>
            <w:r>
              <w:rPr>
                <w:rFonts w:ascii="宋体" w:hAnsi="宋体" w:cs="宋体"/>
                <w:szCs w:val="21"/>
              </w:rPr>
              <w:t>采购人不集中组织，由供应商自行踏勘。</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699" w:type="dxa"/>
            <w:tcBorders>
              <w:top w:val="sing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7.3</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lang w:val="zh-CN"/>
              </w:rPr>
            </w:pPr>
            <w:r>
              <w:rPr>
                <w:rFonts w:ascii="宋体" w:hAnsi="宋体" w:cs="宋体"/>
                <w:szCs w:val="21"/>
                <w:lang w:val="zh-CN"/>
              </w:rPr>
              <w:t>定义</w:t>
            </w:r>
          </w:p>
        </w:tc>
        <w:tc>
          <w:tcPr>
            <w:tcW w:w="7040" w:type="dxa"/>
            <w:tcBorders>
              <w:top w:val="single" w:color="auto" w:sz="4" w:space="0"/>
              <w:left w:val="single" w:color="auto" w:sz="4" w:space="0"/>
              <w:bottom w:val="single" w:color="auto" w:sz="4" w:space="0"/>
              <w:right w:val="double" w:color="auto" w:sz="4" w:space="0"/>
            </w:tcBorders>
            <w:noWrap/>
            <w:vAlign w:val="center"/>
          </w:tcPr>
          <w:p>
            <w:pPr>
              <w:numPr>
                <w:ilvl w:val="0"/>
                <w:numId w:val="12"/>
              </w:numPr>
              <w:tabs>
                <w:tab w:val="left" w:pos="19"/>
                <w:tab w:val="left" w:pos="586"/>
                <w:tab w:val="clear" w:pos="0"/>
              </w:tabs>
              <w:spacing w:line="348" w:lineRule="auto"/>
              <w:jc w:val="left"/>
              <w:rPr>
                <w:rFonts w:ascii="宋体" w:hAnsi="宋体" w:cs="宋体"/>
                <w:szCs w:val="21"/>
                <w:lang w:val="zh-CN"/>
              </w:rPr>
            </w:pPr>
            <w:r>
              <w:rPr>
                <w:rFonts w:ascii="宋体" w:hAnsi="宋体" w:cs="宋体"/>
                <w:szCs w:val="21"/>
                <w:lang w:val="zh-CN"/>
              </w:rPr>
              <w:t>采购人：</w:t>
            </w:r>
            <w:r>
              <w:rPr>
                <w:rFonts w:hint="eastAsia" w:ascii="宋体" w:hAnsi="宋体" w:cs="宋体"/>
                <w:szCs w:val="21"/>
                <w:u w:val="single"/>
                <w:lang w:val="zh-CN"/>
              </w:rPr>
              <w:t>新丰鲁古河国家湿地公园管理处</w:t>
            </w:r>
            <w:r>
              <w:rPr>
                <w:rFonts w:ascii="宋体" w:hAnsi="宋体" w:cs="宋体"/>
                <w:szCs w:val="21"/>
                <w:lang w:val="zh-CN"/>
              </w:rPr>
              <w:t>。</w:t>
            </w:r>
          </w:p>
          <w:p>
            <w:pPr>
              <w:numPr>
                <w:ilvl w:val="0"/>
                <w:numId w:val="12"/>
              </w:numPr>
              <w:tabs>
                <w:tab w:val="left" w:pos="19"/>
                <w:tab w:val="left" w:pos="586"/>
                <w:tab w:val="clear" w:pos="0"/>
              </w:tabs>
              <w:spacing w:line="348" w:lineRule="auto"/>
              <w:jc w:val="left"/>
              <w:rPr>
                <w:rFonts w:ascii="宋体" w:hAnsi="宋体" w:cs="宋体"/>
                <w:szCs w:val="21"/>
                <w:lang w:val="zh-CN"/>
              </w:rPr>
            </w:pPr>
            <w:r>
              <w:rPr>
                <w:rFonts w:ascii="宋体" w:hAnsi="宋体" w:cs="宋体"/>
                <w:szCs w:val="21"/>
                <w:lang w:val="zh-CN"/>
              </w:rPr>
              <w:t>采购代理机构：系指</w:t>
            </w:r>
            <w:r>
              <w:rPr>
                <w:rFonts w:ascii="宋体" w:hAnsi="宋体" w:cs="宋体"/>
                <w:szCs w:val="21"/>
                <w:u w:val="single"/>
                <w:lang w:val="zh-CN"/>
              </w:rPr>
              <w:t>广东远东招标代理有限公司</w:t>
            </w:r>
            <w:r>
              <w:rPr>
                <w:rFonts w:ascii="宋体" w:hAnsi="宋体" w:cs="宋体"/>
                <w:szCs w:val="21"/>
                <w:lang w:val="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699" w:type="dxa"/>
            <w:tcBorders>
              <w:top w:val="sing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8</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lang w:val="zh-CN"/>
              </w:rPr>
              <w:t>磋商文件的澄清</w:t>
            </w:r>
          </w:p>
        </w:tc>
        <w:tc>
          <w:tcPr>
            <w:tcW w:w="7040" w:type="dxa"/>
            <w:tcBorders>
              <w:top w:val="single" w:color="auto" w:sz="4" w:space="0"/>
              <w:left w:val="single" w:color="auto" w:sz="4" w:space="0"/>
              <w:bottom w:val="single" w:color="auto" w:sz="4" w:space="0"/>
              <w:right w:val="double" w:color="auto" w:sz="4" w:space="0"/>
            </w:tcBorders>
            <w:noWrap/>
            <w:vAlign w:val="center"/>
          </w:tcPr>
          <w:p>
            <w:pPr>
              <w:numPr>
                <w:ilvl w:val="0"/>
                <w:numId w:val="13"/>
              </w:numPr>
              <w:spacing w:line="348" w:lineRule="auto"/>
              <w:jc w:val="left"/>
              <w:rPr>
                <w:rFonts w:ascii="宋体" w:hAnsi="宋体" w:cs="宋体"/>
                <w:szCs w:val="21"/>
              </w:rPr>
            </w:pPr>
            <w:r>
              <w:rPr>
                <w:rFonts w:ascii="宋体" w:hAnsi="宋体" w:cs="宋体"/>
                <w:szCs w:val="21"/>
              </w:rPr>
              <w:t>采购人不统一组织答疑会</w:t>
            </w:r>
          </w:p>
          <w:p>
            <w:pPr>
              <w:numPr>
                <w:ilvl w:val="0"/>
                <w:numId w:val="13"/>
              </w:numPr>
              <w:spacing w:line="348" w:lineRule="auto"/>
              <w:jc w:val="left"/>
              <w:rPr>
                <w:rFonts w:ascii="宋体" w:hAnsi="宋体" w:cs="宋体"/>
                <w:szCs w:val="21"/>
              </w:rPr>
            </w:pPr>
            <w:r>
              <w:rPr>
                <w:rFonts w:ascii="宋体" w:hAnsi="宋体" w:cs="宋体"/>
                <w:szCs w:val="21"/>
              </w:rPr>
              <w:t>供应商质疑期限：磋商文件公示期间或者自期满之日起</w:t>
            </w:r>
            <w:r>
              <w:rPr>
                <w:rFonts w:ascii="宋体" w:hAnsi="宋体" w:cs="宋体"/>
                <w:szCs w:val="21"/>
                <w:u w:val="single"/>
              </w:rPr>
              <w:t>7</w:t>
            </w:r>
            <w:r>
              <w:rPr>
                <w:rFonts w:ascii="宋体" w:hAnsi="宋体" w:cs="宋体"/>
                <w:szCs w:val="21"/>
              </w:rPr>
              <w:t>个工作日内以书面形式向采购人或招标代理机构提出质疑</w:t>
            </w:r>
          </w:p>
          <w:p>
            <w:pPr>
              <w:numPr>
                <w:ilvl w:val="0"/>
                <w:numId w:val="13"/>
              </w:numPr>
              <w:spacing w:line="348" w:lineRule="auto"/>
              <w:jc w:val="left"/>
              <w:rPr>
                <w:rFonts w:ascii="宋体" w:hAnsi="宋体" w:cs="宋体"/>
                <w:szCs w:val="21"/>
              </w:rPr>
            </w:pPr>
            <w:r>
              <w:rPr>
                <w:rFonts w:ascii="宋体" w:hAnsi="宋体" w:cs="宋体"/>
                <w:szCs w:val="21"/>
              </w:rPr>
              <w:t>采购人澄清、修补或答疑期限：在</w:t>
            </w:r>
            <w:r>
              <w:rPr>
                <w:rFonts w:ascii="宋体" w:hAnsi="宋体" w:cs="宋体"/>
                <w:szCs w:val="21"/>
                <w:lang w:val="zh-CN"/>
              </w:rPr>
              <w:t>磋商</w:t>
            </w:r>
            <w:r>
              <w:rPr>
                <w:rFonts w:ascii="宋体" w:hAnsi="宋体" w:cs="宋体"/>
                <w:szCs w:val="21"/>
              </w:rPr>
              <w:t>截止日期前</w:t>
            </w:r>
            <w:r>
              <w:rPr>
                <w:rFonts w:ascii="宋体" w:hAnsi="宋体" w:cs="宋体"/>
                <w:szCs w:val="21"/>
                <w:u w:val="single"/>
              </w:rPr>
              <w:t>5</w:t>
            </w:r>
            <w:r>
              <w:rPr>
                <w:rFonts w:ascii="宋体" w:hAnsi="宋体" w:cs="宋体"/>
                <w:szCs w:val="21"/>
              </w:rPr>
              <w:t>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99" w:type="dxa"/>
            <w:tcBorders>
              <w:top w:val="sing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11</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响应文件</w:t>
            </w:r>
          </w:p>
        </w:tc>
        <w:tc>
          <w:tcPr>
            <w:tcW w:w="7040" w:type="dxa"/>
            <w:tcBorders>
              <w:top w:val="single" w:color="auto" w:sz="4" w:space="0"/>
              <w:left w:val="single" w:color="auto" w:sz="4" w:space="0"/>
              <w:bottom w:val="single" w:color="auto" w:sz="4" w:space="0"/>
              <w:right w:val="double" w:color="auto" w:sz="4" w:space="0"/>
            </w:tcBorders>
            <w:noWrap/>
            <w:vAlign w:val="center"/>
          </w:tcPr>
          <w:p>
            <w:pPr>
              <w:spacing w:line="348" w:lineRule="auto"/>
              <w:jc w:val="left"/>
              <w:rPr>
                <w:rFonts w:ascii="宋体" w:hAnsi="宋体" w:cs="宋体"/>
                <w:szCs w:val="21"/>
              </w:rPr>
            </w:pPr>
            <w:r>
              <w:rPr>
                <w:rFonts w:hint="eastAsia" w:ascii="宋体" w:hAnsi="宋体" w:cs="宋体"/>
                <w:szCs w:val="21"/>
              </w:rPr>
              <w:t>1、</w:t>
            </w:r>
            <w:r>
              <w:rPr>
                <w:rFonts w:ascii="宋体" w:hAnsi="宋体" w:cs="宋体"/>
                <w:szCs w:val="21"/>
              </w:rPr>
              <w:t>响应文件由自查表、商务响应文件、技术响应文件、经济文件</w:t>
            </w:r>
            <w:r>
              <w:rPr>
                <w:rFonts w:ascii="宋体" w:hAnsi="宋体" w:cs="宋体"/>
                <w:szCs w:val="21"/>
                <w:lang w:val="zh-CN"/>
              </w:rPr>
              <w:t>四部分</w:t>
            </w:r>
            <w:r>
              <w:rPr>
                <w:rFonts w:ascii="宋体" w:hAnsi="宋体" w:cs="宋体"/>
                <w:szCs w:val="21"/>
              </w:rPr>
              <w:t>组成，合编成一本响应文件。响应文件一式叁份，其中，一份正本，贰份副本；</w:t>
            </w:r>
          </w:p>
          <w:p>
            <w:pPr>
              <w:spacing w:line="348" w:lineRule="auto"/>
              <w:jc w:val="left"/>
              <w:rPr>
                <w:rFonts w:ascii="宋体" w:hAnsi="宋体" w:cs="宋体"/>
                <w:szCs w:val="21"/>
              </w:rPr>
            </w:pPr>
            <w:r>
              <w:rPr>
                <w:rFonts w:ascii="宋体" w:hAnsi="宋体" w:cs="宋体"/>
                <w:szCs w:val="21"/>
              </w:rPr>
              <w:t>2</w:t>
            </w:r>
            <w:r>
              <w:rPr>
                <w:rFonts w:hint="eastAsia" w:ascii="宋体" w:hAnsi="宋体" w:cs="宋体"/>
                <w:szCs w:val="21"/>
              </w:rPr>
              <w:t>、</w:t>
            </w:r>
            <w:r>
              <w:rPr>
                <w:rFonts w:ascii="宋体" w:hAnsi="宋体" w:cs="宋体"/>
                <w:szCs w:val="21"/>
              </w:rPr>
              <w:t>报价信封（首次）一份；</w:t>
            </w:r>
          </w:p>
          <w:p>
            <w:pPr>
              <w:numPr>
                <w:ilvl w:val="255"/>
                <w:numId w:val="0"/>
              </w:numPr>
              <w:tabs>
                <w:tab w:val="left" w:pos="0"/>
              </w:tabs>
              <w:spacing w:line="348" w:lineRule="auto"/>
              <w:jc w:val="left"/>
              <w:rPr>
                <w:rFonts w:ascii="宋体" w:hAnsi="宋体" w:cs="宋体"/>
                <w:szCs w:val="21"/>
              </w:rPr>
            </w:pPr>
            <w:r>
              <w:rPr>
                <w:rFonts w:ascii="宋体" w:hAnsi="宋体" w:cs="宋体"/>
                <w:szCs w:val="21"/>
              </w:rPr>
              <w:t>3</w:t>
            </w:r>
            <w:r>
              <w:rPr>
                <w:rFonts w:hint="eastAsia" w:ascii="宋体" w:hAnsi="宋体" w:cs="宋体"/>
                <w:szCs w:val="21"/>
              </w:rPr>
              <w:t>、</w:t>
            </w:r>
            <w:r>
              <w:rPr>
                <w:rFonts w:hint="eastAsia" w:ascii="宋体" w:hAnsi="宋体" w:cs="宋体"/>
                <w:b/>
                <w:bCs/>
                <w:szCs w:val="21"/>
              </w:rPr>
              <w:t>电子文件一份</w:t>
            </w:r>
            <w:r>
              <w:rPr>
                <w:rFonts w:ascii="宋体" w:hAnsi="宋体" w:cs="宋体"/>
                <w:szCs w:val="21"/>
              </w:rPr>
              <w:t>（要求U盘介质，PDF、WORD格式，不留密码，无病毒，不压缩，内容应与供应商打印产生的纸质响应文件内容一致，如有不同，以纸质响应文件为准）。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99" w:type="dxa"/>
            <w:tcBorders>
              <w:top w:val="sing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lang w:val="zh-CN"/>
              </w:rPr>
              <w:t>13.2</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lang w:val="zh-CN"/>
              </w:rPr>
              <w:t>证明供应商的合格性的证明文件</w:t>
            </w:r>
          </w:p>
        </w:tc>
        <w:tc>
          <w:tcPr>
            <w:tcW w:w="7040" w:type="dxa"/>
            <w:tcBorders>
              <w:top w:val="single" w:color="auto" w:sz="4" w:space="0"/>
              <w:left w:val="single" w:color="auto" w:sz="4" w:space="0"/>
              <w:bottom w:val="single" w:color="auto" w:sz="4" w:space="0"/>
              <w:right w:val="double" w:color="auto" w:sz="4" w:space="0"/>
            </w:tcBorders>
            <w:noWrap/>
            <w:vAlign w:val="center"/>
          </w:tcPr>
          <w:p>
            <w:pPr>
              <w:spacing w:line="348" w:lineRule="auto"/>
              <w:jc w:val="left"/>
              <w:rPr>
                <w:rFonts w:ascii="宋体" w:hAnsi="宋体" w:cs="宋体"/>
                <w:szCs w:val="21"/>
              </w:rPr>
            </w:pPr>
            <w:r>
              <w:rPr>
                <w:rFonts w:ascii="宋体" w:hAnsi="宋体" w:cs="宋体"/>
                <w:szCs w:val="21"/>
              </w:rPr>
              <w:t>供应商具有履行合同所需的财务、技术和维护能力的资格证明文件(复印件加盖法人公章)：</w:t>
            </w:r>
          </w:p>
          <w:p>
            <w:pPr>
              <w:spacing w:line="348" w:lineRule="auto"/>
              <w:jc w:val="left"/>
              <w:rPr>
                <w:rFonts w:ascii="宋体" w:hAnsi="宋体" w:cs="宋体"/>
                <w:szCs w:val="21"/>
              </w:rPr>
            </w:pPr>
            <w:r>
              <w:rPr>
                <w:rFonts w:ascii="宋体" w:hAnsi="宋体" w:cs="宋体"/>
                <w:szCs w:val="21"/>
              </w:rPr>
              <w:t>1、满足《中华人民共和国政府采购法》第二十二条规定；</w:t>
            </w:r>
          </w:p>
          <w:p>
            <w:pPr>
              <w:spacing w:line="348" w:lineRule="auto"/>
              <w:jc w:val="left"/>
              <w:rPr>
                <w:rFonts w:ascii="宋体" w:hAnsi="宋体" w:cs="宋体"/>
                <w:szCs w:val="21"/>
              </w:rPr>
            </w:pPr>
            <w:r>
              <w:rPr>
                <w:rFonts w:hint="eastAsia" w:ascii="宋体" w:hAnsi="宋体" w:cs="宋体"/>
                <w:szCs w:val="21"/>
              </w:rPr>
              <w:t>①具有独立承担民事责任的能力【提供企业法人或者其他组织营业执照（或事业法人登记证或身份证等相关证明）复印件，分支机构投标，须取得具有法人资格的总公司出具给分支机构的授权书，并提供总公司和分支机构的营业执照复印件。已由总公司授权的，总公司取得的相关资质证书对分支机构有效，法律法规或者行业另有规定的除外】；</w:t>
            </w:r>
          </w:p>
          <w:p>
            <w:pPr>
              <w:spacing w:line="348" w:lineRule="auto"/>
              <w:jc w:val="left"/>
              <w:rPr>
                <w:rFonts w:ascii="宋体" w:hAnsi="宋体" w:cs="宋体"/>
                <w:szCs w:val="21"/>
              </w:rPr>
            </w:pPr>
            <w:r>
              <w:rPr>
                <w:rFonts w:hint="eastAsia" w:ascii="宋体" w:hAnsi="宋体" w:cs="宋体"/>
                <w:szCs w:val="21"/>
              </w:rPr>
              <w:t>②具有良好的商业信誉和健全的财务会计制度【供应商必须提供2022年度财务状况报告或2023年任意1个月的财务报表或基本开户行出具的资信证明或提供《资格条件承诺函》，格式按照本磋商文件第五部分响应文件格式“5-1《资格条件承诺函》”】；</w:t>
            </w:r>
          </w:p>
          <w:p>
            <w:pPr>
              <w:spacing w:line="348" w:lineRule="auto"/>
              <w:jc w:val="left"/>
              <w:rPr>
                <w:rFonts w:ascii="宋体" w:hAnsi="宋体" w:cs="宋体"/>
                <w:szCs w:val="21"/>
              </w:rPr>
            </w:pPr>
            <w:r>
              <w:rPr>
                <w:rFonts w:hint="eastAsia" w:ascii="宋体" w:hAnsi="宋体" w:cs="宋体"/>
                <w:szCs w:val="21"/>
              </w:rPr>
              <w:t>③具有履行合同所必需的设备和专业技术能力【供应商必须提供《资格条件承诺函》，格式按照本磋商文件第五部分响应文件格式“5-1《资格条件承诺函》”】；</w:t>
            </w:r>
          </w:p>
          <w:p>
            <w:pPr>
              <w:spacing w:line="348" w:lineRule="auto"/>
              <w:jc w:val="left"/>
              <w:rPr>
                <w:rFonts w:ascii="宋体" w:hAnsi="宋体" w:cs="宋体"/>
                <w:szCs w:val="21"/>
              </w:rPr>
            </w:pPr>
            <w:r>
              <w:rPr>
                <w:rFonts w:hint="eastAsia" w:ascii="宋体" w:hAnsi="宋体" w:cs="宋体"/>
                <w:szCs w:val="21"/>
              </w:rPr>
              <w:t>④有依法缴纳税收和社会保障资金的良好记录【供应商必须提供响应截止时间前6个月内任意1个月依法缴纳税收和社会保障资金的相关材料或提供《资格条件承诺函》，格式按照本磋商文件第五部分响应文件格式“5-1《资格条件承诺函》”。】；</w:t>
            </w:r>
          </w:p>
          <w:p>
            <w:pPr>
              <w:spacing w:line="348" w:lineRule="auto"/>
              <w:jc w:val="left"/>
              <w:rPr>
                <w:rFonts w:ascii="宋体" w:hAnsi="宋体" w:cs="宋体"/>
                <w:szCs w:val="21"/>
              </w:rPr>
            </w:pPr>
            <w:r>
              <w:rPr>
                <w:rFonts w:ascii="宋体" w:hAnsi="宋体" w:cs="宋体"/>
                <w:szCs w:val="21"/>
              </w:rPr>
              <w:t>⑤参加政府采购活动前三年内，在经营活动中没有重大违法记录【</w:t>
            </w:r>
            <w:r>
              <w:rPr>
                <w:rFonts w:hint="eastAsia" w:ascii="宋体" w:hAnsi="宋体" w:cs="宋体"/>
                <w:szCs w:val="21"/>
              </w:rPr>
              <w:t>供应商必须提供《资格条件承诺函》，格式按照本磋商文件第五部分响应文件格式“5-1《资格条件承诺函》”</w:t>
            </w:r>
            <w:r>
              <w:rPr>
                <w:rFonts w:ascii="宋体" w:hAnsi="宋体" w:cs="宋体"/>
                <w:szCs w:val="21"/>
              </w:rPr>
              <w:t>】；</w:t>
            </w:r>
          </w:p>
          <w:p>
            <w:pPr>
              <w:spacing w:line="348" w:lineRule="auto"/>
              <w:jc w:val="left"/>
              <w:rPr>
                <w:rFonts w:ascii="宋体" w:hAnsi="宋体" w:cs="宋体"/>
                <w:szCs w:val="21"/>
              </w:rPr>
            </w:pPr>
            <w:r>
              <w:rPr>
                <w:rFonts w:ascii="宋体" w:hAnsi="宋体" w:cs="宋体"/>
                <w:szCs w:val="21"/>
              </w:rPr>
              <w:t>⑥法律、行政法规规定的其他条件【</w:t>
            </w:r>
            <w:r>
              <w:rPr>
                <w:rFonts w:hint="eastAsia" w:ascii="宋体" w:hAnsi="宋体" w:cs="宋体"/>
                <w:szCs w:val="21"/>
              </w:rPr>
              <w:t>供应商必须提供《</w:t>
            </w:r>
            <w:r>
              <w:rPr>
                <w:rFonts w:ascii="宋体" w:hAnsi="宋体" w:cs="宋体"/>
                <w:szCs w:val="21"/>
              </w:rPr>
              <w:t>守法经营声明书</w:t>
            </w:r>
            <w:r>
              <w:rPr>
                <w:rFonts w:hint="eastAsia" w:ascii="宋体" w:hAnsi="宋体" w:cs="宋体"/>
                <w:szCs w:val="21"/>
              </w:rPr>
              <w:t>》</w:t>
            </w:r>
            <w:r>
              <w:rPr>
                <w:rFonts w:ascii="宋体" w:hAnsi="宋体" w:cs="宋体"/>
                <w:szCs w:val="21"/>
              </w:rPr>
              <w:t>，格式参考本磋商文件第五部分响应文件格式“5-2守法经营声明书”】。</w:t>
            </w:r>
          </w:p>
          <w:p>
            <w:pPr>
              <w:widowControl/>
              <w:tabs>
                <w:tab w:val="left" w:pos="0"/>
              </w:tabs>
              <w:spacing w:line="348" w:lineRule="auto"/>
              <w:jc w:val="left"/>
              <w:rPr>
                <w:rFonts w:ascii="宋体" w:hAnsi="宋体" w:cs="宋体"/>
                <w:szCs w:val="21"/>
              </w:rPr>
            </w:pPr>
            <w:r>
              <w:rPr>
                <w:rFonts w:hint="eastAsia" w:ascii="宋体" w:hAnsi="宋体" w:cs="宋体"/>
                <w:szCs w:val="21"/>
              </w:rPr>
              <w:t>2、落实政府采购政策需满足的资格要求：本项目不属于专门面向中小企业采购的项目。</w:t>
            </w:r>
          </w:p>
          <w:p>
            <w:pPr>
              <w:widowControl/>
              <w:shd w:val="clear" w:color="auto" w:fill="FFFFFF"/>
              <w:spacing w:line="348" w:lineRule="auto"/>
              <w:jc w:val="left"/>
              <w:rPr>
                <w:rFonts w:ascii="宋体" w:hAnsi="宋体" w:cs="宋体"/>
                <w:szCs w:val="21"/>
              </w:rPr>
            </w:pPr>
            <w:r>
              <w:rPr>
                <w:rFonts w:ascii="宋体" w:hAnsi="宋体" w:cs="宋体"/>
                <w:szCs w:val="21"/>
              </w:rPr>
              <w:t>3、本项目的特定资格要求。</w:t>
            </w:r>
          </w:p>
          <w:p>
            <w:pPr>
              <w:widowControl/>
              <w:shd w:val="clear" w:color="auto" w:fill="FFFFFF"/>
              <w:spacing w:line="348" w:lineRule="auto"/>
              <w:jc w:val="left"/>
              <w:rPr>
                <w:rFonts w:ascii="宋体" w:hAnsi="宋体" w:cs="宋体"/>
                <w:kern w:val="0"/>
                <w:szCs w:val="21"/>
              </w:rPr>
            </w:pPr>
            <w:r>
              <w:rPr>
                <w:rFonts w:hint="eastAsia" w:ascii="宋体" w:hAnsi="宋体" w:cs="宋体"/>
                <w:kern w:val="0"/>
                <w:szCs w:val="21"/>
              </w:rPr>
              <w:t>①</w:t>
            </w:r>
            <w:r>
              <w:rPr>
                <w:rFonts w:hint="eastAsia" w:ascii="宋体" w:hAnsi="宋体" w:cs="宋体"/>
                <w:kern w:val="0"/>
              </w:rPr>
              <w:t>供应商为</w:t>
            </w:r>
            <w:r>
              <w:rPr>
                <w:rFonts w:hint="eastAsia" w:ascii="宋体" w:hAnsi="宋体" w:cs="宋体"/>
                <w:color w:val="000000"/>
                <w:szCs w:val="21"/>
                <w:shd w:val="clear" w:color="auto" w:fill="FFFFFF"/>
              </w:rPr>
              <w:t>建设行政主管部门颁发的市政公用工程施工总承包三级及以上资质；并具有有效安全生产许可证。</w:t>
            </w:r>
          </w:p>
          <w:p>
            <w:pPr>
              <w:widowControl/>
              <w:shd w:val="clear" w:color="auto" w:fill="FFFFFF"/>
              <w:spacing w:line="348" w:lineRule="auto"/>
              <w:jc w:val="left"/>
              <w:rPr>
                <w:rFonts w:ascii="宋体" w:hAnsi="宋体" w:cs="宋体"/>
                <w:kern w:val="0"/>
                <w:szCs w:val="21"/>
              </w:rPr>
            </w:pPr>
            <w:r>
              <w:rPr>
                <w:rFonts w:hint="eastAsia" w:ascii="宋体" w:hAnsi="宋体" w:cs="宋体"/>
                <w:kern w:val="0"/>
                <w:szCs w:val="21"/>
              </w:rPr>
              <w:t>②供应商</w:t>
            </w:r>
            <w:r>
              <w:rPr>
                <w:rFonts w:hint="eastAsia" w:ascii="宋体" w:hAnsi="宋体" w:cs="宋体"/>
                <w:color w:val="000000"/>
                <w:szCs w:val="21"/>
                <w:shd w:val="clear" w:color="auto" w:fill="FFFFFF"/>
              </w:rPr>
              <w:t>拟派项目经理为市政公用工程专业一级或二级注册建造师，其中一级注册建造师应持有国家住建部印发的有效注册证书，根据广东省住建厅《关于明确二级建造师注册执业有关问题的通知》（粤建市函〔2023〕469号），</w:t>
            </w:r>
            <w:r>
              <w:rPr>
                <w:rFonts w:hint="eastAsia"/>
              </w:rPr>
              <w:t>二级建造师应在考试取得执业资格的省、自治区、直辖市申请注册，二级注册建造师可随注册企业在全国范围内执业</w:t>
            </w:r>
            <w:r>
              <w:rPr>
                <w:rFonts w:hint="eastAsia" w:hAnsi="宋体" w:cs="宋体"/>
                <w:snapToGrid w:val="0"/>
                <w:kern w:val="0"/>
              </w:rPr>
              <w:t>。</w:t>
            </w:r>
            <w:r>
              <w:rPr>
                <w:rFonts w:hint="eastAsia" w:ascii="宋体" w:hAnsi="宋体" w:cs="宋体"/>
                <w:kern w:val="0"/>
                <w:szCs w:val="21"/>
              </w:rPr>
              <w:t>同时均须具备有效安全生产考核合格证明（B证，安全生产考核合格证书或“广东省建筑施工企业管理人员安全生产考核信息系统”考核合格信息打印页）。</w:t>
            </w:r>
          </w:p>
          <w:p>
            <w:pPr>
              <w:widowControl/>
              <w:shd w:val="clear" w:color="auto" w:fill="FFFFFF"/>
              <w:spacing w:line="348" w:lineRule="auto"/>
              <w:jc w:val="left"/>
              <w:rPr>
                <w:rFonts w:ascii="宋体" w:hAnsi="宋体" w:cs="宋体"/>
                <w:kern w:val="0"/>
                <w:szCs w:val="21"/>
              </w:rPr>
            </w:pPr>
            <w:r>
              <w:rPr>
                <w:rFonts w:hint="eastAsia" w:ascii="宋体" w:hAnsi="宋体" w:cs="宋体"/>
                <w:kern w:val="0"/>
                <w:szCs w:val="21"/>
              </w:rPr>
              <w:t>备注：根据有关文件精神，供应商的企业及人员相关证书到期的，均按该证书的发证机构相关行业主管部门最新文件执行(如自动顺延或推迟办理延期业务的通知)，供应商必须将相关文件附在该证书后面中，证明在开标日继续有效。</w:t>
            </w:r>
          </w:p>
          <w:p>
            <w:pPr>
              <w:widowControl/>
              <w:shd w:val="clear" w:color="auto" w:fill="FFFFFF"/>
              <w:spacing w:line="348" w:lineRule="auto"/>
              <w:jc w:val="left"/>
              <w:rPr>
                <w:rFonts w:ascii="宋体" w:hAnsi="宋体" w:cs="宋体"/>
                <w:szCs w:val="21"/>
              </w:rPr>
            </w:pPr>
            <w:r>
              <w:rPr>
                <w:rFonts w:hint="eastAsia" w:ascii="宋体" w:hAnsi="宋体" w:cs="宋体"/>
                <w:kern w:val="0"/>
                <w:szCs w:val="21"/>
              </w:rPr>
              <w:t>③</w:t>
            </w:r>
            <w:r>
              <w:rPr>
                <w:rFonts w:hint="eastAsia" w:ascii="宋体" w:hAnsi="宋体" w:cs="宋体"/>
                <w:szCs w:val="18"/>
              </w:rPr>
              <w:t>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w:t>
            </w:r>
          </w:p>
          <w:p>
            <w:pPr>
              <w:pStyle w:val="62"/>
              <w:adjustRightInd/>
              <w:snapToGrid/>
              <w:spacing w:line="348" w:lineRule="auto"/>
              <w:jc w:val="left"/>
              <w:rPr>
                <w:rFonts w:ascii="宋体" w:hAnsi="宋体"/>
              </w:rPr>
            </w:pPr>
            <w:r>
              <w:rPr>
                <w:rFonts w:ascii="宋体" w:hAnsi="宋体"/>
                <w:b/>
                <w:bCs/>
                <w:sz w:val="21"/>
              </w:rPr>
              <w:t>注：以采购代理机构于磋商截止时间当天在“信用中国”网站(www.creditchina.gov.cn)及中国政府采购网(www.ccgp.gov.cn)查询结果为准，由采购代理机构打印查询结果提供资格审查，如相关记录信息已失效，供应商必须提供由该记录信息的执行或列入单位出具的相关证明材料</w:t>
            </w:r>
            <w:r>
              <w:rPr>
                <w:rFonts w:hint="eastAsia" w:ascii="宋体" w:hAnsi="宋体"/>
                <w:b/>
                <w:bCs/>
                <w:sz w:val="21"/>
              </w:rPr>
              <w:t>。</w:t>
            </w:r>
          </w:p>
          <w:p>
            <w:pPr>
              <w:spacing w:line="348" w:lineRule="auto"/>
              <w:jc w:val="left"/>
              <w:rPr>
                <w:rFonts w:ascii="宋体" w:hAnsi="宋体" w:cs="宋体"/>
                <w:szCs w:val="21"/>
              </w:rPr>
            </w:pPr>
            <w:r>
              <w:rPr>
                <w:rFonts w:ascii="宋体" w:hAnsi="宋体" w:cs="宋体"/>
                <w:szCs w:val="21"/>
              </w:rPr>
              <w:t>4、本项目不接受联合体磋商。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99" w:type="dxa"/>
            <w:tcBorders>
              <w:top w:val="sing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15.1</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磋商保证金</w:t>
            </w:r>
          </w:p>
        </w:tc>
        <w:tc>
          <w:tcPr>
            <w:tcW w:w="7040" w:type="dxa"/>
            <w:tcBorders>
              <w:top w:val="single" w:color="auto" w:sz="4" w:space="0"/>
              <w:left w:val="single" w:color="auto" w:sz="4" w:space="0"/>
              <w:bottom w:val="single" w:color="auto" w:sz="4" w:space="0"/>
              <w:right w:val="double" w:color="auto" w:sz="4" w:space="0"/>
            </w:tcBorders>
            <w:noWrap/>
            <w:vAlign w:val="center"/>
          </w:tcPr>
          <w:p>
            <w:pPr>
              <w:spacing w:line="348" w:lineRule="auto"/>
              <w:jc w:val="left"/>
              <w:rPr>
                <w:rFonts w:ascii="宋体" w:hAnsi="宋体" w:cs="宋体"/>
                <w:bCs/>
                <w:szCs w:val="21"/>
                <w:lang w:val="zh-CN"/>
              </w:rPr>
            </w:pPr>
            <w:r>
              <w:rPr>
                <w:rFonts w:ascii="宋体" w:hAnsi="宋体" w:cs="宋体"/>
                <w:bCs/>
                <w:szCs w:val="21"/>
                <w:lang w:val="zh-CN"/>
              </w:rPr>
              <w:t>根据《广东省人民政府关于印发广东省深化“放管服”改革优化营商环境近期重点工作任务的通知》（粤府函〔2020〕357号）、《广东省财政厅关于进一步优化政府采购领域营商环境的实施意见》（粤财采购〔2021〕7号）有关规定，本项目无需缴纳磋商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699" w:type="dxa"/>
            <w:tcBorders>
              <w:top w:val="sing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16.1</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lang w:val="zh-CN"/>
              </w:rPr>
              <w:t>磋商有效期</w:t>
            </w:r>
          </w:p>
        </w:tc>
        <w:tc>
          <w:tcPr>
            <w:tcW w:w="7040" w:type="dxa"/>
            <w:tcBorders>
              <w:top w:val="single" w:color="auto" w:sz="4" w:space="0"/>
              <w:left w:val="single" w:color="auto" w:sz="4" w:space="0"/>
              <w:bottom w:val="single" w:color="auto" w:sz="4" w:space="0"/>
              <w:right w:val="double" w:color="auto" w:sz="4" w:space="0"/>
            </w:tcBorders>
            <w:noWrap/>
            <w:vAlign w:val="center"/>
          </w:tcPr>
          <w:p>
            <w:pPr>
              <w:spacing w:line="348" w:lineRule="auto"/>
              <w:jc w:val="left"/>
              <w:rPr>
                <w:rFonts w:ascii="宋体" w:hAnsi="宋体" w:cs="宋体"/>
                <w:bCs/>
                <w:szCs w:val="21"/>
              </w:rPr>
            </w:pPr>
            <w:r>
              <w:rPr>
                <w:rFonts w:ascii="宋体" w:hAnsi="宋体" w:cs="宋体"/>
                <w:bCs/>
                <w:szCs w:val="21"/>
                <w:lang w:val="zh-CN"/>
              </w:rPr>
              <w:t>递交响应文件截止日后90天内有效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9" w:type="dxa"/>
            <w:tcBorders>
              <w:top w:val="sing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17.1</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lang w:val="zh-CN"/>
              </w:rPr>
            </w:pPr>
            <w:r>
              <w:rPr>
                <w:rFonts w:ascii="宋体" w:hAnsi="宋体" w:cs="宋体"/>
                <w:szCs w:val="21"/>
                <w:lang w:val="zh-CN"/>
              </w:rPr>
              <w:t>响应文件份数</w:t>
            </w:r>
          </w:p>
        </w:tc>
        <w:tc>
          <w:tcPr>
            <w:tcW w:w="7040" w:type="dxa"/>
            <w:tcBorders>
              <w:top w:val="single" w:color="auto" w:sz="4" w:space="0"/>
              <w:left w:val="single" w:color="auto" w:sz="4" w:space="0"/>
              <w:bottom w:val="single" w:color="auto" w:sz="4" w:space="0"/>
              <w:right w:val="double" w:color="auto" w:sz="4" w:space="0"/>
            </w:tcBorders>
            <w:noWrap/>
            <w:vAlign w:val="center"/>
          </w:tcPr>
          <w:p>
            <w:pPr>
              <w:spacing w:line="348" w:lineRule="auto"/>
              <w:ind w:left="315" w:hanging="315" w:hangingChars="150"/>
              <w:jc w:val="left"/>
              <w:rPr>
                <w:rFonts w:ascii="宋体" w:hAnsi="宋体" w:cs="宋体"/>
                <w:szCs w:val="21"/>
              </w:rPr>
            </w:pPr>
            <w:r>
              <w:rPr>
                <w:rFonts w:ascii="宋体" w:hAnsi="宋体" w:cs="宋体"/>
                <w:szCs w:val="21"/>
              </w:rPr>
              <w:t>1、响应文件由自查表、商务文件、技术文件、经济文件四部分组成，合编成一本响应文件。</w:t>
            </w:r>
          </w:p>
          <w:p>
            <w:pPr>
              <w:spacing w:line="348" w:lineRule="auto"/>
              <w:jc w:val="left"/>
              <w:rPr>
                <w:rFonts w:ascii="宋体" w:hAnsi="宋体" w:cs="宋体"/>
                <w:szCs w:val="21"/>
              </w:rPr>
            </w:pPr>
            <w:r>
              <w:rPr>
                <w:rFonts w:ascii="宋体" w:hAnsi="宋体" w:cs="宋体"/>
                <w:szCs w:val="21"/>
              </w:rPr>
              <w:t>2、报价信封（首次）一份。</w:t>
            </w:r>
          </w:p>
          <w:p>
            <w:pPr>
              <w:spacing w:line="348" w:lineRule="auto"/>
              <w:jc w:val="left"/>
              <w:rPr>
                <w:rFonts w:ascii="宋体" w:hAnsi="宋体" w:cs="宋体"/>
                <w:szCs w:val="21"/>
              </w:rPr>
            </w:pPr>
            <w:r>
              <w:rPr>
                <w:rFonts w:ascii="宋体" w:hAnsi="宋体" w:cs="宋体"/>
                <w:szCs w:val="21"/>
              </w:rPr>
              <w:t>3、电子文件一份。</w:t>
            </w:r>
          </w:p>
          <w:p>
            <w:pPr>
              <w:spacing w:line="348" w:lineRule="auto"/>
              <w:ind w:left="210" w:leftChars="100"/>
              <w:jc w:val="left"/>
              <w:rPr>
                <w:rFonts w:ascii="宋体" w:hAnsi="宋体" w:cs="宋体"/>
                <w:szCs w:val="21"/>
              </w:rPr>
            </w:pPr>
            <w:r>
              <w:rPr>
                <w:rFonts w:ascii="宋体" w:hAnsi="宋体" w:cs="宋体"/>
                <w:szCs w:val="21"/>
              </w:rPr>
              <w:t>响应文件一式叁份，其中，一份正本，贰份副本。</w:t>
            </w:r>
          </w:p>
          <w:p>
            <w:pPr>
              <w:spacing w:line="348" w:lineRule="auto"/>
              <w:ind w:left="210" w:leftChars="100"/>
              <w:jc w:val="left"/>
              <w:rPr>
                <w:rFonts w:ascii="宋体" w:hAnsi="宋体" w:cs="宋体"/>
                <w:szCs w:val="21"/>
              </w:rPr>
            </w:pPr>
            <w:r>
              <w:rPr>
                <w:rFonts w:ascii="宋体" w:hAnsi="宋体" w:cs="宋体"/>
                <w:szCs w:val="21"/>
              </w:rPr>
              <w:t>响应文件密封包封为1包（内含响应文件正本及副本）。</w:t>
            </w:r>
          </w:p>
          <w:p>
            <w:pPr>
              <w:spacing w:line="348" w:lineRule="auto"/>
              <w:ind w:left="210" w:leftChars="100"/>
              <w:jc w:val="left"/>
              <w:rPr>
                <w:rFonts w:ascii="宋体" w:hAnsi="宋体" w:cs="宋体"/>
                <w:szCs w:val="21"/>
              </w:rPr>
            </w:pPr>
            <w:r>
              <w:rPr>
                <w:rFonts w:ascii="宋体" w:hAnsi="宋体" w:cs="宋体"/>
                <w:szCs w:val="21"/>
              </w:rPr>
              <w:t>报价信封（首次）密封包封为1包（内含报价信封（首次）1份，响应文件</w:t>
            </w:r>
            <w:r>
              <w:rPr>
                <w:rFonts w:hint="eastAsia" w:ascii="宋体" w:hAnsi="宋体" w:cs="宋体"/>
                <w:b/>
                <w:bCs/>
                <w:szCs w:val="21"/>
              </w:rPr>
              <w:t>电子文件一份</w:t>
            </w:r>
            <w:r>
              <w:rPr>
                <w:rFonts w:ascii="宋体" w:hAnsi="宋体" w:cs="宋体"/>
                <w:szCs w:val="21"/>
              </w:rPr>
              <w:t>（要求U盘介质，PDF、WORD格式，不留密码，无病毒，不压缩，内容应与供应商打印产生的纸质响应文件内容一致，如有不同，以纸质响应文件为准））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699" w:type="dxa"/>
            <w:tcBorders>
              <w:top w:val="sing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18.1</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lang w:val="zh-CN"/>
              </w:rPr>
            </w:pPr>
            <w:r>
              <w:rPr>
                <w:rFonts w:ascii="宋体" w:hAnsi="宋体" w:cs="宋体"/>
                <w:bCs/>
                <w:szCs w:val="21"/>
              </w:rPr>
              <w:t>响应文件的递交、接收和密封</w:t>
            </w:r>
          </w:p>
        </w:tc>
        <w:tc>
          <w:tcPr>
            <w:tcW w:w="7040" w:type="dxa"/>
            <w:tcBorders>
              <w:top w:val="single" w:color="auto" w:sz="4" w:space="0"/>
              <w:left w:val="single" w:color="auto" w:sz="4" w:space="0"/>
              <w:bottom w:val="single" w:color="auto" w:sz="4" w:space="0"/>
              <w:right w:val="double" w:color="auto" w:sz="4" w:space="0"/>
            </w:tcBorders>
            <w:noWrap/>
            <w:vAlign w:val="center"/>
          </w:tcPr>
          <w:p>
            <w:pPr>
              <w:numPr>
                <w:ilvl w:val="0"/>
                <w:numId w:val="14"/>
              </w:numPr>
              <w:spacing w:line="348" w:lineRule="auto"/>
              <w:jc w:val="left"/>
              <w:rPr>
                <w:rFonts w:ascii="宋体" w:hAnsi="宋体" w:cs="宋体"/>
                <w:szCs w:val="21"/>
              </w:rPr>
            </w:pPr>
            <w:r>
              <w:rPr>
                <w:rFonts w:ascii="宋体" w:hAnsi="宋体" w:cs="宋体"/>
                <w:szCs w:val="21"/>
              </w:rPr>
              <w:t>详见《磋商邀请书》响应文件</w:t>
            </w:r>
          </w:p>
          <w:p>
            <w:pPr>
              <w:numPr>
                <w:ilvl w:val="0"/>
                <w:numId w:val="14"/>
              </w:numPr>
              <w:spacing w:line="348" w:lineRule="auto"/>
              <w:jc w:val="left"/>
              <w:rPr>
                <w:rFonts w:ascii="宋体" w:hAnsi="宋体" w:cs="宋体"/>
                <w:szCs w:val="21"/>
              </w:rPr>
            </w:pPr>
            <w:r>
              <w:rPr>
                <w:rFonts w:ascii="宋体" w:hAnsi="宋体" w:cs="宋体"/>
                <w:b/>
                <w:szCs w:val="21"/>
              </w:rPr>
              <w:t>磋商截止时间前30分钟内，供应商应当现场提交响应文件</w:t>
            </w:r>
            <w:r>
              <w:rPr>
                <w:rFonts w:ascii="宋体" w:hAnsi="宋体" w:cs="宋体"/>
                <w:szCs w:val="21"/>
              </w:rPr>
              <w:t>；</w:t>
            </w:r>
          </w:p>
          <w:p>
            <w:pPr>
              <w:numPr>
                <w:ilvl w:val="0"/>
                <w:numId w:val="14"/>
              </w:numPr>
              <w:spacing w:line="348" w:lineRule="auto"/>
              <w:jc w:val="left"/>
              <w:rPr>
                <w:rFonts w:ascii="宋体" w:hAnsi="宋体" w:cs="宋体"/>
                <w:szCs w:val="21"/>
              </w:rPr>
            </w:pPr>
            <w:r>
              <w:rPr>
                <w:rFonts w:ascii="宋体" w:hAnsi="宋体" w:cs="宋体"/>
                <w:szCs w:val="21"/>
              </w:rPr>
              <w:t>地点：详见《</w:t>
            </w:r>
            <w:r>
              <w:rPr>
                <w:rFonts w:hint="eastAsia" w:ascii="宋体" w:hAnsi="宋体" w:cs="宋体"/>
                <w:szCs w:val="21"/>
              </w:rPr>
              <w:t>磋商邀请书</w:t>
            </w:r>
            <w:r>
              <w:rPr>
                <w:rFonts w:ascii="宋体" w:hAnsi="宋体" w:cs="宋体"/>
                <w:szCs w:val="21"/>
              </w:rPr>
              <w:t>》；</w:t>
            </w:r>
          </w:p>
          <w:p>
            <w:pPr>
              <w:numPr>
                <w:ilvl w:val="0"/>
                <w:numId w:val="14"/>
              </w:numPr>
              <w:spacing w:line="348" w:lineRule="auto"/>
              <w:jc w:val="left"/>
              <w:rPr>
                <w:rFonts w:ascii="宋体" w:hAnsi="宋体" w:cs="宋体"/>
                <w:szCs w:val="21"/>
              </w:rPr>
            </w:pPr>
            <w:r>
              <w:rPr>
                <w:rFonts w:ascii="宋体" w:hAnsi="宋体" w:cs="宋体"/>
                <w:szCs w:val="21"/>
                <w:lang w:val="zh-CN"/>
              </w:rPr>
              <w:t>磋商截止时间：</w:t>
            </w:r>
            <w:r>
              <w:rPr>
                <w:rFonts w:ascii="宋体" w:hAnsi="宋体" w:cs="宋体"/>
                <w:szCs w:val="21"/>
              </w:rPr>
              <w:t>详见《</w:t>
            </w:r>
            <w:r>
              <w:rPr>
                <w:rFonts w:hint="eastAsia" w:ascii="宋体" w:hAnsi="宋体" w:cs="宋体"/>
                <w:szCs w:val="21"/>
              </w:rPr>
              <w:t>磋商邀请书</w:t>
            </w:r>
            <w:r>
              <w:rPr>
                <w:rFonts w:ascii="宋体" w:hAnsi="宋体" w:cs="宋体"/>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699" w:type="dxa"/>
            <w:tcBorders>
              <w:top w:val="sing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22.1</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bCs/>
                <w:szCs w:val="21"/>
              </w:rPr>
            </w:pPr>
            <w:r>
              <w:rPr>
                <w:rFonts w:ascii="宋体" w:hAnsi="宋体" w:cs="宋体"/>
                <w:bCs/>
                <w:szCs w:val="21"/>
              </w:rPr>
              <w:t>磋商时间、地点</w:t>
            </w:r>
          </w:p>
        </w:tc>
        <w:tc>
          <w:tcPr>
            <w:tcW w:w="7040" w:type="dxa"/>
            <w:tcBorders>
              <w:top w:val="single" w:color="auto" w:sz="4" w:space="0"/>
              <w:left w:val="single" w:color="auto" w:sz="4" w:space="0"/>
              <w:bottom w:val="single" w:color="auto" w:sz="4" w:space="0"/>
              <w:right w:val="double" w:color="auto" w:sz="4" w:space="0"/>
            </w:tcBorders>
            <w:noWrap/>
            <w:vAlign w:val="center"/>
          </w:tcPr>
          <w:p>
            <w:pPr>
              <w:spacing w:line="348" w:lineRule="auto"/>
              <w:jc w:val="left"/>
              <w:rPr>
                <w:rFonts w:ascii="宋体" w:hAnsi="宋体" w:cs="宋体"/>
                <w:szCs w:val="21"/>
              </w:rPr>
            </w:pPr>
            <w:r>
              <w:rPr>
                <w:rFonts w:ascii="宋体" w:hAnsi="宋体" w:cs="宋体"/>
                <w:szCs w:val="21"/>
              </w:rPr>
              <w:t>详见《磋商邀请书》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699" w:type="dxa"/>
            <w:tcBorders>
              <w:top w:val="sing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24.1</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bCs/>
                <w:szCs w:val="21"/>
              </w:rPr>
            </w:pPr>
            <w:r>
              <w:rPr>
                <w:rFonts w:ascii="宋体" w:hAnsi="宋体" w:cs="宋体"/>
                <w:bCs/>
                <w:szCs w:val="21"/>
              </w:rPr>
              <w:t>磋商小组</w:t>
            </w:r>
          </w:p>
        </w:tc>
        <w:tc>
          <w:tcPr>
            <w:tcW w:w="7040" w:type="dxa"/>
            <w:tcBorders>
              <w:top w:val="single" w:color="auto" w:sz="4" w:space="0"/>
              <w:left w:val="single" w:color="auto" w:sz="4" w:space="0"/>
              <w:bottom w:val="single" w:color="auto" w:sz="4" w:space="0"/>
              <w:right w:val="double" w:color="auto" w:sz="4" w:space="0"/>
            </w:tcBorders>
            <w:noWrap/>
            <w:vAlign w:val="center"/>
          </w:tcPr>
          <w:p>
            <w:pPr>
              <w:spacing w:line="348" w:lineRule="auto"/>
              <w:jc w:val="left"/>
              <w:rPr>
                <w:rFonts w:ascii="宋体" w:hAnsi="宋体" w:cs="宋体"/>
                <w:szCs w:val="21"/>
              </w:rPr>
            </w:pPr>
            <w:r>
              <w:rPr>
                <w:rFonts w:ascii="宋体" w:hAnsi="宋体" w:cs="宋体"/>
                <w:szCs w:val="21"/>
              </w:rPr>
              <w:t>磋商小组成员共</w:t>
            </w:r>
            <w:r>
              <w:rPr>
                <w:rFonts w:ascii="宋体" w:hAnsi="宋体" w:cs="宋体"/>
                <w:szCs w:val="21"/>
                <w:u w:val="single"/>
              </w:rPr>
              <w:t>3</w:t>
            </w:r>
            <w:r>
              <w:rPr>
                <w:rFonts w:ascii="宋体" w:hAnsi="宋体" w:cs="宋体"/>
                <w:szCs w:val="21"/>
              </w:rPr>
              <w:t>人，</w:t>
            </w:r>
            <w:r>
              <w:rPr>
                <w:rFonts w:hint="eastAsia" w:ascii="宋体" w:hAnsi="宋体"/>
                <w:szCs w:val="21"/>
              </w:rPr>
              <w:t>采购人代表1人；技术、经济等方面的专家2人均从政府采购评审专家库中随机抽取确定</w:t>
            </w:r>
            <w:r>
              <w:rPr>
                <w:rFonts w:ascii="宋体" w:hAnsi="宋体" w:cs="宋体"/>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699" w:type="dxa"/>
            <w:tcBorders>
              <w:top w:val="sing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24.3</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bCs/>
                <w:szCs w:val="21"/>
              </w:rPr>
            </w:pPr>
            <w:r>
              <w:rPr>
                <w:rFonts w:ascii="宋体" w:hAnsi="宋体" w:cs="宋体"/>
                <w:bCs/>
                <w:szCs w:val="21"/>
              </w:rPr>
              <w:t>评审方法</w:t>
            </w:r>
          </w:p>
        </w:tc>
        <w:tc>
          <w:tcPr>
            <w:tcW w:w="7040" w:type="dxa"/>
            <w:tcBorders>
              <w:top w:val="single" w:color="auto" w:sz="4" w:space="0"/>
              <w:left w:val="single" w:color="auto" w:sz="4" w:space="0"/>
              <w:bottom w:val="single" w:color="auto" w:sz="4" w:space="0"/>
              <w:right w:val="double" w:color="auto" w:sz="4" w:space="0"/>
            </w:tcBorders>
            <w:noWrap/>
            <w:vAlign w:val="center"/>
          </w:tcPr>
          <w:p>
            <w:pPr>
              <w:spacing w:line="348" w:lineRule="auto"/>
              <w:jc w:val="left"/>
              <w:rPr>
                <w:rFonts w:ascii="宋体" w:hAnsi="宋体" w:cs="宋体"/>
                <w:szCs w:val="21"/>
              </w:rPr>
            </w:pPr>
            <w:r>
              <w:rPr>
                <w:rFonts w:ascii="宋体" w:hAnsi="宋体" w:cs="宋体"/>
                <w:szCs w:val="21"/>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699" w:type="dxa"/>
            <w:tcBorders>
              <w:top w:val="single" w:color="auto" w:sz="4" w:space="0"/>
              <w:left w:val="doub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29.3</w:t>
            </w:r>
          </w:p>
        </w:tc>
        <w:tc>
          <w:tcPr>
            <w:tcW w:w="1637" w:type="dxa"/>
            <w:tcBorders>
              <w:top w:val="single" w:color="auto" w:sz="4" w:space="0"/>
              <w:left w:val="single" w:color="auto" w:sz="4" w:space="0"/>
              <w:bottom w:val="sing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信息发布媒体</w:t>
            </w:r>
          </w:p>
        </w:tc>
        <w:tc>
          <w:tcPr>
            <w:tcW w:w="7040" w:type="dxa"/>
            <w:tcBorders>
              <w:top w:val="single" w:color="auto" w:sz="4" w:space="0"/>
              <w:left w:val="single" w:color="auto" w:sz="4" w:space="0"/>
              <w:bottom w:val="single" w:color="auto" w:sz="4" w:space="0"/>
              <w:right w:val="double" w:color="auto" w:sz="4" w:space="0"/>
            </w:tcBorders>
            <w:noWrap/>
            <w:vAlign w:val="center"/>
          </w:tcPr>
          <w:p>
            <w:pPr>
              <w:numPr>
                <w:ilvl w:val="0"/>
                <w:numId w:val="15"/>
              </w:numPr>
              <w:spacing w:line="348" w:lineRule="auto"/>
              <w:jc w:val="left"/>
              <w:rPr>
                <w:rFonts w:ascii="宋体" w:hAnsi="宋体" w:cs="宋体"/>
                <w:szCs w:val="21"/>
              </w:rPr>
            </w:pPr>
            <w:r>
              <w:rPr>
                <w:rFonts w:hint="eastAsia" w:ascii="宋体" w:hAnsi="宋体" w:cs="宋体"/>
                <w:szCs w:val="21"/>
              </w:rPr>
              <w:t>中国招标投标公共服务平台（http://www.cebpubservice.com/）；</w:t>
            </w:r>
          </w:p>
          <w:p>
            <w:pPr>
              <w:numPr>
                <w:ilvl w:val="0"/>
                <w:numId w:val="15"/>
              </w:numPr>
              <w:spacing w:line="348" w:lineRule="auto"/>
              <w:jc w:val="left"/>
              <w:rPr>
                <w:rFonts w:ascii="宋体" w:hAnsi="宋体" w:cs="宋体"/>
                <w:szCs w:val="21"/>
              </w:rPr>
            </w:pPr>
            <w:r>
              <w:rPr>
                <w:rFonts w:ascii="宋体" w:hAnsi="宋体" w:cs="宋体"/>
                <w:szCs w:val="21"/>
              </w:rPr>
              <w:t>采购与招标网（http://www.chinabidding.com.cn)；</w:t>
            </w:r>
          </w:p>
          <w:p>
            <w:pPr>
              <w:numPr>
                <w:ilvl w:val="0"/>
                <w:numId w:val="15"/>
              </w:numPr>
              <w:spacing w:line="348" w:lineRule="auto"/>
              <w:jc w:val="left"/>
              <w:rPr>
                <w:rFonts w:ascii="宋体" w:hAnsi="宋体" w:cs="宋体"/>
                <w:szCs w:val="21"/>
              </w:rPr>
            </w:pPr>
            <w:r>
              <w:rPr>
                <w:rFonts w:ascii="宋体" w:hAnsi="宋体" w:cs="宋体"/>
                <w:szCs w:val="21"/>
              </w:rPr>
              <w:t>广东远东招标代理有限公司（</w:t>
            </w:r>
            <w:r>
              <w:fldChar w:fldCharType="begin"/>
            </w:r>
            <w:r>
              <w:instrText xml:space="preserve"> HYPERLINK "http://www.gdydzb.com" </w:instrText>
            </w:r>
            <w:r>
              <w:fldChar w:fldCharType="separate"/>
            </w:r>
            <w:r>
              <w:rPr>
                <w:rFonts w:ascii="宋体" w:hAnsi="宋体" w:cs="宋体"/>
                <w:szCs w:val="21"/>
              </w:rPr>
              <w:t>http://www.gdydzb.com</w:t>
            </w:r>
            <w:r>
              <w:rPr>
                <w:rFonts w:ascii="宋体" w:hAnsi="宋体" w:cs="宋体"/>
                <w:szCs w:val="21"/>
              </w:rPr>
              <w:fldChar w:fldCharType="end"/>
            </w:r>
            <w:r>
              <w:rPr>
                <w:rFonts w:ascii="宋体" w:hAnsi="宋体" w:cs="宋体"/>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699" w:type="dxa"/>
            <w:tcBorders>
              <w:top w:val="single" w:color="auto" w:sz="4" w:space="0"/>
              <w:left w:val="double" w:color="auto" w:sz="4" w:space="0"/>
              <w:bottom w:val="double" w:color="auto" w:sz="4" w:space="0"/>
              <w:right w:val="single" w:color="auto" w:sz="4" w:space="0"/>
            </w:tcBorders>
            <w:noWrap/>
            <w:vAlign w:val="center"/>
          </w:tcPr>
          <w:p>
            <w:pPr>
              <w:spacing w:line="348" w:lineRule="auto"/>
              <w:jc w:val="center"/>
              <w:rPr>
                <w:rFonts w:ascii="宋体" w:hAnsi="宋体" w:cs="宋体"/>
                <w:szCs w:val="21"/>
              </w:rPr>
            </w:pPr>
            <w:r>
              <w:rPr>
                <w:rFonts w:ascii="宋体" w:hAnsi="宋体" w:cs="宋体"/>
                <w:szCs w:val="21"/>
              </w:rPr>
              <w:t>37.1</w:t>
            </w:r>
          </w:p>
        </w:tc>
        <w:tc>
          <w:tcPr>
            <w:tcW w:w="1637" w:type="dxa"/>
            <w:tcBorders>
              <w:top w:val="single" w:color="auto" w:sz="4" w:space="0"/>
              <w:left w:val="single" w:color="auto" w:sz="4" w:space="0"/>
              <w:bottom w:val="double" w:color="auto" w:sz="4" w:space="0"/>
              <w:right w:val="single" w:color="auto" w:sz="4" w:space="0"/>
            </w:tcBorders>
            <w:noWrap/>
            <w:vAlign w:val="center"/>
          </w:tcPr>
          <w:p>
            <w:pPr>
              <w:spacing w:line="348" w:lineRule="auto"/>
              <w:jc w:val="center"/>
              <w:rPr>
                <w:rFonts w:ascii="宋体" w:hAnsi="宋体" w:cs="宋体"/>
                <w:bCs/>
                <w:szCs w:val="21"/>
              </w:rPr>
            </w:pPr>
            <w:r>
              <w:rPr>
                <w:rFonts w:ascii="宋体" w:hAnsi="宋体" w:cs="宋体"/>
                <w:bCs/>
                <w:szCs w:val="21"/>
              </w:rPr>
              <w:t>成交服务费</w:t>
            </w:r>
          </w:p>
        </w:tc>
        <w:tc>
          <w:tcPr>
            <w:tcW w:w="7040" w:type="dxa"/>
            <w:tcBorders>
              <w:top w:val="single" w:color="auto" w:sz="4" w:space="0"/>
              <w:left w:val="single" w:color="auto" w:sz="4" w:space="0"/>
              <w:bottom w:val="double" w:color="auto" w:sz="4" w:space="0"/>
              <w:right w:val="double" w:color="auto" w:sz="4" w:space="0"/>
            </w:tcBorders>
            <w:noWrap/>
            <w:vAlign w:val="center"/>
          </w:tcPr>
          <w:p>
            <w:pPr>
              <w:spacing w:line="348" w:lineRule="auto"/>
              <w:jc w:val="left"/>
              <w:rPr>
                <w:rFonts w:ascii="宋体" w:hAnsi="宋体" w:cs="宋体"/>
                <w:bCs/>
                <w:szCs w:val="21"/>
              </w:rPr>
            </w:pPr>
            <w:r>
              <w:rPr>
                <w:rFonts w:hint="eastAsia" w:ascii="宋体" w:hAnsi="宋体"/>
                <w:szCs w:val="21"/>
              </w:rPr>
              <w:t>成交服务费由成交供应商向采购代理机构一次性支付，参照《关于进一步放开建设项目专业服务价格的通知》（发改价格</w:t>
            </w:r>
            <w:r>
              <w:rPr>
                <w:rFonts w:ascii="宋体" w:hAnsi="宋体"/>
                <w:szCs w:val="21"/>
              </w:rPr>
              <w:t>[2015]299</w:t>
            </w:r>
            <w:r>
              <w:rPr>
                <w:rFonts w:hint="eastAsia" w:ascii="宋体" w:hAnsi="宋体"/>
                <w:szCs w:val="21"/>
              </w:rPr>
              <w:t>号）、国家计委颁布的《招标代理服务收费管理暂行办法》（计价格</w:t>
            </w:r>
            <w:r>
              <w:rPr>
                <w:rFonts w:ascii="宋体" w:hAnsi="宋体"/>
                <w:szCs w:val="21"/>
              </w:rPr>
              <w:t>[2002]1980</w:t>
            </w:r>
            <w:r>
              <w:rPr>
                <w:rFonts w:hint="eastAsia" w:ascii="宋体" w:hAnsi="宋体"/>
                <w:szCs w:val="21"/>
              </w:rPr>
              <w:t>号）和国家发改委办公厅颁布的《国家发改委办公厅关于招标代理服务收费有关问题的通知》（发改价格</w:t>
            </w:r>
            <w:r>
              <w:rPr>
                <w:rFonts w:ascii="宋体" w:hAnsi="宋体"/>
                <w:szCs w:val="21"/>
              </w:rPr>
              <w:t>[2011]534</w:t>
            </w:r>
            <w:r>
              <w:rPr>
                <w:rFonts w:hint="eastAsia" w:ascii="宋体" w:hAnsi="宋体"/>
                <w:szCs w:val="21"/>
              </w:rPr>
              <w:t>号）的规定标准</w:t>
            </w:r>
            <w:r>
              <w:rPr>
                <w:rFonts w:hint="eastAsia" w:ascii="宋体" w:hAnsi="宋体"/>
                <w:szCs w:val="21"/>
                <w:lang w:eastAsia="zh-CN"/>
              </w:rPr>
              <w:t>下浮</w:t>
            </w:r>
            <w:r>
              <w:rPr>
                <w:rFonts w:hint="eastAsia" w:ascii="宋体" w:hAnsi="宋体"/>
                <w:szCs w:val="21"/>
                <w:lang w:val="en-US" w:eastAsia="zh-CN"/>
              </w:rPr>
              <w:t>30%</w:t>
            </w:r>
            <w:r>
              <w:rPr>
                <w:rFonts w:hint="eastAsia" w:ascii="宋体" w:hAnsi="宋体"/>
                <w:szCs w:val="21"/>
              </w:rPr>
              <w:t>收取成交服务费</w:t>
            </w:r>
            <w:r>
              <w:rPr>
                <w:rFonts w:hint="eastAsia" w:ascii="宋体" w:hAnsi="宋体"/>
                <w:bCs/>
                <w:szCs w:val="21"/>
              </w:rPr>
              <w:t>。</w:t>
            </w:r>
          </w:p>
        </w:tc>
      </w:tr>
    </w:tbl>
    <w:p>
      <w:pPr>
        <w:pStyle w:val="5"/>
        <w:spacing w:line="360" w:lineRule="auto"/>
        <w:ind w:firstLine="0" w:firstLineChars="0"/>
        <w:rPr>
          <w:rFonts w:ascii="宋体" w:hAnsi="宋体" w:cs="宋体"/>
          <w:b/>
          <w:bCs/>
          <w:kern w:val="44"/>
          <w:sz w:val="24"/>
          <w:lang w:val="zh-CN"/>
        </w:rPr>
      </w:pPr>
      <w:bookmarkStart w:id="84" w:name="_Toc441821517"/>
      <w:bookmarkStart w:id="85" w:name="_Toc406757105"/>
      <w:bookmarkStart w:id="86" w:name="_Toc367785358"/>
      <w:bookmarkStart w:id="87" w:name="_Toc406757363"/>
      <w:r>
        <w:rPr>
          <w:rFonts w:hint="eastAsia" w:ascii="宋体" w:hAnsi="宋体" w:cs="宋体"/>
          <w:color w:val="FF0000"/>
          <w:lang w:val="zh-CN"/>
        </w:rPr>
        <w:br w:type="page"/>
      </w:r>
      <w:r>
        <w:rPr>
          <w:rFonts w:hint="eastAsia" w:ascii="宋体" w:hAnsi="宋体" w:cs="宋体"/>
          <w:b/>
          <w:bCs/>
          <w:kern w:val="44"/>
          <w:sz w:val="24"/>
          <w:lang w:val="zh-CN"/>
        </w:rPr>
        <w:t>二、磋商须知</w:t>
      </w:r>
      <w:bookmarkEnd w:id="84"/>
      <w:bookmarkEnd w:id="85"/>
      <w:bookmarkEnd w:id="86"/>
      <w:bookmarkEnd w:id="87"/>
    </w:p>
    <w:p>
      <w:pPr>
        <w:spacing w:line="360" w:lineRule="auto"/>
        <w:rPr>
          <w:rFonts w:ascii="宋体" w:hAnsi="宋体" w:cs="宋体"/>
          <w:b/>
          <w:bCs/>
          <w:kern w:val="44"/>
          <w:sz w:val="24"/>
          <w:lang w:val="zh-CN"/>
        </w:rPr>
      </w:pPr>
      <w:bookmarkStart w:id="88" w:name="_Toc406757364"/>
      <w:bookmarkStart w:id="89" w:name="_Toc406757106"/>
      <w:bookmarkStart w:id="90" w:name="_Toc441821518"/>
      <w:bookmarkStart w:id="91" w:name="_Toc367785359"/>
      <w:r>
        <w:rPr>
          <w:rFonts w:hint="eastAsia" w:ascii="宋体" w:hAnsi="宋体" w:cs="宋体"/>
          <w:b/>
          <w:bCs/>
          <w:kern w:val="44"/>
          <w:sz w:val="24"/>
          <w:lang w:val="zh-CN"/>
        </w:rPr>
        <w:t>（一）总则</w:t>
      </w:r>
      <w:bookmarkEnd w:id="88"/>
      <w:bookmarkEnd w:id="89"/>
      <w:bookmarkEnd w:id="90"/>
      <w:bookmarkEnd w:id="91"/>
    </w:p>
    <w:p>
      <w:pPr>
        <w:tabs>
          <w:tab w:val="left" w:pos="567"/>
        </w:tabs>
        <w:spacing w:line="360" w:lineRule="auto"/>
        <w:ind w:left="567" w:hanging="567"/>
        <w:rPr>
          <w:rFonts w:ascii="宋体" w:hAnsi="宋体" w:cs="宋体"/>
          <w:szCs w:val="21"/>
        </w:rPr>
      </w:pPr>
      <w:r>
        <w:rPr>
          <w:rFonts w:hint="eastAsia" w:ascii="宋体" w:hAnsi="宋体" w:cs="宋体"/>
          <w:outline/>
          <w:szCs w:val="21"/>
          <w:lang w:val="zh-CN"/>
          <w14:textOutline w14:w="9525" w14:cap="flat" w14:cmpd="sng" w14:algn="ctr">
            <w14:solidFill>
              <w14:srgbClr w14:val="000000"/>
            </w14:solidFill>
            <w14:prstDash w14:val="solid"/>
            <w14:round/>
          </w14:textOutline>
        </w:rPr>
        <w:t>1</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资金来源：详见</w:t>
      </w:r>
      <w:r>
        <w:rPr>
          <w:rFonts w:hint="eastAsia" w:ascii="宋体" w:hAnsi="宋体" w:cs="宋体"/>
          <w:szCs w:val="21"/>
        </w:rPr>
        <w:t>《磋商须知前附表》。</w:t>
      </w:r>
    </w:p>
    <w:p>
      <w:pPr>
        <w:tabs>
          <w:tab w:val="left" w:pos="567"/>
        </w:tabs>
        <w:spacing w:line="360" w:lineRule="auto"/>
        <w:ind w:left="567" w:hanging="567"/>
        <w:rPr>
          <w:rFonts w:ascii="宋体" w:hAnsi="宋体" w:cs="宋体"/>
          <w:szCs w:val="21"/>
        </w:rPr>
      </w:pPr>
      <w:r>
        <w:rPr>
          <w:rFonts w:hint="eastAsia" w:ascii="宋体" w:hAnsi="宋体" w:cs="宋体"/>
          <w:outline/>
          <w:szCs w:val="21"/>
          <w:lang w:val="zh-CN"/>
          <w14:textOutline w14:w="9525" w14:cap="flat" w14:cmpd="sng" w14:algn="ctr">
            <w14:solidFill>
              <w14:srgbClr w14:val="000000"/>
            </w14:solidFill>
            <w14:prstDash w14:val="solid"/>
            <w14:round/>
          </w14:textOutline>
        </w:rPr>
        <w:t xml:space="preserve">2    </w:t>
      </w:r>
      <w:r>
        <w:rPr>
          <w:rFonts w:hint="eastAsia" w:ascii="宋体" w:hAnsi="宋体" w:cs="宋体"/>
          <w:szCs w:val="21"/>
          <w:lang w:val="zh-CN"/>
        </w:rPr>
        <w:t>磋商适用范围：</w:t>
      </w:r>
      <w:r>
        <w:rPr>
          <w:rFonts w:hint="eastAsia" w:ascii="宋体" w:hAnsi="宋体" w:cs="宋体"/>
          <w:szCs w:val="21"/>
        </w:rPr>
        <w:t>本采购文件适用于本磋商邀请所述项目的采购，本项目不属于《关于转发《广东省发展改革委关于贯彻落实&lt;必须招标的工程项目规定&gt;有关事宜的通知》的通知》（韶发改公资〔2018〕4号）、《广东省发展改革委关于贯彻落实&lt;必须招标的工程项目规定&gt;有关事宜的通知》》（粤发改稽察〔2018〕266号）、《必须招标的工程项目规定》（发改委令第16号）、《必须招标的基础设施和公用事业项目范围规定》（发改法规规〔2018〕843号）、《关于转发广东省发展改革委转发国家发展改革委关于印发必须招标的基础设施和公用事业项目范围规定的通知的通知》（韶发改公资〔2018〕6号）、《广东省发展改革委转发国家发展改革委关于印发必须招标的基础设施和公用事业项目范围规定的通知》（粤发改稽察〔2018〕2972号）必须按招标的规模和范围,也不属于《中华人民共和国政府采购法》、《韶关市财政局关于印发&lt;韶关市政府集中采购目录及标准（2020年版）&gt;的通知》规定的政府采购项目，参照《政府采购竞争性磋商采购方式管理暂行办法》　第三条“符合下列情形的项目，可以采用竞争性磋商方式开展采购：（五）按照招标投标法及其实施条例必须进行招标的工程建设项目以外的工程建设项目”、《关于政府采购工程项目有关法律适用问题的复函》（财库便函﹝2020﹞385号）的要求进行竞争性磋商采购。</w:t>
      </w:r>
    </w:p>
    <w:p>
      <w:pPr>
        <w:tabs>
          <w:tab w:val="left" w:pos="567"/>
        </w:tabs>
        <w:spacing w:line="360" w:lineRule="auto"/>
        <w:ind w:left="567" w:hanging="567"/>
        <w:rPr>
          <w:rFonts w:ascii="宋体" w:hAnsi="宋体" w:cs="宋体"/>
          <w:szCs w:val="21"/>
          <w:lang w:val="zh-CN"/>
        </w:rPr>
      </w:pPr>
      <w:r>
        <w:rPr>
          <w:rFonts w:hint="eastAsia" w:ascii="宋体" w:hAnsi="宋体" w:cs="宋体"/>
          <w:szCs w:val="21"/>
          <w:lang w:val="zh-CN"/>
        </w:rPr>
        <w:t>3    磋商适用的法律：本次招标参照的主要法律法规为《中华人民共和国政府采购法》《中华人民共和国政府采购法实施条例》《政府采购竞争性磋商采购方式管理暂行办法》《财政部关于政府采购竞争性磋商采购方式管理暂行办法有关问题的补充通知》及国家和广东省政府采购相关法规。</w:t>
      </w:r>
    </w:p>
    <w:p>
      <w:pPr>
        <w:tabs>
          <w:tab w:val="left" w:pos="567"/>
        </w:tabs>
        <w:spacing w:line="360" w:lineRule="auto"/>
        <w:ind w:left="567" w:hanging="567"/>
        <w:rPr>
          <w:rFonts w:ascii="宋体" w:hAnsi="宋体" w:cs="宋体"/>
          <w:szCs w:val="21"/>
          <w:lang w:val="zh-CN"/>
        </w:rPr>
      </w:pPr>
      <w:r>
        <w:rPr>
          <w:rFonts w:hint="eastAsia" w:ascii="宋体" w:hAnsi="宋体" w:cs="宋体"/>
          <w:szCs w:val="21"/>
          <w:lang w:val="zh-CN"/>
        </w:rPr>
        <w:t>4</w:t>
      </w:r>
      <w:r>
        <w:rPr>
          <w:rFonts w:hint="eastAsia" w:ascii="宋体" w:hAnsi="宋体" w:cs="宋体"/>
          <w:szCs w:val="21"/>
          <w:lang w:val="zh-CN"/>
        </w:rPr>
        <w:tab/>
      </w:r>
      <w:r>
        <w:rPr>
          <w:rFonts w:hint="eastAsia" w:ascii="宋体" w:hAnsi="宋体" w:cs="宋体"/>
          <w:szCs w:val="21"/>
          <w:lang w:val="zh-CN"/>
        </w:rPr>
        <w:t>合格的供应商</w:t>
      </w:r>
    </w:p>
    <w:p>
      <w:pPr>
        <w:tabs>
          <w:tab w:val="left" w:pos="567"/>
        </w:tabs>
        <w:spacing w:line="360" w:lineRule="auto"/>
        <w:ind w:left="567" w:hanging="567"/>
        <w:rPr>
          <w:rFonts w:ascii="宋体" w:hAnsi="宋体" w:cs="宋体"/>
          <w:szCs w:val="21"/>
          <w:lang w:val="zh-CN"/>
        </w:rPr>
      </w:pPr>
      <w:r>
        <w:rPr>
          <w:rFonts w:hint="eastAsia" w:ascii="宋体" w:hAnsi="宋体" w:cs="宋体"/>
          <w:szCs w:val="21"/>
          <w:lang w:val="zh-CN"/>
        </w:rPr>
        <w:t>4.1</w:t>
      </w:r>
      <w:r>
        <w:rPr>
          <w:rFonts w:hint="eastAsia" w:ascii="宋体" w:hAnsi="宋体" w:cs="宋体"/>
          <w:szCs w:val="21"/>
          <w:lang w:val="zh-CN"/>
        </w:rPr>
        <w:tab/>
      </w:r>
      <w:r>
        <w:rPr>
          <w:rFonts w:hint="eastAsia" w:ascii="宋体" w:hAnsi="宋体" w:cs="宋体"/>
          <w:szCs w:val="21"/>
          <w:lang w:val="zh-CN"/>
        </w:rPr>
        <w:t>符合磋商文件规定的资格要求及特殊条件要求，合格供应商的条件详见《磋商须知前附表》的“证明供应商的合格性的证明文件”。</w:t>
      </w:r>
    </w:p>
    <w:p>
      <w:pPr>
        <w:tabs>
          <w:tab w:val="left" w:pos="567"/>
          <w:tab w:val="left" w:pos="720"/>
          <w:tab w:val="left" w:pos="3460"/>
        </w:tabs>
        <w:spacing w:line="360" w:lineRule="auto"/>
        <w:ind w:left="567" w:hanging="567"/>
        <w:rPr>
          <w:rFonts w:ascii="宋体" w:hAnsi="宋体" w:cs="宋体"/>
          <w:szCs w:val="21"/>
          <w:lang w:val="zh-CN"/>
        </w:rPr>
      </w:pPr>
      <w:r>
        <w:rPr>
          <w:rFonts w:hint="eastAsia" w:ascii="宋体" w:hAnsi="宋体" w:cs="宋体"/>
          <w:szCs w:val="21"/>
          <w:lang w:val="zh-CN"/>
        </w:rPr>
        <w:t>4.2</w:t>
      </w:r>
      <w:r>
        <w:rPr>
          <w:rFonts w:hint="eastAsia" w:ascii="宋体" w:hAnsi="宋体" w:cs="宋体"/>
          <w:szCs w:val="21"/>
          <w:lang w:val="zh-CN"/>
        </w:rPr>
        <w:tab/>
      </w:r>
      <w:r>
        <w:rPr>
          <w:rFonts w:hint="eastAsia" w:ascii="宋体" w:hAnsi="宋体" w:cs="宋体"/>
          <w:szCs w:val="21"/>
          <w:lang w:val="zh-CN"/>
        </w:rPr>
        <w:t>供应商必须按《中华人民共和国政府采购法》及国家和地方政府采购相关法规的规定进行磋商响应。</w:t>
      </w:r>
    </w:p>
    <w:p>
      <w:pPr>
        <w:tabs>
          <w:tab w:val="left" w:pos="567"/>
        </w:tabs>
        <w:spacing w:line="360" w:lineRule="auto"/>
        <w:ind w:left="567" w:hanging="567"/>
        <w:rPr>
          <w:rFonts w:ascii="宋体" w:hAnsi="宋体" w:cs="宋体"/>
          <w:szCs w:val="21"/>
          <w:lang w:val="zh-CN"/>
        </w:rPr>
      </w:pPr>
      <w:r>
        <w:rPr>
          <w:rFonts w:hint="eastAsia" w:ascii="宋体" w:hAnsi="宋体" w:cs="宋体"/>
          <w:szCs w:val="21"/>
          <w:lang w:val="zh-CN"/>
        </w:rPr>
        <w:t>4.3  供应商应在响应文件中递交之前三年内有无受各级管理部门的处分或处罚（含其授权服务的子公司、分公司等），如果不主动填报而被发现的，将取消其磋商资格，并按有关规定从重处理。</w:t>
      </w:r>
    </w:p>
    <w:p>
      <w:pPr>
        <w:tabs>
          <w:tab w:val="left" w:pos="567"/>
        </w:tabs>
        <w:spacing w:line="360" w:lineRule="auto"/>
        <w:ind w:left="567" w:hanging="567"/>
        <w:rPr>
          <w:rFonts w:ascii="宋体" w:hAnsi="宋体" w:cs="宋体"/>
          <w:szCs w:val="21"/>
          <w:lang w:val="zh-CN"/>
        </w:rPr>
      </w:pPr>
      <w:r>
        <w:rPr>
          <w:rFonts w:hint="eastAsia" w:ascii="宋体" w:hAnsi="宋体" w:cs="宋体"/>
          <w:szCs w:val="21"/>
          <w:lang w:val="zh-CN"/>
        </w:rPr>
        <w:t>4.4  单位负责人为同一人或者存在直接控股、管理关系的不同供应商，不得参加同一合同项下的政府采购活动。</w:t>
      </w:r>
    </w:p>
    <w:p>
      <w:pPr>
        <w:tabs>
          <w:tab w:val="left" w:pos="1260"/>
        </w:tabs>
        <w:spacing w:line="360" w:lineRule="auto"/>
        <w:ind w:left="525" w:hanging="525" w:hangingChars="250"/>
        <w:rPr>
          <w:rFonts w:ascii="宋体" w:hAnsi="宋体" w:cs="宋体"/>
          <w:szCs w:val="21"/>
          <w:lang w:val="zh-CN"/>
        </w:rPr>
      </w:pPr>
      <w:r>
        <w:rPr>
          <w:rFonts w:hint="eastAsia" w:ascii="宋体" w:hAnsi="宋体" w:cs="宋体"/>
          <w:szCs w:val="21"/>
          <w:lang w:val="zh-CN"/>
        </w:rPr>
        <w:t>4.5  为采购项目提供整体设计、规范编制或者项目管理、监理、检测等服务的供应商，不得再参加该采购项目的其他采购活动。</w:t>
      </w:r>
    </w:p>
    <w:p>
      <w:pPr>
        <w:tabs>
          <w:tab w:val="left" w:pos="1260"/>
        </w:tabs>
        <w:spacing w:line="360" w:lineRule="auto"/>
        <w:rPr>
          <w:rFonts w:ascii="宋体" w:hAnsi="宋体" w:cs="宋体"/>
          <w:szCs w:val="21"/>
          <w:lang w:val="zh-CN"/>
        </w:rPr>
      </w:pPr>
      <w:r>
        <w:rPr>
          <w:rFonts w:hint="eastAsia" w:ascii="宋体" w:hAnsi="宋体" w:cs="宋体"/>
          <w:szCs w:val="21"/>
          <w:lang w:val="zh-CN"/>
        </w:rPr>
        <w:t>4.6  本项目不允许联合体磋商。</w:t>
      </w:r>
      <w:bookmarkStart w:id="92" w:name="_Toc320515020"/>
      <w:bookmarkStart w:id="93" w:name="_Toc327948948"/>
      <w:bookmarkStart w:id="94" w:name="_Toc320515069"/>
      <w:bookmarkStart w:id="95" w:name="_Toc315793454"/>
    </w:p>
    <w:bookmarkEnd w:id="92"/>
    <w:bookmarkEnd w:id="93"/>
    <w:bookmarkEnd w:id="94"/>
    <w:bookmarkEnd w:id="95"/>
    <w:p>
      <w:pPr>
        <w:tabs>
          <w:tab w:val="left" w:pos="567"/>
        </w:tabs>
        <w:spacing w:line="360" w:lineRule="auto"/>
        <w:ind w:left="567" w:hanging="567"/>
        <w:rPr>
          <w:rFonts w:ascii="宋体" w:hAnsi="宋体" w:cs="宋体"/>
          <w:szCs w:val="21"/>
          <w:lang w:val="zh-CN"/>
        </w:rPr>
      </w:pPr>
      <w:r>
        <w:rPr>
          <w:rFonts w:hint="eastAsia" w:ascii="宋体" w:hAnsi="宋体" w:cs="宋体"/>
          <w:szCs w:val="21"/>
          <w:lang w:val="zh-CN"/>
        </w:rPr>
        <w:t>5</w:t>
      </w:r>
      <w:r>
        <w:rPr>
          <w:rFonts w:hint="eastAsia" w:ascii="宋体" w:hAnsi="宋体" w:cs="宋体"/>
          <w:szCs w:val="21"/>
          <w:lang w:val="zh-CN"/>
        </w:rPr>
        <w:tab/>
      </w:r>
      <w:r>
        <w:rPr>
          <w:rFonts w:hint="eastAsia" w:ascii="宋体" w:hAnsi="宋体" w:cs="宋体"/>
          <w:szCs w:val="21"/>
          <w:lang w:val="zh-CN"/>
        </w:rPr>
        <w:t>纪律与保密事项</w:t>
      </w:r>
    </w:p>
    <w:p>
      <w:pPr>
        <w:spacing w:line="360" w:lineRule="auto"/>
        <w:ind w:left="525" w:hanging="525" w:hangingChars="250"/>
        <w:rPr>
          <w:rFonts w:ascii="宋体" w:hAnsi="宋体" w:cs="宋体"/>
          <w:szCs w:val="21"/>
          <w:lang w:val="zh-CN"/>
        </w:rPr>
      </w:pPr>
      <w:r>
        <w:rPr>
          <w:rFonts w:hint="eastAsia" w:ascii="宋体" w:hAnsi="宋体" w:cs="宋体"/>
          <w:szCs w:val="21"/>
          <w:lang w:val="zh-CN"/>
        </w:rPr>
        <w:t>5.1  供应商不得相互串通磋商报价，或以不正当的手段妨碍、排挤其他供应商，扰乱招标市场，破坏公平竞争原则，不得损害采购人或其他供应商的合法权益，供应商不得以向采购人、磋商小组成员行贿或者采取其他不正当手段谋取成交。</w:t>
      </w:r>
    </w:p>
    <w:p>
      <w:pPr>
        <w:spacing w:line="360" w:lineRule="auto"/>
        <w:ind w:left="525" w:hanging="525" w:hangingChars="250"/>
        <w:rPr>
          <w:rFonts w:ascii="宋体" w:hAnsi="宋体" w:cs="宋体"/>
          <w:szCs w:val="21"/>
          <w:lang w:val="zh-CN"/>
        </w:rPr>
      </w:pPr>
      <w:r>
        <w:rPr>
          <w:rFonts w:hint="eastAsia" w:ascii="宋体" w:hAnsi="宋体" w:cs="宋体"/>
          <w:szCs w:val="21"/>
          <w:lang w:val="zh-CN"/>
        </w:rPr>
        <w:t>5.2  获得本磋商文件者，应对文件进行保密，不得用作本次磋商以外的任何用途。</w:t>
      </w:r>
    </w:p>
    <w:p>
      <w:pPr>
        <w:tabs>
          <w:tab w:val="left" w:pos="720"/>
          <w:tab w:val="left" w:pos="3460"/>
        </w:tabs>
        <w:spacing w:line="360" w:lineRule="auto"/>
        <w:ind w:left="525" w:hanging="525" w:hangingChars="250"/>
        <w:rPr>
          <w:rFonts w:ascii="宋体" w:hAnsi="宋体" w:cs="宋体"/>
          <w:szCs w:val="21"/>
          <w:lang w:val="zh-CN"/>
        </w:rPr>
      </w:pPr>
      <w:r>
        <w:rPr>
          <w:rFonts w:hint="eastAsia" w:ascii="宋体" w:hAnsi="宋体" w:cs="宋体"/>
          <w:szCs w:val="21"/>
          <w:lang w:val="zh-CN"/>
        </w:rPr>
        <w:t>5.3  由采购人向供应商提供的图纸、详细资料、样品、模型、模件和所有其他资料，被视为保密资料，仅被用于它所规定的用途。除非得到采购人的同意，不能向任何第三方透露。</w:t>
      </w:r>
    </w:p>
    <w:p>
      <w:pPr>
        <w:tabs>
          <w:tab w:val="left" w:pos="720"/>
          <w:tab w:val="left" w:pos="3460"/>
        </w:tabs>
        <w:spacing w:line="360" w:lineRule="auto"/>
        <w:ind w:left="525" w:hanging="525" w:hangingChars="250"/>
        <w:rPr>
          <w:rFonts w:ascii="宋体" w:hAnsi="宋体" w:cs="宋体"/>
          <w:szCs w:val="21"/>
          <w:lang w:val="zh-CN"/>
        </w:rPr>
      </w:pPr>
      <w:r>
        <w:rPr>
          <w:rFonts w:hint="eastAsia" w:ascii="宋体" w:hAnsi="宋体" w:cs="宋体"/>
          <w:szCs w:val="21"/>
          <w:lang w:val="zh-CN"/>
        </w:rPr>
        <w:t>5.4  除供应商被要求对响应文件进行澄清外，在确定成交供应商之前，供应商不得与采购人就磋商价格、磋商方案等实质性内容进行谈判，也不得私下接触磋商小组成员。</w:t>
      </w:r>
    </w:p>
    <w:p>
      <w:pPr>
        <w:spacing w:line="360" w:lineRule="auto"/>
        <w:ind w:left="525" w:hanging="525" w:hangingChars="250"/>
        <w:rPr>
          <w:rFonts w:ascii="宋体" w:hAnsi="宋体" w:cs="宋体"/>
          <w:szCs w:val="21"/>
          <w:lang w:val="zh-CN"/>
        </w:rPr>
      </w:pPr>
      <w:r>
        <w:rPr>
          <w:rFonts w:hint="eastAsia" w:ascii="宋体" w:hAnsi="宋体" w:cs="宋体"/>
          <w:szCs w:val="21"/>
          <w:lang w:val="zh-CN"/>
        </w:rPr>
        <w:t>5.5  从递交响应文件截止之日起至授予合同期间，在响应文件的审查、澄清、比较和评价阶段，供应商试图对磋商小组和采购代理机构施加任何影响或对采购人的比较及授予合同的决定产生影响，都可能导致其响应文件被拒绝。</w:t>
      </w:r>
    </w:p>
    <w:p>
      <w:pPr>
        <w:tabs>
          <w:tab w:val="left" w:pos="567"/>
        </w:tabs>
        <w:spacing w:line="360" w:lineRule="auto"/>
        <w:ind w:left="567" w:hanging="567"/>
        <w:rPr>
          <w:rFonts w:ascii="宋体" w:hAnsi="宋体" w:cs="宋体"/>
          <w:szCs w:val="21"/>
          <w:lang w:val="zh-CN"/>
        </w:rPr>
      </w:pPr>
      <w:r>
        <w:rPr>
          <w:rFonts w:hint="eastAsia" w:ascii="宋体" w:hAnsi="宋体" w:cs="宋体"/>
          <w:szCs w:val="21"/>
          <w:lang w:val="zh-CN"/>
        </w:rPr>
        <w:t>6    其它说明</w:t>
      </w:r>
    </w:p>
    <w:p>
      <w:pPr>
        <w:tabs>
          <w:tab w:val="left" w:pos="567"/>
        </w:tabs>
        <w:spacing w:line="360" w:lineRule="auto"/>
        <w:ind w:left="567" w:hanging="567" w:hangingChars="270"/>
        <w:rPr>
          <w:rFonts w:ascii="宋体" w:hAnsi="宋体" w:cs="宋体"/>
          <w:szCs w:val="21"/>
          <w:lang w:val="zh-CN"/>
        </w:rPr>
      </w:pPr>
      <w:r>
        <w:rPr>
          <w:rFonts w:hint="eastAsia" w:ascii="宋体" w:hAnsi="宋体" w:cs="宋体"/>
          <w:szCs w:val="21"/>
          <w:lang w:val="zh-CN"/>
        </w:rPr>
        <w:t>6.1  磋商费用：不论磋商结果如何，供应商应承担自身因响应文件编制、递交及其他参加本招标活动所涉及的一切费用，采购人对上述费用不负任何责任。</w:t>
      </w:r>
    </w:p>
    <w:p>
      <w:pPr>
        <w:tabs>
          <w:tab w:val="left" w:pos="567"/>
          <w:tab w:val="left" w:pos="927"/>
        </w:tabs>
        <w:spacing w:line="360" w:lineRule="auto"/>
        <w:ind w:left="630" w:hanging="630" w:hangingChars="300"/>
        <w:rPr>
          <w:rFonts w:ascii="宋体" w:hAnsi="宋体" w:cs="宋体"/>
          <w:szCs w:val="21"/>
          <w:lang w:val="zh-CN"/>
        </w:rPr>
      </w:pPr>
      <w:r>
        <w:rPr>
          <w:rFonts w:hint="eastAsia" w:ascii="宋体" w:hAnsi="宋体" w:cs="宋体"/>
          <w:szCs w:val="21"/>
          <w:lang w:val="zh-CN"/>
        </w:rPr>
        <w:t>6.2  踏勘现场</w:t>
      </w:r>
    </w:p>
    <w:p>
      <w:pPr>
        <w:spacing w:line="360" w:lineRule="auto"/>
        <w:ind w:left="462" w:leftChars="220" w:firstLine="315" w:firstLineChars="150"/>
        <w:rPr>
          <w:rFonts w:ascii="宋体" w:hAnsi="宋体" w:cs="宋体"/>
          <w:szCs w:val="21"/>
          <w:lang w:val="zh-CN"/>
        </w:rPr>
      </w:pPr>
      <w:r>
        <w:rPr>
          <w:rFonts w:hint="eastAsia" w:ascii="宋体" w:hAnsi="宋体" w:cs="宋体"/>
          <w:szCs w:val="21"/>
          <w:lang w:val="zh-CN"/>
        </w:rPr>
        <w:t>（1）供应商应按本《磋商须知前附表》所述时间和要求对项目所在地及周围环境进行踏勘，供应商应充分重视和仔细地进行这种考察，以便获取那些须供应商自己负责的有关编制响应文件和签署合同所涉及现场所有的资料。一旦成交，这种考察即被认为其结果已在成交文件中得到充分反映。考察现场的费用由供应商自己承担。</w:t>
      </w:r>
    </w:p>
    <w:p>
      <w:pPr>
        <w:tabs>
          <w:tab w:val="left" w:pos="105"/>
        </w:tabs>
        <w:spacing w:line="360" w:lineRule="auto"/>
        <w:ind w:left="462" w:leftChars="220" w:firstLine="315" w:firstLineChars="150"/>
        <w:rPr>
          <w:rFonts w:ascii="宋体" w:hAnsi="宋体" w:cs="宋体"/>
          <w:szCs w:val="21"/>
          <w:lang w:val="zh-CN"/>
        </w:rPr>
      </w:pPr>
      <w:r>
        <w:rPr>
          <w:rFonts w:hint="eastAsia" w:ascii="宋体" w:hAnsi="宋体" w:cs="宋体"/>
          <w:szCs w:val="21"/>
          <w:lang w:val="zh-CN"/>
        </w:rPr>
        <w:t>（2）采购人向供应商提供的有关现场的数据和资料，是采购人现有的能被供应商利用的资料，采购人对供应商做出的任何推论、理解和结论均不负责任。</w:t>
      </w:r>
    </w:p>
    <w:p>
      <w:pPr>
        <w:spacing w:line="360" w:lineRule="auto"/>
        <w:ind w:left="462" w:leftChars="220" w:firstLine="315" w:firstLineChars="150"/>
        <w:rPr>
          <w:rFonts w:ascii="宋体" w:hAnsi="宋体" w:cs="宋体"/>
          <w:szCs w:val="21"/>
          <w:lang w:val="zh-CN"/>
        </w:rPr>
      </w:pPr>
      <w:r>
        <w:rPr>
          <w:rFonts w:hint="eastAsia" w:ascii="宋体" w:hAnsi="宋体" w:cs="宋体"/>
          <w:szCs w:val="21"/>
          <w:lang w:val="zh-CN"/>
        </w:rPr>
        <w:t>（3）经采购人允许，供应商可为踏勘目的进入采购人的项目现场。在考察过程中，供应商及其代表必须承担那些进入现场后，由于他们的行为所造成的人身伤害（不管是否致命）、财产损失或损坏，以及其他任何原因造成的损失、损坏或费用，供应商不得因此使采购人承担有关的责任和蒙受损失。</w:t>
      </w:r>
    </w:p>
    <w:p>
      <w:pPr>
        <w:spacing w:line="360" w:lineRule="auto"/>
        <w:ind w:left="462" w:leftChars="220" w:firstLine="315" w:firstLineChars="150"/>
        <w:rPr>
          <w:rFonts w:ascii="宋体" w:hAnsi="宋体" w:cs="宋体"/>
          <w:color w:val="FF0000"/>
          <w:szCs w:val="21"/>
          <w:lang w:val="zh-CN"/>
        </w:rPr>
      </w:pPr>
    </w:p>
    <w:p>
      <w:pPr>
        <w:spacing w:line="360" w:lineRule="auto"/>
        <w:rPr>
          <w:rFonts w:ascii="宋体" w:hAnsi="宋体" w:cs="宋体"/>
          <w:b/>
          <w:sz w:val="24"/>
          <w:lang w:val="zh-CN"/>
        </w:rPr>
      </w:pPr>
      <w:bookmarkStart w:id="96" w:name="_Toc367785360"/>
      <w:bookmarkStart w:id="97" w:name="_Toc406757365"/>
      <w:bookmarkStart w:id="98" w:name="_Toc406757107"/>
      <w:bookmarkStart w:id="99" w:name="_Toc441821519"/>
      <w:r>
        <w:rPr>
          <w:rFonts w:hint="eastAsia" w:ascii="宋体" w:hAnsi="宋体" w:cs="宋体"/>
          <w:b/>
          <w:sz w:val="24"/>
          <w:lang w:val="zh-CN"/>
        </w:rPr>
        <w:t>（二）</w:t>
      </w:r>
      <w:r>
        <w:rPr>
          <w:rFonts w:hint="eastAsia" w:ascii="宋体" w:hAnsi="宋体" w:cs="宋体"/>
          <w:b/>
          <w:sz w:val="24"/>
          <w:lang w:val="zh-CN"/>
        </w:rPr>
        <w:tab/>
      </w:r>
      <w:r>
        <w:rPr>
          <w:rFonts w:hint="eastAsia" w:ascii="宋体" w:hAnsi="宋体" w:cs="宋体"/>
          <w:b/>
          <w:sz w:val="24"/>
          <w:lang w:val="zh-CN"/>
        </w:rPr>
        <w:t>磋商文件</w:t>
      </w:r>
      <w:bookmarkEnd w:id="96"/>
      <w:bookmarkEnd w:id="97"/>
      <w:bookmarkEnd w:id="98"/>
      <w:bookmarkEnd w:id="99"/>
    </w:p>
    <w:p>
      <w:pPr>
        <w:tabs>
          <w:tab w:val="left" w:pos="567"/>
        </w:tabs>
        <w:spacing w:line="360" w:lineRule="auto"/>
        <w:ind w:left="567" w:hanging="567"/>
        <w:rPr>
          <w:rFonts w:ascii="宋体" w:hAnsi="宋体" w:cs="宋体"/>
          <w:szCs w:val="21"/>
          <w:lang w:val="zh-CN"/>
        </w:rPr>
      </w:pPr>
      <w:r>
        <w:rPr>
          <w:rFonts w:hint="eastAsia" w:ascii="宋体" w:hAnsi="宋体" w:cs="宋体"/>
          <w:szCs w:val="21"/>
          <w:lang w:val="zh-CN"/>
        </w:rPr>
        <w:t>7</w:t>
      </w:r>
      <w:r>
        <w:rPr>
          <w:rFonts w:hint="eastAsia" w:ascii="宋体" w:hAnsi="宋体" w:cs="宋体"/>
          <w:szCs w:val="21"/>
          <w:lang w:val="zh-CN"/>
        </w:rPr>
        <w:tab/>
      </w:r>
      <w:r>
        <w:rPr>
          <w:rFonts w:hint="eastAsia" w:ascii="宋体" w:hAnsi="宋体" w:cs="宋体"/>
          <w:szCs w:val="21"/>
          <w:lang w:val="zh-CN"/>
        </w:rPr>
        <w:t>磋商文件的构成</w:t>
      </w:r>
    </w:p>
    <w:p>
      <w:pPr>
        <w:tabs>
          <w:tab w:val="left" w:pos="567"/>
        </w:tabs>
        <w:spacing w:line="360" w:lineRule="auto"/>
        <w:ind w:left="567" w:hanging="567"/>
        <w:rPr>
          <w:rFonts w:ascii="宋体" w:hAnsi="宋体" w:cs="宋体"/>
          <w:szCs w:val="21"/>
          <w:lang w:val="zh-CN"/>
        </w:rPr>
      </w:pPr>
      <w:r>
        <w:rPr>
          <w:rFonts w:hint="eastAsia" w:ascii="宋体" w:hAnsi="宋体" w:cs="宋体"/>
          <w:szCs w:val="21"/>
          <w:lang w:val="zh-CN"/>
        </w:rPr>
        <w:t>7.1</w:t>
      </w:r>
      <w:r>
        <w:rPr>
          <w:rFonts w:hint="eastAsia" w:ascii="宋体" w:hAnsi="宋体" w:cs="宋体"/>
          <w:szCs w:val="21"/>
          <w:lang w:val="zh-CN"/>
        </w:rPr>
        <w:tab/>
      </w:r>
      <w:r>
        <w:rPr>
          <w:rFonts w:hint="eastAsia" w:ascii="宋体" w:hAnsi="宋体" w:cs="宋体"/>
          <w:szCs w:val="21"/>
          <w:lang w:val="zh-CN"/>
        </w:rPr>
        <w:t>磋商文件包括：</w:t>
      </w:r>
    </w:p>
    <w:p>
      <w:pPr>
        <w:tabs>
          <w:tab w:val="left" w:pos="567"/>
        </w:tabs>
        <w:spacing w:line="360" w:lineRule="auto"/>
        <w:ind w:left="567" w:leftChars="250" w:hanging="42" w:hangingChars="20"/>
        <w:rPr>
          <w:rFonts w:ascii="宋体" w:hAnsi="宋体" w:cs="宋体"/>
          <w:szCs w:val="21"/>
          <w:lang w:val="zh-CN"/>
        </w:rPr>
      </w:pPr>
      <w:r>
        <w:rPr>
          <w:rFonts w:hint="eastAsia" w:ascii="宋体" w:hAnsi="宋体" w:cs="宋体"/>
          <w:szCs w:val="21"/>
          <w:lang w:val="zh-CN"/>
        </w:rPr>
        <w:t>第一篇</w:t>
      </w:r>
      <w:r>
        <w:rPr>
          <w:rFonts w:hint="eastAsia" w:ascii="宋体" w:hAnsi="宋体" w:cs="宋体"/>
          <w:szCs w:val="21"/>
          <w:lang w:val="zh-CN"/>
        </w:rPr>
        <w:tab/>
      </w:r>
      <w:r>
        <w:rPr>
          <w:rFonts w:hint="eastAsia" w:ascii="宋体" w:hAnsi="宋体" w:cs="宋体"/>
          <w:szCs w:val="21"/>
          <w:lang w:val="zh-CN"/>
        </w:rPr>
        <w:t>磋商邀请书</w:t>
      </w:r>
    </w:p>
    <w:p>
      <w:pPr>
        <w:tabs>
          <w:tab w:val="left" w:pos="567"/>
        </w:tabs>
        <w:spacing w:line="360" w:lineRule="auto"/>
        <w:ind w:left="567" w:leftChars="250" w:hanging="42" w:hangingChars="20"/>
        <w:rPr>
          <w:rFonts w:ascii="宋体" w:hAnsi="宋体" w:cs="宋体"/>
          <w:szCs w:val="21"/>
          <w:lang w:val="zh-CN"/>
        </w:rPr>
      </w:pPr>
      <w:r>
        <w:rPr>
          <w:rFonts w:hint="eastAsia" w:ascii="宋体" w:hAnsi="宋体" w:cs="宋体"/>
          <w:szCs w:val="21"/>
          <w:lang w:val="zh-CN"/>
        </w:rPr>
        <w:t>第二篇</w:t>
      </w:r>
      <w:r>
        <w:rPr>
          <w:rFonts w:hint="eastAsia" w:ascii="宋体" w:hAnsi="宋体" w:cs="宋体"/>
          <w:szCs w:val="21"/>
          <w:lang w:val="zh-CN"/>
        </w:rPr>
        <w:tab/>
      </w:r>
      <w:r>
        <w:rPr>
          <w:rFonts w:hint="eastAsia" w:ascii="宋体" w:hAnsi="宋体" w:cs="宋体"/>
          <w:szCs w:val="21"/>
          <w:lang w:val="zh-CN"/>
        </w:rPr>
        <w:t>供应商须知</w:t>
      </w:r>
    </w:p>
    <w:p>
      <w:pPr>
        <w:tabs>
          <w:tab w:val="left" w:pos="567"/>
        </w:tabs>
        <w:spacing w:line="360" w:lineRule="auto"/>
        <w:ind w:left="567" w:leftChars="250" w:hanging="42" w:hangingChars="20"/>
        <w:rPr>
          <w:rFonts w:ascii="宋体" w:hAnsi="宋体" w:cs="宋体"/>
          <w:szCs w:val="21"/>
          <w:lang w:val="zh-CN"/>
        </w:rPr>
      </w:pPr>
      <w:r>
        <w:rPr>
          <w:rFonts w:hint="eastAsia" w:ascii="宋体" w:hAnsi="宋体" w:cs="宋体"/>
          <w:szCs w:val="21"/>
          <w:lang w:val="zh-CN"/>
        </w:rPr>
        <w:t>第三篇</w:t>
      </w:r>
      <w:r>
        <w:rPr>
          <w:rFonts w:hint="eastAsia" w:ascii="宋体" w:hAnsi="宋体" w:cs="宋体"/>
          <w:szCs w:val="21"/>
          <w:lang w:val="zh-CN"/>
        </w:rPr>
        <w:tab/>
      </w:r>
      <w:r>
        <w:rPr>
          <w:rFonts w:hint="eastAsia" w:ascii="宋体" w:hAnsi="宋体" w:cs="宋体"/>
          <w:szCs w:val="21"/>
          <w:lang w:val="zh-CN"/>
        </w:rPr>
        <w:t>用户需求书</w:t>
      </w:r>
    </w:p>
    <w:p>
      <w:pPr>
        <w:tabs>
          <w:tab w:val="left" w:pos="567"/>
        </w:tabs>
        <w:spacing w:line="360" w:lineRule="auto"/>
        <w:ind w:left="567" w:leftChars="250" w:hanging="42" w:hangingChars="20"/>
        <w:rPr>
          <w:rFonts w:ascii="宋体" w:hAnsi="宋体" w:cs="宋体"/>
          <w:szCs w:val="21"/>
          <w:lang w:val="zh-CN"/>
        </w:rPr>
      </w:pPr>
      <w:r>
        <w:rPr>
          <w:rFonts w:hint="eastAsia" w:ascii="宋体" w:hAnsi="宋体" w:cs="宋体"/>
          <w:szCs w:val="21"/>
          <w:lang w:val="zh-CN"/>
        </w:rPr>
        <w:t>第四篇</w:t>
      </w:r>
      <w:r>
        <w:rPr>
          <w:rFonts w:hint="eastAsia" w:ascii="宋体" w:hAnsi="宋体" w:cs="宋体"/>
          <w:szCs w:val="21"/>
          <w:lang w:val="zh-CN"/>
        </w:rPr>
        <w:tab/>
      </w:r>
      <w:r>
        <w:rPr>
          <w:rFonts w:hint="eastAsia" w:ascii="宋体" w:hAnsi="宋体" w:cs="宋体"/>
          <w:szCs w:val="21"/>
          <w:lang w:val="zh-CN"/>
        </w:rPr>
        <w:t>合同条款格式</w:t>
      </w:r>
    </w:p>
    <w:p>
      <w:pPr>
        <w:tabs>
          <w:tab w:val="left" w:pos="567"/>
        </w:tabs>
        <w:spacing w:line="360" w:lineRule="auto"/>
        <w:ind w:left="567" w:leftChars="250" w:hanging="42" w:hangingChars="20"/>
        <w:rPr>
          <w:rFonts w:ascii="宋体" w:hAnsi="宋体" w:cs="宋体"/>
          <w:szCs w:val="21"/>
          <w:lang w:val="zh-CN"/>
        </w:rPr>
      </w:pPr>
      <w:r>
        <w:rPr>
          <w:rFonts w:hint="eastAsia" w:ascii="宋体" w:hAnsi="宋体" w:cs="宋体"/>
          <w:szCs w:val="21"/>
          <w:lang w:val="zh-CN"/>
        </w:rPr>
        <w:t>第五篇</w:t>
      </w:r>
      <w:r>
        <w:rPr>
          <w:rFonts w:hint="eastAsia" w:ascii="宋体" w:hAnsi="宋体" w:cs="宋体"/>
          <w:szCs w:val="21"/>
          <w:lang w:val="zh-CN"/>
        </w:rPr>
        <w:tab/>
      </w:r>
      <w:r>
        <w:rPr>
          <w:rFonts w:hint="eastAsia" w:ascii="宋体" w:hAnsi="宋体" w:cs="宋体"/>
          <w:szCs w:val="21"/>
          <w:lang w:val="zh-CN"/>
        </w:rPr>
        <w:t>响应文件格式</w:t>
      </w:r>
    </w:p>
    <w:p>
      <w:pPr>
        <w:tabs>
          <w:tab w:val="left" w:pos="567"/>
        </w:tabs>
        <w:spacing w:line="360" w:lineRule="auto"/>
        <w:ind w:left="567" w:leftChars="250" w:hanging="42" w:hangingChars="20"/>
        <w:rPr>
          <w:rFonts w:ascii="宋体" w:hAnsi="宋体" w:cs="宋体"/>
          <w:szCs w:val="21"/>
          <w:lang w:val="zh-CN"/>
        </w:rPr>
      </w:pPr>
      <w:r>
        <w:rPr>
          <w:rFonts w:hint="eastAsia" w:ascii="宋体" w:hAnsi="宋体" w:cs="宋体"/>
          <w:szCs w:val="21"/>
          <w:lang w:val="zh-CN"/>
        </w:rPr>
        <w:t>附件：评审工作大纲</w:t>
      </w:r>
    </w:p>
    <w:p>
      <w:pPr>
        <w:spacing w:line="360" w:lineRule="auto"/>
        <w:ind w:left="420" w:hanging="420" w:hangingChars="200"/>
        <w:rPr>
          <w:rFonts w:ascii="宋体" w:hAnsi="宋体" w:cs="宋体"/>
          <w:szCs w:val="21"/>
          <w:lang w:val="zh-CN"/>
        </w:rPr>
      </w:pPr>
      <w:r>
        <w:rPr>
          <w:rFonts w:hint="eastAsia" w:ascii="宋体" w:hAnsi="宋体" w:cs="宋体"/>
          <w:szCs w:val="21"/>
          <w:lang w:val="zh-CN"/>
        </w:rPr>
        <w:t>7.2</w:t>
      </w:r>
      <w:r>
        <w:rPr>
          <w:rFonts w:hint="eastAsia" w:ascii="宋体" w:hAnsi="宋体" w:cs="宋体"/>
          <w:szCs w:val="21"/>
          <w:lang w:val="zh-CN"/>
        </w:rPr>
        <w:tab/>
      </w:r>
      <w:r>
        <w:rPr>
          <w:rFonts w:hint="eastAsia" w:ascii="宋体" w:hAnsi="宋体" w:cs="宋体"/>
          <w:szCs w:val="21"/>
          <w:lang w:val="zh-CN"/>
        </w:rPr>
        <w:t>供应商应认真阅读、并充分理解磋商文件的全部内容（包括所有的补充、修改内容、重要事项、格式、条款和技术规范、参数及要求等）。供应商没有按照磋商文件要求提交全部资料，或者磋商没有对磋商文件在各方面都做出实质性响应是供应商的风险，有可能导致其磋商被拒绝，或被认定为无效响应。</w:t>
      </w:r>
    </w:p>
    <w:p>
      <w:pPr>
        <w:spacing w:line="360" w:lineRule="auto"/>
        <w:rPr>
          <w:rFonts w:ascii="宋体" w:hAnsi="宋体" w:cs="宋体"/>
          <w:szCs w:val="21"/>
          <w:lang w:val="zh-CN"/>
        </w:rPr>
      </w:pPr>
      <w:r>
        <w:rPr>
          <w:rFonts w:hint="eastAsia" w:ascii="宋体" w:hAnsi="宋体" w:cs="宋体"/>
          <w:szCs w:val="21"/>
          <w:lang w:val="zh-CN"/>
        </w:rPr>
        <w:t>7.3 本磋商文件使用的词语有如下定义：</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“采购人”系指依法进行政府采购的国家机关、事业单位、团体组织，本项目的采购人是新丰鲁古河国家湿地公园管理处。</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“采购代理机构”系指广东远东招标代理有限公司。</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“供应商”系指响应招标、参加磋商竞争的在中华人民共和国境内注册登记的法人或其他组织或自然人。</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“成交供应商”系指由磋商小组评审推荐，经法定程序确定获得本项目成交资格的供应商。</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“磋商小组” 系指依法组建，负责本次招标的评审工作机构。</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“甲方”系指在合同条款中指明的采购人。</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“乙方”系指在合同条款中指明的本合同项下提供工程和相关服务的公司或实体。</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“磋商文件”系指由采购代理机构发出的本磋商文件，包括全部章节和附件。</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“响应文件”系指供应商根据本磋商文件向采购代理机构提交的全部文件。</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“书面函件”系统手写、打字或印刷的函件，包括电传、电报和传真。</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“合同”系统由本次采购所产生的合同或合约文件。</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“日期”系指公历日。</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“时间”系指北京时间。</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货物”系指供应商须向采购人提供的符合磋商文件要求的货物等，其来源地均应为中华人民共和国或与中华人民共和国有官方贸易关系的国家或地区。磋商文件中没有提及招标货物来源地的，根据《政府采购法》的相关规定均应是本国货物，优先采购自主创新、节能、环保产品。磋商的货物必须是合法生产的符合国家有关标准要求的全新原厂生产的产品，并满足政府采购磋商文件规定的规格、参数、质量、价格、有效期、售后服务等要求。所有国内制造的货物必须具备出厂合格证和相关检测报告；所有进口货物必须均为合法正当渠道进口的且具备原产地证明、中国商检证明及合法进货渠道全套单证。在验收货物时，成交供应商必须提供上述全部相关资料及证明文件。</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“服务”是指除货物和工程以外的其他政府采购对象，其中包括供应商须承担的运输、安装、技术支持、培训以及竞争性磋商文件规定的其它服务。</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“工程”系指磋商文件的图纸、工程量清单、用户需求所要求的卖方必须承担的工程项目及相关服务</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 xml:space="preserve"> “实质性响应”系指符合磋商文件的所有要求、条款、条件和规定，且没有不利于项目实施质量效果和服务保障的重大偏离或保留。</w:t>
      </w:r>
    </w:p>
    <w:p>
      <w:pPr>
        <w:numPr>
          <w:ilvl w:val="0"/>
          <w:numId w:val="16"/>
        </w:numPr>
        <w:tabs>
          <w:tab w:val="left" w:pos="993"/>
          <w:tab w:val="clear" w:pos="840"/>
        </w:tabs>
        <w:autoSpaceDE w:val="0"/>
        <w:autoSpaceDN w:val="0"/>
        <w:adjustRightInd w:val="0"/>
        <w:spacing w:line="360" w:lineRule="auto"/>
        <w:ind w:left="1134" w:hanging="708"/>
        <w:rPr>
          <w:rFonts w:ascii="宋体" w:hAnsi="宋体" w:cs="宋体"/>
          <w:szCs w:val="21"/>
          <w:lang w:val="zh-CN"/>
        </w:rPr>
      </w:pPr>
      <w:r>
        <w:rPr>
          <w:rFonts w:hint="eastAsia" w:ascii="宋体" w:hAnsi="宋体" w:cs="宋体"/>
          <w:szCs w:val="21"/>
          <w:lang w:val="zh-CN"/>
        </w:rPr>
        <w:t>“重大偏离或保留”系指影响到磋商文件规定的范围、质量和性能或限制了采购人的权力和供应商义务的规定，而纠正这些偏离将影响到其它供应商的公平竞争地位。</w:t>
      </w:r>
    </w:p>
    <w:p>
      <w:pPr>
        <w:spacing w:line="360" w:lineRule="auto"/>
        <w:rPr>
          <w:rFonts w:ascii="宋体" w:hAnsi="宋体" w:cs="宋体"/>
          <w:szCs w:val="21"/>
          <w:lang w:val="zh-CN"/>
        </w:rPr>
      </w:pPr>
      <w:r>
        <w:rPr>
          <w:rFonts w:hint="eastAsia" w:ascii="宋体" w:hAnsi="宋体" w:cs="宋体"/>
          <w:szCs w:val="21"/>
          <w:lang w:val="zh-CN"/>
        </w:rPr>
        <w:t>7.4 知识产权</w:t>
      </w:r>
    </w:p>
    <w:p>
      <w:pPr>
        <w:spacing w:line="360" w:lineRule="auto"/>
        <w:ind w:left="462" w:leftChars="220" w:firstLine="420" w:firstLineChars="200"/>
        <w:rPr>
          <w:rFonts w:ascii="宋体" w:hAnsi="宋体" w:cs="宋体"/>
          <w:szCs w:val="21"/>
          <w:lang w:val="en-GB"/>
        </w:rPr>
      </w:pPr>
      <w:r>
        <w:rPr>
          <w:rFonts w:hint="eastAsia" w:ascii="宋体" w:hAnsi="宋体" w:cs="宋体"/>
          <w:szCs w:val="21"/>
          <w:lang w:val="en-GB"/>
        </w:rPr>
        <w:t>供应商必须保证，采购人在中华人民共和国境内使用磋商货物、资料、技术、服务或其任何一部分时，享有不受限制的无偿使用权，不会产生因第三方提出侵犯其专利权、商标权或其它知识产权而引起的法律或经济纠纷。如供应商不拥有相应的知识产权，则在磋商报价中必须包括合法获取该知识产权的一切相关费用。</w:t>
      </w:r>
    </w:p>
    <w:p>
      <w:pPr>
        <w:tabs>
          <w:tab w:val="left" w:pos="567"/>
        </w:tabs>
        <w:spacing w:line="360" w:lineRule="auto"/>
        <w:ind w:left="567" w:hanging="567"/>
        <w:rPr>
          <w:rFonts w:ascii="宋体" w:hAnsi="宋体" w:cs="宋体"/>
          <w:szCs w:val="21"/>
          <w:lang w:val="zh-CN"/>
        </w:rPr>
      </w:pPr>
      <w:r>
        <w:rPr>
          <w:rFonts w:hint="eastAsia" w:ascii="宋体" w:hAnsi="宋体" w:cs="宋体"/>
          <w:szCs w:val="21"/>
          <w:lang w:val="zh-CN"/>
        </w:rPr>
        <w:t>8</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磋商文件的澄清</w:t>
      </w:r>
    </w:p>
    <w:p>
      <w:pPr>
        <w:tabs>
          <w:tab w:val="left" w:pos="567"/>
        </w:tabs>
        <w:spacing w:line="360" w:lineRule="auto"/>
        <w:ind w:left="567" w:hanging="567"/>
        <w:rPr>
          <w:rFonts w:ascii="宋体" w:hAnsi="宋体" w:cs="宋体"/>
          <w:bCs/>
          <w:szCs w:val="21"/>
          <w:lang w:val="zh-CN"/>
        </w:rPr>
      </w:pPr>
      <w:r>
        <w:rPr>
          <w:rFonts w:hint="eastAsia" w:ascii="宋体" w:hAnsi="宋体" w:cs="宋体"/>
          <w:szCs w:val="21"/>
          <w:lang w:val="zh-CN"/>
        </w:rPr>
        <w:t>8.1</w:t>
      </w:r>
      <w:r>
        <w:rPr>
          <w:rFonts w:hint="eastAsia" w:ascii="宋体" w:hAnsi="宋体" w:cs="宋体"/>
          <w:szCs w:val="21"/>
          <w:lang w:val="zh-CN"/>
        </w:rPr>
        <w:tab/>
      </w:r>
      <w:r>
        <w:rPr>
          <w:rFonts w:hint="eastAsia" w:ascii="宋体" w:hAnsi="宋体" w:cs="宋体"/>
          <w:bCs/>
          <w:szCs w:val="21"/>
          <w:lang w:val="zh-CN"/>
        </w:rPr>
        <w:t>供应商对本磋商文件如有技术和商务的疑问，请按磋商邀请书中载明的邮政地址以书面形式（包括信函或传真等（应加盖公章），下同）向采购代理机构提出澄清要求， 采购代理机构对在递交首次响应文件截止时间五日前收到的任何澄清要求以书面形式予以答复。超出上述截止时间提出的任何疑问，采购代理机构可不予答复。</w:t>
      </w:r>
    </w:p>
    <w:p>
      <w:pPr>
        <w:tabs>
          <w:tab w:val="left" w:pos="567"/>
        </w:tabs>
        <w:spacing w:line="360" w:lineRule="auto"/>
        <w:ind w:left="567" w:hanging="567"/>
        <w:rPr>
          <w:rFonts w:ascii="宋体" w:hAnsi="宋体" w:cs="宋体"/>
          <w:bCs/>
          <w:szCs w:val="21"/>
          <w:lang w:val="zh-CN"/>
        </w:rPr>
      </w:pPr>
      <w:r>
        <w:rPr>
          <w:rFonts w:hint="eastAsia" w:ascii="宋体" w:hAnsi="宋体" w:cs="宋体"/>
          <w:bCs/>
          <w:szCs w:val="21"/>
          <w:lang w:val="zh-CN"/>
        </w:rPr>
        <w:t>8.2</w:t>
      </w:r>
      <w:r>
        <w:rPr>
          <w:rFonts w:hint="eastAsia" w:ascii="宋体" w:hAnsi="宋体" w:cs="宋体"/>
          <w:bCs/>
          <w:szCs w:val="21"/>
          <w:lang w:val="zh-CN"/>
        </w:rPr>
        <w:tab/>
      </w:r>
      <w:r>
        <w:rPr>
          <w:rFonts w:hint="eastAsia" w:ascii="宋体" w:hAnsi="宋体" w:cs="宋体"/>
          <w:bCs/>
          <w:szCs w:val="21"/>
          <w:lang w:val="zh-CN"/>
        </w:rPr>
        <w:t>根据需要，采购代理机构和采购人可组织相关专家在《磋商须知前附表》规定的时间和地点召开磋商答疑会，解答供应商在此之前以书面或当场提出的对磋商文件的澄清要求，随后以书面形式通知本磋商文件的所有收受人。答疑或澄清文件作为磋商文件的组成部分，如与磋商文件的内容不一致的，以答疑或澄清文件的内容为准。</w:t>
      </w:r>
    </w:p>
    <w:p>
      <w:pPr>
        <w:tabs>
          <w:tab w:val="left" w:pos="567"/>
        </w:tabs>
        <w:spacing w:line="360" w:lineRule="auto"/>
        <w:ind w:left="567" w:hanging="567"/>
        <w:rPr>
          <w:rFonts w:ascii="宋体" w:hAnsi="宋体" w:cs="宋体"/>
          <w:bCs/>
          <w:szCs w:val="21"/>
          <w:lang w:val="zh-CN"/>
        </w:rPr>
      </w:pPr>
      <w:r>
        <w:rPr>
          <w:rFonts w:hint="eastAsia" w:ascii="宋体" w:hAnsi="宋体" w:cs="宋体"/>
          <w:bCs/>
          <w:szCs w:val="21"/>
          <w:lang w:val="zh-CN"/>
        </w:rPr>
        <w:t>8.3  供应商在规定的时间内未对磋商文件澄清或提出疑问的，采购代理机构和采购人将视其为无异议。对磋商文件中描述有歧意或前后不一致的地方，磋商小组有权进行评判，但对同一条款的评判应适用于每个供应商。</w:t>
      </w:r>
    </w:p>
    <w:p>
      <w:pPr>
        <w:tabs>
          <w:tab w:val="left" w:pos="567"/>
        </w:tabs>
        <w:spacing w:line="360" w:lineRule="auto"/>
        <w:ind w:left="567" w:hanging="567"/>
        <w:rPr>
          <w:rFonts w:ascii="宋体" w:hAnsi="宋体" w:cs="宋体"/>
          <w:bCs/>
          <w:szCs w:val="21"/>
          <w:lang w:val="zh-CN"/>
        </w:rPr>
      </w:pPr>
      <w:r>
        <w:rPr>
          <w:rFonts w:hint="eastAsia" w:ascii="宋体" w:hAnsi="宋体" w:cs="宋体"/>
          <w:bCs/>
          <w:szCs w:val="21"/>
          <w:lang w:val="zh-CN"/>
        </w:rPr>
        <w:t>8.4  招标过程中的一切修改文件或补充文件一旦确认后与磋商文件具有同等法律效力，供应商有责任履行相应的义务。</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9</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磋商文件的修改</w:t>
      </w:r>
    </w:p>
    <w:p>
      <w:pPr>
        <w:spacing w:line="360" w:lineRule="auto"/>
        <w:ind w:left="567" w:hanging="567"/>
        <w:rPr>
          <w:rFonts w:ascii="宋体" w:hAnsi="宋体" w:cs="宋体"/>
          <w:szCs w:val="21"/>
          <w:lang w:val="zh-CN"/>
        </w:rPr>
      </w:pPr>
      <w:r>
        <w:rPr>
          <w:rFonts w:hint="eastAsia" w:ascii="宋体" w:hAnsi="宋体" w:cs="宋体"/>
          <w:szCs w:val="21"/>
          <w:lang w:val="zh-CN"/>
        </w:rPr>
        <w:t>9.1</w:t>
      </w:r>
      <w:r>
        <w:rPr>
          <w:rFonts w:hint="eastAsia" w:ascii="宋体" w:hAnsi="宋体" w:cs="宋体"/>
          <w:szCs w:val="21"/>
          <w:lang w:val="zh-CN"/>
        </w:rPr>
        <w:tab/>
      </w:r>
      <w:r>
        <w:rPr>
          <w:rFonts w:hint="eastAsia" w:ascii="宋体" w:hAnsi="宋体" w:cs="宋体"/>
          <w:szCs w:val="21"/>
          <w:lang w:val="zh-CN"/>
        </w:rPr>
        <w:t>在递交响应文件截止日期前的任何时候，无论何故，采购代理机构可主动地或在答复供应商提出澄清的问题时对磋商文件进行修改。</w:t>
      </w:r>
    </w:p>
    <w:p>
      <w:pPr>
        <w:spacing w:line="360" w:lineRule="auto"/>
        <w:ind w:left="567" w:hanging="567"/>
        <w:rPr>
          <w:rFonts w:ascii="宋体" w:hAnsi="宋体" w:cs="宋体"/>
          <w:szCs w:val="21"/>
          <w:lang w:val="zh-CN"/>
        </w:rPr>
      </w:pPr>
      <w:r>
        <w:rPr>
          <w:rFonts w:hint="eastAsia" w:ascii="宋体" w:hAnsi="宋体" w:cs="宋体"/>
          <w:szCs w:val="21"/>
          <w:lang w:val="zh-CN"/>
        </w:rPr>
        <w:t>9.2</w:t>
      </w:r>
      <w:r>
        <w:rPr>
          <w:rFonts w:hint="eastAsia" w:ascii="宋体" w:hAnsi="宋体" w:cs="宋体"/>
          <w:szCs w:val="21"/>
          <w:lang w:val="zh-CN"/>
        </w:rPr>
        <w:tab/>
      </w:r>
      <w:r>
        <w:rPr>
          <w:rFonts w:hint="eastAsia" w:ascii="宋体" w:hAnsi="宋体" w:cs="宋体"/>
          <w:szCs w:val="21"/>
          <w:lang w:val="zh-CN"/>
        </w:rPr>
        <w:t>磋商文件的修改将以书面函件形式通知所有购买磋商文件的供应商，并对其具有约束力。供应商在收到上述通知后</w:t>
      </w:r>
      <w:r>
        <w:rPr>
          <w:rFonts w:hint="eastAsia" w:ascii="宋体" w:hAnsi="宋体" w:cs="宋体"/>
          <w:bCs/>
          <w:szCs w:val="21"/>
          <w:lang w:val="zh-CN"/>
        </w:rPr>
        <w:t>24小时内</w:t>
      </w:r>
      <w:r>
        <w:rPr>
          <w:rFonts w:hint="eastAsia" w:ascii="宋体" w:hAnsi="宋体" w:cs="宋体"/>
          <w:szCs w:val="21"/>
          <w:lang w:val="zh-CN"/>
        </w:rPr>
        <w:t>应立即以书面</w:t>
      </w:r>
      <w:r>
        <w:rPr>
          <w:rFonts w:hint="eastAsia" w:ascii="宋体" w:hAnsi="宋体" w:cs="宋体"/>
          <w:bCs/>
          <w:szCs w:val="21"/>
          <w:lang w:val="zh-CN"/>
        </w:rPr>
        <w:t>形式（应加盖公章）</w:t>
      </w:r>
      <w:r>
        <w:rPr>
          <w:rFonts w:hint="eastAsia" w:ascii="宋体" w:hAnsi="宋体" w:cs="宋体"/>
          <w:szCs w:val="21"/>
          <w:lang w:val="zh-CN"/>
        </w:rPr>
        <w:t>向采购代理机构确认</w:t>
      </w:r>
      <w:r>
        <w:rPr>
          <w:rFonts w:hint="eastAsia" w:ascii="宋体" w:hAnsi="宋体" w:cs="宋体"/>
          <w:bCs/>
          <w:szCs w:val="21"/>
          <w:lang w:val="zh-CN"/>
        </w:rPr>
        <w:t>，逾期不提交书面确认的，视为已确认。</w:t>
      </w:r>
    </w:p>
    <w:p>
      <w:pPr>
        <w:spacing w:line="360" w:lineRule="auto"/>
        <w:ind w:left="567" w:hanging="567"/>
        <w:rPr>
          <w:rFonts w:ascii="宋体" w:hAnsi="宋体" w:cs="宋体"/>
          <w:szCs w:val="21"/>
          <w:lang w:val="zh-CN"/>
        </w:rPr>
      </w:pPr>
      <w:r>
        <w:rPr>
          <w:rFonts w:hint="eastAsia" w:ascii="宋体" w:hAnsi="宋体" w:cs="宋体"/>
          <w:szCs w:val="21"/>
          <w:lang w:val="zh-CN"/>
        </w:rPr>
        <w:t>9.3</w:t>
      </w:r>
      <w:r>
        <w:rPr>
          <w:rFonts w:hint="eastAsia" w:ascii="宋体" w:hAnsi="宋体" w:cs="宋体"/>
          <w:szCs w:val="21"/>
          <w:lang w:val="zh-CN"/>
        </w:rPr>
        <w:tab/>
      </w:r>
      <w:r>
        <w:rPr>
          <w:rFonts w:hint="eastAsia" w:ascii="宋体" w:hAnsi="宋体" w:cs="宋体"/>
          <w:szCs w:val="21"/>
          <w:lang w:val="zh-CN"/>
        </w:rPr>
        <w:t>为使供应商在准备响应文件时有合理的时间考虑磋商文件的修改，采购代理机构可酌情推迟本项目递交响应文件截止日期，但应发布公告并书面通知所有购买磋商文件的潜在供应商。</w:t>
      </w:r>
    </w:p>
    <w:p>
      <w:pPr>
        <w:spacing w:line="360" w:lineRule="auto"/>
        <w:ind w:left="567" w:hanging="567"/>
        <w:rPr>
          <w:rFonts w:ascii="宋体" w:hAnsi="宋体" w:cs="宋体"/>
          <w:szCs w:val="21"/>
          <w:lang w:val="zh-CN"/>
        </w:rPr>
      </w:pPr>
    </w:p>
    <w:p>
      <w:pPr>
        <w:spacing w:line="360" w:lineRule="auto"/>
        <w:rPr>
          <w:rFonts w:ascii="宋体" w:hAnsi="宋体" w:cs="宋体"/>
          <w:b/>
          <w:bCs/>
          <w:kern w:val="44"/>
          <w:sz w:val="24"/>
          <w:lang w:val="zh-CN"/>
        </w:rPr>
      </w:pPr>
      <w:bookmarkStart w:id="100" w:name="_Toc367785361"/>
      <w:bookmarkStart w:id="101" w:name="_Toc406757108"/>
      <w:bookmarkStart w:id="102" w:name="_Toc441821520"/>
      <w:bookmarkStart w:id="103" w:name="_Toc406757366"/>
      <w:r>
        <w:rPr>
          <w:rFonts w:hint="eastAsia" w:ascii="宋体" w:hAnsi="宋体" w:cs="宋体"/>
          <w:b/>
          <w:bCs/>
          <w:kern w:val="44"/>
          <w:sz w:val="24"/>
          <w:lang w:val="zh-CN"/>
        </w:rPr>
        <w:t>（三）</w:t>
      </w:r>
      <w:r>
        <w:rPr>
          <w:rFonts w:hint="eastAsia" w:ascii="宋体" w:hAnsi="宋体" w:cs="宋体"/>
          <w:b/>
          <w:bCs/>
          <w:kern w:val="44"/>
          <w:sz w:val="24"/>
          <w:lang w:val="zh-CN"/>
        </w:rPr>
        <w:tab/>
      </w:r>
      <w:r>
        <w:rPr>
          <w:rFonts w:hint="eastAsia" w:ascii="宋体" w:hAnsi="宋体" w:cs="宋体"/>
          <w:b/>
          <w:bCs/>
          <w:kern w:val="44"/>
          <w:sz w:val="24"/>
          <w:lang w:val="zh-CN"/>
        </w:rPr>
        <w:t>响应文件的编制</w:t>
      </w:r>
      <w:bookmarkEnd w:id="100"/>
      <w:bookmarkEnd w:id="101"/>
      <w:bookmarkEnd w:id="102"/>
      <w:bookmarkEnd w:id="103"/>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10</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磋商使用的文字及度量衡单位。</w:t>
      </w:r>
    </w:p>
    <w:p>
      <w:pPr>
        <w:spacing w:line="360" w:lineRule="auto"/>
        <w:ind w:left="525" w:hanging="525" w:hangingChars="250"/>
        <w:rPr>
          <w:rFonts w:ascii="宋体" w:hAnsi="宋体" w:cs="宋体"/>
          <w:szCs w:val="21"/>
          <w:lang w:val="zh-CN"/>
        </w:rPr>
      </w:pPr>
      <w:r>
        <w:rPr>
          <w:rFonts w:hint="eastAsia" w:ascii="宋体" w:hAnsi="宋体" w:cs="宋体"/>
          <w:szCs w:val="21"/>
          <w:lang w:val="zh-CN"/>
        </w:rPr>
        <w:t>10.1  供应商应仔细阅读磋商文件的所有内容，并按磋商文件的规定及附件要求的内容和格式，提交完整的响应文件，并保证所提供全部资料的真实性，所有不完整的磋商文件将被拒绝。</w:t>
      </w:r>
    </w:p>
    <w:p>
      <w:pPr>
        <w:spacing w:line="360" w:lineRule="auto"/>
        <w:rPr>
          <w:rFonts w:ascii="宋体" w:hAnsi="宋体" w:cs="宋体"/>
          <w:szCs w:val="21"/>
          <w:lang w:val="zh-CN"/>
        </w:rPr>
      </w:pPr>
      <w:r>
        <w:rPr>
          <w:rFonts w:hint="eastAsia" w:ascii="宋体" w:hAnsi="宋体" w:cs="宋体"/>
          <w:szCs w:val="21"/>
          <w:lang w:val="zh-CN"/>
        </w:rPr>
        <w:t>10.2  响应文件使用的度量衡单位采用中华人民共和国法定计量单位。</w:t>
      </w:r>
    </w:p>
    <w:p>
      <w:pPr>
        <w:spacing w:line="360" w:lineRule="auto"/>
        <w:ind w:left="525" w:hanging="525" w:hangingChars="250"/>
        <w:rPr>
          <w:rFonts w:ascii="宋体" w:hAnsi="宋体" w:cs="宋体"/>
          <w:szCs w:val="21"/>
          <w:lang w:val="zh-CN"/>
        </w:rPr>
      </w:pPr>
      <w:r>
        <w:rPr>
          <w:rFonts w:hint="eastAsia" w:ascii="宋体" w:hAnsi="宋体" w:cs="宋体"/>
          <w:szCs w:val="21"/>
          <w:lang w:val="zh-CN"/>
        </w:rPr>
        <w:t>10.3  供应商提交的响应文件以及供应商与采购代理机构就有关磋商的所有来往函电均应使用中文。供应商提交的支持文件或印刷的资料可以用另一种语言，但相应内容应附有中文翻译本，对不同文字文本响应文件的解释发生异议的，以中文文本为准。对中文翻译有异议的，以权威机构的译本为准。</w:t>
      </w:r>
    </w:p>
    <w:p>
      <w:pPr>
        <w:tabs>
          <w:tab w:val="left" w:pos="720"/>
          <w:tab w:val="left" w:pos="3460"/>
        </w:tabs>
        <w:spacing w:line="360" w:lineRule="auto"/>
        <w:ind w:left="525" w:hanging="525" w:hangingChars="250"/>
        <w:rPr>
          <w:rFonts w:ascii="宋体" w:hAnsi="宋体" w:cs="宋体"/>
          <w:szCs w:val="21"/>
          <w:lang w:val="zh-CN"/>
        </w:rPr>
      </w:pPr>
      <w:r>
        <w:rPr>
          <w:rFonts w:hint="eastAsia" w:ascii="宋体" w:hAnsi="宋体" w:cs="宋体"/>
          <w:szCs w:val="21"/>
          <w:lang w:val="zh-CN"/>
        </w:rPr>
        <w:t>10.4  磋商文件中，如标有“★”的条款均为必须完全满足指标，供应商须进行实质性响应，供应商若有一项带“★”的条款未响应或不满足，将按无效响应处理。</w:t>
      </w:r>
    </w:p>
    <w:p>
      <w:pPr>
        <w:tabs>
          <w:tab w:val="left" w:pos="720"/>
          <w:tab w:val="left" w:pos="3460"/>
        </w:tabs>
        <w:spacing w:line="360" w:lineRule="auto"/>
        <w:ind w:left="525" w:hanging="525" w:hangingChars="250"/>
        <w:rPr>
          <w:rFonts w:ascii="宋体" w:hAnsi="宋体" w:cs="宋体"/>
          <w:szCs w:val="21"/>
          <w:lang w:val="zh-CN"/>
        </w:rPr>
      </w:pPr>
      <w:r>
        <w:rPr>
          <w:rFonts w:hint="eastAsia" w:ascii="宋体" w:hAnsi="宋体" w:cs="宋体"/>
          <w:szCs w:val="21"/>
          <w:lang w:val="zh-CN"/>
        </w:rPr>
        <w:t>10.5  磋商文件中，如标有“▲”的条款均为评审的重要评分指标，供应商若有部分“▲”条款未响应或不满足，将导致其响应性评审严重扣分。</w:t>
      </w:r>
    </w:p>
    <w:p>
      <w:pPr>
        <w:tabs>
          <w:tab w:val="left" w:pos="720"/>
          <w:tab w:val="left" w:pos="3460"/>
        </w:tabs>
        <w:spacing w:line="360" w:lineRule="auto"/>
        <w:ind w:left="525" w:hanging="525" w:hangingChars="250"/>
        <w:rPr>
          <w:rFonts w:ascii="宋体" w:hAnsi="宋体" w:cs="宋体"/>
          <w:szCs w:val="21"/>
          <w:lang w:val="zh-CN"/>
        </w:rPr>
      </w:pPr>
      <w:r>
        <w:rPr>
          <w:rFonts w:hint="eastAsia" w:ascii="宋体" w:hAnsi="宋体" w:cs="宋体"/>
          <w:szCs w:val="21"/>
          <w:lang w:val="zh-CN"/>
        </w:rPr>
        <w:t>10.6  供应商应对磋商内容提供完整的、详细的、清晰的技术说明，如供应商对指定的技术要求建议做任何改动，应在响应文件中清楚地注明；供应商对磋商文件的对应要求应当给予唯一的实质性响应，否则将视为不响应。技术参数要求成交注有具体数值要求的，供应商必须在技术规格响应表成交注实际数值，不标注数值者视为不响应。供应商应在响应文件中提供磋商产品彩页或相应技术参数的厂家使用说明书复印件作为技术证明文件，否则磋商小组有权视相应技术参数响应不符合招标要求。（如厂家的产品使用说明书为英文版，请同时提供中文版）</w:t>
      </w:r>
    </w:p>
    <w:p>
      <w:pPr>
        <w:tabs>
          <w:tab w:val="left" w:pos="720"/>
          <w:tab w:val="left" w:pos="3460"/>
        </w:tabs>
        <w:spacing w:line="360" w:lineRule="auto"/>
        <w:ind w:left="525" w:hanging="525" w:hangingChars="250"/>
        <w:rPr>
          <w:rFonts w:ascii="宋体" w:hAnsi="宋体" w:cs="宋体"/>
          <w:szCs w:val="21"/>
          <w:lang w:val="zh-CN"/>
        </w:rPr>
      </w:pPr>
      <w:r>
        <w:rPr>
          <w:rFonts w:hint="eastAsia" w:ascii="宋体" w:hAnsi="宋体" w:cs="宋体"/>
          <w:szCs w:val="21"/>
          <w:lang w:val="zh-CN"/>
        </w:rPr>
        <w:t>10.7  供应商响应招标需求应具体、明确，含糊不清、不确切、直接复制磋商文件中技术规格或参数要求的，或伪造、变造证明材料的，按照不完全响应或完全不响应处理。构成提供虚假材料的，移送监管部门查处。</w:t>
      </w:r>
    </w:p>
    <w:p>
      <w:pPr>
        <w:tabs>
          <w:tab w:val="left" w:pos="720"/>
          <w:tab w:val="left" w:pos="3460"/>
        </w:tabs>
        <w:spacing w:line="360" w:lineRule="auto"/>
        <w:ind w:left="525" w:hanging="525" w:hangingChars="250"/>
        <w:rPr>
          <w:rFonts w:ascii="宋体" w:hAnsi="宋体" w:cs="宋体"/>
          <w:szCs w:val="21"/>
          <w:lang w:val="zh-CN"/>
        </w:rPr>
      </w:pPr>
      <w:r>
        <w:rPr>
          <w:rFonts w:hint="eastAsia" w:ascii="宋体" w:hAnsi="宋体" w:cs="宋体"/>
          <w:szCs w:val="21"/>
          <w:lang w:val="zh-CN"/>
        </w:rPr>
        <w:t>10.8  供应商对磋商文件的商务合同不允许实质性偏离，否则将视为不响应。</w:t>
      </w:r>
    </w:p>
    <w:p>
      <w:pPr>
        <w:tabs>
          <w:tab w:val="left" w:pos="720"/>
          <w:tab w:val="left" w:pos="3460"/>
        </w:tabs>
        <w:spacing w:line="360" w:lineRule="auto"/>
        <w:ind w:left="525" w:hanging="525" w:hangingChars="250"/>
        <w:rPr>
          <w:rFonts w:ascii="宋体" w:hAnsi="宋体" w:cs="宋体"/>
          <w:szCs w:val="21"/>
          <w:lang w:val="zh-CN"/>
        </w:rPr>
      </w:pPr>
      <w:r>
        <w:rPr>
          <w:rFonts w:hint="eastAsia" w:ascii="宋体" w:hAnsi="宋体" w:cs="宋体"/>
          <w:szCs w:val="21"/>
          <w:lang w:val="zh-CN"/>
        </w:rPr>
        <w:t>10.9  采购人将进一步核查供应商在响应文件中提供的材料，若在评标期间发现供应商提供了虚假资料，采购人有权对供应商的响应文件作废标处理，并不予返还其磋商保证金；若在评标结果公示期间发现作为成交候选人的供应商提供了虚假资料，采购人有权取消其成交资格并不予返还其磋商保证金；若在合同实施期间发现供应商提供了虚假资料，采购人有权解除合同并不予返还其履约保证金。同时采购人将供应商以上弄虚作假行为上报有关监督部门。</w:t>
      </w:r>
    </w:p>
    <w:p>
      <w:pPr>
        <w:tabs>
          <w:tab w:val="left" w:pos="720"/>
          <w:tab w:val="left" w:pos="3460"/>
        </w:tabs>
        <w:spacing w:line="360" w:lineRule="auto"/>
        <w:ind w:left="525" w:hanging="525" w:hangingChars="250"/>
        <w:rPr>
          <w:rFonts w:ascii="宋体" w:hAnsi="宋体" w:cs="宋体"/>
          <w:szCs w:val="21"/>
          <w:lang w:val="zh-CN"/>
        </w:rPr>
      </w:pPr>
      <w:r>
        <w:rPr>
          <w:rFonts w:hint="eastAsia" w:ascii="宋体" w:hAnsi="宋体" w:cs="宋体"/>
          <w:szCs w:val="21"/>
          <w:lang w:val="zh-CN"/>
        </w:rPr>
        <w:t>10.10  响应文件按规定加盖的供应商公章必须为企业法人公章，且与供应商名称一致，不能以其它业务章或附属机构章代替。需签名之处必须由当事人亲笔签署。</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11</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响应文件的组成</w:t>
      </w:r>
    </w:p>
    <w:p>
      <w:pPr>
        <w:spacing w:line="360" w:lineRule="auto"/>
        <w:ind w:left="630" w:hanging="630" w:hangingChars="300"/>
        <w:rPr>
          <w:rFonts w:ascii="宋体" w:hAnsi="宋体" w:cs="宋体"/>
          <w:szCs w:val="21"/>
          <w:lang w:val="zh-CN"/>
        </w:rPr>
      </w:pPr>
      <w:r>
        <w:rPr>
          <w:rFonts w:hint="eastAsia" w:ascii="宋体" w:hAnsi="宋体" w:cs="宋体"/>
          <w:szCs w:val="21"/>
          <w:lang w:val="zh-CN"/>
        </w:rPr>
        <w:t>11.1响应文件由自查表、商务响应文件、技术响应文件、经济文件组成，四部分合编成一本文件（格式见第五篇响应文件格式）。</w:t>
      </w:r>
    </w:p>
    <w:p>
      <w:pPr>
        <w:spacing w:line="360" w:lineRule="auto"/>
        <w:ind w:left="567" w:leftChars="220" w:hanging="105" w:hangingChars="50"/>
        <w:rPr>
          <w:rFonts w:ascii="宋体" w:hAnsi="宋体" w:cs="宋体"/>
          <w:bCs/>
          <w:szCs w:val="21"/>
          <w:lang w:val="zh-CN"/>
        </w:rPr>
      </w:pPr>
      <w:r>
        <w:rPr>
          <w:rFonts w:hint="eastAsia" w:ascii="宋体" w:hAnsi="宋体" w:cs="宋体"/>
          <w:bCs/>
          <w:szCs w:val="21"/>
          <w:lang w:val="zh-CN"/>
        </w:rPr>
        <w:t>第一节、自查表</w:t>
      </w:r>
    </w:p>
    <w:p>
      <w:pPr>
        <w:spacing w:line="360" w:lineRule="auto"/>
        <w:ind w:left="567" w:leftChars="220" w:hanging="105" w:hangingChars="50"/>
        <w:rPr>
          <w:rFonts w:ascii="宋体" w:hAnsi="宋体" w:cs="宋体"/>
          <w:bCs/>
          <w:szCs w:val="21"/>
          <w:lang w:val="zh-CN"/>
        </w:rPr>
      </w:pPr>
      <w:r>
        <w:rPr>
          <w:rFonts w:hint="eastAsia" w:ascii="宋体" w:hAnsi="宋体" w:cs="宋体"/>
          <w:bCs/>
          <w:szCs w:val="21"/>
          <w:lang w:val="zh-CN"/>
        </w:rPr>
        <w:t>第二节、商务响应文件</w:t>
      </w:r>
    </w:p>
    <w:p>
      <w:pPr>
        <w:spacing w:line="360" w:lineRule="auto"/>
        <w:ind w:left="567" w:leftChars="220" w:hanging="105" w:hangingChars="50"/>
        <w:rPr>
          <w:rFonts w:ascii="宋体" w:hAnsi="宋体" w:cs="宋体"/>
          <w:bCs/>
          <w:szCs w:val="21"/>
          <w:lang w:val="zh-CN"/>
        </w:rPr>
      </w:pPr>
      <w:r>
        <w:rPr>
          <w:rFonts w:hint="eastAsia" w:ascii="宋体" w:hAnsi="宋体" w:cs="宋体"/>
          <w:bCs/>
          <w:szCs w:val="21"/>
          <w:lang w:val="zh-CN"/>
        </w:rPr>
        <w:t>第三节、技术响应文件</w:t>
      </w:r>
    </w:p>
    <w:p>
      <w:pPr>
        <w:spacing w:line="360" w:lineRule="auto"/>
        <w:ind w:left="567" w:leftChars="220" w:hanging="105" w:hangingChars="50"/>
        <w:rPr>
          <w:rFonts w:ascii="宋体" w:hAnsi="宋体" w:cs="宋体"/>
          <w:bCs/>
          <w:szCs w:val="21"/>
          <w:lang w:val="zh-CN"/>
        </w:rPr>
      </w:pPr>
      <w:r>
        <w:rPr>
          <w:rFonts w:hint="eastAsia" w:ascii="宋体" w:hAnsi="宋体" w:cs="宋体"/>
          <w:bCs/>
          <w:szCs w:val="21"/>
          <w:lang w:val="zh-CN"/>
        </w:rPr>
        <w:t>第四节、经济文件</w:t>
      </w:r>
    </w:p>
    <w:p>
      <w:pPr>
        <w:spacing w:line="360" w:lineRule="auto"/>
        <w:rPr>
          <w:rFonts w:ascii="宋体" w:hAnsi="宋体" w:cs="宋体"/>
          <w:bCs/>
          <w:szCs w:val="21"/>
          <w:lang w:val="zh-CN"/>
        </w:rPr>
      </w:pPr>
      <w:r>
        <w:rPr>
          <w:rFonts w:hint="eastAsia" w:ascii="宋体" w:hAnsi="宋体" w:cs="宋体"/>
          <w:szCs w:val="21"/>
        </w:rPr>
        <w:t>11</w:t>
      </w:r>
      <w:r>
        <w:rPr>
          <w:rFonts w:hint="eastAsia" w:ascii="宋体" w:hAnsi="宋体" w:cs="宋体"/>
          <w:bCs/>
          <w:szCs w:val="21"/>
          <w:lang w:val="zh-CN"/>
        </w:rPr>
        <w:t>.2 报价信封（首次）（</w:t>
      </w:r>
      <w:r>
        <w:rPr>
          <w:rFonts w:hint="eastAsia" w:ascii="宋体" w:hAnsi="宋体" w:cs="宋体"/>
          <w:szCs w:val="21"/>
          <w:lang w:val="zh-CN"/>
        </w:rPr>
        <w:t>内容见第五篇响应文件格式）</w:t>
      </w:r>
    </w:p>
    <w:p>
      <w:pPr>
        <w:spacing w:line="360" w:lineRule="auto"/>
        <w:rPr>
          <w:rFonts w:ascii="宋体" w:hAnsi="宋体" w:cs="宋体"/>
          <w:szCs w:val="21"/>
        </w:rPr>
      </w:pPr>
      <w:r>
        <w:rPr>
          <w:rFonts w:hint="eastAsia" w:ascii="宋体" w:hAnsi="宋体" w:cs="宋体"/>
          <w:szCs w:val="21"/>
          <w:lang w:val="zh-CN"/>
        </w:rPr>
        <w:t>11.3 供应商编制响应文件必须包括但不限于上述内容。</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14:textOutline w14:w="9525" w14:cap="flat" w14:cmpd="sng" w14:algn="ctr">
            <w14:solidFill>
              <w14:srgbClr w14:val="000000"/>
            </w14:solidFill>
            <w14:prstDash w14:val="solid"/>
            <w14:round/>
          </w14:textOutline>
        </w:rPr>
        <w:t>12</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磋商报价</w:t>
      </w:r>
    </w:p>
    <w:p>
      <w:pPr>
        <w:spacing w:line="360" w:lineRule="auto"/>
        <w:ind w:left="630" w:hanging="630" w:hangingChars="300"/>
        <w:rPr>
          <w:rFonts w:ascii="宋体" w:hAnsi="宋体" w:cs="宋体"/>
          <w:szCs w:val="21"/>
          <w:lang w:val="zh-CN"/>
        </w:rPr>
      </w:pPr>
      <w:r>
        <w:rPr>
          <w:rFonts w:hint="eastAsia" w:ascii="宋体" w:hAnsi="宋体" w:cs="宋体"/>
          <w:szCs w:val="21"/>
          <w:lang w:val="zh-CN"/>
        </w:rPr>
        <w:t>12.1</w:t>
      </w:r>
      <w:r>
        <w:rPr>
          <w:rFonts w:hint="eastAsia" w:ascii="宋体" w:hAnsi="宋体" w:cs="宋体"/>
          <w:szCs w:val="21"/>
          <w:lang w:val="zh-CN"/>
        </w:rPr>
        <w:tab/>
      </w:r>
      <w:r>
        <w:rPr>
          <w:rFonts w:hint="eastAsia" w:ascii="宋体" w:hAnsi="宋体" w:cs="宋体"/>
          <w:szCs w:val="21"/>
          <w:lang w:val="zh-CN"/>
        </w:rPr>
        <w:t>本次招标必须对该项目的全部内容进行报价，少报漏报将导致其无效。</w:t>
      </w:r>
    </w:p>
    <w:p>
      <w:pPr>
        <w:spacing w:line="360" w:lineRule="auto"/>
        <w:ind w:left="630" w:hanging="630" w:hangingChars="300"/>
        <w:rPr>
          <w:rFonts w:ascii="宋体" w:hAnsi="宋体" w:cs="宋体"/>
          <w:szCs w:val="21"/>
          <w:lang w:val="zh-CN"/>
        </w:rPr>
      </w:pPr>
      <w:r>
        <w:rPr>
          <w:rFonts w:hint="eastAsia" w:ascii="宋体" w:hAnsi="宋体" w:cs="宋体"/>
          <w:szCs w:val="21"/>
          <w:lang w:val="zh-CN"/>
        </w:rPr>
        <w:t>12.2  供应商磋商总价是以供应商可独立完成本项目，并在通过准确核算后，可满足预期实施效果、验收标准和符合自身合法利益的前提下所作出的综合性合理最终含税报价，对在响应文件和合同书中未有明确列述、磋商方案设计遗漏失误、市场剧变、汇率、利率因素和不可预见的费用等均视为已完全考虑到并包括在磋商总价之内。供应商应自行增加项目正常、合法、安全运行及使用所必需但磋商文件没有列明或包含的内容及费用，并在响应文件中加以详细说明，如果供应商在成交并签署合同后，在提供招标范围内的服务工作中出现的任何遗漏，均由成交供应商免费提供，采购人将不再支付任何费用。对超出常规、具有特别意义或会引起竞争非议的报价须作出特别说明。</w:t>
      </w:r>
    </w:p>
    <w:p>
      <w:pPr>
        <w:spacing w:line="360" w:lineRule="auto"/>
        <w:ind w:left="630" w:hanging="630" w:hangingChars="300"/>
        <w:rPr>
          <w:rFonts w:ascii="宋体" w:hAnsi="宋体" w:cs="宋体"/>
          <w:szCs w:val="21"/>
          <w:lang w:val="zh-CN"/>
        </w:rPr>
      </w:pPr>
      <w:r>
        <w:rPr>
          <w:rFonts w:hint="eastAsia" w:ascii="宋体" w:hAnsi="宋体" w:cs="宋体"/>
          <w:szCs w:val="21"/>
          <w:lang w:val="zh-CN"/>
        </w:rPr>
        <w:t>12.3</w:t>
      </w:r>
      <w:r>
        <w:rPr>
          <w:rFonts w:hint="eastAsia" w:ascii="宋体" w:hAnsi="宋体" w:cs="宋体"/>
          <w:szCs w:val="21"/>
          <w:lang w:val="zh-CN"/>
        </w:rPr>
        <w:tab/>
      </w:r>
      <w:r>
        <w:rPr>
          <w:rFonts w:hint="eastAsia" w:ascii="宋体" w:hAnsi="宋体" w:cs="宋体"/>
          <w:szCs w:val="21"/>
          <w:lang w:val="zh-CN"/>
        </w:rPr>
        <w:t>磋商报价不是唯一的或不是固定不变的响应文件将被作为非响应性磋商而予以拒绝。供应商所报的磋商价在合同执行期间是固定不变的，供应商不得以任何理由予以变更。</w:t>
      </w:r>
    </w:p>
    <w:p>
      <w:pPr>
        <w:spacing w:line="360" w:lineRule="auto"/>
        <w:ind w:left="630" w:hanging="630" w:hangingChars="300"/>
        <w:rPr>
          <w:rFonts w:ascii="宋体" w:hAnsi="宋体" w:cs="宋体"/>
          <w:szCs w:val="21"/>
          <w:lang w:val="zh-CN"/>
        </w:rPr>
      </w:pPr>
      <w:r>
        <w:rPr>
          <w:rFonts w:hint="eastAsia" w:ascii="宋体" w:hAnsi="宋体" w:cs="宋体"/>
          <w:szCs w:val="21"/>
          <w:lang w:val="zh-CN"/>
        </w:rPr>
        <w:t>12.4</w:t>
      </w:r>
      <w:r>
        <w:rPr>
          <w:rFonts w:hint="eastAsia" w:ascii="宋体" w:hAnsi="宋体" w:cs="宋体"/>
          <w:szCs w:val="21"/>
          <w:lang w:val="zh-CN"/>
        </w:rPr>
        <w:tab/>
      </w:r>
      <w:r>
        <w:rPr>
          <w:rFonts w:hint="eastAsia" w:ascii="宋体" w:hAnsi="宋体" w:cs="宋体"/>
          <w:szCs w:val="21"/>
          <w:lang w:val="zh-CN"/>
        </w:rPr>
        <w:t>合同项下，买方需要的服务和附带备品、配件所需的费用，如果供应商是另外单独报价的，评分时计入磋商总价。确定成交供应商后，在合同规定的承包范围内成交供应商不得以任何理由追加货物费用、辅材费用或其他费用。</w:t>
      </w:r>
    </w:p>
    <w:p>
      <w:pPr>
        <w:spacing w:line="360" w:lineRule="auto"/>
        <w:ind w:left="630" w:hanging="630" w:hangingChars="300"/>
        <w:rPr>
          <w:rFonts w:ascii="宋体" w:hAnsi="宋体" w:cs="宋体"/>
          <w:szCs w:val="21"/>
          <w:lang w:val="zh-CN"/>
        </w:rPr>
      </w:pPr>
      <w:r>
        <w:rPr>
          <w:rFonts w:hint="eastAsia" w:ascii="宋体" w:hAnsi="宋体" w:cs="宋体"/>
          <w:szCs w:val="21"/>
          <w:lang w:val="zh-CN"/>
        </w:rPr>
        <w:t>12.5</w:t>
      </w:r>
      <w:r>
        <w:rPr>
          <w:rFonts w:hint="eastAsia" w:ascii="宋体" w:hAnsi="宋体" w:cs="宋体"/>
          <w:szCs w:val="21"/>
          <w:lang w:val="zh-CN"/>
        </w:rPr>
        <w:tab/>
      </w:r>
      <w:r>
        <w:rPr>
          <w:rFonts w:hint="eastAsia" w:ascii="宋体" w:hAnsi="宋体" w:cs="宋体"/>
          <w:szCs w:val="21"/>
          <w:lang w:val="zh-CN"/>
        </w:rPr>
        <w:t>本次招标实行“最高限价”制度。供应商的磋商报价高于采购预算的</w:t>
      </w:r>
      <w:r>
        <w:rPr>
          <w:rFonts w:hint="eastAsia" w:ascii="宋体" w:hAnsi="宋体" w:cs="宋体"/>
          <w:szCs w:val="21"/>
        </w:rPr>
        <w:t>或下浮率为负数的</w:t>
      </w:r>
      <w:r>
        <w:rPr>
          <w:rFonts w:hint="eastAsia" w:ascii="宋体" w:hAnsi="宋体" w:cs="宋体"/>
          <w:szCs w:val="21"/>
          <w:lang w:val="zh-CN"/>
        </w:rPr>
        <w:t>，该供应商的响应文件将被视为非响应性报价予以废标。</w:t>
      </w:r>
    </w:p>
    <w:p>
      <w:pPr>
        <w:tabs>
          <w:tab w:val="left" w:pos="720"/>
          <w:tab w:val="left" w:pos="3460"/>
        </w:tabs>
        <w:spacing w:line="360" w:lineRule="auto"/>
        <w:ind w:left="525" w:hanging="525" w:hangingChars="250"/>
        <w:rPr>
          <w:rFonts w:ascii="宋体" w:hAnsi="宋体" w:cs="宋体"/>
          <w:szCs w:val="21"/>
          <w:lang w:val="zh-CN"/>
        </w:rPr>
      </w:pPr>
      <w:r>
        <w:rPr>
          <w:rFonts w:hint="eastAsia" w:ascii="宋体" w:hAnsi="宋体" w:cs="宋体"/>
          <w:szCs w:val="21"/>
          <w:lang w:val="zh-CN"/>
        </w:rPr>
        <w:t>12.6  供应商必须以人民币报价，以其它货币标价的磋商将予以拒绝。响应文件的大写金额和小写金额不一致的，以大写金额为准；总价金额与按单价汇总金额不一致的，以单价金额计算结果为准；单价金额小数点有明显错位的，应以总价为准，并修改单价。</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13</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证明供应商的合格性的证明文件</w:t>
      </w:r>
    </w:p>
    <w:p>
      <w:pPr>
        <w:tabs>
          <w:tab w:val="left" w:pos="567"/>
        </w:tabs>
        <w:spacing w:line="360" w:lineRule="auto"/>
        <w:ind w:left="567" w:hanging="567"/>
        <w:rPr>
          <w:rFonts w:ascii="宋体" w:hAnsi="宋体" w:cs="宋体"/>
          <w:szCs w:val="21"/>
          <w:lang w:val="zh-CN"/>
        </w:rPr>
      </w:pPr>
      <w:r>
        <w:rPr>
          <w:rFonts w:hint="eastAsia" w:ascii="宋体" w:hAnsi="宋体" w:cs="宋体"/>
          <w:szCs w:val="21"/>
          <w:lang w:val="zh-CN"/>
        </w:rPr>
        <w:t>13.1</w:t>
      </w:r>
      <w:r>
        <w:rPr>
          <w:rFonts w:hint="eastAsia" w:ascii="宋体" w:hAnsi="宋体" w:cs="宋体"/>
          <w:szCs w:val="21"/>
          <w:lang w:val="zh-CN"/>
        </w:rPr>
        <w:tab/>
      </w:r>
      <w:r>
        <w:rPr>
          <w:rFonts w:hint="eastAsia" w:ascii="宋体" w:hAnsi="宋体" w:cs="宋体"/>
          <w:szCs w:val="21"/>
          <w:lang w:val="zh-CN"/>
        </w:rPr>
        <w:t>根据</w:t>
      </w:r>
      <w:r>
        <w:fldChar w:fldCharType="begin"/>
      </w:r>
      <w:r>
        <w:instrText xml:space="preserve"> HYPERLINK "file://C:\\Users\\bg02\\Documents\\WeChat%20Files\\wxid_hupdp7z7h66922\\Administrator\\appdata\\roaming\\360se6\\Program%20Files%20(x86)\\Tencent\\WeChat\\WeChat%20Files\\lujie791230\\Documents\\WeChat%20Files\\qq460196433\\FileStorage\\File\\Documents\\Tencent%20Files\\282952371\\lenovo\\AppData\\Roaming\\Microsoft\\appdata\\roaming\\360se6\\User%20Data\\Default\\Documents\\WeChat%20Files\\zhengbaoqiang001\\Files\\l" </w:instrText>
      </w:r>
      <w:r>
        <w:fldChar w:fldCharType="separate"/>
      </w:r>
      <w:r>
        <w:rPr>
          <w:rFonts w:hint="eastAsia" w:ascii="宋体" w:hAnsi="宋体" w:cs="宋体"/>
          <w:szCs w:val="21"/>
          <w:lang w:val="zh-CN"/>
        </w:rPr>
        <w:t>第13.2款</w:t>
      </w:r>
      <w:r>
        <w:rPr>
          <w:rFonts w:hint="eastAsia" w:ascii="宋体" w:hAnsi="宋体" w:cs="宋体"/>
          <w:szCs w:val="21"/>
          <w:lang w:val="zh-CN"/>
        </w:rPr>
        <w:fldChar w:fldCharType="end"/>
      </w:r>
      <w:r>
        <w:rPr>
          <w:rFonts w:hint="eastAsia" w:ascii="宋体" w:hAnsi="宋体" w:cs="宋体"/>
          <w:szCs w:val="21"/>
          <w:lang w:val="zh-CN"/>
        </w:rPr>
        <w:t>规定，供应商须提交证明其有资格进行磋商和有能力履行合同的文件，作为响应文件的一部分。</w:t>
      </w:r>
    </w:p>
    <w:p>
      <w:pPr>
        <w:spacing w:line="360" w:lineRule="auto"/>
        <w:ind w:left="567" w:hanging="567"/>
        <w:rPr>
          <w:rFonts w:ascii="宋体" w:hAnsi="宋体" w:cs="宋体"/>
          <w:szCs w:val="21"/>
          <w:vertAlign w:val="superscript"/>
          <w:lang w:val="zh-CN"/>
        </w:rPr>
      </w:pPr>
      <w:r>
        <w:rPr>
          <w:rFonts w:hint="eastAsia" w:ascii="宋体" w:hAnsi="宋体" w:cs="宋体"/>
          <w:szCs w:val="21"/>
          <w:lang w:val="zh-CN"/>
        </w:rPr>
        <w:t>13.2</w:t>
      </w:r>
      <w:r>
        <w:rPr>
          <w:rFonts w:hint="eastAsia" w:ascii="宋体" w:hAnsi="宋体" w:cs="宋体"/>
          <w:szCs w:val="21"/>
          <w:lang w:val="zh-CN"/>
        </w:rPr>
        <w:tab/>
      </w:r>
      <w:r>
        <w:rPr>
          <w:rFonts w:hint="eastAsia" w:ascii="宋体" w:hAnsi="宋体" w:cs="宋体"/>
          <w:szCs w:val="21"/>
          <w:lang w:val="zh-CN"/>
        </w:rPr>
        <w:t>供应商提供的履行合同的资格证明文件</w:t>
      </w:r>
      <w:r>
        <w:rPr>
          <w:rFonts w:hint="eastAsia" w:ascii="宋体" w:hAnsi="宋体" w:cs="宋体"/>
          <w:szCs w:val="21"/>
        </w:rPr>
        <w:t>：详</w:t>
      </w:r>
      <w:r>
        <w:rPr>
          <w:rFonts w:hint="eastAsia" w:ascii="宋体" w:hAnsi="宋体" w:cs="宋体"/>
          <w:szCs w:val="21"/>
          <w:lang w:val="zh-CN"/>
        </w:rPr>
        <w:t>见</w:t>
      </w:r>
      <w:r>
        <w:rPr>
          <w:rFonts w:hint="eastAsia" w:ascii="宋体" w:hAnsi="宋体" w:cs="宋体"/>
          <w:szCs w:val="21"/>
        </w:rPr>
        <w:t>《磋商须知前附表》</w:t>
      </w:r>
      <w:r>
        <w:rPr>
          <w:rFonts w:hint="eastAsia" w:ascii="宋体" w:hAnsi="宋体" w:cs="宋体"/>
          <w:szCs w:val="21"/>
          <w:lang w:val="zh-CN"/>
        </w:rPr>
        <w:t>的“证明供应商的合格性的证明文件”</w:t>
      </w:r>
      <w:r>
        <w:rPr>
          <w:rFonts w:hint="eastAsia" w:ascii="宋体" w:hAnsi="宋体" w:cs="宋体"/>
          <w:szCs w:val="21"/>
        </w:rPr>
        <w:t>。</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14</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证明货物和服务的合格性并符合磋商文件规定的声明文件</w:t>
      </w:r>
    </w:p>
    <w:p>
      <w:pPr>
        <w:tabs>
          <w:tab w:val="left" w:pos="675"/>
        </w:tabs>
        <w:spacing w:line="360" w:lineRule="auto"/>
        <w:ind w:left="567" w:hanging="567"/>
        <w:rPr>
          <w:rFonts w:ascii="宋体" w:hAnsi="宋体" w:cs="宋体"/>
          <w:szCs w:val="21"/>
          <w:lang w:val="zh-CN"/>
        </w:rPr>
      </w:pPr>
      <w:r>
        <w:rPr>
          <w:rFonts w:hint="eastAsia" w:ascii="宋体" w:hAnsi="宋体" w:cs="宋体"/>
          <w:szCs w:val="21"/>
          <w:lang w:val="zh-CN"/>
        </w:rPr>
        <w:t>14.1</w:t>
      </w:r>
      <w:r>
        <w:rPr>
          <w:rFonts w:hint="eastAsia" w:ascii="宋体" w:hAnsi="宋体" w:cs="宋体"/>
          <w:szCs w:val="21"/>
          <w:lang w:val="zh-CN"/>
        </w:rPr>
        <w:tab/>
      </w:r>
      <w:r>
        <w:rPr>
          <w:rFonts w:hint="eastAsia" w:ascii="宋体" w:hAnsi="宋体" w:cs="宋体"/>
          <w:szCs w:val="21"/>
          <w:lang w:val="zh-CN"/>
        </w:rPr>
        <w:t>供应商须提交证明其所提供的货物和服务的合格性并符合磋商文件规定的声明文件，作为响应文件的一部分。</w:t>
      </w:r>
    </w:p>
    <w:p>
      <w:pPr>
        <w:spacing w:line="360" w:lineRule="auto"/>
        <w:rPr>
          <w:rFonts w:ascii="宋体" w:hAnsi="宋体" w:cs="宋体"/>
          <w:szCs w:val="21"/>
          <w:lang w:val="zh-CN"/>
        </w:rPr>
      </w:pPr>
      <w:r>
        <w:rPr>
          <w:rFonts w:hint="eastAsia" w:ascii="宋体" w:hAnsi="宋体" w:cs="宋体"/>
          <w:szCs w:val="21"/>
          <w:lang w:val="zh-CN"/>
        </w:rPr>
        <w:t>14.2  证明货物和服务与磋商文件的要求相一致的文件可以是文字资料、图纸和数据资料。</w:t>
      </w:r>
    </w:p>
    <w:p>
      <w:pPr>
        <w:spacing w:line="360" w:lineRule="auto"/>
        <w:ind w:left="630" w:hanging="630" w:hangingChars="300"/>
        <w:rPr>
          <w:rFonts w:ascii="宋体" w:hAnsi="宋体" w:cs="宋体"/>
          <w:szCs w:val="21"/>
          <w:lang w:val="zh-CN"/>
        </w:rPr>
      </w:pPr>
      <w:r>
        <w:rPr>
          <w:rFonts w:hint="eastAsia" w:ascii="宋体" w:hAnsi="宋体" w:cs="宋体"/>
          <w:szCs w:val="21"/>
          <w:lang w:val="zh-CN"/>
        </w:rPr>
        <w:t>14.3  为说明第14.1款的规定，供应商应注意本磋商文件在《用户需求书》中</w:t>
      </w:r>
      <w:r>
        <w:rPr>
          <w:rFonts w:hint="eastAsia" w:ascii="宋体" w:hAnsi="宋体" w:cs="宋体"/>
          <w:szCs w:val="21"/>
        </w:rPr>
        <w:t>对服务、技术要求所描述的特征或说明</w:t>
      </w:r>
      <w:r>
        <w:rPr>
          <w:rFonts w:hint="eastAsia" w:ascii="宋体" w:hAnsi="宋体" w:cs="宋体"/>
          <w:szCs w:val="21"/>
          <w:lang w:val="zh-CN"/>
        </w:rPr>
        <w:t xml:space="preserve">等仅系说明并非进行限制，供应商按行业技术和以往的服务经验，供应商可提出替代方案，但该替代方案应相当于或优胜于《用户需求书》中的规定，合格优质的完成采购内容和包含的全部实际工序及服务，以使采购人满意。 </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15</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磋商保证金（本条不适用）</w:t>
      </w:r>
    </w:p>
    <w:p>
      <w:pPr>
        <w:tabs>
          <w:tab w:val="left" w:pos="567"/>
        </w:tabs>
        <w:spacing w:line="360" w:lineRule="auto"/>
        <w:ind w:left="567" w:hanging="567"/>
        <w:rPr>
          <w:rFonts w:ascii="宋体" w:hAnsi="宋体" w:cs="宋体"/>
          <w:szCs w:val="21"/>
        </w:rPr>
      </w:pPr>
      <w:r>
        <w:rPr>
          <w:rFonts w:hint="eastAsia" w:ascii="宋体" w:hAnsi="宋体" w:cs="宋体"/>
          <w:bCs/>
          <w:szCs w:val="21"/>
          <w:lang w:val="zh-CN"/>
        </w:rPr>
        <w:t xml:space="preserve">15.1 </w:t>
      </w:r>
      <w:r>
        <w:rPr>
          <w:rFonts w:hint="eastAsia" w:ascii="宋体" w:hAnsi="宋体" w:cs="宋体"/>
          <w:szCs w:val="21"/>
        </w:rPr>
        <w:t>磋商保证金金额和缴纳方式：详</w:t>
      </w:r>
      <w:r>
        <w:rPr>
          <w:rFonts w:hint="eastAsia" w:ascii="宋体" w:hAnsi="宋体" w:cs="宋体"/>
          <w:szCs w:val="21"/>
          <w:lang w:val="zh-CN"/>
        </w:rPr>
        <w:t>见</w:t>
      </w:r>
      <w:r>
        <w:rPr>
          <w:rFonts w:hint="eastAsia" w:ascii="宋体" w:hAnsi="宋体" w:cs="宋体"/>
          <w:szCs w:val="21"/>
        </w:rPr>
        <w:t>《磋商须知前附表》</w:t>
      </w:r>
      <w:r>
        <w:rPr>
          <w:rFonts w:hint="eastAsia" w:ascii="宋体" w:hAnsi="宋体" w:cs="宋体"/>
          <w:bCs/>
          <w:szCs w:val="21"/>
        </w:rPr>
        <w:t>。</w:t>
      </w:r>
    </w:p>
    <w:p>
      <w:pPr>
        <w:tabs>
          <w:tab w:val="left" w:pos="567"/>
        </w:tabs>
        <w:spacing w:line="360" w:lineRule="auto"/>
        <w:ind w:left="672" w:hanging="672" w:hangingChars="320"/>
        <w:rPr>
          <w:rFonts w:ascii="宋体" w:hAnsi="宋体" w:cs="宋体"/>
          <w:szCs w:val="21"/>
        </w:rPr>
      </w:pPr>
      <w:r>
        <w:rPr>
          <w:rFonts w:hint="eastAsia" w:ascii="宋体" w:hAnsi="宋体" w:cs="宋体"/>
          <w:bCs/>
          <w:szCs w:val="21"/>
          <w:lang w:val="zh-CN"/>
        </w:rPr>
        <w:t xml:space="preserve">15.2 </w:t>
      </w:r>
      <w:r>
        <w:rPr>
          <w:rFonts w:hint="eastAsia" w:ascii="宋体" w:hAnsi="宋体" w:cs="宋体"/>
          <w:szCs w:val="21"/>
        </w:rPr>
        <w:t>磋商保证金是用于保护本次招标免受供应商的行为而引起的风险，根据第15.7款规定，予以没收磋商保证金。</w:t>
      </w:r>
    </w:p>
    <w:p>
      <w:pPr>
        <w:tabs>
          <w:tab w:val="left" w:pos="567"/>
        </w:tabs>
        <w:spacing w:line="360" w:lineRule="auto"/>
        <w:ind w:left="567" w:hanging="567"/>
        <w:rPr>
          <w:rFonts w:ascii="宋体" w:hAnsi="宋体" w:cs="宋体"/>
          <w:bCs/>
          <w:szCs w:val="21"/>
        </w:rPr>
      </w:pPr>
      <w:r>
        <w:rPr>
          <w:rFonts w:hint="eastAsia" w:ascii="宋体" w:hAnsi="宋体" w:cs="宋体"/>
          <w:bCs/>
          <w:szCs w:val="21"/>
          <w:lang w:val="zh-CN"/>
        </w:rPr>
        <w:t xml:space="preserve">15.3 </w:t>
      </w:r>
      <w:r>
        <w:rPr>
          <w:rFonts w:hint="eastAsia" w:ascii="宋体" w:hAnsi="宋体" w:cs="宋体"/>
          <w:bCs/>
          <w:szCs w:val="21"/>
          <w:u w:val="single"/>
        </w:rPr>
        <w:t>磋商保证金以银行转账、电汇方式（采购代理机构不接受现金方式，同时不接受以现金、个人账户、分支机构账户转入保证金账户的方式）提交，支付人必须为本项目供应商。若以银行转账、电汇方式提交时应在用途栏注明本项目项目编号、分包编号及名称（如有），并且确保于《磋商须知前附表》规定的保证金缴纳截止时间前到达指定的银行账户（以银行到账时间为准，汇错账号作废标处理）。未按照上述方式提交磋商保证金的，其响应文件将作为无效予以拒绝</w:t>
      </w:r>
      <w:r>
        <w:rPr>
          <w:rFonts w:hint="eastAsia" w:ascii="宋体" w:hAnsi="宋体" w:cs="宋体"/>
          <w:bCs/>
          <w:szCs w:val="21"/>
        </w:rPr>
        <w:t>。</w:t>
      </w:r>
    </w:p>
    <w:p>
      <w:pPr>
        <w:tabs>
          <w:tab w:val="left" w:pos="567"/>
        </w:tabs>
        <w:spacing w:line="360" w:lineRule="auto"/>
        <w:ind w:left="567" w:hanging="567"/>
        <w:rPr>
          <w:rFonts w:ascii="宋体" w:hAnsi="宋体" w:cs="宋体"/>
          <w:szCs w:val="21"/>
        </w:rPr>
      </w:pPr>
      <w:r>
        <w:rPr>
          <w:rFonts w:hint="eastAsia" w:ascii="宋体" w:hAnsi="宋体" w:cs="宋体"/>
          <w:bCs/>
          <w:szCs w:val="21"/>
          <w:lang w:val="zh-CN"/>
        </w:rPr>
        <w:t xml:space="preserve">15.4 </w:t>
      </w:r>
      <w:r>
        <w:rPr>
          <w:rFonts w:hint="eastAsia" w:ascii="宋体" w:hAnsi="宋体" w:cs="宋体"/>
          <w:szCs w:val="21"/>
        </w:rPr>
        <w:t>凡没有根据本须知的规定提交磋商保证金的响应，将被视为非响应性予以拒绝。</w:t>
      </w:r>
    </w:p>
    <w:p>
      <w:pPr>
        <w:tabs>
          <w:tab w:val="left" w:pos="567"/>
        </w:tabs>
        <w:spacing w:line="360" w:lineRule="auto"/>
        <w:ind w:left="567" w:hanging="567"/>
        <w:rPr>
          <w:rFonts w:ascii="宋体" w:hAnsi="宋体" w:cs="宋体"/>
          <w:szCs w:val="21"/>
        </w:rPr>
      </w:pPr>
      <w:r>
        <w:rPr>
          <w:rFonts w:hint="eastAsia" w:ascii="宋体" w:hAnsi="宋体" w:cs="宋体"/>
          <w:bCs/>
          <w:szCs w:val="21"/>
          <w:lang w:val="zh-CN"/>
        </w:rPr>
        <w:t xml:space="preserve">15.5 </w:t>
      </w:r>
      <w:r>
        <w:rPr>
          <w:rFonts w:hint="eastAsia" w:ascii="宋体" w:hAnsi="宋体" w:cs="宋体"/>
          <w:szCs w:val="21"/>
        </w:rPr>
        <w:t>未成交供应商的磋商保证金，将按供应商须知规定的磋商有效期满后三十天内或在发出《成交通知书》之日后五个工作日内原额退还（以先到的时间为准，保证金不计利息）。</w:t>
      </w:r>
    </w:p>
    <w:p>
      <w:pPr>
        <w:tabs>
          <w:tab w:val="left" w:pos="567"/>
        </w:tabs>
        <w:spacing w:line="360" w:lineRule="auto"/>
        <w:ind w:left="672" w:hanging="672" w:hangingChars="320"/>
        <w:rPr>
          <w:rFonts w:ascii="宋体" w:hAnsi="宋体" w:cs="宋体"/>
          <w:szCs w:val="21"/>
        </w:rPr>
      </w:pPr>
      <w:r>
        <w:rPr>
          <w:rFonts w:hint="eastAsia" w:ascii="宋体" w:hAnsi="宋体" w:cs="宋体"/>
          <w:bCs/>
          <w:szCs w:val="21"/>
          <w:lang w:val="zh-CN"/>
        </w:rPr>
        <w:t xml:space="preserve">15.6 </w:t>
      </w:r>
      <w:r>
        <w:rPr>
          <w:rFonts w:hint="eastAsia" w:ascii="宋体" w:hAnsi="宋体" w:cs="宋体"/>
          <w:szCs w:val="21"/>
        </w:rPr>
        <w:t>成交供应商的磋商保证金的退还必须同时满足以下要求，并提供合同、履约保证金及成交服务费支付证明文件到采购代理机构办理退还手续（无息退还），成交供应商逾期办理的，采购代理机构不承担迟延退款责任。</w:t>
      </w:r>
    </w:p>
    <w:p>
      <w:pPr>
        <w:tabs>
          <w:tab w:val="left" w:pos="567"/>
        </w:tabs>
        <w:spacing w:line="360" w:lineRule="auto"/>
        <w:ind w:left="500" w:leftChars="238"/>
        <w:rPr>
          <w:rFonts w:ascii="宋体" w:hAnsi="宋体" w:cs="宋体"/>
          <w:szCs w:val="21"/>
        </w:rPr>
      </w:pPr>
      <w:r>
        <w:rPr>
          <w:rFonts w:hint="eastAsia" w:ascii="宋体" w:hAnsi="宋体" w:cs="宋体"/>
          <w:szCs w:val="21"/>
        </w:rPr>
        <w:t>(1) 成交供应商按本须知的规定签订了成交合同；</w:t>
      </w:r>
    </w:p>
    <w:p>
      <w:pPr>
        <w:tabs>
          <w:tab w:val="left" w:pos="567"/>
        </w:tabs>
        <w:spacing w:line="360" w:lineRule="auto"/>
        <w:ind w:left="500" w:leftChars="238"/>
        <w:rPr>
          <w:rFonts w:ascii="宋体" w:hAnsi="宋体" w:cs="宋体"/>
          <w:szCs w:val="21"/>
        </w:rPr>
      </w:pPr>
      <w:r>
        <w:rPr>
          <w:rFonts w:hint="eastAsia" w:ascii="宋体" w:hAnsi="宋体" w:cs="宋体"/>
          <w:szCs w:val="21"/>
        </w:rPr>
        <w:t>(2) 成交供应商按本须知的规定交纳了履约保证金；</w:t>
      </w:r>
    </w:p>
    <w:p>
      <w:pPr>
        <w:tabs>
          <w:tab w:val="left" w:pos="567"/>
        </w:tabs>
        <w:spacing w:line="360" w:lineRule="auto"/>
        <w:ind w:left="500" w:leftChars="238"/>
        <w:rPr>
          <w:rFonts w:ascii="宋体" w:hAnsi="宋体" w:cs="宋体"/>
          <w:szCs w:val="21"/>
        </w:rPr>
      </w:pPr>
      <w:r>
        <w:rPr>
          <w:rFonts w:hint="eastAsia" w:ascii="宋体" w:hAnsi="宋体" w:cs="宋体"/>
          <w:szCs w:val="21"/>
        </w:rPr>
        <w:t>(3) 成交供应商按本须知的规定支付了成交服务费。</w:t>
      </w:r>
    </w:p>
    <w:p>
      <w:pPr>
        <w:tabs>
          <w:tab w:val="left" w:pos="567"/>
        </w:tabs>
        <w:spacing w:line="360" w:lineRule="auto"/>
        <w:ind w:left="567" w:hanging="567"/>
        <w:rPr>
          <w:rFonts w:ascii="宋体" w:hAnsi="宋体" w:cs="宋体"/>
          <w:szCs w:val="21"/>
        </w:rPr>
      </w:pPr>
      <w:r>
        <w:rPr>
          <w:rFonts w:hint="eastAsia" w:ascii="宋体" w:hAnsi="宋体" w:cs="宋体"/>
          <w:bCs/>
          <w:szCs w:val="21"/>
          <w:lang w:val="zh-CN"/>
        </w:rPr>
        <w:t xml:space="preserve">15.7 </w:t>
      </w:r>
      <w:r>
        <w:rPr>
          <w:rFonts w:hint="eastAsia" w:ascii="宋体" w:hAnsi="宋体" w:cs="宋体"/>
          <w:szCs w:val="21"/>
        </w:rPr>
        <w:t>下列任何一种情况发生时，磋商保证金将被没收，因此而造成采购人的损失须由供应商承担：</w:t>
      </w:r>
    </w:p>
    <w:p>
      <w:pPr>
        <w:tabs>
          <w:tab w:val="left" w:pos="567"/>
        </w:tabs>
        <w:spacing w:line="360" w:lineRule="auto"/>
        <w:ind w:left="500" w:leftChars="238"/>
        <w:rPr>
          <w:rFonts w:ascii="宋体" w:hAnsi="宋体" w:cs="宋体"/>
          <w:szCs w:val="21"/>
        </w:rPr>
      </w:pPr>
      <w:r>
        <w:rPr>
          <w:rFonts w:hint="eastAsia" w:ascii="宋体" w:hAnsi="宋体" w:cs="宋体"/>
          <w:szCs w:val="21"/>
        </w:rPr>
        <w:t>(1) 供应商在磋商文件规定的磋商有效期内撤回其响应文件；</w:t>
      </w:r>
    </w:p>
    <w:p>
      <w:pPr>
        <w:tabs>
          <w:tab w:val="left" w:pos="567"/>
        </w:tabs>
        <w:spacing w:line="360" w:lineRule="auto"/>
        <w:ind w:left="500" w:leftChars="238"/>
        <w:rPr>
          <w:rFonts w:ascii="宋体" w:hAnsi="宋体" w:cs="宋体"/>
          <w:szCs w:val="21"/>
        </w:rPr>
      </w:pPr>
      <w:r>
        <w:rPr>
          <w:rFonts w:hint="eastAsia" w:ascii="宋体" w:hAnsi="宋体" w:cs="宋体"/>
          <w:szCs w:val="21"/>
        </w:rPr>
        <w:t>(2) 成交供应商在规定期限内未能根据供应商须知的规定签订合同；</w:t>
      </w:r>
    </w:p>
    <w:p>
      <w:pPr>
        <w:tabs>
          <w:tab w:val="left" w:pos="567"/>
        </w:tabs>
        <w:spacing w:line="360" w:lineRule="auto"/>
        <w:ind w:left="500" w:leftChars="238"/>
        <w:rPr>
          <w:rFonts w:ascii="宋体" w:hAnsi="宋体" w:cs="宋体"/>
          <w:szCs w:val="21"/>
        </w:rPr>
      </w:pPr>
      <w:r>
        <w:rPr>
          <w:rFonts w:hint="eastAsia" w:ascii="宋体" w:hAnsi="宋体" w:cs="宋体"/>
          <w:szCs w:val="21"/>
        </w:rPr>
        <w:t>(3) 成交供应商在规定期限内未能按本须知的规定提交履约保证金；</w:t>
      </w:r>
    </w:p>
    <w:p>
      <w:pPr>
        <w:tabs>
          <w:tab w:val="left" w:pos="567"/>
        </w:tabs>
        <w:spacing w:line="360" w:lineRule="auto"/>
        <w:ind w:left="500" w:leftChars="238"/>
        <w:rPr>
          <w:rFonts w:ascii="宋体" w:hAnsi="宋体" w:cs="宋体"/>
          <w:szCs w:val="21"/>
        </w:rPr>
      </w:pPr>
      <w:r>
        <w:rPr>
          <w:rFonts w:hint="eastAsia" w:ascii="宋体" w:hAnsi="宋体" w:cs="宋体"/>
          <w:szCs w:val="21"/>
        </w:rPr>
        <w:t>(4) 成交后未按磋商文件中的规定缴付成交服务费；</w:t>
      </w:r>
    </w:p>
    <w:p>
      <w:pPr>
        <w:tabs>
          <w:tab w:val="left" w:pos="567"/>
        </w:tabs>
        <w:spacing w:line="360" w:lineRule="auto"/>
        <w:ind w:left="500" w:leftChars="238"/>
        <w:rPr>
          <w:rFonts w:ascii="宋体" w:hAnsi="宋体" w:cs="宋体"/>
          <w:szCs w:val="21"/>
        </w:rPr>
      </w:pPr>
      <w:r>
        <w:rPr>
          <w:rFonts w:hint="eastAsia" w:ascii="宋体" w:hAnsi="宋体" w:cs="宋体"/>
          <w:szCs w:val="21"/>
        </w:rPr>
        <w:t>(5) 有违反国家有关法律法规的行为。</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16</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磋商有效期</w:t>
      </w:r>
    </w:p>
    <w:p>
      <w:pPr>
        <w:tabs>
          <w:tab w:val="left" w:pos="567"/>
        </w:tabs>
        <w:spacing w:line="360" w:lineRule="auto"/>
        <w:ind w:left="567" w:hanging="567"/>
        <w:rPr>
          <w:rFonts w:ascii="宋体" w:hAnsi="宋体" w:cs="宋体"/>
          <w:bCs/>
          <w:szCs w:val="21"/>
          <w:lang w:val="zh-CN"/>
        </w:rPr>
      </w:pPr>
      <w:r>
        <w:rPr>
          <w:rFonts w:hint="eastAsia" w:ascii="宋体" w:hAnsi="宋体" w:cs="宋体"/>
          <w:szCs w:val="21"/>
          <w:lang w:val="zh-CN"/>
        </w:rPr>
        <w:t>16.1</w:t>
      </w:r>
      <w:r>
        <w:rPr>
          <w:rFonts w:hint="eastAsia" w:ascii="宋体" w:hAnsi="宋体" w:cs="宋体"/>
          <w:szCs w:val="21"/>
          <w:lang w:val="zh-CN"/>
        </w:rPr>
        <w:tab/>
      </w:r>
      <w:r>
        <w:rPr>
          <w:rFonts w:hint="eastAsia" w:ascii="宋体" w:hAnsi="宋体" w:cs="宋体"/>
          <w:szCs w:val="21"/>
          <w:lang w:val="zh-CN"/>
        </w:rPr>
        <w:t>响应文件应在</w:t>
      </w:r>
      <w:r>
        <w:rPr>
          <w:rFonts w:hint="eastAsia" w:ascii="宋体" w:hAnsi="宋体" w:cs="宋体"/>
          <w:szCs w:val="21"/>
        </w:rPr>
        <w:t>《磋商须知前附表》</w:t>
      </w:r>
      <w:r>
        <w:rPr>
          <w:rFonts w:hint="eastAsia" w:ascii="宋体" w:hAnsi="宋体" w:cs="宋体"/>
          <w:szCs w:val="21"/>
          <w:lang w:val="zh-CN"/>
        </w:rPr>
        <w:t>规定的时间内保持有效。磋商有效期比规定时间短的将被视为非响应性而予以拒绝。</w:t>
      </w:r>
    </w:p>
    <w:p>
      <w:pPr>
        <w:spacing w:line="360" w:lineRule="auto"/>
        <w:ind w:left="567" w:hanging="567"/>
        <w:rPr>
          <w:rFonts w:ascii="宋体" w:hAnsi="宋体" w:cs="宋体"/>
          <w:szCs w:val="21"/>
          <w:lang w:val="zh-CN"/>
        </w:rPr>
      </w:pPr>
      <w:r>
        <w:rPr>
          <w:rFonts w:hint="eastAsia" w:ascii="宋体" w:hAnsi="宋体" w:cs="宋体"/>
          <w:szCs w:val="21"/>
          <w:lang w:val="zh-CN"/>
        </w:rPr>
        <w:t>16.2</w:t>
      </w:r>
      <w:r>
        <w:rPr>
          <w:rFonts w:hint="eastAsia" w:ascii="宋体" w:hAnsi="宋体" w:cs="宋体"/>
          <w:szCs w:val="21"/>
          <w:lang w:val="zh-CN"/>
        </w:rPr>
        <w:tab/>
      </w:r>
      <w:r>
        <w:rPr>
          <w:rFonts w:hint="eastAsia" w:ascii="宋体" w:hAnsi="宋体" w:cs="宋体"/>
          <w:szCs w:val="21"/>
          <w:lang w:val="zh-CN"/>
        </w:rPr>
        <w:t>成交供应商的响应文件作为合同附件，合同失效时同时失效。</w:t>
      </w:r>
    </w:p>
    <w:p>
      <w:pPr>
        <w:spacing w:line="360" w:lineRule="auto"/>
        <w:ind w:left="567" w:hanging="567"/>
        <w:rPr>
          <w:rFonts w:ascii="宋体" w:hAnsi="宋体" w:cs="宋体"/>
          <w:szCs w:val="21"/>
          <w:lang w:val="zh-CN"/>
        </w:rPr>
      </w:pPr>
      <w:r>
        <w:rPr>
          <w:rFonts w:hint="eastAsia" w:ascii="宋体" w:hAnsi="宋体" w:cs="宋体"/>
          <w:szCs w:val="21"/>
          <w:lang w:val="zh-CN"/>
        </w:rPr>
        <w:t>16.3</w:t>
      </w:r>
      <w:r>
        <w:rPr>
          <w:rFonts w:hint="eastAsia" w:ascii="宋体" w:hAnsi="宋体" w:cs="宋体"/>
          <w:szCs w:val="21"/>
          <w:lang w:val="zh-CN"/>
        </w:rPr>
        <w:tab/>
      </w:r>
      <w:r>
        <w:rPr>
          <w:rFonts w:hint="eastAsia" w:ascii="宋体" w:hAnsi="宋体" w:cs="宋体"/>
          <w:szCs w:val="21"/>
          <w:lang w:val="zh-CN"/>
        </w:rPr>
        <w:t>在特殊情况下，采购代理机构可于磋商有效期满之前要求供应商同意延长有效期。要求与答复均应为书面形式往来。供应商可以拒绝上述要求而其磋商保证金不被没收。对于同意该要求的供应商，既不要求也不允许其修改响应文件，但将要求其相应延长磋商保证金的有效期。第15款磋商保证金的有关规定在磋商保证金延长期内仍适用。</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17</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响应文件的式样和签署</w:t>
      </w:r>
    </w:p>
    <w:p>
      <w:pPr>
        <w:spacing w:line="360" w:lineRule="auto"/>
        <w:ind w:left="567" w:hanging="567"/>
        <w:rPr>
          <w:rFonts w:ascii="宋体" w:hAnsi="宋体" w:cs="宋体"/>
          <w:szCs w:val="21"/>
          <w:lang w:val="zh-CN"/>
        </w:rPr>
      </w:pPr>
      <w:r>
        <w:rPr>
          <w:rFonts w:hint="eastAsia" w:ascii="宋体" w:hAnsi="宋体" w:cs="宋体"/>
          <w:szCs w:val="21"/>
          <w:lang w:val="zh-CN"/>
        </w:rPr>
        <w:t>17.1</w:t>
      </w:r>
      <w:r>
        <w:rPr>
          <w:rFonts w:hint="eastAsia" w:ascii="宋体" w:hAnsi="宋体" w:cs="宋体"/>
          <w:szCs w:val="21"/>
          <w:lang w:val="zh-CN"/>
        </w:rPr>
        <w:tab/>
      </w:r>
      <w:r>
        <w:rPr>
          <w:rFonts w:hint="eastAsia" w:ascii="宋体" w:hAnsi="宋体" w:cs="宋体"/>
          <w:szCs w:val="21"/>
          <w:lang w:val="zh-CN"/>
        </w:rPr>
        <w:t>供应商应准备响应文件一份正本和</w:t>
      </w:r>
      <w:r>
        <w:rPr>
          <w:rFonts w:hint="eastAsia" w:ascii="宋体" w:hAnsi="宋体" w:cs="宋体"/>
          <w:szCs w:val="21"/>
        </w:rPr>
        <w:t>《磋商须知前附表》</w:t>
      </w:r>
      <w:r>
        <w:rPr>
          <w:rFonts w:hint="eastAsia" w:ascii="宋体" w:hAnsi="宋体" w:cs="宋体"/>
          <w:szCs w:val="21"/>
          <w:lang w:val="zh-CN"/>
        </w:rPr>
        <w:t>规定的副本份数，</w:t>
      </w:r>
      <w:r>
        <w:rPr>
          <w:rFonts w:hint="eastAsia" w:ascii="宋体" w:hAnsi="宋体" w:cs="宋体"/>
          <w:szCs w:val="21"/>
        </w:rPr>
        <w:t>装订成册（不允许使用活页夹），并要明确注明 “正本”或“副本”字样，一旦正本和副本发现差异，以正本为准。</w:t>
      </w:r>
      <w:r>
        <w:rPr>
          <w:rFonts w:hint="eastAsia" w:ascii="宋体" w:hAnsi="宋体" w:cs="宋体"/>
          <w:szCs w:val="21"/>
          <w:lang w:val="zh-CN"/>
        </w:rPr>
        <w:t>所有响应文件必须封入密封完好的信封或包装，封口加盖供应商法人公章。</w:t>
      </w:r>
    </w:p>
    <w:p>
      <w:pPr>
        <w:tabs>
          <w:tab w:val="left" w:pos="567"/>
        </w:tabs>
        <w:spacing w:line="360" w:lineRule="auto"/>
        <w:ind w:left="567" w:hanging="567"/>
        <w:rPr>
          <w:rFonts w:ascii="宋体" w:hAnsi="宋体" w:cs="宋体"/>
          <w:szCs w:val="21"/>
          <w:lang w:val="zh-CN"/>
        </w:rPr>
      </w:pPr>
      <w:r>
        <w:rPr>
          <w:rFonts w:hint="eastAsia" w:ascii="宋体" w:hAnsi="宋体" w:cs="宋体"/>
          <w:szCs w:val="21"/>
          <w:lang w:val="zh-CN"/>
        </w:rPr>
        <w:t>17.2</w:t>
      </w:r>
      <w:r>
        <w:rPr>
          <w:rFonts w:hint="eastAsia" w:ascii="宋体" w:hAnsi="宋体" w:cs="宋体"/>
          <w:szCs w:val="21"/>
          <w:lang w:val="zh-CN"/>
        </w:rPr>
        <w:tab/>
      </w:r>
      <w:r>
        <w:rPr>
          <w:rFonts w:hint="eastAsia" w:ascii="宋体" w:hAnsi="宋体" w:cs="宋体"/>
          <w:bCs/>
          <w:szCs w:val="21"/>
          <w:lang w:val="zh-CN"/>
        </w:rPr>
        <w:t>响应文件正本和副本须打印或用不褪色墨水书写，由供应商法定代表人或其授权代表签字，后者须将“法人授权委托证明书”以书面形式附在响应文件中。</w:t>
      </w:r>
      <w:r>
        <w:rPr>
          <w:rFonts w:hint="eastAsia" w:ascii="宋体" w:hAnsi="宋体" w:cs="宋体"/>
          <w:szCs w:val="21"/>
          <w:lang w:val="zh-CN"/>
        </w:rPr>
        <w:t>副本文件可由正本文件复印而成。</w:t>
      </w:r>
    </w:p>
    <w:p>
      <w:pPr>
        <w:spacing w:line="360" w:lineRule="auto"/>
        <w:ind w:left="567" w:hanging="567"/>
        <w:rPr>
          <w:rFonts w:ascii="宋体" w:hAnsi="宋体" w:cs="宋体"/>
          <w:szCs w:val="21"/>
          <w:lang w:val="zh-CN"/>
        </w:rPr>
      </w:pPr>
      <w:r>
        <w:rPr>
          <w:rFonts w:hint="eastAsia" w:ascii="宋体" w:hAnsi="宋体" w:cs="宋体"/>
          <w:szCs w:val="21"/>
          <w:lang w:val="zh-CN"/>
        </w:rPr>
        <w:t>17.3</w:t>
      </w:r>
      <w:r>
        <w:rPr>
          <w:rFonts w:hint="eastAsia" w:ascii="宋体" w:hAnsi="宋体" w:cs="宋体"/>
          <w:szCs w:val="21"/>
          <w:lang w:val="zh-CN"/>
        </w:rPr>
        <w:tab/>
      </w:r>
      <w:r>
        <w:rPr>
          <w:rFonts w:hint="eastAsia" w:ascii="宋体" w:hAnsi="宋体" w:cs="宋体"/>
          <w:szCs w:val="21"/>
          <w:lang w:val="zh-CN"/>
        </w:rPr>
        <w:t>响应文件须由供应商的合法授权代表正式签署，供应商除可对响应文件的错处作必要修改外，响应文件中不许有加行、涂抹或改写。任何涂改或修正（如有）须由原签署人签字确认</w:t>
      </w:r>
      <w:r>
        <w:rPr>
          <w:rFonts w:hint="eastAsia" w:ascii="宋体" w:hAnsi="宋体" w:cs="宋体"/>
          <w:bCs/>
          <w:szCs w:val="21"/>
          <w:lang w:val="zh-CN"/>
        </w:rPr>
        <w:t>，并加盖供应商法人公章。</w:t>
      </w:r>
    </w:p>
    <w:p>
      <w:pPr>
        <w:spacing w:line="360" w:lineRule="auto"/>
        <w:ind w:left="567" w:hanging="567"/>
        <w:rPr>
          <w:rFonts w:ascii="宋体" w:hAnsi="宋体" w:cs="宋体"/>
          <w:szCs w:val="21"/>
          <w:lang w:val="zh-CN"/>
        </w:rPr>
      </w:pPr>
      <w:r>
        <w:rPr>
          <w:rFonts w:hint="eastAsia" w:ascii="宋体" w:hAnsi="宋体" w:cs="宋体"/>
          <w:szCs w:val="21"/>
          <w:lang w:val="zh-CN"/>
        </w:rPr>
        <w:t>17.4</w:t>
      </w:r>
      <w:r>
        <w:rPr>
          <w:rFonts w:hint="eastAsia" w:ascii="宋体" w:hAnsi="宋体" w:cs="宋体"/>
          <w:szCs w:val="21"/>
          <w:lang w:val="zh-CN"/>
        </w:rPr>
        <w:tab/>
      </w:r>
      <w:r>
        <w:rPr>
          <w:rFonts w:hint="eastAsia" w:ascii="宋体" w:hAnsi="宋体" w:cs="宋体"/>
          <w:szCs w:val="21"/>
          <w:lang w:val="zh-CN"/>
        </w:rPr>
        <w:t>响应文件的[正本]及所有[副本]的封面及骑缝均须由供应商加盖供应商法人公章。</w:t>
      </w:r>
    </w:p>
    <w:p>
      <w:pPr>
        <w:spacing w:line="360" w:lineRule="auto"/>
        <w:ind w:left="567" w:hanging="567"/>
        <w:rPr>
          <w:rFonts w:ascii="宋体" w:hAnsi="宋体" w:cs="宋体"/>
          <w:bCs/>
          <w:szCs w:val="21"/>
          <w:u w:val="single"/>
          <w:lang w:val="zh-CN"/>
        </w:rPr>
      </w:pPr>
      <w:r>
        <w:rPr>
          <w:rFonts w:hint="eastAsia" w:ascii="宋体" w:hAnsi="宋体" w:cs="宋体"/>
          <w:szCs w:val="21"/>
          <w:lang w:val="zh-CN"/>
        </w:rPr>
        <w:t>17.5</w:t>
      </w:r>
      <w:r>
        <w:rPr>
          <w:rFonts w:hint="eastAsia" w:ascii="宋体" w:hAnsi="宋体" w:cs="宋体"/>
          <w:szCs w:val="21"/>
          <w:lang w:val="zh-CN"/>
        </w:rPr>
        <w:tab/>
      </w:r>
      <w:r>
        <w:rPr>
          <w:rFonts w:hint="eastAsia" w:ascii="宋体" w:hAnsi="宋体" w:cs="宋体"/>
          <w:szCs w:val="21"/>
          <w:lang w:val="zh-CN"/>
        </w:rPr>
        <w:t>响应文件的封面应注明“采购项目名称、项目编号、供应商名称、磋商日期等”。</w:t>
      </w:r>
    </w:p>
    <w:p>
      <w:pPr>
        <w:spacing w:line="360" w:lineRule="auto"/>
        <w:ind w:left="567" w:hanging="567"/>
        <w:rPr>
          <w:rFonts w:ascii="宋体" w:hAnsi="宋体" w:cs="宋体"/>
          <w:bCs/>
          <w:szCs w:val="21"/>
          <w:lang w:val="zh-CN"/>
        </w:rPr>
      </w:pPr>
      <w:r>
        <w:rPr>
          <w:rFonts w:hint="eastAsia" w:ascii="宋体" w:hAnsi="宋体" w:cs="宋体"/>
          <w:szCs w:val="21"/>
          <w:lang w:val="zh-CN"/>
        </w:rPr>
        <w:t>17.6</w:t>
      </w:r>
      <w:r>
        <w:rPr>
          <w:rFonts w:hint="eastAsia" w:ascii="宋体" w:hAnsi="宋体" w:cs="宋体"/>
          <w:szCs w:val="21"/>
          <w:lang w:val="zh-CN"/>
        </w:rPr>
        <w:tab/>
      </w:r>
      <w:r>
        <w:rPr>
          <w:rFonts w:hint="eastAsia" w:ascii="宋体" w:hAnsi="宋体" w:cs="宋体"/>
          <w:szCs w:val="21"/>
          <w:lang w:val="zh-CN"/>
        </w:rPr>
        <w:t>电子文件用U盘或</w:t>
      </w:r>
      <w:r>
        <w:rPr>
          <w:rFonts w:hint="eastAsia" w:ascii="宋体" w:hAnsi="宋体" w:cs="宋体"/>
          <w:szCs w:val="21"/>
        </w:rPr>
        <w:t>光盘介质</w:t>
      </w:r>
      <w:r>
        <w:rPr>
          <w:rFonts w:hint="eastAsia" w:ascii="宋体" w:hAnsi="宋体" w:cs="宋体"/>
          <w:szCs w:val="21"/>
          <w:lang w:val="zh-CN"/>
        </w:rPr>
        <w:t>储存，并密封于“报价信封（首次）”内。</w:t>
      </w:r>
    </w:p>
    <w:p>
      <w:pPr>
        <w:spacing w:line="360" w:lineRule="auto"/>
        <w:ind w:left="567" w:hanging="567"/>
        <w:rPr>
          <w:rFonts w:ascii="宋体" w:hAnsi="宋体" w:cs="宋体"/>
          <w:szCs w:val="21"/>
          <w:lang w:val="zh-CN"/>
        </w:rPr>
      </w:pPr>
      <w:r>
        <w:rPr>
          <w:rFonts w:hint="eastAsia" w:ascii="宋体" w:hAnsi="宋体" w:cs="宋体"/>
          <w:szCs w:val="21"/>
          <w:lang w:val="zh-CN"/>
        </w:rPr>
        <w:t>17.7</w:t>
      </w:r>
      <w:r>
        <w:rPr>
          <w:rFonts w:hint="eastAsia" w:ascii="宋体" w:hAnsi="宋体" w:cs="宋体"/>
          <w:szCs w:val="21"/>
          <w:lang w:val="zh-CN"/>
        </w:rPr>
        <w:tab/>
      </w:r>
      <w:r>
        <w:rPr>
          <w:rFonts w:hint="eastAsia" w:ascii="宋体" w:hAnsi="宋体" w:cs="宋体"/>
          <w:szCs w:val="21"/>
          <w:lang w:val="zh-CN"/>
        </w:rPr>
        <w:t>电报、电传、传真的响应概不接受。</w:t>
      </w:r>
    </w:p>
    <w:p>
      <w:pPr>
        <w:spacing w:line="360" w:lineRule="auto"/>
        <w:rPr>
          <w:rFonts w:ascii="宋体" w:hAnsi="宋体" w:cs="宋体"/>
          <w:b/>
          <w:bCs/>
          <w:kern w:val="44"/>
          <w:sz w:val="24"/>
          <w:lang w:val="zh-CN"/>
        </w:rPr>
      </w:pPr>
      <w:bookmarkStart w:id="104" w:name="_Toc441821521"/>
      <w:bookmarkStart w:id="105" w:name="_Toc406757109"/>
      <w:bookmarkStart w:id="106" w:name="_Toc406757367"/>
      <w:bookmarkStart w:id="107" w:name="_Toc367785362"/>
      <w:r>
        <w:rPr>
          <w:rFonts w:hint="eastAsia" w:ascii="宋体" w:hAnsi="宋体" w:cs="宋体"/>
          <w:b/>
          <w:bCs/>
          <w:kern w:val="44"/>
          <w:sz w:val="24"/>
          <w:lang w:val="zh-CN"/>
        </w:rPr>
        <w:t>（四）</w:t>
      </w:r>
      <w:r>
        <w:rPr>
          <w:rFonts w:hint="eastAsia" w:ascii="宋体" w:hAnsi="宋体" w:cs="宋体"/>
          <w:b/>
          <w:bCs/>
          <w:kern w:val="44"/>
          <w:sz w:val="24"/>
          <w:lang w:val="zh-CN"/>
        </w:rPr>
        <w:tab/>
      </w:r>
      <w:r>
        <w:rPr>
          <w:rFonts w:hint="eastAsia" w:ascii="宋体" w:hAnsi="宋体" w:cs="宋体"/>
          <w:b/>
          <w:bCs/>
          <w:kern w:val="44"/>
          <w:sz w:val="24"/>
          <w:lang w:val="zh-CN"/>
        </w:rPr>
        <w:t>响应文件的递交</w:t>
      </w:r>
      <w:bookmarkEnd w:id="104"/>
      <w:bookmarkEnd w:id="105"/>
      <w:bookmarkEnd w:id="106"/>
      <w:bookmarkEnd w:id="107"/>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18</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响应文件的密封和标记：</w:t>
      </w:r>
    </w:p>
    <w:p>
      <w:pPr>
        <w:tabs>
          <w:tab w:val="left" w:pos="567"/>
        </w:tabs>
        <w:spacing w:line="360" w:lineRule="auto"/>
        <w:ind w:left="567" w:right="18" w:hanging="567"/>
        <w:rPr>
          <w:rFonts w:ascii="宋体" w:hAnsi="宋体" w:cs="宋体"/>
          <w:szCs w:val="21"/>
          <w:lang w:val="zh-CN"/>
        </w:rPr>
      </w:pPr>
      <w:r>
        <w:rPr>
          <w:rFonts w:hint="eastAsia" w:ascii="宋体" w:hAnsi="宋体" w:cs="宋体"/>
          <w:szCs w:val="21"/>
          <w:lang w:val="zh-CN"/>
        </w:rPr>
        <w:t>18.1</w:t>
      </w:r>
      <w:r>
        <w:rPr>
          <w:rFonts w:hint="eastAsia" w:ascii="宋体" w:hAnsi="宋体" w:cs="宋体"/>
          <w:szCs w:val="21"/>
          <w:lang w:val="zh-CN"/>
        </w:rPr>
        <w:tab/>
      </w:r>
      <w:r>
        <w:rPr>
          <w:rFonts w:hint="eastAsia" w:ascii="宋体" w:hAnsi="宋体" w:cs="宋体"/>
          <w:szCs w:val="21"/>
          <w:lang w:val="zh-CN"/>
        </w:rPr>
        <w:t>供应商应将响应文件（不含报价信封（首次））一起密封在一个不透明的外层封装中。</w:t>
      </w:r>
    </w:p>
    <w:p>
      <w:pPr>
        <w:tabs>
          <w:tab w:val="left" w:pos="567"/>
        </w:tabs>
        <w:spacing w:line="360" w:lineRule="auto"/>
        <w:ind w:left="567" w:right="18" w:hanging="567"/>
        <w:rPr>
          <w:rFonts w:ascii="宋体" w:hAnsi="宋体" w:cs="宋体"/>
          <w:szCs w:val="21"/>
          <w:lang w:val="zh-CN"/>
        </w:rPr>
      </w:pPr>
      <w:r>
        <w:rPr>
          <w:rFonts w:hint="eastAsia" w:ascii="宋体" w:hAnsi="宋体" w:cs="宋体"/>
          <w:szCs w:val="21"/>
          <w:lang w:val="zh-CN"/>
        </w:rPr>
        <w:t>18.2</w:t>
      </w:r>
      <w:r>
        <w:rPr>
          <w:rFonts w:hint="eastAsia" w:ascii="宋体" w:hAnsi="宋体" w:cs="宋体"/>
          <w:szCs w:val="21"/>
          <w:lang w:val="zh-CN"/>
        </w:rPr>
        <w:tab/>
      </w:r>
      <w:r>
        <w:rPr>
          <w:rFonts w:hint="eastAsia" w:ascii="宋体" w:hAnsi="宋体" w:cs="宋体"/>
          <w:bCs/>
          <w:szCs w:val="21"/>
          <w:lang w:val="zh-CN"/>
        </w:rPr>
        <w:t>报价信封（首次）应单独密封并加盖供应商法人公章，与响应文件一同提交。</w:t>
      </w:r>
    </w:p>
    <w:p>
      <w:pPr>
        <w:spacing w:line="360" w:lineRule="auto"/>
        <w:ind w:left="567" w:right="18" w:hanging="567"/>
        <w:rPr>
          <w:rFonts w:ascii="宋体" w:hAnsi="宋体" w:cs="宋体"/>
          <w:szCs w:val="21"/>
          <w:lang w:val="zh-CN"/>
        </w:rPr>
      </w:pPr>
      <w:r>
        <w:rPr>
          <w:rFonts w:hint="eastAsia" w:ascii="宋体" w:hAnsi="宋体" w:cs="宋体"/>
          <w:szCs w:val="21"/>
          <w:lang w:val="zh-CN"/>
        </w:rPr>
        <w:t>18.3</w:t>
      </w:r>
      <w:r>
        <w:rPr>
          <w:rFonts w:hint="eastAsia" w:ascii="宋体" w:hAnsi="宋体" w:cs="宋体"/>
          <w:szCs w:val="21"/>
          <w:lang w:val="zh-CN"/>
        </w:rPr>
        <w:tab/>
      </w:r>
      <w:r>
        <w:rPr>
          <w:rFonts w:hint="eastAsia" w:ascii="宋体" w:hAnsi="宋体" w:cs="宋体"/>
          <w:szCs w:val="21"/>
          <w:lang w:val="zh-CN"/>
        </w:rPr>
        <w:t>响应文件密封封装标记：外层密封封装表面应正确标明供应商名称、地址、项目名称、包号（如有）、响应文件名称、并注明响应文件递交截止时间之前不得开封（在封口位置的封条上标注注明），封口位置须加盖供应商法人公章；</w:t>
      </w:r>
    </w:p>
    <w:p>
      <w:pPr>
        <w:tabs>
          <w:tab w:val="left" w:pos="567"/>
        </w:tabs>
        <w:spacing w:line="360" w:lineRule="auto"/>
        <w:ind w:left="567" w:right="18" w:hanging="567"/>
        <w:rPr>
          <w:rFonts w:ascii="宋体" w:hAnsi="宋体" w:cs="宋体"/>
          <w:szCs w:val="21"/>
          <w:lang w:val="zh-CN"/>
        </w:rPr>
      </w:pPr>
      <w:r>
        <w:rPr>
          <w:rFonts w:hint="eastAsia" w:ascii="宋体" w:hAnsi="宋体" w:cs="宋体"/>
          <w:szCs w:val="21"/>
          <w:lang w:val="zh-CN"/>
        </w:rPr>
        <w:t>18.4</w:t>
      </w:r>
      <w:r>
        <w:rPr>
          <w:rFonts w:hint="eastAsia" w:ascii="宋体" w:hAnsi="宋体" w:cs="宋体"/>
          <w:szCs w:val="21"/>
          <w:lang w:val="zh-CN"/>
        </w:rPr>
        <w:tab/>
      </w:r>
      <w:r>
        <w:rPr>
          <w:rFonts w:hint="eastAsia" w:ascii="宋体" w:hAnsi="宋体" w:cs="宋体"/>
          <w:szCs w:val="21"/>
          <w:lang w:val="zh-CN"/>
        </w:rPr>
        <w:t>如果因密封封装未按本款规定密封和标记，导致采购代理机构对响应文件误投、提前拆封或错放的，由供应商承担责任。对由此造成提前开封的响应文件，采购代理机构予以拒绝，并退回供应商。</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19</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bCs/>
          <w:szCs w:val="21"/>
        </w:rPr>
        <w:t>响应文件的递交、接收和密封</w:t>
      </w:r>
    </w:p>
    <w:p>
      <w:pPr>
        <w:tabs>
          <w:tab w:val="left" w:pos="0"/>
        </w:tabs>
        <w:spacing w:line="360" w:lineRule="auto"/>
        <w:rPr>
          <w:rFonts w:ascii="宋体" w:hAnsi="宋体" w:cs="宋体"/>
          <w:szCs w:val="21"/>
          <w:lang w:val="zh-CN"/>
        </w:rPr>
      </w:pPr>
      <w:r>
        <w:rPr>
          <w:rFonts w:hint="eastAsia" w:ascii="宋体" w:hAnsi="宋体" w:cs="宋体"/>
          <w:szCs w:val="21"/>
          <w:lang w:val="zh-CN"/>
        </w:rPr>
        <w:t>19.1 供应商代表应按《磋商须知前附表》所规定的时间和地点向采购人递交响应文件。</w:t>
      </w:r>
    </w:p>
    <w:p>
      <w:pPr>
        <w:tabs>
          <w:tab w:val="left" w:pos="567"/>
        </w:tabs>
        <w:spacing w:line="360" w:lineRule="auto"/>
        <w:ind w:left="567" w:hanging="567" w:hangingChars="270"/>
        <w:rPr>
          <w:rFonts w:ascii="宋体" w:hAnsi="宋体" w:cs="宋体"/>
          <w:szCs w:val="21"/>
          <w:lang w:val="zh-CN"/>
        </w:rPr>
      </w:pPr>
      <w:r>
        <w:rPr>
          <w:rFonts w:hint="eastAsia" w:ascii="宋体" w:hAnsi="宋体" w:cs="宋体"/>
          <w:szCs w:val="21"/>
          <w:lang w:val="zh-CN"/>
        </w:rPr>
        <w:t>19.2 供应商应凭以下资料递交响应文件：供应商授权代表本人身份证原件；</w:t>
      </w:r>
    </w:p>
    <w:p>
      <w:pPr>
        <w:tabs>
          <w:tab w:val="left" w:pos="0"/>
        </w:tabs>
        <w:spacing w:line="360" w:lineRule="auto"/>
        <w:rPr>
          <w:rFonts w:ascii="宋体" w:hAnsi="宋体" w:cs="宋体"/>
          <w:szCs w:val="21"/>
          <w:lang w:val="zh-CN"/>
        </w:rPr>
      </w:pPr>
      <w:r>
        <w:rPr>
          <w:rFonts w:hint="eastAsia" w:ascii="宋体" w:hAnsi="宋体" w:cs="宋体"/>
          <w:szCs w:val="21"/>
          <w:lang w:val="zh-CN"/>
        </w:rPr>
        <w:t>19.3 若出现以下情况，采购人将拒绝接收响应文件：</w:t>
      </w:r>
    </w:p>
    <w:p>
      <w:pPr>
        <w:tabs>
          <w:tab w:val="left" w:pos="0"/>
        </w:tabs>
        <w:spacing w:line="360" w:lineRule="auto"/>
        <w:ind w:firstLine="525" w:firstLineChars="250"/>
        <w:rPr>
          <w:rFonts w:ascii="宋体" w:hAnsi="宋体" w:cs="宋体"/>
          <w:szCs w:val="21"/>
          <w:lang w:val="zh-CN"/>
        </w:rPr>
      </w:pPr>
      <w:r>
        <w:rPr>
          <w:rFonts w:hint="eastAsia" w:ascii="宋体" w:hAnsi="宋体" w:cs="宋体"/>
          <w:szCs w:val="21"/>
          <w:lang w:val="zh-CN"/>
        </w:rPr>
        <w:t>19.3.1 在磋商截止时间后逾期或未在指定地点递交响应文件的；</w:t>
      </w:r>
    </w:p>
    <w:p>
      <w:pPr>
        <w:tabs>
          <w:tab w:val="left" w:pos="0"/>
        </w:tabs>
        <w:spacing w:line="360" w:lineRule="auto"/>
        <w:ind w:firstLine="525" w:firstLineChars="250"/>
        <w:rPr>
          <w:rFonts w:ascii="宋体" w:hAnsi="宋体" w:cs="宋体"/>
          <w:szCs w:val="21"/>
          <w:lang w:val="zh-CN"/>
        </w:rPr>
      </w:pPr>
      <w:r>
        <w:rPr>
          <w:rFonts w:hint="eastAsia" w:ascii="宋体" w:hAnsi="宋体" w:cs="宋体"/>
          <w:szCs w:val="21"/>
          <w:lang w:val="zh-CN"/>
        </w:rPr>
        <w:t>19.3.2 响应文件未按磋商文件要求密封的；</w:t>
      </w:r>
    </w:p>
    <w:p>
      <w:pPr>
        <w:tabs>
          <w:tab w:val="left" w:pos="0"/>
        </w:tabs>
        <w:spacing w:line="360" w:lineRule="auto"/>
        <w:ind w:firstLine="525" w:firstLineChars="250"/>
        <w:rPr>
          <w:rFonts w:ascii="宋体" w:hAnsi="宋体" w:cs="宋体"/>
          <w:szCs w:val="21"/>
          <w:lang w:val="zh-CN"/>
        </w:rPr>
      </w:pPr>
      <w:r>
        <w:rPr>
          <w:rFonts w:hint="eastAsia" w:ascii="宋体" w:hAnsi="宋体" w:cs="宋体"/>
          <w:szCs w:val="21"/>
          <w:lang w:val="zh-CN"/>
        </w:rPr>
        <w:t>19.3.3 供应商代表未按要求签到的；</w:t>
      </w:r>
    </w:p>
    <w:p>
      <w:pPr>
        <w:tabs>
          <w:tab w:val="left" w:pos="0"/>
        </w:tabs>
        <w:spacing w:line="360" w:lineRule="auto"/>
        <w:ind w:left="1197" w:leftChars="220" w:hanging="735" w:hangingChars="350"/>
        <w:rPr>
          <w:rFonts w:ascii="宋体" w:hAnsi="宋体" w:cs="宋体"/>
          <w:szCs w:val="21"/>
          <w:lang w:val="zh-CN"/>
        </w:rPr>
      </w:pPr>
      <w:r>
        <w:rPr>
          <w:rFonts w:hint="eastAsia" w:ascii="宋体" w:hAnsi="宋体" w:cs="宋体"/>
          <w:szCs w:val="21"/>
          <w:lang w:val="zh-CN"/>
        </w:rPr>
        <w:t>19.3.4 在磋商截止时，供应商授权代表未凭本人身份证原件递交响应文件的。</w:t>
      </w:r>
    </w:p>
    <w:p>
      <w:pPr>
        <w:tabs>
          <w:tab w:val="left" w:pos="0"/>
        </w:tabs>
        <w:spacing w:line="360" w:lineRule="auto"/>
        <w:ind w:left="420" w:hanging="420" w:hangingChars="200"/>
        <w:rPr>
          <w:rFonts w:ascii="宋体" w:hAnsi="宋体" w:cs="宋体"/>
          <w:szCs w:val="21"/>
          <w:lang w:val="zh-CN"/>
        </w:rPr>
      </w:pPr>
      <w:r>
        <w:rPr>
          <w:rFonts w:hint="eastAsia" w:ascii="宋体" w:hAnsi="宋体" w:cs="宋体"/>
          <w:szCs w:val="21"/>
          <w:lang w:val="zh-CN"/>
        </w:rPr>
        <w:t>19.4 如响应文件不能在接收标书当天开启时，须按机密件集中封存在指定的地点，并由供应商全体见证密封，磋商前再从封标室解封、取出。</w:t>
      </w:r>
    </w:p>
    <w:p>
      <w:pPr>
        <w:tabs>
          <w:tab w:val="left" w:pos="0"/>
        </w:tabs>
        <w:spacing w:line="360" w:lineRule="auto"/>
        <w:ind w:left="420" w:hanging="420" w:hangingChars="200"/>
        <w:rPr>
          <w:rFonts w:ascii="宋体" w:hAnsi="宋体" w:cs="宋体"/>
          <w:szCs w:val="21"/>
          <w:lang w:val="zh-CN"/>
        </w:rPr>
      </w:pPr>
      <w:r>
        <w:rPr>
          <w:rFonts w:hint="eastAsia" w:ascii="宋体" w:hAnsi="宋体" w:cs="宋体"/>
          <w:szCs w:val="21"/>
          <w:lang w:val="zh-CN"/>
        </w:rPr>
        <w:t>19.5 全体供应商应见证封标及标书的解封、取出过程，如供应商不参加见证封标及标书的解封、取出过程，视同认可响应文件的封存的解封、取出过程与结果。</w:t>
      </w:r>
    </w:p>
    <w:p>
      <w:pPr>
        <w:tabs>
          <w:tab w:val="left" w:pos="0"/>
        </w:tabs>
        <w:spacing w:line="360" w:lineRule="auto"/>
        <w:ind w:left="525" w:hanging="525" w:hangingChars="250"/>
        <w:rPr>
          <w:rFonts w:ascii="宋体" w:hAnsi="宋体" w:cs="宋体"/>
          <w:szCs w:val="21"/>
          <w:lang w:val="zh-CN"/>
        </w:rPr>
      </w:pPr>
      <w:r>
        <w:rPr>
          <w:rFonts w:hint="eastAsia" w:ascii="宋体" w:hAnsi="宋体" w:cs="宋体"/>
          <w:szCs w:val="21"/>
          <w:lang w:val="zh-CN"/>
        </w:rPr>
        <w:t>19.6 采购人可按照第7款的规定修改磋商文件并酌情延长递交响应文件的截止时间，因此，业已规定的采购代理机构和供应商的一切权利和义务将按延期后的递交响应文件截止时间履行。</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20</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迟交的响应文件</w:t>
      </w:r>
    </w:p>
    <w:p>
      <w:pPr>
        <w:spacing w:line="360" w:lineRule="auto"/>
        <w:ind w:firstLine="567"/>
        <w:rPr>
          <w:rFonts w:ascii="宋体" w:hAnsi="宋体" w:cs="宋体"/>
          <w:szCs w:val="21"/>
          <w:lang w:val="zh-CN"/>
        </w:rPr>
      </w:pPr>
      <w:r>
        <w:rPr>
          <w:rFonts w:hint="eastAsia" w:ascii="宋体" w:hAnsi="宋体" w:cs="宋体"/>
          <w:szCs w:val="21"/>
          <w:lang w:val="zh-CN"/>
        </w:rPr>
        <w:t>根据第19款规定，采购代理机构将拒绝任何晚于递交响应文件截止时间交到的响应文件。</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21</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响应文件的修改和撤回</w:t>
      </w:r>
    </w:p>
    <w:p>
      <w:pPr>
        <w:tabs>
          <w:tab w:val="left" w:pos="567"/>
        </w:tabs>
        <w:spacing w:line="360" w:lineRule="auto"/>
        <w:ind w:left="567" w:right="18" w:hanging="567"/>
        <w:rPr>
          <w:rFonts w:ascii="宋体" w:hAnsi="宋体" w:cs="宋体"/>
          <w:szCs w:val="21"/>
          <w:lang w:val="zh-CN"/>
        </w:rPr>
      </w:pPr>
      <w:r>
        <w:rPr>
          <w:rFonts w:hint="eastAsia" w:ascii="宋体" w:hAnsi="宋体" w:cs="宋体"/>
          <w:szCs w:val="21"/>
          <w:lang w:val="zh-CN"/>
        </w:rPr>
        <w:t>21.1</w:t>
      </w:r>
      <w:r>
        <w:rPr>
          <w:rFonts w:hint="eastAsia" w:ascii="宋体" w:hAnsi="宋体" w:cs="宋体"/>
          <w:szCs w:val="21"/>
          <w:lang w:val="zh-CN"/>
        </w:rPr>
        <w:tab/>
      </w:r>
      <w:r>
        <w:rPr>
          <w:rFonts w:hint="eastAsia" w:ascii="宋体" w:hAnsi="宋体" w:cs="宋体"/>
          <w:szCs w:val="21"/>
          <w:lang w:val="zh-CN"/>
        </w:rPr>
        <w:t>供应商可在递交响应文件截止时间前对其递交的响应文件进行修改或撤回，但须在递交响应文件截止时间前向采购代理机构提出修改或撤回的书面通知。</w:t>
      </w:r>
    </w:p>
    <w:p>
      <w:pPr>
        <w:spacing w:line="360" w:lineRule="auto"/>
        <w:ind w:left="567" w:right="18" w:hanging="567"/>
        <w:rPr>
          <w:rFonts w:ascii="宋体" w:hAnsi="宋体" w:cs="宋体"/>
          <w:szCs w:val="21"/>
          <w:lang w:val="zh-CN"/>
        </w:rPr>
      </w:pPr>
      <w:r>
        <w:rPr>
          <w:rFonts w:hint="eastAsia" w:ascii="宋体" w:hAnsi="宋体" w:cs="宋体"/>
          <w:szCs w:val="21"/>
          <w:lang w:val="zh-CN"/>
        </w:rPr>
        <w:t>21.2</w:t>
      </w:r>
      <w:r>
        <w:rPr>
          <w:rFonts w:hint="eastAsia" w:ascii="宋体" w:hAnsi="宋体" w:cs="宋体"/>
          <w:szCs w:val="21"/>
          <w:lang w:val="zh-CN"/>
        </w:rPr>
        <w:tab/>
      </w:r>
      <w:r>
        <w:rPr>
          <w:rFonts w:hint="eastAsia" w:ascii="宋体" w:hAnsi="宋体" w:cs="宋体"/>
          <w:szCs w:val="21"/>
          <w:lang w:val="zh-CN"/>
        </w:rPr>
        <w:t>供应商对响应文件的修改或撤回的通知应按第17款和第18款规定进行准备、密封、标注和递送。</w:t>
      </w:r>
    </w:p>
    <w:p>
      <w:pPr>
        <w:spacing w:line="360" w:lineRule="auto"/>
        <w:ind w:left="567" w:right="18" w:hanging="567"/>
        <w:rPr>
          <w:rFonts w:ascii="宋体" w:hAnsi="宋体" w:cs="宋体"/>
          <w:szCs w:val="21"/>
          <w:lang w:val="zh-CN"/>
        </w:rPr>
      </w:pPr>
      <w:r>
        <w:rPr>
          <w:rFonts w:hint="eastAsia" w:ascii="宋体" w:hAnsi="宋体" w:cs="宋体"/>
          <w:szCs w:val="21"/>
          <w:lang w:val="zh-CN"/>
        </w:rPr>
        <w:t>21.3</w:t>
      </w:r>
      <w:r>
        <w:rPr>
          <w:rFonts w:hint="eastAsia" w:ascii="宋体" w:hAnsi="宋体" w:cs="宋体"/>
          <w:szCs w:val="21"/>
          <w:lang w:val="zh-CN"/>
        </w:rPr>
        <w:tab/>
      </w:r>
      <w:r>
        <w:rPr>
          <w:rFonts w:hint="eastAsia" w:ascii="宋体" w:hAnsi="宋体" w:cs="宋体"/>
          <w:szCs w:val="21"/>
          <w:lang w:val="zh-CN"/>
        </w:rPr>
        <w:t>递交响应文件截止时间后，供应商不得修改响应文件。</w:t>
      </w:r>
    </w:p>
    <w:p>
      <w:pPr>
        <w:spacing w:line="360" w:lineRule="auto"/>
        <w:ind w:left="567" w:right="18" w:hanging="567"/>
        <w:rPr>
          <w:rFonts w:ascii="宋体" w:hAnsi="宋体" w:cs="宋体"/>
          <w:szCs w:val="21"/>
          <w:lang w:val="zh-CN"/>
        </w:rPr>
      </w:pPr>
      <w:r>
        <w:rPr>
          <w:rFonts w:hint="eastAsia" w:ascii="宋体" w:hAnsi="宋体" w:cs="宋体"/>
          <w:szCs w:val="21"/>
          <w:lang w:val="zh-CN"/>
        </w:rPr>
        <w:t>21.4</w:t>
      </w:r>
      <w:r>
        <w:rPr>
          <w:rFonts w:hint="eastAsia" w:ascii="宋体" w:hAnsi="宋体" w:cs="宋体"/>
          <w:szCs w:val="21"/>
          <w:lang w:val="zh-CN"/>
        </w:rPr>
        <w:tab/>
      </w:r>
      <w:r>
        <w:rPr>
          <w:rFonts w:hint="eastAsia" w:ascii="宋体" w:hAnsi="宋体" w:cs="宋体"/>
          <w:szCs w:val="21"/>
          <w:lang w:val="zh-CN"/>
        </w:rPr>
        <w:t>供应商不得在递交响应文件截止时间起至第16款规定的磋商有效期期满前撤回其响应文件。否则采购代理机构将按第15.7款规定没收其磋商保证金。</w:t>
      </w:r>
    </w:p>
    <w:p>
      <w:pPr>
        <w:spacing w:line="360" w:lineRule="auto"/>
        <w:rPr>
          <w:rFonts w:ascii="宋体" w:hAnsi="宋体" w:cs="宋体"/>
          <w:b/>
          <w:bCs/>
          <w:kern w:val="44"/>
          <w:sz w:val="24"/>
          <w:lang w:val="zh-CN"/>
        </w:rPr>
      </w:pPr>
      <w:bookmarkStart w:id="108" w:name="_Toc367785363"/>
      <w:bookmarkStart w:id="109" w:name="_Toc406757110"/>
      <w:bookmarkStart w:id="110" w:name="_Toc406757368"/>
      <w:bookmarkStart w:id="111" w:name="_Toc441821522"/>
      <w:r>
        <w:rPr>
          <w:rFonts w:hint="eastAsia" w:ascii="宋体" w:hAnsi="宋体" w:cs="宋体"/>
          <w:b/>
          <w:bCs/>
          <w:kern w:val="44"/>
          <w:sz w:val="24"/>
          <w:lang w:val="zh-CN"/>
        </w:rPr>
        <w:t>（五）</w:t>
      </w:r>
      <w:r>
        <w:rPr>
          <w:rFonts w:hint="eastAsia" w:ascii="宋体" w:hAnsi="宋体" w:cs="宋体"/>
          <w:b/>
          <w:bCs/>
          <w:kern w:val="44"/>
          <w:sz w:val="24"/>
          <w:lang w:val="zh-CN"/>
        </w:rPr>
        <w:tab/>
      </w:r>
      <w:r>
        <w:rPr>
          <w:rFonts w:hint="eastAsia" w:ascii="宋体" w:hAnsi="宋体" w:cs="宋体"/>
          <w:b/>
          <w:bCs/>
          <w:kern w:val="44"/>
          <w:sz w:val="24"/>
          <w:lang w:val="zh-CN"/>
        </w:rPr>
        <w:t>磋商、评审与定标</w:t>
      </w:r>
      <w:bookmarkEnd w:id="108"/>
      <w:bookmarkEnd w:id="109"/>
      <w:bookmarkEnd w:id="110"/>
      <w:bookmarkEnd w:id="111"/>
    </w:p>
    <w:p>
      <w:pPr>
        <w:tabs>
          <w:tab w:val="left" w:pos="567"/>
        </w:tabs>
        <w:spacing w:line="360" w:lineRule="auto"/>
        <w:ind w:left="567" w:hanging="567"/>
        <w:rPr>
          <w:rFonts w:ascii="宋体" w:hAnsi="宋体" w:cs="宋体"/>
          <w:szCs w:val="21"/>
          <w:lang w:val="zh-CN"/>
        </w:rPr>
      </w:pPr>
      <w:r>
        <w:rPr>
          <w:rFonts w:hint="eastAsia" w:ascii="宋体" w:hAnsi="宋体" w:cs="宋体"/>
          <w:outline/>
          <w:color w:val="FF0000"/>
          <w:szCs w:val="21"/>
          <w:lang w:val="zh-CN"/>
          <w14:textOutline w14:w="9525" w14:cap="flat" w14:cmpd="sng" w14:algn="ctr">
            <w14:solidFill>
              <w14:srgbClr w14:val="000000"/>
            </w14:solidFill>
            <w14:prstDash w14:val="solid"/>
            <w14:round/>
          </w14:textOutline>
        </w:rPr>
        <w:t>22</w:t>
      </w:r>
      <w:r>
        <w:rPr>
          <w:rFonts w:hint="eastAsia" w:ascii="宋体" w:hAnsi="宋体" w:cs="宋体"/>
          <w:outline/>
          <w:color w:val="FF0000"/>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磋商</w:t>
      </w:r>
    </w:p>
    <w:p>
      <w:pPr>
        <w:tabs>
          <w:tab w:val="left" w:pos="567"/>
        </w:tabs>
        <w:spacing w:line="360" w:lineRule="auto"/>
        <w:ind w:left="567" w:right="18" w:hanging="567"/>
        <w:rPr>
          <w:rFonts w:ascii="宋体" w:hAnsi="宋体" w:cs="宋体"/>
          <w:szCs w:val="21"/>
          <w:lang w:val="zh-CN"/>
        </w:rPr>
      </w:pPr>
      <w:r>
        <w:rPr>
          <w:rFonts w:hint="eastAsia" w:ascii="宋体" w:hAnsi="宋体" w:cs="宋体"/>
          <w:szCs w:val="21"/>
          <w:lang w:val="zh-CN"/>
        </w:rPr>
        <w:t>22.1</w:t>
      </w:r>
      <w:r>
        <w:rPr>
          <w:rFonts w:hint="eastAsia" w:ascii="宋体" w:hAnsi="宋体" w:cs="宋体"/>
          <w:szCs w:val="21"/>
          <w:lang w:val="zh-CN"/>
        </w:rPr>
        <w:tab/>
      </w:r>
      <w:r>
        <w:rPr>
          <w:rFonts w:hint="eastAsia" w:ascii="宋体" w:hAnsi="宋体" w:cs="宋体"/>
          <w:szCs w:val="21"/>
          <w:lang w:val="zh-CN"/>
        </w:rPr>
        <w:t>采购代理机构在</w:t>
      </w:r>
      <w:r>
        <w:rPr>
          <w:rFonts w:hint="eastAsia" w:ascii="宋体" w:hAnsi="宋体" w:cs="宋体"/>
          <w:szCs w:val="21"/>
        </w:rPr>
        <w:t>《磋商须知前附表》</w:t>
      </w:r>
      <w:r>
        <w:rPr>
          <w:rFonts w:hint="eastAsia" w:ascii="宋体" w:hAnsi="宋体" w:cs="宋体"/>
          <w:szCs w:val="21"/>
          <w:lang w:val="zh-CN"/>
        </w:rPr>
        <w:t>规定的地点和时间磋商， 出席代表需登记以示出席。如供应商代表（法定代表人或其授权代表）不到磋商现场，所送达的响应文件将被拒绝。</w:t>
      </w:r>
    </w:p>
    <w:p>
      <w:pPr>
        <w:spacing w:line="360" w:lineRule="auto"/>
        <w:ind w:left="567" w:right="18" w:hanging="567"/>
        <w:rPr>
          <w:rFonts w:ascii="宋体" w:hAnsi="宋体" w:cs="宋体"/>
          <w:szCs w:val="21"/>
          <w:lang w:val="zh-CN"/>
        </w:rPr>
      </w:pPr>
      <w:r>
        <w:rPr>
          <w:rFonts w:hint="eastAsia" w:ascii="宋体" w:hAnsi="宋体" w:cs="宋体"/>
          <w:szCs w:val="21"/>
          <w:lang w:val="zh-CN"/>
        </w:rPr>
        <w:t>22.2</w:t>
      </w:r>
      <w:r>
        <w:rPr>
          <w:rFonts w:hint="eastAsia" w:ascii="宋体" w:hAnsi="宋体" w:cs="宋体"/>
          <w:szCs w:val="21"/>
          <w:lang w:val="zh-CN"/>
        </w:rPr>
        <w:tab/>
      </w:r>
      <w:r>
        <w:rPr>
          <w:rFonts w:hint="eastAsia" w:ascii="宋体" w:hAnsi="宋体" w:cs="宋体"/>
          <w:szCs w:val="21"/>
          <w:lang w:val="zh-CN"/>
        </w:rPr>
        <w:t>按照第21款规定，提交了可接受的“撤回”通知的响应文件将不予开封。</w:t>
      </w:r>
    </w:p>
    <w:p>
      <w:pPr>
        <w:spacing w:line="360" w:lineRule="auto"/>
        <w:ind w:left="567" w:right="18" w:hanging="567"/>
        <w:rPr>
          <w:rFonts w:ascii="宋体" w:hAnsi="宋体" w:cs="宋体"/>
          <w:szCs w:val="21"/>
          <w:lang w:val="zh-CN"/>
        </w:rPr>
      </w:pPr>
      <w:r>
        <w:rPr>
          <w:rFonts w:hint="eastAsia" w:ascii="宋体" w:hAnsi="宋体" w:cs="宋体"/>
          <w:szCs w:val="21"/>
          <w:lang w:val="zh-CN"/>
        </w:rPr>
        <w:t>22.3  递交响应文件截止时间后，监督人员和供应商代表将对所有的响应文件的密封性进行检查。抽取竞争性磋商顺序。</w:t>
      </w:r>
    </w:p>
    <w:p>
      <w:pPr>
        <w:spacing w:line="360" w:lineRule="auto"/>
        <w:ind w:left="567" w:right="18" w:hanging="567"/>
        <w:rPr>
          <w:rFonts w:ascii="宋体" w:hAnsi="宋体" w:cs="宋体"/>
          <w:szCs w:val="21"/>
          <w:lang w:val="zh-CN"/>
        </w:rPr>
      </w:pPr>
      <w:r>
        <w:rPr>
          <w:rFonts w:hint="eastAsia" w:ascii="宋体" w:hAnsi="宋体" w:cs="宋体"/>
          <w:szCs w:val="21"/>
          <w:lang w:val="zh-CN"/>
        </w:rPr>
        <w:t xml:space="preserve">22.5  </w:t>
      </w:r>
      <w:r>
        <w:rPr>
          <w:rFonts w:hint="eastAsia" w:ascii="宋体" w:hAnsi="宋体" w:cs="宋体"/>
          <w:szCs w:val="21"/>
        </w:rPr>
        <w:t>采购代理机构将做记录。</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23</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rPr>
        <w:t>评审过程的保密性</w:t>
      </w:r>
    </w:p>
    <w:p>
      <w:pPr>
        <w:tabs>
          <w:tab w:val="left" w:pos="567"/>
        </w:tabs>
        <w:spacing w:line="360" w:lineRule="auto"/>
        <w:ind w:left="567" w:right="18" w:hanging="567"/>
        <w:rPr>
          <w:rFonts w:ascii="宋体" w:hAnsi="宋体" w:cs="宋体"/>
          <w:szCs w:val="21"/>
          <w:lang w:val="zh-CN"/>
        </w:rPr>
      </w:pPr>
      <w:r>
        <w:rPr>
          <w:rFonts w:hint="eastAsia" w:ascii="宋体" w:hAnsi="宋体" w:cs="宋体"/>
          <w:szCs w:val="21"/>
          <w:lang w:val="zh-CN"/>
        </w:rPr>
        <w:t>23.1</w:t>
      </w:r>
      <w:r>
        <w:rPr>
          <w:rFonts w:hint="eastAsia" w:ascii="宋体" w:hAnsi="宋体" w:cs="宋体"/>
          <w:szCs w:val="21"/>
          <w:lang w:val="zh-CN"/>
        </w:rPr>
        <w:tab/>
      </w:r>
      <w:r>
        <w:rPr>
          <w:rFonts w:hint="eastAsia" w:ascii="宋体" w:hAnsi="宋体" w:cs="宋体"/>
          <w:szCs w:val="21"/>
          <w:lang w:val="zh-CN"/>
        </w:rPr>
        <w:t>递交响应文件后，直至向成交供应商授予合同时止，凡与审查、澄清、评估和比较磋商报价的有关资料以及</w:t>
      </w:r>
      <w:r>
        <w:rPr>
          <w:rFonts w:hint="eastAsia" w:ascii="宋体" w:hAnsi="宋体" w:cs="宋体"/>
          <w:szCs w:val="21"/>
        </w:rPr>
        <w:t>授标</w:t>
      </w:r>
      <w:r>
        <w:rPr>
          <w:rFonts w:hint="eastAsia" w:ascii="宋体" w:hAnsi="宋体" w:cs="宋体"/>
          <w:szCs w:val="21"/>
          <w:lang w:val="zh-CN"/>
        </w:rPr>
        <w:t>意见等，</w:t>
      </w:r>
      <w:r>
        <w:rPr>
          <w:rFonts w:hint="eastAsia" w:ascii="宋体" w:hAnsi="宋体" w:cs="宋体"/>
          <w:szCs w:val="21"/>
        </w:rPr>
        <w:t>参与评审工作的有关人员</w:t>
      </w:r>
      <w:r>
        <w:rPr>
          <w:rFonts w:hint="eastAsia" w:ascii="宋体" w:hAnsi="宋体" w:cs="宋体"/>
          <w:szCs w:val="21"/>
          <w:lang w:val="zh-CN"/>
        </w:rPr>
        <w:t>均不得向供应商及与评审无关的其他人透露，否则追究有关当事人的法律责任。</w:t>
      </w:r>
    </w:p>
    <w:p>
      <w:pPr>
        <w:tabs>
          <w:tab w:val="left" w:pos="567"/>
        </w:tabs>
        <w:spacing w:line="360" w:lineRule="auto"/>
        <w:ind w:left="567" w:right="18" w:hanging="567"/>
        <w:rPr>
          <w:rFonts w:ascii="宋体" w:hAnsi="宋体" w:cs="宋体"/>
          <w:szCs w:val="21"/>
          <w:lang w:val="zh-CN"/>
        </w:rPr>
      </w:pPr>
      <w:r>
        <w:rPr>
          <w:rFonts w:hint="eastAsia" w:ascii="宋体" w:hAnsi="宋体" w:cs="宋体"/>
          <w:szCs w:val="21"/>
          <w:lang w:val="zh-CN"/>
        </w:rPr>
        <w:t>23.2</w:t>
      </w:r>
      <w:r>
        <w:rPr>
          <w:rFonts w:hint="eastAsia" w:ascii="宋体" w:hAnsi="宋体" w:cs="宋体"/>
          <w:szCs w:val="21"/>
          <w:lang w:val="zh-CN"/>
        </w:rPr>
        <w:tab/>
      </w:r>
      <w:r>
        <w:rPr>
          <w:rFonts w:hint="eastAsia" w:ascii="宋体" w:hAnsi="宋体" w:cs="宋体"/>
          <w:szCs w:val="21"/>
          <w:lang w:val="zh-CN"/>
        </w:rPr>
        <w:t>在评审过程中，如果供应商试图在响应文件审查、澄清、比较及授予合同方面向采购代理机构和采购人施加任何影响，其响应文件将被拒绝。</w:t>
      </w:r>
    </w:p>
    <w:p>
      <w:pPr>
        <w:spacing w:line="360" w:lineRule="auto"/>
        <w:ind w:left="525" w:hanging="525" w:hangingChars="250"/>
        <w:rPr>
          <w:rFonts w:ascii="宋体" w:hAnsi="宋体" w:cs="宋体"/>
          <w:szCs w:val="21"/>
        </w:rPr>
      </w:pPr>
      <w:r>
        <w:rPr>
          <w:rFonts w:hint="eastAsia" w:ascii="宋体" w:hAnsi="宋体" w:cs="宋体"/>
          <w:szCs w:val="21"/>
          <w:lang w:val="zh-CN"/>
        </w:rPr>
        <w:t xml:space="preserve">23.3  </w:t>
      </w:r>
      <w:r>
        <w:rPr>
          <w:rFonts w:hint="eastAsia" w:ascii="宋体" w:hAnsi="宋体" w:cs="宋体"/>
          <w:szCs w:val="21"/>
        </w:rPr>
        <w:t>凡参与评审工作的有关人员均应自觉接受相关政府采购主管部门的监督，不得向他人透露已获得磋商文件的潜在供应商的名称、数量以及可能影响公平竞争的有关磋商报价的其他情况。</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24</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磋商小组</w:t>
      </w:r>
    </w:p>
    <w:p>
      <w:pPr>
        <w:tabs>
          <w:tab w:val="left" w:pos="567"/>
        </w:tabs>
        <w:spacing w:line="360" w:lineRule="auto"/>
        <w:ind w:left="567" w:hanging="567"/>
        <w:rPr>
          <w:rFonts w:ascii="宋体" w:hAnsi="宋体" w:cs="宋体"/>
          <w:szCs w:val="21"/>
          <w:lang w:val="zh-CN"/>
        </w:rPr>
      </w:pPr>
      <w:r>
        <w:rPr>
          <w:rFonts w:hint="eastAsia" w:ascii="宋体" w:hAnsi="宋体" w:cs="宋体"/>
          <w:szCs w:val="21"/>
          <w:lang w:val="zh-CN"/>
        </w:rPr>
        <w:t>24.1</w:t>
      </w:r>
      <w:r>
        <w:rPr>
          <w:rFonts w:hint="eastAsia" w:ascii="宋体" w:hAnsi="宋体" w:cs="宋体"/>
          <w:szCs w:val="21"/>
          <w:lang w:val="zh-CN"/>
        </w:rPr>
        <w:tab/>
      </w:r>
      <w:r>
        <w:rPr>
          <w:rFonts w:hint="eastAsia" w:ascii="宋体" w:hAnsi="宋体" w:cs="宋体"/>
          <w:szCs w:val="21"/>
          <w:lang w:val="zh-CN"/>
        </w:rPr>
        <w:t>采购代理机构依法组建磋商小组。磋商小组成员由采购人的代表和技术、经济等方面的专家组成，成员为</w:t>
      </w:r>
      <w:r>
        <w:rPr>
          <w:rFonts w:hint="eastAsia" w:ascii="宋体" w:hAnsi="宋体" w:cs="宋体"/>
          <w:szCs w:val="21"/>
          <w:u w:val="single"/>
          <w:lang w:val="zh-CN"/>
        </w:rPr>
        <w:t xml:space="preserve"> 3 </w:t>
      </w:r>
      <w:r>
        <w:rPr>
          <w:rFonts w:hint="eastAsia" w:ascii="宋体" w:hAnsi="宋体" w:cs="宋体"/>
          <w:szCs w:val="21"/>
          <w:lang w:val="zh-CN"/>
        </w:rPr>
        <w:t>名或以上单数，技术、经济等方面的专家在磋商前由政府采购评审专家库中随机抽取产生。磋商小组的成员在评审过程中必须严格遵守相关招标投标规定。</w:t>
      </w:r>
    </w:p>
    <w:p>
      <w:pPr>
        <w:spacing w:line="360" w:lineRule="auto"/>
        <w:ind w:left="567" w:hanging="567"/>
        <w:rPr>
          <w:rFonts w:ascii="宋体" w:hAnsi="宋体" w:cs="宋体"/>
          <w:szCs w:val="21"/>
          <w:lang w:val="zh-CN"/>
        </w:rPr>
      </w:pPr>
      <w:r>
        <w:rPr>
          <w:rFonts w:hint="eastAsia" w:ascii="宋体" w:hAnsi="宋体" w:cs="宋体"/>
          <w:szCs w:val="21"/>
          <w:lang w:val="zh-CN"/>
        </w:rPr>
        <w:t>24.2</w:t>
      </w:r>
      <w:r>
        <w:rPr>
          <w:rFonts w:hint="eastAsia" w:ascii="宋体" w:hAnsi="宋体" w:cs="宋体"/>
          <w:szCs w:val="21"/>
          <w:lang w:val="zh-CN"/>
        </w:rPr>
        <w:tab/>
      </w:r>
      <w:r>
        <w:rPr>
          <w:rFonts w:hint="eastAsia" w:ascii="宋体" w:hAnsi="宋体" w:cs="宋体"/>
          <w:szCs w:val="21"/>
          <w:lang w:val="zh-CN"/>
        </w:rPr>
        <w:t>磋商小组将只对确定为实质上响应磋商文件要求的响应，即通过初审的响应文件进行评价和比较，响应的依据是磋商文件本身的内容，而不寻求其它证据。实质上响应的应该是与磋商文件要求的全部主要条款、条件和规格相符，没有重大偏离的响应文件。</w:t>
      </w:r>
    </w:p>
    <w:p>
      <w:pPr>
        <w:spacing w:line="360" w:lineRule="auto"/>
        <w:ind w:left="567" w:hanging="567"/>
        <w:rPr>
          <w:rFonts w:ascii="宋体" w:hAnsi="宋体" w:cs="宋体"/>
          <w:szCs w:val="21"/>
          <w:lang w:val="zh-CN"/>
        </w:rPr>
      </w:pPr>
      <w:r>
        <w:rPr>
          <w:rFonts w:hint="eastAsia" w:ascii="宋体" w:hAnsi="宋体" w:cs="宋体"/>
          <w:szCs w:val="21"/>
          <w:lang w:val="zh-CN"/>
        </w:rPr>
        <w:t>24.3</w:t>
      </w:r>
      <w:r>
        <w:rPr>
          <w:rFonts w:hint="eastAsia" w:ascii="宋体" w:hAnsi="宋体" w:cs="宋体"/>
          <w:szCs w:val="21"/>
          <w:lang w:val="zh-CN"/>
        </w:rPr>
        <w:tab/>
      </w:r>
      <w:r>
        <w:rPr>
          <w:rFonts w:hint="eastAsia" w:ascii="宋体" w:hAnsi="宋体" w:cs="宋体"/>
          <w:szCs w:val="21"/>
          <w:lang w:val="zh-CN"/>
        </w:rPr>
        <w:t>磋商小组依法根据磋商文件的规定，进行响应文件的评审、得出评审结果，磋商小组递交评审报告并依法向采购人推荐成交候选人。</w:t>
      </w:r>
    </w:p>
    <w:p>
      <w:pPr>
        <w:spacing w:line="360" w:lineRule="auto"/>
        <w:ind w:left="567" w:hanging="567"/>
        <w:rPr>
          <w:rFonts w:ascii="宋体" w:hAnsi="宋体" w:cs="宋体"/>
          <w:szCs w:val="21"/>
          <w:lang w:val="zh-CN"/>
        </w:rPr>
      </w:pPr>
      <w:r>
        <w:rPr>
          <w:rFonts w:hint="eastAsia" w:ascii="宋体" w:hAnsi="宋体" w:cs="宋体"/>
          <w:szCs w:val="21"/>
          <w:lang w:val="zh-CN"/>
        </w:rPr>
        <w:t>24.4</w:t>
      </w:r>
      <w:r>
        <w:rPr>
          <w:rFonts w:hint="eastAsia" w:ascii="宋体" w:hAnsi="宋体" w:cs="宋体"/>
          <w:szCs w:val="21"/>
        </w:rPr>
        <w:t xml:space="preserve"> </w:t>
      </w:r>
      <w:r>
        <w:rPr>
          <w:rFonts w:hint="eastAsia" w:ascii="宋体" w:hAnsi="宋体" w:cs="宋体"/>
          <w:szCs w:val="21"/>
          <w:lang w:val="zh-CN"/>
        </w:rPr>
        <w:t>所有参加评审人员必须遵守国家、地方政府制定的有关招标投标的法则、规定，遵守有关招标投标的保密制度；如有违反者，给予行政处分；情节严重，构成犯罪的，由司法机关依法追究其刑事责任。</w:t>
      </w:r>
    </w:p>
    <w:p>
      <w:pPr>
        <w:spacing w:line="360" w:lineRule="auto"/>
        <w:ind w:left="567" w:hanging="567"/>
        <w:rPr>
          <w:rFonts w:ascii="宋体" w:hAnsi="宋体" w:cs="宋体"/>
          <w:szCs w:val="21"/>
          <w:lang w:val="zh-CN"/>
        </w:rPr>
      </w:pPr>
      <w:r>
        <w:rPr>
          <w:rFonts w:hint="eastAsia" w:ascii="宋体" w:hAnsi="宋体" w:cs="宋体"/>
          <w:szCs w:val="21"/>
          <w:lang w:val="zh-CN"/>
        </w:rPr>
        <w:t>24.5 全体参与评审人员：</w:t>
      </w:r>
    </w:p>
    <w:p>
      <w:pPr>
        <w:spacing w:line="360" w:lineRule="auto"/>
        <w:ind w:left="504" w:leftChars="220" w:hanging="42" w:hangingChars="20"/>
        <w:rPr>
          <w:rFonts w:ascii="宋体" w:hAnsi="宋体" w:cs="宋体"/>
          <w:szCs w:val="21"/>
          <w:lang w:val="zh-CN"/>
        </w:rPr>
      </w:pPr>
      <w:r>
        <w:rPr>
          <w:rFonts w:hint="eastAsia" w:ascii="宋体" w:hAnsi="宋体" w:cs="宋体"/>
          <w:szCs w:val="21"/>
          <w:lang w:val="zh-CN"/>
        </w:rPr>
        <w:t>24.5.1 必须遵守评审纪律、不得泄密；</w:t>
      </w:r>
    </w:p>
    <w:p>
      <w:pPr>
        <w:spacing w:line="360" w:lineRule="auto"/>
        <w:ind w:left="504" w:leftChars="220" w:hanging="42" w:hangingChars="20"/>
        <w:rPr>
          <w:rFonts w:ascii="宋体" w:hAnsi="宋体" w:cs="宋体"/>
          <w:szCs w:val="21"/>
          <w:lang w:val="zh-CN"/>
        </w:rPr>
      </w:pPr>
      <w:r>
        <w:rPr>
          <w:rFonts w:hint="eastAsia" w:ascii="宋体" w:hAnsi="宋体" w:cs="宋体"/>
          <w:szCs w:val="21"/>
          <w:lang w:val="zh-CN"/>
        </w:rPr>
        <w:t>24.5.2 必须公正、不得循私；</w:t>
      </w:r>
    </w:p>
    <w:p>
      <w:pPr>
        <w:spacing w:line="360" w:lineRule="auto"/>
        <w:ind w:left="504" w:leftChars="220" w:hanging="42" w:hangingChars="20"/>
        <w:rPr>
          <w:rFonts w:ascii="宋体" w:hAnsi="宋体" w:cs="宋体"/>
          <w:szCs w:val="21"/>
          <w:lang w:val="zh-CN"/>
        </w:rPr>
      </w:pPr>
      <w:r>
        <w:rPr>
          <w:rFonts w:hint="eastAsia" w:ascii="宋体" w:hAnsi="宋体" w:cs="宋体"/>
          <w:szCs w:val="21"/>
          <w:lang w:val="zh-CN"/>
        </w:rPr>
        <w:t>24.5.3 必须科学、不得草率；</w:t>
      </w:r>
    </w:p>
    <w:p>
      <w:pPr>
        <w:spacing w:line="360" w:lineRule="auto"/>
        <w:ind w:left="504" w:leftChars="220" w:hanging="42" w:hangingChars="20"/>
        <w:rPr>
          <w:rFonts w:ascii="宋体" w:hAnsi="宋体" w:cs="宋体"/>
          <w:szCs w:val="21"/>
          <w:lang w:val="zh-CN"/>
        </w:rPr>
      </w:pPr>
      <w:r>
        <w:rPr>
          <w:rFonts w:hint="eastAsia" w:ascii="宋体" w:hAnsi="宋体" w:cs="宋体"/>
          <w:szCs w:val="21"/>
          <w:lang w:val="zh-CN"/>
        </w:rPr>
        <w:t>24.5.4 必须客观、不得带有成见；</w:t>
      </w:r>
    </w:p>
    <w:p>
      <w:pPr>
        <w:spacing w:line="360" w:lineRule="auto"/>
        <w:ind w:left="504" w:leftChars="220" w:hanging="42" w:hangingChars="20"/>
        <w:rPr>
          <w:rFonts w:ascii="宋体" w:hAnsi="宋体" w:cs="宋体"/>
          <w:szCs w:val="21"/>
          <w:lang w:val="zh-CN"/>
        </w:rPr>
      </w:pPr>
      <w:r>
        <w:rPr>
          <w:rFonts w:hint="eastAsia" w:ascii="宋体" w:hAnsi="宋体" w:cs="宋体"/>
          <w:szCs w:val="21"/>
          <w:lang w:val="zh-CN"/>
        </w:rPr>
        <w:t>24.5.5 必须平等、不得强加于人；</w:t>
      </w:r>
    </w:p>
    <w:p>
      <w:pPr>
        <w:spacing w:line="360" w:lineRule="auto"/>
        <w:ind w:left="504" w:leftChars="220" w:hanging="42" w:hangingChars="20"/>
        <w:rPr>
          <w:rFonts w:ascii="宋体" w:hAnsi="宋体" w:cs="宋体"/>
          <w:szCs w:val="21"/>
          <w:lang w:val="zh-CN"/>
        </w:rPr>
      </w:pPr>
      <w:r>
        <w:rPr>
          <w:rFonts w:hint="eastAsia" w:ascii="宋体" w:hAnsi="宋体" w:cs="宋体"/>
          <w:szCs w:val="21"/>
          <w:lang w:val="zh-CN"/>
        </w:rPr>
        <w:t>24.5.6 必须严谨、不得随意马虎。</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25</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响应文件的初审</w:t>
      </w:r>
    </w:p>
    <w:p>
      <w:pPr>
        <w:spacing w:line="360" w:lineRule="auto"/>
        <w:ind w:left="540" w:hanging="540"/>
        <w:rPr>
          <w:rFonts w:ascii="宋体" w:hAnsi="宋体" w:cs="宋体"/>
          <w:szCs w:val="21"/>
        </w:rPr>
      </w:pPr>
      <w:r>
        <w:rPr>
          <w:rFonts w:hint="eastAsia" w:ascii="宋体" w:hAnsi="宋体" w:cs="宋体"/>
          <w:szCs w:val="21"/>
          <w:lang w:val="zh-CN"/>
        </w:rPr>
        <w:t>25.1 资格性检查：依据法律法规和磋商文件的规定，对响应文件中的资格证明等进行审查，以确定供应商是否具备磋商资格。</w:t>
      </w:r>
      <w:r>
        <w:rPr>
          <w:rFonts w:hint="eastAsia" w:ascii="宋体" w:hAnsi="宋体" w:cs="宋体"/>
          <w:szCs w:val="21"/>
        </w:rPr>
        <w:t>详见评审工作大纲。</w:t>
      </w:r>
    </w:p>
    <w:p>
      <w:pPr>
        <w:spacing w:line="360" w:lineRule="auto"/>
        <w:ind w:left="540" w:hanging="540"/>
        <w:rPr>
          <w:rFonts w:ascii="宋体" w:hAnsi="宋体" w:cs="宋体"/>
          <w:szCs w:val="21"/>
        </w:rPr>
      </w:pPr>
      <w:r>
        <w:rPr>
          <w:rFonts w:hint="eastAsia" w:ascii="宋体" w:hAnsi="宋体" w:cs="宋体"/>
          <w:szCs w:val="21"/>
          <w:lang w:val="zh-CN"/>
        </w:rPr>
        <w:t>25.2 符合性检查：依据磋商文件的规定，从响应文件的有效性、完整性和对磋商文件的响应程度进行审查，以确定是否对磋商文件的实质性要求作出响应。（具体内容</w:t>
      </w:r>
      <w:r>
        <w:rPr>
          <w:rFonts w:hint="eastAsia" w:ascii="宋体" w:hAnsi="宋体" w:cs="宋体"/>
          <w:szCs w:val="21"/>
        </w:rPr>
        <w:t>详见评审工作大纲）</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26</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响应文件的澄清</w:t>
      </w:r>
    </w:p>
    <w:p>
      <w:pPr>
        <w:tabs>
          <w:tab w:val="left" w:pos="540"/>
        </w:tabs>
        <w:spacing w:line="360" w:lineRule="auto"/>
        <w:ind w:left="540" w:right="18" w:hanging="540"/>
        <w:rPr>
          <w:rFonts w:ascii="宋体" w:hAnsi="宋体" w:cs="宋体"/>
          <w:szCs w:val="21"/>
          <w:lang w:val="zh-CN"/>
        </w:rPr>
      </w:pPr>
      <w:r>
        <w:rPr>
          <w:rFonts w:hint="eastAsia" w:ascii="宋体" w:hAnsi="宋体" w:cs="宋体"/>
          <w:szCs w:val="21"/>
          <w:lang w:val="zh-CN"/>
        </w:rPr>
        <w:t>26.1 为有助于响应文件的审查、评价和比较，评审期间，经磋商小组以书面形式提出动议，磋商小组书面发出澄清通知，要求供应商对响应文件含义不明确、同类问题表述不一致或者有明显文字和计算错误的内容作出澄清。</w:t>
      </w:r>
    </w:p>
    <w:p>
      <w:pPr>
        <w:tabs>
          <w:tab w:val="left" w:pos="540"/>
        </w:tabs>
        <w:spacing w:line="360" w:lineRule="auto"/>
        <w:ind w:left="540" w:right="18" w:hanging="540"/>
        <w:rPr>
          <w:rFonts w:ascii="宋体" w:hAnsi="宋体" w:cs="宋体"/>
          <w:szCs w:val="21"/>
          <w:lang w:val="zh-CN"/>
        </w:rPr>
      </w:pPr>
      <w:r>
        <w:rPr>
          <w:rFonts w:hint="eastAsia" w:ascii="宋体" w:hAnsi="宋体" w:cs="宋体"/>
          <w:szCs w:val="21"/>
          <w:lang w:val="zh-CN"/>
        </w:rPr>
        <w:t>26.2 供应商应以书面形式进行澄清、说明或补正，澄清、说明或补正的内容属于响应文件的组成部分，澄清中的承诺性意思表示在响应文件有效期内均对供应商有约束力。除磋商小组对评审中发现算术错误进行修正后要求供应商以澄清形式进行的核实和确认外，澄清不得超出响应文件的范围或改变响应文件的实质性内容，超出部分不作为磋商小组评审的依据。除上述规定的情形之外，磋商小组在评审过程中，不得接收来自评审现场以外的任何形式的文件资料。除磋商小组主动要求澄清、说明或者纠正外，评审定标期间，任何供应商均不得就与其磋商相关的任何问题与磋商小组联系。</w:t>
      </w:r>
    </w:p>
    <w:p>
      <w:pPr>
        <w:tabs>
          <w:tab w:val="left" w:pos="540"/>
        </w:tabs>
        <w:spacing w:line="360" w:lineRule="auto"/>
        <w:ind w:left="540" w:right="18" w:hanging="540"/>
        <w:rPr>
          <w:rFonts w:ascii="宋体" w:hAnsi="宋体" w:cs="宋体"/>
          <w:szCs w:val="21"/>
          <w:lang w:val="zh-CN"/>
        </w:rPr>
      </w:pPr>
      <w:r>
        <w:rPr>
          <w:rFonts w:hint="eastAsia" w:ascii="宋体" w:hAnsi="宋体" w:cs="宋体"/>
          <w:szCs w:val="21"/>
          <w:lang w:val="zh-CN"/>
        </w:rPr>
        <w:t>26.3 磋商小组成员均应当阅读供应商的澄清，但应独立参考澄清对响应文件进行评审。整个澄清的过程不得存在排斥潜在供应商的现象。</w:t>
      </w:r>
    </w:p>
    <w:p>
      <w:pPr>
        <w:tabs>
          <w:tab w:val="left" w:pos="540"/>
        </w:tabs>
        <w:spacing w:line="360" w:lineRule="auto"/>
        <w:ind w:left="540" w:right="18" w:hanging="540"/>
        <w:rPr>
          <w:rFonts w:ascii="宋体" w:hAnsi="宋体" w:cs="宋体"/>
          <w:szCs w:val="21"/>
          <w:lang w:val="zh-CN"/>
        </w:rPr>
      </w:pPr>
      <w:r>
        <w:rPr>
          <w:rFonts w:hint="eastAsia" w:ascii="宋体" w:hAnsi="宋体" w:cs="宋体"/>
          <w:szCs w:val="21"/>
          <w:lang w:val="zh-CN"/>
        </w:rPr>
        <w:t>26.4 如果响应文件实质上不响应磋商文件的各项要求，磋商小组将按照符合性审查标准予以拒绝，不接受供应商通过修改或撤销其不符合要求的差异或保留，使之成为具有响应性的响应文件。</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27</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对响应文件的比较和评价</w:t>
      </w:r>
    </w:p>
    <w:p>
      <w:pPr>
        <w:tabs>
          <w:tab w:val="left" w:pos="540"/>
        </w:tabs>
        <w:spacing w:line="360" w:lineRule="auto"/>
        <w:ind w:left="540" w:right="18" w:hanging="540"/>
        <w:rPr>
          <w:rFonts w:ascii="宋体" w:hAnsi="宋体" w:cs="宋体"/>
          <w:szCs w:val="21"/>
          <w:lang w:val="zh-CN"/>
        </w:rPr>
      </w:pPr>
      <w:r>
        <w:rPr>
          <w:rFonts w:hint="eastAsia" w:ascii="宋体" w:hAnsi="宋体" w:cs="宋体"/>
          <w:szCs w:val="21"/>
          <w:lang w:val="zh-CN"/>
        </w:rPr>
        <w:t>27.1</w:t>
      </w:r>
      <w:r>
        <w:rPr>
          <w:rFonts w:hint="eastAsia" w:ascii="宋体" w:hAnsi="宋体" w:cs="宋体"/>
          <w:szCs w:val="21"/>
          <w:lang w:val="zh-CN"/>
        </w:rPr>
        <w:tab/>
      </w:r>
      <w:r>
        <w:rPr>
          <w:rFonts w:hint="eastAsia" w:ascii="宋体" w:hAnsi="宋体" w:cs="宋体"/>
          <w:szCs w:val="21"/>
          <w:lang w:val="zh-CN"/>
        </w:rPr>
        <w:t>磋商小组将对资格性检查和符合性检查合格的响应文件进行比较和评价，包括技术、商务的详细评审。（</w:t>
      </w:r>
      <w:r>
        <w:rPr>
          <w:rFonts w:hint="eastAsia" w:ascii="宋体" w:hAnsi="宋体" w:cs="宋体"/>
          <w:szCs w:val="21"/>
        </w:rPr>
        <w:t>详见评审工作大纲）</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28</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评审原则及方法</w:t>
      </w:r>
    </w:p>
    <w:p>
      <w:pPr>
        <w:tabs>
          <w:tab w:val="left" w:pos="360"/>
        </w:tabs>
        <w:spacing w:line="360" w:lineRule="auto"/>
        <w:ind w:left="540" w:right="51" w:hanging="540"/>
        <w:rPr>
          <w:rFonts w:ascii="宋体" w:hAnsi="宋体" w:cs="宋体"/>
          <w:szCs w:val="21"/>
        </w:rPr>
      </w:pPr>
      <w:r>
        <w:rPr>
          <w:rFonts w:hint="eastAsia" w:ascii="宋体" w:hAnsi="宋体" w:cs="宋体"/>
          <w:szCs w:val="21"/>
          <w:lang w:val="zh-CN"/>
        </w:rPr>
        <w:t>28.1</w:t>
      </w:r>
      <w:r>
        <w:rPr>
          <w:rFonts w:hint="eastAsia" w:ascii="宋体" w:hAnsi="宋体" w:cs="宋体"/>
          <w:szCs w:val="21"/>
          <w:lang w:val="zh-CN"/>
        </w:rPr>
        <w:tab/>
      </w:r>
      <w:r>
        <w:rPr>
          <w:rFonts w:hint="eastAsia" w:ascii="宋体" w:hAnsi="宋体" w:cs="宋体"/>
          <w:szCs w:val="21"/>
        </w:rPr>
        <w:t>坚持“公开、公平、公正、科学、择优”的评审原则，严格评审。</w:t>
      </w:r>
    </w:p>
    <w:p>
      <w:pPr>
        <w:tabs>
          <w:tab w:val="left" w:pos="360"/>
        </w:tabs>
        <w:spacing w:line="360" w:lineRule="auto"/>
        <w:ind w:left="540" w:right="51" w:hanging="540"/>
        <w:rPr>
          <w:rFonts w:ascii="宋体" w:hAnsi="宋体" w:cs="宋体"/>
          <w:szCs w:val="21"/>
          <w:lang w:val="zh-CN"/>
        </w:rPr>
      </w:pPr>
      <w:r>
        <w:rPr>
          <w:rFonts w:hint="eastAsia" w:ascii="宋体" w:hAnsi="宋体" w:cs="宋体"/>
          <w:szCs w:val="21"/>
          <w:lang w:val="zh-CN"/>
        </w:rPr>
        <w:t>28.2 确定成交供应商的评审准则是：能够最大限度满足磋商文件中规定的各项综合评价标准。磋商小组没有义务必须接受最低报价的磋商。</w:t>
      </w:r>
    </w:p>
    <w:p>
      <w:pPr>
        <w:tabs>
          <w:tab w:val="left" w:pos="360"/>
        </w:tabs>
        <w:spacing w:line="360" w:lineRule="auto"/>
        <w:ind w:left="540" w:right="51" w:hanging="540"/>
        <w:rPr>
          <w:rFonts w:ascii="宋体" w:hAnsi="宋体" w:cs="宋体"/>
          <w:szCs w:val="21"/>
          <w:lang w:val="zh-CN"/>
        </w:rPr>
      </w:pPr>
      <w:r>
        <w:rPr>
          <w:rFonts w:hint="eastAsia" w:ascii="宋体" w:hAnsi="宋体" w:cs="宋体"/>
          <w:szCs w:val="21"/>
          <w:lang w:val="zh-CN"/>
        </w:rPr>
        <w:t>28.3 具体评审方法</w:t>
      </w:r>
      <w:r>
        <w:rPr>
          <w:rFonts w:hint="eastAsia" w:ascii="宋体" w:hAnsi="宋体" w:cs="宋体"/>
          <w:szCs w:val="21"/>
        </w:rPr>
        <w:t>详见评审工作大纲。</w:t>
      </w:r>
    </w:p>
    <w:p>
      <w:pPr>
        <w:tabs>
          <w:tab w:val="left" w:pos="567"/>
          <w:tab w:val="left" w:pos="720"/>
          <w:tab w:val="left" w:pos="3460"/>
        </w:tabs>
        <w:spacing w:line="360" w:lineRule="auto"/>
        <w:ind w:left="567" w:hanging="567"/>
        <w:rPr>
          <w:rFonts w:ascii="宋体" w:hAnsi="宋体" w:cs="宋体"/>
          <w:szCs w:val="21"/>
        </w:rPr>
      </w:pPr>
      <w:r>
        <w:rPr>
          <w:rFonts w:hint="eastAsia" w:ascii="宋体" w:hAnsi="宋体" w:cs="宋体"/>
          <w:szCs w:val="21"/>
        </w:rPr>
        <w:t>29  定标</w:t>
      </w:r>
    </w:p>
    <w:p>
      <w:pPr>
        <w:tabs>
          <w:tab w:val="left" w:pos="540"/>
          <w:tab w:val="left" w:pos="720"/>
          <w:tab w:val="left" w:pos="3460"/>
        </w:tabs>
        <w:spacing w:line="360" w:lineRule="auto"/>
        <w:ind w:left="540" w:right="18" w:hanging="540"/>
        <w:rPr>
          <w:rFonts w:ascii="宋体" w:hAnsi="宋体" w:cs="宋体"/>
          <w:szCs w:val="21"/>
          <w:lang w:val="zh-CN"/>
        </w:rPr>
      </w:pPr>
      <w:r>
        <w:rPr>
          <w:rFonts w:hint="eastAsia" w:ascii="宋体" w:hAnsi="宋体" w:cs="宋体"/>
          <w:szCs w:val="21"/>
          <w:lang w:val="zh-CN"/>
        </w:rPr>
        <w:t>29.1 采购人确认磋商小组推荐的评审结果后，由采购人对成交候选供应商的资格和履约能力进行再次审查，凡发现成交候选供应商有下列情形之一的，将移交政府采购监督管理部门依法处理：</w:t>
      </w:r>
    </w:p>
    <w:p>
      <w:pPr>
        <w:numPr>
          <w:ilvl w:val="0"/>
          <w:numId w:val="17"/>
        </w:numPr>
        <w:tabs>
          <w:tab w:val="left" w:pos="540"/>
          <w:tab w:val="left" w:pos="1134"/>
          <w:tab w:val="clear" w:pos="960"/>
        </w:tabs>
        <w:autoSpaceDE w:val="0"/>
        <w:autoSpaceDN w:val="0"/>
        <w:adjustRightInd w:val="0"/>
        <w:spacing w:line="360" w:lineRule="auto"/>
        <w:ind w:left="1134" w:right="15" w:rightChars="7" w:hanging="594"/>
        <w:rPr>
          <w:rFonts w:ascii="宋体" w:hAnsi="宋体" w:cs="宋体"/>
          <w:szCs w:val="21"/>
          <w:lang w:val="zh-CN"/>
        </w:rPr>
      </w:pPr>
      <w:r>
        <w:rPr>
          <w:rFonts w:hint="eastAsia" w:ascii="宋体" w:hAnsi="宋体" w:cs="宋体"/>
          <w:szCs w:val="21"/>
          <w:lang w:val="zh-CN"/>
        </w:rPr>
        <w:t>提供虚假材料谋取成交的；</w:t>
      </w:r>
    </w:p>
    <w:p>
      <w:pPr>
        <w:numPr>
          <w:ilvl w:val="0"/>
          <w:numId w:val="17"/>
        </w:numPr>
        <w:tabs>
          <w:tab w:val="left" w:pos="540"/>
          <w:tab w:val="left" w:pos="1134"/>
          <w:tab w:val="clear" w:pos="960"/>
        </w:tabs>
        <w:autoSpaceDE w:val="0"/>
        <w:autoSpaceDN w:val="0"/>
        <w:adjustRightInd w:val="0"/>
        <w:spacing w:line="360" w:lineRule="auto"/>
        <w:ind w:left="1134" w:right="15" w:rightChars="7" w:hanging="594"/>
        <w:rPr>
          <w:rFonts w:ascii="宋体" w:hAnsi="宋体" w:cs="宋体"/>
          <w:szCs w:val="21"/>
          <w:lang w:val="zh-CN"/>
        </w:rPr>
      </w:pPr>
      <w:r>
        <w:rPr>
          <w:rFonts w:hint="eastAsia" w:ascii="宋体" w:hAnsi="宋体" w:cs="宋体"/>
          <w:szCs w:val="21"/>
          <w:lang w:val="zh-CN"/>
        </w:rPr>
        <w:t>采取不正当手段诋毁、排挤其他供应商的；</w:t>
      </w:r>
    </w:p>
    <w:p>
      <w:pPr>
        <w:numPr>
          <w:ilvl w:val="0"/>
          <w:numId w:val="17"/>
        </w:numPr>
        <w:tabs>
          <w:tab w:val="left" w:pos="540"/>
          <w:tab w:val="left" w:pos="1134"/>
          <w:tab w:val="clear" w:pos="960"/>
        </w:tabs>
        <w:autoSpaceDE w:val="0"/>
        <w:autoSpaceDN w:val="0"/>
        <w:adjustRightInd w:val="0"/>
        <w:spacing w:line="360" w:lineRule="auto"/>
        <w:ind w:left="1134" w:right="15" w:rightChars="7" w:hanging="594"/>
        <w:rPr>
          <w:rFonts w:ascii="宋体" w:hAnsi="宋体" w:cs="宋体"/>
          <w:szCs w:val="21"/>
          <w:lang w:val="zh-CN"/>
        </w:rPr>
      </w:pPr>
      <w:r>
        <w:rPr>
          <w:rFonts w:hint="eastAsia" w:ascii="宋体" w:hAnsi="宋体" w:cs="宋体"/>
          <w:szCs w:val="21"/>
          <w:lang w:val="zh-CN"/>
        </w:rPr>
        <w:t>与招标采购单位、其他供应商恶意串通的；</w:t>
      </w:r>
    </w:p>
    <w:p>
      <w:pPr>
        <w:numPr>
          <w:ilvl w:val="0"/>
          <w:numId w:val="17"/>
        </w:numPr>
        <w:tabs>
          <w:tab w:val="left" w:pos="540"/>
          <w:tab w:val="left" w:pos="1134"/>
          <w:tab w:val="clear" w:pos="960"/>
        </w:tabs>
        <w:autoSpaceDE w:val="0"/>
        <w:autoSpaceDN w:val="0"/>
        <w:adjustRightInd w:val="0"/>
        <w:spacing w:line="360" w:lineRule="auto"/>
        <w:ind w:left="1134" w:right="15" w:rightChars="7" w:hanging="594"/>
        <w:rPr>
          <w:rFonts w:ascii="宋体" w:hAnsi="宋体" w:cs="宋体"/>
          <w:szCs w:val="21"/>
          <w:lang w:val="zh-CN"/>
        </w:rPr>
      </w:pPr>
      <w:r>
        <w:rPr>
          <w:rFonts w:hint="eastAsia" w:ascii="宋体" w:hAnsi="宋体" w:cs="宋体"/>
          <w:szCs w:val="21"/>
          <w:lang w:val="zh-CN"/>
        </w:rPr>
        <w:t>向招标采购单位行贿或者提供其他不正当利益的；</w:t>
      </w:r>
    </w:p>
    <w:p>
      <w:pPr>
        <w:numPr>
          <w:ilvl w:val="0"/>
          <w:numId w:val="17"/>
        </w:numPr>
        <w:tabs>
          <w:tab w:val="left" w:pos="540"/>
          <w:tab w:val="left" w:pos="1134"/>
          <w:tab w:val="clear" w:pos="960"/>
        </w:tabs>
        <w:autoSpaceDE w:val="0"/>
        <w:autoSpaceDN w:val="0"/>
        <w:adjustRightInd w:val="0"/>
        <w:spacing w:line="360" w:lineRule="auto"/>
        <w:ind w:left="1134" w:right="15" w:rightChars="7" w:hanging="594"/>
        <w:rPr>
          <w:rFonts w:ascii="宋体" w:hAnsi="宋体" w:cs="宋体"/>
          <w:szCs w:val="21"/>
          <w:lang w:val="zh-CN"/>
        </w:rPr>
      </w:pPr>
      <w:r>
        <w:rPr>
          <w:rFonts w:hint="eastAsia" w:ascii="宋体" w:hAnsi="宋体" w:cs="宋体"/>
          <w:szCs w:val="21"/>
          <w:lang w:val="zh-CN"/>
        </w:rPr>
        <w:t>在招标过程中与招标采购单位进行协商谈判、不按照磋商文件和成交供应商的响应文件订立合同，或者与采购单位另行订立背离合同实质性内容的协议的；</w:t>
      </w:r>
    </w:p>
    <w:p>
      <w:pPr>
        <w:numPr>
          <w:ilvl w:val="0"/>
          <w:numId w:val="17"/>
        </w:numPr>
        <w:tabs>
          <w:tab w:val="left" w:pos="540"/>
          <w:tab w:val="left" w:pos="1134"/>
          <w:tab w:val="clear" w:pos="960"/>
        </w:tabs>
        <w:autoSpaceDE w:val="0"/>
        <w:autoSpaceDN w:val="0"/>
        <w:adjustRightInd w:val="0"/>
        <w:spacing w:line="360" w:lineRule="auto"/>
        <w:ind w:left="1134" w:right="15" w:rightChars="7" w:hanging="594"/>
        <w:rPr>
          <w:rFonts w:ascii="宋体" w:hAnsi="宋体" w:cs="宋体"/>
          <w:szCs w:val="21"/>
          <w:lang w:val="zh-CN"/>
        </w:rPr>
      </w:pPr>
      <w:r>
        <w:rPr>
          <w:rFonts w:hint="eastAsia" w:ascii="宋体" w:hAnsi="宋体" w:cs="宋体"/>
          <w:szCs w:val="21"/>
          <w:lang w:val="zh-CN"/>
        </w:rPr>
        <w:t>拒绝有关部门监督检查或者提供虚假情况的。</w:t>
      </w:r>
    </w:p>
    <w:p>
      <w:pPr>
        <w:tabs>
          <w:tab w:val="left" w:pos="540"/>
          <w:tab w:val="left" w:pos="720"/>
          <w:tab w:val="left" w:pos="3460"/>
        </w:tabs>
        <w:spacing w:line="360" w:lineRule="auto"/>
        <w:ind w:left="540" w:right="18" w:hanging="540"/>
        <w:rPr>
          <w:rFonts w:ascii="宋体" w:hAnsi="宋体" w:cs="宋体"/>
          <w:szCs w:val="21"/>
          <w:lang w:val="zh-CN"/>
        </w:rPr>
      </w:pPr>
      <w:r>
        <w:rPr>
          <w:rFonts w:hint="eastAsia" w:ascii="宋体" w:hAnsi="宋体" w:cs="宋体"/>
          <w:szCs w:val="21"/>
          <w:lang w:val="zh-CN"/>
        </w:rPr>
        <w:t>29.2 供应商有前款（1）至（5）项情形之一的，成交无效。</w:t>
      </w:r>
    </w:p>
    <w:p>
      <w:pPr>
        <w:tabs>
          <w:tab w:val="left" w:pos="540"/>
          <w:tab w:val="left" w:pos="720"/>
          <w:tab w:val="left" w:pos="3460"/>
        </w:tabs>
        <w:spacing w:line="360" w:lineRule="auto"/>
        <w:ind w:left="540" w:right="18" w:hanging="540"/>
        <w:rPr>
          <w:rFonts w:ascii="宋体" w:hAnsi="宋体" w:cs="宋体"/>
          <w:szCs w:val="21"/>
          <w:lang w:val="zh-CN"/>
        </w:rPr>
      </w:pPr>
      <w:r>
        <w:rPr>
          <w:rFonts w:hint="eastAsia" w:ascii="宋体" w:hAnsi="宋体" w:cs="宋体"/>
          <w:szCs w:val="21"/>
          <w:lang w:val="zh-CN"/>
        </w:rPr>
        <w:t>29.3 采购代理机构在评审结束后将评审推荐意见及招标结果确认书送采购人。采购人依法确定成交供应商。采购代理机构将成交结果在《磋商须知前附表》规定的信息发布媒体公告。</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30</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资格后审</w:t>
      </w:r>
    </w:p>
    <w:p>
      <w:pPr>
        <w:spacing w:line="360" w:lineRule="auto"/>
        <w:ind w:left="567" w:hanging="567" w:hangingChars="270"/>
        <w:rPr>
          <w:rFonts w:ascii="宋体" w:hAnsi="宋体" w:cs="宋体"/>
          <w:szCs w:val="21"/>
        </w:rPr>
      </w:pPr>
      <w:r>
        <w:rPr>
          <w:rFonts w:hint="eastAsia" w:ascii="宋体" w:hAnsi="宋体" w:cs="宋体"/>
          <w:szCs w:val="21"/>
          <w:lang w:val="zh-CN"/>
        </w:rPr>
        <w:t>30.1</w:t>
      </w:r>
      <w:r>
        <w:rPr>
          <w:rFonts w:hint="eastAsia" w:ascii="宋体" w:hAnsi="宋体" w:cs="宋体"/>
          <w:szCs w:val="21"/>
          <w:lang w:val="zh-CN"/>
        </w:rPr>
        <w:tab/>
      </w:r>
      <w:r>
        <w:rPr>
          <w:rFonts w:hint="eastAsia" w:ascii="宋体" w:hAnsi="宋体" w:cs="宋体"/>
          <w:szCs w:val="21"/>
        </w:rPr>
        <w:t>采购代理机构可应采购人的要求，组织资格后审，对所选择的提交了响应性的综合评分最高的供应商是否有资格能圆满地履行合同作出资格后审确认。</w:t>
      </w:r>
    </w:p>
    <w:p>
      <w:pPr>
        <w:spacing w:line="360" w:lineRule="auto"/>
        <w:ind w:left="540" w:right="18" w:hanging="540"/>
        <w:rPr>
          <w:rFonts w:ascii="宋体" w:hAnsi="宋体" w:cs="宋体"/>
          <w:szCs w:val="21"/>
          <w:lang w:val="zh-CN"/>
        </w:rPr>
      </w:pPr>
      <w:r>
        <w:rPr>
          <w:rFonts w:hint="eastAsia" w:ascii="宋体" w:hAnsi="宋体" w:cs="宋体"/>
          <w:szCs w:val="21"/>
          <w:lang w:val="zh-CN"/>
        </w:rPr>
        <w:t>30.2</w:t>
      </w:r>
      <w:r>
        <w:rPr>
          <w:rFonts w:hint="eastAsia" w:ascii="宋体" w:hAnsi="宋体" w:cs="宋体"/>
          <w:szCs w:val="21"/>
          <w:lang w:val="zh-CN"/>
        </w:rPr>
        <w:tab/>
      </w:r>
      <w:r>
        <w:rPr>
          <w:rFonts w:hint="eastAsia" w:ascii="宋体" w:hAnsi="宋体" w:cs="宋体"/>
          <w:szCs w:val="21"/>
          <w:lang w:val="zh-CN"/>
        </w:rPr>
        <w:t>审查将根据供应商提交的响应文件和资格后审认为其他必要的、合适的资料，包括有关验收报告、业绩合同的真实性，对供应商的财务等进行审查。如发现供应商存在弄虚作假行为，将追究其责任。</w:t>
      </w:r>
    </w:p>
    <w:p>
      <w:pPr>
        <w:spacing w:line="360" w:lineRule="auto"/>
        <w:ind w:left="540" w:right="18" w:hanging="540"/>
        <w:rPr>
          <w:rFonts w:ascii="宋体" w:hAnsi="宋体" w:cs="宋体"/>
          <w:szCs w:val="21"/>
          <w:lang w:val="zh-CN"/>
        </w:rPr>
      </w:pPr>
      <w:r>
        <w:rPr>
          <w:rFonts w:hint="eastAsia" w:ascii="宋体" w:hAnsi="宋体" w:cs="宋体"/>
          <w:szCs w:val="21"/>
        </w:rPr>
        <w:t>30.3</w:t>
      </w:r>
      <w:r>
        <w:rPr>
          <w:rFonts w:hint="eastAsia" w:ascii="宋体" w:hAnsi="宋体" w:cs="宋体"/>
          <w:szCs w:val="21"/>
        </w:rPr>
        <w:tab/>
      </w:r>
      <w:r>
        <w:rPr>
          <w:rFonts w:hint="eastAsia" w:ascii="宋体" w:hAnsi="宋体" w:cs="宋体"/>
          <w:szCs w:val="21"/>
          <w:lang w:val="zh-CN"/>
        </w:rPr>
        <w:t>如果审查通过，则将合同授予该供应商；如果审查没有通过，则其响应文件被拒绝。在此情况下，将对下一个综合评分最高的供应商的能力做类似的审查</w:t>
      </w:r>
      <w:r>
        <w:rPr>
          <w:rFonts w:hint="eastAsia" w:ascii="宋体" w:hAnsi="宋体" w:cs="宋体"/>
          <w:szCs w:val="21"/>
        </w:rPr>
        <w:t>或重新招标。</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31</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磋商小组和采购人接受或拒绝任何磋商响应或所有报价的权利</w:t>
      </w:r>
    </w:p>
    <w:p>
      <w:pPr>
        <w:spacing w:line="360" w:lineRule="auto"/>
        <w:ind w:left="540" w:right="18" w:hanging="540"/>
        <w:rPr>
          <w:rFonts w:ascii="宋体" w:hAnsi="宋体" w:cs="宋体"/>
          <w:szCs w:val="21"/>
          <w:lang w:val="zh-CN"/>
        </w:rPr>
      </w:pPr>
      <w:r>
        <w:rPr>
          <w:rFonts w:hint="eastAsia" w:ascii="宋体" w:hAnsi="宋体" w:cs="宋体"/>
          <w:szCs w:val="21"/>
        </w:rPr>
        <w:t>31.1</w:t>
      </w:r>
      <w:r>
        <w:rPr>
          <w:rFonts w:hint="eastAsia" w:ascii="宋体" w:hAnsi="宋体" w:cs="宋体"/>
          <w:szCs w:val="21"/>
        </w:rPr>
        <w:tab/>
      </w:r>
      <w:r>
        <w:rPr>
          <w:rFonts w:hint="eastAsia" w:ascii="宋体" w:hAnsi="宋体" w:cs="宋体"/>
          <w:szCs w:val="21"/>
          <w:lang w:val="zh-CN"/>
        </w:rPr>
        <w:t>在授予合同前的任何时候，</w:t>
      </w:r>
      <w:r>
        <w:rPr>
          <w:rFonts w:hint="eastAsia" w:ascii="宋体" w:hAnsi="宋体" w:cs="宋体"/>
          <w:szCs w:val="21"/>
        </w:rPr>
        <w:t>磋商小组和采购人仍保留接受或拒绝任何磋商</w:t>
      </w:r>
      <w:r>
        <w:rPr>
          <w:rFonts w:hint="eastAsia" w:ascii="宋体" w:hAnsi="宋体" w:cs="宋体"/>
          <w:szCs w:val="21"/>
          <w:lang w:val="zh-CN"/>
        </w:rPr>
        <w:t>，宣布招标程序无效或拒绝所有磋商的权利，无需向受影响的供应商承担任何责任。</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32</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成交通知</w:t>
      </w:r>
    </w:p>
    <w:p>
      <w:pPr>
        <w:tabs>
          <w:tab w:val="left" w:pos="540"/>
        </w:tabs>
        <w:spacing w:line="360" w:lineRule="auto"/>
        <w:ind w:left="540" w:right="18" w:hanging="540"/>
        <w:rPr>
          <w:rFonts w:ascii="宋体" w:hAnsi="宋体" w:cs="宋体"/>
          <w:szCs w:val="21"/>
          <w:lang w:val="zh-CN"/>
        </w:rPr>
      </w:pPr>
      <w:r>
        <w:rPr>
          <w:rFonts w:hint="eastAsia" w:ascii="宋体" w:hAnsi="宋体" w:cs="宋体"/>
          <w:szCs w:val="21"/>
          <w:lang w:val="zh-CN"/>
        </w:rPr>
        <w:t>32.1</w:t>
      </w:r>
      <w:r>
        <w:rPr>
          <w:rFonts w:hint="eastAsia" w:ascii="宋体" w:hAnsi="宋体" w:cs="宋体"/>
          <w:szCs w:val="21"/>
          <w:lang w:val="zh-CN"/>
        </w:rPr>
        <w:tab/>
      </w:r>
      <w:r>
        <w:rPr>
          <w:rFonts w:hint="eastAsia" w:ascii="宋体" w:hAnsi="宋体" w:cs="宋体"/>
          <w:szCs w:val="21"/>
          <w:lang w:val="zh-CN"/>
        </w:rPr>
        <w:t>响应文件有效期期满前，采购代理机构将以书面形式通知成交供应商其响应文件被接受。</w:t>
      </w:r>
    </w:p>
    <w:p>
      <w:pPr>
        <w:spacing w:line="360" w:lineRule="auto"/>
        <w:ind w:left="540" w:right="18" w:hanging="540"/>
        <w:rPr>
          <w:rFonts w:ascii="宋体" w:hAnsi="宋体" w:cs="宋体"/>
          <w:szCs w:val="21"/>
          <w:lang w:val="zh-CN"/>
        </w:rPr>
      </w:pPr>
      <w:r>
        <w:rPr>
          <w:rFonts w:hint="eastAsia" w:ascii="宋体" w:hAnsi="宋体" w:cs="宋体"/>
          <w:szCs w:val="21"/>
          <w:lang w:val="zh-CN"/>
        </w:rPr>
        <w:t>32.2</w:t>
      </w:r>
      <w:r>
        <w:rPr>
          <w:rFonts w:hint="eastAsia" w:ascii="宋体" w:hAnsi="宋体" w:cs="宋体"/>
          <w:szCs w:val="21"/>
          <w:lang w:val="zh-CN"/>
        </w:rPr>
        <w:tab/>
      </w:r>
      <w:r>
        <w:rPr>
          <w:rFonts w:hint="eastAsia" w:ascii="宋体" w:hAnsi="宋体" w:cs="宋体"/>
          <w:szCs w:val="21"/>
          <w:lang w:val="zh-CN"/>
        </w:rPr>
        <w:t>采购代理机构向成交供应商发出书面通知的同时，采购代理机构通知落选的供应商其响应文件未被接受而不提原因。</w:t>
      </w:r>
    </w:p>
    <w:p>
      <w:pPr>
        <w:tabs>
          <w:tab w:val="left" w:pos="540"/>
        </w:tabs>
        <w:spacing w:line="360" w:lineRule="auto"/>
        <w:ind w:left="540" w:right="18" w:hanging="540"/>
        <w:rPr>
          <w:rFonts w:ascii="宋体" w:hAnsi="宋体" w:cs="宋体"/>
          <w:szCs w:val="21"/>
          <w:u w:val="single"/>
          <w:lang w:val="zh-CN"/>
        </w:rPr>
      </w:pPr>
      <w:r>
        <w:rPr>
          <w:rFonts w:hint="eastAsia" w:ascii="宋体" w:hAnsi="宋体" w:cs="宋体"/>
          <w:szCs w:val="21"/>
          <w:lang w:val="zh-CN"/>
        </w:rPr>
        <w:t>32.3 成交通知书是合同的一个组成部分。</w:t>
      </w:r>
    </w:p>
    <w:p>
      <w:pPr>
        <w:tabs>
          <w:tab w:val="left" w:pos="540"/>
        </w:tabs>
        <w:spacing w:line="360" w:lineRule="auto"/>
        <w:ind w:left="540" w:right="18" w:hanging="540"/>
        <w:rPr>
          <w:rFonts w:ascii="宋体" w:hAnsi="宋体" w:cs="宋体"/>
          <w:szCs w:val="21"/>
        </w:rPr>
      </w:pPr>
      <w:r>
        <w:rPr>
          <w:rFonts w:hint="eastAsia" w:ascii="宋体" w:hAnsi="宋体" w:cs="宋体"/>
          <w:szCs w:val="21"/>
          <w:lang w:val="zh-CN"/>
        </w:rPr>
        <w:t xml:space="preserve">32.4 </w:t>
      </w:r>
      <w:r>
        <w:rPr>
          <w:rFonts w:hint="eastAsia" w:ascii="宋体" w:hAnsi="宋体" w:cs="宋体"/>
          <w:bCs/>
          <w:szCs w:val="21"/>
        </w:rPr>
        <w:t>成交供应商如在收到招标结果通知后15日内不按规定领取成交通知书，则视为自动放弃成交资格，并按招标投标相关法律法规追究其相关责任。</w:t>
      </w:r>
    </w:p>
    <w:p>
      <w:pPr>
        <w:tabs>
          <w:tab w:val="left" w:pos="567"/>
          <w:tab w:val="left" w:pos="720"/>
          <w:tab w:val="left" w:pos="3460"/>
        </w:tabs>
        <w:spacing w:line="360" w:lineRule="auto"/>
        <w:ind w:left="567" w:hanging="567"/>
        <w:rPr>
          <w:rFonts w:ascii="宋体" w:hAnsi="宋体" w:cs="宋体"/>
          <w:szCs w:val="21"/>
        </w:rPr>
      </w:pPr>
      <w:r>
        <w:rPr>
          <w:rFonts w:hint="eastAsia" w:ascii="宋体" w:hAnsi="宋体" w:cs="宋体"/>
          <w:szCs w:val="21"/>
        </w:rPr>
        <w:t>33  废标的认定</w:t>
      </w:r>
    </w:p>
    <w:p>
      <w:pPr>
        <w:tabs>
          <w:tab w:val="left" w:pos="540"/>
        </w:tabs>
        <w:spacing w:line="360" w:lineRule="auto"/>
        <w:ind w:left="540" w:right="18" w:hanging="540"/>
        <w:rPr>
          <w:rFonts w:ascii="宋体" w:hAnsi="宋体" w:cs="宋体"/>
          <w:szCs w:val="21"/>
          <w:lang w:val="zh-CN"/>
        </w:rPr>
      </w:pPr>
      <w:r>
        <w:rPr>
          <w:rFonts w:hint="eastAsia" w:ascii="宋体" w:hAnsi="宋体" w:cs="宋体"/>
          <w:szCs w:val="21"/>
          <w:lang w:val="zh-CN"/>
        </w:rPr>
        <w:t>33.1 符合专业条件的供应商或者对磋商文件作实质响应的供应商不足三家的；</w:t>
      </w:r>
    </w:p>
    <w:p>
      <w:pPr>
        <w:tabs>
          <w:tab w:val="left" w:pos="540"/>
        </w:tabs>
        <w:spacing w:line="360" w:lineRule="auto"/>
        <w:ind w:left="540" w:right="18" w:hanging="540"/>
        <w:rPr>
          <w:rFonts w:ascii="宋体" w:hAnsi="宋体" w:cs="宋体"/>
          <w:szCs w:val="21"/>
          <w:lang w:val="zh-CN"/>
        </w:rPr>
      </w:pPr>
      <w:r>
        <w:rPr>
          <w:rFonts w:hint="eastAsia" w:ascii="宋体" w:hAnsi="宋体" w:cs="宋体"/>
          <w:szCs w:val="21"/>
          <w:lang w:val="zh-CN"/>
        </w:rPr>
        <w:t>33.2 出现影响采购公正的违法、违规行为的；</w:t>
      </w:r>
    </w:p>
    <w:p>
      <w:pPr>
        <w:tabs>
          <w:tab w:val="left" w:pos="540"/>
        </w:tabs>
        <w:spacing w:line="360" w:lineRule="auto"/>
        <w:ind w:left="540" w:right="18" w:hanging="540"/>
        <w:rPr>
          <w:rFonts w:ascii="宋体" w:hAnsi="宋体" w:cs="宋体"/>
          <w:szCs w:val="21"/>
          <w:lang w:val="zh-CN"/>
        </w:rPr>
      </w:pPr>
      <w:r>
        <w:rPr>
          <w:rFonts w:hint="eastAsia" w:ascii="宋体" w:hAnsi="宋体" w:cs="宋体"/>
          <w:szCs w:val="21"/>
          <w:lang w:val="zh-CN"/>
        </w:rPr>
        <w:t>33.3 供应商的报价均超过了采购预算，采购人不能支付的或均超过了最高限额；</w:t>
      </w:r>
    </w:p>
    <w:p>
      <w:pPr>
        <w:tabs>
          <w:tab w:val="left" w:pos="540"/>
        </w:tabs>
        <w:spacing w:line="360" w:lineRule="auto"/>
        <w:ind w:left="540" w:right="18" w:hanging="540"/>
        <w:rPr>
          <w:rFonts w:ascii="宋体" w:hAnsi="宋体" w:cs="宋体"/>
          <w:szCs w:val="21"/>
          <w:lang w:val="zh-CN"/>
        </w:rPr>
      </w:pPr>
      <w:r>
        <w:rPr>
          <w:rFonts w:hint="eastAsia" w:ascii="宋体" w:hAnsi="宋体" w:cs="宋体"/>
          <w:szCs w:val="21"/>
          <w:lang w:val="zh-CN"/>
        </w:rPr>
        <w:t>33.4 因重大变故，采购任务取消的。</w:t>
      </w:r>
    </w:p>
    <w:p>
      <w:pPr>
        <w:spacing w:line="360" w:lineRule="auto"/>
        <w:rPr>
          <w:rFonts w:ascii="宋体" w:hAnsi="宋体" w:cs="宋体"/>
          <w:b/>
          <w:bCs/>
          <w:kern w:val="44"/>
          <w:sz w:val="24"/>
          <w:lang w:val="zh-CN"/>
        </w:rPr>
      </w:pPr>
      <w:bookmarkStart w:id="112" w:name="_Toc367785364"/>
      <w:bookmarkStart w:id="113" w:name="_Toc406757111"/>
      <w:bookmarkStart w:id="114" w:name="_Toc406757369"/>
      <w:bookmarkStart w:id="115" w:name="_Toc441821523"/>
      <w:r>
        <w:rPr>
          <w:rFonts w:hint="eastAsia" w:ascii="宋体" w:hAnsi="宋体" w:cs="宋体"/>
          <w:b/>
          <w:bCs/>
          <w:kern w:val="44"/>
          <w:sz w:val="24"/>
          <w:lang w:val="zh-CN"/>
        </w:rPr>
        <w:t>（六）</w:t>
      </w:r>
      <w:r>
        <w:rPr>
          <w:rFonts w:hint="eastAsia" w:ascii="宋体" w:hAnsi="宋体" w:cs="宋体"/>
          <w:b/>
          <w:bCs/>
          <w:kern w:val="44"/>
          <w:sz w:val="24"/>
          <w:lang w:val="zh-CN"/>
        </w:rPr>
        <w:tab/>
      </w:r>
      <w:r>
        <w:rPr>
          <w:rFonts w:hint="eastAsia" w:ascii="宋体" w:hAnsi="宋体" w:cs="宋体"/>
          <w:b/>
          <w:bCs/>
          <w:kern w:val="44"/>
          <w:sz w:val="24"/>
          <w:lang w:val="zh-CN"/>
        </w:rPr>
        <w:t>授予合同</w:t>
      </w:r>
      <w:bookmarkEnd w:id="112"/>
      <w:bookmarkEnd w:id="113"/>
      <w:bookmarkEnd w:id="114"/>
      <w:bookmarkEnd w:id="115"/>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34</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授予合同的准则</w:t>
      </w:r>
    </w:p>
    <w:p>
      <w:pPr>
        <w:tabs>
          <w:tab w:val="left" w:pos="540"/>
        </w:tabs>
        <w:spacing w:line="360" w:lineRule="auto"/>
        <w:ind w:left="540" w:right="51" w:hanging="540"/>
        <w:rPr>
          <w:rFonts w:ascii="宋体" w:hAnsi="宋体" w:cs="宋体"/>
          <w:szCs w:val="21"/>
          <w:lang w:val="zh-CN"/>
        </w:rPr>
      </w:pPr>
      <w:r>
        <w:rPr>
          <w:rFonts w:hint="eastAsia" w:ascii="宋体" w:hAnsi="宋体" w:cs="宋体"/>
          <w:szCs w:val="21"/>
          <w:lang w:val="zh-CN"/>
        </w:rPr>
        <w:t>34.1 除</w:t>
      </w:r>
      <w:r>
        <w:fldChar w:fldCharType="begin"/>
      </w:r>
      <w:r>
        <w:instrText xml:space="preserve"> HYPERLINK "file://C:\\Users\\bg02\\Documents\\WeChat%20Files\\wxid_hupdp7z7h66922\\Administrator\\appdata\\roaming\\360se6\\Program%20Files%20(x86)\\Tencent\\WeChat\\WeChat%20Files\\lujie791230\\Documents\\WeChat%20Files\\qq460196433\\FileStorage\\File\\Documents\\Tencent%20Files\\282952371\\lenovo\\AppData\\Roaming\\Microsoft\\appdata\\roaming\\360se6\\User%20Data\\Default\\Documents\\WeChat%20Files\\zhengbaoqiang001\\Files\\l" </w:instrText>
      </w:r>
      <w:r>
        <w:fldChar w:fldCharType="separate"/>
      </w:r>
      <w:r>
        <w:rPr>
          <w:rFonts w:hint="eastAsia" w:ascii="宋体" w:hAnsi="宋体" w:cs="宋体"/>
          <w:szCs w:val="21"/>
          <w:lang w:val="zh-CN"/>
        </w:rPr>
        <w:t>第30款</w:t>
      </w:r>
      <w:r>
        <w:rPr>
          <w:rFonts w:hint="eastAsia" w:ascii="宋体" w:hAnsi="宋体" w:cs="宋体"/>
          <w:szCs w:val="21"/>
          <w:lang w:val="zh-CN"/>
        </w:rPr>
        <w:fldChar w:fldCharType="end"/>
      </w:r>
      <w:r>
        <w:rPr>
          <w:rFonts w:hint="eastAsia" w:ascii="宋体" w:hAnsi="宋体" w:cs="宋体"/>
          <w:szCs w:val="21"/>
          <w:lang w:val="zh-CN"/>
        </w:rPr>
        <w:t>规定外，采购人将合同授予其响应文件符合磋商文件要求，并且能承诺履行合同，对采购人最为有利的供应商。</w:t>
      </w:r>
    </w:p>
    <w:p>
      <w:pPr>
        <w:tabs>
          <w:tab w:val="left" w:pos="540"/>
        </w:tabs>
        <w:spacing w:line="360" w:lineRule="auto"/>
        <w:ind w:left="540" w:right="51" w:hanging="540"/>
        <w:rPr>
          <w:rFonts w:ascii="宋体" w:hAnsi="宋体" w:cs="宋体"/>
          <w:szCs w:val="21"/>
          <w:lang w:val="zh-CN"/>
        </w:rPr>
      </w:pPr>
      <w:r>
        <w:rPr>
          <w:rFonts w:hint="eastAsia" w:ascii="宋体" w:hAnsi="宋体" w:cs="宋体"/>
          <w:szCs w:val="21"/>
          <w:lang w:val="zh-CN"/>
        </w:rPr>
        <w:t>34.2 采购人依法</w:t>
      </w:r>
      <w:r>
        <w:rPr>
          <w:rFonts w:hint="eastAsia" w:ascii="宋体" w:hAnsi="宋体" w:cs="宋体"/>
          <w:szCs w:val="21"/>
        </w:rPr>
        <w:t>按照评审报告中推荐的成交候选人顺序</w:t>
      </w:r>
      <w:r>
        <w:rPr>
          <w:rFonts w:hint="eastAsia" w:ascii="宋体" w:hAnsi="宋体" w:cs="宋体"/>
          <w:szCs w:val="21"/>
          <w:lang w:val="zh-CN"/>
        </w:rPr>
        <w:t>确定成交供应商。</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35</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合同的订立和履行</w:t>
      </w:r>
    </w:p>
    <w:p>
      <w:pPr>
        <w:tabs>
          <w:tab w:val="left" w:pos="540"/>
        </w:tabs>
        <w:spacing w:line="360" w:lineRule="auto"/>
        <w:ind w:left="540" w:right="18" w:hanging="540"/>
        <w:rPr>
          <w:rFonts w:ascii="宋体" w:hAnsi="宋体" w:cs="宋体"/>
          <w:szCs w:val="21"/>
          <w:lang w:val="zh-CN"/>
        </w:rPr>
      </w:pPr>
      <w:r>
        <w:rPr>
          <w:rFonts w:hint="eastAsia" w:ascii="宋体" w:hAnsi="宋体" w:cs="宋体"/>
          <w:szCs w:val="21"/>
          <w:lang w:val="zh-CN"/>
        </w:rPr>
        <w:t>35.1 采购代理机构通知成交供应商成交时，将提供磋商文件中的合同格式（包括双方之间的有关协议）给成交供应商。</w:t>
      </w:r>
    </w:p>
    <w:p>
      <w:pPr>
        <w:tabs>
          <w:tab w:val="left" w:pos="540"/>
        </w:tabs>
        <w:spacing w:line="360" w:lineRule="auto"/>
        <w:ind w:left="567" w:hanging="567" w:hangingChars="270"/>
        <w:rPr>
          <w:rFonts w:ascii="宋体" w:hAnsi="宋体" w:cs="宋体"/>
          <w:szCs w:val="21"/>
          <w:lang w:val="zh-CN"/>
        </w:rPr>
      </w:pPr>
      <w:r>
        <w:rPr>
          <w:rFonts w:hint="eastAsia" w:ascii="宋体" w:hAnsi="宋体" w:cs="宋体"/>
          <w:szCs w:val="21"/>
          <w:lang w:val="zh-CN"/>
        </w:rPr>
        <w:t>35.2成交供应商在自成交通知书发出之日起30日内，应派授权代表与采购人按磋商文件要求和成交供应商响应文件承诺签定政府采购合同，合同签订内容不得超出磋商文件和成交供应商响应文件的范围、也不得再行订立背离合同实质性内容的其他协议。</w:t>
      </w:r>
    </w:p>
    <w:p>
      <w:pPr>
        <w:tabs>
          <w:tab w:val="left" w:pos="540"/>
        </w:tabs>
        <w:spacing w:line="360" w:lineRule="auto"/>
        <w:ind w:left="567" w:right="17" w:hanging="567" w:hangingChars="270"/>
        <w:rPr>
          <w:rFonts w:ascii="宋体" w:hAnsi="宋体" w:cs="宋体"/>
          <w:szCs w:val="21"/>
          <w:lang w:val="zh-CN"/>
        </w:rPr>
      </w:pPr>
      <w:r>
        <w:rPr>
          <w:rFonts w:hint="eastAsia" w:ascii="宋体" w:hAnsi="宋体" w:cs="宋体"/>
          <w:szCs w:val="21"/>
          <w:lang w:val="zh-CN"/>
        </w:rPr>
        <w:t>35.3 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tabs>
          <w:tab w:val="left" w:pos="540"/>
        </w:tabs>
        <w:spacing w:line="360" w:lineRule="auto"/>
        <w:ind w:left="540" w:right="18" w:hanging="540"/>
        <w:rPr>
          <w:rFonts w:ascii="宋体" w:hAnsi="宋体" w:cs="宋体"/>
          <w:szCs w:val="21"/>
          <w:lang w:val="zh-CN"/>
        </w:rPr>
      </w:pPr>
      <w:r>
        <w:rPr>
          <w:rFonts w:hint="eastAsia" w:ascii="宋体" w:hAnsi="宋体" w:cs="宋体"/>
          <w:szCs w:val="21"/>
          <w:lang w:val="zh-CN"/>
        </w:rPr>
        <w:t>35.4 政府采购合同履行中，采购人需追加与合同标的相同的货物、工程或者服务的，在不改变合同其他条款的前提下，可以与供应商签订补充合同，但所补充合同的采购金额不得超过原采购金额的百分之十。签订补充合同的必须按照35.3条的规定备案。</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36</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履约</w:t>
      </w:r>
      <w:r>
        <w:rPr>
          <w:rFonts w:hint="eastAsia" w:ascii="宋体" w:hAnsi="宋体" w:cs="宋体"/>
          <w:bCs/>
          <w:szCs w:val="21"/>
        </w:rPr>
        <w:t>保证金</w:t>
      </w:r>
    </w:p>
    <w:p>
      <w:pPr>
        <w:spacing w:line="360" w:lineRule="auto"/>
        <w:ind w:left="636" w:hanging="636" w:hangingChars="303"/>
        <w:rPr>
          <w:rFonts w:ascii="宋体" w:hAnsi="宋体" w:cs="宋体"/>
          <w:szCs w:val="21"/>
          <w:lang w:val="zh-CN"/>
        </w:rPr>
      </w:pPr>
      <w:r>
        <w:rPr>
          <w:rFonts w:hint="eastAsia" w:ascii="宋体" w:hAnsi="宋体" w:cs="宋体"/>
          <w:bCs/>
          <w:szCs w:val="21"/>
          <w:lang w:val="zh-CN"/>
        </w:rPr>
        <w:t>36.1  成交供应商</w:t>
      </w:r>
      <w:r>
        <w:rPr>
          <w:rFonts w:hint="eastAsia" w:ascii="宋体" w:hAnsi="宋体"/>
          <w:bCs/>
          <w:szCs w:val="21"/>
        </w:rPr>
        <w:t>应在</w:t>
      </w:r>
      <w:r>
        <w:rPr>
          <w:rFonts w:hint="eastAsia" w:ascii="宋体" w:hAnsi="宋体" w:cs="宋体"/>
        </w:rPr>
        <w:t>用户需求书中要求的时间内</w:t>
      </w:r>
      <w:r>
        <w:rPr>
          <w:rFonts w:hint="eastAsia" w:ascii="宋体" w:hAnsi="宋体" w:cs="宋体"/>
          <w:bCs/>
          <w:szCs w:val="21"/>
        </w:rPr>
        <w:t>提交履约保证金，履约保证金金额应按</w:t>
      </w:r>
      <w:r>
        <w:rPr>
          <w:rFonts w:hint="eastAsia" w:ascii="宋体" w:hAnsi="宋体" w:cs="宋体"/>
          <w:szCs w:val="21"/>
        </w:rPr>
        <w:t>《磋商须知前附表》</w:t>
      </w:r>
      <w:r>
        <w:rPr>
          <w:rFonts w:hint="eastAsia" w:ascii="宋体" w:hAnsi="宋体" w:cs="宋体"/>
          <w:bCs/>
          <w:szCs w:val="21"/>
        </w:rPr>
        <w:t>中规定的金额。</w:t>
      </w:r>
      <w:r>
        <w:rPr>
          <w:rFonts w:hint="eastAsia" w:ascii="宋体" w:hAnsi="宋体" w:cs="宋体"/>
          <w:szCs w:val="21"/>
          <w:lang w:val="zh-CN"/>
        </w:rPr>
        <w:t>提交方式可按照下述方式提交：</w:t>
      </w:r>
    </w:p>
    <w:p>
      <w:pPr>
        <w:spacing w:line="360" w:lineRule="auto"/>
        <w:ind w:left="592" w:leftChars="132" w:hanging="315" w:hangingChars="150"/>
        <w:rPr>
          <w:rFonts w:ascii="宋体" w:hAnsi="宋体" w:cs="宋体"/>
          <w:szCs w:val="21"/>
        </w:rPr>
      </w:pPr>
      <w:r>
        <w:rPr>
          <w:rFonts w:hint="eastAsia" w:ascii="宋体" w:hAnsi="宋体" w:cs="宋体"/>
          <w:szCs w:val="21"/>
          <w:lang w:val="zh-CN"/>
        </w:rPr>
        <w:t>1）</w:t>
      </w:r>
      <w:r>
        <w:rPr>
          <w:rFonts w:hint="eastAsia" w:ascii="宋体" w:hAnsi="宋体" w:cs="宋体"/>
          <w:szCs w:val="21"/>
        </w:rPr>
        <w:t>履约保证金采用电汇、转账方式提交(</w:t>
      </w:r>
      <w:r>
        <w:rPr>
          <w:rFonts w:hint="eastAsia" w:ascii="宋体" w:hAnsi="宋体" w:cs="宋体"/>
          <w:bCs/>
          <w:szCs w:val="21"/>
        </w:rPr>
        <w:t>注明</w:t>
      </w:r>
      <w:r>
        <w:rPr>
          <w:rFonts w:hint="eastAsia" w:ascii="宋体" w:hAnsi="宋体" w:cs="宋体"/>
          <w:bCs/>
          <w:szCs w:val="21"/>
          <w:lang w:val="zh-CN"/>
        </w:rPr>
        <w:t>成交通知书</w:t>
      </w:r>
      <w:r>
        <w:rPr>
          <w:rFonts w:hint="eastAsia" w:ascii="宋体" w:hAnsi="宋体" w:cs="宋体"/>
          <w:bCs/>
          <w:szCs w:val="21"/>
        </w:rPr>
        <w:t>编号</w:t>
      </w:r>
      <w:r>
        <w:rPr>
          <w:rFonts w:hint="eastAsia" w:ascii="宋体" w:hAnsi="宋体" w:cs="宋体"/>
          <w:szCs w:val="21"/>
        </w:rPr>
        <w:t>)。</w:t>
      </w:r>
      <w:r>
        <w:rPr>
          <w:rFonts w:hint="eastAsia" w:ascii="宋体" w:hAnsi="宋体" w:cs="宋体"/>
          <w:szCs w:val="21"/>
          <w:lang w:val="zh-CN"/>
        </w:rPr>
        <w:t>成交供应商</w:t>
      </w:r>
      <w:r>
        <w:rPr>
          <w:rFonts w:hint="eastAsia" w:ascii="宋体" w:hAnsi="宋体" w:cs="宋体"/>
          <w:szCs w:val="21"/>
        </w:rPr>
        <w:t>必须保证资金在签订合同后的十个日历日内到账，以银行收到为准）。保证金汇入采购人指定的履约保证金专用账户，待项目验收合格及结算完毕后28日内，采购人将把履约保证金无息退还成交供应商。</w:t>
      </w:r>
    </w:p>
    <w:p>
      <w:pPr>
        <w:spacing w:line="360" w:lineRule="auto"/>
        <w:ind w:left="592" w:leftChars="132" w:hanging="315" w:hangingChars="150"/>
        <w:rPr>
          <w:rFonts w:ascii="宋体" w:hAnsi="宋体" w:cs="宋体"/>
          <w:szCs w:val="21"/>
        </w:rPr>
      </w:pPr>
      <w:r>
        <w:rPr>
          <w:rFonts w:hint="eastAsia" w:ascii="宋体" w:hAnsi="宋体" w:cs="宋体"/>
          <w:szCs w:val="21"/>
          <w:lang w:val="zh-CN"/>
        </w:rPr>
        <w:t>2）采用履约保函方式：应按照合同条款的规定，向采购人提交</w:t>
      </w:r>
      <w:r>
        <w:rPr>
          <w:rFonts w:hint="eastAsia" w:ascii="宋体" w:hAnsi="宋体" w:cs="宋体"/>
          <w:szCs w:val="21"/>
        </w:rPr>
        <w:t>由</w:t>
      </w:r>
      <w:r>
        <w:rPr>
          <w:rFonts w:hint="eastAsia" w:ascii="宋体" w:hAnsi="宋体" w:cs="宋体"/>
          <w:szCs w:val="21"/>
          <w:lang w:val="zh-CN"/>
        </w:rPr>
        <w:t>银行支行及以上机构出具的履约保函。</w:t>
      </w:r>
      <w:r>
        <w:rPr>
          <w:rFonts w:hint="eastAsia" w:ascii="宋体" w:hAnsi="宋体" w:cs="宋体"/>
          <w:szCs w:val="21"/>
        </w:rPr>
        <w:t>保函格式如与磋商文件格式不相符则要事先征求采购人书面同意才视为有效。</w:t>
      </w:r>
      <w:r>
        <w:rPr>
          <w:rFonts w:hint="eastAsia" w:ascii="宋体" w:hAnsi="宋体" w:cs="宋体"/>
          <w:szCs w:val="21"/>
          <w:lang w:val="zh-CN"/>
        </w:rPr>
        <w:t>履约保函的有效期为自生效日期起至该项目验收合格</w:t>
      </w:r>
      <w:r>
        <w:rPr>
          <w:rFonts w:hint="eastAsia" w:ascii="宋体" w:hAnsi="宋体" w:cs="宋体"/>
          <w:szCs w:val="21"/>
        </w:rPr>
        <w:t>及结算完毕后28日内</w:t>
      </w:r>
      <w:r>
        <w:rPr>
          <w:rFonts w:hint="eastAsia" w:ascii="宋体" w:hAnsi="宋体" w:cs="宋体"/>
          <w:szCs w:val="21"/>
          <w:lang w:val="zh-CN"/>
        </w:rPr>
        <w:t>有效。</w:t>
      </w:r>
      <w:r>
        <w:rPr>
          <w:rFonts w:hint="eastAsia" w:ascii="宋体" w:hAnsi="宋体" w:cs="宋体"/>
          <w:szCs w:val="21"/>
        </w:rPr>
        <w:t>若项目未能按期完工，保函必须延期，延期银行费用由</w:t>
      </w:r>
      <w:r>
        <w:rPr>
          <w:rFonts w:hint="eastAsia" w:ascii="宋体" w:hAnsi="宋体" w:cs="宋体"/>
          <w:szCs w:val="21"/>
          <w:lang w:val="zh-CN"/>
        </w:rPr>
        <w:t>成交供应商</w:t>
      </w:r>
      <w:r>
        <w:rPr>
          <w:rFonts w:hint="eastAsia" w:ascii="宋体" w:hAnsi="宋体" w:cs="宋体"/>
          <w:szCs w:val="21"/>
        </w:rPr>
        <w:t>负责。如果成交供应商提供的履约保函的有效期先于磋商文件要求的履约保函有效期到达，成交供应商应在原提交的履约保函有效期满前15天内，无条件办理履约保函延期手续，否则视为成交供应商违约，采购人可在履约保函到期前将履约保函金额转为现金存入履约保证金账户。</w:t>
      </w:r>
    </w:p>
    <w:p>
      <w:pPr>
        <w:spacing w:line="360" w:lineRule="auto"/>
        <w:ind w:left="592" w:leftChars="132" w:hanging="315" w:hangingChars="150"/>
        <w:rPr>
          <w:rFonts w:ascii="宋体" w:hAnsi="宋体" w:cs="宋体"/>
          <w:szCs w:val="21"/>
          <w:lang w:val="zh-CN"/>
        </w:rPr>
      </w:pPr>
      <w:r>
        <w:rPr>
          <w:rFonts w:hint="eastAsia" w:ascii="宋体" w:hAnsi="宋体" w:cs="宋体"/>
          <w:szCs w:val="21"/>
        </w:rPr>
        <w:t>3）采购人认可的其它方式。</w:t>
      </w:r>
    </w:p>
    <w:p>
      <w:pPr>
        <w:spacing w:line="360" w:lineRule="auto"/>
        <w:ind w:left="636" w:hanging="636" w:hangingChars="303"/>
        <w:rPr>
          <w:rFonts w:ascii="宋体" w:hAnsi="宋体" w:cs="宋体"/>
          <w:szCs w:val="21"/>
          <w:lang w:val="zh-CN"/>
        </w:rPr>
      </w:pPr>
      <w:r>
        <w:rPr>
          <w:rFonts w:hint="eastAsia" w:ascii="宋体" w:hAnsi="宋体" w:cs="宋体"/>
          <w:bCs/>
          <w:szCs w:val="21"/>
          <w:lang w:val="zh-CN"/>
        </w:rPr>
        <w:t xml:space="preserve">36.2  </w:t>
      </w:r>
      <w:r>
        <w:rPr>
          <w:rFonts w:hint="eastAsia" w:ascii="宋体" w:hAnsi="宋体" w:cs="宋体"/>
          <w:szCs w:val="21"/>
          <w:lang w:val="zh-CN"/>
        </w:rPr>
        <w:t>如果成交供应商没有按照上述第32.4款规定执行，采购人和采购代理机构将有充分理由取消该成交决定，并没收其磋商保证金。</w:t>
      </w:r>
      <w:r>
        <w:rPr>
          <w:rFonts w:hint="eastAsia" w:ascii="宋体" w:hAnsi="宋体" w:cs="宋体"/>
          <w:szCs w:val="21"/>
        </w:rPr>
        <w:t>在此情况下采购人可将成交资格授予下一个综合评分最高的成交供应商或重新招标</w:t>
      </w:r>
      <w:r>
        <w:rPr>
          <w:rFonts w:hint="eastAsia" w:ascii="宋体" w:hAnsi="宋体" w:cs="宋体"/>
          <w:szCs w:val="21"/>
          <w:lang w:val="zh-CN"/>
        </w:rPr>
        <w:t>。</w:t>
      </w:r>
    </w:p>
    <w:p>
      <w:pPr>
        <w:tabs>
          <w:tab w:val="left" w:pos="567"/>
        </w:tabs>
        <w:spacing w:line="360" w:lineRule="auto"/>
        <w:ind w:left="567" w:hanging="567"/>
        <w:rPr>
          <w:rFonts w:ascii="宋体" w:hAnsi="宋体" w:cs="宋体"/>
          <w:szCs w:val="21"/>
          <w:lang w:val="zh-CN"/>
        </w:rPr>
      </w:pPr>
      <w:r>
        <w:rPr>
          <w:rFonts w:hint="eastAsia" w:ascii="宋体" w:hAnsi="宋体" w:cs="宋体"/>
          <w:outline/>
          <w:szCs w:val="21"/>
          <w:lang w:val="zh-CN"/>
          <w14:textOutline w14:w="9525" w14:cap="flat" w14:cmpd="sng" w14:algn="ctr">
            <w14:solidFill>
              <w14:srgbClr w14:val="000000"/>
            </w14:solidFill>
            <w14:prstDash w14:val="solid"/>
            <w14:round/>
          </w14:textOutline>
        </w:rPr>
        <w:t>37</w:t>
      </w:r>
      <w:r>
        <w:rPr>
          <w:rFonts w:hint="eastAsia" w:ascii="宋体" w:hAnsi="宋体" w:cs="宋体"/>
          <w:outline/>
          <w:szCs w:val="21"/>
          <w:lang w:val="zh-CN"/>
          <w14:textOutline w14:w="9525" w14:cap="flat" w14:cmpd="sng" w14:algn="ctr">
            <w14:solidFill>
              <w14:srgbClr w14:val="000000"/>
            </w14:solidFill>
            <w14:prstDash w14:val="solid"/>
            <w14:round/>
          </w14:textOutline>
        </w:rPr>
        <w:tab/>
      </w:r>
      <w:r>
        <w:rPr>
          <w:rFonts w:hint="eastAsia" w:ascii="宋体" w:hAnsi="宋体" w:cs="宋体"/>
          <w:szCs w:val="21"/>
          <w:lang w:val="zh-CN"/>
        </w:rPr>
        <w:t>成交服务费</w:t>
      </w:r>
    </w:p>
    <w:p>
      <w:pPr>
        <w:tabs>
          <w:tab w:val="left" w:pos="540"/>
        </w:tabs>
        <w:spacing w:line="360" w:lineRule="auto"/>
        <w:ind w:left="540" w:right="18" w:hanging="540"/>
        <w:rPr>
          <w:rFonts w:ascii="宋体" w:hAnsi="宋体" w:cs="宋体"/>
          <w:szCs w:val="21"/>
          <w:lang w:val="zh-CN"/>
        </w:rPr>
      </w:pPr>
      <w:r>
        <w:rPr>
          <w:rFonts w:hint="eastAsia" w:ascii="宋体" w:hAnsi="宋体" w:cs="宋体"/>
          <w:szCs w:val="21"/>
          <w:lang w:val="zh-CN"/>
        </w:rPr>
        <w:t>37.1</w:t>
      </w:r>
      <w:r>
        <w:rPr>
          <w:rFonts w:hint="eastAsia" w:ascii="宋体" w:hAnsi="宋体" w:cs="宋体"/>
          <w:szCs w:val="21"/>
          <w:lang w:val="zh-CN"/>
        </w:rPr>
        <w:tab/>
      </w:r>
      <w:r>
        <w:rPr>
          <w:rFonts w:hint="eastAsia" w:ascii="宋体" w:hAnsi="宋体" w:cs="宋体"/>
          <w:szCs w:val="21"/>
          <w:lang w:val="zh-CN"/>
        </w:rPr>
        <w:t>成交服务费由成交供应商向采购代理机构一次性支付。收费标准详见《磋商须知前附表》。</w:t>
      </w:r>
    </w:p>
    <w:p>
      <w:pPr>
        <w:spacing w:line="360" w:lineRule="auto"/>
        <w:ind w:left="540" w:right="18" w:hanging="540"/>
        <w:rPr>
          <w:rFonts w:ascii="宋体" w:hAnsi="宋体" w:cs="宋体"/>
          <w:szCs w:val="21"/>
          <w:lang w:val="zh-CN"/>
        </w:rPr>
      </w:pPr>
      <w:r>
        <w:rPr>
          <w:rFonts w:hint="eastAsia" w:ascii="宋体" w:hAnsi="宋体" w:cs="宋体"/>
          <w:szCs w:val="21"/>
          <w:lang w:val="zh-CN"/>
        </w:rPr>
        <w:t>37.</w:t>
      </w:r>
      <w:r>
        <w:rPr>
          <w:rFonts w:hint="eastAsia" w:ascii="宋体" w:hAnsi="宋体" w:cs="宋体"/>
          <w:szCs w:val="21"/>
        </w:rPr>
        <w:t>2</w:t>
      </w:r>
      <w:r>
        <w:rPr>
          <w:rFonts w:hint="eastAsia" w:ascii="宋体" w:hAnsi="宋体" w:cs="宋体"/>
          <w:szCs w:val="21"/>
          <w:lang w:val="zh-CN"/>
        </w:rPr>
        <w:tab/>
      </w:r>
      <w:r>
        <w:rPr>
          <w:rFonts w:hint="eastAsia" w:ascii="宋体" w:hAnsi="宋体" w:cs="宋体"/>
          <w:szCs w:val="21"/>
          <w:lang w:val="zh-CN"/>
        </w:rPr>
        <w:t>成交服务费只收现金、银行转账或电汇。</w:t>
      </w:r>
    </w:p>
    <w:p>
      <w:pPr>
        <w:spacing w:line="360" w:lineRule="auto"/>
        <w:ind w:left="540" w:right="18" w:hanging="540"/>
        <w:rPr>
          <w:rFonts w:ascii="宋体" w:hAnsi="宋体" w:cs="宋体"/>
          <w:szCs w:val="21"/>
          <w:lang w:val="zh-CN"/>
        </w:rPr>
      </w:pPr>
      <w:r>
        <w:rPr>
          <w:rFonts w:hint="eastAsia" w:ascii="宋体" w:hAnsi="宋体" w:cs="宋体"/>
          <w:szCs w:val="21"/>
          <w:lang w:val="zh-CN"/>
        </w:rPr>
        <w:t>37.</w:t>
      </w:r>
      <w:r>
        <w:rPr>
          <w:rFonts w:hint="eastAsia" w:ascii="宋体" w:hAnsi="宋体" w:cs="宋体"/>
          <w:szCs w:val="21"/>
        </w:rPr>
        <w:t>3</w:t>
      </w:r>
      <w:r>
        <w:rPr>
          <w:rFonts w:hint="eastAsia" w:ascii="宋体" w:hAnsi="宋体" w:cs="宋体"/>
          <w:szCs w:val="21"/>
          <w:lang w:val="zh-CN"/>
        </w:rPr>
        <w:tab/>
      </w:r>
      <w:r>
        <w:rPr>
          <w:rFonts w:hint="eastAsia" w:ascii="宋体" w:hAnsi="宋体" w:cs="宋体"/>
          <w:szCs w:val="21"/>
          <w:lang w:val="zh-CN"/>
        </w:rPr>
        <w:t>成交供应商如未按第36.1款、第37.2款规定办理，采购代理机构将没收其磋商保证金。</w:t>
      </w:r>
    </w:p>
    <w:p>
      <w:pPr>
        <w:spacing w:line="360" w:lineRule="auto"/>
        <w:ind w:left="540" w:right="18" w:hanging="540"/>
        <w:rPr>
          <w:rFonts w:ascii="宋体" w:hAnsi="宋体" w:cs="宋体"/>
          <w:szCs w:val="21"/>
          <w:lang w:val="zh-CN"/>
        </w:rPr>
      </w:pPr>
      <w:r>
        <w:rPr>
          <w:rFonts w:hint="eastAsia" w:ascii="宋体" w:hAnsi="宋体" w:cs="宋体"/>
          <w:bCs/>
          <w:szCs w:val="21"/>
          <w:lang w:val="zh-CN"/>
        </w:rPr>
        <w:t>37.</w:t>
      </w:r>
      <w:r>
        <w:rPr>
          <w:rFonts w:hint="eastAsia" w:ascii="宋体" w:hAnsi="宋体" w:cs="宋体"/>
          <w:bCs/>
          <w:szCs w:val="21"/>
        </w:rPr>
        <w:t>4</w:t>
      </w:r>
      <w:r>
        <w:rPr>
          <w:rFonts w:hint="eastAsia" w:ascii="宋体" w:hAnsi="宋体" w:cs="宋体"/>
          <w:bCs/>
          <w:szCs w:val="21"/>
          <w:lang w:val="zh-CN"/>
        </w:rPr>
        <w:t xml:space="preserve"> 成交服务费不在磋商报价中单列</w:t>
      </w:r>
      <w:r>
        <w:rPr>
          <w:rFonts w:hint="eastAsia" w:ascii="宋体" w:hAnsi="宋体" w:cs="宋体"/>
          <w:szCs w:val="21"/>
          <w:lang w:val="zh-CN"/>
        </w:rPr>
        <w:t>。</w:t>
      </w:r>
    </w:p>
    <w:p>
      <w:pPr>
        <w:spacing w:line="360" w:lineRule="auto"/>
        <w:ind w:left="539" w:right="17" w:hanging="539"/>
        <w:rPr>
          <w:rFonts w:ascii="宋体" w:hAnsi="宋体" w:cs="宋体"/>
          <w:szCs w:val="21"/>
          <w:lang w:val="zh-CN"/>
        </w:rPr>
      </w:pPr>
      <w:r>
        <w:rPr>
          <w:rFonts w:hint="eastAsia" w:ascii="宋体" w:hAnsi="宋体" w:cs="宋体"/>
          <w:szCs w:val="21"/>
          <w:lang w:val="zh-CN"/>
        </w:rPr>
        <w:t>38.采购人在授予合同时变更采购货物和服务数量的权利</w:t>
      </w:r>
    </w:p>
    <w:p>
      <w:pPr>
        <w:spacing w:line="360" w:lineRule="auto"/>
        <w:ind w:left="539" w:right="17" w:hanging="539"/>
        <w:rPr>
          <w:rFonts w:ascii="宋体" w:hAnsi="宋体" w:cs="宋体"/>
          <w:szCs w:val="21"/>
          <w:lang w:val="zh-CN"/>
        </w:rPr>
      </w:pPr>
      <w:bookmarkStart w:id="116" w:name="_Hlk35578185"/>
      <w:bookmarkStart w:id="117" w:name="_Hlk35578184"/>
      <w:bookmarkStart w:id="118" w:name="_Hlk35578186"/>
      <w:r>
        <w:rPr>
          <w:rFonts w:hint="eastAsia" w:ascii="宋体" w:hAnsi="宋体" w:cs="宋体"/>
          <w:szCs w:val="21"/>
          <w:lang w:val="zh-CN"/>
        </w:rPr>
        <w:t>38.1</w:t>
      </w:r>
      <w:bookmarkEnd w:id="116"/>
      <w:bookmarkEnd w:id="117"/>
      <w:bookmarkEnd w:id="118"/>
      <w:r>
        <w:rPr>
          <w:rFonts w:hint="eastAsia" w:ascii="宋体" w:hAnsi="宋体" w:cs="宋体"/>
          <w:szCs w:val="21"/>
          <w:lang w:val="zh-CN"/>
        </w:rPr>
        <w:t xml:space="preserve"> 政府采购合同履行中，采购人需追加与合同标的相同的货物、工程或者服务的，在不改变合同其他条款的前提下，可以与供应商签订补充合同，但所补充合同的采购金额不得超过</w:t>
      </w:r>
      <w:r>
        <w:rPr>
          <w:rFonts w:hint="eastAsia" w:ascii="宋体" w:hAnsi="宋体" w:cs="宋体"/>
          <w:bCs/>
          <w:szCs w:val="21"/>
        </w:rPr>
        <w:t>《磋商须知前附表》</w:t>
      </w:r>
      <w:r>
        <w:rPr>
          <w:rFonts w:hint="eastAsia" w:ascii="宋体" w:hAnsi="宋体" w:cs="宋体"/>
          <w:szCs w:val="21"/>
          <w:lang w:val="zh-CN"/>
        </w:rPr>
        <w:t>规定的幅度，以成交供应商磋商报价的单价进行计算。签订补充合同的必须按照35.3条的规定备案。</w:t>
      </w:r>
    </w:p>
    <w:p>
      <w:pPr>
        <w:spacing w:line="360" w:lineRule="auto"/>
        <w:ind w:left="539" w:right="17" w:hanging="539"/>
        <w:rPr>
          <w:rFonts w:ascii="宋体" w:hAnsi="宋体" w:cs="宋体"/>
          <w:szCs w:val="21"/>
          <w:lang w:val="zh-CN"/>
        </w:rPr>
      </w:pPr>
      <w:r>
        <w:rPr>
          <w:rFonts w:hint="eastAsia" w:ascii="宋体" w:hAnsi="宋体" w:cs="宋体"/>
          <w:szCs w:val="21"/>
          <w:lang w:val="zh-CN"/>
        </w:rPr>
        <w:t>39.  发票</w:t>
      </w:r>
    </w:p>
    <w:p>
      <w:pPr>
        <w:spacing w:line="360" w:lineRule="auto"/>
        <w:ind w:left="539" w:right="17" w:hanging="539"/>
        <w:rPr>
          <w:rFonts w:ascii="宋体" w:hAnsi="宋体" w:cs="宋体"/>
          <w:szCs w:val="21"/>
          <w:lang w:val="zh-CN"/>
        </w:rPr>
      </w:pPr>
      <w:r>
        <w:rPr>
          <w:rFonts w:hint="eastAsia" w:ascii="宋体" w:hAnsi="宋体" w:cs="宋体"/>
          <w:szCs w:val="21"/>
          <w:lang w:val="zh-CN"/>
        </w:rPr>
        <w:t>39.1 该项目获得成交的成交供应商在执行合同过程中，向采购人出具的发票必须是由成交供应商开具，不得以其他单位或个人名义出具。</w:t>
      </w:r>
    </w:p>
    <w:p>
      <w:pPr>
        <w:spacing w:line="360" w:lineRule="auto"/>
        <w:rPr>
          <w:rFonts w:ascii="宋体" w:hAnsi="宋体" w:cs="宋体"/>
          <w:b/>
          <w:bCs/>
          <w:kern w:val="44"/>
          <w:sz w:val="24"/>
          <w:lang w:val="zh-CN"/>
        </w:rPr>
      </w:pPr>
      <w:bookmarkStart w:id="119" w:name="_Toc441821524"/>
      <w:bookmarkStart w:id="120" w:name="_Toc367785365"/>
      <w:bookmarkStart w:id="121" w:name="_Toc373822708"/>
      <w:r>
        <w:rPr>
          <w:rFonts w:hint="eastAsia" w:ascii="宋体" w:hAnsi="宋体" w:cs="宋体"/>
          <w:b/>
          <w:bCs/>
          <w:kern w:val="44"/>
          <w:sz w:val="24"/>
          <w:lang w:val="zh-CN"/>
        </w:rPr>
        <w:t>（七）质疑与回复</w:t>
      </w:r>
      <w:bookmarkEnd w:id="119"/>
      <w:bookmarkEnd w:id="120"/>
      <w:bookmarkEnd w:id="121"/>
    </w:p>
    <w:p>
      <w:pPr>
        <w:spacing w:line="360" w:lineRule="auto"/>
        <w:rPr>
          <w:rFonts w:ascii="宋体" w:hAnsi="宋体" w:cs="宋体"/>
          <w:szCs w:val="21"/>
        </w:rPr>
      </w:pPr>
      <w:r>
        <w:rPr>
          <w:rFonts w:hint="eastAsia" w:ascii="宋体" w:hAnsi="宋体" w:cs="宋体"/>
          <w:szCs w:val="21"/>
        </w:rPr>
        <w:t>40   质疑与回复</w:t>
      </w:r>
    </w:p>
    <w:p>
      <w:pPr>
        <w:spacing w:line="360" w:lineRule="auto"/>
        <w:rPr>
          <w:rFonts w:ascii="宋体" w:hAnsi="宋体" w:cs="宋体"/>
          <w:szCs w:val="21"/>
        </w:rPr>
      </w:pPr>
      <w:r>
        <w:rPr>
          <w:rFonts w:hint="eastAsia" w:ascii="宋体" w:hAnsi="宋体" w:cs="宋体"/>
          <w:szCs w:val="21"/>
        </w:rPr>
        <w:t>40.1 质疑书应当包括下列主要内容：</w:t>
      </w:r>
    </w:p>
    <w:p>
      <w:pPr>
        <w:spacing w:line="360" w:lineRule="auto"/>
        <w:rPr>
          <w:rFonts w:ascii="宋体" w:hAnsi="宋体" w:cs="宋体"/>
          <w:szCs w:val="21"/>
        </w:rPr>
      </w:pPr>
      <w:r>
        <w:rPr>
          <w:rFonts w:hint="eastAsia" w:ascii="宋体" w:hAnsi="宋体" w:cs="宋体"/>
          <w:szCs w:val="21"/>
        </w:rPr>
        <w:t xml:space="preserve">    (1) 质疑人和被质疑人的名称、地址、电话等；</w:t>
      </w:r>
    </w:p>
    <w:p>
      <w:pPr>
        <w:spacing w:line="360" w:lineRule="auto"/>
        <w:rPr>
          <w:rFonts w:ascii="宋体" w:hAnsi="宋体" w:cs="宋体"/>
          <w:szCs w:val="21"/>
        </w:rPr>
      </w:pPr>
      <w:r>
        <w:rPr>
          <w:rFonts w:hint="eastAsia" w:ascii="宋体" w:hAnsi="宋体" w:cs="宋体"/>
          <w:szCs w:val="21"/>
        </w:rPr>
        <w:t xml:space="preserve">    (2) 具体的质疑事项及事实依据；</w:t>
      </w:r>
    </w:p>
    <w:p>
      <w:pPr>
        <w:spacing w:line="360" w:lineRule="auto"/>
        <w:rPr>
          <w:rFonts w:ascii="宋体" w:hAnsi="宋体" w:cs="宋体"/>
          <w:szCs w:val="21"/>
        </w:rPr>
      </w:pPr>
      <w:r>
        <w:rPr>
          <w:rFonts w:hint="eastAsia" w:ascii="宋体" w:hAnsi="宋体" w:cs="宋体"/>
          <w:szCs w:val="21"/>
        </w:rPr>
        <w:t xml:space="preserve">    (3) 提起质疑的日期。</w:t>
      </w:r>
    </w:p>
    <w:p>
      <w:pPr>
        <w:spacing w:line="360" w:lineRule="auto"/>
        <w:ind w:left="525" w:hanging="525" w:hangingChars="250"/>
        <w:rPr>
          <w:rFonts w:ascii="宋体" w:hAnsi="宋体" w:cs="宋体"/>
          <w:szCs w:val="21"/>
        </w:rPr>
      </w:pPr>
      <w:r>
        <w:rPr>
          <w:rFonts w:hint="eastAsia" w:ascii="宋体" w:hAnsi="宋体" w:cs="宋体"/>
          <w:szCs w:val="21"/>
        </w:rPr>
        <w:t>40.2. 质疑书应当署名。质疑函应当署名。质疑人为自然人的，应当由本人签字；质疑人为法人或者其他组织的，应当由法定代表人或者主要负责人签字并加盖公章。</w:t>
      </w:r>
    </w:p>
    <w:p>
      <w:pPr>
        <w:spacing w:line="360" w:lineRule="auto"/>
        <w:ind w:left="630" w:hanging="630" w:hangingChars="300"/>
        <w:rPr>
          <w:rFonts w:ascii="宋体" w:hAnsi="宋体" w:cs="宋体"/>
          <w:szCs w:val="21"/>
        </w:rPr>
      </w:pPr>
      <w:r>
        <w:rPr>
          <w:rFonts w:hint="eastAsia" w:ascii="宋体" w:hAnsi="宋体" w:cs="宋体"/>
          <w:szCs w:val="21"/>
        </w:rPr>
        <w:t>40.3. 供应商认为磋商文件的内容损害其权益的，应当以书面形式（加盖供应商公章）在磋商文件公示期间或者自期满之日起7个工作日内向政府采购代理机构提交质疑书原件，逾期质疑无效。供应商以电话、传真、邮递或电邮形式提交的质疑属于无效质疑。</w:t>
      </w:r>
    </w:p>
    <w:p>
      <w:pPr>
        <w:spacing w:line="360" w:lineRule="auto"/>
        <w:ind w:left="525" w:hanging="525" w:hangingChars="250"/>
        <w:rPr>
          <w:rFonts w:ascii="宋体" w:hAnsi="宋体" w:cs="宋体"/>
          <w:szCs w:val="21"/>
        </w:rPr>
      </w:pPr>
      <w:r>
        <w:rPr>
          <w:rFonts w:hint="eastAsia" w:ascii="宋体" w:hAnsi="宋体" w:cs="宋体"/>
          <w:szCs w:val="21"/>
        </w:rPr>
        <w:t>40.4. 供应商认为采购过程和成交结果使自己的权益受到损害的，应当以书面形式（加盖供应商公章）在知道或者应知其权益受到损害之日起7个工作日内向政府采购代理机构提交质疑书原件，逾期质疑无效。供应商以电话、传真、邮递或电邮形式提交的质疑属于无效质疑。</w:t>
      </w:r>
    </w:p>
    <w:p>
      <w:pPr>
        <w:spacing w:line="360" w:lineRule="auto"/>
        <w:ind w:left="525" w:hanging="525" w:hangingChars="250"/>
        <w:rPr>
          <w:rFonts w:ascii="宋体" w:hAnsi="宋体" w:cs="宋体"/>
          <w:szCs w:val="21"/>
        </w:rPr>
      </w:pPr>
      <w:r>
        <w:rPr>
          <w:rFonts w:hint="eastAsia" w:ascii="宋体" w:hAnsi="宋体" w:cs="宋体"/>
          <w:szCs w:val="21"/>
        </w:rPr>
        <w:t>40.5.质疑内容不得含有虚假、恶意成分。依据谁主张谁举证的原则，质疑者提供的质疑书应当包括下列主要内容：具体的质疑事项、事实依据及相关确凿的证明材料和注明事实的确切来源、供应商名称、联系人与联系电话、质疑时间，质疑书应当署名并由法定代表人或授权代表签字并加盖公章。政府采购代理机构受理书面质疑书原件之日起，在规定的期限内作出答复。对于捏造事实、进行虚假质疑及投诉情节严重的，禁止参加政府采购活动一至三年。</w:t>
      </w:r>
    </w:p>
    <w:p>
      <w:pPr>
        <w:spacing w:line="360" w:lineRule="auto"/>
        <w:ind w:left="539" w:right="17" w:hanging="539"/>
        <w:rPr>
          <w:rFonts w:ascii="宋体" w:hAnsi="宋体" w:cs="宋体"/>
          <w:szCs w:val="21"/>
          <w:lang w:val="zh-CN"/>
        </w:rPr>
      </w:pPr>
      <w:r>
        <w:rPr>
          <w:rFonts w:hint="eastAsia" w:ascii="宋体" w:hAnsi="宋体" w:cs="宋体"/>
          <w:szCs w:val="21"/>
        </w:rPr>
        <w:t>40.6.</w:t>
      </w:r>
      <w:r>
        <w:rPr>
          <w:rFonts w:hint="eastAsia" w:ascii="宋体" w:hAnsi="宋体" w:cs="宋体"/>
          <w:szCs w:val="21"/>
        </w:rPr>
        <w:tab/>
      </w:r>
      <w:r>
        <w:rPr>
          <w:rFonts w:hint="eastAsia" w:ascii="宋体" w:hAnsi="宋体" w:cs="宋体"/>
          <w:szCs w:val="21"/>
        </w:rPr>
        <w:t>政府采购代理机构在收到供应商的有效书面质疑后七个工作日内作出答复，但答复的内容不涉及商业秘密，质疑供应商对采购人、政府采购代理机构的质疑答复不满意，或采购人、政府采购代理机构未在规定期限内作出答复的，可以在答复期满后十五个工作日内向同级政府采购监督管理部门提出投诉。投诉事项应该是经过质疑的事项。</w:t>
      </w:r>
    </w:p>
    <w:p>
      <w:pPr>
        <w:spacing w:line="360" w:lineRule="auto"/>
        <w:ind w:left="539" w:right="17" w:hanging="539"/>
        <w:rPr>
          <w:rFonts w:ascii="宋体" w:hAnsi="宋体" w:cs="宋体"/>
          <w:szCs w:val="21"/>
          <w:lang w:val="zh-CN"/>
        </w:rPr>
      </w:pPr>
      <w:r>
        <w:rPr>
          <w:rFonts w:hint="eastAsia" w:ascii="宋体" w:hAnsi="宋体" w:cs="宋体"/>
          <w:szCs w:val="21"/>
          <w:lang w:val="zh-CN"/>
        </w:rPr>
        <w:t>40.7 财政部门处理投诉事项，需要检验、检测、鉴定、专家评审以及需要投诉人补正材料的，所需时间不计算在投诉处理期限内。财政部门对投诉事项作出的处理决定，应当在省级以上人民政府财政部门指定的媒体上公告。</w:t>
      </w:r>
    </w:p>
    <w:p>
      <w:pPr>
        <w:pStyle w:val="338"/>
        <w:adjustRightInd w:val="0"/>
        <w:snapToGrid w:val="0"/>
        <w:spacing w:before="0" w:beforeAutospacing="0" w:after="0" w:afterAutospacing="0" w:line="400" w:lineRule="exact"/>
        <w:jc w:val="both"/>
        <w:rPr>
          <w:rFonts w:ascii="宋体" w:hAnsi="宋体" w:eastAsia="宋体" w:cs="宋体"/>
          <w:b/>
          <w:color w:val="auto"/>
          <w:w w:val="80"/>
          <w:kern w:val="16"/>
          <w:sz w:val="21"/>
          <w:szCs w:val="21"/>
        </w:rPr>
      </w:pPr>
      <w:r>
        <w:rPr>
          <w:rFonts w:hint="eastAsia" w:ascii="宋体" w:hAnsi="宋体" w:cs="宋体"/>
          <w:color w:val="FF0000"/>
          <w:szCs w:val="21"/>
          <w:lang w:val="zh-CN"/>
        </w:rPr>
        <w:br w:type="page"/>
      </w:r>
      <w:r>
        <w:rPr>
          <w:rFonts w:hint="eastAsia" w:ascii="宋体" w:hAnsi="宋体" w:eastAsia="宋体" w:cs="宋体"/>
          <w:b/>
          <w:color w:val="auto"/>
          <w:w w:val="80"/>
          <w:kern w:val="16"/>
          <w:sz w:val="21"/>
          <w:szCs w:val="21"/>
        </w:rPr>
        <w:t>附件 质疑函格式</w:t>
      </w:r>
    </w:p>
    <w:p>
      <w:pPr>
        <w:pStyle w:val="123"/>
        <w:adjustRightInd w:val="0"/>
        <w:snapToGrid w:val="0"/>
        <w:spacing w:line="400" w:lineRule="exact"/>
        <w:jc w:val="center"/>
        <w:rPr>
          <w:rFonts w:ascii="宋体" w:hAnsi="宋体" w:cs="宋体"/>
          <w:b/>
          <w:bCs/>
          <w:w w:val="90"/>
          <w:sz w:val="28"/>
          <w:szCs w:val="28"/>
        </w:rPr>
      </w:pPr>
      <w:r>
        <w:rPr>
          <w:rFonts w:hint="eastAsia" w:ascii="宋体" w:hAnsi="宋体" w:cs="宋体"/>
          <w:b/>
          <w:bCs/>
          <w:w w:val="90"/>
          <w:sz w:val="28"/>
          <w:szCs w:val="28"/>
        </w:rPr>
        <w:t>质疑函</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一、质疑供应商基本信息</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 xml:space="preserve">质疑供应商：   </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地址：</w:t>
      </w:r>
      <w:r>
        <w:rPr>
          <w:rFonts w:hint="eastAsia" w:ascii="宋体" w:hAnsi="宋体" w:cs="宋体"/>
          <w:szCs w:val="21"/>
          <w:u w:val="single"/>
          <w:lang w:val="zh-CN"/>
        </w:rPr>
        <w:t xml:space="preserve">                                     </w:t>
      </w:r>
      <w:r>
        <w:rPr>
          <w:rFonts w:hint="eastAsia" w:ascii="宋体" w:hAnsi="宋体" w:cs="宋体"/>
          <w:szCs w:val="21"/>
          <w:lang w:val="zh-CN"/>
        </w:rPr>
        <w:t xml:space="preserve"> 邮编：</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联系人：</w:t>
      </w:r>
      <w:r>
        <w:rPr>
          <w:rFonts w:hint="eastAsia" w:ascii="宋体" w:hAnsi="宋体" w:cs="宋体"/>
          <w:szCs w:val="21"/>
          <w:u w:val="single"/>
          <w:lang w:val="zh-CN"/>
        </w:rPr>
        <w:t xml:space="preserve">                   </w:t>
      </w:r>
      <w:r>
        <w:rPr>
          <w:rFonts w:hint="eastAsia" w:ascii="宋体" w:hAnsi="宋体" w:cs="宋体"/>
          <w:szCs w:val="21"/>
          <w:lang w:val="zh-CN"/>
        </w:rPr>
        <w:t xml:space="preserve">   联系电话：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授权代表：</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联系电话：</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地址：</w:t>
      </w:r>
      <w:r>
        <w:rPr>
          <w:rFonts w:hint="eastAsia" w:ascii="宋体" w:hAnsi="宋体" w:cs="宋体"/>
          <w:szCs w:val="21"/>
          <w:u w:val="single"/>
          <w:lang w:val="zh-CN"/>
        </w:rPr>
        <w:t xml:space="preserve">                                    </w:t>
      </w:r>
      <w:r>
        <w:rPr>
          <w:rFonts w:hint="eastAsia" w:ascii="宋体" w:hAnsi="宋体" w:cs="宋体"/>
          <w:szCs w:val="21"/>
          <w:lang w:val="zh-CN"/>
        </w:rPr>
        <w:t xml:space="preserve">  邮编：</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二、质疑项目基本情况</w:t>
      </w:r>
    </w:p>
    <w:p>
      <w:pPr>
        <w:spacing w:line="400" w:lineRule="exact"/>
        <w:ind w:left="-2" w:leftChars="-1" w:firstLine="210" w:firstLineChars="100"/>
        <w:rPr>
          <w:rFonts w:ascii="宋体" w:hAnsi="宋体" w:cs="宋体"/>
          <w:szCs w:val="21"/>
          <w:u w:val="single"/>
          <w:lang w:val="zh-CN"/>
        </w:rPr>
      </w:pPr>
      <w:r>
        <w:rPr>
          <w:rFonts w:hint="eastAsia" w:ascii="宋体" w:hAnsi="宋体" w:cs="宋体"/>
          <w:szCs w:val="21"/>
          <w:lang w:val="zh-CN"/>
        </w:rPr>
        <w:t>质疑项目的采购项目名称：</w:t>
      </w:r>
      <w:r>
        <w:rPr>
          <w:rFonts w:hint="eastAsia" w:ascii="宋体" w:hAnsi="宋体" w:cs="宋体"/>
          <w:szCs w:val="21"/>
          <w:u w:val="single"/>
          <w:lang w:val="zh-CN"/>
        </w:rPr>
        <w:t xml:space="preserve">                          </w:t>
      </w:r>
    </w:p>
    <w:p>
      <w:pPr>
        <w:spacing w:line="400" w:lineRule="exact"/>
        <w:ind w:left="-2" w:leftChars="-1" w:firstLine="210" w:firstLineChars="100"/>
        <w:rPr>
          <w:rFonts w:ascii="宋体" w:hAnsi="宋体" w:cs="宋体"/>
          <w:szCs w:val="21"/>
          <w:u w:val="single"/>
          <w:lang w:val="zh-CN"/>
        </w:rPr>
      </w:pPr>
      <w:r>
        <w:rPr>
          <w:rFonts w:hint="eastAsia" w:ascii="宋体" w:hAnsi="宋体" w:cs="宋体"/>
          <w:szCs w:val="21"/>
          <w:lang w:val="zh-CN"/>
        </w:rPr>
        <w:t>质疑项目的采购项目编号：</w:t>
      </w:r>
      <w:r>
        <w:rPr>
          <w:rFonts w:hint="eastAsia" w:ascii="宋体" w:hAnsi="宋体" w:cs="宋体"/>
          <w:szCs w:val="21"/>
          <w:u w:val="single"/>
          <w:lang w:val="zh-CN"/>
        </w:rPr>
        <w:t xml:space="preserve">                          </w:t>
      </w:r>
    </w:p>
    <w:p>
      <w:pPr>
        <w:spacing w:line="400" w:lineRule="exact"/>
        <w:ind w:left="-2" w:leftChars="-1" w:firstLine="210" w:firstLineChars="100"/>
        <w:rPr>
          <w:rFonts w:ascii="宋体" w:hAnsi="宋体" w:cs="宋体"/>
          <w:szCs w:val="21"/>
          <w:u w:val="single"/>
          <w:lang w:val="zh-CN"/>
        </w:rPr>
      </w:pPr>
      <w:r>
        <w:rPr>
          <w:rFonts w:hint="eastAsia" w:ascii="宋体" w:hAnsi="宋体" w:cs="宋体"/>
          <w:szCs w:val="21"/>
          <w:lang w:val="zh-CN"/>
        </w:rPr>
        <w:t>采购编号：</w:t>
      </w:r>
      <w:r>
        <w:rPr>
          <w:rFonts w:hint="eastAsia" w:ascii="宋体" w:hAnsi="宋体" w:cs="宋体"/>
          <w:szCs w:val="21"/>
          <w:u w:val="single"/>
          <w:lang w:val="zh-CN"/>
        </w:rPr>
        <w:t xml:space="preserve">                         </w:t>
      </w:r>
      <w:r>
        <w:rPr>
          <w:rFonts w:hint="eastAsia" w:ascii="宋体" w:hAnsi="宋体" w:cs="宋体"/>
          <w:szCs w:val="21"/>
          <w:lang w:val="zh-CN"/>
        </w:rPr>
        <w:t xml:space="preserve"> 分包号： </w:t>
      </w:r>
      <w:r>
        <w:rPr>
          <w:rFonts w:hint="eastAsia" w:ascii="宋体" w:hAnsi="宋体" w:cs="宋体"/>
          <w:szCs w:val="21"/>
          <w:u w:val="single"/>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采购人名称：</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采购文件获取日期：</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三、质疑事项具体内容</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 xml:space="preserve">质疑事项1   </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 xml:space="preserve">事实依据：  </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 xml:space="preserve">法律依据：  </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质疑事项2：……</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四、与质疑事项相关的质疑请求</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 xml:space="preserve">请求： </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签字(签章)：</w:t>
      </w:r>
      <w:r>
        <w:rPr>
          <w:rFonts w:hint="eastAsia" w:ascii="宋体" w:hAnsi="宋体" w:cs="宋体"/>
          <w:szCs w:val="21"/>
          <w:u w:val="single"/>
          <w:lang w:val="zh-CN"/>
        </w:rPr>
        <w:t xml:space="preserve">                             </w:t>
      </w:r>
      <w:r>
        <w:rPr>
          <w:rFonts w:hint="eastAsia" w:ascii="宋体" w:hAnsi="宋体" w:cs="宋体"/>
          <w:szCs w:val="21"/>
          <w:lang w:val="zh-CN"/>
        </w:rPr>
        <w:t xml:space="preserve">      公章：</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日期：</w:t>
      </w:r>
      <w:r>
        <w:rPr>
          <w:rFonts w:hint="eastAsia" w:ascii="宋体" w:hAnsi="宋体" w:cs="宋体"/>
          <w:szCs w:val="21"/>
          <w:u w:val="single"/>
          <w:lang w:val="zh-CN"/>
        </w:rPr>
        <w:t xml:space="preserve">                             </w:t>
      </w:r>
      <w:r>
        <w:rPr>
          <w:rFonts w:hint="eastAsia" w:ascii="宋体" w:hAnsi="宋体" w:cs="宋体"/>
          <w:szCs w:val="21"/>
          <w:lang w:val="zh-CN"/>
        </w:rPr>
        <w:t xml:space="preserve">     </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质疑函制作说明：</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1.供应商提出质疑时，应提交质疑函和必要的证明材料。</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3.质疑供应商若对项目的某一分包进行质疑，质疑函中应列明具体分包号。</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4.质疑函的质疑事项应具体、明确，并有必要的事实依据和法律依据。</w:t>
      </w:r>
    </w:p>
    <w:p>
      <w:pPr>
        <w:spacing w:line="400" w:lineRule="exact"/>
        <w:ind w:left="-2" w:leftChars="-1" w:firstLine="210" w:firstLineChars="100"/>
        <w:rPr>
          <w:rFonts w:ascii="宋体" w:hAnsi="宋体" w:cs="宋体"/>
          <w:szCs w:val="21"/>
          <w:lang w:val="zh-CN"/>
        </w:rPr>
      </w:pPr>
      <w:r>
        <w:rPr>
          <w:rFonts w:hint="eastAsia" w:ascii="宋体" w:hAnsi="宋体" w:cs="宋体"/>
          <w:szCs w:val="21"/>
          <w:lang w:val="zh-CN"/>
        </w:rPr>
        <w:t>5.质疑函的质疑请求应与质疑事项相关。</w:t>
      </w:r>
    </w:p>
    <w:p>
      <w:pPr>
        <w:spacing w:line="400" w:lineRule="exact"/>
        <w:ind w:left="537" w:leftChars="100" w:right="17" w:hanging="327" w:hangingChars="156"/>
        <w:rPr>
          <w:rFonts w:ascii="宋体" w:hAnsi="宋体" w:cs="宋体"/>
          <w:lang w:val="zh-CN"/>
        </w:rPr>
      </w:pPr>
      <w:r>
        <w:rPr>
          <w:rFonts w:hint="eastAsia" w:ascii="宋体" w:hAnsi="宋体" w:cs="宋体"/>
          <w:szCs w:val="21"/>
          <w:lang w:val="zh-CN"/>
        </w:rPr>
        <w:t>6.质疑供应商为自然人的，质疑函应由本人签字；质疑供应商为法人或者其他组织的，质疑函应由法定代表人、主要负责人，或者其授权代表签字或者盖章，并加盖公章。</w:t>
      </w:r>
    </w:p>
    <w:p>
      <w:pPr>
        <w:spacing w:line="360" w:lineRule="auto"/>
        <w:ind w:left="539" w:right="17" w:hanging="539"/>
        <w:rPr>
          <w:rFonts w:ascii="宋体" w:hAnsi="宋体" w:cs="宋体"/>
          <w:szCs w:val="21"/>
          <w:lang w:val="zh-CN"/>
        </w:rPr>
      </w:pPr>
    </w:p>
    <w:p>
      <w:pPr>
        <w:pStyle w:val="26"/>
        <w:adjustRightInd w:val="0"/>
        <w:snapToGrid w:val="0"/>
        <w:spacing w:line="360" w:lineRule="auto"/>
        <w:jc w:val="center"/>
        <w:rPr>
          <w:rFonts w:hAnsi="宋体" w:cs="宋体"/>
          <w:sz w:val="44"/>
          <w:szCs w:val="28"/>
          <w:lang w:val="zh-CN"/>
        </w:rPr>
      </w:pPr>
      <w:bookmarkStart w:id="122" w:name="_Toc334004009"/>
      <w:bookmarkStart w:id="123" w:name="_Toc334018655"/>
    </w:p>
    <w:p>
      <w:pPr>
        <w:pStyle w:val="26"/>
        <w:adjustRightInd w:val="0"/>
        <w:snapToGrid w:val="0"/>
        <w:spacing w:line="360" w:lineRule="auto"/>
        <w:jc w:val="center"/>
        <w:rPr>
          <w:rFonts w:hAnsi="宋体" w:cs="宋体"/>
          <w:sz w:val="44"/>
          <w:szCs w:val="28"/>
          <w:lang w:val="zh-CN"/>
        </w:rPr>
      </w:pPr>
    </w:p>
    <w:p>
      <w:pPr>
        <w:pStyle w:val="26"/>
        <w:adjustRightInd w:val="0"/>
        <w:snapToGrid w:val="0"/>
        <w:spacing w:line="360" w:lineRule="auto"/>
        <w:jc w:val="center"/>
        <w:rPr>
          <w:rFonts w:hAnsi="宋体" w:cs="宋体"/>
          <w:sz w:val="44"/>
          <w:szCs w:val="28"/>
          <w:lang w:val="zh-CN"/>
        </w:rPr>
      </w:pPr>
    </w:p>
    <w:p>
      <w:pPr>
        <w:pStyle w:val="26"/>
        <w:adjustRightInd w:val="0"/>
        <w:snapToGrid w:val="0"/>
        <w:spacing w:line="360" w:lineRule="auto"/>
        <w:jc w:val="center"/>
        <w:rPr>
          <w:rFonts w:hAnsi="宋体" w:cs="宋体"/>
          <w:sz w:val="44"/>
          <w:szCs w:val="28"/>
          <w:lang w:val="zh-CN"/>
        </w:rPr>
      </w:pPr>
    </w:p>
    <w:p>
      <w:pPr>
        <w:pStyle w:val="26"/>
        <w:adjustRightInd w:val="0"/>
        <w:snapToGrid w:val="0"/>
        <w:spacing w:line="360" w:lineRule="auto"/>
        <w:jc w:val="center"/>
        <w:rPr>
          <w:rFonts w:hAnsi="宋体" w:cs="宋体"/>
          <w:sz w:val="44"/>
          <w:szCs w:val="28"/>
          <w:lang w:val="zh-CN"/>
        </w:rPr>
      </w:pPr>
    </w:p>
    <w:p>
      <w:pPr>
        <w:rPr>
          <w:lang w:val="zh-CN"/>
        </w:rPr>
      </w:pPr>
    </w:p>
    <w:p>
      <w:pPr>
        <w:rPr>
          <w:lang w:val="zh-CN"/>
        </w:rPr>
      </w:pPr>
    </w:p>
    <w:p>
      <w:pPr>
        <w:pStyle w:val="26"/>
        <w:adjustRightInd w:val="0"/>
        <w:snapToGrid w:val="0"/>
        <w:spacing w:line="360" w:lineRule="auto"/>
        <w:jc w:val="center"/>
        <w:rPr>
          <w:rFonts w:hAnsi="宋体" w:cs="宋体"/>
          <w:sz w:val="44"/>
          <w:szCs w:val="28"/>
          <w:lang w:val="zh-CN"/>
        </w:rPr>
      </w:pPr>
    </w:p>
    <w:p>
      <w:pPr>
        <w:pStyle w:val="26"/>
        <w:adjustRightInd w:val="0"/>
        <w:snapToGrid w:val="0"/>
        <w:spacing w:line="360" w:lineRule="auto"/>
        <w:jc w:val="center"/>
        <w:outlineLvl w:val="0"/>
        <w:rPr>
          <w:rFonts w:hAnsi="宋体" w:cs="宋体"/>
          <w:b/>
          <w:sz w:val="44"/>
          <w:szCs w:val="28"/>
        </w:rPr>
      </w:pPr>
      <w:bookmarkStart w:id="124" w:name="_Toc10559399"/>
      <w:bookmarkStart w:id="125" w:name="_Toc406757371"/>
      <w:bookmarkStart w:id="126" w:name="_Toc406757113"/>
      <w:r>
        <w:rPr>
          <w:rFonts w:hint="eastAsia" w:hAnsi="宋体" w:cs="宋体"/>
          <w:b/>
          <w:sz w:val="44"/>
          <w:szCs w:val="28"/>
          <w:lang w:val="zh-CN"/>
        </w:rPr>
        <w:t>第三篇　</w:t>
      </w:r>
      <w:bookmarkEnd w:id="122"/>
      <w:bookmarkEnd w:id="123"/>
      <w:r>
        <w:rPr>
          <w:rFonts w:hint="eastAsia" w:hAnsi="宋体" w:cs="宋体"/>
          <w:b/>
          <w:sz w:val="44"/>
          <w:szCs w:val="28"/>
        </w:rPr>
        <w:t>用户需求书</w:t>
      </w:r>
      <w:bookmarkEnd w:id="124"/>
      <w:bookmarkEnd w:id="125"/>
      <w:bookmarkEnd w:id="126"/>
    </w:p>
    <w:p>
      <w:pPr>
        <w:pStyle w:val="26"/>
        <w:adjustRightInd w:val="0"/>
        <w:snapToGrid w:val="0"/>
        <w:spacing w:line="360" w:lineRule="auto"/>
        <w:jc w:val="center"/>
        <w:rPr>
          <w:rFonts w:hAnsi="宋体" w:cs="宋体"/>
          <w:sz w:val="28"/>
          <w:szCs w:val="28"/>
        </w:rPr>
      </w:pPr>
    </w:p>
    <w:p>
      <w:pPr>
        <w:pStyle w:val="26"/>
        <w:adjustRightInd w:val="0"/>
        <w:snapToGrid w:val="0"/>
        <w:spacing w:line="360" w:lineRule="auto"/>
        <w:jc w:val="center"/>
        <w:rPr>
          <w:rFonts w:hAnsi="宋体" w:cs="宋体"/>
          <w:color w:val="FF0000"/>
          <w:sz w:val="28"/>
          <w:szCs w:val="28"/>
        </w:rPr>
      </w:pPr>
    </w:p>
    <w:p>
      <w:pPr>
        <w:pStyle w:val="26"/>
        <w:adjustRightInd w:val="0"/>
        <w:snapToGrid w:val="0"/>
        <w:spacing w:line="360" w:lineRule="auto"/>
        <w:jc w:val="center"/>
        <w:rPr>
          <w:rFonts w:hAnsi="宋体" w:cs="宋体"/>
          <w:color w:val="FF0000"/>
          <w:sz w:val="28"/>
          <w:szCs w:val="28"/>
        </w:rPr>
      </w:pPr>
    </w:p>
    <w:p>
      <w:pPr>
        <w:pStyle w:val="26"/>
        <w:adjustRightInd w:val="0"/>
        <w:snapToGrid w:val="0"/>
        <w:spacing w:line="360" w:lineRule="auto"/>
        <w:jc w:val="center"/>
        <w:rPr>
          <w:rFonts w:hAnsi="宋体" w:cs="宋体"/>
          <w:color w:val="FF0000"/>
          <w:sz w:val="28"/>
          <w:szCs w:val="28"/>
        </w:rPr>
      </w:pPr>
    </w:p>
    <w:p>
      <w:pPr>
        <w:pStyle w:val="26"/>
        <w:adjustRightInd w:val="0"/>
        <w:snapToGrid w:val="0"/>
        <w:spacing w:line="360" w:lineRule="auto"/>
        <w:jc w:val="center"/>
        <w:rPr>
          <w:rFonts w:hAnsi="宋体" w:cs="宋体"/>
          <w:color w:val="FF0000"/>
          <w:sz w:val="28"/>
          <w:szCs w:val="28"/>
        </w:rPr>
      </w:pPr>
      <w:bookmarkStart w:id="127" w:name="_Toc365631685"/>
      <w:bookmarkStart w:id="128" w:name="_Toc365817414"/>
    </w:p>
    <w:p>
      <w:pPr>
        <w:pStyle w:val="26"/>
        <w:adjustRightInd w:val="0"/>
        <w:snapToGrid w:val="0"/>
        <w:spacing w:line="360" w:lineRule="auto"/>
        <w:jc w:val="center"/>
        <w:rPr>
          <w:rFonts w:hAnsi="宋体" w:cs="宋体"/>
          <w:color w:val="FF0000"/>
          <w:sz w:val="28"/>
          <w:szCs w:val="28"/>
        </w:rPr>
      </w:pPr>
    </w:p>
    <w:p>
      <w:pPr>
        <w:pStyle w:val="26"/>
        <w:adjustRightInd w:val="0"/>
        <w:snapToGrid w:val="0"/>
        <w:spacing w:line="360" w:lineRule="auto"/>
        <w:jc w:val="center"/>
        <w:rPr>
          <w:rFonts w:hAnsi="宋体" w:cs="宋体"/>
          <w:color w:val="FF0000"/>
          <w:sz w:val="28"/>
          <w:szCs w:val="28"/>
        </w:rPr>
      </w:pPr>
    </w:p>
    <w:p>
      <w:pPr>
        <w:pStyle w:val="26"/>
        <w:adjustRightInd w:val="0"/>
        <w:snapToGrid w:val="0"/>
        <w:spacing w:line="360" w:lineRule="auto"/>
        <w:jc w:val="center"/>
        <w:rPr>
          <w:rFonts w:hAnsi="宋体" w:cs="宋体"/>
          <w:color w:val="FF0000"/>
          <w:sz w:val="28"/>
          <w:szCs w:val="28"/>
        </w:rPr>
      </w:pPr>
    </w:p>
    <w:p>
      <w:pPr>
        <w:pStyle w:val="26"/>
        <w:adjustRightInd w:val="0"/>
        <w:snapToGrid w:val="0"/>
        <w:spacing w:line="360" w:lineRule="auto"/>
        <w:jc w:val="center"/>
        <w:rPr>
          <w:rFonts w:hAnsi="宋体" w:cs="宋体"/>
          <w:b/>
          <w:sz w:val="36"/>
          <w:szCs w:val="36"/>
        </w:rPr>
      </w:pPr>
      <w:r>
        <w:rPr>
          <w:rFonts w:hint="eastAsia" w:hAnsi="宋体" w:cs="宋体"/>
          <w:color w:val="FF0000"/>
          <w:sz w:val="28"/>
          <w:szCs w:val="28"/>
        </w:rPr>
        <w:br w:type="page"/>
      </w:r>
      <w:r>
        <w:rPr>
          <w:rFonts w:hint="eastAsia" w:hAnsi="宋体" w:cs="宋体"/>
          <w:b/>
          <w:sz w:val="36"/>
          <w:szCs w:val="36"/>
        </w:rPr>
        <w:t>用户需求书</w:t>
      </w:r>
      <w:bookmarkEnd w:id="127"/>
      <w:bookmarkEnd w:id="128"/>
    </w:p>
    <w:p>
      <w:pPr>
        <w:spacing w:line="360" w:lineRule="auto"/>
        <w:jc w:val="left"/>
        <w:outlineLvl w:val="2"/>
        <w:rPr>
          <w:rFonts w:ascii="宋体" w:hAnsi="宋体" w:cs="宋体"/>
          <w:b/>
          <w:bCs/>
          <w:szCs w:val="21"/>
        </w:rPr>
      </w:pPr>
      <w:bookmarkStart w:id="129" w:name="_Toc406757123"/>
      <w:bookmarkStart w:id="130" w:name="_Toc334018657"/>
      <w:bookmarkStart w:id="131" w:name="_Toc334004011"/>
      <w:bookmarkStart w:id="132" w:name="_Toc406757382"/>
      <w:r>
        <w:rPr>
          <w:rFonts w:hint="eastAsia" w:ascii="宋体" w:hAnsi="宋体" w:cs="宋体"/>
          <w:b/>
          <w:bCs/>
          <w:szCs w:val="21"/>
        </w:rPr>
        <w:t>一、项目内容</w:t>
      </w:r>
    </w:p>
    <w:p>
      <w:pPr>
        <w:spacing w:line="360" w:lineRule="auto"/>
        <w:ind w:firstLine="420" w:firstLineChars="200"/>
        <w:jc w:val="left"/>
        <w:rPr>
          <w:rFonts w:ascii="宋体" w:hAnsi="宋体" w:cs="宋体"/>
          <w:szCs w:val="21"/>
        </w:rPr>
      </w:pPr>
      <w:bookmarkStart w:id="133" w:name="_Toc1762"/>
      <w:r>
        <w:rPr>
          <w:rFonts w:hint="eastAsia" w:ascii="宋体" w:hAnsi="宋体" w:cs="宋体"/>
          <w:szCs w:val="21"/>
        </w:rPr>
        <w:t>1、采购项目名称：</w:t>
      </w:r>
      <w:r>
        <w:rPr>
          <w:rFonts w:hint="eastAsia" w:ascii="宋体" w:hAnsi="宋体" w:cs="宋体"/>
          <w:szCs w:val="21"/>
          <w:lang w:eastAsia="zh-CN"/>
        </w:rPr>
        <w:t>新丰鲁古河国家湿地公园生态修复项目</w:t>
      </w:r>
      <w:r>
        <w:rPr>
          <w:rFonts w:hint="eastAsia" w:ascii="宋体" w:hAnsi="宋体" w:cs="宋体"/>
          <w:szCs w:val="21"/>
        </w:rPr>
        <w:t>。</w:t>
      </w:r>
      <w:bookmarkEnd w:id="133"/>
    </w:p>
    <w:p>
      <w:pPr>
        <w:spacing w:line="360" w:lineRule="auto"/>
        <w:ind w:firstLine="420" w:firstLineChars="200"/>
        <w:jc w:val="left"/>
        <w:rPr>
          <w:rFonts w:ascii="宋体" w:hAnsi="宋体" w:cs="宋体"/>
          <w:szCs w:val="21"/>
        </w:rPr>
      </w:pPr>
      <w:bookmarkStart w:id="134" w:name="_Toc221"/>
      <w:r>
        <w:rPr>
          <w:rFonts w:hint="eastAsia" w:ascii="宋体" w:hAnsi="宋体" w:cs="宋体"/>
          <w:szCs w:val="21"/>
        </w:rPr>
        <w:t>2、采购项目预算（最高限价，人民币）：</w:t>
      </w:r>
      <w:r>
        <w:rPr>
          <w:rFonts w:hint="eastAsia" w:ascii="宋体" w:hAnsi="宋体" w:cs="宋体"/>
          <w:szCs w:val="21"/>
          <w:lang w:eastAsia="zh-CN"/>
        </w:rPr>
        <w:t>862,242.00</w:t>
      </w:r>
      <w:r>
        <w:rPr>
          <w:rFonts w:hint="eastAsia" w:ascii="宋体" w:hAnsi="宋体" w:cs="宋体"/>
          <w:szCs w:val="21"/>
        </w:rPr>
        <w:t>元。</w:t>
      </w:r>
      <w:bookmarkEnd w:id="134"/>
    </w:p>
    <w:p>
      <w:pPr>
        <w:tabs>
          <w:tab w:val="left" w:pos="180"/>
          <w:tab w:val="left" w:pos="1620"/>
        </w:tabs>
        <w:spacing w:line="360" w:lineRule="auto"/>
        <w:ind w:firstLine="420" w:firstLineChars="200"/>
        <w:rPr>
          <w:rFonts w:ascii="宋体" w:hAnsi="宋体" w:cs="宋体"/>
          <w:szCs w:val="21"/>
        </w:rPr>
      </w:pPr>
      <w:bookmarkStart w:id="135" w:name="_Toc13449"/>
      <w:r>
        <w:rPr>
          <w:rFonts w:hint="eastAsia" w:ascii="宋体" w:hAnsi="宋体" w:cs="宋体"/>
          <w:szCs w:val="21"/>
        </w:rPr>
        <w:t>3、</w:t>
      </w:r>
      <w:bookmarkEnd w:id="135"/>
      <w:r>
        <w:rPr>
          <w:rFonts w:hint="eastAsia" w:ascii="宋体" w:hAnsi="宋体" w:cs="宋体"/>
          <w:szCs w:val="21"/>
        </w:rPr>
        <w:t>工期：合同签订后30个日历天内完成。工期从成交供应商于收到采购人签发的开工令之日起计，至竣工验收合格之日止。（具体以合同为准）。</w:t>
      </w:r>
    </w:p>
    <w:p>
      <w:pPr>
        <w:tabs>
          <w:tab w:val="left" w:pos="180"/>
          <w:tab w:val="left" w:pos="1620"/>
        </w:tabs>
        <w:spacing w:line="360" w:lineRule="auto"/>
        <w:ind w:firstLine="420" w:firstLineChars="200"/>
        <w:rPr>
          <w:rFonts w:ascii="宋体" w:hAnsi="宋体" w:cs="宋体"/>
          <w:szCs w:val="21"/>
        </w:rPr>
      </w:pPr>
      <w:r>
        <w:rPr>
          <w:rFonts w:hint="eastAsia" w:ascii="宋体" w:hAnsi="宋体" w:cs="宋体"/>
          <w:szCs w:val="21"/>
        </w:rPr>
        <w:t>4、工程承包方式：固定单价。</w:t>
      </w:r>
    </w:p>
    <w:p>
      <w:pPr>
        <w:tabs>
          <w:tab w:val="left" w:pos="180"/>
          <w:tab w:val="left" w:pos="1620"/>
        </w:tabs>
        <w:spacing w:line="360" w:lineRule="auto"/>
        <w:ind w:firstLine="420" w:firstLineChars="200"/>
        <w:rPr>
          <w:rFonts w:ascii="宋体" w:hAnsi="宋体" w:cs="宋体"/>
          <w:szCs w:val="21"/>
        </w:rPr>
      </w:pPr>
      <w:r>
        <w:rPr>
          <w:rFonts w:hint="eastAsia" w:ascii="宋体" w:hAnsi="宋体" w:cs="宋体"/>
          <w:szCs w:val="21"/>
        </w:rPr>
        <w:t>5、质保期：两年，以竣工验收之日起计算质保期。</w:t>
      </w:r>
    </w:p>
    <w:p>
      <w:pPr>
        <w:tabs>
          <w:tab w:val="left" w:pos="180"/>
          <w:tab w:val="left" w:pos="1620"/>
        </w:tabs>
        <w:spacing w:line="360" w:lineRule="auto"/>
        <w:ind w:firstLine="420" w:firstLineChars="200"/>
        <w:rPr>
          <w:rFonts w:ascii="宋体" w:hAnsi="宋体" w:cs="宋体"/>
          <w:szCs w:val="21"/>
        </w:rPr>
      </w:pPr>
      <w:r>
        <w:rPr>
          <w:rFonts w:hint="eastAsia" w:ascii="宋体" w:hAnsi="宋体" w:cs="宋体"/>
          <w:szCs w:val="21"/>
        </w:rPr>
        <w:t>6、施工内容：清理河道，恢复湿地生境，建设园路及山林步道建设，种植乔木和灌木及水生植物，建亲水平台、跌水平台，护坡等施工措施。</w:t>
      </w:r>
    </w:p>
    <w:p>
      <w:pPr>
        <w:tabs>
          <w:tab w:val="left" w:pos="180"/>
          <w:tab w:val="left" w:pos="1620"/>
        </w:tabs>
        <w:spacing w:line="360" w:lineRule="auto"/>
        <w:ind w:firstLine="420" w:firstLineChars="200"/>
        <w:rPr>
          <w:rFonts w:ascii="宋体" w:hAnsi="宋体" w:cs="宋体"/>
          <w:szCs w:val="21"/>
        </w:rPr>
      </w:pPr>
      <w:r>
        <w:rPr>
          <w:rFonts w:hint="eastAsia" w:ascii="宋体" w:hAnsi="宋体" w:cs="宋体"/>
          <w:szCs w:val="21"/>
        </w:rPr>
        <w:t>7、供应商应对同一个项目的全部货物、服务和工程响应，不允许对项目内部分内容进行响应。</w:t>
      </w:r>
    </w:p>
    <w:p>
      <w:pPr>
        <w:spacing w:before="72" w:beforeLines="30" w:after="72" w:afterLines="30" w:line="360" w:lineRule="auto"/>
        <w:rPr>
          <w:rFonts w:ascii="宋体" w:hAnsi="宋体" w:cs="宋体"/>
          <w:b/>
          <w:sz w:val="24"/>
        </w:rPr>
      </w:pPr>
      <w:r>
        <w:rPr>
          <w:rFonts w:hint="eastAsia" w:ascii="宋体" w:hAnsi="宋体" w:cs="宋体"/>
          <w:b/>
          <w:sz w:val="24"/>
        </w:rPr>
        <w:t>二、采购项目内容和技术要求</w:t>
      </w:r>
    </w:p>
    <w:p>
      <w:pPr>
        <w:tabs>
          <w:tab w:val="left" w:pos="180"/>
          <w:tab w:val="left" w:pos="1620"/>
        </w:tabs>
        <w:spacing w:line="360" w:lineRule="auto"/>
        <w:ind w:firstLine="420" w:firstLineChars="200"/>
        <w:rPr>
          <w:rFonts w:ascii="宋体" w:hAnsi="宋体" w:cs="宋体"/>
          <w:szCs w:val="21"/>
        </w:rPr>
      </w:pPr>
      <w:r>
        <w:rPr>
          <w:rFonts w:hint="eastAsia" w:ascii="宋体" w:hAnsi="宋体" w:cs="宋体"/>
          <w:szCs w:val="21"/>
        </w:rPr>
        <w:t>1、采购范围：工程量清单及施工图设计文件范围内的工程等施工。（具体要求详见施工图设计及工程量清单）。</w:t>
      </w:r>
    </w:p>
    <w:p>
      <w:pPr>
        <w:tabs>
          <w:tab w:val="left" w:pos="180"/>
          <w:tab w:val="left" w:pos="1620"/>
        </w:tabs>
        <w:spacing w:line="360" w:lineRule="auto"/>
        <w:ind w:firstLine="420" w:firstLineChars="200"/>
        <w:rPr>
          <w:rFonts w:ascii="宋体" w:hAnsi="宋体" w:cs="宋体"/>
          <w:szCs w:val="21"/>
        </w:rPr>
      </w:pPr>
      <w:r>
        <w:rPr>
          <w:rFonts w:hint="eastAsia" w:ascii="宋体" w:hAnsi="宋体" w:cs="宋体"/>
          <w:szCs w:val="21"/>
        </w:rPr>
        <w:t>2、最高磋商限价的确定：</w:t>
      </w:r>
      <w:r>
        <w:rPr>
          <w:rFonts w:hint="eastAsia" w:ascii="宋体" w:hAnsi="宋体" w:cs="宋体"/>
          <w:b/>
          <w:bCs/>
          <w:szCs w:val="21"/>
        </w:rPr>
        <w:t>人民币大写</w:t>
      </w:r>
      <w:r>
        <w:rPr>
          <w:rFonts w:hint="eastAsia" w:ascii="宋体" w:hAnsi="宋体" w:cs="宋体"/>
          <w:b/>
          <w:bCs/>
          <w:szCs w:val="21"/>
          <w:lang w:eastAsia="zh-CN"/>
        </w:rPr>
        <w:t>捌拾陆万贰仟贰佰肆拾贰元整</w:t>
      </w:r>
      <w:r>
        <w:rPr>
          <w:rFonts w:hint="eastAsia" w:ascii="宋体" w:hAnsi="宋体" w:cs="宋体"/>
          <w:b/>
          <w:bCs/>
          <w:szCs w:val="21"/>
        </w:rPr>
        <w:t>（小写￥</w:t>
      </w:r>
      <w:r>
        <w:rPr>
          <w:rFonts w:hint="eastAsia" w:ascii="宋体" w:hAnsi="宋体" w:cs="宋体"/>
          <w:b/>
          <w:bCs/>
          <w:szCs w:val="21"/>
          <w:lang w:eastAsia="zh-CN"/>
        </w:rPr>
        <w:t>862,242.00</w:t>
      </w:r>
      <w:r>
        <w:rPr>
          <w:rFonts w:hint="eastAsia" w:ascii="宋体" w:hAnsi="宋体" w:cs="宋体"/>
          <w:b/>
          <w:bCs/>
          <w:szCs w:val="21"/>
        </w:rPr>
        <w:t>元），其中绿色施工安全防护措施费不低于：人民币大写</w:t>
      </w:r>
      <w:r>
        <w:rPr>
          <w:rFonts w:hint="eastAsia" w:ascii="宋体" w:hAnsi="宋体" w:cs="宋体"/>
          <w:b/>
          <w:bCs/>
          <w:szCs w:val="21"/>
          <w:lang w:eastAsia="zh-CN"/>
        </w:rPr>
        <w:t>叁万壹仟贰佰捌拾柒元叁角捌分</w:t>
      </w:r>
      <w:r>
        <w:rPr>
          <w:rFonts w:hint="eastAsia" w:ascii="宋体" w:hAnsi="宋体" w:cs="宋体"/>
          <w:b/>
          <w:bCs/>
          <w:szCs w:val="21"/>
        </w:rPr>
        <w:t>（小写￥</w:t>
      </w:r>
      <w:r>
        <w:rPr>
          <w:rFonts w:hint="eastAsia" w:ascii="宋体" w:hAnsi="宋体" w:cs="宋体"/>
          <w:b/>
          <w:bCs/>
          <w:szCs w:val="21"/>
          <w:lang w:eastAsia="zh-CN"/>
        </w:rPr>
        <w:t>31,287.38</w:t>
      </w:r>
      <w:r>
        <w:rPr>
          <w:rFonts w:hint="eastAsia" w:ascii="宋体" w:hAnsi="宋体" w:cs="宋体"/>
          <w:b/>
          <w:bCs/>
          <w:szCs w:val="21"/>
        </w:rPr>
        <w:t>元），暂估价为：人民币大写</w:t>
      </w:r>
      <w:r>
        <w:rPr>
          <w:rFonts w:hint="eastAsia" w:ascii="宋体" w:hAnsi="宋体" w:cs="宋体"/>
          <w:b/>
          <w:bCs/>
          <w:szCs w:val="21"/>
          <w:lang w:eastAsia="zh-CN"/>
        </w:rPr>
        <w:t>壹拾肆万肆仟捌佰元整</w:t>
      </w:r>
      <w:r>
        <w:rPr>
          <w:rFonts w:hint="eastAsia" w:ascii="宋体" w:hAnsi="宋体" w:cs="宋体"/>
          <w:b/>
          <w:bCs/>
          <w:szCs w:val="21"/>
        </w:rPr>
        <w:t>（小写￥</w:t>
      </w:r>
      <w:r>
        <w:rPr>
          <w:rFonts w:hint="eastAsia" w:ascii="宋体" w:hAnsi="宋体" w:cs="宋体"/>
          <w:b/>
          <w:bCs/>
          <w:szCs w:val="21"/>
          <w:lang w:eastAsia="zh-CN"/>
        </w:rPr>
        <w:t>144,800.00</w:t>
      </w:r>
      <w:r>
        <w:rPr>
          <w:rFonts w:hint="eastAsia" w:ascii="宋体" w:hAnsi="宋体" w:cs="宋体"/>
          <w:b/>
          <w:bCs/>
          <w:szCs w:val="21"/>
        </w:rPr>
        <w:t>元）。</w:t>
      </w:r>
      <w:r>
        <w:rPr>
          <w:rFonts w:hint="eastAsia" w:ascii="宋体" w:hAnsi="宋体" w:cs="宋体"/>
          <w:szCs w:val="21"/>
        </w:rPr>
        <w:t>具体详见如下：</w:t>
      </w:r>
    </w:p>
    <w:tbl>
      <w:tblPr>
        <w:tblStyle w:val="51"/>
        <w:tblW w:w="94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525"/>
        <w:gridCol w:w="1350"/>
        <w:gridCol w:w="2263"/>
        <w:gridCol w:w="3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668" w:type="dxa"/>
            <w:vAlign w:val="center"/>
          </w:tcPr>
          <w:p>
            <w:pPr>
              <w:tabs>
                <w:tab w:val="left" w:pos="180"/>
                <w:tab w:val="left" w:pos="1620"/>
              </w:tabs>
              <w:spacing w:line="360" w:lineRule="auto"/>
              <w:jc w:val="center"/>
              <w:rPr>
                <w:rFonts w:ascii="宋体" w:hAnsi="宋体" w:cs="宋体"/>
                <w:b/>
                <w:bCs/>
                <w:szCs w:val="21"/>
              </w:rPr>
            </w:pPr>
            <w:r>
              <w:rPr>
                <w:rFonts w:hint="eastAsia" w:ascii="宋体" w:hAnsi="宋体" w:cs="宋体"/>
                <w:b/>
                <w:bCs/>
                <w:szCs w:val="21"/>
              </w:rPr>
              <w:t>序号</w:t>
            </w:r>
          </w:p>
        </w:tc>
        <w:tc>
          <w:tcPr>
            <w:tcW w:w="1525" w:type="dxa"/>
            <w:vAlign w:val="center"/>
          </w:tcPr>
          <w:p>
            <w:pPr>
              <w:tabs>
                <w:tab w:val="left" w:pos="180"/>
                <w:tab w:val="left" w:pos="1620"/>
              </w:tabs>
              <w:spacing w:line="360" w:lineRule="auto"/>
              <w:jc w:val="center"/>
              <w:rPr>
                <w:rFonts w:ascii="宋体" w:hAnsi="宋体" w:cs="宋体"/>
                <w:b/>
                <w:bCs/>
                <w:szCs w:val="21"/>
              </w:rPr>
            </w:pPr>
            <w:r>
              <w:rPr>
                <w:rFonts w:hint="eastAsia" w:ascii="宋体" w:hAnsi="宋体" w:cs="宋体"/>
                <w:b/>
                <w:bCs/>
                <w:szCs w:val="21"/>
              </w:rPr>
              <w:t>单位工程名称</w:t>
            </w:r>
          </w:p>
        </w:tc>
        <w:tc>
          <w:tcPr>
            <w:tcW w:w="1350" w:type="dxa"/>
            <w:vAlign w:val="center"/>
          </w:tcPr>
          <w:p>
            <w:pPr>
              <w:tabs>
                <w:tab w:val="left" w:pos="180"/>
                <w:tab w:val="left" w:pos="1620"/>
              </w:tabs>
              <w:spacing w:line="360" w:lineRule="auto"/>
              <w:jc w:val="center"/>
              <w:rPr>
                <w:rFonts w:ascii="宋体" w:hAnsi="宋体" w:cs="宋体"/>
                <w:b/>
                <w:bCs/>
                <w:szCs w:val="21"/>
              </w:rPr>
            </w:pPr>
            <w:r>
              <w:rPr>
                <w:rFonts w:hint="eastAsia" w:ascii="宋体" w:hAnsi="宋体" w:cs="宋体"/>
                <w:b/>
                <w:bCs/>
                <w:szCs w:val="21"/>
              </w:rPr>
              <w:t>最高磋商限价(元)</w:t>
            </w:r>
          </w:p>
        </w:tc>
        <w:tc>
          <w:tcPr>
            <w:tcW w:w="2263" w:type="dxa"/>
            <w:vAlign w:val="center"/>
          </w:tcPr>
          <w:p>
            <w:pPr>
              <w:widowControl/>
              <w:tabs>
                <w:tab w:val="left" w:pos="180"/>
                <w:tab w:val="left" w:pos="1620"/>
              </w:tabs>
              <w:spacing w:line="360" w:lineRule="auto"/>
              <w:jc w:val="center"/>
              <w:rPr>
                <w:rFonts w:ascii="宋体" w:hAnsi="宋体" w:cs="宋体"/>
                <w:b/>
                <w:bCs/>
                <w:szCs w:val="21"/>
              </w:rPr>
            </w:pPr>
            <w:r>
              <w:rPr>
                <w:rFonts w:hint="eastAsia" w:ascii="宋体" w:hAnsi="宋体" w:cs="宋体"/>
                <w:b/>
                <w:bCs/>
                <w:szCs w:val="21"/>
              </w:rPr>
              <w:t>其中：绿色施工安全防护措施费不低于(元)</w:t>
            </w:r>
          </w:p>
        </w:tc>
        <w:tc>
          <w:tcPr>
            <w:tcW w:w="3625" w:type="dxa"/>
            <w:vAlign w:val="center"/>
          </w:tcPr>
          <w:p>
            <w:pPr>
              <w:tabs>
                <w:tab w:val="left" w:pos="180"/>
                <w:tab w:val="left" w:pos="1620"/>
              </w:tabs>
              <w:spacing w:line="360" w:lineRule="auto"/>
              <w:jc w:val="center"/>
              <w:rPr>
                <w:rFonts w:ascii="宋体" w:hAnsi="宋体" w:cs="宋体"/>
                <w:b/>
                <w:bCs/>
                <w:szCs w:val="21"/>
              </w:rPr>
            </w:pPr>
            <w:r>
              <w:rPr>
                <w:rFonts w:hint="eastAsia" w:ascii="宋体" w:hAnsi="宋体" w:cs="宋体"/>
                <w:b/>
                <w:bCs/>
                <w:szCs w:val="21"/>
              </w:rPr>
              <w:t>其中:暂估价(元)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9" w:hRule="atLeast"/>
        </w:trPr>
        <w:tc>
          <w:tcPr>
            <w:tcW w:w="668" w:type="dxa"/>
            <w:vAlign w:val="center"/>
          </w:tcPr>
          <w:p>
            <w:pPr>
              <w:widowControl/>
              <w:tabs>
                <w:tab w:val="left" w:pos="180"/>
                <w:tab w:val="left" w:pos="1620"/>
              </w:tabs>
              <w:spacing w:line="360" w:lineRule="auto"/>
              <w:jc w:val="center"/>
              <w:rPr>
                <w:rFonts w:ascii="宋体" w:hAnsi="宋体" w:cs="宋体"/>
                <w:szCs w:val="21"/>
              </w:rPr>
            </w:pPr>
            <w:r>
              <w:rPr>
                <w:rFonts w:hint="eastAsia" w:ascii="宋体" w:hAnsi="宋体" w:cs="宋体"/>
                <w:szCs w:val="21"/>
              </w:rPr>
              <w:t>1</w:t>
            </w:r>
          </w:p>
        </w:tc>
        <w:tc>
          <w:tcPr>
            <w:tcW w:w="1525" w:type="dxa"/>
            <w:vAlign w:val="center"/>
          </w:tcPr>
          <w:p>
            <w:pPr>
              <w:widowControl/>
              <w:tabs>
                <w:tab w:val="left" w:pos="180"/>
                <w:tab w:val="left" w:pos="1620"/>
              </w:tabs>
              <w:spacing w:line="360" w:lineRule="auto"/>
              <w:jc w:val="center"/>
              <w:rPr>
                <w:rFonts w:hint="eastAsia" w:ascii="宋体" w:hAnsi="宋体" w:eastAsia="宋体" w:cs="宋体"/>
                <w:szCs w:val="21"/>
                <w:lang w:eastAsia="zh-CN"/>
              </w:rPr>
            </w:pPr>
            <w:r>
              <w:rPr>
                <w:rFonts w:hint="eastAsia" w:ascii="宋体" w:hAnsi="宋体" w:cs="宋体"/>
                <w:szCs w:val="21"/>
                <w:lang w:eastAsia="zh-CN"/>
              </w:rPr>
              <w:t>新丰鲁古河国家湿地公园生态修复项目</w:t>
            </w:r>
          </w:p>
        </w:tc>
        <w:tc>
          <w:tcPr>
            <w:tcW w:w="1350" w:type="dxa"/>
            <w:vAlign w:val="center"/>
          </w:tcPr>
          <w:p>
            <w:pPr>
              <w:widowControl/>
              <w:tabs>
                <w:tab w:val="left" w:pos="180"/>
                <w:tab w:val="left" w:pos="1620"/>
              </w:tabs>
              <w:spacing w:line="360" w:lineRule="auto"/>
              <w:jc w:val="center"/>
              <w:rPr>
                <w:rFonts w:hint="eastAsia" w:ascii="宋体" w:hAnsi="宋体" w:eastAsia="宋体" w:cs="宋体"/>
                <w:szCs w:val="21"/>
                <w:lang w:eastAsia="zh-CN"/>
              </w:rPr>
            </w:pPr>
            <w:r>
              <w:rPr>
                <w:rFonts w:hint="eastAsia" w:ascii="宋体" w:hAnsi="宋体" w:cs="宋体"/>
                <w:szCs w:val="21"/>
                <w:lang w:eastAsia="zh-CN"/>
              </w:rPr>
              <w:t>862,242.00</w:t>
            </w:r>
          </w:p>
        </w:tc>
        <w:tc>
          <w:tcPr>
            <w:tcW w:w="2263" w:type="dxa"/>
            <w:vAlign w:val="center"/>
          </w:tcPr>
          <w:p>
            <w:pPr>
              <w:widowControl/>
              <w:tabs>
                <w:tab w:val="left" w:pos="180"/>
                <w:tab w:val="left" w:pos="1620"/>
              </w:tabs>
              <w:spacing w:line="360" w:lineRule="auto"/>
              <w:jc w:val="center"/>
              <w:rPr>
                <w:rFonts w:hint="eastAsia" w:ascii="宋体" w:hAnsi="宋体" w:eastAsia="宋体" w:cs="宋体"/>
                <w:szCs w:val="21"/>
                <w:lang w:eastAsia="zh-CN"/>
              </w:rPr>
            </w:pPr>
            <w:r>
              <w:rPr>
                <w:rFonts w:hint="eastAsia" w:ascii="宋体" w:hAnsi="宋体" w:cs="宋体"/>
                <w:szCs w:val="21"/>
                <w:lang w:eastAsia="zh-CN"/>
              </w:rPr>
              <w:t>31,287.38</w:t>
            </w:r>
          </w:p>
        </w:tc>
        <w:tc>
          <w:tcPr>
            <w:tcW w:w="3625" w:type="dxa"/>
            <w:vAlign w:val="center"/>
          </w:tcPr>
          <w:p>
            <w:pPr>
              <w:widowControl/>
              <w:tabs>
                <w:tab w:val="left" w:pos="180"/>
                <w:tab w:val="left" w:pos="1620"/>
              </w:tabs>
              <w:spacing w:line="360" w:lineRule="auto"/>
              <w:jc w:val="center"/>
              <w:rPr>
                <w:rFonts w:hint="eastAsia" w:ascii="宋体" w:hAnsi="宋体" w:eastAsia="宋体" w:cs="宋体"/>
                <w:szCs w:val="21"/>
                <w:lang w:eastAsia="zh-CN"/>
              </w:rPr>
            </w:pPr>
            <w:r>
              <w:rPr>
                <w:rFonts w:hint="eastAsia" w:ascii="宋体" w:hAnsi="宋体" w:cs="宋体"/>
                <w:szCs w:val="21"/>
                <w:lang w:eastAsia="zh-CN"/>
              </w:rPr>
              <w:t>144,800.00</w:t>
            </w:r>
          </w:p>
          <w:p>
            <w:pPr>
              <w:widowControl/>
              <w:tabs>
                <w:tab w:val="left" w:pos="180"/>
                <w:tab w:val="left" w:pos="1620"/>
              </w:tabs>
              <w:spacing w:line="360" w:lineRule="auto"/>
              <w:jc w:val="center"/>
              <w:rPr>
                <w:rFonts w:ascii="宋体" w:hAnsi="宋体" w:cs="宋体"/>
                <w:szCs w:val="21"/>
              </w:rPr>
            </w:pPr>
            <w:r>
              <w:rPr>
                <w:rStyle w:val="340"/>
                <w:rFonts w:hint="eastAsia" w:ascii="宋体" w:hAnsi="宋体" w:cs="宋体"/>
                <w:b/>
                <w:bCs/>
                <w:kern w:val="0"/>
              </w:rPr>
              <w:t>（注：统一报价，暂估价指招标工程量清单中提供的用于支付必然发生但暂时不能确定价格的材料、工程设备的单价以及专业工程的金额，如有余额归采购人所有。）</w:t>
            </w:r>
          </w:p>
        </w:tc>
      </w:tr>
    </w:tbl>
    <w:p>
      <w:pPr>
        <w:widowControl/>
        <w:spacing w:line="360" w:lineRule="auto"/>
        <w:rPr>
          <w:rFonts w:ascii="宋体" w:hAnsi="宋体" w:cs="宋体"/>
          <w:kern w:val="0"/>
          <w:szCs w:val="21"/>
        </w:rPr>
      </w:pPr>
      <w:r>
        <w:rPr>
          <w:rFonts w:hint="eastAsia" w:ascii="宋体" w:hAnsi="宋体" w:cs="宋体"/>
          <w:kern w:val="0"/>
          <w:szCs w:val="21"/>
        </w:rPr>
        <w:t>注：（1）最后报价超出最高磋商限价金额为无效响应。</w:t>
      </w:r>
    </w:p>
    <w:p>
      <w:pPr>
        <w:spacing w:line="360" w:lineRule="auto"/>
        <w:ind w:firstLine="420" w:firstLineChars="200"/>
        <w:jc w:val="left"/>
        <w:rPr>
          <w:rFonts w:ascii="宋体" w:hAnsi="宋体" w:cs="宋体"/>
          <w:color w:val="FF0000"/>
          <w:szCs w:val="21"/>
        </w:rPr>
      </w:pPr>
      <w:r>
        <w:rPr>
          <w:rFonts w:hint="eastAsia" w:ascii="宋体" w:hAnsi="宋体" w:cs="宋体"/>
          <w:kern w:val="0"/>
          <w:szCs w:val="21"/>
        </w:rPr>
        <w:t>（2）第二次报价采用下浮率形式，绿色施工安全防护措施费及暂估价不下浮。绿色施工安全防护措施费报价必须达到或超过提供的绿色施工安全防护措施费。</w:t>
      </w:r>
    </w:p>
    <w:p>
      <w:pPr>
        <w:spacing w:before="120" w:beforeLines="50" w:after="120" w:afterLines="50" w:line="360" w:lineRule="auto"/>
        <w:rPr>
          <w:rFonts w:ascii="宋体" w:hAnsi="宋体" w:cs="宋体"/>
          <w:b/>
          <w:sz w:val="24"/>
        </w:rPr>
      </w:pPr>
      <w:r>
        <w:rPr>
          <w:rFonts w:hint="eastAsia" w:ascii="宋体" w:hAnsi="宋体" w:cs="宋体"/>
          <w:b/>
          <w:sz w:val="24"/>
        </w:rPr>
        <w:t>三、施工条件及现场踏勘</w:t>
      </w:r>
    </w:p>
    <w:p>
      <w:pPr>
        <w:spacing w:line="360" w:lineRule="auto"/>
        <w:ind w:firstLine="420" w:firstLineChars="200"/>
        <w:outlineLvl w:val="0"/>
        <w:rPr>
          <w:rFonts w:ascii="宋体" w:hAnsi="宋体" w:cs="宋体"/>
          <w:szCs w:val="21"/>
        </w:rPr>
      </w:pPr>
      <w:r>
        <w:rPr>
          <w:rFonts w:hint="eastAsia" w:ascii="宋体" w:hAnsi="宋体" w:cs="宋体"/>
          <w:szCs w:val="21"/>
        </w:rPr>
        <w:t>1、本工程采购人仅在征地红线范围内提供场地，其他一切场地费用由成交供应商自行负责（含临时道路）。</w:t>
      </w:r>
    </w:p>
    <w:p>
      <w:pPr>
        <w:spacing w:line="360" w:lineRule="auto"/>
        <w:ind w:firstLine="420" w:firstLineChars="200"/>
        <w:outlineLvl w:val="0"/>
        <w:rPr>
          <w:rFonts w:ascii="宋体" w:hAnsi="宋体" w:cs="宋体"/>
          <w:szCs w:val="21"/>
        </w:rPr>
      </w:pPr>
      <w:r>
        <w:rPr>
          <w:rFonts w:hint="eastAsia" w:ascii="宋体" w:hAnsi="宋体" w:cs="宋体"/>
          <w:szCs w:val="21"/>
        </w:rPr>
        <w:t>2、施工用水：施工用水由成交供应商自行解决。</w:t>
      </w:r>
    </w:p>
    <w:p>
      <w:pPr>
        <w:spacing w:line="360" w:lineRule="auto"/>
        <w:ind w:firstLine="420" w:firstLineChars="200"/>
        <w:outlineLvl w:val="0"/>
        <w:rPr>
          <w:rFonts w:ascii="宋体" w:hAnsi="宋体" w:cs="宋体"/>
          <w:szCs w:val="21"/>
        </w:rPr>
      </w:pPr>
      <w:r>
        <w:rPr>
          <w:rFonts w:hint="eastAsia" w:ascii="宋体" w:hAnsi="宋体" w:cs="宋体"/>
          <w:szCs w:val="21"/>
        </w:rPr>
        <w:t>3、施工用电：施工用电由成交供应商自行解决。</w:t>
      </w:r>
    </w:p>
    <w:p>
      <w:pPr>
        <w:spacing w:line="360" w:lineRule="auto"/>
        <w:ind w:firstLine="420" w:firstLineChars="200"/>
        <w:outlineLvl w:val="0"/>
        <w:rPr>
          <w:rFonts w:ascii="宋体" w:hAnsi="宋体" w:cs="宋体"/>
          <w:szCs w:val="21"/>
        </w:rPr>
      </w:pPr>
      <w:r>
        <w:rPr>
          <w:rFonts w:hint="eastAsia" w:ascii="宋体" w:hAnsi="宋体" w:cs="宋体"/>
          <w:szCs w:val="21"/>
        </w:rPr>
        <w:t>4、施工用水、用电由成交供应商负责报装并接入施工红线范围，成交供应商须自行解决能满足施工所需的临时用水、用电及单独安装水表、电表，其水、电费按工程所在地韶关市基建工程水、电计费标准计算并由成交供应商缴纳，相关水、电接入费用及水、电表安装、购置等费用由成交供应商自行承担。</w:t>
      </w:r>
    </w:p>
    <w:p>
      <w:pPr>
        <w:spacing w:line="360" w:lineRule="auto"/>
        <w:ind w:firstLine="420" w:firstLineChars="200"/>
        <w:outlineLvl w:val="0"/>
        <w:rPr>
          <w:rFonts w:ascii="宋体" w:hAnsi="宋体" w:cs="宋体"/>
          <w:szCs w:val="21"/>
        </w:rPr>
      </w:pPr>
      <w:r>
        <w:rPr>
          <w:rFonts w:hint="eastAsia" w:ascii="宋体" w:hAnsi="宋体" w:cs="宋体"/>
          <w:szCs w:val="21"/>
        </w:rPr>
        <w:t>5、采购人不组织现场踏勘，但会在竞争性磋商文件及有关设计文件中明确告知磋商工程的具体位置和周边环境，并在现场设置足以识别的标识或提供足以表明工程具体位置的文字或图片。供应商需要了解现场情况的，可自行进行现场踏勘。</w:t>
      </w:r>
    </w:p>
    <w:p>
      <w:pPr>
        <w:spacing w:line="360" w:lineRule="auto"/>
        <w:ind w:firstLine="420" w:firstLineChars="200"/>
        <w:outlineLvl w:val="0"/>
        <w:rPr>
          <w:rFonts w:ascii="宋体" w:hAnsi="宋体" w:cs="宋体"/>
          <w:szCs w:val="21"/>
        </w:rPr>
      </w:pPr>
      <w:r>
        <w:rPr>
          <w:rFonts w:hint="eastAsia" w:ascii="宋体" w:hAnsi="宋体" w:cs="宋体"/>
          <w:szCs w:val="21"/>
        </w:rPr>
        <w:t>6、在现场踏勘过程中，供应商应确保自身安全，成交供应商如果发生人身伤亡、财物或其他损失，法律法规有规定的按有关规定处理，没有规定的成交由供应商自行负责。</w:t>
      </w:r>
    </w:p>
    <w:p>
      <w:pPr>
        <w:spacing w:line="360" w:lineRule="auto"/>
        <w:ind w:firstLine="420" w:firstLineChars="200"/>
        <w:outlineLvl w:val="0"/>
        <w:rPr>
          <w:rFonts w:ascii="宋体" w:hAnsi="宋体" w:cs="宋体"/>
          <w:szCs w:val="21"/>
        </w:rPr>
      </w:pPr>
      <w:r>
        <w:rPr>
          <w:rFonts w:hint="eastAsia" w:ascii="宋体" w:hAnsi="宋体" w:cs="宋体"/>
          <w:szCs w:val="21"/>
        </w:rPr>
        <w:t>7、现场踏勘期间的交通、食宿由成交供应商自行安排，费用自理。</w:t>
      </w:r>
    </w:p>
    <w:p>
      <w:pPr>
        <w:spacing w:before="120" w:beforeLines="50" w:after="120" w:afterLines="50" w:line="360" w:lineRule="auto"/>
        <w:rPr>
          <w:rFonts w:ascii="宋体" w:hAnsi="宋体" w:cs="宋体"/>
          <w:b/>
          <w:sz w:val="24"/>
        </w:rPr>
      </w:pPr>
      <w:r>
        <w:rPr>
          <w:rFonts w:hint="eastAsia" w:ascii="宋体" w:hAnsi="宋体" w:cs="宋体"/>
          <w:b/>
          <w:sz w:val="24"/>
        </w:rPr>
        <w:t>四、磋商报价</w:t>
      </w:r>
    </w:p>
    <w:p>
      <w:pPr>
        <w:spacing w:line="360" w:lineRule="auto"/>
        <w:ind w:firstLine="420" w:firstLineChars="200"/>
        <w:outlineLvl w:val="0"/>
        <w:rPr>
          <w:rFonts w:ascii="宋体" w:hAnsi="宋体" w:cs="宋体"/>
          <w:szCs w:val="21"/>
        </w:rPr>
      </w:pPr>
      <w:r>
        <w:rPr>
          <w:rFonts w:hint="eastAsia" w:ascii="宋体" w:hAnsi="宋体" w:cs="宋体"/>
          <w:szCs w:val="21"/>
        </w:rPr>
        <w:t>1、供应商应按照以下依据编制磋商报价：</w:t>
      </w:r>
    </w:p>
    <w:p>
      <w:pPr>
        <w:spacing w:line="360" w:lineRule="auto"/>
        <w:ind w:firstLine="420" w:firstLineChars="200"/>
        <w:rPr>
          <w:rFonts w:ascii="宋体" w:hAnsi="宋体" w:cs="宋体"/>
          <w:snapToGrid w:val="0"/>
          <w:szCs w:val="21"/>
        </w:rPr>
      </w:pPr>
      <w:r>
        <w:rPr>
          <w:rFonts w:hint="eastAsia" w:ascii="宋体" w:hAnsi="宋体" w:cs="宋体"/>
          <w:snapToGrid w:val="0"/>
          <w:szCs w:val="21"/>
        </w:rPr>
        <w:t>（1）《建设工程工程量清单计价规范》（GB50500—2013）；</w:t>
      </w:r>
    </w:p>
    <w:p>
      <w:pPr>
        <w:spacing w:line="360" w:lineRule="auto"/>
        <w:ind w:firstLine="420" w:firstLineChars="200"/>
        <w:rPr>
          <w:rFonts w:ascii="宋体" w:hAnsi="宋体" w:cs="宋体"/>
          <w:snapToGrid w:val="0"/>
          <w:szCs w:val="21"/>
        </w:rPr>
      </w:pPr>
      <w:r>
        <w:rPr>
          <w:rFonts w:hint="eastAsia" w:ascii="宋体" w:hAnsi="宋体" w:cs="宋体"/>
          <w:snapToGrid w:val="0"/>
          <w:szCs w:val="21"/>
        </w:rPr>
        <w:t>（2）《广东省建设工程计价依据（2018）》。具体包括：《广东省房屋建筑与装饰工程综合定额（2018）》《广东省市政工程综合定额（2018）》《广东省通用安装工程综合定额（2018）》《广东省园林绿化工程综合定额（2018）》《广东省建设工程施工机具台班费用编制规则（2018）》等；</w:t>
      </w:r>
    </w:p>
    <w:p>
      <w:pPr>
        <w:spacing w:line="360" w:lineRule="auto"/>
        <w:ind w:firstLine="420" w:firstLineChars="200"/>
        <w:rPr>
          <w:rFonts w:ascii="宋体" w:hAnsi="宋体" w:cs="宋体"/>
          <w:snapToGrid w:val="0"/>
          <w:szCs w:val="21"/>
        </w:rPr>
      </w:pPr>
      <w:r>
        <w:rPr>
          <w:rFonts w:hint="eastAsia" w:ascii="宋体" w:hAnsi="宋体" w:cs="宋体"/>
          <w:snapToGrid w:val="0"/>
          <w:szCs w:val="21"/>
        </w:rPr>
        <w:t>（3）企业定额；</w:t>
      </w:r>
    </w:p>
    <w:p>
      <w:pPr>
        <w:spacing w:line="360" w:lineRule="auto"/>
        <w:ind w:firstLine="420" w:firstLineChars="200"/>
        <w:rPr>
          <w:rFonts w:ascii="宋体" w:hAnsi="宋体" w:cs="宋体"/>
          <w:snapToGrid w:val="0"/>
          <w:szCs w:val="21"/>
        </w:rPr>
      </w:pPr>
      <w:r>
        <w:rPr>
          <w:rFonts w:hint="eastAsia" w:ascii="宋体" w:hAnsi="宋体" w:cs="宋体"/>
          <w:snapToGrid w:val="0"/>
          <w:szCs w:val="21"/>
        </w:rPr>
        <w:t>（4）磋商文件及其答疑（或修改）公告、采购工程量清单；</w:t>
      </w:r>
    </w:p>
    <w:p>
      <w:pPr>
        <w:spacing w:line="360" w:lineRule="auto"/>
        <w:ind w:firstLine="420" w:firstLineChars="200"/>
        <w:rPr>
          <w:rFonts w:ascii="宋体" w:hAnsi="宋体" w:cs="宋体"/>
          <w:snapToGrid w:val="0"/>
          <w:szCs w:val="21"/>
        </w:rPr>
      </w:pPr>
      <w:r>
        <w:rPr>
          <w:rFonts w:hint="eastAsia" w:ascii="宋体" w:hAnsi="宋体" w:cs="宋体"/>
          <w:snapToGrid w:val="0"/>
          <w:szCs w:val="21"/>
        </w:rPr>
        <w:t>（5）施工图及相关资料；</w:t>
      </w:r>
    </w:p>
    <w:p>
      <w:pPr>
        <w:spacing w:line="360" w:lineRule="auto"/>
        <w:ind w:firstLine="420" w:firstLineChars="200"/>
        <w:rPr>
          <w:rFonts w:ascii="宋体" w:hAnsi="宋体" w:cs="宋体"/>
          <w:snapToGrid w:val="0"/>
          <w:szCs w:val="21"/>
        </w:rPr>
      </w:pPr>
      <w:r>
        <w:rPr>
          <w:rFonts w:hint="eastAsia" w:ascii="宋体" w:hAnsi="宋体" w:cs="宋体"/>
          <w:snapToGrid w:val="0"/>
          <w:szCs w:val="21"/>
        </w:rPr>
        <w:t>（6）施工现场情况、工程特点及磋商时拟定的施工组织设计或施工方案；</w:t>
      </w:r>
    </w:p>
    <w:p>
      <w:pPr>
        <w:spacing w:line="360" w:lineRule="auto"/>
        <w:ind w:firstLine="420" w:firstLineChars="200"/>
        <w:rPr>
          <w:rFonts w:ascii="宋体" w:hAnsi="宋体" w:cs="宋体"/>
          <w:snapToGrid w:val="0"/>
          <w:szCs w:val="21"/>
        </w:rPr>
      </w:pPr>
      <w:r>
        <w:rPr>
          <w:rFonts w:hint="eastAsia" w:ascii="宋体" w:hAnsi="宋体" w:cs="宋体"/>
          <w:snapToGrid w:val="0"/>
          <w:szCs w:val="21"/>
        </w:rPr>
        <w:t>（7）市场价格信息或项目所在地工程造价管理机构发布的工程造价信息；</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（8）与建设项目相关的标准、规范、技术资料。</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供应商应根据采购工程量清单、工程量清单计价规范中的工作内容、设计文件和有关要求、施工现场实际情况、供应商拟定的施工组织设计、本单位的企业定额和市场价格进行编制，自行报价，并承担一定范围内的风险费用。所谓“一定范围内的风险”是指合同约定的风险。</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3、本工程磋商前，采购人及招标代理机构不集中组织现场踏勘，供应商需要了解现场情况的，可自行进行现场踏勘。各供应商应勘察施工现场及周围环境、地形、地貌、水文、交通等情况，以获得一切可能影响到磋商的直接资料。供应商应针对现场情况编制施工组织设计，并在编制磋商报价时考虑现场情况的影响。</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4、现场踏勘费，以及其它施工措施项目费，由供应商综合考虑计入工程措施项目费中，一次包定。无论供应商是否列出费用，采购人将一律视为已确认所有现场条件和可能发生的异常情况。</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5、采购人向供应商提供的有关现场的数据和资料，是采购人现有的能被供应商利用的资料，采购人对供应商做出的任何推论、理解和结论均不负责任。</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6、供应商必须按照采购工程量清单及表格填报价格。项目编码、项目名称、项目特征、计量单位、工程量必须与采购工程量清单一致。所有报价均以人民币“元”为单位，并保留小数点后两位。</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7、供应商只允许有一个磋商总价。磋商总价必须同时用大、小写表示，大、小写报价应保持一致，若不一致，以大写报价为准。采购工程量清单与计价表中列明的所有需要填写单价和合价的项目，供应商均应填写且只允许有一个报价。未填写单价和合价的项目，视为此项费用已包含在已标价工程量清单其他项目的单价和合价中，竣工结算时不得重新组价和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8、供应商的磋商总价不得高于最高磋商限价，也不得低于工程成本。供应商对磋商总价的所有优惠（降价、让利等），均应当反映在具体清单项目或其综合单价的报价上。</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9、供应商的绿色施工安全防护措施费报价必须达到或超过本采购项目中相应的绿色施工安全防护措施费。</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10、供应商必须按照采购工程量清单中提供的暂列金额和暂估价统一报价。供应商应充分考虑暂估价项目（或暂列金额项目）的管理和协调所发生的费用，并将其纳入已标价工程量清单中的适当项目。采购人视该项管理和协调所发生的费用已包含在其它有价款的竞争性报价内，不再另行支付。</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11、暂估价指</w:t>
      </w:r>
      <w:r>
        <w:rPr>
          <w:rFonts w:hint="eastAsia" w:ascii="宋体" w:hAnsi="宋体" w:cs="宋体"/>
          <w:snapToGrid w:val="0"/>
          <w:szCs w:val="21"/>
          <w:u w:val="single"/>
        </w:rPr>
        <w:t>磋商</w:t>
      </w:r>
      <w:r>
        <w:rPr>
          <w:rFonts w:hint="eastAsia" w:ascii="宋体" w:hAnsi="宋体" w:cs="宋体"/>
          <w:snapToGrid w:val="0"/>
          <w:szCs w:val="21"/>
        </w:rPr>
        <w:t>工程量清单中提供的用于支付必然发生但暂时不能确定价格的材料、工程设备的单价以及专业工程的金额；暂列金额指</w:t>
      </w:r>
      <w:r>
        <w:rPr>
          <w:rFonts w:hint="eastAsia" w:ascii="宋体" w:hAnsi="宋体" w:cs="宋体"/>
          <w:snapToGrid w:val="0"/>
          <w:szCs w:val="21"/>
          <w:u w:val="single"/>
        </w:rPr>
        <w:t>磋商</w:t>
      </w:r>
      <w:r>
        <w:rPr>
          <w:rFonts w:hint="eastAsia" w:ascii="宋体" w:hAnsi="宋体" w:cs="宋体"/>
          <w:snapToGrid w:val="0"/>
          <w:szCs w:val="21"/>
        </w:rPr>
        <w:t>工程量清单中暂定并包括在合同价款中的一笔款项，用于工程合同签订时尚未确定或者不可预见的所需材料、工程设备、服务的采购，施工中可能发生的工程变更、合同约定调整因素出现时的合同价款调整以及发生的索赔、现场签证确认等的费用。</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12、本工程以暂估价形式列入</w:t>
      </w:r>
      <w:r>
        <w:rPr>
          <w:rFonts w:hint="eastAsia" w:ascii="宋体" w:hAnsi="宋体" w:cs="宋体"/>
          <w:snapToGrid w:val="0"/>
          <w:szCs w:val="21"/>
          <w:u w:val="single"/>
        </w:rPr>
        <w:t>磋商</w:t>
      </w:r>
      <w:r>
        <w:rPr>
          <w:rFonts w:hint="eastAsia" w:ascii="宋体" w:hAnsi="宋体" w:cs="宋体"/>
          <w:snapToGrid w:val="0"/>
          <w:szCs w:val="21"/>
        </w:rPr>
        <w:t>工程量清单中的材料、工程设备、专业工程（以下统称“暂估价项目”）包括：</w:t>
      </w:r>
      <w:r>
        <w:rPr>
          <w:rFonts w:hint="eastAsia" w:ascii="宋体" w:hAnsi="宋体" w:cs="宋体"/>
          <w:snapToGrid w:val="0"/>
          <w:szCs w:val="21"/>
          <w:u w:val="single"/>
        </w:rPr>
        <w:t>（若有）为采购人在工程量清单中提供的用于支付必然发生但暂时不能确定价格的材料、工程设备的单价以及专业工程的金额。供应商必须按磋商工程量清单中列出的单价、金额统一报价，其结算原则按本竞争性磋商文件相关条款执行。</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13、当暂估价项目的内容、标准、要求在项目实施过程中得以深化、明确、固定后，按以下原则发包：</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（1）暂估价项目按工程、货物（指材料或工程设备，下同）的类别分类汇总的金额，达到必须招标规模标准的，由</w:t>
      </w:r>
      <w:r>
        <w:rPr>
          <w:rFonts w:hint="eastAsia" w:ascii="宋体" w:hAnsi="宋体" w:cs="宋体"/>
          <w:snapToGrid w:val="0"/>
          <w:szCs w:val="21"/>
          <w:u w:val="single"/>
        </w:rPr>
        <w:t>成交供应商招标，采购人参与，确定实施单位</w:t>
      </w:r>
      <w:r>
        <w:rPr>
          <w:rFonts w:hint="eastAsia" w:ascii="宋体" w:hAnsi="宋体" w:cs="宋体"/>
          <w:snapToGrid w:val="0"/>
          <w:szCs w:val="21"/>
        </w:rPr>
        <w:t>，确定专业工程成交供应商（或材料、工程设备供应商）和合同价格。</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（2）暂估价项目按工程、货物的类别分类汇总的金额，未达到必须招标规模标准但适用政府采购规定的，按照政府采购规定确定专业工程成交供应商（或材料、工程设备供应商）和合同价格。</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3）暂估价项目按工程、货物的类别分类汇总的金额，未达到必须招标规模标准也不适用政府采购规定，成交供应商具备相应资格条件的，由成交供应商承包；成交供应商不具备相应资格条件但具备分包权的，由成交供应商分包，采购人同成交供应商结算原则按本竞争性磋商文件相关条款执行。</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（4）暂估价项目按工程、货物的类别分类汇总的金额，未达到必须招标规模标准也不适用政府采购规定，成交供应商既不具备相应资格条件又不具备分包权的，由采购人另行发包。</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（5）暂估价项目由其他成交供应商承包的，纳入成交供应商的管理和协调范围，由其他成交供应商向成交供应商承担质量、安全、文明施工、工期责任，成交供应商向采购人承担责任。</w:t>
      </w:r>
    </w:p>
    <w:p>
      <w:pPr>
        <w:wordWrap w:val="0"/>
        <w:snapToGrid w:val="0"/>
        <w:spacing w:line="360" w:lineRule="auto"/>
        <w:ind w:firstLine="420" w:firstLineChars="200"/>
        <w:rPr>
          <w:rFonts w:ascii="宋体" w:hAnsi="宋体" w:cs="宋体"/>
          <w:b/>
          <w:sz w:val="24"/>
        </w:rPr>
      </w:pPr>
      <w:r>
        <w:rPr>
          <w:rFonts w:hint="eastAsia" w:ascii="宋体" w:hAnsi="宋体" w:cs="宋体"/>
          <w:snapToGrid w:val="0"/>
          <w:szCs w:val="21"/>
        </w:rPr>
        <w:t>14、本工程以暂列金额形式列入磋商工程量清单中的所需货物和服务的采购（以下统称“暂列金额项目”）若有发生，按照第5条的规定确定货物（或服务）供应商和合同价格。暂列金额项目由其他成交供应商承包的，纳入成交供应商的管理和协调范围，由其他成交供应商向成交供应商承担质量、安全、文明施工、工期责任，成交供应商向采购人承担责任。</w:t>
      </w:r>
    </w:p>
    <w:p>
      <w:pPr>
        <w:spacing w:before="120" w:beforeLines="50" w:after="120" w:afterLines="50" w:line="360" w:lineRule="auto"/>
        <w:rPr>
          <w:rFonts w:ascii="宋体" w:hAnsi="宋体" w:cs="宋体"/>
          <w:b/>
          <w:sz w:val="24"/>
        </w:rPr>
      </w:pPr>
      <w:r>
        <w:rPr>
          <w:rFonts w:hint="eastAsia" w:ascii="宋体" w:hAnsi="宋体" w:cs="宋体"/>
          <w:b/>
          <w:sz w:val="24"/>
        </w:rPr>
        <w:t>五、质量标准和材料、机械要求</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1、施工工艺严格按照国家和广东省的有关现行施工技术规范及标准执行，工程质量标准须达到合格标准，如未达到合格标准，则按合同价款的1%向采购人返纳质量违约金，并由成交供应商负责返修至达到合格标准，返修费用由成交供应商承担，同时承担所有的责任及经济损失。</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2、成交供应商在施工中如果工程质量不符合设计要求和有关规定，采购人或监理单位要求停工和返工的必须立即执行，并承担由此产生的各种费用，工期不予顺延。</w:t>
      </w:r>
    </w:p>
    <w:p>
      <w:pPr>
        <w:wordWrap w:val="0"/>
        <w:snapToGrid w:val="0"/>
        <w:spacing w:line="360" w:lineRule="auto"/>
        <w:ind w:firstLine="420" w:firstLineChars="200"/>
        <w:rPr>
          <w:rFonts w:ascii="宋体" w:hAnsi="宋体" w:cs="宋体"/>
          <w:snapToGrid w:val="0"/>
          <w:color w:val="FF0000"/>
          <w:szCs w:val="21"/>
        </w:rPr>
      </w:pPr>
      <w:r>
        <w:rPr>
          <w:rFonts w:hint="eastAsia" w:ascii="宋体" w:hAnsi="宋体" w:cs="宋体"/>
          <w:snapToGrid w:val="0"/>
          <w:szCs w:val="21"/>
        </w:rPr>
        <w:t>3、保修期限按《建设工程质量管理条例》（中华人民共和国国务院令第279号）规定执行，在保修期内因施工质量问题而造成返修，一切费用由成交供应商负责。成交供应商在向采购人提交竣工验收报告时，应当向采购人出具质量保修书。质量保修书中应当明确建设工程的保修范围、保修期限和保修责任等。</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4、工程材料必须满足项目采购人的规定及要求，工程使用的主要材料质量要求不低于招标工程量清单所列的要求。主要材料必须先提供样板给采购人确定其颜色、等级等，</w:t>
      </w:r>
      <w:r>
        <w:rPr>
          <w:rFonts w:hint="eastAsia" w:ascii="宋体" w:hAnsi="宋体" w:cs="宋体"/>
          <w:snapToGrid w:val="0"/>
          <w:szCs w:val="21"/>
          <w:lang w:val="zh-CN"/>
        </w:rPr>
        <w:t>并经检测部门检测合格</w:t>
      </w:r>
      <w:r>
        <w:rPr>
          <w:rFonts w:hint="eastAsia" w:ascii="宋体" w:hAnsi="宋体" w:cs="宋体"/>
          <w:snapToGrid w:val="0"/>
          <w:szCs w:val="21"/>
        </w:rPr>
        <w:t>方可使用，所有材料必须使用合格产品。确保通过采购人的验收要求。</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5、根据韶关市人民政府《关于加快推进全市绿色建筑发展工作的通知》（韶府办明电〔2013〕277号）有关规定，本招标项目不纳入绿色建筑实施范围。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6、其它：本磋商文件（包括答疑纪要、补充及修改文件）中采购人对材料或设备有明确要求的，供应商必须响应采购人要求，如供应商在响应文件未明确响应者视为默认；或供应商在响应文件中的虽有响应但不符合采购人要求的，视为无效响应，成交后必须按采购人要求执行。如采购人在磋商文件中对材料或设备没有明确要求，则成交供应商必须使用合格材料或设备，主要材料和设备在使用之前先由成交供应商自验并通过采购人验收，然后向采购人提出验收申请，由采购人组织验收，成交供应商同时参与验收，验收按国家有关规定、规范及本项目验收要求进行验收，经验收合格后方可使用。</w:t>
      </w:r>
    </w:p>
    <w:p>
      <w:pPr>
        <w:spacing w:before="120" w:beforeLines="50" w:after="120" w:afterLines="50" w:line="360" w:lineRule="auto"/>
        <w:rPr>
          <w:rFonts w:ascii="宋体" w:hAnsi="宋体" w:cs="宋体"/>
          <w:b/>
          <w:sz w:val="24"/>
        </w:rPr>
      </w:pPr>
      <w:r>
        <w:rPr>
          <w:rFonts w:hint="eastAsia" w:ascii="宋体" w:hAnsi="宋体" w:cs="宋体"/>
          <w:b/>
          <w:sz w:val="24"/>
        </w:rPr>
        <w:t>六、主要设备质量要求</w:t>
      </w:r>
    </w:p>
    <w:p>
      <w:pPr>
        <w:wordWrap w:val="0"/>
        <w:snapToGrid w:val="0"/>
        <w:spacing w:line="360" w:lineRule="auto"/>
        <w:ind w:firstLine="420" w:firstLineChars="200"/>
        <w:rPr>
          <w:rFonts w:ascii="宋体" w:hAnsi="宋体" w:cs="宋体"/>
          <w:szCs w:val="21"/>
        </w:rPr>
      </w:pPr>
      <w:r>
        <w:rPr>
          <w:rFonts w:hint="eastAsia" w:ascii="宋体" w:hAnsi="宋体" w:cs="宋体"/>
          <w:szCs w:val="21"/>
        </w:rPr>
        <w:t>1、供应商提供的货物必须是定型的成熟产品，已批量生产并经广泛使用验证，并根据使用地区的自然环境特点相应设有三防措施（防潮、防腐、防锈）。产品为全新的厂家产品，提供货物的相关合格证书,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w:t>
      </w:r>
    </w:p>
    <w:p>
      <w:pPr>
        <w:wordWrap w:val="0"/>
        <w:snapToGrid w:val="0"/>
        <w:spacing w:line="360" w:lineRule="auto"/>
        <w:ind w:firstLine="420" w:firstLineChars="200"/>
        <w:rPr>
          <w:rFonts w:ascii="宋体" w:hAnsi="宋体" w:cs="宋体"/>
          <w:szCs w:val="21"/>
        </w:rPr>
      </w:pPr>
      <w:r>
        <w:rPr>
          <w:rFonts w:hint="eastAsia" w:ascii="宋体" w:hAnsi="宋体" w:cs="宋体"/>
          <w:szCs w:val="21"/>
        </w:rPr>
        <w:t>2、供应商必须在响应文件中列表说明主要货物和材料的品牌、产地、参数。</w:t>
      </w:r>
    </w:p>
    <w:p>
      <w:pPr>
        <w:wordWrap w:val="0"/>
        <w:snapToGrid w:val="0"/>
        <w:spacing w:line="360" w:lineRule="auto"/>
        <w:ind w:firstLine="420" w:firstLineChars="200"/>
        <w:rPr>
          <w:rFonts w:ascii="宋体" w:hAnsi="宋体" w:cs="宋体"/>
          <w:szCs w:val="21"/>
        </w:rPr>
      </w:pPr>
      <w:r>
        <w:rPr>
          <w:rFonts w:hint="eastAsia" w:ascii="宋体" w:hAnsi="宋体" w:cs="宋体"/>
          <w:szCs w:val="21"/>
        </w:rPr>
        <w:t>3、供应商提供的所有货物（包括设计、制造、验收）都应符合招标时已颁布的现行中国国家或其他公认的部颁、行业标准和国际标准化组织以及等效或更优的其他国家的权威性标准和规范的有关条文。如果这些标准内容有矛盾时，应按最高标准的条款执行。若在设计和制造中应用的某项标准或规范在本章中没有规定或有超出，则供应商详细说明其所采用的标准和规范，并提供该标准或规范的完整原件给采购人，国内标准应提供中文文本，国外标准应提供中、英文对照的文本，并以中文解释为准。只有当采用的标准和规范是国际公认的、惯用的，且等于或优于本章的要求时，此标准或规范才可能被接受。</w:t>
      </w:r>
    </w:p>
    <w:p>
      <w:pPr>
        <w:wordWrap w:val="0"/>
        <w:snapToGrid w:val="0"/>
        <w:spacing w:line="360" w:lineRule="auto"/>
        <w:ind w:firstLine="420" w:firstLineChars="200"/>
        <w:rPr>
          <w:rFonts w:ascii="宋体" w:hAnsi="宋体" w:cs="宋体"/>
          <w:szCs w:val="21"/>
        </w:rPr>
      </w:pPr>
      <w:r>
        <w:rPr>
          <w:rFonts w:hint="eastAsia" w:ascii="宋体" w:hAnsi="宋体" w:cs="宋体"/>
          <w:szCs w:val="21"/>
        </w:rPr>
        <w:t>4、供应商在实际供货时，若被发现提供的货物未能达到竞争性磋商文件和响应文件中的有关要求，将按有关法规进行处罚，采购人将有权单方面中止合同的执行,并追究因成交供应商所提供的未达到所承诺准确率产品而产生的所有损失和责任。</w:t>
      </w:r>
    </w:p>
    <w:p>
      <w:pPr>
        <w:spacing w:before="120" w:beforeLines="50" w:after="120" w:afterLines="50" w:line="360" w:lineRule="auto"/>
        <w:rPr>
          <w:rFonts w:ascii="宋体" w:hAnsi="宋体" w:cs="宋体"/>
          <w:snapToGrid w:val="0"/>
          <w:szCs w:val="21"/>
        </w:rPr>
      </w:pPr>
      <w:r>
        <w:rPr>
          <w:rFonts w:hint="eastAsia" w:ascii="宋体" w:hAnsi="宋体" w:cs="宋体"/>
          <w:b/>
          <w:sz w:val="24"/>
        </w:rPr>
        <w:t>七、工程量清单另附</w:t>
      </w:r>
    </w:p>
    <w:p>
      <w:pPr>
        <w:spacing w:before="120" w:beforeLines="50" w:after="120" w:afterLines="50" w:line="360" w:lineRule="auto"/>
        <w:rPr>
          <w:rFonts w:eastAsiaTheme="minorEastAsia"/>
          <w:snapToGrid w:val="0"/>
          <w:color w:val="000000"/>
          <w:w w:val="0"/>
          <w:sz w:val="0"/>
          <w:szCs w:val="0"/>
          <w:u w:color="000000"/>
          <w:shd w:val="clear" w:color="000000" w:fill="000000"/>
        </w:rPr>
      </w:pPr>
      <w:r>
        <w:rPr>
          <w:rFonts w:eastAsia="Times New Roman"/>
          <w:snapToGrid w:val="0"/>
          <w:color w:val="000000"/>
          <w:w w:val="0"/>
          <w:sz w:val="0"/>
          <w:szCs w:val="0"/>
          <w:u w:color="000000"/>
          <w:shd w:val="clear" w:color="000000" w:fill="000000"/>
        </w:rPr>
        <w:t xml:space="preserve"> </w:t>
      </w:r>
    </w:p>
    <w:p>
      <w:pPr>
        <w:spacing w:before="120" w:beforeLines="50" w:after="120" w:afterLines="50" w:line="360" w:lineRule="auto"/>
        <w:rPr>
          <w:rFonts w:ascii="宋体" w:hAnsi="宋体" w:cs="宋体"/>
          <w:b/>
          <w:sz w:val="24"/>
        </w:rPr>
      </w:pPr>
      <w:r>
        <w:rPr>
          <w:rFonts w:hint="eastAsia" w:ascii="宋体" w:hAnsi="宋体" w:cs="宋体"/>
          <w:b/>
          <w:sz w:val="24"/>
        </w:rPr>
        <w:t>八、拟签订合同的主要条款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1、工程承包方式：供应商以成交价按包工包料、包质量、包安全包文明施工、包工期方式总承包施工，不允许转包和违法分包，如果确需分包须与采购人协商，在得到采购人和监理单位同意后报建设行政主管部门备案。</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（1）包工包料：材料符合磋商文件要求并报验使用；办理用工保险。</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（2）包质量：符合磋商文件要求。</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（3）包安全包文明施工：符合磋商文件要求。</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（4）包工期：本工程施工必须在磋商文件要求的工期内完成。</w:t>
      </w:r>
    </w:p>
    <w:p>
      <w:pPr>
        <w:spacing w:before="120" w:beforeLines="50" w:after="120" w:afterLines="50" w:line="360" w:lineRule="auto"/>
        <w:ind w:firstLine="420" w:firstLineChars="200"/>
        <w:rPr>
          <w:rFonts w:ascii="宋体" w:hAnsi="宋体" w:cs="宋体"/>
          <w:b/>
          <w:sz w:val="24"/>
        </w:rPr>
      </w:pPr>
      <w:r>
        <w:rPr>
          <w:rFonts w:hint="eastAsia" w:ascii="宋体" w:hAnsi="宋体" w:cs="宋体"/>
          <w:snapToGrid w:val="0"/>
          <w:szCs w:val="21"/>
        </w:rPr>
        <w:t>2、工程结算原则</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2.1 供应商的磋商总价为成交价，即为签约合同价。</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2.2 采购工程量清单标明的工程量是供应商磋商报价的共同基础，竣工结算的工程量按《建设工程工程量清单计价规范》（GB50500—2013）对工程计量的规定进行计量，必须以供应商完成合同工程应予计量的工程量确定。施工中进行工程计量，当发现采购工程量清单中出现缺项、工程量偏差、或因工程变更引起工程量增减时，应按供应商在履行合同义务中完成的工程量计算。因供应商原因造成的超出合同工程范围施工或返工的工程量，采购人不予计量。</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 施工合同履行期间，若出现下列情形的，发、承包双方应当按照以下规定调整合同价款：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2.3.1法律法规变化</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2.3.1.1 基准日之后，因国家法律、法规、规章和政策发生变化引起工程造价增减变化时，发、承包双方应按照省级建设主管部门（或省级行采购人管部门）或其授权的工程造价管理机构据此发布的最新规定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注：本磋商文件所称“基准日”，均指响应文件递交截止时间前28天。</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2.3.1.2 因供应商原因导致工程延误，根据国家法律法规变化发布新规的时间在合同工程原定竣工时间之后的，合同价款调增的不予调整，合同价款调减的予以调整。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2.3.2工程量偏差或变化</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2.3.2.1 合同履行期间，当应予计算的实际工程量与采购工程量清单出现偏差或因工程变更引起已标价工程量清单项目的工程数量发生变化时，工程量偏差或变化在15%以内（含15%）的，其综合单价不予调整；工程量偏差或变化超过15%的，按照以下规定调整：</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对于合理报价的清单项目，当工程量增加超过15%时，增加部分的工程量的综合单价以该分部分项工程量清单项目原综合单价为基价调低10%；当工程量减少超过15%时，减少后剩余部分的工程量的综合单价以该分部分项工程量清单项目原综合单价为基价调高10%。</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2.3.2.2 如果工程量出现变化，且该变化引起相关措施项目相应发生变化时，按系数或单一总价方式计价的，工程量增加的措施项目费调增，工程量减少的措施项目费调减。</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2.3.3工程变更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2.3.3.1 合同履行期间，因工程变更引起已标价工程量清单项目发生变化时，按照以下规定调整：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①已标价工程量清单中有适用于变更工程项目的，采用该项目的单价。②已标价工程量清单中没有适用但有类似于变更工程项目的，可在合理范围内参照类似项目的单价。③已标价工程量清单中没有适用也没有类似于变更工程项目的，由供应商根据变更工程资料、计量规则、计价办法、施工当月项目所在地工程造价管理机构发布的价格信息和成交下浮率提出变更工程项目的单价，报采购人确认后调整。成交下浮率的计算公式如下：</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成交下浮率＝（1－成交价÷招标控制价）×100%</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④已标价工程量清单中没有适用也没有类似于变更工程项目，且施工当月项目所在地工程造价管理机构发布的价格信息缺项的，由供应商根据变更工程资料、计量规则、计价办法和通过市场调查等取得有合法依据的市场价格提出变更工程项目的单价，报采购人确认后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2.3.4 工程变更引起施工方案改变并使措施项目发生变化时，供应商提出调整措施项目费的，应事先将拟实施的方案提交采购人确认，并应详细说明与原方案措施项目相比的变化情况。拟实施的方案经发、承包双方确认后执行，并按照本章下列规定调整措施项目费：</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（1）绿色施工安全防护措施费应按照实际发生变化的措施项目计算。</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（2）采用单价计算的措施项目费，应按照实际发生变化的措施项目，按相关规定确定单价。</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（3）按总价或系数计算的措施项目费，应按照实际发生变化的措施项目费调整并考虑成交下浮率因素，即调整金额＝按照实际变化调整后的金额×成交下浮率。</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如果供应商未事先将拟实施的方案提交采购人确认，视为工程变更不引起措施项目费的调整或供应商放弃调整措施项目费的权利。</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2.3.5当因非供应商原因，采购人提出的工程变更删减了合同中的某项原定工作或工程，致使供应商发生的费用或（和）得到的收益不能被包括在其他已支付或应支付的项目中，也未被包含在任何替代的工作或工程中时，供应商有权提出并应得到合理的费用及利润补偿。</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2.4 项目特征不符</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供应商应按照采购人提供的设计图纸实施合同工程，若在合同履行期间出现设计图纸（含设计变更）与招标工程量清单任一项目的特征描述不符，且该变化引起该项目工程造价增减变化的，应按照实际施工的项目特征，并按相关条款的规定重新确定相应工程量清单项目的综合单价，并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2.5招标工程量清单缺项</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2.5.1 合同履行期间，由于招标工程量清单中缺项，新增分部分项工程清单项目，应按照相关规定确定单价，并调整合同价款。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2.5.2 新增分部分项工程清单项目后，引起措施项目发生变化的，应按照相关的规定，在供应商提交的实施方案被采购人批准后调整合同价款。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2.5.3 由于招标工程量清单中措施项目缺项，供应商应将新增措施项目实施方案提交采购人批准后，按照相关规定调整合同价款。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2.6物价变化</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2.6.1 合同履行期间，项目所在地工程造价管理机构发布的动态人工调整系数发生变化时，清单项目成交供应商工费均不予调整。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2.6.2 本工程约定，材料、工程设备单价涨跌均不予调整合同价款。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2.6.3 合同履行期间，当《采购人提供材料和工程设备一览表》（详见招标工程量清单）中的材料、工程设备单价发生变化时，合同价款不予调整。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2.6.4 本工程约定，施工机具台班单价涨跌均不予调整合同价款。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2.7暂估价和暂列金额</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2.7.1 暂估价项目确定专业工程供应商（或材料供应商、工程设备供应商）后，将专业工程合同价款（或材料单价、工程设备单价）取代相应暂估价，并调整合同价款。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2.7.2 暂列金额由采购人掌握和使用。暂列金额项目若有发生，确定材料供应商（或工程设备供应商、服务供应商）后，材料（或工程设备、服务）的合同价款从暂列金额中支付。暂列金额扣除已发生的暂列金额项目合同价款、已发生的合同约定调整因素出现时的调整价款、已发生的索赔以及现场签证确认等的费用后，余额（若有）归采购人所有。</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2.8预算包干费按照分部分项的人工费与施工机具费之和的7%计算。对于预算包干内容，供应商不得提出额外付款或延长工期等要求。对此类要求，采购人不作任何考虑及答复。</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 xml:space="preserve">2.9其余事项（如不可抗力、索赔、现场签证等）的调整原则按照《建设工程工程量清单计价规范》（GB50500—2013）有关规定执行。 </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3、凡将引起合同价款调增的事项，供应商必须于拟实施14天前，将详细的报价书（含拟实施项目名称、变更部位、理由、预计造价等）报监理单位审核和采购人批准后方可实施。</w:t>
      </w:r>
      <w:bookmarkStart w:id="136" w:name="_Hlt112206782"/>
      <w:bookmarkEnd w:id="136"/>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4、供应商不得以不完全了解现场情况为理由，提出额外付款或延长工期等要求。对此类要求，采购人不作任何考虑及答复。</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5、供应商已标价工程量清单中漏报、错报或少报的清单项目，其价格均视为已经包含在其它清单项目中，竣工结算时不得重新组价和调整。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6、工程完工后，发、承包双方和受其委托具备相应资质的工程造价咨询单位必须按照《建设工程工程量清单计价规范》（GB50500—2013）和国家、省、市的有关规定办理竣工结算。</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7、供应商已标价工程量清单中没有的材料（或工程设备），供应商在使用前必须将材料（或工程设备）样板、材料合格证明（或产品合格证书）、材料（或工程设备）检验报告提交给监理单位和采购人审核。采购人审定并确定价格后，供应商方可采购和使用。如果在交货验收和使用过程中发现货不对板，监理单位和采购人有权拒用，并要求供应商立即进行更换。更换后的材料（或工程设备）应再次进行检查和检验。由此增加的费用和（或）工期延误由供应商承担。</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8、承包人提供的主要材料价格变化的价款调整按照发包人提供的基准价格，按以下风险范围规定执行:</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（1）合同材料单价(B)低于基准价格(A)的:合同履行期间材料单价(C)涨幅(或跌幅)以基准价格(A)为基础超过10%时，合同材料单价按公式调整。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涨时调整单价=C-A</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跌时调整单价：如C≥B时，不予调整；如C&lt;B时，调整单价=C-B</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（2）合同材料单价(B)高于基准价格(A)的：合同履行期间材料单价(C)涨幅(或跌幅)以基准价格(A)为基础超过10%时，合同材料单价按公式调整。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涨时调整单价：如C≤B时，不予调整：如C&gt;B时，调整单价=C-B</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跌时调整单价=C-A</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（3）合同材料单价(B)等于基准价格(A)的：合同履行期间材料单价(C)涨幅(或跌幅)以基准价格(A)为基础超过10%时，合同材料单价按公式调整。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涨或跌时调整单价=C-A</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①基准价格(A)：是指由递交响应文件截止日期前28天省级或行业建设主管部门或其授权的工程造价管理机构发布的信息价；</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②合同材料单价(B):是指承包人投标书中的材料单价(如投标书中相同材料有不同的单价时，取价高者)；</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③合同履行期间材料单价(C)：是指合同履行期间省级或行业建设主管部门]或其授权的工程造价管理机构发布的信息价；</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④主要材料是指钢材、商品混凝土、标准砖、水泥、砂、碎石、块石。</w:t>
      </w:r>
    </w:p>
    <w:p>
      <w:pPr>
        <w:spacing w:before="120" w:beforeLines="50" w:after="120" w:afterLines="50" w:line="360" w:lineRule="auto"/>
        <w:rPr>
          <w:rFonts w:ascii="宋体" w:hAnsi="宋体" w:cs="宋体"/>
          <w:b/>
          <w:sz w:val="24"/>
        </w:rPr>
      </w:pPr>
      <w:r>
        <w:rPr>
          <w:rFonts w:hint="eastAsia" w:ascii="宋体" w:hAnsi="宋体" w:cs="宋体"/>
          <w:b/>
          <w:sz w:val="24"/>
        </w:rPr>
        <w:t>九、履约保证金</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（1）成交供应商需在领取成交通知书之日起20个工作日内、签订合同前向采购人提交金额为成交价5%的履约保证。</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（2）履约保证的形式包括履约保证金、履约保证担保、履约保证保险三种，由成交供应商自主选择。</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①采用履约保证金的，成交供应商须从其法人开户银行的账号将履约保证金划至采购人账户，并详细注明项目名称及用途。</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 xml:space="preserve">②采用履约保证担保或履约保证保险的，成交供应商应提交有效的银行保函或保险合同（或保险单）原件，银行保函或保险合同（或保险单）的有效期应当自合同生效之日起至项目通过竣工验收之日后28天止。如果成交供应商无法获得具体截止日期，银行保函或保险合同（或保险单）中应当有“变更项目竣工日期的，保证期间按照变更后的竣工日期做相应调整”或类似约定的条款。 </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 xml:space="preserve">（3）成交供应商在领取成交通知书之日起 10 个工作日内仍未提交履约保证的，采购人发出第一次提醒函；在领取成交通知书之日起 15 个工作日内仍未提交的，采购人发出第二次提醒函； 在领取成交通知书之日起20个工作日内仍未提交的，视其放弃中标，并由采购人通报建设行政管理部门。如采用银行保函或保险合同方式缴纳履约保证金，在保函或保险合同到期前一个月，成交供应商须主动办理续期手续或提交新的银行保函或保险合同；如成交供应商未及时主动办理续期手续或提交新的银行保函或保险合同，采购人有权扣留与履约保证金等额的施工进度款，直至成交供应商完成续期手续或提交新的银行保函或保险合同止。 </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 xml:space="preserve">（4）在工程实施过程中，如果成交供应商（即招标阶段的成交供应商，下同）由于自身的资金、技术、质量、非不可抗力等原因给采购人（即招标阶段的采购人，下同）造成经济损失，采购人有权扣划相应金额的履约保证。 </w:t>
      </w:r>
    </w:p>
    <w:p>
      <w:pPr>
        <w:wordWrap w:val="0"/>
        <w:snapToGrid w:val="0"/>
        <w:spacing w:line="360" w:lineRule="auto"/>
        <w:ind w:firstLine="420" w:firstLineChars="200"/>
        <w:rPr>
          <w:rFonts w:ascii="宋体" w:hAnsi="宋体" w:cs="宋体"/>
          <w:snapToGrid w:val="0"/>
          <w:color w:val="FF0000"/>
          <w:szCs w:val="21"/>
        </w:rPr>
      </w:pPr>
      <w:r>
        <w:rPr>
          <w:rFonts w:hint="eastAsia" w:ascii="宋体" w:hAnsi="宋体" w:cs="宋体"/>
          <w:snapToGrid w:val="0"/>
          <w:szCs w:val="21"/>
        </w:rPr>
        <w:t>（5）项目通过竣工验收后，采购人将履约保证金转为质保金。</w:t>
      </w:r>
      <w:r>
        <w:rPr>
          <w:rFonts w:hint="eastAsia" w:ascii="宋体" w:hAnsi="宋体" w:cs="宋体"/>
          <w:snapToGrid w:val="0"/>
          <w:color w:val="FF0000"/>
          <w:szCs w:val="21"/>
        </w:rPr>
        <w:t xml:space="preserve"> </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（6）有争议时双方协商解决或由当地仲裁部门裁定，法律有规定按规定执行。</w:t>
      </w:r>
    </w:p>
    <w:p>
      <w:pPr>
        <w:spacing w:line="360" w:lineRule="auto"/>
        <w:rPr>
          <w:rFonts w:ascii="宋体" w:hAnsi="宋体" w:cs="宋体"/>
          <w:b/>
          <w:bCs/>
          <w:sz w:val="24"/>
        </w:rPr>
      </w:pPr>
      <w:r>
        <w:rPr>
          <w:rFonts w:hint="eastAsia" w:ascii="宋体" w:hAnsi="宋体" w:cs="宋体"/>
          <w:b/>
          <w:bCs/>
          <w:sz w:val="24"/>
        </w:rPr>
        <w:t>十、付款办法</w:t>
      </w:r>
    </w:p>
    <w:p>
      <w:pPr>
        <w:spacing w:line="360" w:lineRule="auto"/>
        <w:ind w:firstLine="420" w:firstLineChars="200"/>
        <w:jc w:val="left"/>
        <w:rPr>
          <w:rFonts w:ascii="宋体" w:hAnsi="宋体" w:cs="宋体"/>
        </w:rPr>
      </w:pPr>
      <w:r>
        <w:rPr>
          <w:rFonts w:hint="eastAsia" w:ascii="宋体" w:hAnsi="宋体" w:cs="宋体"/>
          <w:snapToGrid w:val="0"/>
          <w:szCs w:val="21"/>
        </w:rPr>
        <w:t>1、</w:t>
      </w:r>
      <w:r>
        <w:rPr>
          <w:rFonts w:hint="eastAsia" w:ascii="宋体" w:hAnsi="宋体" w:cs="宋体"/>
        </w:rPr>
        <w:t>整个项目通过竣工验收并结算审核完成后，于次月支付至总造价（实际工程量）的100%</w:t>
      </w:r>
      <w:r>
        <w:rPr>
          <w:rFonts w:hint="eastAsia" w:ascii="宋体" w:hAnsi="宋体" w:cs="宋体"/>
          <w:snapToGrid w:val="0"/>
          <w:szCs w:val="21"/>
        </w:rPr>
        <w:t>，成交供应商</w:t>
      </w:r>
      <w:r>
        <w:rPr>
          <w:rFonts w:hint="eastAsia" w:ascii="宋体" w:hAnsi="宋体" w:cs="宋体"/>
        </w:rPr>
        <w:t>需提供增值税专用发票。</w:t>
      </w:r>
    </w:p>
    <w:p>
      <w:pPr>
        <w:spacing w:line="360" w:lineRule="auto"/>
        <w:ind w:firstLine="420" w:firstLineChars="200"/>
        <w:jc w:val="left"/>
        <w:rPr>
          <w:rFonts w:ascii="宋体" w:hAnsi="宋体" w:cs="宋体"/>
          <w:snapToGrid w:val="0"/>
          <w:szCs w:val="21"/>
        </w:rPr>
      </w:pPr>
      <w:r>
        <w:rPr>
          <w:rFonts w:hint="eastAsia" w:ascii="宋体" w:hAnsi="宋体" w:cs="宋体"/>
        </w:rPr>
        <w:t>2、</w:t>
      </w:r>
      <w:r>
        <w:rPr>
          <w:rFonts w:hint="eastAsia" w:ascii="宋体" w:hAnsi="宋体" w:cs="宋体"/>
          <w:snapToGrid w:val="0"/>
          <w:szCs w:val="21"/>
        </w:rPr>
        <w:t>成交供应商需在领取成交通知书之日起20个工作日内</w:t>
      </w:r>
      <w:r>
        <w:rPr>
          <w:rFonts w:hint="eastAsia" w:ascii="宋体" w:hAnsi="宋体" w:cs="宋体"/>
        </w:rPr>
        <w:t>，向采购人提交成交金额5%的履约保证金，验收合格和结算审核完成后，其中的3%转为质量保证金，2%退回。</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3、措施项目费中的“绿色施工安全防护措施费”拨付按照《广东省建设工程计价依据（2018）》执行，按照项目所在地的建设行政主管部门有关规定支付。发生一般事故及以上等级重大安全事故的，采购人可扣除供应商金额相当于所有“绿色施工安全防护措施费”的工程管理费。</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4、变更工程造价必须经监理单位核实，并经采购人核定后方可支付。</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5、本招标项目缺陷责任期为2年（自通过竣工验收之日起计）。缺陷责任期到期后，供应商向采购人申请退还质量保证。采购人收到退还申请后，于14天内会同供应商进行核实。经双方核实且均无异议后，采购人在核实之日起 14 天内将应返保证金（或银行保函）退还供应商。</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6、采购人每次支付工程款前，供应商均应提供有效的增值税专用发票。如果供应商无法提供符合要求的发票，由此造成的相应损失由供应商承担。</w:t>
      </w:r>
    </w:p>
    <w:p>
      <w:pPr>
        <w:spacing w:line="360" w:lineRule="auto"/>
        <w:ind w:firstLine="241" w:firstLineChars="100"/>
        <w:rPr>
          <w:rFonts w:ascii="宋体" w:hAnsi="宋体"/>
          <w:b/>
          <w:sz w:val="24"/>
        </w:rPr>
      </w:pPr>
    </w:p>
    <w:p>
      <w:pPr>
        <w:spacing w:line="360" w:lineRule="auto"/>
        <w:outlineLvl w:val="1"/>
        <w:rPr>
          <w:rFonts w:ascii="宋体" w:hAnsi="宋体"/>
          <w:b/>
          <w:color w:val="FF0000"/>
          <w:sz w:val="24"/>
        </w:rPr>
      </w:pPr>
    </w:p>
    <w:p>
      <w:pPr>
        <w:pStyle w:val="62"/>
        <w:rPr>
          <w:rFonts w:ascii="宋体" w:hAnsi="宋体" w:cs="宋体"/>
          <w:b/>
          <w:color w:val="FF0000"/>
          <w:kern w:val="0"/>
          <w:sz w:val="44"/>
          <w:szCs w:val="28"/>
        </w:rPr>
      </w:pPr>
    </w:p>
    <w:p>
      <w:pPr>
        <w:pStyle w:val="62"/>
        <w:rPr>
          <w:rFonts w:ascii="宋体" w:hAnsi="宋体" w:cs="宋体"/>
          <w:b/>
          <w:color w:val="FF0000"/>
          <w:kern w:val="0"/>
          <w:sz w:val="44"/>
          <w:szCs w:val="28"/>
        </w:rPr>
      </w:pPr>
    </w:p>
    <w:p>
      <w:pPr>
        <w:pStyle w:val="62"/>
        <w:rPr>
          <w:rFonts w:ascii="宋体" w:hAnsi="宋体" w:cs="宋体"/>
          <w:b/>
          <w:color w:val="FF0000"/>
          <w:kern w:val="0"/>
          <w:sz w:val="44"/>
          <w:szCs w:val="28"/>
        </w:rPr>
      </w:pPr>
    </w:p>
    <w:p>
      <w:pPr>
        <w:pStyle w:val="62"/>
        <w:rPr>
          <w:rFonts w:ascii="宋体" w:hAnsi="宋体" w:cs="宋体"/>
          <w:b/>
          <w:color w:val="FF0000"/>
          <w:kern w:val="0"/>
          <w:sz w:val="44"/>
          <w:szCs w:val="28"/>
        </w:rPr>
      </w:pPr>
    </w:p>
    <w:p>
      <w:pPr>
        <w:pStyle w:val="64"/>
        <w:rPr>
          <w:rFonts w:ascii="宋体" w:hAnsi="宋体" w:cs="宋体"/>
          <w:b/>
          <w:color w:val="FF0000"/>
          <w:kern w:val="0"/>
          <w:sz w:val="44"/>
          <w:szCs w:val="28"/>
        </w:rPr>
      </w:pPr>
      <w:bookmarkStart w:id="137" w:name="_Toc10559400"/>
    </w:p>
    <w:p>
      <w:pPr>
        <w:pStyle w:val="64"/>
        <w:rPr>
          <w:rFonts w:ascii="宋体" w:hAnsi="宋体" w:cs="宋体"/>
          <w:b/>
          <w:color w:val="FF0000"/>
          <w:kern w:val="0"/>
          <w:sz w:val="44"/>
          <w:szCs w:val="28"/>
        </w:rPr>
      </w:pPr>
    </w:p>
    <w:p>
      <w:pPr>
        <w:pStyle w:val="64"/>
        <w:rPr>
          <w:rFonts w:ascii="宋体" w:hAnsi="宋体" w:cs="宋体"/>
          <w:b/>
          <w:color w:val="FF0000"/>
          <w:kern w:val="0"/>
          <w:sz w:val="44"/>
          <w:szCs w:val="28"/>
        </w:rPr>
      </w:pPr>
    </w:p>
    <w:p>
      <w:pPr>
        <w:pStyle w:val="64"/>
        <w:rPr>
          <w:rFonts w:ascii="宋体" w:hAnsi="宋体" w:cs="宋体"/>
          <w:b/>
          <w:color w:val="FF0000"/>
          <w:kern w:val="0"/>
          <w:sz w:val="44"/>
          <w:szCs w:val="28"/>
        </w:rPr>
      </w:pPr>
    </w:p>
    <w:p>
      <w:pPr>
        <w:pStyle w:val="64"/>
        <w:rPr>
          <w:rFonts w:ascii="宋体" w:hAnsi="宋体" w:cs="宋体"/>
          <w:b/>
          <w:color w:val="FF0000"/>
          <w:kern w:val="0"/>
          <w:sz w:val="44"/>
          <w:szCs w:val="28"/>
        </w:rPr>
      </w:pPr>
    </w:p>
    <w:p>
      <w:pPr>
        <w:pStyle w:val="64"/>
        <w:rPr>
          <w:rFonts w:ascii="宋体" w:hAnsi="宋体" w:cs="宋体"/>
          <w:b/>
          <w:color w:val="FF0000"/>
          <w:kern w:val="0"/>
          <w:sz w:val="44"/>
          <w:szCs w:val="28"/>
        </w:rPr>
      </w:pPr>
    </w:p>
    <w:p>
      <w:pPr>
        <w:pStyle w:val="64"/>
        <w:rPr>
          <w:rFonts w:ascii="宋体" w:hAnsi="宋体" w:cs="宋体"/>
          <w:b/>
          <w:color w:val="FF0000"/>
          <w:kern w:val="0"/>
          <w:sz w:val="44"/>
          <w:szCs w:val="28"/>
        </w:rPr>
      </w:pPr>
    </w:p>
    <w:p>
      <w:pPr>
        <w:pStyle w:val="64"/>
        <w:rPr>
          <w:rFonts w:ascii="宋体" w:hAnsi="宋体" w:cs="宋体"/>
          <w:b/>
          <w:color w:val="FF0000"/>
          <w:kern w:val="0"/>
          <w:sz w:val="44"/>
          <w:szCs w:val="28"/>
        </w:rPr>
      </w:pPr>
    </w:p>
    <w:p>
      <w:pPr>
        <w:pStyle w:val="64"/>
        <w:rPr>
          <w:rFonts w:ascii="宋体" w:hAnsi="宋体" w:cs="宋体"/>
          <w:b/>
          <w:color w:val="FF0000"/>
          <w:kern w:val="0"/>
          <w:sz w:val="44"/>
          <w:szCs w:val="28"/>
        </w:rPr>
      </w:pPr>
    </w:p>
    <w:p>
      <w:pPr>
        <w:pStyle w:val="64"/>
        <w:rPr>
          <w:rFonts w:ascii="宋体" w:hAnsi="宋体" w:cs="宋体"/>
          <w:b/>
          <w:color w:val="FF0000"/>
          <w:kern w:val="0"/>
          <w:sz w:val="44"/>
          <w:szCs w:val="28"/>
        </w:rPr>
      </w:pPr>
    </w:p>
    <w:p>
      <w:pPr>
        <w:pStyle w:val="64"/>
        <w:rPr>
          <w:rFonts w:ascii="宋体" w:hAnsi="宋体" w:cs="宋体"/>
          <w:b/>
          <w:color w:val="FF0000"/>
          <w:kern w:val="0"/>
          <w:sz w:val="44"/>
          <w:szCs w:val="28"/>
        </w:rPr>
      </w:pPr>
    </w:p>
    <w:p>
      <w:pPr>
        <w:pStyle w:val="64"/>
        <w:rPr>
          <w:rFonts w:ascii="宋体" w:hAnsi="宋体" w:cs="宋体"/>
          <w:b/>
          <w:color w:val="FF0000"/>
          <w:kern w:val="0"/>
          <w:sz w:val="44"/>
          <w:szCs w:val="28"/>
        </w:rPr>
      </w:pPr>
    </w:p>
    <w:p>
      <w:pPr>
        <w:rPr>
          <w:color w:val="FF0000"/>
        </w:rPr>
      </w:pPr>
    </w:p>
    <w:p>
      <w:pPr>
        <w:pStyle w:val="62"/>
        <w:rPr>
          <w:color w:val="FF0000"/>
        </w:rPr>
      </w:pPr>
    </w:p>
    <w:p>
      <w:pPr>
        <w:adjustRightInd w:val="0"/>
        <w:snapToGrid w:val="0"/>
        <w:spacing w:line="360" w:lineRule="auto"/>
        <w:jc w:val="center"/>
        <w:outlineLvl w:val="0"/>
        <w:rPr>
          <w:rFonts w:ascii="宋体" w:hAnsi="宋体" w:cs="宋体"/>
          <w:b/>
          <w:color w:val="FF0000"/>
          <w:kern w:val="0"/>
          <w:sz w:val="44"/>
          <w:szCs w:val="28"/>
        </w:rPr>
      </w:pPr>
    </w:p>
    <w:p>
      <w:pPr>
        <w:adjustRightInd w:val="0"/>
        <w:snapToGrid w:val="0"/>
        <w:spacing w:line="360" w:lineRule="auto"/>
        <w:jc w:val="center"/>
        <w:outlineLvl w:val="0"/>
        <w:rPr>
          <w:rFonts w:ascii="宋体" w:hAnsi="宋体" w:cs="宋体"/>
          <w:b/>
          <w:color w:val="FF0000"/>
          <w:kern w:val="0"/>
          <w:sz w:val="44"/>
          <w:szCs w:val="28"/>
        </w:rPr>
      </w:pPr>
    </w:p>
    <w:p>
      <w:pPr>
        <w:adjustRightInd w:val="0"/>
        <w:snapToGrid w:val="0"/>
        <w:spacing w:line="360" w:lineRule="auto"/>
        <w:jc w:val="center"/>
        <w:outlineLvl w:val="0"/>
        <w:rPr>
          <w:rFonts w:ascii="宋体" w:hAnsi="宋体" w:cs="宋体"/>
          <w:b/>
          <w:color w:val="FF0000"/>
          <w:kern w:val="0"/>
          <w:sz w:val="44"/>
          <w:szCs w:val="28"/>
        </w:rPr>
      </w:pPr>
    </w:p>
    <w:p>
      <w:pPr>
        <w:adjustRightInd w:val="0"/>
        <w:snapToGrid w:val="0"/>
        <w:spacing w:line="360" w:lineRule="auto"/>
        <w:jc w:val="center"/>
        <w:outlineLvl w:val="0"/>
        <w:rPr>
          <w:rFonts w:ascii="宋体" w:hAnsi="宋体" w:cs="宋体"/>
          <w:b/>
          <w:kern w:val="0"/>
          <w:sz w:val="44"/>
          <w:szCs w:val="28"/>
        </w:rPr>
      </w:pPr>
    </w:p>
    <w:p>
      <w:pPr>
        <w:adjustRightInd w:val="0"/>
        <w:snapToGrid w:val="0"/>
        <w:spacing w:line="360" w:lineRule="auto"/>
        <w:jc w:val="center"/>
        <w:outlineLvl w:val="0"/>
        <w:rPr>
          <w:rFonts w:ascii="宋体" w:hAnsi="宋体" w:cs="宋体"/>
          <w:b/>
          <w:kern w:val="0"/>
          <w:sz w:val="44"/>
          <w:szCs w:val="28"/>
        </w:rPr>
      </w:pPr>
    </w:p>
    <w:p>
      <w:pPr>
        <w:adjustRightInd w:val="0"/>
        <w:snapToGrid w:val="0"/>
        <w:spacing w:line="360" w:lineRule="auto"/>
        <w:jc w:val="center"/>
        <w:outlineLvl w:val="0"/>
        <w:rPr>
          <w:rFonts w:ascii="宋体" w:hAnsi="宋体" w:cs="宋体"/>
          <w:b/>
          <w:kern w:val="0"/>
          <w:sz w:val="44"/>
          <w:szCs w:val="28"/>
        </w:rPr>
      </w:pPr>
    </w:p>
    <w:p>
      <w:pPr>
        <w:adjustRightInd w:val="0"/>
        <w:snapToGrid w:val="0"/>
        <w:spacing w:line="360" w:lineRule="auto"/>
        <w:jc w:val="center"/>
        <w:outlineLvl w:val="0"/>
        <w:rPr>
          <w:rFonts w:ascii="宋体" w:hAnsi="宋体" w:cs="宋体"/>
          <w:b/>
          <w:kern w:val="0"/>
          <w:sz w:val="44"/>
          <w:szCs w:val="28"/>
        </w:rPr>
      </w:pPr>
    </w:p>
    <w:p>
      <w:pPr>
        <w:adjustRightInd w:val="0"/>
        <w:snapToGrid w:val="0"/>
        <w:spacing w:line="360" w:lineRule="auto"/>
        <w:jc w:val="center"/>
        <w:outlineLvl w:val="0"/>
        <w:rPr>
          <w:rFonts w:ascii="宋体" w:hAnsi="宋体" w:cs="宋体"/>
          <w:b/>
          <w:kern w:val="0"/>
          <w:sz w:val="44"/>
          <w:szCs w:val="28"/>
        </w:rPr>
      </w:pPr>
    </w:p>
    <w:p>
      <w:pPr>
        <w:adjustRightInd w:val="0"/>
        <w:snapToGrid w:val="0"/>
        <w:spacing w:line="360" w:lineRule="auto"/>
        <w:jc w:val="center"/>
        <w:outlineLvl w:val="0"/>
        <w:rPr>
          <w:rFonts w:ascii="宋体" w:hAnsi="宋体" w:cs="宋体"/>
          <w:b/>
          <w:kern w:val="0"/>
          <w:sz w:val="44"/>
          <w:szCs w:val="28"/>
        </w:rPr>
      </w:pPr>
    </w:p>
    <w:p>
      <w:pPr>
        <w:adjustRightInd w:val="0"/>
        <w:snapToGrid w:val="0"/>
        <w:spacing w:line="360" w:lineRule="auto"/>
        <w:jc w:val="center"/>
        <w:outlineLvl w:val="0"/>
        <w:rPr>
          <w:rFonts w:ascii="宋体" w:hAnsi="宋体" w:cs="宋体"/>
          <w:b/>
          <w:kern w:val="0"/>
          <w:sz w:val="44"/>
          <w:szCs w:val="28"/>
        </w:rPr>
      </w:pPr>
    </w:p>
    <w:p>
      <w:pPr>
        <w:adjustRightInd w:val="0"/>
        <w:snapToGrid w:val="0"/>
        <w:spacing w:line="360" w:lineRule="auto"/>
        <w:jc w:val="center"/>
        <w:outlineLvl w:val="0"/>
        <w:rPr>
          <w:rFonts w:ascii="宋体" w:hAnsi="宋体" w:cs="宋体"/>
          <w:b/>
          <w:kern w:val="0"/>
          <w:sz w:val="44"/>
          <w:szCs w:val="28"/>
        </w:rPr>
      </w:pPr>
    </w:p>
    <w:p>
      <w:pPr>
        <w:adjustRightInd w:val="0"/>
        <w:snapToGrid w:val="0"/>
        <w:spacing w:line="360" w:lineRule="auto"/>
        <w:jc w:val="center"/>
        <w:outlineLvl w:val="0"/>
        <w:rPr>
          <w:rFonts w:ascii="宋体" w:hAnsi="宋体" w:cs="宋体"/>
          <w:b/>
          <w:kern w:val="0"/>
          <w:sz w:val="28"/>
          <w:szCs w:val="28"/>
        </w:rPr>
      </w:pPr>
      <w:r>
        <w:rPr>
          <w:rFonts w:hint="eastAsia" w:ascii="宋体" w:hAnsi="宋体" w:cs="宋体"/>
          <w:b/>
          <w:kern w:val="0"/>
          <w:sz w:val="44"/>
          <w:szCs w:val="28"/>
        </w:rPr>
        <w:t>第四篇　合同条款格式</w:t>
      </w:r>
      <w:bookmarkEnd w:id="129"/>
      <w:bookmarkEnd w:id="130"/>
      <w:bookmarkEnd w:id="131"/>
      <w:bookmarkEnd w:id="132"/>
      <w:bookmarkEnd w:id="137"/>
    </w:p>
    <w:p>
      <w:pPr>
        <w:adjustRightInd w:val="0"/>
        <w:snapToGrid w:val="0"/>
        <w:spacing w:line="360" w:lineRule="auto"/>
        <w:jc w:val="center"/>
        <w:rPr>
          <w:rFonts w:ascii="宋体" w:hAnsi="宋体" w:cs="宋体"/>
          <w:color w:val="FF0000"/>
          <w:kern w:val="0"/>
          <w:sz w:val="28"/>
          <w:szCs w:val="28"/>
        </w:rPr>
      </w:pPr>
    </w:p>
    <w:p>
      <w:pPr>
        <w:adjustRightInd w:val="0"/>
        <w:snapToGrid w:val="0"/>
        <w:spacing w:line="360" w:lineRule="auto"/>
        <w:jc w:val="center"/>
        <w:rPr>
          <w:rFonts w:ascii="宋体" w:hAnsi="宋体" w:cs="宋体"/>
          <w:color w:val="FF0000"/>
          <w:kern w:val="0"/>
          <w:sz w:val="28"/>
          <w:szCs w:val="28"/>
        </w:rPr>
      </w:pPr>
    </w:p>
    <w:p>
      <w:pPr>
        <w:adjustRightInd w:val="0"/>
        <w:snapToGrid w:val="0"/>
        <w:spacing w:line="360" w:lineRule="auto"/>
        <w:jc w:val="center"/>
        <w:rPr>
          <w:rFonts w:ascii="宋体" w:hAnsi="宋体" w:cs="宋体"/>
          <w:color w:val="FF0000"/>
          <w:kern w:val="0"/>
          <w:sz w:val="28"/>
          <w:szCs w:val="28"/>
        </w:rPr>
      </w:pPr>
    </w:p>
    <w:p>
      <w:pPr>
        <w:adjustRightInd w:val="0"/>
        <w:snapToGrid w:val="0"/>
        <w:spacing w:line="360" w:lineRule="auto"/>
        <w:jc w:val="center"/>
        <w:rPr>
          <w:rFonts w:ascii="宋体" w:hAnsi="宋体" w:cs="宋体"/>
          <w:color w:val="FF0000"/>
          <w:kern w:val="0"/>
          <w:sz w:val="28"/>
          <w:szCs w:val="28"/>
        </w:rPr>
      </w:pPr>
    </w:p>
    <w:p>
      <w:pPr>
        <w:pStyle w:val="2"/>
        <w:rPr>
          <w:rFonts w:ascii="宋体" w:hAnsi="宋体" w:cs="宋体"/>
          <w:color w:val="FF0000"/>
          <w:kern w:val="0"/>
          <w:szCs w:val="28"/>
        </w:rPr>
      </w:pPr>
    </w:p>
    <w:p>
      <w:pPr>
        <w:rPr>
          <w:rFonts w:ascii="宋体" w:hAnsi="宋体" w:cs="宋体"/>
          <w:color w:val="FF0000"/>
          <w:kern w:val="0"/>
          <w:sz w:val="28"/>
          <w:szCs w:val="28"/>
        </w:rPr>
      </w:pPr>
    </w:p>
    <w:p>
      <w:pPr>
        <w:pStyle w:val="61"/>
        <w:rPr>
          <w:rFonts w:ascii="宋体" w:hAnsi="宋体" w:cs="宋体"/>
          <w:color w:val="FF0000"/>
          <w:kern w:val="0"/>
          <w:sz w:val="28"/>
          <w:szCs w:val="28"/>
        </w:rPr>
      </w:pPr>
    </w:p>
    <w:p>
      <w:pPr>
        <w:pStyle w:val="61"/>
        <w:rPr>
          <w:rFonts w:ascii="宋体" w:hAnsi="宋体" w:cs="宋体"/>
          <w:color w:val="FF0000"/>
          <w:kern w:val="0"/>
          <w:sz w:val="28"/>
          <w:szCs w:val="28"/>
        </w:rPr>
      </w:pPr>
    </w:p>
    <w:p>
      <w:pPr>
        <w:pStyle w:val="61"/>
        <w:rPr>
          <w:rFonts w:ascii="宋体" w:hAnsi="宋体" w:cs="宋体"/>
          <w:color w:val="FF0000"/>
          <w:kern w:val="0"/>
          <w:sz w:val="28"/>
          <w:szCs w:val="28"/>
        </w:rPr>
      </w:pPr>
    </w:p>
    <w:p>
      <w:pPr>
        <w:pStyle w:val="61"/>
        <w:rPr>
          <w:rFonts w:ascii="宋体" w:hAnsi="宋体" w:cs="宋体"/>
          <w:color w:val="FF0000"/>
          <w:kern w:val="0"/>
          <w:sz w:val="28"/>
          <w:szCs w:val="28"/>
        </w:rPr>
      </w:pPr>
    </w:p>
    <w:p>
      <w:pPr>
        <w:pStyle w:val="61"/>
        <w:rPr>
          <w:rFonts w:ascii="宋体" w:hAnsi="宋体" w:cs="宋体"/>
          <w:color w:val="FF0000"/>
          <w:kern w:val="0"/>
          <w:sz w:val="28"/>
          <w:szCs w:val="28"/>
        </w:rPr>
      </w:pPr>
    </w:p>
    <w:p>
      <w:pPr>
        <w:pStyle w:val="61"/>
        <w:rPr>
          <w:rFonts w:ascii="宋体" w:hAnsi="宋体" w:cs="宋体"/>
          <w:color w:val="FF0000"/>
          <w:kern w:val="0"/>
          <w:sz w:val="28"/>
          <w:szCs w:val="28"/>
        </w:rPr>
      </w:pPr>
    </w:p>
    <w:p>
      <w:pPr>
        <w:pStyle w:val="61"/>
        <w:rPr>
          <w:rFonts w:ascii="宋体" w:hAnsi="宋体" w:cs="宋体"/>
          <w:color w:val="FF0000"/>
          <w:kern w:val="0"/>
          <w:sz w:val="28"/>
          <w:szCs w:val="28"/>
        </w:rPr>
      </w:pPr>
    </w:p>
    <w:p>
      <w:pPr>
        <w:pStyle w:val="61"/>
        <w:rPr>
          <w:rFonts w:ascii="宋体" w:hAnsi="宋体" w:cs="宋体"/>
          <w:color w:val="FF0000"/>
          <w:kern w:val="0"/>
          <w:sz w:val="28"/>
          <w:szCs w:val="28"/>
        </w:rPr>
      </w:pPr>
    </w:p>
    <w:p>
      <w:pPr>
        <w:pStyle w:val="61"/>
        <w:rPr>
          <w:rFonts w:ascii="宋体" w:hAnsi="宋体" w:cs="宋体"/>
          <w:color w:val="FF0000"/>
          <w:kern w:val="0"/>
          <w:sz w:val="28"/>
          <w:szCs w:val="28"/>
        </w:rPr>
      </w:pPr>
    </w:p>
    <w:p>
      <w:pPr>
        <w:pStyle w:val="61"/>
        <w:rPr>
          <w:rFonts w:ascii="宋体" w:hAnsi="宋体" w:cs="宋体"/>
          <w:color w:val="FF0000"/>
          <w:kern w:val="0"/>
          <w:sz w:val="28"/>
          <w:szCs w:val="28"/>
        </w:rPr>
      </w:pPr>
    </w:p>
    <w:p>
      <w:pPr>
        <w:rPr>
          <w:rFonts w:ascii="宋体" w:hAnsi="宋体" w:cs="宋体"/>
          <w:color w:val="FF0000"/>
          <w:kern w:val="0"/>
          <w:sz w:val="28"/>
          <w:szCs w:val="28"/>
        </w:rPr>
      </w:pPr>
    </w:p>
    <w:p>
      <w:pPr>
        <w:spacing w:line="360" w:lineRule="auto"/>
        <w:jc w:val="center"/>
        <w:rPr>
          <w:rFonts w:ascii="宋体" w:hAnsi="宋体" w:cs="宋体"/>
          <w:b/>
          <w:sz w:val="36"/>
          <w:szCs w:val="36"/>
        </w:rPr>
      </w:pPr>
    </w:p>
    <w:p>
      <w:pPr>
        <w:spacing w:line="360" w:lineRule="auto"/>
        <w:jc w:val="center"/>
        <w:rPr>
          <w:rFonts w:hint="eastAsia" w:ascii="宋体" w:hAnsi="宋体" w:eastAsia="宋体" w:cs="宋体"/>
          <w:sz w:val="36"/>
          <w:szCs w:val="36"/>
          <w:lang w:eastAsia="zh-CN"/>
        </w:rPr>
      </w:pPr>
      <w:r>
        <w:rPr>
          <w:rFonts w:hint="eastAsia" w:ascii="宋体" w:hAnsi="宋体" w:cs="宋体"/>
          <w:b/>
          <w:sz w:val="36"/>
          <w:szCs w:val="36"/>
          <w:lang w:eastAsia="zh-CN"/>
        </w:rPr>
        <w:t>新丰鲁古河国家湿地公园生态修复项目</w:t>
      </w:r>
    </w:p>
    <w:p>
      <w:pPr>
        <w:pStyle w:val="61"/>
        <w:rPr>
          <w:rFonts w:ascii="宋体" w:hAnsi="宋体" w:cs="宋体"/>
          <w:sz w:val="52"/>
          <w:szCs w:val="52"/>
        </w:rPr>
      </w:pPr>
    </w:p>
    <w:p>
      <w:pPr>
        <w:pStyle w:val="61"/>
        <w:rPr>
          <w:rFonts w:ascii="宋体" w:hAnsi="宋体" w:cs="宋体"/>
          <w:sz w:val="52"/>
          <w:szCs w:val="52"/>
        </w:rPr>
      </w:pPr>
    </w:p>
    <w:p>
      <w:pPr>
        <w:pStyle w:val="61"/>
        <w:rPr>
          <w:rFonts w:ascii="宋体" w:hAnsi="宋体" w:cs="宋体"/>
          <w:sz w:val="52"/>
          <w:szCs w:val="52"/>
        </w:rPr>
      </w:pPr>
    </w:p>
    <w:p>
      <w:pPr>
        <w:pStyle w:val="64"/>
      </w:pPr>
    </w:p>
    <w:p>
      <w:pPr>
        <w:spacing w:line="360" w:lineRule="auto"/>
        <w:jc w:val="center"/>
        <w:rPr>
          <w:rFonts w:ascii="宋体" w:hAnsi="宋体" w:cs="宋体"/>
          <w:b/>
          <w:sz w:val="84"/>
          <w:szCs w:val="84"/>
        </w:rPr>
      </w:pPr>
      <w:r>
        <w:rPr>
          <w:rFonts w:hint="eastAsia" w:ascii="宋体" w:hAnsi="宋体" w:cs="宋体"/>
          <w:b/>
          <w:sz w:val="84"/>
          <w:szCs w:val="84"/>
        </w:rPr>
        <w:t>合 同 书</w:t>
      </w:r>
    </w:p>
    <w:p>
      <w:pPr>
        <w:ind w:firstLine="1680" w:firstLineChars="700"/>
        <w:rPr>
          <w:rFonts w:ascii="宋体" w:hAnsi="宋体" w:cs="宋体"/>
          <w:sz w:val="24"/>
        </w:rPr>
      </w:pPr>
    </w:p>
    <w:p>
      <w:pPr>
        <w:ind w:firstLine="1680" w:firstLineChars="700"/>
        <w:rPr>
          <w:rFonts w:ascii="宋体" w:hAnsi="宋体" w:cs="宋体"/>
          <w:sz w:val="24"/>
        </w:rPr>
      </w:pPr>
    </w:p>
    <w:p>
      <w:pPr>
        <w:pStyle w:val="61"/>
        <w:rPr>
          <w:rFonts w:ascii="宋体" w:hAnsi="宋体" w:cs="宋体"/>
          <w:sz w:val="24"/>
        </w:rPr>
      </w:pPr>
    </w:p>
    <w:p>
      <w:pPr>
        <w:ind w:firstLine="1680" w:firstLineChars="700"/>
        <w:rPr>
          <w:rFonts w:ascii="宋体" w:hAnsi="宋体" w:cs="宋体"/>
          <w:sz w:val="24"/>
        </w:rPr>
      </w:pPr>
    </w:p>
    <w:p>
      <w:pPr>
        <w:rPr>
          <w:rFonts w:ascii="宋体" w:hAnsi="宋体" w:cs="宋体"/>
          <w:sz w:val="24"/>
        </w:rPr>
      </w:pPr>
    </w:p>
    <w:p>
      <w:pPr>
        <w:spacing w:before="100" w:beforeAutospacing="1" w:after="100" w:afterAutospacing="1" w:line="360" w:lineRule="auto"/>
        <w:ind w:firstLine="1205" w:firstLineChars="400"/>
        <w:rPr>
          <w:rFonts w:ascii="宋体" w:hAnsi="宋体" w:cs="宋体"/>
          <w:b/>
          <w:sz w:val="30"/>
          <w:szCs w:val="30"/>
          <w:u w:val="single"/>
        </w:rPr>
      </w:pPr>
      <w:r>
        <w:rPr>
          <w:rFonts w:hint="eastAsia" w:ascii="宋体" w:hAnsi="宋体" w:cs="宋体"/>
          <w:b/>
          <w:sz w:val="30"/>
          <w:szCs w:val="30"/>
        </w:rPr>
        <w:t>项目编号：</w:t>
      </w:r>
      <w:r>
        <w:rPr>
          <w:rFonts w:hint="eastAsia" w:ascii="宋体" w:hAnsi="宋体" w:cs="宋体"/>
          <w:b/>
          <w:sz w:val="30"/>
          <w:szCs w:val="30"/>
          <w:u w:val="single"/>
        </w:rPr>
        <w:t xml:space="preserve">        GDYD230994                 </w:t>
      </w:r>
    </w:p>
    <w:p>
      <w:pPr>
        <w:spacing w:before="100" w:beforeAutospacing="1" w:after="100" w:afterAutospacing="1" w:line="360" w:lineRule="auto"/>
        <w:ind w:firstLine="1205" w:firstLineChars="400"/>
        <w:rPr>
          <w:rFonts w:ascii="宋体" w:hAnsi="宋体" w:cs="宋体"/>
          <w:b/>
          <w:sz w:val="30"/>
          <w:szCs w:val="30"/>
        </w:rPr>
      </w:pPr>
      <w:r>
        <w:rPr>
          <w:rFonts w:hint="eastAsia" w:ascii="宋体" w:hAnsi="宋体" w:cs="宋体"/>
          <w:b/>
          <w:sz w:val="30"/>
          <w:szCs w:val="30"/>
        </w:rPr>
        <w:t>合同编号：</w:t>
      </w:r>
      <w:r>
        <w:rPr>
          <w:rFonts w:hint="eastAsia" w:ascii="宋体" w:hAnsi="宋体" w:cs="宋体"/>
          <w:b/>
          <w:sz w:val="30"/>
          <w:szCs w:val="30"/>
          <w:u w:val="single"/>
        </w:rPr>
        <w:t xml:space="preserve">                                       </w:t>
      </w:r>
    </w:p>
    <w:p>
      <w:pPr>
        <w:pStyle w:val="61"/>
        <w:spacing w:line="360" w:lineRule="auto"/>
        <w:rPr>
          <w:rFonts w:hint="eastAsia" w:eastAsia="宋体"/>
          <w:lang w:eastAsia="zh-CN"/>
        </w:rPr>
        <w:sectPr>
          <w:footerReference r:id="rId10" w:type="default"/>
          <w:pgSz w:w="11906" w:h="16838"/>
          <w:pgMar w:top="1418" w:right="1418" w:bottom="1418" w:left="1418" w:header="851" w:footer="992" w:gutter="0"/>
          <w:pgNumType w:start="1"/>
          <w:cols w:space="720" w:num="1"/>
          <w:docGrid w:linePitch="312" w:charSpace="0"/>
        </w:sectPr>
      </w:pPr>
      <w:r>
        <w:rPr>
          <w:rFonts w:hint="eastAsia" w:ascii="宋体" w:hAnsi="宋体" w:cs="宋体"/>
          <w:b/>
          <w:sz w:val="30"/>
          <w:szCs w:val="30"/>
        </w:rPr>
        <w:t xml:space="preserve">        项目名称：</w:t>
      </w:r>
      <w:r>
        <w:rPr>
          <w:rFonts w:hint="eastAsia" w:ascii="宋体" w:hAnsi="宋体" w:cs="宋体"/>
          <w:b/>
          <w:sz w:val="30"/>
          <w:szCs w:val="30"/>
          <w:u w:val="single"/>
          <w:lang w:eastAsia="zh-CN"/>
        </w:rPr>
        <w:t>新丰鲁古河国家湿地公园生态修复项目</w:t>
      </w:r>
    </w:p>
    <w:p>
      <w:pPr>
        <w:tabs>
          <w:tab w:val="left" w:pos="720"/>
        </w:tabs>
        <w:spacing w:after="142" w:afterLines="50" w:line="360" w:lineRule="auto"/>
        <w:rPr>
          <w:rFonts w:ascii="宋体" w:hAnsi="宋体" w:cs="宋体"/>
          <w:b/>
          <w:sz w:val="24"/>
        </w:rPr>
      </w:pPr>
      <w:r>
        <w:rPr>
          <w:rFonts w:hint="eastAsia" w:ascii="宋体" w:hAnsi="宋体" w:cs="宋体"/>
          <w:b/>
          <w:sz w:val="24"/>
        </w:rPr>
        <w:t>注：本合同仅为合同的参考文本，合同签订双方可根据项目的具体要求进行修订。</w:t>
      </w:r>
    </w:p>
    <w:tbl>
      <w:tblPr>
        <w:tblStyle w:val="51"/>
        <w:tblpPr w:leftFromText="180" w:rightFromText="180" w:vertAnchor="text" w:horzAnchor="margin" w:tblpY="314"/>
        <w:tblW w:w="9540" w:type="dxa"/>
        <w:tblInd w:w="0" w:type="dxa"/>
        <w:tblLayout w:type="fixed"/>
        <w:tblCellMar>
          <w:top w:w="0" w:type="dxa"/>
          <w:left w:w="28" w:type="dxa"/>
          <w:bottom w:w="0" w:type="dxa"/>
          <w:right w:w="28" w:type="dxa"/>
        </w:tblCellMar>
      </w:tblPr>
      <w:tblGrid>
        <w:gridCol w:w="2340"/>
        <w:gridCol w:w="2340"/>
        <w:gridCol w:w="1080"/>
        <w:gridCol w:w="3780"/>
      </w:tblGrid>
      <w:tr>
        <w:tblPrEx>
          <w:tblCellMar>
            <w:top w:w="0" w:type="dxa"/>
            <w:left w:w="28" w:type="dxa"/>
            <w:bottom w:w="0" w:type="dxa"/>
            <w:right w:w="28" w:type="dxa"/>
          </w:tblCellMar>
        </w:tblPrEx>
        <w:trPr>
          <w:trHeight w:val="405" w:hRule="atLeast"/>
        </w:trPr>
        <w:tc>
          <w:tcPr>
            <w:tcW w:w="9540" w:type="dxa"/>
            <w:gridSpan w:val="4"/>
          </w:tcPr>
          <w:p>
            <w:pPr>
              <w:spacing w:line="360" w:lineRule="auto"/>
              <w:ind w:right="-1287"/>
              <w:jc w:val="left"/>
              <w:rPr>
                <w:rFonts w:ascii="宋体" w:hAnsi="宋体" w:cs="宋体"/>
                <w:b/>
                <w:bCs/>
                <w:szCs w:val="21"/>
              </w:rPr>
            </w:pPr>
            <w:r>
              <w:rPr>
                <w:rFonts w:hint="eastAsia" w:ascii="宋体" w:hAnsi="宋体" w:cs="宋体"/>
                <w:b/>
                <w:bCs/>
                <w:szCs w:val="21"/>
              </w:rPr>
              <w:t xml:space="preserve">甲   方: </w:t>
            </w:r>
            <w:r>
              <w:rPr>
                <w:rFonts w:hint="eastAsia" w:ascii="宋体" w:hAnsi="宋体" w:cs="宋体"/>
                <w:b/>
                <w:bCs/>
                <w:szCs w:val="21"/>
                <w:u w:val="single"/>
              </w:rPr>
              <w:t xml:space="preserve">                         </w:t>
            </w:r>
          </w:p>
        </w:tc>
      </w:tr>
      <w:tr>
        <w:tblPrEx>
          <w:tblCellMar>
            <w:top w:w="0" w:type="dxa"/>
            <w:left w:w="28" w:type="dxa"/>
            <w:bottom w:w="0" w:type="dxa"/>
            <w:right w:w="28" w:type="dxa"/>
          </w:tblCellMar>
        </w:tblPrEx>
        <w:tc>
          <w:tcPr>
            <w:tcW w:w="9540" w:type="dxa"/>
            <w:gridSpan w:val="4"/>
          </w:tcPr>
          <w:p>
            <w:pPr>
              <w:spacing w:line="360" w:lineRule="auto"/>
              <w:ind w:right="-1288"/>
              <w:rPr>
                <w:rFonts w:ascii="宋体" w:hAnsi="宋体" w:cs="宋体"/>
                <w:szCs w:val="21"/>
              </w:rPr>
            </w:pPr>
            <w:r>
              <w:rPr>
                <w:rFonts w:hint="eastAsia" w:ascii="宋体" w:hAnsi="宋体" w:cs="宋体"/>
                <w:szCs w:val="21"/>
              </w:rPr>
              <w:t xml:space="preserve">单位地址： </w:t>
            </w:r>
            <w:r>
              <w:rPr>
                <w:rFonts w:hint="eastAsia" w:ascii="宋体" w:hAnsi="宋体" w:cs="宋体"/>
                <w:szCs w:val="21"/>
                <w:u w:val="single"/>
              </w:rPr>
              <w:t xml:space="preserve">                       </w:t>
            </w:r>
          </w:p>
        </w:tc>
      </w:tr>
      <w:tr>
        <w:tblPrEx>
          <w:tblCellMar>
            <w:top w:w="0" w:type="dxa"/>
            <w:left w:w="28" w:type="dxa"/>
            <w:bottom w:w="0" w:type="dxa"/>
            <w:right w:w="28" w:type="dxa"/>
          </w:tblCellMar>
        </w:tblPrEx>
        <w:tc>
          <w:tcPr>
            <w:tcW w:w="2340" w:type="dxa"/>
          </w:tcPr>
          <w:p>
            <w:pPr>
              <w:spacing w:line="360" w:lineRule="auto"/>
              <w:ind w:right="-1287"/>
              <w:rPr>
                <w:rFonts w:ascii="宋体" w:hAnsi="宋体" w:cs="宋体"/>
                <w:szCs w:val="21"/>
                <w:u w:val="single"/>
              </w:rPr>
            </w:pPr>
            <w:r>
              <w:rPr>
                <w:rFonts w:hint="eastAsia" w:ascii="宋体" w:hAnsi="宋体" w:cs="宋体"/>
                <w:szCs w:val="21"/>
              </w:rPr>
              <w:t>联系人</w:t>
            </w:r>
            <w:r>
              <w:rPr>
                <w:rFonts w:hint="eastAsia" w:ascii="宋体" w:hAnsi="宋体" w:cs="宋体"/>
                <w:szCs w:val="21"/>
                <w:u w:val="single"/>
              </w:rPr>
              <w:t xml:space="preserve">：          </w:t>
            </w:r>
          </w:p>
        </w:tc>
        <w:tc>
          <w:tcPr>
            <w:tcW w:w="3420" w:type="dxa"/>
            <w:gridSpan w:val="2"/>
          </w:tcPr>
          <w:p>
            <w:pPr>
              <w:spacing w:line="360" w:lineRule="auto"/>
              <w:ind w:right="-1287"/>
              <w:rPr>
                <w:rFonts w:ascii="宋体" w:hAnsi="宋体" w:cs="宋体"/>
                <w:szCs w:val="21"/>
                <w:u w:val="single"/>
              </w:rPr>
            </w:pPr>
            <w:r>
              <w:rPr>
                <w:rFonts w:hint="eastAsia" w:ascii="宋体" w:hAnsi="宋体" w:cs="宋体"/>
                <w:szCs w:val="21"/>
                <w:u w:val="single"/>
              </w:rPr>
              <w:t xml:space="preserve">电话：         </w:t>
            </w:r>
          </w:p>
        </w:tc>
        <w:tc>
          <w:tcPr>
            <w:tcW w:w="3780" w:type="dxa"/>
          </w:tcPr>
          <w:p>
            <w:pPr>
              <w:spacing w:line="360" w:lineRule="auto"/>
              <w:ind w:right="-1287"/>
              <w:rPr>
                <w:rFonts w:ascii="宋体" w:hAnsi="宋体" w:cs="宋体"/>
                <w:szCs w:val="21"/>
              </w:rPr>
            </w:pPr>
            <w:r>
              <w:rPr>
                <w:rFonts w:hint="eastAsia" w:ascii="宋体" w:hAnsi="宋体" w:cs="宋体"/>
                <w:szCs w:val="21"/>
              </w:rPr>
              <w:t>传真：</w:t>
            </w:r>
            <w:r>
              <w:rPr>
                <w:rFonts w:hint="eastAsia" w:ascii="宋体" w:hAnsi="宋体" w:cs="宋体"/>
                <w:szCs w:val="21"/>
                <w:u w:val="single"/>
              </w:rPr>
              <w:t xml:space="preserve">             </w:t>
            </w:r>
          </w:p>
        </w:tc>
      </w:tr>
      <w:tr>
        <w:tblPrEx>
          <w:tblCellMar>
            <w:top w:w="0" w:type="dxa"/>
            <w:left w:w="28" w:type="dxa"/>
            <w:bottom w:w="0" w:type="dxa"/>
            <w:right w:w="28" w:type="dxa"/>
          </w:tblCellMar>
        </w:tblPrEx>
        <w:tc>
          <w:tcPr>
            <w:tcW w:w="4680" w:type="dxa"/>
            <w:gridSpan w:val="2"/>
          </w:tcPr>
          <w:p>
            <w:pPr>
              <w:spacing w:line="360" w:lineRule="auto"/>
              <w:ind w:right="-1287"/>
              <w:rPr>
                <w:rFonts w:ascii="宋体" w:hAnsi="宋体" w:cs="宋体"/>
                <w:szCs w:val="21"/>
              </w:rPr>
            </w:pPr>
            <w:r>
              <w:rPr>
                <w:rFonts w:hint="eastAsia" w:ascii="宋体" w:hAnsi="宋体" w:cs="宋体"/>
                <w:szCs w:val="21"/>
              </w:rPr>
              <w:t>开户银行：</w:t>
            </w:r>
            <w:r>
              <w:rPr>
                <w:rFonts w:hint="eastAsia" w:ascii="宋体" w:hAnsi="宋体" w:cs="宋体"/>
                <w:szCs w:val="21"/>
                <w:u w:val="single"/>
              </w:rPr>
              <w:t xml:space="preserve">                  </w:t>
            </w:r>
          </w:p>
        </w:tc>
        <w:tc>
          <w:tcPr>
            <w:tcW w:w="4860" w:type="dxa"/>
            <w:gridSpan w:val="2"/>
          </w:tcPr>
          <w:p>
            <w:pPr>
              <w:spacing w:line="360" w:lineRule="auto"/>
              <w:ind w:right="-1287"/>
              <w:rPr>
                <w:rFonts w:ascii="宋体" w:hAnsi="宋体" w:cs="宋体"/>
                <w:szCs w:val="21"/>
              </w:rPr>
            </w:pPr>
            <w:r>
              <w:rPr>
                <w:rFonts w:hint="eastAsia" w:ascii="宋体" w:hAnsi="宋体" w:cs="宋体"/>
                <w:szCs w:val="21"/>
              </w:rPr>
              <w:t>账    号：</w:t>
            </w:r>
            <w:r>
              <w:rPr>
                <w:rFonts w:hint="eastAsia" w:ascii="宋体" w:hAnsi="宋体" w:cs="宋体"/>
                <w:szCs w:val="21"/>
                <w:u w:val="single"/>
              </w:rPr>
              <w:t xml:space="preserve">                   </w:t>
            </w:r>
          </w:p>
        </w:tc>
      </w:tr>
      <w:tr>
        <w:tblPrEx>
          <w:tblCellMar>
            <w:top w:w="0" w:type="dxa"/>
            <w:left w:w="28" w:type="dxa"/>
            <w:bottom w:w="0" w:type="dxa"/>
            <w:right w:w="28" w:type="dxa"/>
          </w:tblCellMar>
        </w:tblPrEx>
        <w:tc>
          <w:tcPr>
            <w:tcW w:w="4680" w:type="dxa"/>
            <w:gridSpan w:val="2"/>
          </w:tcPr>
          <w:p>
            <w:pPr>
              <w:spacing w:line="360" w:lineRule="auto"/>
              <w:ind w:right="-1287"/>
              <w:rPr>
                <w:rFonts w:ascii="宋体" w:hAnsi="宋体" w:cs="宋体"/>
                <w:szCs w:val="21"/>
              </w:rPr>
            </w:pPr>
            <w:r>
              <w:rPr>
                <w:rFonts w:hint="eastAsia" w:ascii="宋体" w:hAnsi="宋体" w:cs="宋体"/>
                <w:szCs w:val="21"/>
              </w:rPr>
              <w:t>税号：</w:t>
            </w:r>
          </w:p>
        </w:tc>
        <w:tc>
          <w:tcPr>
            <w:tcW w:w="4860" w:type="dxa"/>
            <w:gridSpan w:val="2"/>
          </w:tcPr>
          <w:p>
            <w:pPr>
              <w:spacing w:line="360" w:lineRule="auto"/>
              <w:ind w:right="-1287"/>
              <w:rPr>
                <w:rFonts w:ascii="宋体" w:hAnsi="宋体" w:cs="宋体"/>
                <w:szCs w:val="21"/>
              </w:rPr>
            </w:pPr>
            <w:r>
              <w:rPr>
                <w:rFonts w:hint="eastAsia" w:ascii="宋体" w:hAnsi="宋体" w:cs="宋体"/>
                <w:szCs w:val="21"/>
              </w:rPr>
              <w:t>Email：</w:t>
            </w:r>
            <w:r>
              <w:rPr>
                <w:rFonts w:hint="eastAsia" w:ascii="宋体" w:hAnsi="宋体" w:cs="宋体"/>
                <w:szCs w:val="21"/>
                <w:u w:val="single"/>
              </w:rPr>
              <w:t xml:space="preserve">                      </w:t>
            </w:r>
          </w:p>
        </w:tc>
      </w:tr>
    </w:tbl>
    <w:p>
      <w:pPr>
        <w:spacing w:line="360" w:lineRule="auto"/>
        <w:ind w:right="-1654"/>
        <w:rPr>
          <w:rFonts w:ascii="宋体" w:hAnsi="宋体" w:cs="宋体"/>
          <w:sz w:val="24"/>
        </w:rPr>
      </w:pPr>
    </w:p>
    <w:tbl>
      <w:tblPr>
        <w:tblStyle w:val="51"/>
        <w:tblW w:w="9615" w:type="dxa"/>
        <w:tblInd w:w="0" w:type="dxa"/>
        <w:tblLayout w:type="fixed"/>
        <w:tblCellMar>
          <w:top w:w="0" w:type="dxa"/>
          <w:left w:w="28" w:type="dxa"/>
          <w:bottom w:w="0" w:type="dxa"/>
          <w:right w:w="28" w:type="dxa"/>
        </w:tblCellMar>
      </w:tblPr>
      <w:tblGrid>
        <w:gridCol w:w="2358"/>
        <w:gridCol w:w="2359"/>
        <w:gridCol w:w="1088"/>
        <w:gridCol w:w="3810"/>
      </w:tblGrid>
      <w:tr>
        <w:tblPrEx>
          <w:tblCellMar>
            <w:top w:w="0" w:type="dxa"/>
            <w:left w:w="28" w:type="dxa"/>
            <w:bottom w:w="0" w:type="dxa"/>
            <w:right w:w="28" w:type="dxa"/>
          </w:tblCellMar>
        </w:tblPrEx>
        <w:trPr>
          <w:trHeight w:val="635" w:hRule="atLeast"/>
        </w:trPr>
        <w:tc>
          <w:tcPr>
            <w:tcW w:w="9615" w:type="dxa"/>
            <w:gridSpan w:val="4"/>
          </w:tcPr>
          <w:p>
            <w:pPr>
              <w:spacing w:line="360" w:lineRule="auto"/>
              <w:ind w:right="-1287"/>
              <w:jc w:val="left"/>
              <w:rPr>
                <w:rFonts w:ascii="宋体" w:hAnsi="宋体" w:cs="宋体"/>
                <w:b/>
                <w:bCs/>
                <w:szCs w:val="21"/>
              </w:rPr>
            </w:pPr>
            <w:r>
              <w:rPr>
                <w:rFonts w:hint="eastAsia" w:ascii="宋体" w:hAnsi="宋体" w:cs="宋体"/>
                <w:b/>
                <w:bCs/>
                <w:szCs w:val="21"/>
              </w:rPr>
              <w:t>乙   方:</w:t>
            </w:r>
            <w:r>
              <w:rPr>
                <w:rFonts w:hint="eastAsia" w:ascii="宋体" w:hAnsi="宋体" w:cs="宋体"/>
                <w:b/>
                <w:bCs/>
                <w:szCs w:val="21"/>
                <w:u w:val="single"/>
              </w:rPr>
              <w:t xml:space="preserve">                         </w:t>
            </w:r>
          </w:p>
        </w:tc>
      </w:tr>
      <w:tr>
        <w:tblPrEx>
          <w:tblCellMar>
            <w:top w:w="0" w:type="dxa"/>
            <w:left w:w="28" w:type="dxa"/>
            <w:bottom w:w="0" w:type="dxa"/>
            <w:right w:w="28" w:type="dxa"/>
          </w:tblCellMar>
        </w:tblPrEx>
        <w:trPr>
          <w:trHeight w:val="374" w:hRule="atLeast"/>
        </w:trPr>
        <w:tc>
          <w:tcPr>
            <w:tcW w:w="9615" w:type="dxa"/>
            <w:gridSpan w:val="4"/>
          </w:tcPr>
          <w:p>
            <w:pPr>
              <w:spacing w:line="360" w:lineRule="auto"/>
              <w:ind w:right="-1288"/>
              <w:rPr>
                <w:rFonts w:ascii="宋体" w:hAnsi="宋体" w:cs="宋体"/>
                <w:szCs w:val="21"/>
              </w:rPr>
            </w:pPr>
            <w:r>
              <w:rPr>
                <w:rFonts w:hint="eastAsia" w:ascii="宋体" w:hAnsi="宋体" w:cs="宋体"/>
                <w:szCs w:val="21"/>
              </w:rPr>
              <w:t>单位地址：</w:t>
            </w:r>
            <w:r>
              <w:rPr>
                <w:rFonts w:hint="eastAsia" w:ascii="宋体" w:hAnsi="宋体" w:cs="宋体"/>
                <w:szCs w:val="21"/>
                <w:u w:val="single"/>
              </w:rPr>
              <w:t xml:space="preserve">                          </w:t>
            </w:r>
          </w:p>
        </w:tc>
      </w:tr>
      <w:tr>
        <w:tblPrEx>
          <w:tblCellMar>
            <w:top w:w="0" w:type="dxa"/>
            <w:left w:w="28" w:type="dxa"/>
            <w:bottom w:w="0" w:type="dxa"/>
            <w:right w:w="28" w:type="dxa"/>
          </w:tblCellMar>
        </w:tblPrEx>
        <w:trPr>
          <w:trHeight w:val="403" w:hRule="atLeast"/>
        </w:trPr>
        <w:tc>
          <w:tcPr>
            <w:tcW w:w="2358" w:type="dxa"/>
          </w:tcPr>
          <w:p>
            <w:pPr>
              <w:spacing w:line="360" w:lineRule="auto"/>
              <w:ind w:right="-1287"/>
              <w:rPr>
                <w:rFonts w:ascii="宋体" w:hAnsi="宋体" w:cs="宋体"/>
                <w:szCs w:val="21"/>
              </w:rPr>
            </w:pPr>
            <w:r>
              <w:rPr>
                <w:rFonts w:hint="eastAsia" w:ascii="宋体" w:hAnsi="宋体" w:cs="宋体"/>
                <w:szCs w:val="21"/>
              </w:rPr>
              <w:t>联系人：</w:t>
            </w:r>
            <w:r>
              <w:rPr>
                <w:rFonts w:hint="eastAsia" w:ascii="宋体" w:hAnsi="宋体" w:cs="宋体"/>
                <w:szCs w:val="21"/>
                <w:u w:val="single"/>
              </w:rPr>
              <w:t xml:space="preserve">         </w:t>
            </w:r>
          </w:p>
        </w:tc>
        <w:tc>
          <w:tcPr>
            <w:tcW w:w="3447" w:type="dxa"/>
            <w:gridSpan w:val="2"/>
          </w:tcPr>
          <w:p>
            <w:pPr>
              <w:spacing w:line="360" w:lineRule="auto"/>
              <w:ind w:right="-1287"/>
              <w:rPr>
                <w:rFonts w:ascii="宋体" w:hAnsi="宋体" w:cs="宋体"/>
                <w:szCs w:val="21"/>
              </w:rPr>
            </w:pPr>
            <w:r>
              <w:rPr>
                <w:rFonts w:hint="eastAsia" w:ascii="宋体" w:hAnsi="宋体" w:cs="宋体"/>
                <w:szCs w:val="21"/>
              </w:rPr>
              <w:t>电话：</w:t>
            </w:r>
            <w:r>
              <w:rPr>
                <w:rFonts w:hint="eastAsia" w:ascii="宋体" w:hAnsi="宋体" w:cs="宋体"/>
                <w:szCs w:val="21"/>
                <w:u w:val="single"/>
              </w:rPr>
              <w:t xml:space="preserve">             </w:t>
            </w:r>
          </w:p>
        </w:tc>
        <w:tc>
          <w:tcPr>
            <w:tcW w:w="3810" w:type="dxa"/>
          </w:tcPr>
          <w:p>
            <w:pPr>
              <w:spacing w:line="360" w:lineRule="auto"/>
              <w:ind w:right="-1287"/>
              <w:rPr>
                <w:rFonts w:ascii="宋体" w:hAnsi="宋体" w:cs="宋体"/>
                <w:szCs w:val="21"/>
              </w:rPr>
            </w:pPr>
            <w:r>
              <w:rPr>
                <w:rFonts w:hint="eastAsia" w:ascii="宋体" w:hAnsi="宋体" w:cs="宋体"/>
                <w:szCs w:val="21"/>
              </w:rPr>
              <w:t>传真：</w:t>
            </w:r>
            <w:r>
              <w:rPr>
                <w:rFonts w:hint="eastAsia" w:ascii="宋体" w:hAnsi="宋体" w:cs="宋体"/>
                <w:szCs w:val="21"/>
                <w:u w:val="single"/>
              </w:rPr>
              <w:t xml:space="preserve">             </w:t>
            </w:r>
          </w:p>
        </w:tc>
      </w:tr>
      <w:tr>
        <w:tblPrEx>
          <w:tblCellMar>
            <w:top w:w="0" w:type="dxa"/>
            <w:left w:w="28" w:type="dxa"/>
            <w:bottom w:w="0" w:type="dxa"/>
            <w:right w:w="28" w:type="dxa"/>
          </w:tblCellMar>
        </w:tblPrEx>
        <w:trPr>
          <w:trHeight w:val="388" w:hRule="atLeast"/>
        </w:trPr>
        <w:tc>
          <w:tcPr>
            <w:tcW w:w="4717" w:type="dxa"/>
            <w:gridSpan w:val="2"/>
          </w:tcPr>
          <w:p>
            <w:pPr>
              <w:spacing w:line="360" w:lineRule="auto"/>
              <w:rPr>
                <w:rFonts w:ascii="宋体" w:hAnsi="宋体" w:cs="宋体"/>
                <w:szCs w:val="21"/>
              </w:rPr>
            </w:pPr>
            <w:r>
              <w:rPr>
                <w:rFonts w:hint="eastAsia" w:ascii="宋体" w:hAnsi="宋体" w:cs="宋体"/>
                <w:szCs w:val="21"/>
              </w:rPr>
              <w:t>开户银行：</w:t>
            </w:r>
            <w:r>
              <w:rPr>
                <w:rFonts w:hint="eastAsia" w:ascii="宋体" w:hAnsi="宋体" w:cs="宋体"/>
                <w:b/>
                <w:bCs/>
                <w:kern w:val="0"/>
                <w:szCs w:val="21"/>
                <w:u w:val="single"/>
                <w:lang w:val="zh-CN"/>
              </w:rPr>
              <w:t xml:space="preserve">               </w:t>
            </w:r>
          </w:p>
        </w:tc>
        <w:tc>
          <w:tcPr>
            <w:tcW w:w="4898" w:type="dxa"/>
            <w:gridSpan w:val="2"/>
          </w:tcPr>
          <w:p>
            <w:pPr>
              <w:spacing w:line="360" w:lineRule="auto"/>
              <w:rPr>
                <w:rFonts w:ascii="宋体" w:hAnsi="宋体" w:cs="宋体"/>
                <w:szCs w:val="21"/>
              </w:rPr>
            </w:pPr>
            <w:r>
              <w:rPr>
                <w:rFonts w:hint="eastAsia" w:ascii="宋体" w:hAnsi="宋体" w:cs="宋体"/>
                <w:szCs w:val="21"/>
              </w:rPr>
              <w:t>账    号：</w:t>
            </w:r>
            <w:r>
              <w:rPr>
                <w:rFonts w:hint="eastAsia" w:ascii="宋体" w:hAnsi="宋体" w:cs="宋体"/>
                <w:b/>
                <w:bCs/>
                <w:kern w:val="0"/>
                <w:szCs w:val="21"/>
                <w:u w:val="single"/>
                <w:lang w:val="zh-CN"/>
              </w:rPr>
              <w:t xml:space="preserve">                   </w:t>
            </w:r>
          </w:p>
        </w:tc>
      </w:tr>
      <w:tr>
        <w:tblPrEx>
          <w:tblCellMar>
            <w:top w:w="0" w:type="dxa"/>
            <w:left w:w="28" w:type="dxa"/>
            <w:bottom w:w="0" w:type="dxa"/>
            <w:right w:w="28" w:type="dxa"/>
          </w:tblCellMar>
        </w:tblPrEx>
        <w:trPr>
          <w:trHeight w:val="374" w:hRule="atLeast"/>
        </w:trPr>
        <w:tc>
          <w:tcPr>
            <w:tcW w:w="4717" w:type="dxa"/>
            <w:gridSpan w:val="2"/>
          </w:tcPr>
          <w:p>
            <w:pPr>
              <w:spacing w:line="360" w:lineRule="auto"/>
              <w:ind w:right="-1287"/>
              <w:rPr>
                <w:rFonts w:ascii="宋体" w:hAnsi="宋体" w:cs="宋体"/>
                <w:szCs w:val="21"/>
              </w:rPr>
            </w:pPr>
            <w:r>
              <w:rPr>
                <w:rFonts w:hint="eastAsia" w:ascii="宋体" w:hAnsi="宋体" w:cs="宋体"/>
                <w:szCs w:val="21"/>
              </w:rPr>
              <w:t>税号：</w:t>
            </w:r>
            <w:r>
              <w:rPr>
                <w:rFonts w:hint="eastAsia" w:ascii="宋体" w:hAnsi="宋体" w:cs="宋体"/>
                <w:szCs w:val="21"/>
                <w:u w:val="single"/>
              </w:rPr>
              <w:t xml:space="preserve">                   </w:t>
            </w:r>
          </w:p>
        </w:tc>
        <w:tc>
          <w:tcPr>
            <w:tcW w:w="4898" w:type="dxa"/>
            <w:gridSpan w:val="2"/>
          </w:tcPr>
          <w:p>
            <w:pPr>
              <w:spacing w:line="360" w:lineRule="auto"/>
              <w:ind w:right="-1287"/>
              <w:rPr>
                <w:rFonts w:ascii="宋体" w:hAnsi="宋体" w:cs="宋体"/>
                <w:szCs w:val="21"/>
              </w:rPr>
            </w:pPr>
            <w:r>
              <w:rPr>
                <w:rFonts w:hint="eastAsia" w:ascii="宋体" w:hAnsi="宋体" w:cs="宋体"/>
                <w:szCs w:val="21"/>
              </w:rPr>
              <w:t>Email：</w:t>
            </w:r>
            <w:r>
              <w:rPr>
                <w:rFonts w:hint="eastAsia" w:ascii="宋体" w:hAnsi="宋体" w:cs="宋体"/>
                <w:szCs w:val="21"/>
                <w:u w:val="single"/>
              </w:rPr>
              <w:t xml:space="preserve">                      </w:t>
            </w:r>
          </w:p>
        </w:tc>
      </w:tr>
    </w:tbl>
    <w:p>
      <w:pPr>
        <w:shd w:val="clear" w:color="auto" w:fill="FFFFFF"/>
        <w:spacing w:line="360" w:lineRule="auto"/>
        <w:ind w:firstLine="422" w:firstLineChars="200"/>
        <w:rPr>
          <w:rFonts w:ascii="宋体" w:hAnsi="宋体" w:cs="宋体"/>
          <w:b/>
          <w:szCs w:val="21"/>
        </w:rPr>
      </w:pPr>
      <w:r>
        <w:rPr>
          <w:rFonts w:hint="eastAsia" w:ascii="宋体" w:hAnsi="宋体" w:cs="宋体"/>
          <w:b/>
          <w:szCs w:val="21"/>
        </w:rPr>
        <w:t>根据《中华人民共和国政府采购法》</w:t>
      </w:r>
      <w:r>
        <w:rPr>
          <w:rFonts w:hint="eastAsia" w:ascii="宋体" w:hAnsi="宋体" w:cs="宋体"/>
          <w:b/>
          <w:szCs w:val="21"/>
          <w:lang w:val="zh-CN"/>
        </w:rPr>
        <w:t>《中华人民共和国政府采购法实施条例</w:t>
      </w:r>
      <w:r>
        <w:rPr>
          <w:rFonts w:hint="eastAsia" w:ascii="宋体" w:hAnsi="宋体" w:cs="宋体"/>
          <w:b/>
          <w:szCs w:val="21"/>
        </w:rPr>
        <w:t>》《中华人民共和国民法典》（合同编）的规定，</w:t>
      </w:r>
      <w:r>
        <w:rPr>
          <w:rFonts w:hint="eastAsia" w:ascii="宋体" w:hAnsi="宋体" w:cs="宋体"/>
          <w:b/>
          <w:kern w:val="28"/>
          <w:szCs w:val="21"/>
        </w:rPr>
        <w:t>经双方协商，</w:t>
      </w:r>
      <w:r>
        <w:rPr>
          <w:rFonts w:hint="eastAsia" w:ascii="宋体" w:hAnsi="宋体" w:cs="宋体"/>
          <w:b/>
          <w:szCs w:val="21"/>
        </w:rPr>
        <w:t>本着平等互利和诚实信用的原则，</w:t>
      </w:r>
      <w:r>
        <w:rPr>
          <w:rFonts w:hint="eastAsia" w:ascii="宋体" w:hAnsi="宋体" w:cs="宋体"/>
          <w:b/>
          <w:kern w:val="28"/>
          <w:szCs w:val="21"/>
        </w:rPr>
        <w:t>一致同意签订本合同如下:</w:t>
      </w:r>
    </w:p>
    <w:p>
      <w:pPr>
        <w:numPr>
          <w:ilvl w:val="0"/>
          <w:numId w:val="18"/>
        </w:numPr>
        <w:spacing w:line="360" w:lineRule="auto"/>
        <w:outlineLvl w:val="1"/>
        <w:rPr>
          <w:rFonts w:ascii="宋体" w:hAnsi="宋体" w:cs="宋体"/>
          <w:b/>
          <w:sz w:val="24"/>
        </w:rPr>
      </w:pPr>
      <w:r>
        <w:rPr>
          <w:rFonts w:hint="eastAsia" w:ascii="宋体" w:hAnsi="宋体" w:cs="宋体"/>
          <w:b/>
          <w:sz w:val="24"/>
        </w:rPr>
        <w:t>工程概况</w:t>
      </w:r>
    </w:p>
    <w:p>
      <w:pPr>
        <w:tabs>
          <w:tab w:val="left" w:pos="180"/>
          <w:tab w:val="left" w:pos="1620"/>
        </w:tabs>
        <w:spacing w:line="360" w:lineRule="auto"/>
        <w:ind w:left="420" w:leftChars="200"/>
        <w:rPr>
          <w:rFonts w:hint="eastAsia" w:ascii="宋体" w:hAnsi="宋体" w:eastAsia="宋体" w:cs="宋体"/>
          <w:szCs w:val="21"/>
          <w:lang w:eastAsia="zh-CN"/>
        </w:rPr>
      </w:pPr>
      <w:r>
        <w:rPr>
          <w:rFonts w:hint="eastAsia" w:ascii="宋体" w:hAnsi="宋体" w:cs="宋体"/>
          <w:szCs w:val="21"/>
        </w:rPr>
        <w:t>1、采购内容：</w:t>
      </w:r>
      <w:r>
        <w:rPr>
          <w:rFonts w:hint="eastAsia" w:ascii="宋体" w:hAnsi="宋体" w:cs="宋体"/>
          <w:szCs w:val="21"/>
          <w:lang w:eastAsia="zh-CN"/>
        </w:rPr>
        <w:t>新丰鲁古河国家湿地公园生态修复项目</w:t>
      </w:r>
    </w:p>
    <w:p>
      <w:pPr>
        <w:tabs>
          <w:tab w:val="left" w:pos="180"/>
          <w:tab w:val="left" w:pos="1620"/>
        </w:tabs>
        <w:spacing w:line="360" w:lineRule="auto"/>
        <w:ind w:firstLine="420" w:firstLineChars="200"/>
        <w:rPr>
          <w:rFonts w:ascii="宋体" w:hAnsi="宋体" w:cs="宋体"/>
          <w:szCs w:val="21"/>
        </w:rPr>
      </w:pPr>
      <w:r>
        <w:rPr>
          <w:rFonts w:hint="eastAsia" w:ascii="宋体" w:hAnsi="宋体" w:cs="宋体"/>
          <w:szCs w:val="21"/>
        </w:rPr>
        <w:t>2、施工内容：清理河道，恢复湿地生境，建设园路及山林步道建设，种植乔木和灌木及水生植物，建亲水平台、跌水平台，护坡等施工措施。</w:t>
      </w:r>
    </w:p>
    <w:p>
      <w:pPr>
        <w:tabs>
          <w:tab w:val="left" w:pos="180"/>
          <w:tab w:val="left" w:pos="1620"/>
        </w:tabs>
        <w:spacing w:line="360" w:lineRule="auto"/>
        <w:ind w:firstLine="420" w:firstLineChars="200"/>
        <w:rPr>
          <w:rFonts w:ascii="宋体" w:hAnsi="宋体" w:cs="宋体"/>
          <w:szCs w:val="21"/>
        </w:rPr>
      </w:pPr>
      <w:r>
        <w:rPr>
          <w:rFonts w:hint="eastAsia" w:ascii="宋体" w:hAnsi="宋体" w:cs="宋体"/>
          <w:szCs w:val="21"/>
        </w:rPr>
        <w:t>3、工期：合同签订后</w:t>
      </w:r>
      <w:r>
        <w:rPr>
          <w:rFonts w:hint="eastAsia" w:ascii="宋体" w:hAnsi="宋体" w:cs="宋体"/>
          <w:szCs w:val="21"/>
          <w:u w:val="single"/>
        </w:rPr>
        <w:t xml:space="preserve">     </w:t>
      </w:r>
      <w:r>
        <w:rPr>
          <w:rFonts w:hint="eastAsia" w:ascii="宋体" w:hAnsi="宋体" w:cs="宋体"/>
          <w:szCs w:val="21"/>
        </w:rPr>
        <w:t>个日历天内完成。工期从成交供应商于收到采购人签发的开工令之日起计，至竣工验收合格之日止。（具体以合同为准）。</w:t>
      </w:r>
    </w:p>
    <w:p>
      <w:pPr>
        <w:tabs>
          <w:tab w:val="left" w:pos="180"/>
          <w:tab w:val="left" w:pos="1620"/>
        </w:tabs>
        <w:spacing w:line="360" w:lineRule="auto"/>
        <w:ind w:firstLine="420" w:firstLineChars="200"/>
        <w:rPr>
          <w:rFonts w:ascii="宋体" w:hAnsi="宋体" w:cs="宋体"/>
          <w:szCs w:val="21"/>
        </w:rPr>
      </w:pPr>
      <w:r>
        <w:rPr>
          <w:rFonts w:hint="eastAsia" w:ascii="宋体" w:hAnsi="宋体" w:cs="宋体"/>
          <w:szCs w:val="21"/>
        </w:rPr>
        <w:t>4、质量要求：达到合格标准。</w:t>
      </w:r>
    </w:p>
    <w:p>
      <w:pPr>
        <w:tabs>
          <w:tab w:val="left" w:pos="180"/>
          <w:tab w:val="left" w:pos="1620"/>
        </w:tabs>
        <w:spacing w:line="360" w:lineRule="auto"/>
        <w:ind w:left="420" w:leftChars="200"/>
        <w:rPr>
          <w:rFonts w:ascii="宋体" w:hAnsi="宋体" w:cs="宋体"/>
          <w:szCs w:val="21"/>
        </w:rPr>
      </w:pPr>
      <w:r>
        <w:rPr>
          <w:rFonts w:hint="eastAsia" w:ascii="宋体" w:hAnsi="宋体" w:cs="宋体"/>
          <w:szCs w:val="21"/>
        </w:rPr>
        <w:t>5、质保期：两年，以竣工验收之日起计算质保期。</w:t>
      </w:r>
    </w:p>
    <w:p>
      <w:pPr>
        <w:tabs>
          <w:tab w:val="left" w:pos="180"/>
          <w:tab w:val="left" w:pos="1620"/>
        </w:tabs>
        <w:spacing w:line="360" w:lineRule="auto"/>
        <w:ind w:firstLine="420" w:firstLineChars="200"/>
        <w:rPr>
          <w:rFonts w:ascii="宋体" w:hAnsi="宋体" w:cs="宋体"/>
          <w:szCs w:val="21"/>
        </w:rPr>
      </w:pPr>
      <w:r>
        <w:rPr>
          <w:rFonts w:hint="eastAsia" w:ascii="宋体" w:hAnsi="宋体" w:cs="宋体"/>
          <w:szCs w:val="21"/>
        </w:rPr>
        <w:t>6、工程承包方式：固定单价。</w:t>
      </w:r>
    </w:p>
    <w:p>
      <w:pPr>
        <w:numPr>
          <w:ilvl w:val="0"/>
          <w:numId w:val="18"/>
        </w:numPr>
        <w:spacing w:line="360" w:lineRule="auto"/>
        <w:outlineLvl w:val="1"/>
        <w:rPr>
          <w:rFonts w:ascii="宋体" w:hAnsi="宋体" w:cs="宋体"/>
          <w:b/>
          <w:sz w:val="24"/>
        </w:rPr>
      </w:pPr>
      <w:r>
        <w:rPr>
          <w:rFonts w:hint="eastAsia" w:ascii="宋体" w:hAnsi="宋体" w:cs="宋体"/>
          <w:b/>
          <w:sz w:val="24"/>
        </w:rPr>
        <w:t>合同价</w:t>
      </w:r>
    </w:p>
    <w:p>
      <w:pPr>
        <w:pStyle w:val="62"/>
        <w:ind w:firstLine="420" w:firstLineChars="200"/>
        <w:rPr>
          <w:rFonts w:ascii="宋体" w:hAnsi="宋体" w:cs="宋体"/>
          <w:sz w:val="21"/>
          <w:szCs w:val="21"/>
        </w:rPr>
      </w:pPr>
      <w:r>
        <w:rPr>
          <w:rFonts w:hint="eastAsia" w:ascii="宋体" w:hAnsi="宋体" w:cs="宋体"/>
          <w:sz w:val="21"/>
          <w:szCs w:val="21"/>
        </w:rPr>
        <w:t>合同总额：人民币小写：</w:t>
      </w:r>
      <w:r>
        <w:rPr>
          <w:rFonts w:hint="eastAsia" w:ascii="宋体" w:hAnsi="宋体" w:cs="宋体"/>
          <w:sz w:val="21"/>
          <w:szCs w:val="21"/>
          <w:u w:val="single"/>
        </w:rPr>
        <w:t xml:space="preserve">           </w:t>
      </w:r>
      <w:r>
        <w:rPr>
          <w:rFonts w:hint="eastAsia" w:ascii="宋体" w:hAnsi="宋体" w:cs="宋体"/>
          <w:sz w:val="21"/>
          <w:szCs w:val="21"/>
        </w:rPr>
        <w:t>元，大写：</w:t>
      </w:r>
      <w:r>
        <w:rPr>
          <w:rFonts w:hint="eastAsia" w:ascii="宋体" w:hAnsi="宋体" w:cs="宋体"/>
          <w:sz w:val="21"/>
          <w:szCs w:val="21"/>
          <w:u w:val="single"/>
        </w:rPr>
        <w:t xml:space="preserve">        </w:t>
      </w:r>
      <w:r>
        <w:rPr>
          <w:rFonts w:hint="eastAsia" w:ascii="宋体" w:hAnsi="宋体" w:cs="宋体"/>
          <w:sz w:val="21"/>
          <w:szCs w:val="21"/>
        </w:rPr>
        <w:t>元整。</w:t>
      </w:r>
    </w:p>
    <w:p>
      <w:pPr>
        <w:pStyle w:val="62"/>
        <w:rPr>
          <w:rFonts w:ascii="宋体" w:hAnsi="宋体" w:cs="宋体"/>
          <w:szCs w:val="21"/>
        </w:rPr>
      </w:pPr>
      <w:r>
        <w:rPr>
          <w:rFonts w:hint="eastAsia" w:ascii="宋体" w:hAnsi="宋体" w:cs="宋体"/>
          <w:b/>
          <w:lang w:eastAsia="zh-CN"/>
        </w:rPr>
        <w:t>三</w:t>
      </w:r>
      <w:r>
        <w:rPr>
          <w:rFonts w:hint="eastAsia" w:ascii="宋体" w:hAnsi="宋体" w:cs="宋体"/>
          <w:b/>
        </w:rPr>
        <w:t>、施工条件</w:t>
      </w:r>
    </w:p>
    <w:p>
      <w:pPr>
        <w:spacing w:line="360" w:lineRule="auto"/>
        <w:ind w:firstLine="420" w:firstLineChars="200"/>
        <w:outlineLvl w:val="0"/>
        <w:rPr>
          <w:rFonts w:ascii="宋体" w:hAnsi="宋体" w:cs="宋体"/>
          <w:szCs w:val="21"/>
        </w:rPr>
      </w:pPr>
      <w:r>
        <w:rPr>
          <w:rFonts w:hint="eastAsia" w:ascii="宋体" w:hAnsi="宋体" w:cs="宋体"/>
          <w:szCs w:val="21"/>
        </w:rPr>
        <w:t>1、本工程甲方仅在征地红线范围内提供场地，其他一切场地费用由乙方自行负责（含临时道路）。</w:t>
      </w:r>
    </w:p>
    <w:p>
      <w:pPr>
        <w:spacing w:line="360" w:lineRule="auto"/>
        <w:ind w:firstLine="420" w:firstLineChars="200"/>
        <w:outlineLvl w:val="0"/>
        <w:rPr>
          <w:rFonts w:ascii="宋体" w:hAnsi="宋体" w:cs="宋体"/>
          <w:szCs w:val="21"/>
        </w:rPr>
      </w:pPr>
      <w:r>
        <w:rPr>
          <w:rFonts w:hint="eastAsia" w:ascii="宋体" w:hAnsi="宋体" w:cs="宋体"/>
          <w:szCs w:val="21"/>
        </w:rPr>
        <w:t>2、施工用水：施工用水由乙方自行解决。</w:t>
      </w:r>
    </w:p>
    <w:p>
      <w:pPr>
        <w:spacing w:line="360" w:lineRule="auto"/>
        <w:ind w:firstLine="420" w:firstLineChars="200"/>
        <w:outlineLvl w:val="0"/>
        <w:rPr>
          <w:rFonts w:ascii="宋体" w:hAnsi="宋体" w:cs="宋体"/>
          <w:szCs w:val="21"/>
        </w:rPr>
      </w:pPr>
      <w:r>
        <w:rPr>
          <w:rFonts w:hint="eastAsia" w:ascii="宋体" w:hAnsi="宋体" w:cs="宋体"/>
          <w:szCs w:val="21"/>
        </w:rPr>
        <w:t>3、施工用电：施工用电由乙方自行解决。</w:t>
      </w:r>
    </w:p>
    <w:p>
      <w:pPr>
        <w:spacing w:line="360" w:lineRule="auto"/>
        <w:ind w:firstLine="420" w:firstLineChars="200"/>
        <w:outlineLvl w:val="0"/>
        <w:rPr>
          <w:rFonts w:ascii="宋体" w:hAnsi="宋体" w:cs="宋体"/>
          <w:szCs w:val="21"/>
        </w:rPr>
      </w:pPr>
      <w:r>
        <w:rPr>
          <w:rFonts w:hint="eastAsia" w:ascii="宋体" w:hAnsi="宋体" w:cs="宋体"/>
          <w:szCs w:val="21"/>
        </w:rPr>
        <w:t>4、施工用水、用电由乙方负责报装并接入施工红线范围，乙方须自行解决能满足施工所需的临时用水、用电及单独安装水表、电表，其水、电费按工程所在地韶关市基建工程水、电计费标准计算并由乙方缴纳，相关水、电接入费用及水、电表安装、购置等费用由乙方自行承担。</w:t>
      </w:r>
    </w:p>
    <w:p>
      <w:pPr>
        <w:spacing w:line="360" w:lineRule="auto"/>
        <w:outlineLvl w:val="1"/>
        <w:rPr>
          <w:rFonts w:ascii="宋体" w:hAnsi="宋体" w:cs="宋体"/>
          <w:b/>
          <w:sz w:val="24"/>
        </w:rPr>
      </w:pPr>
      <w:r>
        <w:rPr>
          <w:rFonts w:hint="eastAsia" w:ascii="宋体" w:hAnsi="宋体" w:cs="宋体"/>
          <w:b/>
          <w:sz w:val="24"/>
          <w:lang w:eastAsia="zh-CN"/>
        </w:rPr>
        <w:t>四</w:t>
      </w:r>
      <w:r>
        <w:rPr>
          <w:rFonts w:hint="eastAsia" w:ascii="宋体" w:hAnsi="宋体" w:cs="宋体"/>
          <w:b/>
          <w:sz w:val="24"/>
        </w:rPr>
        <w:t>、质量标准和材料、机械要求</w:t>
      </w:r>
    </w:p>
    <w:p>
      <w:pPr>
        <w:wordWrap w:val="0"/>
        <w:snapToGrid w:val="0"/>
        <w:spacing w:line="360" w:lineRule="auto"/>
        <w:ind w:firstLine="420" w:firstLineChars="200"/>
        <w:rPr>
          <w:rFonts w:ascii="宋体" w:hAnsi="宋体" w:cs="宋体"/>
          <w:snapToGrid w:val="0"/>
          <w:szCs w:val="21"/>
        </w:rPr>
      </w:pPr>
      <w:r>
        <w:rPr>
          <w:rFonts w:ascii="宋体" w:hAnsi="宋体" w:cs="宋体"/>
          <w:snapToGrid w:val="0"/>
          <w:szCs w:val="21"/>
        </w:rPr>
        <w:t>1、施工工艺严格按照国家和广东省的有关现行施工技术规范及标准执行，工程质量标准须达到合格标准，如未达到合格标准，则按合同价款的 1 %向甲方返纳质量违约金，并由乙方负责返修至达到合格标准，返修费用由乙方承担，同时承担所有的责任及经济损失。</w:t>
      </w:r>
    </w:p>
    <w:p>
      <w:pPr>
        <w:wordWrap w:val="0"/>
        <w:snapToGrid w:val="0"/>
        <w:spacing w:line="360" w:lineRule="auto"/>
        <w:ind w:firstLine="420" w:firstLineChars="200"/>
        <w:rPr>
          <w:rFonts w:ascii="宋体" w:hAnsi="宋体" w:cs="宋体"/>
          <w:snapToGrid w:val="0"/>
          <w:szCs w:val="21"/>
        </w:rPr>
      </w:pPr>
      <w:r>
        <w:rPr>
          <w:rFonts w:ascii="宋体" w:hAnsi="宋体" w:cs="宋体"/>
          <w:snapToGrid w:val="0"/>
          <w:szCs w:val="21"/>
        </w:rPr>
        <w:t>2、乙方在施工中如果工程质量不符合设计要求和有关规定，甲方或监理单位要求停工和返工的必须立即执行，并承担由此产生的各种费用，工期不予顺延。</w:t>
      </w:r>
    </w:p>
    <w:p>
      <w:pPr>
        <w:wordWrap w:val="0"/>
        <w:snapToGrid w:val="0"/>
        <w:spacing w:line="360" w:lineRule="auto"/>
        <w:ind w:firstLine="420" w:firstLineChars="200"/>
        <w:rPr>
          <w:rFonts w:ascii="宋体" w:hAnsi="宋体" w:cs="宋体"/>
          <w:snapToGrid w:val="0"/>
          <w:szCs w:val="21"/>
        </w:rPr>
      </w:pPr>
      <w:r>
        <w:rPr>
          <w:rFonts w:ascii="宋体" w:hAnsi="宋体" w:cs="宋体"/>
          <w:snapToGrid w:val="0"/>
          <w:szCs w:val="21"/>
        </w:rPr>
        <w:t>3、保修期限按《建设工程质量管理条例》（中华人民共和国国务院令第279号）规定执行，在保修期内因施工质量问题而造成返修，一切费用由乙方负责。乙方在向甲方提交竣工验收报告时，应当向甲方出具质量保修书。质量保修书中应当明确建设工程的保修范围、保修期限和保修责任等。</w:t>
      </w:r>
    </w:p>
    <w:p>
      <w:pPr>
        <w:wordWrap w:val="0"/>
        <w:snapToGrid w:val="0"/>
        <w:spacing w:line="360" w:lineRule="auto"/>
        <w:ind w:firstLine="420" w:firstLineChars="200"/>
        <w:rPr>
          <w:rFonts w:ascii="宋体" w:hAnsi="宋体" w:cs="宋体"/>
          <w:snapToGrid w:val="0"/>
          <w:szCs w:val="21"/>
        </w:rPr>
      </w:pPr>
      <w:r>
        <w:rPr>
          <w:rFonts w:ascii="宋体" w:hAnsi="宋体" w:cs="宋体"/>
          <w:snapToGrid w:val="0"/>
          <w:szCs w:val="21"/>
        </w:rPr>
        <w:t>4、工程材料必须满足项目</w:t>
      </w:r>
      <w:r>
        <w:rPr>
          <w:rFonts w:hint="eastAsia" w:ascii="宋体" w:hAnsi="宋体" w:cs="宋体"/>
          <w:snapToGrid w:val="0"/>
          <w:szCs w:val="21"/>
        </w:rPr>
        <w:t>甲方的规定及要求，工程使用的主要材料质量要求不低于招标工程量清单所列的要求。主要材料必须先提供样板给甲方确定其颜色、等级等，</w:t>
      </w:r>
      <w:r>
        <w:rPr>
          <w:rFonts w:hint="eastAsia" w:ascii="宋体" w:hAnsi="宋体" w:cs="宋体"/>
          <w:snapToGrid w:val="0"/>
          <w:szCs w:val="21"/>
          <w:lang w:val="zh-CN"/>
        </w:rPr>
        <w:t>并经检测部门检测合格</w:t>
      </w:r>
      <w:r>
        <w:rPr>
          <w:rFonts w:hint="eastAsia" w:ascii="宋体" w:hAnsi="宋体" w:cs="宋体"/>
          <w:snapToGrid w:val="0"/>
          <w:szCs w:val="21"/>
        </w:rPr>
        <w:t>方可使用，所有材料必须使用合格产品。确保通过韶关供电局的验收及通电的要求。</w:t>
      </w:r>
    </w:p>
    <w:p>
      <w:pPr>
        <w:wordWrap w:val="0"/>
        <w:snapToGrid w:val="0"/>
        <w:spacing w:line="360" w:lineRule="auto"/>
        <w:ind w:firstLine="420" w:firstLineChars="200"/>
        <w:rPr>
          <w:rFonts w:ascii="宋体" w:hAnsi="宋体" w:cs="宋体"/>
          <w:snapToGrid w:val="0"/>
          <w:szCs w:val="21"/>
        </w:rPr>
      </w:pPr>
      <w:r>
        <w:rPr>
          <w:rFonts w:ascii="宋体" w:hAnsi="宋体" w:cs="宋体"/>
          <w:snapToGrid w:val="0"/>
          <w:szCs w:val="21"/>
        </w:rPr>
        <w:t>5、根据韶关市人民政府《关于加快推进全市绿色建筑发展工作的通知》（韶府办明电〔2013〕277号）有关规定，本招标项目不纳入绿色建筑实施范围。</w:t>
      </w:r>
    </w:p>
    <w:p>
      <w:pPr>
        <w:spacing w:line="360" w:lineRule="auto"/>
        <w:ind w:firstLine="420" w:firstLineChars="200"/>
        <w:outlineLvl w:val="1"/>
        <w:rPr>
          <w:rFonts w:ascii="宋体" w:hAnsi="宋体" w:cs="宋体"/>
          <w:snapToGrid w:val="0"/>
          <w:color w:val="FF0000"/>
          <w:szCs w:val="21"/>
        </w:rPr>
      </w:pPr>
      <w:r>
        <w:rPr>
          <w:rFonts w:ascii="宋体" w:hAnsi="宋体" w:cs="宋体"/>
          <w:snapToGrid w:val="0"/>
          <w:szCs w:val="21"/>
        </w:rPr>
        <w:t>6、其它：磋商文件（包括答疑纪要、补充及修改文件）中甲方对材料或设备有明确要求的，乙方必须响应甲方要求，如乙方在响应文件未明确响应者视为默认；或乙方在响应文件中的虽有响应但不符合甲方要求的，视为无效响应，</w:t>
      </w:r>
      <w:r>
        <w:rPr>
          <w:rFonts w:hint="eastAsia" w:ascii="宋体" w:hAnsi="宋体" w:cs="宋体"/>
          <w:snapToGrid w:val="0"/>
          <w:szCs w:val="21"/>
        </w:rPr>
        <w:t>成交后</w:t>
      </w:r>
      <w:r>
        <w:rPr>
          <w:rFonts w:ascii="宋体" w:hAnsi="宋体" w:cs="宋体"/>
          <w:snapToGrid w:val="0"/>
          <w:szCs w:val="21"/>
        </w:rPr>
        <w:t>必须按甲方要求执行。如甲方在磋商文件中对材料或设备没有明确要求，则乙方必须使用合格材料或设备，主要材料和设备在使用之前先由乙方自验并通过</w:t>
      </w:r>
      <w:r>
        <w:rPr>
          <w:rFonts w:hint="eastAsia" w:ascii="宋体" w:hAnsi="宋体" w:cs="宋体"/>
          <w:snapToGrid w:val="0"/>
          <w:szCs w:val="21"/>
        </w:rPr>
        <w:t>甲方验收，然后向甲方提出验收申请，由甲方组织验收，乙方同时参与验收，验收按国家有关规定、规范及本项目验收要求进行验收，经验收合格后方可使用。</w:t>
      </w:r>
    </w:p>
    <w:p>
      <w:pPr>
        <w:spacing w:line="360" w:lineRule="auto"/>
        <w:outlineLvl w:val="1"/>
        <w:rPr>
          <w:rFonts w:ascii="宋体" w:hAnsi="宋体" w:cs="宋体"/>
          <w:b/>
          <w:sz w:val="24"/>
        </w:rPr>
      </w:pPr>
      <w:r>
        <w:rPr>
          <w:rFonts w:hint="eastAsia" w:ascii="宋体" w:hAnsi="宋体" w:cs="宋体"/>
          <w:b/>
          <w:sz w:val="24"/>
          <w:lang w:eastAsia="zh-CN"/>
        </w:rPr>
        <w:t>五</w:t>
      </w:r>
      <w:r>
        <w:rPr>
          <w:rFonts w:hint="eastAsia" w:ascii="宋体" w:hAnsi="宋体" w:cs="宋体"/>
          <w:b/>
          <w:sz w:val="24"/>
        </w:rPr>
        <w:t>、工程量清单综合价调整原则</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1、工程承包方式：乙方以成交价按包工包料、包质量、包安全包文明施工、包工期方式总承包施工，不允许转包和违法分包，如果确需分包须与甲方协商，在得到甲方和监理单位同意后报建设行政主管部门备案。</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（1）包工包料：材料符合磋商文件要求并报验使用；办理用工保险。</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（2）包质量：符合磋商文件要求。</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（3）包安全包文明施工：符合磋商文件要求。</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（4）包工期：本工程施工必须在招标工期内完成。</w:t>
      </w:r>
    </w:p>
    <w:p>
      <w:pPr>
        <w:spacing w:before="142" w:beforeLines="50" w:after="142" w:afterLines="50" w:line="360" w:lineRule="auto"/>
        <w:ind w:firstLine="420" w:firstLineChars="200"/>
        <w:rPr>
          <w:rFonts w:ascii="宋体" w:hAnsi="宋体" w:cs="宋体"/>
          <w:b/>
          <w:sz w:val="24"/>
        </w:rPr>
      </w:pPr>
      <w:r>
        <w:rPr>
          <w:rFonts w:hint="eastAsia" w:ascii="宋体" w:hAnsi="宋体" w:cs="宋体"/>
          <w:snapToGrid w:val="0"/>
          <w:szCs w:val="21"/>
        </w:rPr>
        <w:t>2、工程结算原则</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2.1 乙方的磋商总价为成交价，即为签约合同价。</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2.2 采购工程量清单标明的工程量是乙方磋商报价的共同基础，竣工结算的工程量按《建设工程工程量清单计价规范》（GB50500—2013）对工程计量的规定进行计量，必须以乙方完成合同工程应予计量的工程量确定。施工中进行工程计量，当发现采购工程量清单中出现缺项、工程量偏差、或因工程变更引起工程量增减时，应按乙方在履行合同义务中完成的工程量计算。因乙方原因造成的超出合同工程范围施工或返工的工程量，甲方不予计量。</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 施工合同履行期间，若出现下列情形的，发、承包双方应当按照以下规定调整合同价款：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2.3.1法律法规变化</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2.3.1.1 基准日之后，因国家法律、法规、规章和政策发生变化引起工程造价增减变化时，发、承包双方应按照省级建设主管部门（或省级行甲方管部门）或其授权的工程造价管理机构据此发布的最新规定调整合同价款。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注：本磋商文件所称“基准日”，均指响应文件递交截止时间前28天。</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2.3.1.2 因乙方原因导致工程延误，根据国家法律法规变化发布新规的时间在合同工程原定竣工时间之后的，合同价款调增的不予调整，合同价款调减的予以调整。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2.3.2工程量偏差或变化</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2.3.2.1 合同履行期间，当应予计算的实际工程量与采购工程量清单出现偏差或因工程变更引起已标价工程量清单项目的工程数量发生变化时，工程量偏差或变化在15%以内（含15%）的，其综合单价不予调整；工程量偏差或变化超过15%的，按照以下规定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对于合理报价的清单项目，当工程量增加超过15%时，增加部分的工程量的综合单价以该分部分项工程量清单项目原综合单价为基价调低 10 %；当工程量减少超过15%时，减少后剩余部分的工程量的综合单价以该分部分项工程量清单项目原综合单价为基价调高10%。</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2.3.2.2 如果工程量出现变化，且该变化引起相关措施项目相应发生变化时，按系数或单一总价方式计价的，工程量增加的措施项目费调增，工程量减少的措施项目费调减。</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2.3.3工程变更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2.3.3.1 合同履行期间，因工程变更引起已标价工程量清单项目发生变化时，按照以下规定调整：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①已标价工程量清单中有适用于变更工程项目的，采用该项目的单价。②已标价工程量清单中没有适用但有类似于变更工程项目的，可在合理范围内参照类似项目的单价。③已标价工程量清单中没有适用也没有类似于变更工程项目的，由乙方根据变更工程资料、计量规则、计价办法、施工当月项目所在地工程造价管理机构发布的价格信息和成交下浮率提出变更工程项目的单价，报甲方确认后调整。成交下浮率的计算公式如下：</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成交下浮率＝（1－成交价÷招标控制价）×100%</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④已标价工程量清单中没有适用也没有类似于变更工程项目，且施工当月项目所在地工程造价管理机构发布的价格信息缺项的，由乙方根据变更工程资料、计量规则、计价办法和通过市场调查等取得有合法依据的市场价格提出变更工程项目的单价，报甲方确认后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2.3.4 工程变更引起施工方案改变并使措施项目发生变化时，乙方提出调整措施项目费的，应事先将拟实施的方案提交甲方确认，并应详细说明与原方案措施项目相比的变化情况。拟实施的方案经发、承包双方确认后执行，并按照本章下列规定调整措施项目费：</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（1）绿色施工安全防护措施费应按照实际发生变化的措施项目计算。</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（2）采用单价计算的措施项目费，应按照实际发生变化的措施项目，按相关规定确定单价。</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（3）按总价或系数计算的措施项目费，应按照实际发生变化的措施项目费调整并考虑成交下浮率因素，即调整金额＝按照实际变化调整后的金额×成交下浮率。</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如果乙方未事先将拟实施的方案提交甲方确认，视为工程变更不引起措施项目费的调整或乙方放弃调整措施项目费的权利。</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2.3.5当因非乙方原因，甲方提出的工程变更删减了合同中的某项原定工作或工程，致使乙方发生的费用或（和）得到的收益不能被包括在其他已支付或应支付的项目中，也未被包含在任何替代的工作或工程中时，乙方有权提出并应得到合理的费用及利润补偿。</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2.4 项目特征不符</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乙方应按照甲方提供的设计图纸实施合同工程，若在合同履行期间出现设计图纸（含设计变更）与招标工程量清单任一项目的特征描述不符，且该变化引起该项目工程造价增减变化的，应按照实际施工的项目特征，并按相关条款的规定重新确定相应工程量清单项目的综合单价，并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2.5招标工程量清单缺项</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2.5.1 合同履行期间，由于招标工程量清单中缺项，新增分部分项工程清单项目，应按照相关规定确定单价，并调整合同价款。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2.5.2 新增分部分项工程清单项目后，引起措施项目发生变化的，应按照相关规定，在乙方提交的实施方案被甲方批准后调整合同价款。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2.5.3 由于招标工程量清单中措施项目缺项，乙方应将新增措施项目实施方案提交甲方批准后，按照相关规定调整合同价款。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2.6物价变化</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2.6.1 合同履行期间，项目所在地工程造价管理机构发布的动态人工调整系数发生变化时，清单项目乙方工费均不予调整。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2.6.2 本工程约定，材料、工程设备单价涨跌均不予调整合同价款。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2.6.3 合同履行期间，当《甲方提供材料和工程设备一览表》（详见招标工程量清单）中的材料、工程设备单价发生变化时，合同价款不予调整。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2.6.4 本工程约定，施工机具台班单价涨跌均不予调整合同价款。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2.7暂估价和暂列金额</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2.7.1 暂估价项目确定专业工程供应商（或材料供应商、工程设备供应商）后，将专业工程合同价款（或材料单价、工程设备单价）取代相应暂估价，并调整合同价款。</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2.7.2 暂列金额由甲方掌握和使用。暂列金额项目若有发生，确定材料供应商（或工程设备供应商、服务供应商）后，材料（或工程设备、服务）的合同价款从暂列金额中支付。暂列金额扣除已发生的暂列金额项目合同价款、已发生的合同约定调整因素出现时的调整价款、已发生的索赔以及现场签证确认等的费用后，余额（若有）归甲方所有。</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2.8预算包干费按照分部分项的人工费与施工机具费之和的7%计算。对于预算包干内容，乙方不得提出额外付款或延长工期等要求。对此类要求，甲方不作任何考虑及答复。</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 xml:space="preserve">2.9其余事项（如不可抗力、索赔、现场签证等）的调整原则按照《建设工程工程量清单计价规范》（GB50500—2013）有关规定执行。 </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3、凡将引起合同价款调增的事项，乙方必须于拟实施14天前，将详细的报价书（含拟实施项目名称、变更部位、理由、预计造价等）报监理单位审核和甲方批准后方可实施。</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4、乙方不得以不完全了解现场情况为理由，提出额外付款或延长工期等要求。对此类要求，甲方不作任何考虑及答复。</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5、乙方已标价工程量清单中漏报、错报或少报的清单项目，其价格均视为已经包含在其它清单项目中，竣工结算时不得重新组价和调整。</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6、工程完工后，发、承包双方和受其委托具备相应资质的工程造价咨询单位必须按照《建设工程工程量清单计价规范》（GB50500—2013）和国家、省、市的有关规定办理竣工结算。</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7、乙方已标价工程量清单中没有的材料（或工程设备），乙方在使用前必须将材料（或工程设备）样板、材料合格证明（或产品合格证书）、材料（或工程设备）检验报告提交给监理单位和甲方审核。甲方审定并确定价格后，乙方方可采购和使用。如果在交货验收和使用过程中发现货不对板，监理单位和甲方有权拒用，并要求乙方立即进行更换。更换后的材料（或工程设备）应再次进行检查和检验。由此增加的费用和（或）工期延误由乙方承担。</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8、承包人提供的主要材料价格变化的价款调整按照发包人提供的基准价格，按以下风险范围规定执行:</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（1）合同材料单价(B)低于基准价格(A)的:合同履行期间材料单价(C)涨幅(或跌幅)以基准价格(A)为基础超过10%时，合同材料单价按公式调整。</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涨时调整单价=C-A</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跌时调整单价：如C≥B时，不予调整;如C&lt;B时，调整单价=C-B</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（2）合同材料单价(B)高于基准价格(A)的：合同履行期间材料单价(C)涨幅(或跌幅)以基准价格(A)为基础超过10%时，合同材料单价按公式调整。</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涨时调整单价：如C≤B时，不予调整：如C&gt;B时，调整单价=C-B</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跌时调整单价=C-A</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（3）合同材料单价(B)等于基准价格(A)的：合同履行期间材料单价(C)涨幅(或跌幅)以基准价格(A)为基础超过10%时，合同材料单价按公式调整。</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涨或跌时调整单价=C-A</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①基准价格(A)：是指由递交响应文件截止日期前28天省级或行业建设主管部门或其授权的工程造价管理机构发布的信息价；</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②合同材料单价(B):是指承包人投标书中的材料单价(如投标书中相同材料有不同的单价时，取价高者)；</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③合同履行期间材料单价(C)：是指合同履行期间省级或行业建设主管部门]或其授权的工程造价管理机构发布的信息价；</w:t>
      </w:r>
    </w:p>
    <w:p>
      <w:pPr>
        <w:wordWrap w:val="0"/>
        <w:snapToGrid w:val="0"/>
        <w:spacing w:line="360" w:lineRule="auto"/>
        <w:ind w:firstLine="210" w:firstLineChars="100"/>
        <w:rPr>
          <w:rFonts w:ascii="宋体" w:hAnsi="宋体" w:cs="宋体"/>
          <w:snapToGrid w:val="0"/>
          <w:szCs w:val="21"/>
        </w:rPr>
      </w:pPr>
      <w:r>
        <w:rPr>
          <w:rFonts w:hint="eastAsia" w:ascii="宋体" w:hAnsi="宋体" w:cs="宋体"/>
          <w:snapToGrid w:val="0"/>
          <w:szCs w:val="21"/>
        </w:rPr>
        <w:t>④主要材料是指钢材、商品混凝土、标准砖、水泥、砂、碎石、块石及电缆。</w:t>
      </w:r>
    </w:p>
    <w:p>
      <w:pPr>
        <w:spacing w:line="360" w:lineRule="auto"/>
        <w:outlineLvl w:val="1"/>
        <w:rPr>
          <w:rFonts w:ascii="宋体" w:hAnsi="宋体" w:cs="宋体"/>
          <w:b/>
          <w:sz w:val="24"/>
        </w:rPr>
      </w:pPr>
      <w:r>
        <w:rPr>
          <w:rFonts w:hint="eastAsia" w:ascii="宋体" w:hAnsi="宋体" w:cs="宋体"/>
          <w:b/>
          <w:sz w:val="24"/>
          <w:lang w:eastAsia="zh-CN"/>
        </w:rPr>
        <w:t>六</w:t>
      </w:r>
      <w:r>
        <w:rPr>
          <w:rFonts w:hint="eastAsia" w:ascii="宋体" w:hAnsi="宋体" w:cs="宋体"/>
          <w:b/>
          <w:sz w:val="24"/>
        </w:rPr>
        <w:t>、履约保证金</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1、乙方须在领取成交通知书之日起20个工作日内、签订合同前向甲方提交金额为成交价5%的履约保证。</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2、履约保证的形式包括履约保证金、履约保证担保、履约保证保险三种，由乙方自主选择。</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①采用履约保证金的，乙方须从其法人开户银行的账号将履约保证金划至甲方账户，并详细注明项目名称及用途。</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 xml:space="preserve">②采用履约保证担保或履约保证保险的，乙方应提交有效的银行保函或保险合同（或保险单）原件，银行保函或保险合同（或保险单）的有效期应当自合同生效之日起至项目通过竣工验收之日后28天止。如果乙方无法获得具体截止日期，银行保函或保险合同（或保险单）中应当有“变更项目竣工日期的，保证期间按照变更后的竣工日期做相应调整”或类似约定的条款。 </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 xml:space="preserve">3、乙方在领取成交通知书之日起 10 个工作日内仍未提交履约保证的，甲方发出第一次提醒函；在领取成交通知书之日起 15 个工作日内仍未提交的，甲方发出第二次提醒函； 在领取成交通知书之日起20个工作日内仍未提交的，视其放弃中标，并由甲方通报建设行政管理部门。如采用银行保函或保险合同方式缴纳履约保证金，在保函或保险合同到期前一个月，乙方须主动办理续期手续或提交新的银行保函或保险合同；如乙方未及时主动办理续期手续或提交新的银行保函或保险合同，甲方有权扣留与履约保证金等额的施工进度款，直至乙方完成续期手续或提交新的银行保函或保险合同止。 </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 xml:space="preserve">4、在工程实施过程中，如果乙方（即招标阶段的乙方，下同）由于自身的资金、技术、质量、非不可抗力等原因给甲方（即招标阶段的甲方，下同）造成经济损失，甲方有权扣划相应金额的履约保证。 </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 xml:space="preserve">5、项目通过竣工验收之日后 28 天内，甲方将履约保证退还给乙方。 </w:t>
      </w:r>
    </w:p>
    <w:p>
      <w:pPr>
        <w:wordWrap w:val="0"/>
        <w:snapToGrid w:val="0"/>
        <w:spacing w:line="360" w:lineRule="auto"/>
        <w:ind w:firstLine="420" w:firstLineChars="200"/>
        <w:rPr>
          <w:rFonts w:ascii="宋体" w:hAnsi="宋体" w:cs="宋体"/>
          <w:b/>
          <w:szCs w:val="21"/>
        </w:rPr>
      </w:pPr>
      <w:r>
        <w:rPr>
          <w:rFonts w:hint="eastAsia" w:ascii="宋体" w:hAnsi="宋体" w:cs="宋体"/>
          <w:snapToGrid w:val="0"/>
          <w:szCs w:val="21"/>
        </w:rPr>
        <w:t>6、有争议时双方协商解决或由当地仲裁部门裁定，法律有规定按规定执行。</w:t>
      </w:r>
    </w:p>
    <w:p>
      <w:pPr>
        <w:spacing w:line="360" w:lineRule="auto"/>
        <w:outlineLvl w:val="1"/>
        <w:rPr>
          <w:rFonts w:ascii="宋体" w:hAnsi="宋体" w:cs="宋体"/>
          <w:b/>
          <w:szCs w:val="21"/>
        </w:rPr>
      </w:pPr>
      <w:r>
        <w:rPr>
          <w:rFonts w:hint="eastAsia" w:ascii="宋体" w:hAnsi="宋体" w:cs="宋体"/>
          <w:b/>
          <w:sz w:val="24"/>
          <w:lang w:eastAsia="zh-CN"/>
        </w:rPr>
        <w:t>七</w:t>
      </w:r>
      <w:r>
        <w:rPr>
          <w:rFonts w:hint="eastAsia" w:ascii="宋体" w:hAnsi="宋体" w:cs="宋体"/>
          <w:b/>
          <w:sz w:val="24"/>
        </w:rPr>
        <w:t>、付款方式</w:t>
      </w:r>
    </w:p>
    <w:p>
      <w:pPr>
        <w:spacing w:line="360" w:lineRule="auto"/>
        <w:ind w:firstLine="420" w:firstLineChars="200"/>
        <w:jc w:val="left"/>
        <w:rPr>
          <w:rFonts w:ascii="宋体" w:hAnsi="宋体" w:cs="宋体"/>
        </w:rPr>
      </w:pPr>
      <w:r>
        <w:rPr>
          <w:rFonts w:hint="eastAsia" w:ascii="宋体" w:hAnsi="宋体" w:cs="宋体"/>
          <w:snapToGrid w:val="0"/>
          <w:szCs w:val="21"/>
        </w:rPr>
        <w:t>1、</w:t>
      </w:r>
      <w:r>
        <w:rPr>
          <w:rFonts w:hint="eastAsia" w:ascii="宋体" w:hAnsi="宋体" w:cs="宋体"/>
        </w:rPr>
        <w:t>整个项目通过竣工验收并结算审核完成后，于次月支付至总造价（实际工程量）的100%</w:t>
      </w:r>
      <w:r>
        <w:rPr>
          <w:rFonts w:hint="eastAsia" w:ascii="宋体" w:hAnsi="宋体" w:cs="宋体"/>
          <w:snapToGrid w:val="0"/>
          <w:szCs w:val="21"/>
        </w:rPr>
        <w:t>，</w:t>
      </w:r>
      <w:r>
        <w:rPr>
          <w:rFonts w:hint="eastAsia" w:ascii="宋体" w:hAnsi="宋体" w:cs="宋体"/>
        </w:rPr>
        <w:t>乙方需提供增值税专用发票。</w:t>
      </w:r>
    </w:p>
    <w:p>
      <w:pPr>
        <w:spacing w:line="360" w:lineRule="auto"/>
        <w:ind w:firstLine="420" w:firstLineChars="200"/>
        <w:jc w:val="left"/>
        <w:rPr>
          <w:rFonts w:ascii="宋体" w:hAnsi="宋体" w:cs="宋体"/>
        </w:rPr>
      </w:pPr>
      <w:r>
        <w:rPr>
          <w:rFonts w:hint="eastAsia" w:ascii="宋体" w:hAnsi="宋体" w:cs="宋体"/>
        </w:rPr>
        <w:t>2、乙方需在领取成交通知书之日起20个工作日内向甲方提交成交金额5%的履约保证金，验收合格和结算审核完成后，其中的3%转为质量保证金，2%退回。</w:t>
      </w:r>
    </w:p>
    <w:p>
      <w:pPr>
        <w:spacing w:line="360" w:lineRule="auto"/>
        <w:ind w:firstLine="420" w:firstLineChars="200"/>
        <w:jc w:val="left"/>
        <w:rPr>
          <w:rFonts w:ascii="宋体" w:hAnsi="宋体" w:cs="宋体"/>
          <w:snapToGrid w:val="0"/>
          <w:szCs w:val="21"/>
        </w:rPr>
      </w:pPr>
      <w:r>
        <w:rPr>
          <w:rFonts w:hint="eastAsia" w:ascii="宋体" w:hAnsi="宋体" w:cs="宋体"/>
        </w:rPr>
        <w:t>3、措施项目费中的“绿色施工安全防护措施费”拨付按照《广东省建设工程计价依据（2018）》执行，按照项目所在地的建设行政主管部</w:t>
      </w:r>
      <w:r>
        <w:rPr>
          <w:rFonts w:hint="eastAsia" w:ascii="宋体" w:hAnsi="宋体" w:cs="宋体"/>
          <w:snapToGrid w:val="0"/>
          <w:szCs w:val="21"/>
        </w:rPr>
        <w:t>门有关规定支付。发生一般事故及以上等级重大安全事故的，</w:t>
      </w:r>
      <w:r>
        <w:rPr>
          <w:rFonts w:hint="eastAsia" w:ascii="宋体" w:hAnsi="宋体" w:cs="宋体"/>
        </w:rPr>
        <w:t>甲方</w:t>
      </w:r>
      <w:r>
        <w:rPr>
          <w:rFonts w:hint="eastAsia" w:ascii="宋体" w:hAnsi="宋体" w:cs="宋体"/>
          <w:snapToGrid w:val="0"/>
          <w:szCs w:val="21"/>
        </w:rPr>
        <w:t>可扣除</w:t>
      </w:r>
      <w:r>
        <w:rPr>
          <w:rFonts w:hint="eastAsia" w:ascii="宋体" w:hAnsi="宋体" w:cs="宋体"/>
        </w:rPr>
        <w:t>乙方</w:t>
      </w:r>
      <w:r>
        <w:rPr>
          <w:rFonts w:hint="eastAsia" w:ascii="宋体" w:hAnsi="宋体" w:cs="宋体"/>
          <w:snapToGrid w:val="0"/>
          <w:szCs w:val="21"/>
        </w:rPr>
        <w:t>金额相当于所有“绿色施工安全防护措施费”的工程管理费。</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4、变更工程造价必须经监理单位核实，并经</w:t>
      </w:r>
      <w:r>
        <w:rPr>
          <w:rFonts w:hint="eastAsia" w:ascii="宋体" w:hAnsi="宋体" w:cs="宋体"/>
        </w:rPr>
        <w:t>甲方</w:t>
      </w:r>
      <w:r>
        <w:rPr>
          <w:rFonts w:hint="eastAsia" w:ascii="宋体" w:hAnsi="宋体" w:cs="宋体"/>
          <w:snapToGrid w:val="0"/>
          <w:szCs w:val="21"/>
        </w:rPr>
        <w:t>核定后方可支付。</w:t>
      </w:r>
    </w:p>
    <w:p>
      <w:pPr>
        <w:wordWrap w:val="0"/>
        <w:snapToGrid w:val="0"/>
        <w:spacing w:line="360" w:lineRule="auto"/>
        <w:ind w:firstLine="420" w:firstLineChars="200"/>
        <w:rPr>
          <w:rFonts w:ascii="宋体" w:hAnsi="宋体" w:cs="宋体"/>
          <w:snapToGrid w:val="0"/>
          <w:szCs w:val="21"/>
        </w:rPr>
      </w:pPr>
      <w:r>
        <w:rPr>
          <w:rFonts w:hint="eastAsia" w:ascii="宋体" w:hAnsi="宋体" w:cs="宋体"/>
          <w:snapToGrid w:val="0"/>
          <w:szCs w:val="21"/>
        </w:rPr>
        <w:t>5、本招标项目缺陷责任期为2年（自通过竣工验收之日起计）。缺陷责任期到期后，</w:t>
      </w:r>
      <w:r>
        <w:rPr>
          <w:rFonts w:hint="eastAsia" w:ascii="宋体" w:hAnsi="宋体" w:cs="宋体"/>
        </w:rPr>
        <w:t>乙方</w:t>
      </w:r>
      <w:r>
        <w:rPr>
          <w:rFonts w:hint="eastAsia" w:ascii="宋体" w:hAnsi="宋体" w:cs="宋体"/>
          <w:snapToGrid w:val="0"/>
          <w:szCs w:val="21"/>
        </w:rPr>
        <w:t>向</w:t>
      </w:r>
      <w:r>
        <w:rPr>
          <w:rFonts w:hint="eastAsia" w:ascii="宋体" w:hAnsi="宋体" w:cs="宋体"/>
        </w:rPr>
        <w:t>甲方</w:t>
      </w:r>
      <w:r>
        <w:rPr>
          <w:rFonts w:hint="eastAsia" w:ascii="宋体" w:hAnsi="宋体" w:cs="宋体"/>
          <w:snapToGrid w:val="0"/>
          <w:szCs w:val="21"/>
        </w:rPr>
        <w:t>申请退还质量保证。采</w:t>
      </w:r>
      <w:r>
        <w:rPr>
          <w:rFonts w:hint="eastAsia" w:ascii="宋体" w:hAnsi="宋体" w:cs="宋体"/>
        </w:rPr>
        <w:t>甲方</w:t>
      </w:r>
      <w:r>
        <w:rPr>
          <w:rFonts w:hint="eastAsia" w:ascii="宋体" w:hAnsi="宋体" w:cs="宋体"/>
          <w:snapToGrid w:val="0"/>
          <w:szCs w:val="21"/>
        </w:rPr>
        <w:t>收到退还申请后，于14天内会同</w:t>
      </w:r>
      <w:r>
        <w:rPr>
          <w:rFonts w:hint="eastAsia" w:ascii="宋体" w:hAnsi="宋体" w:cs="宋体"/>
        </w:rPr>
        <w:t>乙方</w:t>
      </w:r>
      <w:r>
        <w:rPr>
          <w:rFonts w:hint="eastAsia" w:ascii="宋体" w:hAnsi="宋体" w:cs="宋体"/>
          <w:snapToGrid w:val="0"/>
          <w:szCs w:val="21"/>
        </w:rPr>
        <w:t>进行核实。经双方核实且均无异议后，</w:t>
      </w:r>
      <w:r>
        <w:rPr>
          <w:rFonts w:hint="eastAsia" w:ascii="宋体" w:hAnsi="宋体" w:cs="宋体"/>
        </w:rPr>
        <w:t>甲方</w:t>
      </w:r>
      <w:r>
        <w:rPr>
          <w:rFonts w:hint="eastAsia" w:ascii="宋体" w:hAnsi="宋体" w:cs="宋体"/>
          <w:snapToGrid w:val="0"/>
          <w:szCs w:val="21"/>
        </w:rPr>
        <w:t>在核实之日起 14 天内将应返保证金（或银行保函）退还</w:t>
      </w:r>
      <w:r>
        <w:rPr>
          <w:rFonts w:hint="eastAsia" w:ascii="宋体" w:hAnsi="宋体" w:cs="宋体"/>
        </w:rPr>
        <w:t>乙方</w:t>
      </w:r>
      <w:r>
        <w:rPr>
          <w:rFonts w:hint="eastAsia" w:ascii="宋体" w:hAnsi="宋体" w:cs="宋体"/>
          <w:snapToGrid w:val="0"/>
          <w:szCs w:val="21"/>
        </w:rPr>
        <w:t>。</w:t>
      </w:r>
    </w:p>
    <w:p>
      <w:pPr>
        <w:wordWrap w:val="0"/>
        <w:snapToGrid w:val="0"/>
        <w:spacing w:line="360" w:lineRule="auto"/>
        <w:ind w:firstLine="420" w:firstLineChars="200"/>
        <w:rPr>
          <w:rFonts w:ascii="宋体" w:hAnsi="宋体" w:cs="宋体"/>
          <w:snapToGrid w:val="0"/>
          <w:color w:val="FF0000"/>
          <w:szCs w:val="21"/>
        </w:rPr>
      </w:pPr>
      <w:r>
        <w:rPr>
          <w:rFonts w:hint="eastAsia" w:ascii="宋体" w:hAnsi="宋体" w:cs="宋体"/>
          <w:snapToGrid w:val="0"/>
          <w:szCs w:val="21"/>
        </w:rPr>
        <w:t>6、</w:t>
      </w:r>
      <w:r>
        <w:rPr>
          <w:rFonts w:hint="eastAsia" w:ascii="宋体" w:hAnsi="宋体" w:cs="宋体"/>
        </w:rPr>
        <w:t>甲方</w:t>
      </w:r>
      <w:r>
        <w:rPr>
          <w:rFonts w:hint="eastAsia" w:ascii="宋体" w:hAnsi="宋体" w:cs="宋体"/>
          <w:snapToGrid w:val="0"/>
          <w:szCs w:val="21"/>
        </w:rPr>
        <w:t>每次支付工程款前，</w:t>
      </w:r>
      <w:r>
        <w:rPr>
          <w:rFonts w:hint="eastAsia" w:ascii="宋体" w:hAnsi="宋体" w:cs="宋体"/>
        </w:rPr>
        <w:t>乙方</w:t>
      </w:r>
      <w:r>
        <w:rPr>
          <w:rFonts w:hint="eastAsia" w:ascii="宋体" w:hAnsi="宋体" w:cs="宋体"/>
          <w:snapToGrid w:val="0"/>
          <w:szCs w:val="21"/>
        </w:rPr>
        <w:t>均应提供有效的增值税专用发票。如果</w:t>
      </w:r>
      <w:r>
        <w:rPr>
          <w:rFonts w:hint="eastAsia" w:ascii="宋体" w:hAnsi="宋体" w:cs="宋体"/>
        </w:rPr>
        <w:t>乙方</w:t>
      </w:r>
      <w:r>
        <w:rPr>
          <w:rFonts w:hint="eastAsia" w:ascii="宋体" w:hAnsi="宋体" w:cs="宋体"/>
          <w:snapToGrid w:val="0"/>
          <w:szCs w:val="21"/>
        </w:rPr>
        <w:t>无法提供符合要求的发票，由此造成的相应损失由</w:t>
      </w:r>
      <w:r>
        <w:rPr>
          <w:rFonts w:hint="eastAsia" w:ascii="宋体" w:hAnsi="宋体" w:cs="宋体"/>
        </w:rPr>
        <w:t>乙方</w:t>
      </w:r>
      <w:r>
        <w:rPr>
          <w:rFonts w:hint="eastAsia" w:ascii="宋体" w:hAnsi="宋体" w:cs="宋体"/>
          <w:snapToGrid w:val="0"/>
          <w:szCs w:val="21"/>
        </w:rPr>
        <w:t>承担。</w:t>
      </w:r>
    </w:p>
    <w:p>
      <w:pPr>
        <w:spacing w:line="360" w:lineRule="auto"/>
        <w:outlineLvl w:val="1"/>
        <w:rPr>
          <w:rFonts w:ascii="宋体" w:hAnsi="宋体" w:cs="宋体"/>
          <w:b/>
          <w:sz w:val="24"/>
        </w:rPr>
      </w:pPr>
      <w:r>
        <w:rPr>
          <w:rFonts w:hint="eastAsia" w:ascii="宋体" w:hAnsi="宋体" w:cs="宋体"/>
          <w:b/>
          <w:sz w:val="24"/>
          <w:lang w:eastAsia="zh-CN"/>
        </w:rPr>
        <w:t>八</w:t>
      </w:r>
      <w:r>
        <w:rPr>
          <w:rFonts w:hint="eastAsia" w:ascii="宋体" w:hAnsi="宋体" w:cs="宋体"/>
          <w:b/>
          <w:sz w:val="24"/>
        </w:rPr>
        <w:t>、知识产权</w:t>
      </w:r>
    </w:p>
    <w:p>
      <w:pPr>
        <w:spacing w:line="360" w:lineRule="auto"/>
        <w:ind w:firstLine="480"/>
        <w:rPr>
          <w:rFonts w:ascii="宋体" w:hAnsi="宋体" w:cs="宋体"/>
        </w:rPr>
      </w:pPr>
      <w:r>
        <w:rPr>
          <w:rFonts w:hint="eastAsia" w:ascii="宋体" w:hAnsi="宋体" w:cs="宋体"/>
        </w:rPr>
        <w:t>1、乙方保证，甲方在中华人民共和国使用该货物或货物的任何一部分时，免受第三方提出的侵犯其专利权、商标权或其他知识产权的起诉。如发生此类纠纷，由乙方承担一切责任；如因此给甲方造成损失的，乙方负责全额赔偿（包括但不限于经济损失、名誉损失、律师费、诉讼费、保全费等相关费用）。</w:t>
      </w:r>
    </w:p>
    <w:p>
      <w:pPr>
        <w:spacing w:line="360" w:lineRule="auto"/>
        <w:ind w:firstLine="480"/>
        <w:rPr>
          <w:rFonts w:ascii="宋体" w:hAnsi="宋体" w:cs="宋体"/>
          <w:szCs w:val="21"/>
        </w:rPr>
      </w:pPr>
      <w:r>
        <w:rPr>
          <w:rFonts w:hint="eastAsia" w:ascii="宋体" w:hAnsi="宋体" w:cs="宋体"/>
        </w:rPr>
        <w:t>2、乙方为执行本合同而提供的技术资料、零部件等的使用权归甲方所有。</w:t>
      </w:r>
    </w:p>
    <w:p>
      <w:pPr>
        <w:spacing w:line="360" w:lineRule="auto"/>
        <w:outlineLvl w:val="1"/>
        <w:rPr>
          <w:rFonts w:ascii="宋体" w:hAnsi="宋体" w:cs="宋体"/>
          <w:b/>
          <w:sz w:val="24"/>
        </w:rPr>
      </w:pPr>
      <w:bookmarkStart w:id="138" w:name="_Toc198626446"/>
      <w:r>
        <w:rPr>
          <w:rFonts w:hint="eastAsia" w:ascii="宋体" w:hAnsi="宋体" w:cs="宋体"/>
          <w:b/>
          <w:sz w:val="24"/>
          <w:lang w:eastAsia="zh-CN"/>
        </w:rPr>
        <w:t>九</w:t>
      </w:r>
      <w:r>
        <w:rPr>
          <w:rFonts w:hint="eastAsia" w:ascii="宋体" w:hAnsi="宋体" w:cs="宋体"/>
          <w:b/>
          <w:sz w:val="24"/>
        </w:rPr>
        <w:t>、保密要求</w:t>
      </w:r>
    </w:p>
    <w:p>
      <w:pPr>
        <w:spacing w:line="360" w:lineRule="auto"/>
        <w:ind w:firstLine="403" w:firstLineChars="192"/>
        <w:jc w:val="left"/>
        <w:rPr>
          <w:rFonts w:ascii="宋体" w:hAnsi="宋体" w:cs="宋体"/>
          <w:szCs w:val="21"/>
        </w:rPr>
      </w:pPr>
      <w:r>
        <w:rPr>
          <w:rFonts w:hint="eastAsia" w:ascii="宋体" w:hAnsi="宋体" w:cs="宋体"/>
          <w:szCs w:val="21"/>
        </w:rPr>
        <w:t>甲乙双方另行签订保密协议。</w:t>
      </w:r>
    </w:p>
    <w:p>
      <w:pPr>
        <w:spacing w:line="360" w:lineRule="auto"/>
        <w:outlineLvl w:val="1"/>
        <w:rPr>
          <w:rFonts w:ascii="宋体" w:hAnsi="宋体" w:cs="宋体"/>
          <w:b/>
          <w:sz w:val="24"/>
        </w:rPr>
      </w:pPr>
      <w:r>
        <w:rPr>
          <w:rFonts w:hint="eastAsia" w:ascii="宋体" w:hAnsi="宋体" w:cs="宋体"/>
          <w:b/>
          <w:sz w:val="24"/>
        </w:rPr>
        <w:t>十、不可抗力</w:t>
      </w:r>
      <w:bookmarkEnd w:id="138"/>
      <w:r>
        <w:rPr>
          <w:rFonts w:hint="eastAsia" w:ascii="宋体" w:hAnsi="宋体" w:cs="宋体"/>
          <w:b/>
          <w:sz w:val="24"/>
        </w:rPr>
        <w:t> </w:t>
      </w:r>
    </w:p>
    <w:p>
      <w:pPr>
        <w:tabs>
          <w:tab w:val="left" w:pos="562"/>
          <w:tab w:val="left" w:pos="3372"/>
          <w:tab w:val="left" w:pos="3653"/>
        </w:tabs>
        <w:spacing w:line="360" w:lineRule="auto"/>
        <w:ind w:right="-26" w:firstLine="420" w:firstLineChars="200"/>
        <w:jc w:val="center"/>
        <w:rPr>
          <w:rFonts w:ascii="宋体" w:hAnsi="宋体" w:cs="宋体"/>
          <w:bCs/>
          <w:szCs w:val="21"/>
          <w:lang w:val="zh-CN"/>
        </w:rPr>
      </w:pPr>
      <w:r>
        <w:rPr>
          <w:rFonts w:hint="eastAsia" w:ascii="宋体" w:hAnsi="宋体" w:cs="宋体"/>
          <w:bCs/>
          <w:szCs w:val="21"/>
          <w:lang w:val="zh-CN"/>
        </w:rPr>
        <w:t>不可抗力因素（如战争、火灾、洪水、台风、地震或其它人力不可抗拒之事件）可能出现在系统研发、实施、验收、交付、售后技术维护等过程中，乙方对于不可抗力因素造成的无法对系统做故障处理或故障处理不及时等不负责任。出现上述现象后，乙方立即通知甲方，并做好记录，争取甲方的谅解。</w:t>
      </w:r>
    </w:p>
    <w:p>
      <w:pPr>
        <w:spacing w:line="360" w:lineRule="auto"/>
        <w:outlineLvl w:val="1"/>
        <w:rPr>
          <w:rFonts w:ascii="宋体" w:hAnsi="宋体" w:cs="宋体"/>
          <w:b/>
          <w:sz w:val="24"/>
        </w:rPr>
      </w:pPr>
      <w:r>
        <w:rPr>
          <w:rFonts w:hint="eastAsia" w:ascii="宋体" w:hAnsi="宋体" w:cs="宋体"/>
          <w:b/>
          <w:sz w:val="24"/>
        </w:rPr>
        <w:t>十</w:t>
      </w:r>
      <w:r>
        <w:rPr>
          <w:rFonts w:hint="eastAsia" w:ascii="宋体" w:hAnsi="宋体" w:cs="宋体"/>
          <w:b/>
          <w:sz w:val="24"/>
          <w:lang w:eastAsia="zh-CN"/>
        </w:rPr>
        <w:t>一</w:t>
      </w:r>
      <w:r>
        <w:rPr>
          <w:rFonts w:hint="eastAsia" w:ascii="宋体" w:hAnsi="宋体" w:cs="宋体"/>
          <w:b/>
          <w:sz w:val="24"/>
        </w:rPr>
        <w:t>、违约责任</w:t>
      </w:r>
    </w:p>
    <w:p>
      <w:pPr>
        <w:spacing w:line="360" w:lineRule="auto"/>
        <w:ind w:firstLine="420" w:firstLineChars="200"/>
        <w:jc w:val="left"/>
        <w:rPr>
          <w:rFonts w:ascii="宋体" w:hAnsi="宋体" w:cs="宋体"/>
          <w:szCs w:val="21"/>
        </w:rPr>
      </w:pPr>
      <w:r>
        <w:rPr>
          <w:rFonts w:hint="eastAsia" w:ascii="宋体" w:hAnsi="宋体" w:cs="宋体"/>
          <w:szCs w:val="21"/>
        </w:rPr>
        <w:t>在履行本合同中，甲乙双方的任何一方发生违反本合同以上条款的，违约方要赔偿对方违约金，违约金等同给对方造成的损失。</w:t>
      </w:r>
    </w:p>
    <w:p>
      <w:pPr>
        <w:spacing w:line="360" w:lineRule="auto"/>
        <w:outlineLvl w:val="1"/>
        <w:rPr>
          <w:rFonts w:ascii="宋体" w:hAnsi="宋体" w:cs="宋体"/>
          <w:b/>
          <w:sz w:val="24"/>
        </w:rPr>
      </w:pPr>
      <w:bookmarkStart w:id="139" w:name="_Toc198626447"/>
      <w:r>
        <w:rPr>
          <w:rFonts w:hint="eastAsia" w:ascii="宋体" w:hAnsi="宋体" w:cs="宋体"/>
          <w:b/>
          <w:sz w:val="24"/>
        </w:rPr>
        <w:t>十</w:t>
      </w:r>
      <w:r>
        <w:rPr>
          <w:rFonts w:hint="eastAsia" w:ascii="宋体" w:hAnsi="宋体" w:cs="宋体"/>
          <w:b/>
          <w:sz w:val="24"/>
          <w:lang w:eastAsia="zh-CN"/>
        </w:rPr>
        <w:t>二</w:t>
      </w:r>
      <w:r>
        <w:rPr>
          <w:rFonts w:hint="eastAsia" w:ascii="宋体" w:hAnsi="宋体" w:cs="宋体"/>
          <w:b/>
          <w:sz w:val="24"/>
        </w:rPr>
        <w:t>、</w:t>
      </w:r>
      <w:bookmarkEnd w:id="139"/>
      <w:bookmarkStart w:id="140" w:name="_Toc198626448"/>
      <w:r>
        <w:rPr>
          <w:rFonts w:hint="eastAsia" w:ascii="宋体" w:hAnsi="宋体" w:cs="宋体"/>
          <w:b/>
          <w:sz w:val="24"/>
        </w:rPr>
        <w:t>其它事项</w:t>
      </w:r>
      <w:bookmarkEnd w:id="140"/>
    </w:p>
    <w:p>
      <w:pPr>
        <w:spacing w:line="360" w:lineRule="auto"/>
        <w:ind w:firstLine="210" w:firstLineChars="100"/>
        <w:outlineLvl w:val="1"/>
        <w:rPr>
          <w:rFonts w:ascii="宋体" w:hAnsi="宋体" w:cs="宋体"/>
          <w:szCs w:val="21"/>
        </w:rPr>
      </w:pPr>
      <w:r>
        <w:rPr>
          <w:rFonts w:hint="eastAsia" w:ascii="宋体" w:hAnsi="宋体" w:cs="宋体"/>
          <w:szCs w:val="21"/>
        </w:rPr>
        <w:t>1.本合同经甲乙双方签字加盖公章后即可生效。</w:t>
      </w:r>
    </w:p>
    <w:p>
      <w:pPr>
        <w:spacing w:line="360" w:lineRule="auto"/>
        <w:ind w:firstLine="210" w:firstLineChars="100"/>
        <w:outlineLvl w:val="1"/>
        <w:rPr>
          <w:rFonts w:ascii="宋体" w:hAnsi="宋体" w:cs="宋体"/>
          <w:szCs w:val="21"/>
        </w:rPr>
      </w:pPr>
      <w:r>
        <w:rPr>
          <w:rFonts w:hint="eastAsia" w:ascii="宋体" w:hAnsi="宋体" w:cs="宋体"/>
          <w:szCs w:val="21"/>
        </w:rPr>
        <w:t>2.本合同一式陆份，甲方执</w:t>
      </w:r>
      <w:r>
        <w:rPr>
          <w:rFonts w:hint="eastAsia" w:ascii="宋体" w:hAnsi="宋体" w:cs="宋体"/>
          <w:szCs w:val="21"/>
          <w:u w:val="single"/>
        </w:rPr>
        <w:t xml:space="preserve">  </w:t>
      </w:r>
      <w:r>
        <w:rPr>
          <w:rFonts w:hint="eastAsia" w:ascii="宋体" w:hAnsi="宋体" w:cs="宋体"/>
          <w:szCs w:val="21"/>
        </w:rPr>
        <w:t>份、乙方执</w:t>
      </w:r>
      <w:r>
        <w:rPr>
          <w:rFonts w:hint="eastAsia" w:ascii="宋体" w:hAnsi="宋体" w:cs="宋体"/>
          <w:szCs w:val="21"/>
          <w:u w:val="single"/>
        </w:rPr>
        <w:t xml:space="preserve">  </w:t>
      </w:r>
      <w:r>
        <w:rPr>
          <w:rFonts w:hint="eastAsia" w:ascii="宋体" w:hAnsi="宋体" w:cs="宋体"/>
          <w:szCs w:val="21"/>
        </w:rPr>
        <w:t>份（其中送采购代理机构壹份备案），均具有同等法律效力。</w:t>
      </w:r>
    </w:p>
    <w:p>
      <w:pPr>
        <w:spacing w:line="360" w:lineRule="auto"/>
        <w:ind w:firstLine="210" w:firstLineChars="100"/>
        <w:outlineLvl w:val="1"/>
        <w:rPr>
          <w:rFonts w:ascii="宋体" w:hAnsi="宋体" w:cs="宋体"/>
          <w:szCs w:val="21"/>
        </w:rPr>
      </w:pPr>
      <w:r>
        <w:rPr>
          <w:rFonts w:hint="eastAsia" w:ascii="宋体" w:hAnsi="宋体" w:cs="宋体"/>
          <w:szCs w:val="21"/>
        </w:rPr>
        <w:t>3.本合同未尽事宜由甲乙双方按照《中华人民共和国民法典》协商解决。</w:t>
      </w:r>
    </w:p>
    <w:p>
      <w:pPr>
        <w:spacing w:line="360" w:lineRule="auto"/>
        <w:rPr>
          <w:rFonts w:ascii="宋体" w:hAnsi="宋体" w:cs="宋体"/>
          <w:b/>
          <w:szCs w:val="21"/>
        </w:rPr>
      </w:pPr>
      <w:r>
        <w:rPr>
          <w:rFonts w:hint="eastAsia" w:ascii="宋体" w:hAnsi="宋体" w:cs="宋体"/>
          <w:b/>
          <w:szCs w:val="21"/>
        </w:rPr>
        <w:t>甲方（盖章）：                                乙方（盖章）：</w:t>
      </w:r>
    </w:p>
    <w:p>
      <w:pPr>
        <w:spacing w:line="360" w:lineRule="auto"/>
        <w:rPr>
          <w:rFonts w:ascii="宋体" w:hAnsi="宋体" w:cs="宋体"/>
          <w:b/>
          <w:szCs w:val="21"/>
        </w:rPr>
      </w:pPr>
      <w:r>
        <w:rPr>
          <w:rFonts w:hint="eastAsia" w:ascii="宋体" w:hAnsi="宋体" w:cs="宋体"/>
          <w:b/>
          <w:szCs w:val="21"/>
        </w:rPr>
        <w:t xml:space="preserve">代表：                                        代表： </w:t>
      </w:r>
    </w:p>
    <w:p>
      <w:pPr>
        <w:spacing w:line="360" w:lineRule="auto"/>
        <w:rPr>
          <w:rFonts w:ascii="宋体" w:hAnsi="宋体" w:cs="宋体"/>
          <w:szCs w:val="21"/>
        </w:rPr>
      </w:pPr>
      <w:r>
        <w:rPr>
          <w:rFonts w:hint="eastAsia" w:ascii="宋体" w:hAnsi="宋体" w:cs="宋体"/>
          <w:szCs w:val="21"/>
        </w:rPr>
        <w:t>签定地点：</w:t>
      </w:r>
    </w:p>
    <w:p>
      <w:pPr>
        <w:spacing w:line="360" w:lineRule="auto"/>
        <w:rPr>
          <w:rFonts w:ascii="宋体" w:hAnsi="宋体" w:cs="宋体"/>
          <w:szCs w:val="21"/>
        </w:rPr>
      </w:pPr>
      <w:r>
        <w:rPr>
          <w:rFonts w:hint="eastAsia" w:ascii="宋体" w:hAnsi="宋体" w:cs="宋体"/>
          <w:szCs w:val="21"/>
        </w:rPr>
        <w:t xml:space="preserve">签定日期：        年     月    日             签定日期：        年     月     日    </w:t>
      </w:r>
    </w:p>
    <w:p>
      <w:pPr>
        <w:spacing w:line="360" w:lineRule="auto"/>
        <w:ind w:firstLine="4830"/>
        <w:rPr>
          <w:rFonts w:ascii="宋体" w:hAnsi="宋体" w:cs="宋体"/>
          <w:szCs w:val="21"/>
        </w:rPr>
      </w:pPr>
      <w:r>
        <w:rPr>
          <w:rFonts w:hint="eastAsia" w:ascii="宋体" w:hAnsi="宋体" w:cs="宋体"/>
          <w:szCs w:val="21"/>
        </w:rPr>
        <w:t>开户名称：</w:t>
      </w:r>
    </w:p>
    <w:p>
      <w:pPr>
        <w:spacing w:line="360" w:lineRule="auto"/>
        <w:ind w:firstLine="4830"/>
        <w:rPr>
          <w:rFonts w:ascii="宋体" w:hAnsi="宋体" w:cs="宋体"/>
          <w:szCs w:val="21"/>
        </w:rPr>
      </w:pPr>
      <w:r>
        <w:rPr>
          <w:rFonts w:hint="eastAsia" w:ascii="宋体" w:hAnsi="宋体" w:cs="宋体"/>
          <w:szCs w:val="21"/>
        </w:rPr>
        <w:t>银行账号：</w:t>
      </w:r>
    </w:p>
    <w:p>
      <w:pPr>
        <w:spacing w:line="360" w:lineRule="auto"/>
        <w:ind w:firstLine="315" w:firstLineChars="150"/>
        <w:rPr>
          <w:rFonts w:ascii="宋体" w:hAnsi="宋体" w:cs="宋体"/>
          <w:sz w:val="52"/>
        </w:rPr>
      </w:pPr>
      <w:r>
        <w:rPr>
          <w:rFonts w:hint="eastAsia" w:ascii="宋体" w:hAnsi="宋体" w:cs="宋体"/>
          <w:szCs w:val="21"/>
        </w:rPr>
        <w:t xml:space="preserve">                                           开 户 行：                </w:t>
      </w:r>
    </w:p>
    <w:p>
      <w:pPr>
        <w:tabs>
          <w:tab w:val="left" w:pos="720"/>
        </w:tabs>
        <w:spacing w:line="360" w:lineRule="auto"/>
        <w:rPr>
          <w:rFonts w:ascii="宋体" w:hAnsi="宋体" w:cs="宋体"/>
          <w:sz w:val="24"/>
        </w:rPr>
      </w:pPr>
    </w:p>
    <w:p>
      <w:pPr>
        <w:tabs>
          <w:tab w:val="left" w:pos="840"/>
        </w:tabs>
        <w:spacing w:line="360" w:lineRule="exact"/>
        <w:ind w:firstLine="722" w:firstLineChars="344"/>
        <w:rPr>
          <w:rFonts w:ascii="宋体" w:hAnsi="宋体"/>
          <w:szCs w:val="21"/>
        </w:rPr>
      </w:pPr>
    </w:p>
    <w:p>
      <w:pPr>
        <w:tabs>
          <w:tab w:val="left" w:pos="840"/>
        </w:tabs>
        <w:spacing w:line="360" w:lineRule="exact"/>
        <w:ind w:firstLine="722" w:firstLineChars="344"/>
        <w:rPr>
          <w:rFonts w:ascii="宋体" w:hAnsi="宋体"/>
          <w:szCs w:val="21"/>
        </w:rPr>
      </w:pPr>
    </w:p>
    <w:p>
      <w:pPr>
        <w:pStyle w:val="60"/>
        <w:rPr>
          <w:rFonts w:ascii="宋体" w:hAnsi="宋体" w:cs="宋体"/>
          <w:color w:val="FF0000"/>
          <w:sz w:val="24"/>
        </w:rPr>
      </w:pPr>
    </w:p>
    <w:p>
      <w:pPr>
        <w:pStyle w:val="60"/>
        <w:rPr>
          <w:rFonts w:ascii="宋体" w:hAnsi="宋体" w:cs="宋体"/>
          <w:color w:val="FF0000"/>
          <w:sz w:val="24"/>
        </w:rPr>
      </w:pPr>
    </w:p>
    <w:p>
      <w:pPr>
        <w:pStyle w:val="60"/>
        <w:rPr>
          <w:rFonts w:ascii="宋体" w:hAnsi="宋体" w:cs="宋体"/>
          <w:color w:val="FF0000"/>
          <w:sz w:val="24"/>
        </w:rPr>
      </w:pPr>
    </w:p>
    <w:p>
      <w:pPr>
        <w:pStyle w:val="60"/>
        <w:rPr>
          <w:rFonts w:ascii="宋体" w:hAnsi="宋体" w:cs="宋体"/>
          <w:color w:val="FF0000"/>
          <w:sz w:val="24"/>
        </w:rPr>
      </w:pPr>
    </w:p>
    <w:p>
      <w:pPr>
        <w:pStyle w:val="60"/>
        <w:rPr>
          <w:rFonts w:ascii="宋体" w:hAnsi="宋体" w:cs="宋体"/>
          <w:color w:val="FF0000"/>
          <w:sz w:val="24"/>
        </w:rPr>
      </w:pPr>
    </w:p>
    <w:p>
      <w:pPr>
        <w:pStyle w:val="60"/>
        <w:rPr>
          <w:rFonts w:ascii="宋体" w:hAnsi="宋体" w:cs="宋体"/>
          <w:color w:val="FF0000"/>
          <w:sz w:val="24"/>
        </w:rPr>
      </w:pPr>
    </w:p>
    <w:p>
      <w:pPr>
        <w:pStyle w:val="60"/>
        <w:rPr>
          <w:rFonts w:ascii="宋体" w:hAnsi="宋体" w:cs="宋体"/>
          <w:color w:val="FF0000"/>
          <w:sz w:val="24"/>
        </w:rPr>
      </w:pPr>
    </w:p>
    <w:p>
      <w:pPr>
        <w:pStyle w:val="60"/>
        <w:rPr>
          <w:rFonts w:ascii="宋体" w:hAnsi="宋体" w:cs="宋体"/>
          <w:color w:val="FF0000"/>
          <w:sz w:val="24"/>
        </w:rPr>
      </w:pPr>
    </w:p>
    <w:p>
      <w:pPr>
        <w:pStyle w:val="60"/>
        <w:rPr>
          <w:rFonts w:ascii="宋体" w:hAnsi="宋体" w:cs="宋体"/>
          <w:color w:val="FF0000"/>
          <w:sz w:val="24"/>
        </w:rPr>
      </w:pPr>
    </w:p>
    <w:p>
      <w:pPr>
        <w:pStyle w:val="60"/>
        <w:rPr>
          <w:rFonts w:ascii="宋体" w:hAnsi="宋体" w:cs="宋体"/>
          <w:color w:val="FF0000"/>
          <w:sz w:val="24"/>
        </w:rPr>
      </w:pPr>
    </w:p>
    <w:p>
      <w:pPr>
        <w:pStyle w:val="63"/>
        <w:ind w:firstLine="480"/>
        <w:rPr>
          <w:rFonts w:hint="default" w:hAnsi="宋体" w:cs="宋体"/>
          <w:color w:val="FF0000"/>
          <w:sz w:val="24"/>
        </w:rPr>
      </w:pPr>
    </w:p>
    <w:p>
      <w:pPr>
        <w:rPr>
          <w:rFonts w:ascii="宋体" w:hAnsi="宋体" w:cs="宋体"/>
          <w:color w:val="FF0000"/>
          <w:sz w:val="24"/>
        </w:rPr>
      </w:pPr>
    </w:p>
    <w:p>
      <w:pPr>
        <w:pStyle w:val="6"/>
      </w:pPr>
    </w:p>
    <w:p>
      <w:pPr>
        <w:numPr>
          <w:ilvl w:val="0"/>
          <w:numId w:val="19"/>
        </w:numPr>
        <w:adjustRightInd w:val="0"/>
        <w:snapToGrid w:val="0"/>
        <w:spacing w:before="285" w:beforeLines="100" w:line="360" w:lineRule="auto"/>
        <w:jc w:val="center"/>
        <w:outlineLvl w:val="0"/>
        <w:rPr>
          <w:rFonts w:ascii="宋体" w:hAnsi="宋体" w:cs="宋体"/>
          <w:b/>
          <w:sz w:val="44"/>
          <w:szCs w:val="28"/>
        </w:rPr>
      </w:pPr>
      <w:bookmarkStart w:id="141" w:name="_Toc406757394"/>
      <w:bookmarkStart w:id="142" w:name="_Toc406757135"/>
      <w:bookmarkStart w:id="143" w:name="_Toc10559401"/>
      <w:bookmarkStart w:id="144" w:name="_Toc334004012"/>
      <w:bookmarkStart w:id="145" w:name="_Toc334018658"/>
      <w:r>
        <w:rPr>
          <w:rFonts w:hint="eastAsia" w:ascii="宋体" w:hAnsi="宋体" w:cs="宋体"/>
          <w:b/>
          <w:sz w:val="44"/>
          <w:szCs w:val="28"/>
        </w:rPr>
        <w:t>响应文件格式</w:t>
      </w:r>
      <w:bookmarkEnd w:id="141"/>
      <w:bookmarkEnd w:id="142"/>
      <w:bookmarkEnd w:id="143"/>
      <w:bookmarkEnd w:id="144"/>
      <w:bookmarkEnd w:id="145"/>
    </w:p>
    <w:p>
      <w:pPr>
        <w:adjustRightInd w:val="0"/>
        <w:snapToGrid w:val="0"/>
        <w:spacing w:before="285" w:beforeLines="100" w:line="360" w:lineRule="auto"/>
        <w:jc w:val="center"/>
        <w:rPr>
          <w:rFonts w:ascii="宋体" w:hAnsi="宋体" w:cs="宋体"/>
          <w:sz w:val="44"/>
          <w:szCs w:val="28"/>
        </w:rPr>
      </w:pPr>
    </w:p>
    <w:p>
      <w:pPr>
        <w:adjustRightInd w:val="0"/>
        <w:snapToGrid w:val="0"/>
        <w:spacing w:before="285" w:beforeLines="100" w:line="360" w:lineRule="auto"/>
        <w:jc w:val="center"/>
        <w:rPr>
          <w:rFonts w:ascii="宋体" w:hAnsi="宋体" w:cs="宋体"/>
          <w:sz w:val="44"/>
          <w:szCs w:val="28"/>
        </w:rPr>
      </w:pPr>
    </w:p>
    <w:p>
      <w:pPr>
        <w:adjustRightInd w:val="0"/>
        <w:snapToGrid w:val="0"/>
        <w:spacing w:before="285" w:beforeLines="100" w:line="360" w:lineRule="auto"/>
        <w:jc w:val="center"/>
        <w:rPr>
          <w:rFonts w:ascii="宋体" w:hAnsi="宋体" w:cs="宋体"/>
          <w:sz w:val="44"/>
          <w:szCs w:val="28"/>
        </w:rPr>
      </w:pPr>
    </w:p>
    <w:p>
      <w:pPr>
        <w:spacing w:line="360" w:lineRule="auto"/>
        <w:jc w:val="center"/>
        <w:rPr>
          <w:rFonts w:ascii="宋体" w:hAnsi="宋体" w:cs="宋体"/>
          <w:b/>
          <w:sz w:val="28"/>
          <w:szCs w:val="28"/>
        </w:rPr>
      </w:pPr>
      <w:r>
        <w:rPr>
          <w:rFonts w:hint="eastAsia" w:ascii="宋体" w:hAnsi="宋体" w:cs="宋体"/>
          <w:szCs w:val="21"/>
        </w:rPr>
        <w:br w:type="page"/>
      </w:r>
      <w:r>
        <w:rPr>
          <w:rFonts w:hint="eastAsia" w:ascii="宋体" w:hAnsi="宋体" w:cs="宋体"/>
          <w:b/>
          <w:sz w:val="28"/>
          <w:szCs w:val="28"/>
        </w:rPr>
        <w:t>响应文件格式</w:t>
      </w:r>
    </w:p>
    <w:p>
      <w:pPr>
        <w:spacing w:line="360" w:lineRule="auto"/>
        <w:rPr>
          <w:rFonts w:ascii="宋体" w:hAnsi="宋体" w:cs="宋体"/>
          <w:b/>
          <w:sz w:val="24"/>
          <w:u w:val="single"/>
        </w:rPr>
      </w:pPr>
      <w:r>
        <w:rPr>
          <w:rFonts w:hint="eastAsia" w:ascii="宋体" w:hAnsi="宋体" w:cs="宋体"/>
          <w:b/>
          <w:sz w:val="24"/>
          <w:u w:val="single"/>
        </w:rPr>
        <w:t>一、响应文件请按</w:t>
      </w:r>
      <w:r>
        <w:rPr>
          <w:rFonts w:hint="eastAsia" w:ascii="宋体" w:hAnsi="宋体" w:cs="宋体"/>
          <w:b/>
          <w:bCs/>
          <w:sz w:val="24"/>
          <w:u w:val="single"/>
        </w:rPr>
        <w:t>响应文件编制的</w:t>
      </w:r>
      <w:r>
        <w:rPr>
          <w:rFonts w:hint="eastAsia" w:ascii="宋体" w:hAnsi="宋体" w:cs="宋体"/>
          <w:b/>
          <w:sz w:val="24"/>
          <w:u w:val="single"/>
        </w:rPr>
        <w:t>顺序和以下要求格式制作。</w:t>
      </w:r>
    </w:p>
    <w:p>
      <w:pPr>
        <w:snapToGrid w:val="0"/>
        <w:spacing w:line="360" w:lineRule="auto"/>
        <w:rPr>
          <w:rFonts w:ascii="宋体" w:hAnsi="宋体" w:cs="宋体"/>
          <w:b/>
          <w:sz w:val="24"/>
        </w:rPr>
      </w:pPr>
      <w:r>
        <w:rPr>
          <w:rFonts w:hint="eastAsia" w:ascii="宋体" w:hAnsi="宋体" w:cs="宋体"/>
          <w:b/>
          <w:sz w:val="24"/>
        </w:rPr>
        <w:t>（一）自查表</w:t>
      </w:r>
    </w:p>
    <w:p>
      <w:pPr>
        <w:snapToGrid w:val="0"/>
        <w:spacing w:line="360" w:lineRule="auto"/>
        <w:rPr>
          <w:rFonts w:ascii="宋体" w:hAnsi="宋体" w:cs="宋体"/>
          <w:b/>
          <w:sz w:val="24"/>
        </w:rPr>
      </w:pPr>
      <w:r>
        <w:rPr>
          <w:rFonts w:hint="eastAsia" w:ascii="宋体" w:hAnsi="宋体" w:cs="宋体"/>
          <w:b/>
          <w:sz w:val="24"/>
        </w:rPr>
        <w:t>（二）经济部分的响应文件格式</w:t>
      </w:r>
    </w:p>
    <w:p>
      <w:pPr>
        <w:snapToGrid w:val="0"/>
        <w:spacing w:line="360" w:lineRule="auto"/>
        <w:rPr>
          <w:rFonts w:ascii="宋体" w:hAnsi="宋体" w:cs="宋体"/>
          <w:szCs w:val="21"/>
        </w:rPr>
      </w:pPr>
      <w:r>
        <w:rPr>
          <w:rFonts w:hint="eastAsia" w:ascii="宋体" w:hAnsi="宋体" w:cs="宋体"/>
          <w:szCs w:val="21"/>
        </w:rPr>
        <w:t>1、磋商报价总表（首次）</w:t>
      </w:r>
    </w:p>
    <w:p>
      <w:pPr>
        <w:snapToGrid w:val="0"/>
        <w:spacing w:line="360" w:lineRule="auto"/>
        <w:rPr>
          <w:rFonts w:ascii="宋体" w:hAnsi="宋体" w:cs="宋体"/>
          <w:szCs w:val="21"/>
        </w:rPr>
      </w:pPr>
      <w:r>
        <w:rPr>
          <w:rFonts w:hint="eastAsia" w:ascii="宋体" w:hAnsi="宋体" w:cs="宋体"/>
          <w:szCs w:val="21"/>
        </w:rPr>
        <w:t>2、分项报价明细表</w:t>
      </w:r>
    </w:p>
    <w:p>
      <w:pPr>
        <w:snapToGrid w:val="0"/>
        <w:spacing w:line="360" w:lineRule="auto"/>
        <w:rPr>
          <w:rFonts w:ascii="宋体" w:hAnsi="宋体" w:cs="宋体"/>
          <w:szCs w:val="21"/>
        </w:rPr>
      </w:pPr>
      <w:r>
        <w:rPr>
          <w:rFonts w:hint="eastAsia" w:ascii="宋体" w:hAnsi="宋体" w:cs="宋体"/>
          <w:szCs w:val="21"/>
        </w:rPr>
        <w:t>3、中小企业声明函</w:t>
      </w:r>
    </w:p>
    <w:p>
      <w:pPr>
        <w:snapToGrid w:val="0"/>
        <w:spacing w:line="360" w:lineRule="auto"/>
        <w:rPr>
          <w:rFonts w:ascii="宋体" w:hAnsi="宋体" w:cs="宋体"/>
          <w:szCs w:val="21"/>
        </w:rPr>
      </w:pPr>
      <w:r>
        <w:rPr>
          <w:rFonts w:hint="eastAsia" w:ascii="宋体" w:hAnsi="宋体" w:cs="宋体"/>
          <w:szCs w:val="21"/>
        </w:rPr>
        <w:t>4、残疾人福利性单位声明函</w:t>
      </w:r>
    </w:p>
    <w:p>
      <w:pPr>
        <w:snapToGrid w:val="0"/>
        <w:spacing w:line="360" w:lineRule="auto"/>
        <w:rPr>
          <w:rFonts w:ascii="宋体" w:hAnsi="宋体" w:cs="宋体"/>
          <w:szCs w:val="21"/>
        </w:rPr>
      </w:pPr>
      <w:r>
        <w:rPr>
          <w:rFonts w:hint="eastAsia" w:ascii="宋体" w:hAnsi="宋体" w:cs="宋体"/>
          <w:szCs w:val="21"/>
        </w:rPr>
        <w:t>5、节能、环保产品明细表（如有）</w:t>
      </w:r>
    </w:p>
    <w:p>
      <w:pPr>
        <w:snapToGrid w:val="0"/>
        <w:spacing w:line="360" w:lineRule="auto"/>
        <w:rPr>
          <w:rFonts w:ascii="宋体" w:hAnsi="宋体" w:cs="宋体"/>
          <w:szCs w:val="21"/>
          <w:lang w:val="en-GB"/>
        </w:rPr>
      </w:pPr>
      <w:r>
        <w:rPr>
          <w:rFonts w:hint="eastAsia" w:ascii="宋体" w:hAnsi="宋体" w:cs="宋体"/>
          <w:szCs w:val="21"/>
        </w:rPr>
        <w:t>6、</w:t>
      </w:r>
      <w:r>
        <w:rPr>
          <w:rFonts w:hint="eastAsia" w:ascii="宋体" w:hAnsi="宋体" w:cs="宋体"/>
          <w:szCs w:val="21"/>
          <w:lang w:val="en-GB"/>
        </w:rPr>
        <w:t>产品适用政府采购政策情况表（如有）</w:t>
      </w:r>
    </w:p>
    <w:p>
      <w:pPr>
        <w:snapToGrid w:val="0"/>
        <w:spacing w:line="360" w:lineRule="auto"/>
        <w:rPr>
          <w:rFonts w:ascii="宋体" w:hAnsi="宋体" w:cs="宋体"/>
          <w:b/>
          <w:sz w:val="24"/>
        </w:rPr>
      </w:pPr>
      <w:r>
        <w:rPr>
          <w:rFonts w:hint="eastAsia" w:ascii="宋体" w:hAnsi="宋体" w:cs="宋体"/>
          <w:b/>
          <w:sz w:val="24"/>
        </w:rPr>
        <w:t>（三）商务部分的响应文件格式</w:t>
      </w:r>
    </w:p>
    <w:p>
      <w:pPr>
        <w:snapToGrid w:val="0"/>
        <w:spacing w:line="360" w:lineRule="auto"/>
        <w:rPr>
          <w:rFonts w:ascii="宋体" w:hAnsi="宋体" w:cs="宋体"/>
          <w:szCs w:val="21"/>
        </w:rPr>
      </w:pPr>
      <w:r>
        <w:rPr>
          <w:rFonts w:hint="eastAsia" w:ascii="宋体" w:hAnsi="宋体" w:cs="宋体"/>
          <w:szCs w:val="21"/>
        </w:rPr>
        <w:t>1、磋商函</w:t>
      </w:r>
    </w:p>
    <w:p>
      <w:pPr>
        <w:snapToGrid w:val="0"/>
        <w:spacing w:line="360" w:lineRule="auto"/>
        <w:rPr>
          <w:rFonts w:ascii="宋体" w:hAnsi="宋体" w:cs="宋体"/>
          <w:szCs w:val="21"/>
        </w:rPr>
      </w:pPr>
      <w:r>
        <w:rPr>
          <w:rFonts w:hint="eastAsia" w:ascii="宋体" w:hAnsi="宋体" w:cs="宋体"/>
          <w:szCs w:val="21"/>
        </w:rPr>
        <w:t>2、资格声明书</w:t>
      </w:r>
    </w:p>
    <w:p>
      <w:pPr>
        <w:snapToGrid w:val="0"/>
        <w:spacing w:line="360" w:lineRule="auto"/>
        <w:rPr>
          <w:rFonts w:ascii="宋体" w:hAnsi="宋体" w:cs="宋体"/>
          <w:szCs w:val="21"/>
        </w:rPr>
      </w:pPr>
      <w:r>
        <w:rPr>
          <w:rFonts w:hint="eastAsia" w:ascii="宋体" w:hAnsi="宋体" w:cs="宋体"/>
          <w:szCs w:val="21"/>
        </w:rPr>
        <w:t>3、法定代表人证明书</w:t>
      </w:r>
    </w:p>
    <w:p>
      <w:pPr>
        <w:snapToGrid w:val="0"/>
        <w:spacing w:line="360" w:lineRule="auto"/>
        <w:rPr>
          <w:rFonts w:ascii="宋体" w:hAnsi="宋体" w:cs="宋体"/>
          <w:szCs w:val="21"/>
        </w:rPr>
      </w:pPr>
      <w:r>
        <w:rPr>
          <w:rFonts w:hint="eastAsia" w:ascii="宋体" w:hAnsi="宋体" w:cs="宋体"/>
          <w:szCs w:val="21"/>
        </w:rPr>
        <w:t>4、法定代表人授权书</w:t>
      </w:r>
    </w:p>
    <w:p>
      <w:pPr>
        <w:snapToGrid w:val="0"/>
        <w:spacing w:line="360" w:lineRule="auto"/>
        <w:rPr>
          <w:rFonts w:ascii="宋体" w:hAnsi="宋体" w:cs="宋体"/>
          <w:szCs w:val="21"/>
        </w:rPr>
      </w:pPr>
      <w:r>
        <w:rPr>
          <w:rFonts w:hint="eastAsia" w:ascii="宋体" w:hAnsi="宋体" w:cs="宋体"/>
          <w:szCs w:val="21"/>
        </w:rPr>
        <w:t>5、供应商的相关资格证明资料复印件（加盖供应商法人公章），其中包括：</w:t>
      </w:r>
    </w:p>
    <w:p>
      <w:pPr>
        <w:snapToGrid w:val="0"/>
        <w:spacing w:line="360" w:lineRule="auto"/>
        <w:ind w:firstLine="525" w:firstLineChars="250"/>
        <w:rPr>
          <w:rFonts w:ascii="宋体" w:hAnsi="宋体" w:cs="宋体"/>
          <w:szCs w:val="21"/>
        </w:rPr>
      </w:pPr>
      <w:r>
        <w:rPr>
          <w:rFonts w:hint="eastAsia" w:ascii="宋体" w:hAnsi="宋体" w:cs="宋体"/>
          <w:szCs w:val="21"/>
        </w:rPr>
        <w:t>A、证明供应商的合格性的证明文件，详见《磋商须知前附表》第13.2条款内容；</w:t>
      </w:r>
    </w:p>
    <w:p>
      <w:pPr>
        <w:snapToGrid w:val="0"/>
        <w:spacing w:line="360" w:lineRule="auto"/>
        <w:ind w:firstLine="210" w:firstLineChars="100"/>
        <w:rPr>
          <w:rFonts w:ascii="宋体" w:hAnsi="宋体" w:cs="宋体"/>
          <w:szCs w:val="21"/>
        </w:rPr>
      </w:pPr>
      <w:r>
        <w:rPr>
          <w:rFonts w:hint="eastAsia" w:ascii="宋体" w:hAnsi="宋体" w:cs="宋体"/>
          <w:szCs w:val="21"/>
        </w:rPr>
        <w:t>1）供应商符合《中华人民共和国政府采购法》第二十二条的规定；</w:t>
      </w:r>
    </w:p>
    <w:p>
      <w:pPr>
        <w:snapToGrid w:val="0"/>
        <w:spacing w:line="360" w:lineRule="auto"/>
        <w:ind w:firstLine="525" w:firstLineChars="250"/>
        <w:rPr>
          <w:rFonts w:ascii="宋体" w:hAnsi="宋体" w:cs="宋体"/>
          <w:szCs w:val="21"/>
        </w:rPr>
      </w:pPr>
      <w:r>
        <w:rPr>
          <w:rFonts w:hint="eastAsia" w:ascii="宋体" w:hAnsi="宋体" w:cs="宋体"/>
          <w:szCs w:val="21"/>
        </w:rPr>
        <w:t>①具有独立承担民事责任的能力【提供企业法人或者其他组织营业执照（或事业法人登记证或身份证等相关证明）复印件，分支机构投标，须取得具有法人资格的总公司出具给分支机构的授权书，并提供总公司和分支机构的营业执照复印件。已由总公司授权的，总公司取得的相关资质证书对分支机构有效，法律法规或者行业另有规定的除外】；</w:t>
      </w:r>
    </w:p>
    <w:p>
      <w:pPr>
        <w:snapToGrid w:val="0"/>
        <w:spacing w:line="360" w:lineRule="auto"/>
        <w:ind w:firstLine="525" w:firstLineChars="250"/>
        <w:rPr>
          <w:rFonts w:ascii="宋体" w:hAnsi="宋体" w:cs="宋体"/>
          <w:szCs w:val="21"/>
        </w:rPr>
      </w:pPr>
      <w:r>
        <w:rPr>
          <w:rFonts w:hint="eastAsia" w:ascii="宋体" w:hAnsi="宋体" w:cs="宋体"/>
          <w:szCs w:val="21"/>
        </w:rPr>
        <w:t>②具有良好的商业信誉和健全的财务会计制度【供应商必须提供2022年度财务状况报告或2023年任意1个月的财务报表或基本开户行出具的资信证明或提供《资格条件承诺函》，格式按照本磋商文件第五部分响应文件格式“5-1《资格条件承诺函》”】；</w:t>
      </w:r>
    </w:p>
    <w:p>
      <w:pPr>
        <w:snapToGrid w:val="0"/>
        <w:spacing w:line="360" w:lineRule="auto"/>
        <w:ind w:firstLine="525" w:firstLineChars="250"/>
        <w:rPr>
          <w:rFonts w:ascii="宋体" w:hAnsi="宋体" w:cs="宋体"/>
          <w:szCs w:val="21"/>
        </w:rPr>
      </w:pPr>
      <w:r>
        <w:rPr>
          <w:rFonts w:hint="eastAsia" w:ascii="宋体" w:hAnsi="宋体" w:cs="宋体"/>
          <w:szCs w:val="21"/>
        </w:rPr>
        <w:t>③具有履行合同所必需的设备和专业技术能力【供应商必须提供《资格条件承诺函》，格式按照本磋商文件第五部分响应文件格式“5-1《资格条件承诺函》”】；</w:t>
      </w:r>
    </w:p>
    <w:p>
      <w:pPr>
        <w:snapToGrid w:val="0"/>
        <w:spacing w:line="360" w:lineRule="auto"/>
        <w:ind w:firstLine="525" w:firstLineChars="250"/>
        <w:rPr>
          <w:rFonts w:ascii="宋体" w:hAnsi="宋体" w:cs="宋体"/>
          <w:szCs w:val="21"/>
        </w:rPr>
      </w:pPr>
      <w:r>
        <w:rPr>
          <w:rFonts w:hint="eastAsia" w:ascii="宋体" w:hAnsi="宋体" w:cs="宋体"/>
          <w:szCs w:val="21"/>
        </w:rPr>
        <w:t>④有依法缴纳税收和社会保障资金的良好记录【供应商必须提供响应截止时间前6个月内任意1个月依法缴纳税收和社会保障资金的相关材料或提供《资格条件承诺函》，格式按照本磋商文件第五部分响应文件格式“5-1《资格条件承诺函》”】；</w:t>
      </w:r>
    </w:p>
    <w:p>
      <w:pPr>
        <w:snapToGrid w:val="0"/>
        <w:spacing w:line="360" w:lineRule="auto"/>
        <w:ind w:firstLine="525" w:firstLineChars="250"/>
        <w:rPr>
          <w:rFonts w:ascii="宋体" w:hAnsi="宋体" w:cs="宋体"/>
          <w:szCs w:val="21"/>
        </w:rPr>
      </w:pPr>
      <w:r>
        <w:rPr>
          <w:rFonts w:hint="eastAsia" w:ascii="宋体" w:hAnsi="宋体" w:cs="宋体"/>
          <w:szCs w:val="21"/>
        </w:rPr>
        <w:t>⑤参加政府采购活动前三年内，在经营活动中没有重大违法记录【供应商必须提供《资格条件承诺函》，格式按照本磋商文件第五部分响应文件格式“5-1《资格条件承诺函》”】；</w:t>
      </w:r>
    </w:p>
    <w:p>
      <w:pPr>
        <w:snapToGrid w:val="0"/>
        <w:spacing w:line="360" w:lineRule="auto"/>
        <w:ind w:firstLine="525" w:firstLineChars="250"/>
        <w:rPr>
          <w:rFonts w:ascii="宋体" w:hAnsi="宋体" w:cs="宋体"/>
          <w:szCs w:val="21"/>
        </w:rPr>
      </w:pPr>
      <w:r>
        <w:rPr>
          <w:rFonts w:hint="eastAsia" w:ascii="宋体" w:hAnsi="宋体" w:cs="宋体"/>
          <w:szCs w:val="21"/>
        </w:rPr>
        <w:t>⑥法律、行政法规规定的其他条件供应商必须提供《守法经营声明书》，格式参考本磋商文件第五部分响应文件格式“5-2守法经营声明书”】。</w:t>
      </w:r>
    </w:p>
    <w:p>
      <w:pPr>
        <w:tabs>
          <w:tab w:val="left" w:pos="0"/>
        </w:tabs>
        <w:spacing w:line="336" w:lineRule="auto"/>
        <w:ind w:firstLine="420" w:firstLineChars="200"/>
        <w:rPr>
          <w:rFonts w:ascii="宋体" w:hAnsi="宋体" w:cs="宋体"/>
          <w:szCs w:val="21"/>
        </w:rPr>
      </w:pPr>
      <w:r>
        <w:rPr>
          <w:rFonts w:hint="eastAsia" w:ascii="宋体" w:hAnsi="宋体" w:cs="宋体"/>
          <w:szCs w:val="21"/>
        </w:rPr>
        <w:t>2）落实政府采购政策需满足的资格要求：本项目不属于专门面向中小企业采购的项目。</w:t>
      </w:r>
    </w:p>
    <w:p>
      <w:pPr>
        <w:tabs>
          <w:tab w:val="left" w:pos="0"/>
        </w:tabs>
        <w:spacing w:line="336" w:lineRule="auto"/>
        <w:ind w:firstLine="420" w:firstLineChars="200"/>
        <w:rPr>
          <w:rFonts w:ascii="宋体" w:hAnsi="宋体" w:cs="宋体"/>
          <w:szCs w:val="21"/>
        </w:rPr>
      </w:pPr>
      <w:r>
        <w:rPr>
          <w:rFonts w:hint="eastAsia" w:ascii="宋体" w:hAnsi="宋体" w:cs="宋体"/>
          <w:szCs w:val="21"/>
        </w:rPr>
        <w:t>3）本项目的特定资格要求</w:t>
      </w:r>
    </w:p>
    <w:p>
      <w:pPr>
        <w:widowControl/>
        <w:shd w:val="clear" w:color="auto" w:fill="FFFFFF"/>
        <w:spacing w:line="360" w:lineRule="auto"/>
        <w:ind w:firstLine="420" w:firstLineChars="200"/>
        <w:jc w:val="left"/>
        <w:rPr>
          <w:rFonts w:ascii="宋体" w:hAnsi="宋体" w:cs="宋体"/>
          <w:kern w:val="0"/>
          <w:szCs w:val="21"/>
        </w:rPr>
      </w:pPr>
      <w:r>
        <w:rPr>
          <w:rFonts w:hint="eastAsia" w:ascii="宋体" w:hAnsi="宋体" w:cs="宋体"/>
          <w:kern w:val="0"/>
          <w:szCs w:val="21"/>
        </w:rPr>
        <w:t>①</w:t>
      </w:r>
      <w:r>
        <w:rPr>
          <w:rFonts w:hint="eastAsia" w:ascii="宋体" w:hAnsi="宋体" w:cs="宋体"/>
          <w:kern w:val="0"/>
        </w:rPr>
        <w:t>供应商为</w:t>
      </w:r>
      <w:r>
        <w:rPr>
          <w:rFonts w:hint="eastAsia" w:ascii="宋体" w:hAnsi="宋体" w:cs="宋体"/>
          <w:color w:val="000000"/>
          <w:szCs w:val="21"/>
          <w:shd w:val="clear" w:color="auto" w:fill="FFFFFF"/>
        </w:rPr>
        <w:t>建设行政主管部门颁发的市政公用工程施工总承包三级及以上资质；并具有有效安全生产许可证。</w:t>
      </w:r>
    </w:p>
    <w:p>
      <w:pPr>
        <w:widowControl/>
        <w:shd w:val="clear" w:color="auto" w:fill="FFFFFF"/>
        <w:spacing w:line="360" w:lineRule="auto"/>
        <w:ind w:firstLine="420" w:firstLineChars="200"/>
        <w:jc w:val="left"/>
        <w:rPr>
          <w:rFonts w:ascii="宋体" w:hAnsi="宋体" w:cs="宋体"/>
          <w:kern w:val="0"/>
          <w:szCs w:val="21"/>
        </w:rPr>
      </w:pPr>
      <w:r>
        <w:rPr>
          <w:rFonts w:hint="eastAsia" w:ascii="宋体" w:hAnsi="宋体" w:cs="宋体"/>
          <w:kern w:val="0"/>
          <w:szCs w:val="21"/>
        </w:rPr>
        <w:t>②供应商拟派项目经理为</w:t>
      </w:r>
      <w:r>
        <w:rPr>
          <w:rFonts w:hint="eastAsia" w:ascii="宋体" w:hAnsi="宋体" w:cs="宋体"/>
          <w:color w:val="000000"/>
          <w:szCs w:val="21"/>
          <w:shd w:val="clear" w:color="auto" w:fill="FFFFFF"/>
        </w:rPr>
        <w:t>市政公用工程</w:t>
      </w:r>
      <w:r>
        <w:rPr>
          <w:rFonts w:hint="eastAsia" w:ascii="宋体" w:hAnsi="宋体" w:cs="宋体"/>
          <w:kern w:val="0"/>
          <w:szCs w:val="21"/>
        </w:rPr>
        <w:t>专业一级或二级注册建造师，其中一级注册建造师应持有国家住建部印发的有效注册证书，根据广东省住建厅《关于明确二级建造师注册执业有关问题的通知》（粤建市函〔2023〕469号），二级</w:t>
      </w:r>
      <w:r>
        <w:rPr>
          <w:rFonts w:hint="eastAsia"/>
        </w:rPr>
        <w:t>建造师应在考试取得执业资格的省、自治区、直辖市申请注册，二级注册建造师可随注册企业在全国范围内执业</w:t>
      </w:r>
      <w:r>
        <w:rPr>
          <w:rFonts w:hint="eastAsia" w:hAnsi="宋体" w:cs="宋体"/>
          <w:snapToGrid w:val="0"/>
          <w:kern w:val="0"/>
        </w:rPr>
        <w:t>。</w:t>
      </w:r>
      <w:r>
        <w:rPr>
          <w:rFonts w:hint="eastAsia" w:ascii="宋体" w:hAnsi="宋体" w:cs="宋体"/>
          <w:kern w:val="0"/>
          <w:szCs w:val="21"/>
        </w:rPr>
        <w:t>同时均须具备有效安全生产考核合格证明（B证，安全生产考核合格证书或“广东省建筑施工企业管理人员安全生产考核信息系统”考核合格信息打印页）。</w:t>
      </w:r>
    </w:p>
    <w:p>
      <w:pPr>
        <w:widowControl/>
        <w:shd w:val="clear" w:color="auto" w:fill="FFFFFF"/>
        <w:spacing w:line="360" w:lineRule="auto"/>
        <w:ind w:firstLine="420" w:firstLineChars="200"/>
        <w:jc w:val="left"/>
        <w:rPr>
          <w:rFonts w:ascii="宋体" w:hAnsi="宋体" w:cs="宋体"/>
          <w:kern w:val="0"/>
          <w:szCs w:val="21"/>
        </w:rPr>
      </w:pPr>
      <w:r>
        <w:rPr>
          <w:rFonts w:hint="eastAsia" w:ascii="宋体" w:hAnsi="宋体" w:cs="宋体"/>
          <w:kern w:val="0"/>
          <w:szCs w:val="21"/>
        </w:rPr>
        <w:t>备注：根据有关文件精神，供应商的企业及人员相关证书到期的，均按该证书的发证机构相关行业主管部门最新文件执行(如自动顺延或推迟办理延期业务的通知)，供应商必须将相关文件附在该证书后面中，证明在开标日继续有效。</w:t>
      </w:r>
    </w:p>
    <w:p>
      <w:pPr>
        <w:widowControl/>
        <w:shd w:val="clear" w:color="auto" w:fill="FFFFFF"/>
        <w:spacing w:line="360" w:lineRule="auto"/>
        <w:ind w:firstLine="420" w:firstLineChars="200"/>
        <w:jc w:val="left"/>
        <w:rPr>
          <w:rFonts w:ascii="宋体" w:hAnsi="宋体" w:cs="宋体"/>
          <w:szCs w:val="21"/>
        </w:rPr>
      </w:pPr>
      <w:r>
        <w:rPr>
          <w:rFonts w:hint="eastAsia" w:ascii="宋体" w:hAnsi="宋体" w:cs="宋体"/>
          <w:kern w:val="0"/>
          <w:szCs w:val="21"/>
        </w:rPr>
        <w:t>③</w:t>
      </w:r>
      <w:r>
        <w:rPr>
          <w:rFonts w:hint="eastAsia" w:ascii="宋体" w:hAnsi="宋体" w:cs="宋体"/>
          <w:szCs w:val="18"/>
        </w:rPr>
        <w:t>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w:t>
      </w:r>
    </w:p>
    <w:p>
      <w:pPr>
        <w:pStyle w:val="62"/>
        <w:spacing w:line="360" w:lineRule="auto"/>
        <w:ind w:firstLine="422" w:firstLineChars="200"/>
      </w:pPr>
      <w:r>
        <w:rPr>
          <w:rFonts w:hint="eastAsia" w:ascii="宋体" w:hAnsi="宋体"/>
          <w:b/>
          <w:bCs/>
          <w:sz w:val="21"/>
        </w:rPr>
        <w:t>注：以采购代理机构于磋商截止时间当天在“信用中国”网站(www.creditchina.gov.cn)及中国政府采购网(www.ccgp.gov.cn)查询结果为准，由采购代理机构打印查询结果提供资格审查，如相关记录信息已失效，供应商必须提供由该记录信息的执行或列入单位出具的相关证明材料。</w:t>
      </w:r>
    </w:p>
    <w:p>
      <w:pPr>
        <w:tabs>
          <w:tab w:val="left" w:pos="0"/>
        </w:tabs>
        <w:spacing w:line="336" w:lineRule="auto"/>
        <w:ind w:firstLine="420" w:firstLineChars="200"/>
        <w:rPr>
          <w:rFonts w:ascii="宋体" w:hAnsi="宋体" w:cs="宋体"/>
          <w:kern w:val="0"/>
          <w:szCs w:val="21"/>
        </w:rPr>
      </w:pPr>
      <w:r>
        <w:rPr>
          <w:rFonts w:hint="eastAsia" w:ascii="宋体" w:hAnsi="宋体" w:cs="宋体"/>
          <w:kern w:val="0"/>
          <w:szCs w:val="21"/>
        </w:rPr>
        <w:t>4）本项目不接受联合体磋商。</w:t>
      </w:r>
    </w:p>
    <w:p>
      <w:pPr>
        <w:snapToGrid w:val="0"/>
        <w:spacing w:line="360" w:lineRule="auto"/>
        <w:ind w:firstLine="315" w:firstLineChars="150"/>
        <w:rPr>
          <w:rFonts w:ascii="宋体" w:hAnsi="宋体" w:cs="宋体"/>
          <w:szCs w:val="21"/>
        </w:rPr>
      </w:pPr>
      <w:r>
        <w:rPr>
          <w:rFonts w:hint="eastAsia" w:ascii="宋体" w:hAnsi="宋体" w:cs="宋体"/>
          <w:szCs w:val="21"/>
        </w:rPr>
        <w:t>B、其他资格证明资料，（不限于《第三篇 用户需求书》内容）。</w:t>
      </w:r>
    </w:p>
    <w:p>
      <w:pPr>
        <w:snapToGrid w:val="0"/>
        <w:spacing w:line="360" w:lineRule="auto"/>
        <w:rPr>
          <w:rFonts w:ascii="宋体" w:hAnsi="宋体" w:cs="宋体"/>
        </w:rPr>
      </w:pPr>
      <w:r>
        <w:rPr>
          <w:rFonts w:hint="eastAsia" w:ascii="宋体" w:hAnsi="宋体" w:cs="宋体"/>
        </w:rPr>
        <w:t>6、类似项目业绩</w:t>
      </w:r>
    </w:p>
    <w:p>
      <w:pPr>
        <w:snapToGrid w:val="0"/>
        <w:spacing w:line="360" w:lineRule="auto"/>
        <w:rPr>
          <w:rFonts w:ascii="宋体" w:hAnsi="宋体" w:cs="宋体"/>
        </w:rPr>
      </w:pPr>
      <w:r>
        <w:rPr>
          <w:rFonts w:hint="eastAsia" w:ascii="宋体" w:hAnsi="宋体" w:cs="宋体"/>
        </w:rPr>
        <w:t>7、《用户需求书》响应表格式</w:t>
      </w:r>
    </w:p>
    <w:p>
      <w:pPr>
        <w:snapToGrid w:val="0"/>
        <w:spacing w:line="360" w:lineRule="auto"/>
        <w:rPr>
          <w:rFonts w:ascii="宋体" w:hAnsi="宋体" w:cs="宋体"/>
        </w:rPr>
      </w:pPr>
      <w:r>
        <w:rPr>
          <w:rFonts w:hint="eastAsia" w:ascii="宋体" w:hAnsi="宋体" w:cs="宋体"/>
        </w:rPr>
        <w:t>8、《合同书》响应表格式</w:t>
      </w:r>
    </w:p>
    <w:p>
      <w:pPr>
        <w:snapToGrid w:val="0"/>
        <w:spacing w:line="360" w:lineRule="auto"/>
        <w:rPr>
          <w:rFonts w:ascii="宋体" w:hAnsi="宋体" w:cs="宋体"/>
        </w:rPr>
      </w:pPr>
      <w:r>
        <w:rPr>
          <w:rFonts w:hint="eastAsia" w:ascii="宋体" w:hAnsi="宋体" w:cs="宋体"/>
        </w:rPr>
        <w:t>9、供应商简介</w:t>
      </w:r>
    </w:p>
    <w:p>
      <w:pPr>
        <w:snapToGrid w:val="0"/>
        <w:spacing w:line="360" w:lineRule="auto"/>
        <w:rPr>
          <w:rFonts w:ascii="宋体" w:hAnsi="宋体" w:cs="宋体"/>
        </w:rPr>
      </w:pPr>
      <w:r>
        <w:rPr>
          <w:rFonts w:hint="eastAsia" w:ascii="宋体" w:hAnsi="宋体" w:cs="宋体"/>
        </w:rPr>
        <w:t>10、供应商主管人员概况</w:t>
      </w:r>
    </w:p>
    <w:p>
      <w:pPr>
        <w:snapToGrid w:val="0"/>
        <w:spacing w:line="360" w:lineRule="auto"/>
        <w:rPr>
          <w:rFonts w:ascii="宋体" w:hAnsi="宋体" w:cs="宋体"/>
        </w:rPr>
      </w:pPr>
      <w:r>
        <w:rPr>
          <w:rFonts w:hint="eastAsia" w:ascii="宋体" w:hAnsi="宋体" w:cs="宋体"/>
        </w:rPr>
        <w:t>11、交纳成交服务费承诺书</w:t>
      </w:r>
    </w:p>
    <w:p>
      <w:pPr>
        <w:snapToGrid w:val="0"/>
        <w:spacing w:line="360" w:lineRule="auto"/>
        <w:rPr>
          <w:rFonts w:ascii="宋体" w:hAnsi="宋体" w:cs="宋体"/>
        </w:rPr>
      </w:pPr>
      <w:r>
        <w:rPr>
          <w:rFonts w:hint="eastAsia" w:ascii="宋体" w:hAnsi="宋体" w:cs="宋体"/>
        </w:rPr>
        <w:t>12、其它文件</w:t>
      </w:r>
    </w:p>
    <w:p>
      <w:pPr>
        <w:snapToGrid w:val="0"/>
        <w:spacing w:line="360" w:lineRule="auto"/>
        <w:ind w:firstLine="405"/>
        <w:rPr>
          <w:rFonts w:ascii="宋体" w:hAnsi="宋体" w:cs="宋体"/>
        </w:rPr>
      </w:pPr>
      <w:r>
        <w:rPr>
          <w:rFonts w:hint="eastAsia" w:ascii="宋体" w:hAnsi="宋体" w:cs="宋体"/>
        </w:rPr>
        <w:t xml:space="preserve">A、商务评审细则要求的资料                 </w:t>
      </w:r>
    </w:p>
    <w:p>
      <w:pPr>
        <w:snapToGrid w:val="0"/>
        <w:spacing w:line="360" w:lineRule="auto"/>
        <w:ind w:firstLine="405"/>
        <w:rPr>
          <w:rFonts w:ascii="宋体" w:hAnsi="宋体" w:cs="宋体"/>
        </w:rPr>
      </w:pPr>
      <w:r>
        <w:rPr>
          <w:rFonts w:hint="eastAsia" w:ascii="宋体" w:hAnsi="宋体" w:cs="宋体"/>
        </w:rPr>
        <w:t>B、《用户需求书》所要求提供的证明资料文件</w:t>
      </w:r>
    </w:p>
    <w:p>
      <w:pPr>
        <w:snapToGrid w:val="0"/>
        <w:spacing w:line="360" w:lineRule="auto"/>
        <w:rPr>
          <w:rFonts w:ascii="宋体" w:hAnsi="宋体" w:cs="宋体"/>
          <w:b/>
          <w:sz w:val="24"/>
        </w:rPr>
      </w:pPr>
      <w:r>
        <w:rPr>
          <w:rFonts w:hint="eastAsia" w:ascii="宋体" w:hAnsi="宋体" w:cs="宋体"/>
          <w:b/>
          <w:sz w:val="24"/>
        </w:rPr>
        <w:t>（四）技术部分的响应文件格式</w:t>
      </w:r>
    </w:p>
    <w:p>
      <w:pPr>
        <w:snapToGrid w:val="0"/>
        <w:spacing w:line="360" w:lineRule="auto"/>
        <w:rPr>
          <w:rFonts w:ascii="宋体" w:hAnsi="宋体" w:cs="宋体"/>
        </w:rPr>
      </w:pPr>
      <w:r>
        <w:rPr>
          <w:rFonts w:hint="eastAsia" w:ascii="宋体" w:hAnsi="宋体" w:cs="宋体"/>
        </w:rPr>
        <w:t>1、技术方案（根据技术部分评分表内容要求提供）</w:t>
      </w:r>
    </w:p>
    <w:p>
      <w:pPr>
        <w:snapToGrid w:val="0"/>
        <w:spacing w:line="360" w:lineRule="auto"/>
        <w:rPr>
          <w:rFonts w:ascii="宋体" w:hAnsi="宋体" w:cs="宋体"/>
        </w:rPr>
      </w:pPr>
      <w:r>
        <w:rPr>
          <w:rFonts w:hint="eastAsia" w:ascii="宋体" w:hAnsi="宋体" w:cs="宋体"/>
        </w:rPr>
        <w:t>2、采购人配合的条件</w:t>
      </w:r>
    </w:p>
    <w:p>
      <w:pPr>
        <w:snapToGrid w:val="0"/>
        <w:spacing w:line="360" w:lineRule="auto"/>
        <w:rPr>
          <w:rFonts w:ascii="宋体" w:hAnsi="宋体" w:cs="宋体"/>
        </w:rPr>
      </w:pPr>
      <w:r>
        <w:rPr>
          <w:rFonts w:hint="eastAsia" w:ascii="宋体" w:hAnsi="宋体" w:cs="宋体"/>
        </w:rPr>
        <w:t>3、技术响应表格式</w:t>
      </w:r>
    </w:p>
    <w:p>
      <w:pPr>
        <w:snapToGrid w:val="0"/>
        <w:spacing w:line="360" w:lineRule="auto"/>
        <w:rPr>
          <w:rFonts w:ascii="宋体" w:hAnsi="宋体" w:cs="宋体"/>
        </w:rPr>
      </w:pPr>
      <w:r>
        <w:rPr>
          <w:rFonts w:hint="eastAsia" w:ascii="宋体" w:hAnsi="宋体" w:cs="宋体"/>
        </w:rPr>
        <w:t>4、实质性响应技术条款（“★”项）响应表格式（如有）</w:t>
      </w:r>
    </w:p>
    <w:p>
      <w:pPr>
        <w:snapToGrid w:val="0"/>
        <w:spacing w:line="360" w:lineRule="auto"/>
        <w:rPr>
          <w:rFonts w:ascii="宋体" w:hAnsi="宋体" w:cs="宋体"/>
        </w:rPr>
      </w:pPr>
      <w:r>
        <w:rPr>
          <w:rFonts w:hint="eastAsia" w:ascii="宋体" w:hAnsi="宋体" w:cs="宋体"/>
        </w:rPr>
        <w:t>5、重要技术条款（“▲”项）响应表格式（如有）</w:t>
      </w:r>
    </w:p>
    <w:p>
      <w:pPr>
        <w:snapToGrid w:val="0"/>
        <w:spacing w:line="360" w:lineRule="auto"/>
        <w:rPr>
          <w:rFonts w:ascii="宋体" w:hAnsi="宋体" w:cs="宋体"/>
        </w:rPr>
      </w:pPr>
      <w:r>
        <w:rPr>
          <w:rFonts w:hint="eastAsia" w:ascii="宋体" w:hAnsi="宋体" w:cs="宋体"/>
        </w:rPr>
        <w:t>6、其他文件</w:t>
      </w:r>
    </w:p>
    <w:p>
      <w:pPr>
        <w:snapToGrid w:val="0"/>
        <w:spacing w:line="360" w:lineRule="auto"/>
        <w:rPr>
          <w:rFonts w:ascii="宋体" w:hAnsi="宋体" w:cs="宋体"/>
        </w:rPr>
      </w:pPr>
      <w:r>
        <w:rPr>
          <w:rFonts w:hint="eastAsia" w:ascii="宋体" w:hAnsi="宋体" w:cs="宋体"/>
        </w:rPr>
        <w:t xml:space="preserve">  A、技术评审细则要求的资料</w:t>
      </w:r>
    </w:p>
    <w:p>
      <w:pPr>
        <w:snapToGrid w:val="0"/>
        <w:spacing w:line="360" w:lineRule="auto"/>
        <w:ind w:firstLine="210" w:firstLineChars="100"/>
        <w:rPr>
          <w:rFonts w:ascii="宋体" w:hAnsi="宋体" w:cs="宋体"/>
        </w:rPr>
      </w:pPr>
      <w:r>
        <w:rPr>
          <w:rFonts w:hint="eastAsia" w:ascii="宋体" w:hAnsi="宋体" w:cs="宋体"/>
        </w:rPr>
        <w:t>B、《用户需求书》所要求提供的证明资料文件</w:t>
      </w:r>
    </w:p>
    <w:p>
      <w:pPr>
        <w:snapToGrid w:val="0"/>
        <w:spacing w:line="360" w:lineRule="auto"/>
        <w:ind w:firstLine="241" w:firstLineChars="100"/>
        <w:rPr>
          <w:rFonts w:ascii="宋体" w:hAnsi="宋体" w:cs="宋体"/>
          <w:b/>
          <w:sz w:val="24"/>
          <w:u w:val="single"/>
        </w:rPr>
      </w:pPr>
      <w:r>
        <w:rPr>
          <w:rFonts w:hint="eastAsia" w:ascii="宋体" w:hAnsi="宋体" w:cs="宋体"/>
          <w:b/>
          <w:sz w:val="24"/>
          <w:u w:val="single"/>
        </w:rPr>
        <w:t>二、报价信封（首次）另单独封装，按以下顺序装订：</w:t>
      </w:r>
    </w:p>
    <w:p>
      <w:pPr>
        <w:spacing w:line="336" w:lineRule="auto"/>
        <w:ind w:left="315" w:hanging="315" w:hangingChars="150"/>
        <w:rPr>
          <w:rFonts w:ascii="宋体" w:hAnsi="宋体" w:cs="宋体"/>
          <w:szCs w:val="21"/>
        </w:rPr>
      </w:pPr>
      <w:r>
        <w:rPr>
          <w:rFonts w:hint="eastAsia" w:ascii="宋体" w:hAnsi="宋体" w:cs="宋体"/>
          <w:szCs w:val="21"/>
        </w:rPr>
        <w:t>1、磋商报价总表（首次）（从响应文件正本中复印，该表内容如与正本不一致的，以正本内容为准，加盖供应商法人公章）；</w:t>
      </w:r>
    </w:p>
    <w:p>
      <w:pPr>
        <w:spacing w:line="336" w:lineRule="auto"/>
        <w:ind w:left="315" w:hanging="315" w:hangingChars="150"/>
        <w:rPr>
          <w:rFonts w:ascii="宋体" w:hAnsi="宋体" w:cs="宋体"/>
          <w:szCs w:val="21"/>
        </w:rPr>
      </w:pPr>
      <w:r>
        <w:rPr>
          <w:rFonts w:hint="eastAsia" w:ascii="宋体" w:hAnsi="宋体" w:cs="宋体"/>
          <w:szCs w:val="21"/>
        </w:rPr>
        <w:t xml:space="preserve">2、电子文件【含响应文件经济文件、商务文件、技术文件， </w:t>
      </w:r>
      <w:r>
        <w:rPr>
          <w:rFonts w:ascii="宋体" w:hAnsi="宋体" w:cs="宋体"/>
          <w:szCs w:val="21"/>
        </w:rPr>
        <w:t>响应文件</w:t>
      </w:r>
      <w:r>
        <w:rPr>
          <w:rFonts w:hint="eastAsia" w:ascii="宋体" w:hAnsi="宋体" w:cs="宋体"/>
          <w:b/>
          <w:bCs/>
          <w:szCs w:val="21"/>
        </w:rPr>
        <w:t>电子文件一份</w:t>
      </w:r>
      <w:r>
        <w:rPr>
          <w:rFonts w:ascii="宋体" w:hAnsi="宋体" w:cs="宋体"/>
          <w:szCs w:val="21"/>
        </w:rPr>
        <w:t>（要求U盘介质，PDF、WORD格式</w:t>
      </w:r>
      <w:r>
        <w:rPr>
          <w:rFonts w:hint="eastAsia" w:ascii="宋体" w:hAnsi="宋体" w:cs="宋体"/>
          <w:szCs w:val="21"/>
        </w:rPr>
        <w:t>】。</w:t>
      </w:r>
    </w:p>
    <w:p>
      <w:pPr>
        <w:spacing w:line="360" w:lineRule="auto"/>
        <w:jc w:val="left"/>
        <w:rPr>
          <w:rFonts w:ascii="宋体" w:hAnsi="宋体" w:cs="宋体"/>
          <w:b/>
          <w:sz w:val="24"/>
        </w:rPr>
      </w:pPr>
    </w:p>
    <w:p>
      <w:pPr>
        <w:numPr>
          <w:ilvl w:val="3"/>
          <w:numId w:val="1"/>
        </w:numPr>
        <w:rPr>
          <w:rFonts w:ascii="宋体" w:hAnsi="宋体" w:cs="宋体"/>
          <w:b/>
          <w:sz w:val="24"/>
        </w:rPr>
      </w:pPr>
    </w:p>
    <w:p>
      <w:pPr>
        <w:pStyle w:val="6"/>
      </w:pPr>
    </w:p>
    <w:p>
      <w:pPr>
        <w:jc w:val="left"/>
        <w:rPr>
          <w:rFonts w:ascii="宋体" w:hAnsi="宋体" w:cs="宋体"/>
          <w:b/>
          <w:sz w:val="24"/>
        </w:rPr>
      </w:pPr>
      <w:r>
        <w:rPr>
          <w:rFonts w:hint="eastAsia" w:ascii="宋体" w:hAnsi="宋体" w:cs="宋体"/>
          <w:b/>
          <w:sz w:val="24"/>
        </w:rPr>
        <w:br w:type="page"/>
      </w:r>
    </w:p>
    <w:p>
      <w:pPr>
        <w:spacing w:line="360" w:lineRule="auto"/>
        <w:jc w:val="left"/>
        <w:rPr>
          <w:rFonts w:ascii="宋体" w:hAnsi="宋体" w:cs="宋体"/>
          <w:b/>
          <w:sz w:val="24"/>
        </w:rPr>
      </w:pPr>
      <w:r>
        <w:rPr>
          <w:rFonts w:hint="eastAsia" w:ascii="宋体" w:hAnsi="宋体" w:cs="宋体"/>
          <w:b/>
          <w:sz w:val="24"/>
        </w:rPr>
        <w:t>（一）自查表</w:t>
      </w:r>
    </w:p>
    <w:p>
      <w:pPr>
        <w:spacing w:line="360" w:lineRule="auto"/>
        <w:rPr>
          <w:rFonts w:ascii="宋体" w:hAnsi="宋体" w:cs="宋体"/>
          <w:b/>
          <w:sz w:val="24"/>
        </w:rPr>
      </w:pPr>
      <w:r>
        <w:rPr>
          <w:rFonts w:hint="eastAsia" w:ascii="宋体" w:hAnsi="宋体" w:cs="宋体"/>
          <w:b/>
          <w:sz w:val="24"/>
        </w:rPr>
        <w:t>表一：资格性、符合性自查表</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5670"/>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6" w:type="dxa"/>
            <w:vMerge w:val="restart"/>
            <w:noWrap/>
            <w:vAlign w:val="center"/>
          </w:tcPr>
          <w:p>
            <w:pPr>
              <w:pStyle w:val="236"/>
              <w:keepNext w:val="0"/>
              <w:adjustRightInd/>
              <w:spacing w:line="240" w:lineRule="auto"/>
              <w:textAlignment w:val="auto"/>
              <w:rPr>
                <w:rFonts w:ascii="宋体" w:hAnsi="宋体" w:cs="宋体"/>
                <w:bCs/>
                <w:spacing w:val="0"/>
                <w:kern w:val="2"/>
                <w:sz w:val="21"/>
                <w:szCs w:val="21"/>
              </w:rPr>
            </w:pPr>
            <w:r>
              <w:rPr>
                <w:rFonts w:ascii="宋体" w:hAnsi="宋体" w:cs="宋体"/>
                <w:sz w:val="21"/>
                <w:szCs w:val="21"/>
              </w:rPr>
              <w:t>资格性检查</w:t>
            </w:r>
          </w:p>
        </w:tc>
        <w:tc>
          <w:tcPr>
            <w:tcW w:w="5670" w:type="dxa"/>
            <w:noWrap/>
            <w:vAlign w:val="center"/>
          </w:tcPr>
          <w:p>
            <w:pPr>
              <w:pStyle w:val="236"/>
              <w:keepNext w:val="0"/>
              <w:adjustRightInd/>
              <w:spacing w:line="240" w:lineRule="auto"/>
              <w:textAlignment w:val="auto"/>
              <w:rPr>
                <w:rFonts w:ascii="宋体" w:hAnsi="宋体" w:cs="宋体"/>
                <w:bCs/>
                <w:spacing w:val="0"/>
                <w:kern w:val="2"/>
                <w:sz w:val="21"/>
                <w:szCs w:val="21"/>
              </w:rPr>
            </w:pPr>
            <w:r>
              <w:rPr>
                <w:rFonts w:ascii="宋体" w:hAnsi="宋体" w:cs="宋体"/>
                <w:bCs/>
                <w:spacing w:val="0"/>
                <w:kern w:val="2"/>
                <w:sz w:val="21"/>
                <w:szCs w:val="21"/>
              </w:rPr>
              <w:t>自查内容</w:t>
            </w:r>
          </w:p>
        </w:tc>
        <w:tc>
          <w:tcPr>
            <w:tcW w:w="2090" w:type="dxa"/>
            <w:noWrap/>
            <w:vAlign w:val="center"/>
          </w:tcPr>
          <w:p>
            <w:pPr>
              <w:pStyle w:val="236"/>
              <w:keepNext w:val="0"/>
              <w:adjustRightInd/>
              <w:spacing w:line="240" w:lineRule="auto"/>
              <w:textAlignment w:val="auto"/>
              <w:rPr>
                <w:rFonts w:ascii="宋体" w:hAnsi="宋体" w:cs="宋体"/>
                <w:bCs/>
                <w:spacing w:val="0"/>
                <w:kern w:val="2"/>
                <w:sz w:val="21"/>
                <w:szCs w:val="21"/>
              </w:rPr>
            </w:pPr>
            <w:r>
              <w:rPr>
                <w:rFonts w:ascii="宋体" w:hAnsi="宋体" w:cs="宋体"/>
                <w:bCs/>
                <w:spacing w:val="0"/>
                <w:kern w:val="2"/>
                <w:sz w:val="21"/>
                <w:szCs w:val="21"/>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6" w:type="dxa"/>
            <w:vMerge w:val="continue"/>
            <w:noWrap/>
            <w:vAlign w:val="center"/>
          </w:tcPr>
          <w:p>
            <w:pPr>
              <w:pStyle w:val="140"/>
              <w:jc w:val="both"/>
              <w:rPr>
                <w:rFonts w:ascii="宋体" w:hAnsi="宋体" w:cs="宋体"/>
                <w:sz w:val="21"/>
                <w:szCs w:val="21"/>
              </w:rPr>
            </w:pPr>
          </w:p>
        </w:tc>
        <w:tc>
          <w:tcPr>
            <w:tcW w:w="5670" w:type="dxa"/>
            <w:noWrap/>
            <w:vAlign w:val="center"/>
          </w:tcPr>
          <w:p>
            <w:pPr>
              <w:pStyle w:val="35"/>
              <w:rPr>
                <w:rFonts w:ascii="宋体" w:hAnsi="宋体" w:cs="宋体"/>
                <w:bCs/>
                <w:iCs/>
                <w:szCs w:val="21"/>
              </w:rPr>
            </w:pPr>
            <w:r>
              <w:rPr>
                <w:rFonts w:ascii="宋体" w:hAnsi="宋体" w:cs="宋体"/>
                <w:szCs w:val="21"/>
              </w:rPr>
              <w:t>请供应商按磋商文件评审工作大纲“二、磋商程序”中“资格性检查”内容填写</w:t>
            </w:r>
          </w:p>
        </w:tc>
        <w:tc>
          <w:tcPr>
            <w:tcW w:w="2090" w:type="dxa"/>
            <w:noWrap/>
            <w:vAlign w:val="center"/>
          </w:tcPr>
          <w:p>
            <w:pPr>
              <w:pStyle w:val="35"/>
              <w:jc w:val="center"/>
              <w:rPr>
                <w:rFonts w:ascii="宋体" w:hAnsi="宋体" w:cs="宋体"/>
                <w:szCs w:val="21"/>
              </w:rPr>
            </w:pPr>
            <w:r>
              <w:rPr>
                <w:rFonts w:ascii="宋体" w:hAnsi="宋体" w:cs="宋体"/>
                <w:szCs w:val="21"/>
              </w:rPr>
              <w:t>见响应文件第（）页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6" w:type="dxa"/>
            <w:vMerge w:val="continue"/>
            <w:noWrap/>
            <w:vAlign w:val="center"/>
          </w:tcPr>
          <w:p>
            <w:pPr>
              <w:pStyle w:val="140"/>
              <w:jc w:val="both"/>
              <w:rPr>
                <w:rFonts w:ascii="宋体" w:hAnsi="宋体" w:cs="宋体"/>
                <w:sz w:val="21"/>
                <w:szCs w:val="21"/>
              </w:rPr>
            </w:pPr>
          </w:p>
        </w:tc>
        <w:tc>
          <w:tcPr>
            <w:tcW w:w="5670" w:type="dxa"/>
            <w:noWrap/>
            <w:vAlign w:val="center"/>
          </w:tcPr>
          <w:p>
            <w:pPr>
              <w:pStyle w:val="140"/>
              <w:jc w:val="both"/>
              <w:rPr>
                <w:rFonts w:ascii="宋体" w:hAnsi="宋体" w:cs="宋体"/>
                <w:sz w:val="21"/>
                <w:szCs w:val="21"/>
              </w:rPr>
            </w:pPr>
            <w:r>
              <w:rPr>
                <w:rFonts w:ascii="宋体" w:hAnsi="宋体" w:cs="宋体"/>
                <w:sz w:val="21"/>
                <w:szCs w:val="21"/>
              </w:rPr>
              <w:t>……</w:t>
            </w:r>
          </w:p>
        </w:tc>
        <w:tc>
          <w:tcPr>
            <w:tcW w:w="2090" w:type="dxa"/>
            <w:noWrap/>
            <w:vAlign w:val="center"/>
          </w:tcPr>
          <w:p>
            <w:pPr>
              <w:pStyle w:val="35"/>
              <w:jc w:val="center"/>
              <w:rPr>
                <w:rFonts w:ascii="宋体" w:hAnsi="宋体" w:cs="宋体"/>
                <w:szCs w:val="21"/>
              </w:rPr>
            </w:pPr>
            <w:r>
              <w:rPr>
                <w:rFonts w:ascii="宋体" w:hAnsi="宋体" w:cs="宋体"/>
                <w:szCs w:val="21"/>
              </w:rPr>
              <w:t>见响应文件第（）页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6" w:type="dxa"/>
            <w:vMerge w:val="continue"/>
            <w:noWrap/>
            <w:vAlign w:val="center"/>
          </w:tcPr>
          <w:p>
            <w:pPr>
              <w:pStyle w:val="140"/>
              <w:jc w:val="both"/>
              <w:rPr>
                <w:rFonts w:ascii="宋体" w:hAnsi="宋体" w:cs="宋体"/>
                <w:sz w:val="21"/>
                <w:szCs w:val="21"/>
              </w:rPr>
            </w:pPr>
          </w:p>
        </w:tc>
        <w:tc>
          <w:tcPr>
            <w:tcW w:w="5670" w:type="dxa"/>
            <w:noWrap/>
            <w:vAlign w:val="center"/>
          </w:tcPr>
          <w:p>
            <w:pPr>
              <w:pStyle w:val="140"/>
              <w:jc w:val="both"/>
              <w:rPr>
                <w:rFonts w:ascii="宋体" w:hAnsi="宋体" w:cs="宋体"/>
                <w:sz w:val="21"/>
                <w:szCs w:val="21"/>
              </w:rPr>
            </w:pPr>
            <w:r>
              <w:rPr>
                <w:rFonts w:ascii="宋体" w:hAnsi="宋体" w:cs="宋体"/>
                <w:sz w:val="21"/>
                <w:szCs w:val="21"/>
              </w:rPr>
              <w:t>……</w:t>
            </w:r>
          </w:p>
        </w:tc>
        <w:tc>
          <w:tcPr>
            <w:tcW w:w="2090" w:type="dxa"/>
            <w:noWrap/>
            <w:vAlign w:val="center"/>
          </w:tcPr>
          <w:p>
            <w:pPr>
              <w:jc w:val="center"/>
              <w:rPr>
                <w:rFonts w:ascii="宋体" w:hAnsi="宋体" w:cs="宋体"/>
              </w:rPr>
            </w:pPr>
            <w:r>
              <w:rPr>
                <w:rFonts w:ascii="宋体" w:hAnsi="宋体" w:cs="宋体"/>
                <w:szCs w:val="21"/>
              </w:rPr>
              <w:t>见响应文件第（）页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6" w:type="dxa"/>
            <w:vMerge w:val="restart"/>
            <w:noWrap/>
            <w:vAlign w:val="center"/>
          </w:tcPr>
          <w:p>
            <w:pPr>
              <w:pStyle w:val="140"/>
              <w:jc w:val="both"/>
              <w:rPr>
                <w:rFonts w:ascii="宋体" w:hAnsi="宋体" w:cs="宋体"/>
                <w:sz w:val="21"/>
                <w:szCs w:val="21"/>
              </w:rPr>
            </w:pPr>
            <w:r>
              <w:rPr>
                <w:rFonts w:ascii="宋体" w:hAnsi="宋体" w:cs="宋体"/>
                <w:sz w:val="21"/>
                <w:szCs w:val="21"/>
              </w:rPr>
              <w:t>符合性检查</w:t>
            </w:r>
          </w:p>
        </w:tc>
        <w:tc>
          <w:tcPr>
            <w:tcW w:w="5670" w:type="dxa"/>
            <w:noWrap/>
            <w:vAlign w:val="center"/>
          </w:tcPr>
          <w:p>
            <w:pPr>
              <w:pStyle w:val="35"/>
              <w:rPr>
                <w:rFonts w:ascii="宋体" w:hAnsi="宋体" w:cs="宋体"/>
                <w:bCs/>
                <w:iCs/>
                <w:szCs w:val="21"/>
              </w:rPr>
            </w:pPr>
            <w:r>
              <w:rPr>
                <w:rFonts w:ascii="宋体" w:hAnsi="宋体" w:cs="宋体"/>
                <w:szCs w:val="21"/>
              </w:rPr>
              <w:t>请供应商按磋商文件评审工作大纲“二、磋商程序”中“符合性检查”内容填写</w:t>
            </w:r>
          </w:p>
        </w:tc>
        <w:tc>
          <w:tcPr>
            <w:tcW w:w="2090" w:type="dxa"/>
            <w:noWrap/>
            <w:vAlign w:val="center"/>
          </w:tcPr>
          <w:p>
            <w:pPr>
              <w:pStyle w:val="35"/>
              <w:jc w:val="center"/>
              <w:rPr>
                <w:rFonts w:ascii="宋体" w:hAnsi="宋体" w:cs="宋体"/>
                <w:szCs w:val="21"/>
              </w:rPr>
            </w:pPr>
            <w:r>
              <w:rPr>
                <w:rFonts w:ascii="宋体" w:hAnsi="宋体" w:cs="宋体"/>
                <w:szCs w:val="21"/>
              </w:rPr>
              <w:t>见响应文件第（）页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6" w:type="dxa"/>
            <w:vMerge w:val="continue"/>
            <w:noWrap/>
            <w:vAlign w:val="center"/>
          </w:tcPr>
          <w:p>
            <w:pPr>
              <w:pStyle w:val="140"/>
              <w:jc w:val="both"/>
              <w:rPr>
                <w:rFonts w:ascii="宋体" w:hAnsi="宋体" w:cs="宋体"/>
                <w:sz w:val="21"/>
                <w:szCs w:val="21"/>
              </w:rPr>
            </w:pPr>
          </w:p>
        </w:tc>
        <w:tc>
          <w:tcPr>
            <w:tcW w:w="5670" w:type="dxa"/>
            <w:noWrap/>
            <w:vAlign w:val="center"/>
          </w:tcPr>
          <w:p>
            <w:pPr>
              <w:pStyle w:val="140"/>
              <w:jc w:val="both"/>
              <w:rPr>
                <w:rFonts w:ascii="宋体" w:hAnsi="宋体" w:cs="宋体"/>
                <w:sz w:val="21"/>
                <w:szCs w:val="21"/>
              </w:rPr>
            </w:pPr>
            <w:r>
              <w:rPr>
                <w:rFonts w:ascii="宋体" w:hAnsi="宋体" w:cs="宋体"/>
                <w:sz w:val="21"/>
                <w:szCs w:val="21"/>
              </w:rPr>
              <w:t>……</w:t>
            </w:r>
          </w:p>
        </w:tc>
        <w:tc>
          <w:tcPr>
            <w:tcW w:w="2090" w:type="dxa"/>
            <w:noWrap/>
            <w:vAlign w:val="center"/>
          </w:tcPr>
          <w:p>
            <w:pPr>
              <w:pStyle w:val="35"/>
              <w:jc w:val="center"/>
              <w:rPr>
                <w:rFonts w:ascii="宋体" w:hAnsi="宋体" w:cs="宋体"/>
                <w:szCs w:val="21"/>
              </w:rPr>
            </w:pPr>
            <w:r>
              <w:rPr>
                <w:rFonts w:ascii="宋体" w:hAnsi="宋体" w:cs="宋体"/>
                <w:szCs w:val="21"/>
              </w:rPr>
              <w:t>见响应文件第（）页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6" w:type="dxa"/>
            <w:vMerge w:val="continue"/>
            <w:noWrap/>
            <w:vAlign w:val="center"/>
          </w:tcPr>
          <w:p>
            <w:pPr>
              <w:pStyle w:val="140"/>
              <w:jc w:val="both"/>
              <w:rPr>
                <w:rFonts w:ascii="宋体" w:hAnsi="宋体" w:cs="宋体"/>
                <w:sz w:val="21"/>
                <w:szCs w:val="21"/>
              </w:rPr>
            </w:pPr>
          </w:p>
        </w:tc>
        <w:tc>
          <w:tcPr>
            <w:tcW w:w="5670" w:type="dxa"/>
            <w:noWrap/>
            <w:vAlign w:val="center"/>
          </w:tcPr>
          <w:p>
            <w:pPr>
              <w:rPr>
                <w:rFonts w:ascii="宋体" w:hAnsi="宋体" w:cs="宋体"/>
              </w:rPr>
            </w:pPr>
            <w:r>
              <w:rPr>
                <w:rFonts w:ascii="宋体" w:hAnsi="宋体" w:cs="宋体"/>
                <w:szCs w:val="21"/>
              </w:rPr>
              <w:t>……</w:t>
            </w:r>
          </w:p>
        </w:tc>
        <w:tc>
          <w:tcPr>
            <w:tcW w:w="2090" w:type="dxa"/>
            <w:noWrap/>
            <w:vAlign w:val="center"/>
          </w:tcPr>
          <w:p>
            <w:pPr>
              <w:jc w:val="center"/>
              <w:rPr>
                <w:rFonts w:ascii="宋体" w:hAnsi="宋体" w:cs="宋体"/>
              </w:rPr>
            </w:pPr>
            <w:r>
              <w:rPr>
                <w:rFonts w:ascii="宋体" w:hAnsi="宋体" w:cs="宋体"/>
                <w:szCs w:val="21"/>
              </w:rPr>
              <w:t>见响应文件第（）页</w:t>
            </w:r>
          </w:p>
        </w:tc>
      </w:tr>
    </w:tbl>
    <w:p>
      <w:pPr>
        <w:spacing w:line="360" w:lineRule="auto"/>
        <w:rPr>
          <w:rFonts w:ascii="宋体" w:hAnsi="宋体" w:cs="宋体"/>
          <w:b/>
          <w:sz w:val="24"/>
        </w:rPr>
      </w:pPr>
      <w:r>
        <w:rPr>
          <w:rFonts w:hint="eastAsia" w:ascii="宋体" w:hAnsi="宋体" w:cs="宋体"/>
          <w:b/>
          <w:sz w:val="24"/>
        </w:rPr>
        <w:t>表二：商务评审自查表</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5"/>
        <w:gridCol w:w="5432"/>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5" w:type="dxa"/>
            <w:noWrap/>
            <w:vAlign w:val="center"/>
          </w:tcPr>
          <w:p>
            <w:pPr>
              <w:pStyle w:val="236"/>
              <w:keepNext w:val="0"/>
              <w:tabs>
                <w:tab w:val="left" w:pos="7740"/>
              </w:tabs>
              <w:adjustRightInd/>
              <w:spacing w:line="360" w:lineRule="auto"/>
              <w:textAlignment w:val="auto"/>
              <w:rPr>
                <w:rFonts w:ascii="宋体" w:hAnsi="宋体" w:cs="宋体"/>
                <w:b/>
                <w:bCs/>
                <w:spacing w:val="0"/>
                <w:kern w:val="2"/>
                <w:sz w:val="21"/>
                <w:szCs w:val="21"/>
              </w:rPr>
            </w:pPr>
            <w:r>
              <w:rPr>
                <w:rFonts w:ascii="宋体" w:hAnsi="宋体" w:cs="宋体"/>
                <w:b/>
                <w:bCs/>
                <w:spacing w:val="0"/>
                <w:kern w:val="2"/>
                <w:sz w:val="21"/>
                <w:szCs w:val="21"/>
              </w:rPr>
              <w:t>评审分项</w:t>
            </w:r>
          </w:p>
        </w:tc>
        <w:tc>
          <w:tcPr>
            <w:tcW w:w="5432" w:type="dxa"/>
            <w:noWrap/>
            <w:vAlign w:val="center"/>
          </w:tcPr>
          <w:p>
            <w:pPr>
              <w:pStyle w:val="236"/>
              <w:keepNext w:val="0"/>
              <w:tabs>
                <w:tab w:val="left" w:pos="7740"/>
              </w:tabs>
              <w:adjustRightInd/>
              <w:spacing w:line="360" w:lineRule="auto"/>
              <w:textAlignment w:val="auto"/>
              <w:rPr>
                <w:rFonts w:ascii="宋体" w:hAnsi="宋体" w:cs="宋体"/>
                <w:b/>
                <w:bCs/>
                <w:spacing w:val="0"/>
                <w:kern w:val="2"/>
                <w:sz w:val="21"/>
                <w:szCs w:val="21"/>
              </w:rPr>
            </w:pPr>
            <w:r>
              <w:rPr>
                <w:rFonts w:ascii="宋体" w:hAnsi="宋体" w:cs="宋体"/>
                <w:b/>
                <w:bCs/>
                <w:spacing w:val="0"/>
                <w:kern w:val="2"/>
                <w:sz w:val="21"/>
                <w:szCs w:val="21"/>
              </w:rPr>
              <w:t>评审细则</w:t>
            </w:r>
          </w:p>
        </w:tc>
        <w:tc>
          <w:tcPr>
            <w:tcW w:w="2126" w:type="dxa"/>
            <w:noWrap/>
            <w:vAlign w:val="center"/>
          </w:tcPr>
          <w:p>
            <w:pPr>
              <w:pStyle w:val="236"/>
              <w:keepNext w:val="0"/>
              <w:tabs>
                <w:tab w:val="left" w:pos="7740"/>
              </w:tabs>
              <w:adjustRightInd/>
              <w:spacing w:line="360" w:lineRule="auto"/>
              <w:textAlignment w:val="auto"/>
              <w:rPr>
                <w:rFonts w:ascii="宋体" w:hAnsi="宋体" w:cs="宋体"/>
                <w:b/>
                <w:bCs/>
                <w:spacing w:val="0"/>
                <w:kern w:val="2"/>
                <w:sz w:val="21"/>
                <w:szCs w:val="21"/>
              </w:rPr>
            </w:pPr>
            <w:r>
              <w:rPr>
                <w:rFonts w:ascii="宋体" w:hAnsi="宋体" w:cs="宋体"/>
                <w:b/>
                <w:bCs/>
                <w:spacing w:val="0"/>
                <w:kern w:val="2"/>
                <w:sz w:val="21"/>
                <w:szCs w:val="21"/>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5" w:type="dxa"/>
            <w:noWrap/>
            <w:vAlign w:val="center"/>
          </w:tcPr>
          <w:p>
            <w:pPr>
              <w:pStyle w:val="140"/>
              <w:tabs>
                <w:tab w:val="left" w:pos="7740"/>
              </w:tabs>
              <w:spacing w:line="360" w:lineRule="auto"/>
              <w:rPr>
                <w:rFonts w:ascii="宋体" w:hAnsi="宋体" w:cs="宋体"/>
                <w:sz w:val="21"/>
                <w:szCs w:val="21"/>
              </w:rPr>
            </w:pPr>
          </w:p>
        </w:tc>
        <w:tc>
          <w:tcPr>
            <w:tcW w:w="5432" w:type="dxa"/>
            <w:noWrap/>
            <w:vAlign w:val="center"/>
          </w:tcPr>
          <w:p>
            <w:pPr>
              <w:pStyle w:val="35"/>
              <w:tabs>
                <w:tab w:val="left" w:pos="7740"/>
              </w:tabs>
              <w:spacing w:line="360" w:lineRule="auto"/>
              <w:rPr>
                <w:rFonts w:ascii="宋体" w:hAnsi="宋体" w:cs="宋体"/>
                <w:b/>
                <w:bCs/>
                <w:i/>
                <w:iCs/>
                <w:szCs w:val="21"/>
              </w:rPr>
            </w:pPr>
          </w:p>
        </w:tc>
        <w:tc>
          <w:tcPr>
            <w:tcW w:w="2126" w:type="dxa"/>
            <w:noWrap/>
            <w:vAlign w:val="center"/>
          </w:tcPr>
          <w:p>
            <w:pPr>
              <w:pStyle w:val="35"/>
              <w:tabs>
                <w:tab w:val="left" w:pos="7740"/>
              </w:tabs>
              <w:spacing w:line="360" w:lineRule="auto"/>
              <w:rPr>
                <w:rFonts w:ascii="宋体" w:hAnsi="宋体" w:cs="宋体"/>
                <w:szCs w:val="21"/>
              </w:rPr>
            </w:pPr>
            <w:r>
              <w:rPr>
                <w:rFonts w:ascii="宋体" w:hAnsi="宋体" w:cs="宋体"/>
                <w:szCs w:val="21"/>
              </w:rPr>
              <w:t>见响应文件第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5" w:type="dxa"/>
            <w:noWrap/>
            <w:vAlign w:val="center"/>
          </w:tcPr>
          <w:p>
            <w:pPr>
              <w:tabs>
                <w:tab w:val="left" w:pos="7740"/>
              </w:tabs>
              <w:spacing w:line="360" w:lineRule="auto"/>
              <w:rPr>
                <w:rFonts w:ascii="宋体" w:hAnsi="宋体" w:cs="宋体"/>
                <w:szCs w:val="21"/>
              </w:rPr>
            </w:pPr>
          </w:p>
        </w:tc>
        <w:tc>
          <w:tcPr>
            <w:tcW w:w="5432" w:type="dxa"/>
            <w:noWrap/>
            <w:vAlign w:val="center"/>
          </w:tcPr>
          <w:p>
            <w:pPr>
              <w:pStyle w:val="35"/>
              <w:tabs>
                <w:tab w:val="left" w:pos="7740"/>
              </w:tabs>
              <w:spacing w:line="360" w:lineRule="auto"/>
              <w:rPr>
                <w:rFonts w:ascii="宋体" w:hAnsi="宋体" w:cs="宋体"/>
                <w:b/>
                <w:bCs/>
                <w:i/>
                <w:iCs/>
                <w:szCs w:val="21"/>
              </w:rPr>
            </w:pPr>
          </w:p>
        </w:tc>
        <w:tc>
          <w:tcPr>
            <w:tcW w:w="2126" w:type="dxa"/>
            <w:noWrap/>
            <w:vAlign w:val="center"/>
          </w:tcPr>
          <w:p>
            <w:pPr>
              <w:pStyle w:val="35"/>
              <w:tabs>
                <w:tab w:val="left" w:pos="7740"/>
              </w:tabs>
              <w:spacing w:line="360" w:lineRule="auto"/>
              <w:rPr>
                <w:rFonts w:ascii="宋体" w:hAnsi="宋体" w:cs="宋体"/>
                <w:szCs w:val="21"/>
              </w:rPr>
            </w:pPr>
            <w:r>
              <w:rPr>
                <w:rFonts w:ascii="宋体" w:hAnsi="宋体" w:cs="宋体"/>
                <w:szCs w:val="21"/>
              </w:rPr>
              <w:t>见响应文件第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5" w:type="dxa"/>
            <w:noWrap/>
            <w:vAlign w:val="center"/>
          </w:tcPr>
          <w:p>
            <w:pPr>
              <w:tabs>
                <w:tab w:val="left" w:pos="7740"/>
              </w:tabs>
              <w:spacing w:line="360" w:lineRule="auto"/>
              <w:rPr>
                <w:rFonts w:ascii="宋体" w:hAnsi="宋体" w:cs="宋体"/>
                <w:szCs w:val="21"/>
              </w:rPr>
            </w:pPr>
            <w:r>
              <w:rPr>
                <w:rFonts w:ascii="宋体" w:hAnsi="宋体" w:cs="宋体"/>
                <w:szCs w:val="21"/>
              </w:rPr>
              <w:t>……</w:t>
            </w:r>
          </w:p>
        </w:tc>
        <w:tc>
          <w:tcPr>
            <w:tcW w:w="5432" w:type="dxa"/>
            <w:noWrap/>
            <w:vAlign w:val="center"/>
          </w:tcPr>
          <w:p>
            <w:pPr>
              <w:pStyle w:val="35"/>
              <w:tabs>
                <w:tab w:val="left" w:pos="7740"/>
              </w:tabs>
              <w:spacing w:line="360" w:lineRule="auto"/>
              <w:rPr>
                <w:rFonts w:ascii="宋体" w:hAnsi="宋体" w:cs="宋体"/>
                <w:szCs w:val="21"/>
              </w:rPr>
            </w:pPr>
            <w:r>
              <w:rPr>
                <w:rFonts w:ascii="宋体" w:hAnsi="宋体" w:cs="宋体"/>
                <w:szCs w:val="21"/>
              </w:rPr>
              <w:t>……</w:t>
            </w:r>
          </w:p>
        </w:tc>
        <w:tc>
          <w:tcPr>
            <w:tcW w:w="2126" w:type="dxa"/>
            <w:noWrap/>
            <w:vAlign w:val="center"/>
          </w:tcPr>
          <w:p>
            <w:pPr>
              <w:pStyle w:val="35"/>
              <w:tabs>
                <w:tab w:val="left" w:pos="7740"/>
              </w:tabs>
              <w:spacing w:line="360" w:lineRule="auto"/>
              <w:rPr>
                <w:rFonts w:ascii="宋体" w:hAnsi="宋体" w:cs="宋体"/>
                <w:szCs w:val="21"/>
              </w:rPr>
            </w:pPr>
            <w:r>
              <w:rPr>
                <w:rFonts w:ascii="宋体" w:hAnsi="宋体" w:cs="宋体"/>
                <w:szCs w:val="21"/>
              </w:rPr>
              <w:t>见响应文件第 （）页</w:t>
            </w:r>
          </w:p>
        </w:tc>
      </w:tr>
    </w:tbl>
    <w:p>
      <w:pPr>
        <w:spacing w:line="360" w:lineRule="auto"/>
        <w:rPr>
          <w:rFonts w:ascii="宋体" w:hAnsi="宋体" w:cs="宋体"/>
          <w:sz w:val="24"/>
        </w:rPr>
      </w:pPr>
      <w:r>
        <w:rPr>
          <w:rFonts w:hint="eastAsia" w:ascii="宋体" w:hAnsi="宋体" w:cs="宋体"/>
          <w:b/>
          <w:szCs w:val="21"/>
        </w:rPr>
        <w:t>注：</w:t>
      </w:r>
      <w:r>
        <w:rPr>
          <w:rFonts w:hint="eastAsia" w:ascii="宋体" w:hAnsi="宋体" w:cs="宋体"/>
          <w:szCs w:val="21"/>
        </w:rPr>
        <w:t>表二为商务评审打分项的自查表，供应商自行填写，根据商务评审打分内容提供相应的证明材料，如未提供，评委有权认为不具备或不符合，并影响供应商的得分。</w:t>
      </w:r>
    </w:p>
    <w:p>
      <w:pPr>
        <w:spacing w:line="360" w:lineRule="auto"/>
        <w:rPr>
          <w:rFonts w:ascii="宋体" w:hAnsi="宋体" w:cs="宋体"/>
          <w:b/>
          <w:sz w:val="24"/>
        </w:rPr>
      </w:pPr>
      <w:r>
        <w:rPr>
          <w:rFonts w:hint="eastAsia" w:ascii="宋体" w:hAnsi="宋体" w:cs="宋体"/>
          <w:b/>
          <w:sz w:val="24"/>
        </w:rPr>
        <w:t>表三：技术评审自查表</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5"/>
        <w:gridCol w:w="5432"/>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5" w:type="dxa"/>
            <w:noWrap/>
            <w:vAlign w:val="center"/>
          </w:tcPr>
          <w:p>
            <w:pPr>
              <w:pStyle w:val="236"/>
              <w:keepNext w:val="0"/>
              <w:tabs>
                <w:tab w:val="left" w:pos="7740"/>
              </w:tabs>
              <w:adjustRightInd/>
              <w:spacing w:line="360" w:lineRule="auto"/>
              <w:textAlignment w:val="auto"/>
              <w:rPr>
                <w:rFonts w:ascii="宋体" w:hAnsi="宋体" w:cs="宋体"/>
                <w:b/>
                <w:bCs/>
                <w:spacing w:val="0"/>
                <w:kern w:val="2"/>
                <w:sz w:val="21"/>
                <w:szCs w:val="21"/>
              </w:rPr>
            </w:pPr>
            <w:r>
              <w:rPr>
                <w:rFonts w:ascii="宋体" w:hAnsi="宋体" w:cs="宋体"/>
                <w:b/>
                <w:bCs/>
                <w:spacing w:val="0"/>
                <w:kern w:val="2"/>
                <w:sz w:val="21"/>
                <w:szCs w:val="21"/>
              </w:rPr>
              <w:t>评审分项</w:t>
            </w:r>
          </w:p>
        </w:tc>
        <w:tc>
          <w:tcPr>
            <w:tcW w:w="5432" w:type="dxa"/>
            <w:noWrap/>
            <w:vAlign w:val="center"/>
          </w:tcPr>
          <w:p>
            <w:pPr>
              <w:pStyle w:val="236"/>
              <w:keepNext w:val="0"/>
              <w:tabs>
                <w:tab w:val="left" w:pos="7740"/>
              </w:tabs>
              <w:adjustRightInd/>
              <w:spacing w:line="360" w:lineRule="auto"/>
              <w:textAlignment w:val="auto"/>
              <w:rPr>
                <w:rFonts w:ascii="宋体" w:hAnsi="宋体" w:cs="宋体"/>
                <w:b/>
                <w:bCs/>
                <w:spacing w:val="0"/>
                <w:kern w:val="2"/>
                <w:sz w:val="21"/>
                <w:szCs w:val="21"/>
              </w:rPr>
            </w:pPr>
            <w:r>
              <w:rPr>
                <w:rFonts w:ascii="宋体" w:hAnsi="宋体" w:cs="宋体"/>
                <w:b/>
                <w:bCs/>
                <w:spacing w:val="0"/>
                <w:kern w:val="2"/>
                <w:sz w:val="21"/>
                <w:szCs w:val="21"/>
              </w:rPr>
              <w:t>评审细则</w:t>
            </w:r>
          </w:p>
        </w:tc>
        <w:tc>
          <w:tcPr>
            <w:tcW w:w="2126" w:type="dxa"/>
            <w:noWrap/>
            <w:vAlign w:val="center"/>
          </w:tcPr>
          <w:p>
            <w:pPr>
              <w:pStyle w:val="236"/>
              <w:keepNext w:val="0"/>
              <w:tabs>
                <w:tab w:val="left" w:pos="7740"/>
              </w:tabs>
              <w:adjustRightInd/>
              <w:spacing w:line="360" w:lineRule="auto"/>
              <w:textAlignment w:val="auto"/>
              <w:rPr>
                <w:rFonts w:ascii="宋体" w:hAnsi="宋体" w:cs="宋体"/>
                <w:b/>
                <w:bCs/>
                <w:spacing w:val="0"/>
                <w:kern w:val="2"/>
                <w:sz w:val="21"/>
                <w:szCs w:val="21"/>
              </w:rPr>
            </w:pPr>
            <w:r>
              <w:rPr>
                <w:rFonts w:ascii="宋体" w:hAnsi="宋体" w:cs="宋体"/>
                <w:b/>
                <w:bCs/>
                <w:spacing w:val="0"/>
                <w:kern w:val="2"/>
                <w:sz w:val="21"/>
                <w:szCs w:val="21"/>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5" w:type="dxa"/>
            <w:noWrap/>
            <w:vAlign w:val="center"/>
          </w:tcPr>
          <w:p>
            <w:pPr>
              <w:pStyle w:val="140"/>
              <w:tabs>
                <w:tab w:val="left" w:pos="7740"/>
              </w:tabs>
              <w:spacing w:line="360" w:lineRule="auto"/>
              <w:rPr>
                <w:rFonts w:ascii="宋体" w:hAnsi="宋体" w:cs="宋体"/>
                <w:sz w:val="21"/>
                <w:szCs w:val="21"/>
              </w:rPr>
            </w:pPr>
          </w:p>
        </w:tc>
        <w:tc>
          <w:tcPr>
            <w:tcW w:w="5432" w:type="dxa"/>
            <w:noWrap/>
            <w:vAlign w:val="center"/>
          </w:tcPr>
          <w:p>
            <w:pPr>
              <w:pStyle w:val="35"/>
              <w:tabs>
                <w:tab w:val="left" w:pos="7740"/>
              </w:tabs>
              <w:spacing w:line="360" w:lineRule="auto"/>
              <w:rPr>
                <w:rFonts w:ascii="宋体" w:hAnsi="宋体" w:cs="宋体"/>
                <w:b/>
                <w:bCs/>
                <w:i/>
                <w:iCs/>
                <w:szCs w:val="21"/>
              </w:rPr>
            </w:pPr>
          </w:p>
        </w:tc>
        <w:tc>
          <w:tcPr>
            <w:tcW w:w="2126" w:type="dxa"/>
            <w:noWrap/>
            <w:vAlign w:val="center"/>
          </w:tcPr>
          <w:p>
            <w:pPr>
              <w:pStyle w:val="35"/>
              <w:tabs>
                <w:tab w:val="left" w:pos="7740"/>
              </w:tabs>
              <w:spacing w:line="360" w:lineRule="auto"/>
              <w:rPr>
                <w:rFonts w:ascii="宋体" w:hAnsi="宋体" w:cs="宋体"/>
                <w:szCs w:val="21"/>
              </w:rPr>
            </w:pPr>
            <w:r>
              <w:rPr>
                <w:rFonts w:ascii="宋体" w:hAnsi="宋体" w:cs="宋体"/>
                <w:szCs w:val="21"/>
              </w:rPr>
              <w:t>见响应文件第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5" w:type="dxa"/>
            <w:noWrap/>
            <w:vAlign w:val="center"/>
          </w:tcPr>
          <w:p>
            <w:pPr>
              <w:tabs>
                <w:tab w:val="left" w:pos="7740"/>
              </w:tabs>
              <w:spacing w:line="360" w:lineRule="auto"/>
              <w:rPr>
                <w:rFonts w:ascii="宋体" w:hAnsi="宋体" w:cs="宋体"/>
                <w:szCs w:val="21"/>
              </w:rPr>
            </w:pPr>
          </w:p>
        </w:tc>
        <w:tc>
          <w:tcPr>
            <w:tcW w:w="5432" w:type="dxa"/>
            <w:noWrap/>
            <w:vAlign w:val="center"/>
          </w:tcPr>
          <w:p>
            <w:pPr>
              <w:pStyle w:val="35"/>
              <w:tabs>
                <w:tab w:val="left" w:pos="7740"/>
              </w:tabs>
              <w:spacing w:line="360" w:lineRule="auto"/>
              <w:rPr>
                <w:rFonts w:ascii="宋体" w:hAnsi="宋体" w:cs="宋体"/>
                <w:b/>
                <w:bCs/>
                <w:i/>
                <w:iCs/>
                <w:szCs w:val="21"/>
              </w:rPr>
            </w:pPr>
          </w:p>
        </w:tc>
        <w:tc>
          <w:tcPr>
            <w:tcW w:w="2126" w:type="dxa"/>
            <w:noWrap/>
            <w:vAlign w:val="center"/>
          </w:tcPr>
          <w:p>
            <w:pPr>
              <w:pStyle w:val="35"/>
              <w:tabs>
                <w:tab w:val="left" w:pos="7740"/>
              </w:tabs>
              <w:spacing w:line="360" w:lineRule="auto"/>
              <w:rPr>
                <w:rFonts w:ascii="宋体" w:hAnsi="宋体" w:cs="宋体"/>
                <w:szCs w:val="21"/>
              </w:rPr>
            </w:pPr>
            <w:r>
              <w:rPr>
                <w:rFonts w:ascii="宋体" w:hAnsi="宋体" w:cs="宋体"/>
                <w:szCs w:val="21"/>
              </w:rPr>
              <w:t>见响应文件第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5" w:type="dxa"/>
            <w:noWrap/>
            <w:vAlign w:val="center"/>
          </w:tcPr>
          <w:p>
            <w:pPr>
              <w:tabs>
                <w:tab w:val="left" w:pos="7740"/>
              </w:tabs>
              <w:spacing w:line="360" w:lineRule="auto"/>
              <w:rPr>
                <w:rFonts w:ascii="宋体" w:hAnsi="宋体" w:cs="宋体"/>
                <w:szCs w:val="21"/>
              </w:rPr>
            </w:pPr>
            <w:r>
              <w:rPr>
                <w:rFonts w:ascii="宋体" w:hAnsi="宋体" w:cs="宋体"/>
                <w:szCs w:val="21"/>
              </w:rPr>
              <w:t>……</w:t>
            </w:r>
          </w:p>
        </w:tc>
        <w:tc>
          <w:tcPr>
            <w:tcW w:w="5432" w:type="dxa"/>
            <w:noWrap/>
            <w:vAlign w:val="center"/>
          </w:tcPr>
          <w:p>
            <w:pPr>
              <w:pStyle w:val="35"/>
              <w:tabs>
                <w:tab w:val="left" w:pos="7740"/>
              </w:tabs>
              <w:spacing w:line="360" w:lineRule="auto"/>
              <w:rPr>
                <w:rFonts w:ascii="宋体" w:hAnsi="宋体" w:cs="宋体"/>
                <w:szCs w:val="21"/>
              </w:rPr>
            </w:pPr>
            <w:r>
              <w:rPr>
                <w:rFonts w:ascii="宋体" w:hAnsi="宋体" w:cs="宋体"/>
                <w:szCs w:val="21"/>
              </w:rPr>
              <w:t>……</w:t>
            </w:r>
          </w:p>
        </w:tc>
        <w:tc>
          <w:tcPr>
            <w:tcW w:w="2126" w:type="dxa"/>
            <w:noWrap/>
            <w:vAlign w:val="center"/>
          </w:tcPr>
          <w:p>
            <w:pPr>
              <w:pStyle w:val="35"/>
              <w:tabs>
                <w:tab w:val="left" w:pos="7740"/>
              </w:tabs>
              <w:spacing w:line="360" w:lineRule="auto"/>
              <w:rPr>
                <w:rFonts w:ascii="宋体" w:hAnsi="宋体" w:cs="宋体"/>
                <w:szCs w:val="21"/>
              </w:rPr>
            </w:pPr>
            <w:r>
              <w:rPr>
                <w:rFonts w:ascii="宋体" w:hAnsi="宋体" w:cs="宋体"/>
                <w:szCs w:val="21"/>
              </w:rPr>
              <w:t>见响应文件第 （）页</w:t>
            </w:r>
          </w:p>
        </w:tc>
      </w:tr>
    </w:tbl>
    <w:p>
      <w:pPr>
        <w:spacing w:line="360" w:lineRule="auto"/>
        <w:rPr>
          <w:rFonts w:ascii="宋体" w:hAnsi="宋体" w:cs="宋体"/>
          <w:sz w:val="24"/>
        </w:rPr>
      </w:pPr>
      <w:r>
        <w:rPr>
          <w:rFonts w:hint="eastAsia" w:ascii="宋体" w:hAnsi="宋体" w:cs="宋体"/>
          <w:b/>
          <w:szCs w:val="21"/>
        </w:rPr>
        <w:t>注：</w:t>
      </w:r>
      <w:r>
        <w:rPr>
          <w:rFonts w:hint="eastAsia" w:ascii="宋体" w:hAnsi="宋体" w:cs="宋体"/>
          <w:szCs w:val="21"/>
        </w:rPr>
        <w:t>表三为技术评审打分项的自查表，供应商自行填写，根据技术评审打分内容提供相应的证明材料，如未提供，评委有权认为不具备或不符合，并影响供应商的得分。</w:t>
      </w:r>
    </w:p>
    <w:p>
      <w:pPr>
        <w:snapToGrid w:val="0"/>
        <w:spacing w:line="300" w:lineRule="auto"/>
        <w:rPr>
          <w:rFonts w:ascii="宋体" w:hAnsi="宋体" w:cs="宋体"/>
          <w:szCs w:val="21"/>
        </w:rPr>
      </w:pPr>
    </w:p>
    <w:p>
      <w:pPr>
        <w:snapToGrid w:val="0"/>
        <w:spacing w:line="300" w:lineRule="auto"/>
        <w:rPr>
          <w:rFonts w:ascii="宋体" w:hAnsi="宋体" w:cs="宋体"/>
          <w:szCs w:val="21"/>
        </w:rPr>
      </w:pPr>
    </w:p>
    <w:p>
      <w:pPr>
        <w:snapToGrid w:val="0"/>
        <w:spacing w:line="300" w:lineRule="auto"/>
        <w:rPr>
          <w:rFonts w:ascii="宋体" w:hAnsi="宋体" w:cs="宋体"/>
          <w:szCs w:val="21"/>
          <w:u w:val="single"/>
        </w:rPr>
      </w:pPr>
      <w:r>
        <w:rPr>
          <w:rFonts w:hint="eastAsia" w:ascii="宋体" w:hAnsi="宋体" w:cs="宋体"/>
          <w:szCs w:val="21"/>
        </w:rPr>
        <w:t>法定代表人（或法定代表人授权代表）签名或盖私章：</w:t>
      </w:r>
      <w:r>
        <w:rPr>
          <w:rFonts w:hint="eastAsia" w:ascii="宋体" w:hAnsi="宋体" w:cs="宋体"/>
          <w:szCs w:val="21"/>
          <w:u w:val="single"/>
        </w:rPr>
        <w:t xml:space="preserve">              </w:t>
      </w:r>
    </w:p>
    <w:p>
      <w:pPr>
        <w:snapToGrid w:val="0"/>
        <w:spacing w:line="30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00" w:lineRule="auto"/>
        <w:rPr>
          <w:rFonts w:ascii="宋体" w:hAnsi="宋体" w:cs="宋体"/>
          <w:szCs w:val="21"/>
        </w:rPr>
      </w:pPr>
      <w:r>
        <w:rPr>
          <w:rFonts w:hint="eastAsia" w:ascii="宋体" w:hAnsi="宋体" w:cs="宋体"/>
          <w:szCs w:val="21"/>
        </w:rPr>
        <w:t>日期：　年　月　日</w:t>
      </w:r>
    </w:p>
    <w:p>
      <w:pPr>
        <w:snapToGrid w:val="0"/>
        <w:spacing w:line="360" w:lineRule="auto"/>
        <w:rPr>
          <w:rFonts w:ascii="宋体" w:hAnsi="宋体" w:cs="宋体"/>
          <w:b/>
          <w:bCs/>
          <w:sz w:val="24"/>
        </w:rPr>
      </w:pPr>
    </w:p>
    <w:p>
      <w:pPr>
        <w:rPr>
          <w:rFonts w:ascii="宋体" w:hAnsi="宋体" w:cs="宋体"/>
          <w:b/>
          <w:bCs/>
          <w:sz w:val="24"/>
        </w:rPr>
      </w:pPr>
      <w:r>
        <w:rPr>
          <w:rFonts w:hint="eastAsia" w:ascii="宋体" w:hAnsi="宋体" w:cs="宋体"/>
          <w:b/>
          <w:bCs/>
          <w:sz w:val="24"/>
        </w:rPr>
        <w:br w:type="page"/>
      </w:r>
    </w:p>
    <w:p>
      <w:pPr>
        <w:snapToGrid w:val="0"/>
        <w:spacing w:line="360" w:lineRule="auto"/>
        <w:rPr>
          <w:rFonts w:ascii="宋体" w:hAnsi="宋体" w:cs="宋体"/>
          <w:b/>
          <w:bCs/>
          <w:szCs w:val="21"/>
        </w:rPr>
      </w:pPr>
      <w:r>
        <w:rPr>
          <w:rFonts w:hint="eastAsia" w:ascii="宋体" w:hAnsi="宋体" w:cs="宋体"/>
          <w:b/>
          <w:bCs/>
          <w:sz w:val="24"/>
        </w:rPr>
        <w:t>（二）经济部分</w:t>
      </w:r>
    </w:p>
    <w:p>
      <w:pPr>
        <w:spacing w:line="360" w:lineRule="auto"/>
        <w:rPr>
          <w:rFonts w:ascii="宋体" w:hAnsi="宋体" w:cs="宋体"/>
          <w:sz w:val="30"/>
        </w:rPr>
      </w:pPr>
      <w:r>
        <w:rPr>
          <w:rFonts w:hint="eastAsia" w:ascii="宋体" w:hAnsi="宋体" w:cs="宋体"/>
          <w:szCs w:val="21"/>
        </w:rPr>
        <w:t>1、磋商报价总表（首次）</w:t>
      </w:r>
    </w:p>
    <w:p>
      <w:pPr>
        <w:pStyle w:val="26"/>
        <w:spacing w:line="360" w:lineRule="auto"/>
        <w:jc w:val="center"/>
        <w:rPr>
          <w:rFonts w:hAnsi="宋体" w:cs="宋体"/>
          <w:b/>
          <w:bCs/>
        </w:rPr>
      </w:pPr>
      <w:r>
        <w:rPr>
          <w:rFonts w:hint="eastAsia" w:hAnsi="宋体" w:cs="宋体"/>
          <w:b/>
          <w:bCs/>
          <w:sz w:val="28"/>
          <w:szCs w:val="28"/>
        </w:rPr>
        <w:t>磋商报价总表（首次）</w:t>
      </w:r>
    </w:p>
    <w:p>
      <w:pPr>
        <w:pStyle w:val="26"/>
        <w:spacing w:line="360" w:lineRule="auto"/>
        <w:jc w:val="center"/>
        <w:rPr>
          <w:rFonts w:hAnsi="宋体" w:cs="宋体"/>
        </w:rPr>
      </w:pPr>
      <w:r>
        <w:rPr>
          <w:rFonts w:hint="eastAsia" w:hAnsi="宋体" w:cs="宋体"/>
        </w:rPr>
        <w:t>[价格单位：元]</w:t>
      </w:r>
    </w:p>
    <w:p>
      <w:pPr>
        <w:pStyle w:val="26"/>
        <w:spacing w:line="360" w:lineRule="auto"/>
        <w:rPr>
          <w:rFonts w:hAnsi="宋体" w:cs="宋体"/>
        </w:rPr>
      </w:pPr>
      <w:r>
        <w:rPr>
          <w:rFonts w:hint="eastAsia" w:hAnsi="宋体" w:cs="宋体"/>
        </w:rPr>
        <w:t>项目编号：GDYD230994</w:t>
      </w:r>
    </w:p>
    <w:p>
      <w:pPr>
        <w:pStyle w:val="26"/>
        <w:spacing w:line="360" w:lineRule="auto"/>
        <w:rPr>
          <w:rFonts w:hAnsi="宋体" w:cs="宋体"/>
        </w:rPr>
      </w:pPr>
      <w:r>
        <w:rPr>
          <w:rFonts w:hint="eastAsia" w:hAnsi="宋体"/>
          <w:szCs w:val="21"/>
        </w:rPr>
        <w:t>项目名称：</w:t>
      </w:r>
      <w:r>
        <w:rPr>
          <w:rFonts w:hint="eastAsia" w:hAnsi="宋体"/>
          <w:szCs w:val="21"/>
          <w:lang w:eastAsia="zh-CN"/>
        </w:rPr>
        <w:t>新丰鲁古河国家湿地公园生态修复项目</w:t>
      </w:r>
      <w:r>
        <w:rPr>
          <w:rFonts w:hint="eastAsia" w:hAnsi="宋体" w:cs="宋体"/>
        </w:rPr>
        <w:t xml:space="preserve">  </w:t>
      </w:r>
    </w:p>
    <w:tbl>
      <w:tblPr>
        <w:tblStyle w:val="51"/>
        <w:tblW w:w="10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78"/>
        <w:gridCol w:w="1193"/>
        <w:gridCol w:w="1398"/>
        <w:gridCol w:w="1761"/>
        <w:gridCol w:w="2288"/>
        <w:gridCol w:w="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1838" w:type="dxa"/>
            <w:vMerge w:val="restart"/>
            <w:vAlign w:val="center"/>
          </w:tcPr>
          <w:p>
            <w:pPr>
              <w:pStyle w:val="26"/>
              <w:snapToGrid w:val="0"/>
              <w:spacing w:line="500" w:lineRule="exact"/>
              <w:jc w:val="center"/>
              <w:rPr>
                <w:rFonts w:hAnsi="宋体" w:cs="宋体"/>
                <w:szCs w:val="21"/>
              </w:rPr>
            </w:pPr>
            <w:r>
              <w:rPr>
                <w:rFonts w:hint="eastAsia" w:hAnsi="宋体" w:cs="宋体"/>
                <w:szCs w:val="21"/>
              </w:rPr>
              <w:t>报价总价（元）</w:t>
            </w:r>
          </w:p>
        </w:tc>
        <w:tc>
          <w:tcPr>
            <w:tcW w:w="2671" w:type="dxa"/>
            <w:gridSpan w:val="2"/>
            <w:vAlign w:val="center"/>
          </w:tcPr>
          <w:p>
            <w:pPr>
              <w:pStyle w:val="26"/>
              <w:widowControl/>
              <w:snapToGrid w:val="0"/>
              <w:spacing w:line="500" w:lineRule="exact"/>
              <w:jc w:val="center"/>
              <w:textAlignment w:val="center"/>
              <w:rPr>
                <w:rFonts w:hAnsi="宋体" w:cs="宋体"/>
                <w:szCs w:val="21"/>
              </w:rPr>
            </w:pPr>
            <w:r>
              <w:rPr>
                <w:rFonts w:hint="eastAsia" w:hAnsi="宋体" w:cs="宋体"/>
                <w:szCs w:val="21"/>
              </w:rPr>
              <w:t>其中：（元）</w:t>
            </w:r>
          </w:p>
        </w:tc>
        <w:tc>
          <w:tcPr>
            <w:tcW w:w="1398" w:type="dxa"/>
            <w:vMerge w:val="restart"/>
            <w:vAlign w:val="center"/>
          </w:tcPr>
          <w:p>
            <w:pPr>
              <w:pStyle w:val="26"/>
              <w:widowControl/>
              <w:snapToGrid w:val="0"/>
              <w:spacing w:line="500" w:lineRule="exact"/>
              <w:jc w:val="center"/>
              <w:textAlignment w:val="center"/>
              <w:rPr>
                <w:rFonts w:hAnsi="宋体" w:cs="宋体"/>
                <w:szCs w:val="21"/>
              </w:rPr>
            </w:pPr>
            <w:r>
              <w:rPr>
                <w:rFonts w:hint="eastAsia" w:hAnsi="宋体" w:cs="宋体"/>
                <w:szCs w:val="21"/>
              </w:rPr>
              <w:t>项目经理</w:t>
            </w:r>
          </w:p>
        </w:tc>
        <w:tc>
          <w:tcPr>
            <w:tcW w:w="1761" w:type="dxa"/>
            <w:vMerge w:val="restart"/>
            <w:vAlign w:val="center"/>
          </w:tcPr>
          <w:p>
            <w:pPr>
              <w:pStyle w:val="26"/>
              <w:widowControl/>
              <w:snapToGrid w:val="0"/>
              <w:spacing w:line="500" w:lineRule="exact"/>
              <w:jc w:val="center"/>
              <w:textAlignment w:val="center"/>
              <w:rPr>
                <w:rFonts w:hAnsi="宋体" w:cs="宋体"/>
                <w:szCs w:val="21"/>
              </w:rPr>
            </w:pPr>
            <w:r>
              <w:rPr>
                <w:rFonts w:hint="eastAsia" w:hAnsi="宋体" w:cs="宋体"/>
                <w:szCs w:val="21"/>
              </w:rPr>
              <w:t>执业证书信息</w:t>
            </w:r>
          </w:p>
        </w:tc>
        <w:tc>
          <w:tcPr>
            <w:tcW w:w="2288" w:type="dxa"/>
            <w:vMerge w:val="restart"/>
            <w:vAlign w:val="center"/>
          </w:tcPr>
          <w:p>
            <w:pPr>
              <w:pStyle w:val="26"/>
              <w:snapToGrid w:val="0"/>
              <w:spacing w:line="500" w:lineRule="exact"/>
              <w:jc w:val="center"/>
              <w:rPr>
                <w:rFonts w:hAnsi="宋体" w:cs="宋体"/>
                <w:szCs w:val="21"/>
              </w:rPr>
            </w:pPr>
            <w:r>
              <w:rPr>
                <w:rFonts w:hint="eastAsia" w:hAnsi="宋体" w:cs="宋体"/>
                <w:szCs w:val="21"/>
              </w:rPr>
              <w:t>工期</w:t>
            </w:r>
          </w:p>
        </w:tc>
        <w:tc>
          <w:tcPr>
            <w:tcW w:w="663" w:type="dxa"/>
            <w:vMerge w:val="restart"/>
            <w:vAlign w:val="center"/>
          </w:tcPr>
          <w:p>
            <w:pPr>
              <w:pStyle w:val="26"/>
              <w:snapToGrid w:val="0"/>
              <w:spacing w:line="360" w:lineRule="auto"/>
              <w:jc w:val="center"/>
              <w:rPr>
                <w:rFonts w:hAnsi="宋体" w:cs="宋体"/>
                <w:szCs w:val="21"/>
              </w:rPr>
            </w:pPr>
            <w:r>
              <w:rPr>
                <w:rFonts w:hint="eastAsia"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exact"/>
          <w:jc w:val="center"/>
        </w:trPr>
        <w:tc>
          <w:tcPr>
            <w:tcW w:w="1838" w:type="dxa"/>
            <w:vMerge w:val="continue"/>
            <w:vAlign w:val="center"/>
          </w:tcPr>
          <w:p>
            <w:pPr>
              <w:pStyle w:val="26"/>
              <w:snapToGrid w:val="0"/>
              <w:spacing w:line="500" w:lineRule="exact"/>
              <w:jc w:val="center"/>
              <w:rPr>
                <w:rFonts w:hAnsi="宋体" w:cs="宋体"/>
                <w:szCs w:val="21"/>
              </w:rPr>
            </w:pPr>
          </w:p>
        </w:tc>
        <w:tc>
          <w:tcPr>
            <w:tcW w:w="1478" w:type="dxa"/>
            <w:vAlign w:val="center"/>
          </w:tcPr>
          <w:p>
            <w:pPr>
              <w:tabs>
                <w:tab w:val="left" w:pos="180"/>
                <w:tab w:val="left" w:pos="1620"/>
              </w:tabs>
              <w:spacing w:line="360" w:lineRule="auto"/>
              <w:jc w:val="center"/>
              <w:rPr>
                <w:rFonts w:hAnsi="宋体" w:cs="宋体"/>
                <w:szCs w:val="21"/>
              </w:rPr>
            </w:pPr>
            <w:r>
              <w:rPr>
                <w:rFonts w:hint="eastAsia" w:ascii="宋体" w:hAnsi="宋体" w:cs="宋体"/>
                <w:szCs w:val="21"/>
              </w:rPr>
              <w:t>绿色施工安全防护措施费</w:t>
            </w:r>
          </w:p>
        </w:tc>
        <w:tc>
          <w:tcPr>
            <w:tcW w:w="1193" w:type="dxa"/>
            <w:vAlign w:val="center"/>
          </w:tcPr>
          <w:p>
            <w:pPr>
              <w:widowControl/>
              <w:tabs>
                <w:tab w:val="left" w:pos="180"/>
                <w:tab w:val="left" w:pos="1620"/>
              </w:tabs>
              <w:spacing w:line="360" w:lineRule="auto"/>
              <w:jc w:val="center"/>
              <w:rPr>
                <w:rFonts w:hAnsi="宋体" w:cs="宋体"/>
                <w:szCs w:val="21"/>
              </w:rPr>
            </w:pPr>
            <w:r>
              <w:rPr>
                <w:rFonts w:hint="eastAsia" w:ascii="宋体" w:hAnsi="宋体" w:cs="宋体"/>
                <w:szCs w:val="21"/>
                <w:lang w:bidi="ar"/>
              </w:rPr>
              <w:t>暂估价</w:t>
            </w:r>
          </w:p>
        </w:tc>
        <w:tc>
          <w:tcPr>
            <w:tcW w:w="1398" w:type="dxa"/>
            <w:vMerge w:val="continue"/>
            <w:vAlign w:val="center"/>
          </w:tcPr>
          <w:p>
            <w:pPr>
              <w:pStyle w:val="26"/>
              <w:widowControl/>
              <w:snapToGrid w:val="0"/>
              <w:spacing w:line="500" w:lineRule="exact"/>
              <w:jc w:val="center"/>
              <w:textAlignment w:val="center"/>
              <w:rPr>
                <w:rFonts w:hAnsi="宋体" w:cs="宋体"/>
                <w:szCs w:val="21"/>
              </w:rPr>
            </w:pPr>
          </w:p>
        </w:tc>
        <w:tc>
          <w:tcPr>
            <w:tcW w:w="1761" w:type="dxa"/>
            <w:vMerge w:val="continue"/>
            <w:vAlign w:val="center"/>
          </w:tcPr>
          <w:p>
            <w:pPr>
              <w:pStyle w:val="26"/>
              <w:widowControl/>
              <w:snapToGrid w:val="0"/>
              <w:spacing w:line="500" w:lineRule="exact"/>
              <w:jc w:val="center"/>
              <w:textAlignment w:val="center"/>
              <w:rPr>
                <w:rFonts w:hAnsi="宋体" w:cs="宋体"/>
                <w:szCs w:val="21"/>
              </w:rPr>
            </w:pPr>
          </w:p>
        </w:tc>
        <w:tc>
          <w:tcPr>
            <w:tcW w:w="2288" w:type="dxa"/>
            <w:vMerge w:val="continue"/>
            <w:vAlign w:val="center"/>
          </w:tcPr>
          <w:p>
            <w:pPr>
              <w:pStyle w:val="26"/>
              <w:snapToGrid w:val="0"/>
              <w:spacing w:line="500" w:lineRule="exact"/>
              <w:jc w:val="center"/>
              <w:rPr>
                <w:rFonts w:hAnsi="宋体" w:cs="宋体"/>
                <w:szCs w:val="21"/>
              </w:rPr>
            </w:pPr>
          </w:p>
        </w:tc>
        <w:tc>
          <w:tcPr>
            <w:tcW w:w="663" w:type="dxa"/>
            <w:vMerge w:val="continue"/>
            <w:vAlign w:val="center"/>
          </w:tcPr>
          <w:p>
            <w:pPr>
              <w:pStyle w:val="26"/>
              <w:snapToGrid w:val="0"/>
              <w:spacing w:line="360" w:lineRule="auto"/>
              <w:jc w:val="center"/>
              <w:rPr>
                <w:rFonts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1" w:hRule="exact"/>
          <w:jc w:val="center"/>
        </w:trPr>
        <w:tc>
          <w:tcPr>
            <w:tcW w:w="1838" w:type="dxa"/>
            <w:vAlign w:val="center"/>
          </w:tcPr>
          <w:p>
            <w:pPr>
              <w:pStyle w:val="26"/>
              <w:snapToGrid w:val="0"/>
              <w:spacing w:before="142" w:after="142" w:line="360" w:lineRule="auto"/>
              <w:rPr>
                <w:rFonts w:hAnsi="宋体" w:cs="宋体"/>
                <w:szCs w:val="21"/>
              </w:rPr>
            </w:pPr>
            <w:r>
              <w:rPr>
                <w:rFonts w:hint="eastAsia" w:hAnsi="宋体" w:cs="宋体"/>
                <w:szCs w:val="21"/>
              </w:rPr>
              <w:t>总价（小写）：</w:t>
            </w:r>
          </w:p>
          <w:p>
            <w:pPr>
              <w:pStyle w:val="26"/>
              <w:snapToGrid w:val="0"/>
              <w:spacing w:before="142" w:after="142" w:line="360" w:lineRule="auto"/>
              <w:rPr>
                <w:rFonts w:hAnsi="宋体" w:cs="宋体"/>
                <w:szCs w:val="21"/>
                <w:u w:val="single"/>
              </w:rPr>
            </w:pPr>
            <w:r>
              <w:rPr>
                <w:rFonts w:hint="eastAsia" w:hAnsi="宋体" w:cs="宋体"/>
                <w:szCs w:val="21"/>
              </w:rPr>
              <w:t>￥</w:t>
            </w:r>
            <w:r>
              <w:rPr>
                <w:rFonts w:hint="eastAsia" w:hAnsi="宋体" w:cs="宋体"/>
                <w:szCs w:val="21"/>
                <w:u w:val="single"/>
              </w:rPr>
              <w:t xml:space="preserve">             </w:t>
            </w:r>
          </w:p>
          <w:p>
            <w:pPr>
              <w:pStyle w:val="26"/>
              <w:snapToGrid w:val="0"/>
              <w:spacing w:line="500" w:lineRule="exact"/>
              <w:rPr>
                <w:rFonts w:hAnsi="宋体" w:cs="宋体"/>
                <w:szCs w:val="21"/>
              </w:rPr>
            </w:pPr>
            <w:r>
              <w:rPr>
                <w:rFonts w:hint="eastAsia" w:hAnsi="宋体" w:cs="宋体"/>
                <w:szCs w:val="21"/>
              </w:rPr>
              <w:t>总价（大写）：</w:t>
            </w:r>
          </w:p>
          <w:p>
            <w:pPr>
              <w:pStyle w:val="26"/>
              <w:snapToGrid w:val="0"/>
              <w:spacing w:line="500" w:lineRule="exact"/>
              <w:rPr>
                <w:rFonts w:hAnsi="宋体" w:cs="宋体"/>
                <w:szCs w:val="21"/>
                <w:u w:val="single"/>
              </w:rPr>
            </w:pPr>
            <w:r>
              <w:rPr>
                <w:rFonts w:hint="eastAsia" w:hAnsi="宋体" w:cs="宋体"/>
                <w:szCs w:val="21"/>
              </w:rPr>
              <w:t>人民币</w:t>
            </w:r>
            <w:r>
              <w:rPr>
                <w:rFonts w:hint="eastAsia" w:hAnsi="宋体" w:cs="宋体"/>
                <w:szCs w:val="21"/>
                <w:u w:val="single"/>
              </w:rPr>
              <w:t xml:space="preserve">       </w:t>
            </w:r>
          </w:p>
        </w:tc>
        <w:tc>
          <w:tcPr>
            <w:tcW w:w="1478" w:type="dxa"/>
            <w:vAlign w:val="center"/>
          </w:tcPr>
          <w:p>
            <w:pPr>
              <w:pStyle w:val="26"/>
              <w:snapToGrid w:val="0"/>
              <w:spacing w:line="500" w:lineRule="exact"/>
              <w:rPr>
                <w:rFonts w:hAnsi="宋体" w:cs="宋体"/>
                <w:szCs w:val="21"/>
              </w:rPr>
            </w:pPr>
          </w:p>
        </w:tc>
        <w:tc>
          <w:tcPr>
            <w:tcW w:w="1193" w:type="dxa"/>
            <w:vAlign w:val="center"/>
          </w:tcPr>
          <w:p>
            <w:pPr>
              <w:spacing w:line="360" w:lineRule="auto"/>
              <w:ind w:right="-34"/>
              <w:jc w:val="left"/>
              <w:rPr>
                <w:rFonts w:ascii="宋体" w:hAnsi="宋体" w:cs="宋体"/>
                <w:bCs/>
                <w:szCs w:val="21"/>
                <w:lang w:val="zh-CN"/>
              </w:rPr>
            </w:pPr>
          </w:p>
        </w:tc>
        <w:tc>
          <w:tcPr>
            <w:tcW w:w="1398" w:type="dxa"/>
            <w:vAlign w:val="center"/>
          </w:tcPr>
          <w:p>
            <w:pPr>
              <w:spacing w:line="360" w:lineRule="auto"/>
              <w:ind w:right="-34"/>
              <w:jc w:val="left"/>
              <w:rPr>
                <w:rFonts w:ascii="宋体" w:hAnsi="宋体" w:cs="宋体"/>
                <w:bCs/>
                <w:szCs w:val="21"/>
                <w:lang w:val="zh-CN"/>
              </w:rPr>
            </w:pPr>
          </w:p>
        </w:tc>
        <w:tc>
          <w:tcPr>
            <w:tcW w:w="1761" w:type="dxa"/>
            <w:vAlign w:val="center"/>
          </w:tcPr>
          <w:p>
            <w:pPr>
              <w:pStyle w:val="26"/>
              <w:snapToGrid w:val="0"/>
              <w:spacing w:line="360" w:lineRule="auto"/>
              <w:jc w:val="center"/>
              <w:rPr>
                <w:rFonts w:hAnsi="宋体" w:cs="宋体"/>
                <w:szCs w:val="21"/>
              </w:rPr>
            </w:pPr>
          </w:p>
        </w:tc>
        <w:tc>
          <w:tcPr>
            <w:tcW w:w="2288" w:type="dxa"/>
            <w:vAlign w:val="center"/>
          </w:tcPr>
          <w:p>
            <w:pPr>
              <w:spacing w:line="360" w:lineRule="auto"/>
              <w:ind w:right="-34"/>
              <w:jc w:val="left"/>
              <w:rPr>
                <w:rFonts w:hAnsi="宋体" w:cs="宋体"/>
                <w:szCs w:val="21"/>
              </w:rPr>
            </w:pPr>
            <w:r>
              <w:rPr>
                <w:rFonts w:hint="eastAsia" w:ascii="宋体" w:hAnsi="宋体" w:cs="宋体"/>
                <w:szCs w:val="21"/>
              </w:rPr>
              <w:t>合同签订后</w:t>
            </w:r>
            <w:r>
              <w:rPr>
                <w:rFonts w:hint="eastAsia" w:ascii="宋体" w:hAnsi="宋体" w:cs="宋体"/>
                <w:szCs w:val="21"/>
                <w:u w:val="single"/>
              </w:rPr>
              <w:t xml:space="preserve">   </w:t>
            </w:r>
            <w:r>
              <w:rPr>
                <w:rFonts w:hint="eastAsia" w:ascii="宋体" w:hAnsi="宋体" w:cs="宋体"/>
                <w:szCs w:val="21"/>
              </w:rPr>
              <w:t>个日历天内完成。工期从乙方于收到甲方签发的开工令之日起计，至竣工验收合格之日止。（具体以合同为准）。</w:t>
            </w:r>
          </w:p>
        </w:tc>
        <w:tc>
          <w:tcPr>
            <w:tcW w:w="663" w:type="dxa"/>
            <w:vAlign w:val="center"/>
          </w:tcPr>
          <w:p>
            <w:pPr>
              <w:pStyle w:val="26"/>
              <w:snapToGrid w:val="0"/>
              <w:spacing w:line="360" w:lineRule="auto"/>
              <w:jc w:val="center"/>
              <w:rPr>
                <w:rFonts w:hAnsi="宋体" w:cs="宋体"/>
                <w:szCs w:val="21"/>
              </w:rPr>
            </w:pPr>
          </w:p>
        </w:tc>
      </w:tr>
    </w:tbl>
    <w:p>
      <w:pPr>
        <w:spacing w:line="360" w:lineRule="auto"/>
        <w:ind w:left="1575" w:leftChars="300" w:hanging="945" w:hangingChars="450"/>
        <w:rPr>
          <w:rFonts w:ascii="宋体" w:hAnsi="宋体" w:cs="宋体"/>
        </w:rPr>
      </w:pPr>
      <w:r>
        <w:rPr>
          <w:rFonts w:hint="eastAsia" w:ascii="宋体" w:hAnsi="宋体" w:cs="宋体"/>
        </w:rPr>
        <w:t>备注：1、供应商应按“用户需求书”的要求，根据实际情况进行报价。响应文件内不得含有任何对本报价进行修改的其他说明，否则将被视为无效响应；</w:t>
      </w:r>
    </w:p>
    <w:p>
      <w:pPr>
        <w:spacing w:line="360" w:lineRule="auto"/>
        <w:ind w:left="1575" w:leftChars="300" w:hanging="945" w:hangingChars="450"/>
        <w:rPr>
          <w:rFonts w:ascii="宋体" w:hAnsi="宋体" w:cs="宋体"/>
        </w:rPr>
      </w:pPr>
      <w:r>
        <w:rPr>
          <w:rFonts w:hint="eastAsia" w:ascii="宋体" w:hAnsi="宋体" w:cs="宋体"/>
        </w:rPr>
        <w:t xml:space="preserve">      2、磋商报价超过最高磋商限价响应无效；</w:t>
      </w:r>
    </w:p>
    <w:p>
      <w:pPr>
        <w:spacing w:line="360" w:lineRule="auto"/>
        <w:ind w:left="1470" w:leftChars="600" w:hanging="210" w:hangingChars="100"/>
        <w:rPr>
          <w:rFonts w:ascii="宋体" w:hAnsi="宋体" w:cs="宋体"/>
        </w:rPr>
      </w:pPr>
      <w:r>
        <w:rPr>
          <w:rFonts w:hint="eastAsia" w:ascii="宋体" w:hAnsi="宋体" w:cs="宋体"/>
        </w:rPr>
        <w:t>3、报价必须包括项目清单情况中所发生的人工费、材料费、机械费、管理费、利润、项目措施费、规费、税金、配合费、预留金以及施工合同包含的所有风险、责任等各项应有费用。供应商不得再向采购人收取任何费用；</w:t>
      </w:r>
    </w:p>
    <w:p>
      <w:pPr>
        <w:spacing w:line="360" w:lineRule="auto"/>
        <w:ind w:left="1470" w:leftChars="600" w:hanging="210" w:hangingChars="100"/>
        <w:rPr>
          <w:rFonts w:ascii="宋体" w:hAnsi="宋体" w:cs="宋体"/>
        </w:rPr>
      </w:pPr>
      <w:r>
        <w:rPr>
          <w:rFonts w:hint="eastAsia" w:ascii="宋体" w:hAnsi="宋体" w:cs="宋体"/>
        </w:rPr>
        <w:t>4、报价以人民币元为单位，保留小数点后两位；</w:t>
      </w:r>
    </w:p>
    <w:p>
      <w:pPr>
        <w:spacing w:line="360" w:lineRule="auto"/>
        <w:ind w:left="420" w:leftChars="200" w:firstLine="630" w:firstLineChars="300"/>
        <w:rPr>
          <w:rFonts w:ascii="宋体" w:hAnsi="宋体" w:cs="宋体"/>
          <w:color w:val="FF0000"/>
        </w:rPr>
      </w:pPr>
      <w:r>
        <w:rPr>
          <w:rFonts w:hint="eastAsia" w:ascii="宋体" w:hAnsi="宋体" w:cs="宋体"/>
        </w:rPr>
        <w:t>5、本表一式二份，一份随报价信封（首次）一起提交，一份编入响应文件（经济部分）。</w:t>
      </w:r>
    </w:p>
    <w:p>
      <w:pPr>
        <w:spacing w:line="360" w:lineRule="auto"/>
        <w:rPr>
          <w:rFonts w:ascii="宋体" w:hAnsi="宋体" w:cs="宋体"/>
          <w:color w:val="FF0000"/>
          <w:szCs w:val="21"/>
        </w:rPr>
      </w:pPr>
    </w:p>
    <w:p>
      <w:pPr>
        <w:snapToGrid w:val="0"/>
        <w:spacing w:line="300" w:lineRule="auto"/>
        <w:rPr>
          <w:rFonts w:ascii="宋体" w:hAnsi="宋体" w:cs="宋体"/>
          <w:szCs w:val="21"/>
          <w:u w:val="single"/>
        </w:rPr>
      </w:pPr>
      <w:r>
        <w:rPr>
          <w:rFonts w:hint="eastAsia" w:ascii="宋体" w:hAnsi="宋体" w:cs="宋体"/>
          <w:szCs w:val="21"/>
        </w:rPr>
        <w:t>法定代表人（或法定代表人授权代表）签名或盖私章：</w:t>
      </w:r>
      <w:r>
        <w:rPr>
          <w:rFonts w:hint="eastAsia" w:ascii="宋体" w:hAnsi="宋体" w:cs="宋体"/>
          <w:szCs w:val="21"/>
          <w:u w:val="single"/>
        </w:rPr>
        <w:t xml:space="preserve">              </w:t>
      </w:r>
    </w:p>
    <w:p>
      <w:pPr>
        <w:snapToGrid w:val="0"/>
        <w:spacing w:line="30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00" w:lineRule="auto"/>
        <w:rPr>
          <w:rFonts w:ascii="宋体" w:hAnsi="宋体" w:cs="宋体"/>
          <w:szCs w:val="21"/>
        </w:rPr>
      </w:pPr>
      <w:r>
        <w:rPr>
          <w:rFonts w:hint="eastAsia" w:ascii="宋体" w:hAnsi="宋体" w:cs="宋体"/>
          <w:szCs w:val="21"/>
        </w:rPr>
        <w:t>日期：　</w:t>
      </w:r>
      <w:r>
        <w:rPr>
          <w:rFonts w:hint="eastAsia" w:ascii="宋体" w:hAnsi="宋体" w:cs="宋体"/>
          <w:szCs w:val="21"/>
          <w:lang w:val="en-US" w:eastAsia="zh-CN"/>
        </w:rPr>
        <w:t xml:space="preserve"> </w:t>
      </w:r>
      <w:r>
        <w:rPr>
          <w:rFonts w:hint="eastAsia" w:ascii="宋体" w:hAnsi="宋体" w:cs="宋体"/>
          <w:szCs w:val="21"/>
        </w:rPr>
        <w:t>年　</w:t>
      </w:r>
      <w:r>
        <w:rPr>
          <w:rFonts w:hint="eastAsia" w:ascii="宋体" w:hAnsi="宋体" w:cs="宋体"/>
          <w:szCs w:val="21"/>
          <w:lang w:val="en-US" w:eastAsia="zh-CN"/>
        </w:rPr>
        <w:t xml:space="preserve"> </w:t>
      </w:r>
      <w:r>
        <w:rPr>
          <w:rFonts w:hint="eastAsia" w:ascii="宋体" w:hAnsi="宋体" w:cs="宋体"/>
          <w:szCs w:val="21"/>
        </w:rPr>
        <w:t>月　</w:t>
      </w:r>
      <w:r>
        <w:rPr>
          <w:rFonts w:hint="eastAsia" w:ascii="宋体" w:hAnsi="宋体" w:cs="宋体"/>
          <w:szCs w:val="21"/>
          <w:lang w:val="en-US" w:eastAsia="zh-CN"/>
        </w:rPr>
        <w:t xml:space="preserve"> </w:t>
      </w:r>
      <w:r>
        <w:rPr>
          <w:rFonts w:hint="eastAsia" w:ascii="宋体" w:hAnsi="宋体" w:cs="宋体"/>
          <w:szCs w:val="21"/>
        </w:rPr>
        <w:t>日</w:t>
      </w:r>
    </w:p>
    <w:p>
      <w:pPr>
        <w:snapToGrid w:val="0"/>
        <w:spacing w:line="300" w:lineRule="auto"/>
        <w:rPr>
          <w:rFonts w:ascii="宋体" w:hAnsi="宋体" w:cs="宋体"/>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rPr>
          <w:rFonts w:ascii="宋体" w:hAnsi="宋体" w:cs="宋体"/>
          <w:color w:val="FF0000"/>
          <w:szCs w:val="21"/>
        </w:rPr>
      </w:pPr>
      <w:r>
        <w:rPr>
          <w:rFonts w:hint="eastAsia" w:ascii="宋体" w:hAnsi="宋体" w:cs="宋体"/>
          <w:color w:val="FF0000"/>
          <w:szCs w:val="21"/>
        </w:rPr>
        <w:br w:type="page"/>
      </w:r>
    </w:p>
    <w:p>
      <w:pPr>
        <w:spacing w:line="360" w:lineRule="auto"/>
        <w:rPr>
          <w:rFonts w:ascii="宋体" w:hAnsi="宋体" w:cs="宋体"/>
          <w:szCs w:val="21"/>
        </w:rPr>
      </w:pPr>
      <w:r>
        <w:rPr>
          <w:rFonts w:hint="eastAsia" w:ascii="宋体" w:hAnsi="宋体" w:cs="宋体"/>
          <w:szCs w:val="21"/>
        </w:rPr>
        <w:t>2、分项报价明细表</w:t>
      </w:r>
    </w:p>
    <w:p>
      <w:pPr>
        <w:pStyle w:val="26"/>
        <w:spacing w:line="360" w:lineRule="auto"/>
        <w:jc w:val="center"/>
        <w:rPr>
          <w:rFonts w:hAnsi="宋体" w:cs="宋体"/>
          <w:b/>
          <w:sz w:val="28"/>
          <w:szCs w:val="28"/>
        </w:rPr>
      </w:pPr>
      <w:r>
        <w:rPr>
          <w:rFonts w:hint="eastAsia" w:hAnsi="宋体" w:cs="宋体"/>
          <w:b/>
          <w:sz w:val="28"/>
          <w:szCs w:val="28"/>
        </w:rPr>
        <w:t>分项报价明细表</w:t>
      </w:r>
    </w:p>
    <w:p>
      <w:pPr>
        <w:pStyle w:val="26"/>
        <w:spacing w:line="360" w:lineRule="auto"/>
        <w:jc w:val="center"/>
        <w:rPr>
          <w:rFonts w:hAnsi="宋体" w:cs="宋体"/>
        </w:rPr>
      </w:pPr>
      <w:r>
        <w:rPr>
          <w:rFonts w:hint="eastAsia" w:hAnsi="宋体" w:cs="宋体"/>
        </w:rPr>
        <w:t xml:space="preserve"> [价格单位：（人民币）元]</w:t>
      </w:r>
    </w:p>
    <w:p>
      <w:pPr>
        <w:pStyle w:val="26"/>
        <w:spacing w:line="360" w:lineRule="auto"/>
        <w:rPr>
          <w:rFonts w:hAnsi="宋体" w:cs="宋体"/>
        </w:rPr>
      </w:pPr>
      <w:r>
        <w:rPr>
          <w:rFonts w:hint="eastAsia" w:hAnsi="宋体" w:cs="宋体"/>
        </w:rPr>
        <w:t>项目编号：GDYD230994</w:t>
      </w:r>
    </w:p>
    <w:p>
      <w:pPr>
        <w:spacing w:before="142" w:beforeLines="50" w:line="360" w:lineRule="auto"/>
        <w:rPr>
          <w:rFonts w:hint="eastAsia" w:hAnsi="宋体" w:eastAsia="宋体" w:cs="宋体"/>
          <w:b/>
          <w:bCs/>
          <w:szCs w:val="21"/>
          <w:lang w:eastAsia="zh-CN"/>
        </w:rPr>
      </w:pPr>
      <w:r>
        <w:rPr>
          <w:rFonts w:hint="eastAsia" w:ascii="宋体" w:hAnsi="宋体"/>
          <w:szCs w:val="21"/>
        </w:rPr>
        <w:t>项目名称：</w:t>
      </w:r>
      <w:r>
        <w:rPr>
          <w:rFonts w:hint="eastAsia" w:ascii="宋体" w:hAnsi="宋体"/>
          <w:szCs w:val="21"/>
          <w:lang w:eastAsia="zh-CN"/>
        </w:rPr>
        <w:t>新丰鲁古河国家湿地公园生态修复项目</w:t>
      </w:r>
    </w:p>
    <w:p>
      <w:pPr>
        <w:snapToGrid w:val="0"/>
        <w:spacing w:line="300" w:lineRule="auto"/>
        <w:rPr>
          <w:rFonts w:ascii="宋体" w:hAnsi="宋体" w:cs="宋体"/>
          <w:szCs w:val="21"/>
        </w:rPr>
      </w:pPr>
    </w:p>
    <w:p>
      <w:pPr>
        <w:pStyle w:val="2"/>
        <w:ind w:firstLine="0"/>
      </w:pPr>
      <w:r>
        <w:rPr>
          <w:rFonts w:ascii="宋体" w:hAnsi="宋体" w:cs="宋体"/>
          <w:sz w:val="24"/>
        </w:rPr>
        <w:t>按工程清单报价</w:t>
      </w:r>
    </w:p>
    <w:p>
      <w:pPr>
        <w:snapToGrid w:val="0"/>
        <w:spacing w:line="300" w:lineRule="auto"/>
        <w:rPr>
          <w:rFonts w:ascii="宋体" w:hAnsi="宋体" w:cs="宋体"/>
          <w:szCs w:val="21"/>
        </w:rPr>
      </w:pPr>
    </w:p>
    <w:p>
      <w:pPr>
        <w:snapToGrid w:val="0"/>
        <w:spacing w:line="300" w:lineRule="auto"/>
        <w:rPr>
          <w:rFonts w:ascii="宋体" w:hAnsi="宋体" w:cs="宋体"/>
          <w:szCs w:val="21"/>
        </w:rPr>
      </w:pPr>
    </w:p>
    <w:p>
      <w:pPr>
        <w:snapToGrid w:val="0"/>
        <w:spacing w:line="300" w:lineRule="auto"/>
        <w:rPr>
          <w:rFonts w:ascii="宋体" w:hAnsi="宋体" w:cs="宋体"/>
          <w:szCs w:val="21"/>
          <w:u w:val="single"/>
        </w:rPr>
      </w:pPr>
      <w:r>
        <w:rPr>
          <w:rFonts w:hint="eastAsia" w:ascii="宋体" w:hAnsi="宋体" w:cs="宋体"/>
          <w:szCs w:val="21"/>
        </w:rPr>
        <w:t>法定代表人（或法定代表人授权代表）签名或盖私章：</w:t>
      </w:r>
      <w:r>
        <w:rPr>
          <w:rFonts w:hint="eastAsia" w:ascii="宋体" w:hAnsi="宋体" w:cs="宋体"/>
          <w:szCs w:val="21"/>
          <w:u w:val="single"/>
        </w:rPr>
        <w:t xml:space="preserve">              </w:t>
      </w:r>
    </w:p>
    <w:p>
      <w:pPr>
        <w:snapToGrid w:val="0"/>
        <w:spacing w:line="30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00" w:lineRule="auto"/>
        <w:rPr>
          <w:rFonts w:ascii="宋体" w:hAnsi="宋体" w:cs="宋体"/>
          <w:szCs w:val="21"/>
        </w:rPr>
      </w:pPr>
      <w:r>
        <w:rPr>
          <w:rFonts w:hint="eastAsia" w:ascii="宋体" w:hAnsi="宋体" w:cs="宋体"/>
          <w:szCs w:val="21"/>
        </w:rPr>
        <w:t>日期： 　</w:t>
      </w:r>
      <w:r>
        <w:rPr>
          <w:rFonts w:hint="eastAsia" w:ascii="宋体" w:hAnsi="宋体" w:cs="宋体"/>
          <w:szCs w:val="21"/>
          <w:lang w:val="en-US" w:eastAsia="zh-CN"/>
        </w:rPr>
        <w:t xml:space="preserve"> </w:t>
      </w:r>
      <w:r>
        <w:rPr>
          <w:rFonts w:hint="eastAsia" w:ascii="宋体" w:hAnsi="宋体" w:cs="宋体"/>
          <w:szCs w:val="21"/>
        </w:rPr>
        <w:t xml:space="preserve">年 </w:t>
      </w:r>
      <w:r>
        <w:rPr>
          <w:rFonts w:hint="eastAsia" w:ascii="宋体" w:hAnsi="宋体" w:cs="宋体"/>
          <w:szCs w:val="21"/>
          <w:lang w:val="en-US" w:eastAsia="zh-CN"/>
        </w:rPr>
        <w:t xml:space="preserve"> </w:t>
      </w:r>
      <w:r>
        <w:rPr>
          <w:rFonts w:hint="eastAsia" w:ascii="宋体" w:hAnsi="宋体" w:cs="宋体"/>
          <w:szCs w:val="21"/>
        </w:rPr>
        <w:t>　月</w:t>
      </w:r>
      <w:r>
        <w:rPr>
          <w:rFonts w:hint="eastAsia" w:ascii="宋体" w:hAnsi="宋体" w:cs="宋体"/>
          <w:szCs w:val="21"/>
          <w:lang w:val="en-US" w:eastAsia="zh-CN"/>
        </w:rPr>
        <w:t xml:space="preserve"> </w:t>
      </w:r>
      <w:r>
        <w:rPr>
          <w:rFonts w:hint="eastAsia" w:ascii="宋体" w:hAnsi="宋体" w:cs="宋体"/>
          <w:szCs w:val="21"/>
        </w:rPr>
        <w:t>　 日</w:t>
      </w:r>
    </w:p>
    <w:p>
      <w:pPr>
        <w:spacing w:before="142" w:beforeLines="50" w:line="360" w:lineRule="auto"/>
        <w:rPr>
          <w:rFonts w:hAnsi="宋体" w:cs="宋体"/>
          <w:color w:val="FF0000"/>
          <w:szCs w:val="21"/>
        </w:rPr>
      </w:pPr>
    </w:p>
    <w:p>
      <w:pPr>
        <w:spacing w:line="360" w:lineRule="auto"/>
        <w:rPr>
          <w:rFonts w:ascii="宋体" w:hAnsi="宋体"/>
          <w:color w:val="FF0000"/>
          <w:szCs w:val="21"/>
        </w:rPr>
      </w:pPr>
    </w:p>
    <w:p>
      <w:pPr>
        <w:spacing w:line="360" w:lineRule="auto"/>
        <w:rPr>
          <w:rFonts w:ascii="宋体" w:hAnsi="宋体"/>
          <w:color w:val="FF0000"/>
          <w:szCs w:val="21"/>
        </w:rPr>
      </w:pPr>
    </w:p>
    <w:p>
      <w:pPr>
        <w:spacing w:line="360" w:lineRule="auto"/>
        <w:rPr>
          <w:rFonts w:ascii="宋体" w:hAnsi="宋体"/>
          <w:color w:val="FF0000"/>
          <w:szCs w:val="21"/>
        </w:rPr>
      </w:pPr>
    </w:p>
    <w:p>
      <w:pPr>
        <w:spacing w:line="360" w:lineRule="auto"/>
        <w:rPr>
          <w:rFonts w:ascii="宋体" w:hAnsi="宋体"/>
          <w:color w:val="FF0000"/>
          <w:szCs w:val="21"/>
        </w:rPr>
      </w:pPr>
    </w:p>
    <w:p>
      <w:pPr>
        <w:pStyle w:val="2"/>
        <w:rPr>
          <w:rFonts w:ascii="宋体" w:hAnsi="宋体"/>
          <w:color w:val="FF0000"/>
          <w:szCs w:val="21"/>
        </w:rPr>
      </w:pPr>
    </w:p>
    <w:p>
      <w:pPr>
        <w:rPr>
          <w:rFonts w:ascii="宋体" w:hAnsi="宋体"/>
          <w:color w:val="FF0000"/>
          <w:szCs w:val="21"/>
        </w:rPr>
      </w:pPr>
    </w:p>
    <w:p>
      <w:pPr>
        <w:pStyle w:val="2"/>
        <w:rPr>
          <w:rFonts w:ascii="宋体" w:hAnsi="宋体"/>
          <w:color w:val="FF0000"/>
          <w:szCs w:val="21"/>
        </w:rPr>
      </w:pPr>
    </w:p>
    <w:p>
      <w:pPr>
        <w:rPr>
          <w:rFonts w:ascii="宋体" w:hAnsi="宋体"/>
          <w:color w:val="FF0000"/>
          <w:szCs w:val="21"/>
        </w:rPr>
      </w:pPr>
    </w:p>
    <w:p>
      <w:pPr>
        <w:pStyle w:val="2"/>
        <w:rPr>
          <w:rFonts w:ascii="宋体" w:hAnsi="宋体"/>
          <w:color w:val="FF0000"/>
          <w:szCs w:val="21"/>
        </w:rPr>
      </w:pPr>
    </w:p>
    <w:p>
      <w:pPr>
        <w:rPr>
          <w:rFonts w:ascii="宋体" w:hAnsi="宋体"/>
          <w:color w:val="FF0000"/>
          <w:szCs w:val="21"/>
        </w:rPr>
      </w:pPr>
    </w:p>
    <w:p>
      <w:pPr>
        <w:pStyle w:val="2"/>
        <w:rPr>
          <w:rFonts w:ascii="宋体" w:hAnsi="宋体"/>
          <w:color w:val="FF0000"/>
          <w:szCs w:val="21"/>
        </w:rPr>
      </w:pPr>
    </w:p>
    <w:p>
      <w:pPr>
        <w:rPr>
          <w:rFonts w:ascii="宋体" w:hAnsi="宋体"/>
          <w:color w:val="FF0000"/>
          <w:szCs w:val="21"/>
        </w:rPr>
      </w:pPr>
    </w:p>
    <w:p>
      <w:pPr>
        <w:pStyle w:val="2"/>
        <w:rPr>
          <w:rFonts w:ascii="宋体" w:hAnsi="宋体"/>
          <w:color w:val="FF0000"/>
          <w:szCs w:val="21"/>
        </w:rPr>
      </w:pPr>
    </w:p>
    <w:p>
      <w:pPr>
        <w:rPr>
          <w:rFonts w:ascii="宋体" w:hAnsi="宋体"/>
          <w:color w:val="FF0000"/>
          <w:szCs w:val="21"/>
        </w:rPr>
      </w:pPr>
    </w:p>
    <w:p>
      <w:pPr>
        <w:pStyle w:val="2"/>
        <w:rPr>
          <w:color w:val="FF0000"/>
        </w:rPr>
      </w:pPr>
    </w:p>
    <w:p>
      <w:pPr>
        <w:spacing w:line="360" w:lineRule="auto"/>
        <w:rPr>
          <w:rFonts w:ascii="宋体" w:hAnsi="宋体"/>
          <w:color w:val="FF0000"/>
          <w:szCs w:val="21"/>
        </w:rPr>
      </w:pPr>
    </w:p>
    <w:p>
      <w:pPr>
        <w:spacing w:line="360" w:lineRule="auto"/>
        <w:ind w:firstLine="480"/>
        <w:rPr>
          <w:rFonts w:ascii="宋体" w:hAnsi="宋体"/>
          <w:szCs w:val="21"/>
        </w:rPr>
      </w:pPr>
    </w:p>
    <w:p>
      <w:pPr>
        <w:spacing w:line="360" w:lineRule="auto"/>
        <w:ind w:firstLine="480"/>
        <w:rPr>
          <w:rFonts w:ascii="宋体" w:hAnsi="宋体"/>
          <w:szCs w:val="21"/>
        </w:rPr>
      </w:pPr>
    </w:p>
    <w:p>
      <w:pPr>
        <w:spacing w:line="360" w:lineRule="auto"/>
        <w:ind w:firstLine="480"/>
        <w:rPr>
          <w:rFonts w:ascii="宋体" w:hAnsi="宋体" w:cs="宋体"/>
          <w:szCs w:val="22"/>
        </w:rPr>
      </w:pPr>
      <w:r>
        <w:rPr>
          <w:rFonts w:hint="eastAsia" w:ascii="宋体" w:hAnsi="宋体"/>
          <w:szCs w:val="21"/>
        </w:rPr>
        <w:t>3、</w:t>
      </w:r>
      <w:r>
        <w:rPr>
          <w:rFonts w:hint="eastAsia" w:ascii="宋体" w:hAnsi="宋体" w:cs="宋体"/>
          <w:szCs w:val="22"/>
        </w:rPr>
        <w:t>中小企业声明函（承建本项目工程为中小企业或者承接本项目服务为中小企业时提交本函，所属行业应符合采购文件中明确的本项目所属行业）</w:t>
      </w:r>
    </w:p>
    <w:p>
      <w:pPr>
        <w:spacing w:line="360" w:lineRule="auto"/>
        <w:jc w:val="center"/>
        <w:rPr>
          <w:rFonts w:ascii="宋体" w:hAnsi="宋体" w:cs="宋体"/>
          <w:sz w:val="28"/>
          <w:szCs w:val="28"/>
        </w:rPr>
      </w:pPr>
      <w:r>
        <w:rPr>
          <w:rFonts w:hint="eastAsia" w:ascii="宋体" w:hAnsi="宋体" w:cs="宋体"/>
          <w:b/>
          <w:sz w:val="28"/>
          <w:szCs w:val="28"/>
        </w:rPr>
        <w:t>中小企业声明函（工程、服务）</w:t>
      </w:r>
    </w:p>
    <w:p>
      <w:pPr>
        <w:spacing w:line="360" w:lineRule="auto"/>
        <w:ind w:firstLine="480"/>
        <w:rPr>
          <w:rFonts w:ascii="宋体" w:hAnsi="宋体" w:cs="宋体"/>
          <w:szCs w:val="21"/>
        </w:rPr>
      </w:pPr>
      <w:r>
        <w:rPr>
          <w:rFonts w:hint="eastAsia" w:ascii="宋体" w:hAnsi="宋体" w:cs="宋体"/>
          <w:szCs w:val="21"/>
        </w:rPr>
        <w:t>本公司（联合体）郑重声明，根据《政府采购促进中小企业发展管理办法》（财库﹝2020﹞46</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号）的规定，本公司（联合体）参加</w:t>
      </w:r>
      <w:r>
        <w:rPr>
          <w:rFonts w:hint="eastAsia" w:ascii="宋体" w:hAnsi="宋体" w:cs="宋体"/>
          <w:szCs w:val="21"/>
          <w:u w:val="single"/>
        </w:rPr>
        <w:t>（单位名称）</w:t>
      </w:r>
      <w:r>
        <w:rPr>
          <w:rFonts w:hint="eastAsia" w:ascii="宋体" w:hAnsi="宋体" w:cs="宋体"/>
          <w:szCs w:val="21"/>
        </w:rPr>
        <w:t>的</w:t>
      </w:r>
      <w:r>
        <w:rPr>
          <w:rFonts w:hint="eastAsia" w:ascii="宋体" w:hAnsi="宋体" w:cs="宋体"/>
          <w:szCs w:val="21"/>
          <w:u w:val="single"/>
        </w:rPr>
        <w:t>（项目名称）</w:t>
      </w:r>
      <w:r>
        <w:rPr>
          <w:rFonts w:hint="eastAsia" w:ascii="宋体" w:hAnsi="宋体" w:cs="宋体"/>
          <w:szCs w:val="21"/>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rPr>
          <w:rFonts w:ascii="宋体" w:hAnsi="宋体" w:cs="宋体"/>
          <w:szCs w:val="21"/>
        </w:rPr>
      </w:pPr>
      <w:r>
        <w:rPr>
          <w:rFonts w:hint="eastAsia" w:ascii="宋体" w:hAnsi="宋体" w:cs="宋体"/>
          <w:szCs w:val="21"/>
        </w:rPr>
        <w:t>1.</w:t>
      </w:r>
      <w:r>
        <w:rPr>
          <w:rFonts w:hint="eastAsia" w:ascii="宋体" w:hAnsi="宋体" w:cs="宋体"/>
          <w:szCs w:val="21"/>
          <w:u w:val="single"/>
        </w:rPr>
        <w:t>（标的名称）</w:t>
      </w:r>
      <w:r>
        <w:rPr>
          <w:rFonts w:hint="eastAsia" w:ascii="宋体" w:hAnsi="宋体" w:cs="宋体"/>
          <w:szCs w:val="21"/>
        </w:rPr>
        <w:t>，属于</w:t>
      </w:r>
      <w:r>
        <w:rPr>
          <w:rFonts w:hint="eastAsia" w:ascii="宋体" w:hAnsi="宋体" w:cs="宋体"/>
          <w:szCs w:val="21"/>
          <w:u w:val="single"/>
        </w:rPr>
        <w:t>（采购文件中明确的所属行业）</w:t>
      </w:r>
      <w:r>
        <w:rPr>
          <w:rFonts w:hint="eastAsia" w:ascii="宋体" w:hAnsi="宋体" w:cs="宋体"/>
          <w:szCs w:val="21"/>
        </w:rPr>
        <w:t>行业；承建（承接）企业为</w:t>
      </w:r>
      <w:r>
        <w:rPr>
          <w:rFonts w:hint="eastAsia" w:ascii="宋体" w:hAnsi="宋体" w:cs="宋体"/>
          <w:szCs w:val="21"/>
          <w:u w:val="single"/>
        </w:rPr>
        <w:t>（企业名称）</w:t>
      </w:r>
      <w:r>
        <w:rPr>
          <w:rFonts w:hint="eastAsia" w:ascii="宋体" w:hAnsi="宋体" w:cs="宋体"/>
          <w:szCs w:val="21"/>
        </w:rPr>
        <w:t>，从业人员__________________人，营业收入为__________________万元，资产总额为__________________万元1，属于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80"/>
        <w:rPr>
          <w:rFonts w:ascii="宋体" w:hAnsi="宋体" w:cs="宋体"/>
          <w:szCs w:val="21"/>
        </w:rPr>
      </w:pPr>
      <w:r>
        <w:rPr>
          <w:rFonts w:hint="eastAsia" w:ascii="宋体" w:hAnsi="宋体" w:cs="宋体"/>
          <w:szCs w:val="21"/>
        </w:rPr>
        <w:t>2.</w:t>
      </w:r>
      <w:r>
        <w:rPr>
          <w:rFonts w:hint="eastAsia" w:ascii="宋体" w:hAnsi="宋体" w:cs="宋体"/>
          <w:szCs w:val="21"/>
          <w:u w:val="single"/>
        </w:rPr>
        <w:t>（标的名称）</w:t>
      </w:r>
      <w:r>
        <w:rPr>
          <w:rFonts w:hint="eastAsia" w:ascii="宋体" w:hAnsi="宋体" w:cs="宋体"/>
          <w:szCs w:val="21"/>
        </w:rPr>
        <w:t>，属于</w:t>
      </w:r>
      <w:r>
        <w:rPr>
          <w:rFonts w:hint="eastAsia" w:ascii="宋体" w:hAnsi="宋体" w:cs="宋体"/>
          <w:szCs w:val="21"/>
          <w:u w:val="single"/>
        </w:rPr>
        <w:t>（采购文件中明确的所属行业）</w:t>
      </w:r>
      <w:r>
        <w:rPr>
          <w:rFonts w:hint="eastAsia" w:ascii="宋体" w:hAnsi="宋体" w:cs="宋体"/>
          <w:szCs w:val="21"/>
        </w:rPr>
        <w:t>行业；承建（承接）企业为</w:t>
      </w:r>
      <w:r>
        <w:rPr>
          <w:rFonts w:hint="eastAsia" w:ascii="宋体" w:hAnsi="宋体" w:cs="宋体"/>
          <w:szCs w:val="21"/>
          <w:u w:val="single"/>
        </w:rPr>
        <w:t>（企业名称）</w:t>
      </w:r>
      <w:r>
        <w:rPr>
          <w:rFonts w:hint="eastAsia" w:ascii="宋体" w:hAnsi="宋体" w:cs="宋体"/>
          <w:szCs w:val="21"/>
        </w:rPr>
        <w:t>，从业人员__________________人，营业收入为__________________万元，资产总额为__________________万元1，属于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80"/>
        <w:rPr>
          <w:rFonts w:ascii="宋体" w:hAnsi="宋体" w:cs="宋体"/>
          <w:szCs w:val="21"/>
        </w:rPr>
      </w:pPr>
      <w:r>
        <w:rPr>
          <w:rFonts w:hint="eastAsia" w:ascii="宋体" w:hAnsi="宋体" w:cs="宋体"/>
          <w:szCs w:val="21"/>
        </w:rPr>
        <w:t>……</w:t>
      </w:r>
    </w:p>
    <w:p>
      <w:pPr>
        <w:spacing w:line="360" w:lineRule="auto"/>
        <w:ind w:firstLine="480"/>
        <w:rPr>
          <w:rFonts w:ascii="宋体" w:hAnsi="宋体" w:cs="宋体"/>
          <w:szCs w:val="21"/>
        </w:rPr>
      </w:pPr>
      <w:r>
        <w:rPr>
          <w:rFonts w:hint="eastAsia" w:ascii="宋体" w:hAnsi="宋体" w:cs="宋体"/>
          <w:szCs w:val="21"/>
        </w:rPr>
        <w:t>以上企业，不属于大企业的分支机构，不存在控股股东为大企业的情形，也不存在与大企业的负责人为同一人的情形。</w:t>
      </w:r>
    </w:p>
    <w:p>
      <w:pPr>
        <w:spacing w:line="360" w:lineRule="auto"/>
        <w:ind w:firstLine="480"/>
        <w:rPr>
          <w:rFonts w:ascii="宋体" w:hAnsi="宋体" w:cs="宋体"/>
          <w:szCs w:val="21"/>
        </w:rPr>
      </w:pPr>
      <w:r>
        <w:rPr>
          <w:rFonts w:hint="eastAsia" w:ascii="宋体" w:hAnsi="宋体" w:cs="宋体"/>
          <w:szCs w:val="21"/>
        </w:rPr>
        <w:t>本企业对上述声明内容的真实性负责。如有虚假，将依法承担相应责任。</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企业名称（盖章）：</w:t>
      </w:r>
      <w:r>
        <w:rPr>
          <w:rFonts w:hint="eastAsia" w:ascii="宋体" w:hAnsi="宋体" w:cs="宋体"/>
          <w:szCs w:val="21"/>
          <w:u w:val="single"/>
        </w:rPr>
        <w:t>__________________</w:t>
      </w:r>
    </w:p>
    <w:p>
      <w:pPr>
        <w:spacing w:line="360" w:lineRule="auto"/>
        <w:ind w:firstLine="210" w:firstLineChars="100"/>
        <w:rPr>
          <w:rFonts w:ascii="宋体" w:hAnsi="宋体" w:cs="宋体"/>
          <w:szCs w:val="21"/>
        </w:rPr>
      </w:pPr>
      <w:r>
        <w:rPr>
          <w:rFonts w:hint="eastAsia" w:ascii="宋体" w:hAnsi="宋体" w:cs="宋体"/>
          <w:szCs w:val="21"/>
        </w:rPr>
        <w:t>日期：    年   月   日</w:t>
      </w:r>
    </w:p>
    <w:p>
      <w:pPr>
        <w:spacing w:line="360" w:lineRule="auto"/>
        <w:ind w:firstLine="480"/>
        <w:rPr>
          <w:rFonts w:ascii="宋体" w:hAnsi="宋体" w:cs="宋体"/>
          <w:szCs w:val="21"/>
        </w:rPr>
      </w:pPr>
    </w:p>
    <w:p>
      <w:pPr>
        <w:spacing w:line="360" w:lineRule="auto"/>
        <w:ind w:firstLine="480"/>
        <w:rPr>
          <w:rFonts w:ascii="宋体" w:hAnsi="宋体" w:cs="宋体"/>
          <w:szCs w:val="21"/>
        </w:rPr>
      </w:pPr>
    </w:p>
    <w:p>
      <w:pPr>
        <w:spacing w:line="360" w:lineRule="auto"/>
        <w:ind w:firstLine="480"/>
        <w:rPr>
          <w:rFonts w:ascii="宋体" w:hAnsi="宋体" w:cs="宋体"/>
          <w:szCs w:val="21"/>
        </w:rPr>
      </w:pPr>
      <w:r>
        <w:rPr>
          <w:rFonts w:hint="eastAsia" w:ascii="宋体" w:hAnsi="宋体" w:cs="宋体"/>
          <w:szCs w:val="21"/>
        </w:rPr>
        <w:t>1：从业人员、营业收入、资产总额填报上一年度数据，无上一年度数据的新成立企业可不填报。</w:t>
      </w:r>
    </w:p>
    <w:p>
      <w:pPr>
        <w:spacing w:line="360" w:lineRule="auto"/>
        <w:ind w:firstLine="480"/>
        <w:rPr>
          <w:rFonts w:ascii="宋体" w:hAnsi="宋体" w:cs="宋体"/>
          <w:szCs w:val="21"/>
        </w:rPr>
      </w:pPr>
      <w:r>
        <w:rPr>
          <w:rFonts w:hint="eastAsia" w:ascii="宋体" w:hAnsi="宋体" w:cs="宋体"/>
          <w:szCs w:val="21"/>
        </w:rPr>
        <w:t>2：供应商应当自行核实是否属于小微企业，并认真填写声明函，若有虚假将追究其责。</w:t>
      </w:r>
    </w:p>
    <w:p>
      <w:pPr>
        <w:spacing w:line="360" w:lineRule="auto"/>
        <w:ind w:firstLine="480"/>
        <w:rPr>
          <w:rFonts w:ascii="宋体" w:hAnsi="宋体" w:cs="宋体"/>
          <w:szCs w:val="22"/>
        </w:rPr>
      </w:pPr>
    </w:p>
    <w:p>
      <w:pPr>
        <w:spacing w:line="360" w:lineRule="auto"/>
        <w:ind w:firstLine="480"/>
        <w:rPr>
          <w:rFonts w:ascii="宋体" w:hAnsi="宋体" w:cs="宋体"/>
          <w:szCs w:val="21"/>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rPr>
          <w:rFonts w:ascii="宋体" w:hAnsi="宋体" w:cs="宋体"/>
          <w:szCs w:val="21"/>
        </w:rPr>
      </w:pPr>
    </w:p>
    <w:p>
      <w:pPr>
        <w:spacing w:line="360" w:lineRule="auto"/>
        <w:rPr>
          <w:rFonts w:ascii="宋体" w:hAnsi="宋体"/>
          <w:szCs w:val="21"/>
        </w:rPr>
      </w:pPr>
      <w:r>
        <w:rPr>
          <w:rFonts w:hint="eastAsia" w:ascii="宋体" w:hAnsi="宋体" w:cs="宋体"/>
          <w:szCs w:val="21"/>
        </w:rPr>
        <w:t>4、残疾人</w:t>
      </w:r>
      <w:r>
        <w:rPr>
          <w:rFonts w:hint="eastAsia" w:ascii="宋体" w:hAnsi="宋体"/>
          <w:szCs w:val="21"/>
        </w:rPr>
        <w:t>福利性单位声明函（如有）</w:t>
      </w:r>
    </w:p>
    <w:p>
      <w:pPr>
        <w:spacing w:line="360" w:lineRule="auto"/>
        <w:jc w:val="left"/>
        <w:rPr>
          <w:rFonts w:ascii="宋体"/>
          <w:szCs w:val="21"/>
        </w:rPr>
      </w:pPr>
    </w:p>
    <w:p>
      <w:pPr>
        <w:spacing w:line="360" w:lineRule="auto"/>
        <w:jc w:val="center"/>
        <w:rPr>
          <w:rFonts w:ascii="宋体" w:hAnsi="宋体" w:cs="宋体"/>
          <w:b/>
          <w:sz w:val="28"/>
          <w:szCs w:val="28"/>
        </w:rPr>
      </w:pPr>
      <w:r>
        <w:rPr>
          <w:rFonts w:hint="eastAsia" w:ascii="宋体" w:hAnsi="宋体" w:cs="宋体"/>
          <w:b/>
          <w:sz w:val="28"/>
          <w:szCs w:val="28"/>
        </w:rPr>
        <w:t>残疾人福利性单位声明函</w:t>
      </w:r>
    </w:p>
    <w:p>
      <w:pPr>
        <w:spacing w:line="360" w:lineRule="auto"/>
        <w:jc w:val="left"/>
        <w:rPr>
          <w:rFonts w:ascii="宋体"/>
          <w:szCs w:val="21"/>
        </w:rPr>
      </w:pPr>
    </w:p>
    <w:p>
      <w:pPr>
        <w:spacing w:line="360" w:lineRule="auto"/>
        <w:ind w:firstLine="525" w:firstLineChars="250"/>
        <w:jc w:val="left"/>
        <w:rPr>
          <w:rFonts w:ascii="宋体"/>
          <w:szCs w:val="21"/>
        </w:rPr>
      </w:pPr>
      <w:r>
        <w:rPr>
          <w:rFonts w:hint="eastAsia" w:ascii="宋体" w:hAnsi="宋体"/>
          <w:szCs w:val="21"/>
        </w:rPr>
        <w:t>本单位郑重声明，根据《财政部民政部中国残疾人联合会关于促进残疾人就业政府采购政策的通知》（财库〔</w:t>
      </w:r>
      <w:r>
        <w:rPr>
          <w:rFonts w:ascii="宋体" w:hAnsi="宋体"/>
          <w:szCs w:val="21"/>
        </w:rPr>
        <w:t>2017</w:t>
      </w:r>
      <w:r>
        <w:rPr>
          <w:rFonts w:hint="eastAsia" w:ascii="宋体" w:hAnsi="宋体"/>
          <w:szCs w:val="21"/>
        </w:rPr>
        <w:t>〕</w:t>
      </w:r>
      <w:r>
        <w:rPr>
          <w:rFonts w:ascii="宋体" w:hAnsi="宋体"/>
          <w:szCs w:val="21"/>
        </w:rPr>
        <w:t xml:space="preserve"> 141</w:t>
      </w:r>
      <w:r>
        <w:rPr>
          <w:rFonts w:hint="eastAsia" w:ascii="宋体" w:hAnsi="宋体"/>
          <w:szCs w:val="21"/>
        </w:rPr>
        <w:t>号）的规定，本单位为符合条件的残疾人福利性单位，且本单位参加</w:t>
      </w:r>
      <w:r>
        <w:rPr>
          <w:rFonts w:ascii="宋体" w:hAnsi="宋体"/>
          <w:szCs w:val="21"/>
        </w:rPr>
        <w:t>______</w:t>
      </w:r>
      <w:r>
        <w:rPr>
          <w:rFonts w:hint="eastAsia" w:ascii="宋体" w:hAnsi="宋体"/>
          <w:szCs w:val="21"/>
        </w:rPr>
        <w:t>单位的</w:t>
      </w:r>
      <w:r>
        <w:rPr>
          <w:rFonts w:ascii="宋体" w:hAnsi="宋体"/>
          <w:szCs w:val="21"/>
        </w:rPr>
        <w:t>______</w:t>
      </w:r>
      <w:r>
        <w:rPr>
          <w:rFonts w:hint="eastAsia" w:ascii="宋体" w:hAnsi="宋体"/>
          <w:szCs w:val="21"/>
        </w:rPr>
        <w:t>项目采购活动提供本单位制造的货物（由本单位承担工程</w:t>
      </w:r>
      <w:r>
        <w:rPr>
          <w:rFonts w:ascii="宋体" w:hAnsi="宋体"/>
          <w:szCs w:val="21"/>
        </w:rPr>
        <w:t>/</w:t>
      </w:r>
      <w:r>
        <w:rPr>
          <w:rFonts w:hint="eastAsia" w:ascii="宋体" w:hAnsi="宋体"/>
          <w:szCs w:val="21"/>
        </w:rPr>
        <w:t>提供服务），或者提供其他残疾人福利性单位制造的货物（不包括使用非残疾人福利性单位注册商标的货物）。</w:t>
      </w:r>
    </w:p>
    <w:p>
      <w:pPr>
        <w:spacing w:line="360" w:lineRule="auto"/>
        <w:ind w:firstLine="420" w:firstLineChars="200"/>
        <w:jc w:val="left"/>
        <w:rPr>
          <w:rFonts w:ascii="宋体"/>
          <w:szCs w:val="21"/>
        </w:rPr>
      </w:pPr>
      <w:r>
        <w:rPr>
          <w:rFonts w:hint="eastAsia" w:ascii="宋体" w:hAnsi="宋体"/>
          <w:szCs w:val="21"/>
        </w:rPr>
        <w:t>本单位对上述声明的真实性负责。如有虚假，将依法承担相应责任。</w:t>
      </w:r>
    </w:p>
    <w:p>
      <w:pPr>
        <w:spacing w:line="360" w:lineRule="auto"/>
        <w:jc w:val="left"/>
        <w:rPr>
          <w:rFonts w:ascii="宋体" w:hAnsi="宋体"/>
          <w:szCs w:val="21"/>
        </w:rPr>
      </w:pPr>
    </w:p>
    <w:p>
      <w:pPr>
        <w:spacing w:line="360" w:lineRule="auto"/>
        <w:jc w:val="left"/>
        <w:rPr>
          <w:rFonts w:ascii="宋体"/>
          <w:szCs w:val="21"/>
        </w:rPr>
      </w:pPr>
      <w:r>
        <w:rPr>
          <w:rFonts w:hint="eastAsia" w:ascii="宋体" w:hAnsi="宋体"/>
          <w:szCs w:val="21"/>
        </w:rPr>
        <w:t>单位名称（盖章）：</w:t>
      </w:r>
    </w:p>
    <w:p>
      <w:pPr>
        <w:spacing w:line="360" w:lineRule="auto"/>
        <w:jc w:val="left"/>
        <w:rPr>
          <w:szCs w:val="21"/>
        </w:rPr>
      </w:pPr>
      <w:r>
        <w:rPr>
          <w:rFonts w:hint="eastAsia" w:ascii="宋体" w:hAnsi="宋体"/>
          <w:szCs w:val="21"/>
        </w:rPr>
        <w:t>日期：</w:t>
      </w:r>
      <w:r>
        <w:rPr>
          <w:rFonts w:hint="eastAsia" w:hAnsi="宋体"/>
          <w:szCs w:val="21"/>
        </w:rPr>
        <w:t xml:space="preserve">    年   月   日</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5、节能、环保产品明细表（如有）</w:t>
      </w:r>
    </w:p>
    <w:p>
      <w:pPr>
        <w:pStyle w:val="231"/>
        <w:spacing w:line="360" w:lineRule="exact"/>
        <w:jc w:val="left"/>
        <w:rPr>
          <w:b/>
          <w:bCs/>
          <w:sz w:val="21"/>
          <w:szCs w:val="21"/>
        </w:rPr>
      </w:pPr>
    </w:p>
    <w:p>
      <w:pPr>
        <w:spacing w:line="360" w:lineRule="auto"/>
        <w:jc w:val="center"/>
        <w:rPr>
          <w:rFonts w:ascii="宋体" w:hAnsi="宋体" w:cs="宋体"/>
          <w:b/>
          <w:sz w:val="28"/>
          <w:szCs w:val="28"/>
        </w:rPr>
      </w:pPr>
      <w:r>
        <w:rPr>
          <w:rFonts w:hint="eastAsia" w:ascii="宋体" w:hAnsi="宋体" w:cs="宋体"/>
          <w:b/>
          <w:sz w:val="28"/>
          <w:szCs w:val="28"/>
        </w:rPr>
        <w:t>节能、环保产品明细表</w:t>
      </w:r>
    </w:p>
    <w:p>
      <w:pPr>
        <w:spacing w:line="360" w:lineRule="auto"/>
        <w:jc w:val="left"/>
        <w:rPr>
          <w:rFonts w:hint="eastAsia" w:ascii="宋体" w:hAnsi="宋体" w:eastAsia="宋体"/>
          <w:szCs w:val="21"/>
          <w:lang w:eastAsia="zh-CN"/>
        </w:rPr>
      </w:pPr>
      <w:r>
        <w:rPr>
          <w:rFonts w:ascii="宋体" w:hAnsi="宋体"/>
          <w:szCs w:val="21"/>
        </w:rPr>
        <w:t>项目名称：</w:t>
      </w:r>
      <w:r>
        <w:rPr>
          <w:rFonts w:hint="eastAsia" w:ascii="宋体" w:hAnsi="宋体"/>
          <w:szCs w:val="21"/>
          <w:lang w:eastAsia="zh-CN"/>
        </w:rPr>
        <w:t>新丰鲁古河国家湿地公园生态修复项目</w:t>
      </w:r>
    </w:p>
    <w:p>
      <w:pPr>
        <w:spacing w:line="360" w:lineRule="auto"/>
        <w:jc w:val="left"/>
        <w:rPr>
          <w:bCs/>
          <w:szCs w:val="21"/>
        </w:rPr>
      </w:pPr>
      <w:r>
        <w:rPr>
          <w:rFonts w:ascii="宋体" w:hAnsi="宋体"/>
          <w:szCs w:val="21"/>
        </w:rPr>
        <w:t>项目编号：</w:t>
      </w:r>
      <w:r>
        <w:rPr>
          <w:rFonts w:hint="eastAsia" w:ascii="宋体" w:hAnsi="宋体"/>
          <w:szCs w:val="21"/>
        </w:rPr>
        <w:t>GDYD230994</w:t>
      </w:r>
      <w:r>
        <w:rPr>
          <w:rFonts w:hint="eastAsia"/>
          <w:szCs w:val="21"/>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1756"/>
        <w:gridCol w:w="1559"/>
        <w:gridCol w:w="1192"/>
        <w:gridCol w:w="2266"/>
        <w:gridCol w:w="2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04" w:type="dxa"/>
            <w:vAlign w:val="center"/>
          </w:tcPr>
          <w:p>
            <w:pPr>
              <w:pStyle w:val="70"/>
              <w:snapToGrid w:val="0"/>
              <w:spacing w:line="360" w:lineRule="auto"/>
              <w:jc w:val="center"/>
              <w:outlineLvl w:val="0"/>
              <w:rPr>
                <w:bCs/>
                <w:szCs w:val="21"/>
              </w:rPr>
            </w:pPr>
            <w:r>
              <w:rPr>
                <w:rFonts w:hint="eastAsia"/>
                <w:bCs/>
                <w:szCs w:val="21"/>
              </w:rPr>
              <w:t>序号</w:t>
            </w:r>
          </w:p>
        </w:tc>
        <w:tc>
          <w:tcPr>
            <w:tcW w:w="1756" w:type="dxa"/>
            <w:vAlign w:val="center"/>
          </w:tcPr>
          <w:p>
            <w:pPr>
              <w:pStyle w:val="70"/>
              <w:snapToGrid w:val="0"/>
              <w:spacing w:line="360" w:lineRule="auto"/>
              <w:ind w:left="60"/>
              <w:jc w:val="center"/>
              <w:outlineLvl w:val="0"/>
              <w:rPr>
                <w:bCs/>
                <w:szCs w:val="21"/>
              </w:rPr>
            </w:pPr>
            <w:r>
              <w:rPr>
                <w:rFonts w:hint="eastAsia"/>
                <w:bCs/>
                <w:szCs w:val="21"/>
              </w:rPr>
              <w:t>制造商</w:t>
            </w:r>
          </w:p>
        </w:tc>
        <w:tc>
          <w:tcPr>
            <w:tcW w:w="1559" w:type="dxa"/>
            <w:vAlign w:val="center"/>
          </w:tcPr>
          <w:p>
            <w:pPr>
              <w:pStyle w:val="70"/>
              <w:snapToGrid w:val="0"/>
              <w:spacing w:line="360" w:lineRule="auto"/>
              <w:jc w:val="center"/>
              <w:outlineLvl w:val="0"/>
              <w:rPr>
                <w:bCs/>
                <w:szCs w:val="21"/>
              </w:rPr>
            </w:pPr>
            <w:r>
              <w:rPr>
                <w:rFonts w:hint="eastAsia"/>
                <w:bCs/>
                <w:szCs w:val="21"/>
              </w:rPr>
              <w:t>品牌</w:t>
            </w:r>
          </w:p>
        </w:tc>
        <w:tc>
          <w:tcPr>
            <w:tcW w:w="1192" w:type="dxa"/>
            <w:vAlign w:val="center"/>
          </w:tcPr>
          <w:p>
            <w:pPr>
              <w:pStyle w:val="70"/>
              <w:snapToGrid w:val="0"/>
              <w:spacing w:line="360" w:lineRule="auto"/>
              <w:ind w:left="60"/>
              <w:jc w:val="center"/>
              <w:outlineLvl w:val="0"/>
              <w:rPr>
                <w:bCs/>
                <w:szCs w:val="21"/>
              </w:rPr>
            </w:pPr>
            <w:r>
              <w:rPr>
                <w:rFonts w:hint="eastAsia"/>
                <w:bCs/>
                <w:szCs w:val="21"/>
              </w:rPr>
              <w:t>产品型号</w:t>
            </w:r>
          </w:p>
        </w:tc>
        <w:tc>
          <w:tcPr>
            <w:tcW w:w="2266" w:type="dxa"/>
            <w:vAlign w:val="center"/>
          </w:tcPr>
          <w:p>
            <w:pPr>
              <w:pStyle w:val="70"/>
              <w:snapToGrid w:val="0"/>
              <w:spacing w:line="360" w:lineRule="auto"/>
              <w:ind w:left="60"/>
              <w:jc w:val="center"/>
              <w:outlineLvl w:val="0"/>
              <w:rPr>
                <w:bCs/>
                <w:szCs w:val="21"/>
              </w:rPr>
            </w:pPr>
            <w:r>
              <w:rPr>
                <w:rFonts w:hint="eastAsia"/>
                <w:bCs/>
                <w:szCs w:val="21"/>
              </w:rPr>
              <w:t>节字标志认证证书号</w:t>
            </w:r>
          </w:p>
        </w:tc>
        <w:tc>
          <w:tcPr>
            <w:tcW w:w="2022" w:type="dxa"/>
            <w:vAlign w:val="center"/>
          </w:tcPr>
          <w:p>
            <w:pPr>
              <w:pStyle w:val="70"/>
              <w:snapToGrid w:val="0"/>
              <w:spacing w:line="360" w:lineRule="auto"/>
              <w:ind w:left="60"/>
              <w:jc w:val="center"/>
              <w:outlineLvl w:val="0"/>
              <w:rPr>
                <w:bCs/>
                <w:szCs w:val="21"/>
              </w:rPr>
            </w:pPr>
            <w:r>
              <w:rPr>
                <w:rFonts w:hint="eastAsia"/>
                <w:bCs/>
                <w:szCs w:val="21"/>
              </w:rPr>
              <w:t>认证证书有效截止日期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04" w:type="dxa"/>
            <w:vAlign w:val="center"/>
          </w:tcPr>
          <w:p>
            <w:pPr>
              <w:pStyle w:val="70"/>
              <w:snapToGrid w:val="0"/>
              <w:spacing w:line="360" w:lineRule="auto"/>
              <w:jc w:val="center"/>
              <w:outlineLvl w:val="0"/>
              <w:rPr>
                <w:szCs w:val="21"/>
              </w:rPr>
            </w:pPr>
            <w:r>
              <w:rPr>
                <w:rFonts w:hint="eastAsia"/>
                <w:szCs w:val="21"/>
              </w:rPr>
              <w:t>1</w:t>
            </w:r>
          </w:p>
        </w:tc>
        <w:tc>
          <w:tcPr>
            <w:tcW w:w="1756" w:type="dxa"/>
            <w:vAlign w:val="center"/>
          </w:tcPr>
          <w:p>
            <w:pPr>
              <w:pStyle w:val="70"/>
              <w:snapToGrid w:val="0"/>
              <w:spacing w:line="360" w:lineRule="auto"/>
              <w:jc w:val="center"/>
              <w:outlineLvl w:val="0"/>
              <w:rPr>
                <w:szCs w:val="21"/>
              </w:rPr>
            </w:pPr>
          </w:p>
        </w:tc>
        <w:tc>
          <w:tcPr>
            <w:tcW w:w="1559" w:type="dxa"/>
            <w:vAlign w:val="center"/>
          </w:tcPr>
          <w:p>
            <w:pPr>
              <w:pStyle w:val="70"/>
              <w:snapToGrid w:val="0"/>
              <w:spacing w:line="360" w:lineRule="auto"/>
              <w:jc w:val="center"/>
              <w:outlineLvl w:val="0"/>
              <w:rPr>
                <w:szCs w:val="21"/>
              </w:rPr>
            </w:pPr>
          </w:p>
        </w:tc>
        <w:tc>
          <w:tcPr>
            <w:tcW w:w="1192" w:type="dxa"/>
            <w:vAlign w:val="center"/>
          </w:tcPr>
          <w:p>
            <w:pPr>
              <w:pStyle w:val="70"/>
              <w:snapToGrid w:val="0"/>
              <w:spacing w:line="360" w:lineRule="auto"/>
              <w:jc w:val="center"/>
              <w:outlineLvl w:val="0"/>
              <w:rPr>
                <w:szCs w:val="21"/>
              </w:rPr>
            </w:pPr>
          </w:p>
        </w:tc>
        <w:tc>
          <w:tcPr>
            <w:tcW w:w="2266" w:type="dxa"/>
            <w:vAlign w:val="center"/>
          </w:tcPr>
          <w:p>
            <w:pPr>
              <w:pStyle w:val="70"/>
              <w:snapToGrid w:val="0"/>
              <w:spacing w:line="360" w:lineRule="auto"/>
              <w:jc w:val="center"/>
              <w:outlineLvl w:val="0"/>
              <w:rPr>
                <w:szCs w:val="21"/>
              </w:rPr>
            </w:pPr>
          </w:p>
        </w:tc>
        <w:tc>
          <w:tcPr>
            <w:tcW w:w="2022" w:type="dxa"/>
            <w:vAlign w:val="center"/>
          </w:tcPr>
          <w:p>
            <w:pPr>
              <w:pStyle w:val="70"/>
              <w:snapToGrid w:val="0"/>
              <w:spacing w:line="360" w:lineRule="auto"/>
              <w:jc w:val="center"/>
              <w:outlineLvl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04" w:type="dxa"/>
            <w:vAlign w:val="center"/>
          </w:tcPr>
          <w:p>
            <w:pPr>
              <w:pStyle w:val="70"/>
              <w:snapToGrid w:val="0"/>
              <w:spacing w:line="360" w:lineRule="auto"/>
              <w:jc w:val="center"/>
              <w:outlineLvl w:val="0"/>
              <w:rPr>
                <w:szCs w:val="21"/>
              </w:rPr>
            </w:pPr>
            <w:r>
              <w:rPr>
                <w:rFonts w:hint="eastAsia"/>
                <w:szCs w:val="21"/>
              </w:rPr>
              <w:t>2</w:t>
            </w:r>
          </w:p>
        </w:tc>
        <w:tc>
          <w:tcPr>
            <w:tcW w:w="1756" w:type="dxa"/>
            <w:vAlign w:val="center"/>
          </w:tcPr>
          <w:p>
            <w:pPr>
              <w:pStyle w:val="70"/>
              <w:snapToGrid w:val="0"/>
              <w:spacing w:line="360" w:lineRule="auto"/>
              <w:jc w:val="center"/>
              <w:outlineLvl w:val="0"/>
              <w:rPr>
                <w:szCs w:val="21"/>
              </w:rPr>
            </w:pPr>
          </w:p>
        </w:tc>
        <w:tc>
          <w:tcPr>
            <w:tcW w:w="1559" w:type="dxa"/>
            <w:vAlign w:val="center"/>
          </w:tcPr>
          <w:p>
            <w:pPr>
              <w:pStyle w:val="70"/>
              <w:snapToGrid w:val="0"/>
              <w:spacing w:line="360" w:lineRule="auto"/>
              <w:jc w:val="center"/>
              <w:outlineLvl w:val="0"/>
              <w:rPr>
                <w:szCs w:val="21"/>
              </w:rPr>
            </w:pPr>
          </w:p>
        </w:tc>
        <w:tc>
          <w:tcPr>
            <w:tcW w:w="1192" w:type="dxa"/>
            <w:vAlign w:val="center"/>
          </w:tcPr>
          <w:p>
            <w:pPr>
              <w:pStyle w:val="70"/>
              <w:snapToGrid w:val="0"/>
              <w:spacing w:line="360" w:lineRule="auto"/>
              <w:jc w:val="center"/>
              <w:outlineLvl w:val="0"/>
              <w:rPr>
                <w:szCs w:val="21"/>
              </w:rPr>
            </w:pPr>
          </w:p>
        </w:tc>
        <w:tc>
          <w:tcPr>
            <w:tcW w:w="2266" w:type="dxa"/>
            <w:vAlign w:val="center"/>
          </w:tcPr>
          <w:p>
            <w:pPr>
              <w:pStyle w:val="70"/>
              <w:snapToGrid w:val="0"/>
              <w:spacing w:line="360" w:lineRule="auto"/>
              <w:jc w:val="center"/>
              <w:outlineLvl w:val="0"/>
              <w:rPr>
                <w:szCs w:val="21"/>
              </w:rPr>
            </w:pPr>
          </w:p>
        </w:tc>
        <w:tc>
          <w:tcPr>
            <w:tcW w:w="2022" w:type="dxa"/>
            <w:vAlign w:val="center"/>
          </w:tcPr>
          <w:p>
            <w:pPr>
              <w:pStyle w:val="70"/>
              <w:snapToGrid w:val="0"/>
              <w:spacing w:line="360" w:lineRule="auto"/>
              <w:jc w:val="center"/>
              <w:outlineLvl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04" w:type="dxa"/>
            <w:vAlign w:val="center"/>
          </w:tcPr>
          <w:p>
            <w:pPr>
              <w:pStyle w:val="70"/>
              <w:snapToGrid w:val="0"/>
              <w:spacing w:line="360" w:lineRule="auto"/>
              <w:jc w:val="center"/>
              <w:outlineLvl w:val="0"/>
              <w:rPr>
                <w:szCs w:val="21"/>
              </w:rPr>
            </w:pPr>
            <w:r>
              <w:rPr>
                <w:rFonts w:hint="eastAsia"/>
                <w:szCs w:val="21"/>
              </w:rPr>
              <w:t>3</w:t>
            </w:r>
          </w:p>
        </w:tc>
        <w:tc>
          <w:tcPr>
            <w:tcW w:w="1756" w:type="dxa"/>
            <w:vAlign w:val="center"/>
          </w:tcPr>
          <w:p>
            <w:pPr>
              <w:pStyle w:val="70"/>
              <w:snapToGrid w:val="0"/>
              <w:spacing w:line="360" w:lineRule="auto"/>
              <w:ind w:left="60"/>
              <w:jc w:val="center"/>
              <w:outlineLvl w:val="0"/>
              <w:rPr>
                <w:szCs w:val="21"/>
              </w:rPr>
            </w:pPr>
          </w:p>
        </w:tc>
        <w:tc>
          <w:tcPr>
            <w:tcW w:w="1559" w:type="dxa"/>
            <w:vAlign w:val="center"/>
          </w:tcPr>
          <w:p>
            <w:pPr>
              <w:pStyle w:val="70"/>
              <w:snapToGrid w:val="0"/>
              <w:spacing w:line="360" w:lineRule="auto"/>
              <w:jc w:val="center"/>
              <w:outlineLvl w:val="0"/>
              <w:rPr>
                <w:szCs w:val="21"/>
              </w:rPr>
            </w:pPr>
          </w:p>
        </w:tc>
        <w:tc>
          <w:tcPr>
            <w:tcW w:w="1192" w:type="dxa"/>
            <w:vAlign w:val="center"/>
          </w:tcPr>
          <w:p>
            <w:pPr>
              <w:pStyle w:val="70"/>
              <w:snapToGrid w:val="0"/>
              <w:spacing w:line="360" w:lineRule="auto"/>
              <w:jc w:val="center"/>
              <w:outlineLvl w:val="0"/>
              <w:rPr>
                <w:szCs w:val="21"/>
              </w:rPr>
            </w:pPr>
          </w:p>
        </w:tc>
        <w:tc>
          <w:tcPr>
            <w:tcW w:w="2266" w:type="dxa"/>
            <w:vAlign w:val="center"/>
          </w:tcPr>
          <w:p>
            <w:pPr>
              <w:pStyle w:val="70"/>
              <w:snapToGrid w:val="0"/>
              <w:spacing w:line="360" w:lineRule="auto"/>
              <w:jc w:val="center"/>
              <w:outlineLvl w:val="0"/>
              <w:rPr>
                <w:szCs w:val="21"/>
              </w:rPr>
            </w:pPr>
          </w:p>
        </w:tc>
        <w:tc>
          <w:tcPr>
            <w:tcW w:w="2022" w:type="dxa"/>
            <w:vAlign w:val="center"/>
          </w:tcPr>
          <w:p>
            <w:pPr>
              <w:pStyle w:val="70"/>
              <w:snapToGrid w:val="0"/>
              <w:spacing w:line="360" w:lineRule="auto"/>
              <w:jc w:val="center"/>
              <w:outlineLvl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04" w:type="dxa"/>
            <w:vAlign w:val="center"/>
          </w:tcPr>
          <w:p>
            <w:pPr>
              <w:pStyle w:val="70"/>
              <w:snapToGrid w:val="0"/>
              <w:spacing w:line="360" w:lineRule="auto"/>
              <w:jc w:val="center"/>
              <w:outlineLvl w:val="0"/>
              <w:rPr>
                <w:szCs w:val="21"/>
              </w:rPr>
            </w:pPr>
            <w:r>
              <w:rPr>
                <w:rFonts w:hint="eastAsia"/>
                <w:szCs w:val="21"/>
              </w:rPr>
              <w:t>4</w:t>
            </w:r>
          </w:p>
        </w:tc>
        <w:tc>
          <w:tcPr>
            <w:tcW w:w="1756" w:type="dxa"/>
            <w:vAlign w:val="center"/>
          </w:tcPr>
          <w:p>
            <w:pPr>
              <w:pStyle w:val="70"/>
              <w:snapToGrid w:val="0"/>
              <w:spacing w:line="360" w:lineRule="auto"/>
              <w:ind w:left="60"/>
              <w:jc w:val="center"/>
              <w:outlineLvl w:val="0"/>
              <w:rPr>
                <w:szCs w:val="21"/>
              </w:rPr>
            </w:pPr>
          </w:p>
        </w:tc>
        <w:tc>
          <w:tcPr>
            <w:tcW w:w="1559" w:type="dxa"/>
            <w:vAlign w:val="center"/>
          </w:tcPr>
          <w:p>
            <w:pPr>
              <w:pStyle w:val="70"/>
              <w:snapToGrid w:val="0"/>
              <w:spacing w:line="360" w:lineRule="auto"/>
              <w:jc w:val="center"/>
              <w:outlineLvl w:val="0"/>
              <w:rPr>
                <w:szCs w:val="21"/>
              </w:rPr>
            </w:pPr>
          </w:p>
        </w:tc>
        <w:tc>
          <w:tcPr>
            <w:tcW w:w="1192" w:type="dxa"/>
            <w:vAlign w:val="center"/>
          </w:tcPr>
          <w:p>
            <w:pPr>
              <w:pStyle w:val="70"/>
              <w:snapToGrid w:val="0"/>
              <w:spacing w:line="360" w:lineRule="auto"/>
              <w:jc w:val="center"/>
              <w:outlineLvl w:val="0"/>
              <w:rPr>
                <w:szCs w:val="21"/>
              </w:rPr>
            </w:pPr>
          </w:p>
        </w:tc>
        <w:tc>
          <w:tcPr>
            <w:tcW w:w="2266" w:type="dxa"/>
            <w:vAlign w:val="center"/>
          </w:tcPr>
          <w:p>
            <w:pPr>
              <w:pStyle w:val="70"/>
              <w:snapToGrid w:val="0"/>
              <w:spacing w:line="360" w:lineRule="auto"/>
              <w:jc w:val="center"/>
              <w:outlineLvl w:val="0"/>
              <w:rPr>
                <w:szCs w:val="21"/>
              </w:rPr>
            </w:pPr>
          </w:p>
        </w:tc>
        <w:tc>
          <w:tcPr>
            <w:tcW w:w="2022" w:type="dxa"/>
            <w:vAlign w:val="center"/>
          </w:tcPr>
          <w:p>
            <w:pPr>
              <w:pStyle w:val="70"/>
              <w:snapToGrid w:val="0"/>
              <w:spacing w:line="360" w:lineRule="auto"/>
              <w:jc w:val="center"/>
              <w:outlineLvl w:val="0"/>
              <w:rPr>
                <w:szCs w:val="21"/>
              </w:rPr>
            </w:pPr>
          </w:p>
        </w:tc>
      </w:tr>
    </w:tbl>
    <w:p>
      <w:pPr>
        <w:spacing w:line="360" w:lineRule="auto"/>
        <w:rPr>
          <w:rFonts w:ascii="宋体" w:hAnsi="宋体"/>
          <w:b/>
          <w:bCs/>
          <w:szCs w:val="21"/>
        </w:rPr>
      </w:pPr>
      <w:r>
        <w:rPr>
          <w:rFonts w:hint="eastAsia" w:ascii="宋体" w:hAnsi="宋体"/>
          <w:b/>
          <w:bCs/>
          <w:szCs w:val="21"/>
        </w:rPr>
        <w:t>注：1.各供应商所投产品属于财政部和国家发展改革委员会公布的《节能产品政府采购清单》、财政部、国家环境保护总局发布的《环境标志产品政府采购清单》认证范围内的，必须按上表格式制作节能、环保产品磋商价格明细表，并附相关明细证明材料，否则将视作普通产品磋商。</w:t>
      </w:r>
    </w:p>
    <w:p>
      <w:pPr>
        <w:spacing w:line="360" w:lineRule="auto"/>
        <w:rPr>
          <w:rFonts w:ascii="宋体" w:hAnsi="宋体"/>
          <w:b/>
          <w:bCs/>
          <w:szCs w:val="21"/>
        </w:rPr>
      </w:pPr>
      <w:r>
        <w:rPr>
          <w:rFonts w:hint="eastAsia" w:ascii="宋体" w:hAnsi="宋体"/>
          <w:b/>
          <w:bCs/>
          <w:szCs w:val="21"/>
        </w:rPr>
        <w:t>2.关于《节能产品政府采购清单》和《环境标志产品政府采购清单》，若磋商文件无特别说明，则以截止发布采购公告日期前最新一期清单为准；若磋商文件有说明的，则以磋商文件为准。</w:t>
      </w:r>
    </w:p>
    <w:p>
      <w:pPr>
        <w:spacing w:line="360" w:lineRule="auto"/>
        <w:ind w:left="710" w:hanging="710" w:hangingChars="337"/>
        <w:rPr>
          <w:rFonts w:ascii="宋体" w:hAnsi="宋体"/>
          <w:b/>
          <w:bCs/>
          <w:szCs w:val="21"/>
        </w:rPr>
      </w:pPr>
      <w:r>
        <w:rPr>
          <w:rFonts w:hint="eastAsia" w:ascii="宋体" w:hAnsi="宋体"/>
          <w:b/>
          <w:bCs/>
          <w:szCs w:val="21"/>
        </w:rPr>
        <w:t>3.上表内行数不够的自行添加。</w:t>
      </w:r>
    </w:p>
    <w:p>
      <w:pPr>
        <w:pStyle w:val="231"/>
        <w:spacing w:line="360" w:lineRule="auto"/>
        <w:jc w:val="both"/>
        <w:rPr>
          <w:rFonts w:ascii="仿宋" w:hAnsi="仿宋" w:eastAsia="仿宋"/>
        </w:rPr>
      </w:pPr>
    </w:p>
    <w:p>
      <w:pPr>
        <w:pStyle w:val="231"/>
        <w:spacing w:line="360" w:lineRule="auto"/>
        <w:rPr>
          <w:rFonts w:ascii="仿宋" w:hAnsi="仿宋" w:eastAsia="仿宋"/>
        </w:rPr>
      </w:pPr>
    </w:p>
    <w:p>
      <w:pPr>
        <w:snapToGrid w:val="0"/>
        <w:spacing w:line="300" w:lineRule="auto"/>
        <w:rPr>
          <w:rFonts w:hAnsi="宋体"/>
          <w:szCs w:val="21"/>
          <w:u w:val="single"/>
        </w:rPr>
      </w:pPr>
      <w:r>
        <w:rPr>
          <w:rFonts w:hint="eastAsia" w:hAnsi="宋体"/>
          <w:szCs w:val="21"/>
        </w:rPr>
        <w:t>供应商法定代表人（或法定代表人授权代表）签名或盖私章：</w:t>
      </w:r>
      <w:r>
        <w:rPr>
          <w:rFonts w:hint="eastAsia" w:hAnsi="宋体"/>
          <w:szCs w:val="21"/>
          <w:u w:val="single"/>
        </w:rPr>
        <w:t xml:space="preserve">                   </w:t>
      </w:r>
    </w:p>
    <w:p>
      <w:pPr>
        <w:snapToGrid w:val="0"/>
        <w:spacing w:line="300" w:lineRule="auto"/>
        <w:rPr>
          <w:rFonts w:hAnsi="宋体"/>
          <w:szCs w:val="21"/>
          <w:u w:val="single"/>
        </w:rPr>
      </w:pPr>
      <w:r>
        <w:rPr>
          <w:rFonts w:hint="eastAsia" w:hAnsi="宋体"/>
          <w:szCs w:val="21"/>
        </w:rPr>
        <w:t>供应商名称（加盖法人公章）：</w:t>
      </w:r>
      <w:r>
        <w:rPr>
          <w:rFonts w:hint="eastAsia" w:hAnsi="宋体"/>
          <w:szCs w:val="21"/>
          <w:u w:val="single"/>
        </w:rPr>
        <w:t xml:space="preserve">                        </w:t>
      </w:r>
    </w:p>
    <w:p>
      <w:pPr>
        <w:snapToGrid w:val="0"/>
        <w:spacing w:line="300" w:lineRule="auto"/>
        <w:rPr>
          <w:rFonts w:hAnsi="宋体"/>
          <w:szCs w:val="21"/>
        </w:rPr>
      </w:pPr>
      <w:r>
        <w:rPr>
          <w:rFonts w:hint="eastAsia" w:hAnsi="宋体"/>
          <w:szCs w:val="21"/>
        </w:rPr>
        <w:t>日期：    年   月   日</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pStyle w:val="139"/>
        <w:spacing w:line="360" w:lineRule="auto"/>
        <w:rPr>
          <w:rFonts w:ascii="宋体" w:hAnsi="宋体"/>
          <w:szCs w:val="21"/>
        </w:rPr>
      </w:pPr>
    </w:p>
    <w:p>
      <w:pPr>
        <w:pStyle w:val="139"/>
        <w:spacing w:line="360" w:lineRule="auto"/>
        <w:rPr>
          <w:rFonts w:ascii="宋体" w:hAnsi="宋体"/>
          <w:szCs w:val="21"/>
        </w:rPr>
      </w:pPr>
    </w:p>
    <w:p>
      <w:pPr>
        <w:pStyle w:val="139"/>
        <w:spacing w:line="360" w:lineRule="auto"/>
        <w:rPr>
          <w:rFonts w:ascii="宋体" w:hAnsi="宋体"/>
          <w:szCs w:val="21"/>
          <w:lang w:val="en-GB"/>
        </w:rPr>
      </w:pPr>
      <w:r>
        <w:rPr>
          <w:rFonts w:hint="eastAsia" w:ascii="宋体" w:hAnsi="宋体"/>
          <w:szCs w:val="21"/>
        </w:rPr>
        <w:t>6、</w:t>
      </w:r>
      <w:r>
        <w:rPr>
          <w:rFonts w:hint="eastAsia" w:ascii="宋体" w:hAnsi="宋体"/>
          <w:szCs w:val="21"/>
          <w:lang w:val="en-GB"/>
        </w:rPr>
        <w:t>产品适用政府采购政策情况表（如有）</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537"/>
        <w:gridCol w:w="2166"/>
        <w:gridCol w:w="1234"/>
        <w:gridCol w:w="59"/>
        <w:gridCol w:w="1575"/>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992" w:type="dxa"/>
            <w:vMerge w:val="restart"/>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r>
              <w:rPr>
                <w:rFonts w:hint="eastAsia" w:ascii="宋体" w:hAnsi="宋体"/>
                <w:szCs w:val="21"/>
                <w:lang w:val="en-GB"/>
              </w:rPr>
              <w:t>节能产品</w:t>
            </w:r>
          </w:p>
        </w:tc>
        <w:tc>
          <w:tcPr>
            <w:tcW w:w="1537" w:type="dxa"/>
            <w:vMerge w:val="restart"/>
            <w:tcBorders>
              <w:top w:val="single" w:color="auto" w:sz="4" w:space="0"/>
              <w:left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r>
              <w:rPr>
                <w:rFonts w:hint="eastAsia" w:ascii="宋体" w:hAnsi="宋体"/>
                <w:szCs w:val="21"/>
                <w:lang w:val="en-GB"/>
              </w:rPr>
              <w:t>所投产品名称</w:t>
            </w:r>
          </w:p>
        </w:tc>
        <w:tc>
          <w:tcPr>
            <w:tcW w:w="2166" w:type="dxa"/>
            <w:vMerge w:val="restart"/>
            <w:tcBorders>
              <w:top w:val="single" w:color="auto" w:sz="4" w:space="0"/>
              <w:left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r>
              <w:rPr>
                <w:rFonts w:hint="eastAsia" w:ascii="宋体" w:hAnsi="宋体"/>
                <w:szCs w:val="21"/>
              </w:rPr>
              <w:t>在《节能产品政府采购品目清单》中的产品类别名称</w:t>
            </w:r>
          </w:p>
        </w:tc>
        <w:tc>
          <w:tcPr>
            <w:tcW w:w="2868" w:type="dxa"/>
            <w:gridSpan w:val="3"/>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r>
              <w:rPr>
                <w:rFonts w:hint="eastAsia" w:ascii="宋体" w:hAnsi="宋体" w:cs="宋体"/>
                <w:kern w:val="0"/>
                <w:szCs w:val="21"/>
              </w:rPr>
              <w:t>节能产品认证证书</w:t>
            </w:r>
          </w:p>
        </w:tc>
        <w:tc>
          <w:tcPr>
            <w:tcW w:w="1606" w:type="dxa"/>
            <w:vMerge w:val="restart"/>
            <w:tcBorders>
              <w:top w:val="single" w:color="auto" w:sz="4" w:space="0"/>
              <w:left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r>
              <w:rPr>
                <w:rFonts w:hint="eastAsia" w:ascii="宋体" w:hAnsi="宋体"/>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c>
          <w:tcPr>
            <w:tcW w:w="1537" w:type="dxa"/>
            <w:vMerge w:val="continue"/>
            <w:tcBorders>
              <w:left w:val="single" w:color="auto" w:sz="4" w:space="0"/>
              <w:bottom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p>
        </w:tc>
        <w:tc>
          <w:tcPr>
            <w:tcW w:w="2166" w:type="dxa"/>
            <w:vMerge w:val="continue"/>
            <w:tcBorders>
              <w:left w:val="single" w:color="auto" w:sz="4" w:space="0"/>
              <w:bottom w:val="single" w:color="auto" w:sz="4" w:space="0"/>
              <w:right w:val="single" w:color="auto" w:sz="4" w:space="0"/>
            </w:tcBorders>
            <w:vAlign w:val="center"/>
          </w:tcPr>
          <w:p>
            <w:pPr>
              <w:pStyle w:val="197"/>
              <w:tabs>
                <w:tab w:val="left" w:pos="1260"/>
              </w:tabs>
              <w:spacing w:before="40" w:after="40"/>
              <w:jc w:val="center"/>
              <w:rPr>
                <w:rFonts w:ascii="宋体" w:hAnsi="宋体"/>
                <w:szCs w:val="21"/>
              </w:rPr>
            </w:pPr>
          </w:p>
        </w:tc>
        <w:tc>
          <w:tcPr>
            <w:tcW w:w="1293" w:type="dxa"/>
            <w:gridSpan w:val="2"/>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40" w:after="40"/>
              <w:jc w:val="center"/>
              <w:rPr>
                <w:rFonts w:ascii="宋体" w:hAnsi="宋体" w:cs="宋体"/>
                <w:kern w:val="0"/>
                <w:szCs w:val="21"/>
              </w:rPr>
            </w:pPr>
            <w:r>
              <w:rPr>
                <w:rFonts w:hint="eastAsia" w:ascii="宋体" w:hAnsi="宋体" w:cs="宋体"/>
                <w:kern w:val="0"/>
                <w:szCs w:val="21"/>
              </w:rPr>
              <w:t>认证机构</w:t>
            </w:r>
          </w:p>
        </w:tc>
        <w:tc>
          <w:tcPr>
            <w:tcW w:w="1575"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40" w:after="40"/>
              <w:jc w:val="center"/>
              <w:rPr>
                <w:rFonts w:ascii="宋体" w:hAnsi="宋体" w:cs="宋体"/>
                <w:kern w:val="0"/>
                <w:szCs w:val="21"/>
              </w:rPr>
            </w:pPr>
            <w:r>
              <w:rPr>
                <w:rFonts w:hint="eastAsia" w:ascii="宋体" w:hAnsi="宋体" w:cs="宋体"/>
                <w:kern w:val="0"/>
                <w:szCs w:val="21"/>
              </w:rPr>
              <w:t>证书有效期</w:t>
            </w:r>
          </w:p>
        </w:tc>
        <w:tc>
          <w:tcPr>
            <w:tcW w:w="1606" w:type="dxa"/>
            <w:vMerge w:val="continue"/>
            <w:tcBorders>
              <w:left w:val="single" w:color="auto" w:sz="4" w:space="0"/>
              <w:bottom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pPr>
              <w:pStyle w:val="197"/>
              <w:widowControl/>
              <w:jc w:val="left"/>
              <w:rPr>
                <w:rFonts w:ascii="宋体" w:hAnsi="宋体"/>
                <w:szCs w:val="21"/>
                <w:lang w:val="en-GB"/>
              </w:rPr>
            </w:pPr>
          </w:p>
        </w:tc>
        <w:tc>
          <w:tcPr>
            <w:tcW w:w="1537"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c>
          <w:tcPr>
            <w:tcW w:w="2166"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c>
          <w:tcPr>
            <w:tcW w:w="1293" w:type="dxa"/>
            <w:gridSpan w:val="2"/>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c>
          <w:tcPr>
            <w:tcW w:w="1575"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c>
          <w:tcPr>
            <w:tcW w:w="1606"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pPr>
              <w:pStyle w:val="197"/>
              <w:widowControl/>
              <w:jc w:val="left"/>
              <w:rPr>
                <w:rFonts w:ascii="宋体" w:hAnsi="宋体"/>
                <w:szCs w:val="21"/>
                <w:lang w:val="en-GB"/>
              </w:rPr>
            </w:pPr>
          </w:p>
        </w:tc>
        <w:tc>
          <w:tcPr>
            <w:tcW w:w="6571" w:type="dxa"/>
            <w:gridSpan w:val="5"/>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r>
              <w:rPr>
                <w:rFonts w:hint="eastAsia" w:ascii="宋体" w:hAnsi="宋体"/>
                <w:szCs w:val="21"/>
                <w:lang w:val="en-GB"/>
              </w:rPr>
              <w:t>节能产品金额合计</w:t>
            </w:r>
          </w:p>
        </w:tc>
        <w:tc>
          <w:tcPr>
            <w:tcW w:w="1606"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pPr>
              <w:pStyle w:val="197"/>
              <w:widowControl/>
              <w:jc w:val="left"/>
              <w:rPr>
                <w:rFonts w:ascii="宋体" w:hAnsi="宋体"/>
                <w:szCs w:val="21"/>
                <w:lang w:val="en-GB"/>
              </w:rPr>
            </w:pPr>
          </w:p>
        </w:tc>
        <w:tc>
          <w:tcPr>
            <w:tcW w:w="6571" w:type="dxa"/>
            <w:gridSpan w:val="5"/>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r>
              <w:rPr>
                <w:rFonts w:hint="eastAsia" w:ascii="宋体" w:hAnsi="宋体"/>
                <w:szCs w:val="21"/>
                <w:lang w:val="en-GB"/>
              </w:rPr>
              <w:t>比重（节能产品金额/磋商总价）</w:t>
            </w:r>
          </w:p>
        </w:tc>
        <w:tc>
          <w:tcPr>
            <w:tcW w:w="1606"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r>
              <w:rPr>
                <w:rFonts w:hint="eastAsia" w:ascii="宋体" w:hAnsi="宋体"/>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pPr>
              <w:pStyle w:val="197"/>
              <w:widowControl/>
              <w:jc w:val="left"/>
              <w:rPr>
                <w:rFonts w:ascii="宋体" w:hAnsi="宋体"/>
                <w:szCs w:val="21"/>
                <w:lang w:val="en-GB"/>
              </w:rPr>
            </w:pPr>
          </w:p>
        </w:tc>
        <w:tc>
          <w:tcPr>
            <w:tcW w:w="8177" w:type="dxa"/>
            <w:gridSpan w:val="6"/>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b/>
                <w:szCs w:val="21"/>
                <w:lang w:val="en-GB"/>
              </w:rPr>
            </w:pPr>
            <w:r>
              <w:rPr>
                <w:rFonts w:hint="eastAsia" w:ascii="宋体" w:hAnsi="宋体"/>
                <w:szCs w:val="21"/>
                <w:lang w:val="en-GB"/>
              </w:rPr>
              <w:t>节能产品</w:t>
            </w:r>
            <w:r>
              <w:rPr>
                <w:rFonts w:hint="eastAsia" w:ascii="宋体" w:hAnsi="宋体" w:cs="宋体"/>
                <w:szCs w:val="21"/>
              </w:rPr>
              <w:t>证明材料见《技术文件》第   至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992" w:type="dxa"/>
            <w:vMerge w:val="restart"/>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r>
              <w:rPr>
                <w:rFonts w:hint="eastAsia" w:ascii="宋体" w:hAnsi="宋体"/>
                <w:szCs w:val="21"/>
                <w:lang w:val="en-GB"/>
              </w:rPr>
              <w:t>环境标志产品</w:t>
            </w:r>
          </w:p>
        </w:tc>
        <w:tc>
          <w:tcPr>
            <w:tcW w:w="1537" w:type="dxa"/>
            <w:vMerge w:val="restart"/>
            <w:tcBorders>
              <w:top w:val="single" w:color="auto" w:sz="4" w:space="0"/>
              <w:left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r>
              <w:rPr>
                <w:rFonts w:hint="eastAsia" w:ascii="宋体" w:hAnsi="宋体"/>
                <w:szCs w:val="21"/>
                <w:lang w:val="en-GB"/>
              </w:rPr>
              <w:t>所投产品名称</w:t>
            </w:r>
          </w:p>
        </w:tc>
        <w:tc>
          <w:tcPr>
            <w:tcW w:w="2166" w:type="dxa"/>
            <w:vMerge w:val="restart"/>
            <w:tcBorders>
              <w:top w:val="single" w:color="auto" w:sz="4" w:space="0"/>
              <w:left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r>
              <w:rPr>
                <w:rFonts w:hint="eastAsia" w:ascii="宋体" w:hAnsi="宋体"/>
                <w:szCs w:val="21"/>
              </w:rPr>
              <w:t>在《环境标志产品政府采购品目清单》中的产品类别名称</w:t>
            </w:r>
          </w:p>
        </w:tc>
        <w:tc>
          <w:tcPr>
            <w:tcW w:w="2868" w:type="dxa"/>
            <w:gridSpan w:val="3"/>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r>
              <w:rPr>
                <w:rFonts w:hint="eastAsia" w:ascii="宋体" w:hAnsi="宋体"/>
                <w:szCs w:val="21"/>
              </w:rPr>
              <w:t>环境标志产品认证证书</w:t>
            </w:r>
          </w:p>
        </w:tc>
        <w:tc>
          <w:tcPr>
            <w:tcW w:w="1606" w:type="dxa"/>
            <w:vMerge w:val="restart"/>
            <w:tcBorders>
              <w:top w:val="single" w:color="auto" w:sz="4" w:space="0"/>
              <w:left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r>
              <w:rPr>
                <w:rFonts w:hint="eastAsia" w:ascii="宋体" w:hAnsi="宋体"/>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c>
          <w:tcPr>
            <w:tcW w:w="1537" w:type="dxa"/>
            <w:vMerge w:val="continue"/>
            <w:tcBorders>
              <w:left w:val="single" w:color="auto" w:sz="4" w:space="0"/>
              <w:bottom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p>
        </w:tc>
        <w:tc>
          <w:tcPr>
            <w:tcW w:w="2166" w:type="dxa"/>
            <w:vMerge w:val="continue"/>
            <w:tcBorders>
              <w:left w:val="single" w:color="auto" w:sz="4" w:space="0"/>
              <w:bottom w:val="single" w:color="auto" w:sz="4" w:space="0"/>
              <w:right w:val="single" w:color="auto" w:sz="4" w:space="0"/>
            </w:tcBorders>
            <w:vAlign w:val="center"/>
          </w:tcPr>
          <w:p>
            <w:pPr>
              <w:pStyle w:val="197"/>
              <w:tabs>
                <w:tab w:val="left" w:pos="1260"/>
              </w:tabs>
              <w:spacing w:before="40" w:after="40"/>
              <w:jc w:val="center"/>
              <w:rPr>
                <w:rFonts w:ascii="宋体" w:hAnsi="宋体"/>
                <w:szCs w:val="21"/>
              </w:rPr>
            </w:pPr>
          </w:p>
        </w:tc>
        <w:tc>
          <w:tcPr>
            <w:tcW w:w="1234"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r>
              <w:rPr>
                <w:rFonts w:hint="eastAsia" w:ascii="宋体" w:hAnsi="宋体" w:cs="宋体"/>
                <w:kern w:val="0"/>
                <w:szCs w:val="21"/>
              </w:rPr>
              <w:t>认证机构</w:t>
            </w:r>
          </w:p>
        </w:tc>
        <w:tc>
          <w:tcPr>
            <w:tcW w:w="1634" w:type="dxa"/>
            <w:gridSpan w:val="2"/>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r>
              <w:rPr>
                <w:rFonts w:hint="eastAsia" w:ascii="宋体" w:hAnsi="宋体" w:cs="宋体"/>
                <w:kern w:val="0"/>
                <w:szCs w:val="21"/>
              </w:rPr>
              <w:t>证书有效期</w:t>
            </w:r>
          </w:p>
        </w:tc>
        <w:tc>
          <w:tcPr>
            <w:tcW w:w="1606" w:type="dxa"/>
            <w:vMerge w:val="continue"/>
            <w:tcBorders>
              <w:left w:val="single" w:color="auto" w:sz="4" w:space="0"/>
              <w:bottom w:val="single" w:color="auto" w:sz="4" w:space="0"/>
              <w:right w:val="single" w:color="auto" w:sz="4" w:space="0"/>
            </w:tcBorders>
            <w:vAlign w:val="center"/>
          </w:tcPr>
          <w:p>
            <w:pPr>
              <w:pStyle w:val="197"/>
              <w:tabs>
                <w:tab w:val="left" w:pos="1260"/>
              </w:tabs>
              <w:spacing w:before="40" w:after="40"/>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pPr>
              <w:pStyle w:val="197"/>
              <w:widowControl/>
              <w:jc w:val="left"/>
              <w:rPr>
                <w:rFonts w:ascii="宋体" w:hAnsi="宋体"/>
                <w:szCs w:val="21"/>
                <w:lang w:val="en-GB"/>
              </w:rPr>
            </w:pPr>
          </w:p>
        </w:tc>
        <w:tc>
          <w:tcPr>
            <w:tcW w:w="1537"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c>
          <w:tcPr>
            <w:tcW w:w="2166"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c>
          <w:tcPr>
            <w:tcW w:w="1234"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c>
          <w:tcPr>
            <w:tcW w:w="1634" w:type="dxa"/>
            <w:gridSpan w:val="2"/>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c>
          <w:tcPr>
            <w:tcW w:w="1606"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pPr>
              <w:pStyle w:val="197"/>
              <w:widowControl/>
              <w:jc w:val="left"/>
              <w:rPr>
                <w:rFonts w:ascii="宋体" w:hAnsi="宋体"/>
                <w:szCs w:val="21"/>
                <w:lang w:val="en-GB"/>
              </w:rPr>
            </w:pPr>
          </w:p>
        </w:tc>
        <w:tc>
          <w:tcPr>
            <w:tcW w:w="6571" w:type="dxa"/>
            <w:gridSpan w:val="5"/>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r>
              <w:rPr>
                <w:rFonts w:hint="eastAsia" w:ascii="宋体" w:hAnsi="宋体"/>
                <w:szCs w:val="21"/>
                <w:lang w:val="en-GB"/>
              </w:rPr>
              <w:t>环境标志产品金额合计</w:t>
            </w:r>
          </w:p>
        </w:tc>
        <w:tc>
          <w:tcPr>
            <w:tcW w:w="1606"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pPr>
              <w:pStyle w:val="197"/>
              <w:widowControl/>
              <w:jc w:val="left"/>
              <w:rPr>
                <w:rFonts w:ascii="宋体" w:hAnsi="宋体"/>
                <w:szCs w:val="21"/>
                <w:lang w:val="en-GB"/>
              </w:rPr>
            </w:pPr>
          </w:p>
        </w:tc>
        <w:tc>
          <w:tcPr>
            <w:tcW w:w="6571" w:type="dxa"/>
            <w:gridSpan w:val="5"/>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r>
              <w:rPr>
                <w:rFonts w:hint="eastAsia" w:ascii="宋体" w:hAnsi="宋体"/>
                <w:szCs w:val="21"/>
                <w:lang w:val="en-GB"/>
              </w:rPr>
              <w:t>比重（环境标志产品金额/磋商总价）</w:t>
            </w:r>
          </w:p>
        </w:tc>
        <w:tc>
          <w:tcPr>
            <w:tcW w:w="1606" w:type="dxa"/>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szCs w:val="21"/>
                <w:lang w:val="en-GB"/>
              </w:rPr>
            </w:pPr>
            <w:r>
              <w:rPr>
                <w:rFonts w:hint="eastAsia" w:ascii="宋体" w:hAnsi="宋体"/>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pPr>
              <w:pStyle w:val="197"/>
              <w:widowControl/>
              <w:jc w:val="left"/>
              <w:rPr>
                <w:rFonts w:ascii="宋体" w:hAnsi="宋体"/>
                <w:szCs w:val="21"/>
                <w:lang w:val="en-GB"/>
              </w:rPr>
            </w:pPr>
          </w:p>
        </w:tc>
        <w:tc>
          <w:tcPr>
            <w:tcW w:w="8177" w:type="dxa"/>
            <w:gridSpan w:val="6"/>
            <w:tcBorders>
              <w:top w:val="single" w:color="auto" w:sz="4" w:space="0"/>
              <w:left w:val="single" w:color="auto" w:sz="4" w:space="0"/>
              <w:bottom w:val="single" w:color="auto" w:sz="4" w:space="0"/>
              <w:right w:val="single" w:color="auto" w:sz="4" w:space="0"/>
            </w:tcBorders>
            <w:vAlign w:val="center"/>
          </w:tcPr>
          <w:p>
            <w:pPr>
              <w:pStyle w:val="197"/>
              <w:tabs>
                <w:tab w:val="left" w:pos="1260"/>
              </w:tabs>
              <w:spacing w:before="156" w:after="156"/>
              <w:jc w:val="center"/>
              <w:rPr>
                <w:rFonts w:ascii="宋体" w:hAnsi="宋体"/>
                <w:b/>
                <w:szCs w:val="21"/>
                <w:lang w:val="en-GB"/>
              </w:rPr>
            </w:pPr>
            <w:r>
              <w:rPr>
                <w:rFonts w:hint="eastAsia" w:ascii="宋体" w:hAnsi="宋体"/>
                <w:szCs w:val="21"/>
                <w:lang w:val="en-GB"/>
              </w:rPr>
              <w:t>环境标志产品</w:t>
            </w:r>
            <w:r>
              <w:rPr>
                <w:rFonts w:hint="eastAsia" w:ascii="宋体" w:hAnsi="宋体" w:cs="宋体"/>
                <w:szCs w:val="21"/>
              </w:rPr>
              <w:t>证明材料见《技术文件》第   至   页。</w:t>
            </w:r>
          </w:p>
        </w:tc>
      </w:tr>
    </w:tbl>
    <w:p>
      <w:pPr>
        <w:pStyle w:val="139"/>
        <w:spacing w:line="460" w:lineRule="exact"/>
        <w:ind w:left="718" w:hanging="718" w:hangingChars="342"/>
        <w:rPr>
          <w:rFonts w:ascii="宋体" w:hAnsi="宋体"/>
          <w:szCs w:val="21"/>
          <w:lang w:val="en-GB"/>
        </w:rPr>
      </w:pPr>
      <w:r>
        <w:rPr>
          <w:rFonts w:hint="eastAsia" w:ascii="宋体" w:hAnsi="宋体"/>
          <w:szCs w:val="21"/>
          <w:lang w:val="en-GB"/>
        </w:rPr>
        <w:t>填报要求：</w:t>
      </w:r>
    </w:p>
    <w:p>
      <w:pPr>
        <w:pStyle w:val="139"/>
        <w:widowControl/>
        <w:spacing w:line="360" w:lineRule="auto"/>
        <w:ind w:right="84" w:rightChars="40"/>
        <w:jc w:val="left"/>
        <w:rPr>
          <w:rFonts w:ascii="宋体" w:hAnsi="宋体"/>
          <w:szCs w:val="21"/>
          <w:lang w:val="en-GB"/>
        </w:rPr>
      </w:pPr>
      <w:r>
        <w:rPr>
          <w:rFonts w:hint="eastAsia" w:ascii="宋体" w:hAnsi="宋体"/>
          <w:szCs w:val="21"/>
          <w:lang w:val="en-GB"/>
        </w:rPr>
        <w:t xml:space="preserve">    1.本表的产品名称、品牌、型号和金额应与《报价明细表》一致。</w:t>
      </w:r>
    </w:p>
    <w:p>
      <w:pPr>
        <w:pStyle w:val="139"/>
        <w:widowControl/>
        <w:spacing w:line="360" w:lineRule="auto"/>
        <w:ind w:right="84" w:rightChars="40" w:firstLine="420" w:firstLineChars="200"/>
        <w:jc w:val="left"/>
        <w:rPr>
          <w:rFonts w:ascii="宋体" w:hAnsi="宋体"/>
          <w:szCs w:val="21"/>
        </w:rPr>
      </w:pPr>
      <w:r>
        <w:rPr>
          <w:rFonts w:hint="eastAsia" w:ascii="宋体" w:hAnsi="宋体"/>
          <w:szCs w:val="21"/>
          <w:lang w:val="en-GB"/>
        </w:rPr>
        <w:t>2.请提供所投节能产品属于</w:t>
      </w:r>
      <w:r>
        <w:rPr>
          <w:rFonts w:hint="eastAsia" w:ascii="宋体" w:hAnsi="宋体"/>
          <w:szCs w:val="21"/>
        </w:rPr>
        <w:t>《节能产品政府采购品目清单》</w:t>
      </w:r>
      <w:r>
        <w:rPr>
          <w:rFonts w:hint="eastAsia" w:ascii="宋体" w:hAnsi="宋体"/>
          <w:szCs w:val="21"/>
          <w:lang w:val="en-GB"/>
        </w:rPr>
        <w:t>范围</w:t>
      </w:r>
      <w:r>
        <w:rPr>
          <w:rFonts w:hint="eastAsia" w:ascii="宋体" w:hAnsi="宋体"/>
          <w:szCs w:val="21"/>
        </w:rPr>
        <w:t>中政府优先采购产品类别</w:t>
      </w:r>
      <w:r>
        <w:rPr>
          <w:rFonts w:hint="eastAsia" w:ascii="宋体" w:hAnsi="宋体"/>
          <w:szCs w:val="21"/>
          <w:lang w:val="en-GB"/>
        </w:rPr>
        <w:t>的相关内容页（并对相关内容作圈记）、市场监管总局公布的</w:t>
      </w:r>
      <w:r>
        <w:rPr>
          <w:rFonts w:hint="eastAsia" w:ascii="宋体" w:hAnsi="宋体"/>
          <w:szCs w:val="21"/>
        </w:rPr>
        <w:t>参与实施政府采购节能产品认证机构名录</w:t>
      </w:r>
      <w:r>
        <w:rPr>
          <w:rFonts w:hint="eastAsia" w:ascii="宋体" w:hAnsi="宋体"/>
          <w:szCs w:val="21"/>
          <w:lang w:val="en-GB"/>
        </w:rPr>
        <w:t>截图及该产品获得的由国家确定的认证机构出具的、处于有效期之内的节能产品认证证书（</w:t>
      </w:r>
      <w:r>
        <w:rPr>
          <w:rFonts w:hint="eastAsia" w:ascii="宋体" w:hAnsi="宋体"/>
          <w:b/>
          <w:szCs w:val="21"/>
          <w:lang w:val="en-GB"/>
        </w:rPr>
        <w:t>注：属于</w:t>
      </w:r>
      <w:r>
        <w:rPr>
          <w:rFonts w:hint="eastAsia" w:ascii="宋体" w:hAnsi="宋体"/>
          <w:b/>
          <w:szCs w:val="21"/>
        </w:rPr>
        <w:t>《节能产品政府采购品目清单》范围中政府强制采购产品类别的，在价格评审中不作价格扣除，供应商无需将该产品填写在此表中</w:t>
      </w:r>
      <w:r>
        <w:rPr>
          <w:rFonts w:hint="eastAsia" w:ascii="宋体" w:hAnsi="宋体"/>
          <w:szCs w:val="21"/>
        </w:rPr>
        <w:t>）。</w:t>
      </w:r>
    </w:p>
    <w:p>
      <w:pPr>
        <w:pStyle w:val="139"/>
        <w:widowControl/>
        <w:spacing w:line="360" w:lineRule="auto"/>
        <w:ind w:right="84" w:rightChars="40" w:firstLine="420" w:firstLineChars="200"/>
        <w:jc w:val="left"/>
        <w:rPr>
          <w:rFonts w:ascii="宋体" w:hAnsi="宋体"/>
          <w:szCs w:val="21"/>
          <w:lang w:val="en-GB"/>
        </w:rPr>
      </w:pPr>
      <w:r>
        <w:rPr>
          <w:rFonts w:hint="eastAsia" w:ascii="宋体" w:hAnsi="宋体"/>
          <w:szCs w:val="21"/>
        </w:rPr>
        <w:t>3.请提供所投</w:t>
      </w:r>
      <w:r>
        <w:rPr>
          <w:rFonts w:hint="eastAsia" w:ascii="宋体" w:hAnsi="宋体"/>
          <w:szCs w:val="21"/>
          <w:lang w:val="en-GB"/>
        </w:rPr>
        <w:t>环境标志产品属于</w:t>
      </w:r>
      <w:r>
        <w:rPr>
          <w:rFonts w:hint="eastAsia" w:ascii="宋体" w:hAnsi="宋体"/>
          <w:szCs w:val="21"/>
        </w:rPr>
        <w:t>《</w:t>
      </w:r>
      <w:r>
        <w:rPr>
          <w:rFonts w:hint="eastAsia" w:ascii="宋体" w:hAnsi="宋体"/>
          <w:szCs w:val="21"/>
          <w:lang w:val="en-GB"/>
        </w:rPr>
        <w:t>环境标志产品政府采购品目清单</w:t>
      </w:r>
      <w:r>
        <w:rPr>
          <w:rFonts w:hint="eastAsia" w:ascii="宋体" w:hAnsi="宋体"/>
          <w:szCs w:val="21"/>
        </w:rPr>
        <w:t>》</w:t>
      </w:r>
      <w:r>
        <w:rPr>
          <w:rFonts w:hint="eastAsia" w:ascii="宋体" w:hAnsi="宋体"/>
          <w:szCs w:val="21"/>
          <w:lang w:val="en-GB"/>
        </w:rPr>
        <w:t>范围的相关内容页（并对相关内容作圈记）、市场监管总局公布的</w:t>
      </w:r>
      <w:r>
        <w:rPr>
          <w:rFonts w:hint="eastAsia" w:ascii="宋体" w:hAnsi="宋体"/>
          <w:szCs w:val="21"/>
        </w:rPr>
        <w:t>参与实施政府采购环境标志产品认证机构名录</w:t>
      </w:r>
      <w:r>
        <w:rPr>
          <w:rFonts w:hint="eastAsia" w:ascii="宋体" w:hAnsi="宋体"/>
          <w:szCs w:val="21"/>
          <w:lang w:val="en-GB"/>
        </w:rPr>
        <w:t>截图及该产品获得的由国家确定的认证机构出具的、处于有效期之内的环境标志产品认证证书</w:t>
      </w:r>
      <w:r>
        <w:rPr>
          <w:rFonts w:hint="eastAsia" w:ascii="宋体" w:hAnsi="宋体"/>
          <w:szCs w:val="21"/>
        </w:rPr>
        <w:t>。</w:t>
      </w:r>
    </w:p>
    <w:p>
      <w:pPr>
        <w:spacing w:line="360" w:lineRule="auto"/>
        <w:ind w:firstLine="420" w:firstLineChars="200"/>
        <w:jc w:val="left"/>
        <w:rPr>
          <w:rFonts w:hAnsi="宋体"/>
          <w:szCs w:val="21"/>
        </w:rPr>
      </w:pPr>
      <w:r>
        <w:rPr>
          <w:rFonts w:hint="eastAsia" w:ascii="宋体" w:hAnsi="宋体"/>
          <w:szCs w:val="21"/>
          <w:lang w:val="en-GB"/>
        </w:rPr>
        <w:t>4.请供应商正确填写本表，所填内容及相关证明材料将作为价格评审价格扣除的依据。所填内容应与对应的证明资料相符，如不一致的，可能导致该项的得分为0分。</w:t>
      </w:r>
    </w:p>
    <w:p>
      <w:pPr>
        <w:pStyle w:val="20"/>
        <w:sectPr>
          <w:footerReference r:id="rId12" w:type="first"/>
          <w:footerReference r:id="rId11" w:type="default"/>
          <w:pgSz w:w="11907" w:h="16840"/>
          <w:pgMar w:top="1304" w:right="1134" w:bottom="1247" w:left="1134" w:header="709" w:footer="697" w:gutter="0"/>
          <w:cols w:space="720" w:num="1"/>
          <w:titlePg/>
          <w:docGrid w:type="lines" w:linePitch="285" w:charSpace="0"/>
        </w:sectPr>
      </w:pPr>
    </w:p>
    <w:p>
      <w:pPr>
        <w:spacing w:line="360" w:lineRule="auto"/>
        <w:jc w:val="left"/>
        <w:rPr>
          <w:rFonts w:ascii="宋体" w:hAnsi="宋体" w:cs="宋体"/>
          <w:b/>
          <w:sz w:val="24"/>
        </w:rPr>
      </w:pPr>
      <w:r>
        <w:rPr>
          <w:rFonts w:hint="eastAsia" w:ascii="宋体" w:hAnsi="宋体" w:cs="宋体"/>
          <w:b/>
          <w:sz w:val="24"/>
        </w:rPr>
        <w:t>（三）商务部分</w:t>
      </w:r>
    </w:p>
    <w:p>
      <w:pPr>
        <w:rPr>
          <w:rFonts w:ascii="宋体" w:hAnsi="宋体" w:cs="宋体"/>
          <w:b/>
          <w:bCs/>
          <w:sz w:val="30"/>
        </w:rPr>
      </w:pPr>
      <w:r>
        <w:rPr>
          <w:rFonts w:hint="eastAsia" w:ascii="宋体" w:hAnsi="宋体" w:cs="宋体"/>
          <w:b/>
          <w:bCs/>
          <w:szCs w:val="21"/>
        </w:rPr>
        <w:t>1、</w:t>
      </w:r>
      <w:r>
        <w:rPr>
          <w:rFonts w:hint="eastAsia" w:ascii="宋体" w:hAnsi="宋体" w:cs="宋体"/>
          <w:b/>
          <w:bCs/>
          <w:szCs w:val="20"/>
        </w:rPr>
        <w:t>磋商函格式</w:t>
      </w:r>
    </w:p>
    <w:p>
      <w:pPr>
        <w:jc w:val="center"/>
        <w:rPr>
          <w:rFonts w:ascii="宋体" w:hAnsi="宋体" w:cs="宋体"/>
          <w:b/>
          <w:sz w:val="28"/>
          <w:szCs w:val="28"/>
        </w:rPr>
      </w:pPr>
      <w:r>
        <w:rPr>
          <w:rFonts w:hint="eastAsia" w:ascii="宋体" w:hAnsi="宋体" w:cs="宋体"/>
          <w:b/>
          <w:sz w:val="28"/>
          <w:szCs w:val="28"/>
        </w:rPr>
        <w:t>磋商函</w:t>
      </w:r>
    </w:p>
    <w:p>
      <w:pPr>
        <w:spacing w:line="480" w:lineRule="exact"/>
        <w:rPr>
          <w:rFonts w:ascii="宋体" w:hAnsi="宋体" w:cs="宋体"/>
        </w:rPr>
      </w:pPr>
      <w:r>
        <w:rPr>
          <w:rFonts w:hint="eastAsia" w:ascii="宋体" w:hAnsi="宋体" w:cs="宋体"/>
        </w:rPr>
        <w:t>致：</w:t>
      </w:r>
      <w:r>
        <w:rPr>
          <w:rFonts w:hint="eastAsia" w:ascii="宋体" w:hAnsi="宋体" w:cs="宋体"/>
          <w:u w:val="single"/>
        </w:rPr>
        <w:t xml:space="preserve">新丰鲁古河国家湿地公园管理处/（广东远东招标代理有限公司）  </w:t>
      </w:r>
    </w:p>
    <w:p>
      <w:pPr>
        <w:spacing w:line="400" w:lineRule="exact"/>
        <w:ind w:firstLine="420"/>
        <w:rPr>
          <w:rFonts w:ascii="宋体" w:hAnsi="宋体" w:cs="宋体"/>
          <w:szCs w:val="21"/>
          <w:lang w:val="zh-CN"/>
        </w:rPr>
      </w:pPr>
      <w:r>
        <w:rPr>
          <w:rFonts w:hint="eastAsia" w:ascii="宋体" w:hAnsi="宋体" w:cs="宋体"/>
          <w:szCs w:val="21"/>
          <w:lang w:val="zh-CN"/>
        </w:rPr>
        <w:t>根据贵方“</w:t>
      </w:r>
      <w:r>
        <w:rPr>
          <w:rFonts w:hint="eastAsia" w:ascii="宋体" w:hAnsi="宋体" w:cs="宋体"/>
          <w:szCs w:val="21"/>
          <w:u w:val="single"/>
          <w:lang w:val="zh-CN"/>
        </w:rPr>
        <w:t>新丰鲁古河国家湿地公园生态修复项目</w:t>
      </w:r>
      <w:r>
        <w:rPr>
          <w:rFonts w:hint="eastAsia" w:ascii="宋体" w:hAnsi="宋体" w:cs="宋体"/>
          <w:szCs w:val="21"/>
          <w:lang w:val="zh-CN"/>
        </w:rPr>
        <w:t>”</w:t>
      </w:r>
      <w:r>
        <w:rPr>
          <w:rFonts w:hint="eastAsia" w:ascii="宋体" w:hAnsi="宋体" w:cs="宋体"/>
          <w:szCs w:val="32"/>
        </w:rPr>
        <w:t>(</w:t>
      </w:r>
      <w:r>
        <w:rPr>
          <w:rFonts w:hint="eastAsia" w:ascii="宋体" w:hAnsi="宋体" w:cs="宋体"/>
          <w:szCs w:val="21"/>
          <w:u w:val="single"/>
          <w:lang w:val="zh-CN"/>
        </w:rPr>
        <w:t xml:space="preserve">项目编号：GDYD230994 </w:t>
      </w:r>
      <w:r>
        <w:rPr>
          <w:rFonts w:hint="eastAsia" w:ascii="宋体" w:hAnsi="宋体" w:cs="宋体"/>
          <w:szCs w:val="21"/>
          <w:lang w:val="zh-CN"/>
        </w:rPr>
        <w:t>)的磋商邀请，我方</w:t>
      </w:r>
      <w:r>
        <w:rPr>
          <w:rFonts w:hint="eastAsia" w:ascii="宋体" w:hAnsi="宋体" w:cs="宋体"/>
          <w:szCs w:val="21"/>
          <w:u w:val="single"/>
          <w:lang w:val="zh-CN"/>
        </w:rPr>
        <w:t>（供应商名称）</w:t>
      </w:r>
      <w:r>
        <w:rPr>
          <w:rFonts w:hint="eastAsia" w:ascii="宋体" w:hAnsi="宋体" w:cs="宋体"/>
          <w:szCs w:val="21"/>
          <w:lang w:val="zh-CN"/>
        </w:rPr>
        <w:t>作为供应商正式授权</w:t>
      </w:r>
      <w:r>
        <w:rPr>
          <w:rFonts w:hint="eastAsia" w:ascii="宋体" w:hAnsi="宋体" w:cs="宋体"/>
          <w:szCs w:val="21"/>
          <w:u w:val="single"/>
          <w:lang w:val="zh-CN"/>
        </w:rPr>
        <w:t>　　（</w:t>
      </w:r>
      <w:r>
        <w:rPr>
          <w:rFonts w:hint="eastAsia" w:ascii="宋体" w:hAnsi="宋体" w:cs="宋体"/>
          <w:szCs w:val="21"/>
          <w:lang w:val="zh-CN"/>
        </w:rPr>
        <w:t>授权代表全名，职务）代表我方进行有关本次磋商的一切事宜。</w:t>
      </w:r>
    </w:p>
    <w:p>
      <w:pPr>
        <w:spacing w:line="400" w:lineRule="exact"/>
        <w:ind w:firstLine="420"/>
        <w:rPr>
          <w:rFonts w:ascii="宋体" w:hAnsi="宋体" w:cs="宋体"/>
          <w:szCs w:val="21"/>
          <w:lang w:val="zh-CN"/>
        </w:rPr>
      </w:pPr>
      <w:r>
        <w:rPr>
          <w:rFonts w:hint="eastAsia" w:ascii="宋体" w:hAnsi="宋体" w:cs="宋体"/>
          <w:szCs w:val="21"/>
          <w:lang w:val="zh-CN"/>
        </w:rPr>
        <w:t>在此提交的响应文件，已按磋商文件的要求密封封装。包括但不限于如下内容：</w:t>
      </w:r>
    </w:p>
    <w:p>
      <w:pPr>
        <w:spacing w:line="400" w:lineRule="exact"/>
        <w:ind w:left="718"/>
        <w:rPr>
          <w:rFonts w:ascii="宋体" w:hAnsi="宋体" w:cs="宋体"/>
          <w:szCs w:val="21"/>
          <w:lang w:val="zh-CN"/>
        </w:rPr>
      </w:pPr>
      <w:r>
        <w:rPr>
          <w:rFonts w:hint="eastAsia" w:ascii="宋体" w:hAnsi="宋体" w:cs="宋体"/>
          <w:szCs w:val="21"/>
        </w:rPr>
        <w:t>1、</w:t>
      </w:r>
      <w:r>
        <w:rPr>
          <w:rFonts w:hint="eastAsia" w:ascii="宋体" w:hAnsi="宋体" w:cs="宋体"/>
          <w:szCs w:val="21"/>
          <w:lang w:val="zh-CN"/>
        </w:rPr>
        <w:t>报价信封（首次）【一份】（按磋商文件要求的内容编制）；</w:t>
      </w:r>
    </w:p>
    <w:p>
      <w:pPr>
        <w:spacing w:line="400" w:lineRule="exact"/>
        <w:ind w:left="718"/>
        <w:rPr>
          <w:rFonts w:ascii="宋体" w:hAnsi="宋体" w:cs="宋体"/>
          <w:szCs w:val="21"/>
          <w:lang w:val="zh-CN"/>
        </w:rPr>
      </w:pPr>
      <w:r>
        <w:rPr>
          <w:rFonts w:hint="eastAsia" w:ascii="宋体" w:hAnsi="宋体" w:cs="宋体"/>
          <w:szCs w:val="21"/>
        </w:rPr>
        <w:t>2、</w:t>
      </w:r>
      <w:r>
        <w:rPr>
          <w:rFonts w:hint="eastAsia" w:ascii="宋体" w:hAnsi="宋体" w:cs="宋体"/>
          <w:szCs w:val="21"/>
          <w:lang w:val="zh-CN"/>
        </w:rPr>
        <w:t>响应文件【含自查表、经济文件、商务文件和技术文件，正本</w:t>
      </w:r>
      <w:r>
        <w:rPr>
          <w:rFonts w:hint="eastAsia" w:ascii="宋体" w:hAnsi="宋体" w:cs="宋体"/>
          <w:szCs w:val="21"/>
          <w:u w:val="single"/>
        </w:rPr>
        <w:t xml:space="preserve">   </w:t>
      </w:r>
      <w:r>
        <w:rPr>
          <w:rFonts w:hint="eastAsia" w:ascii="宋体" w:hAnsi="宋体" w:cs="宋体"/>
          <w:szCs w:val="21"/>
          <w:lang w:val="zh-CN"/>
        </w:rPr>
        <w:t>份，副本</w:t>
      </w:r>
      <w:r>
        <w:rPr>
          <w:rFonts w:hint="eastAsia" w:ascii="宋体" w:hAnsi="宋体" w:cs="宋体"/>
          <w:szCs w:val="21"/>
          <w:u w:val="single"/>
        </w:rPr>
        <w:t xml:space="preserve">   </w:t>
      </w:r>
      <w:r>
        <w:rPr>
          <w:rFonts w:hint="eastAsia" w:ascii="宋体" w:hAnsi="宋体" w:cs="宋体"/>
          <w:szCs w:val="21"/>
          <w:lang w:val="zh-CN"/>
        </w:rPr>
        <w:t>份】；</w:t>
      </w:r>
    </w:p>
    <w:p>
      <w:pPr>
        <w:spacing w:line="400" w:lineRule="exact"/>
        <w:ind w:left="718"/>
        <w:rPr>
          <w:rFonts w:ascii="宋体" w:hAnsi="宋体" w:cs="宋体"/>
          <w:szCs w:val="21"/>
          <w:lang w:val="zh-CN"/>
        </w:rPr>
      </w:pPr>
      <w:r>
        <w:rPr>
          <w:rFonts w:hint="eastAsia" w:ascii="宋体" w:hAnsi="宋体" w:cs="宋体"/>
          <w:szCs w:val="21"/>
        </w:rPr>
        <w:t>3、</w:t>
      </w:r>
      <w:r>
        <w:rPr>
          <w:rFonts w:hint="eastAsia" w:ascii="宋体" w:hAnsi="宋体" w:cs="宋体"/>
          <w:szCs w:val="21"/>
          <w:lang w:val="zh-CN"/>
        </w:rPr>
        <w:t>电子文件【</w:t>
      </w:r>
      <w:r>
        <w:rPr>
          <w:rFonts w:hint="eastAsia" w:ascii="宋体" w:hAnsi="宋体" w:cs="宋体"/>
          <w:szCs w:val="21"/>
          <w:u w:val="single"/>
        </w:rPr>
        <w:t xml:space="preserve">   </w:t>
      </w:r>
      <w:r>
        <w:rPr>
          <w:rFonts w:hint="eastAsia" w:ascii="宋体" w:hAnsi="宋体" w:cs="宋体"/>
          <w:szCs w:val="21"/>
          <w:lang w:val="zh-CN"/>
        </w:rPr>
        <w:t>份】；</w:t>
      </w:r>
    </w:p>
    <w:p>
      <w:pPr>
        <w:spacing w:line="400" w:lineRule="exact"/>
        <w:ind w:firstLine="420"/>
        <w:rPr>
          <w:rFonts w:ascii="宋体" w:hAnsi="宋体" w:cs="宋体"/>
          <w:szCs w:val="21"/>
          <w:lang w:val="zh-CN"/>
        </w:rPr>
      </w:pPr>
      <w:r>
        <w:rPr>
          <w:rFonts w:hint="eastAsia" w:ascii="宋体" w:hAnsi="宋体" w:cs="宋体"/>
          <w:szCs w:val="21"/>
          <w:lang w:val="zh-CN"/>
        </w:rPr>
        <w:t>我方己完全明白磋商文件的所有条款要求，并重申以下几点：</w:t>
      </w:r>
    </w:p>
    <w:p>
      <w:pPr>
        <w:numPr>
          <w:ilvl w:val="0"/>
          <w:numId w:val="20"/>
        </w:numPr>
        <w:spacing w:line="400" w:lineRule="exact"/>
        <w:ind w:firstLine="420" w:firstLineChars="200"/>
        <w:rPr>
          <w:rFonts w:ascii="宋体" w:hAnsi="宋体" w:cs="宋体"/>
          <w:szCs w:val="21"/>
          <w:lang w:val="zh-CN"/>
        </w:rPr>
      </w:pPr>
      <w:r>
        <w:rPr>
          <w:rFonts w:hint="eastAsia" w:ascii="宋体" w:hAnsi="宋体" w:cs="宋体"/>
          <w:szCs w:val="21"/>
          <w:lang w:val="zh-CN"/>
        </w:rPr>
        <w:t>我方决定参加项目编号为GDYD230994 项目的磋商；</w:t>
      </w:r>
    </w:p>
    <w:p>
      <w:pPr>
        <w:numPr>
          <w:ilvl w:val="0"/>
          <w:numId w:val="20"/>
        </w:numPr>
        <w:spacing w:line="400" w:lineRule="exact"/>
        <w:ind w:firstLine="420" w:firstLineChars="200"/>
        <w:rPr>
          <w:rFonts w:ascii="宋体" w:hAnsi="宋体" w:cs="宋体"/>
          <w:szCs w:val="21"/>
          <w:lang w:val="zh-CN"/>
        </w:rPr>
      </w:pPr>
      <w:r>
        <w:rPr>
          <w:rFonts w:hint="eastAsia" w:ascii="宋体" w:hAnsi="宋体" w:cs="宋体"/>
          <w:szCs w:val="21"/>
          <w:lang w:val="zh-CN"/>
        </w:rPr>
        <w:t>本项目的磋商报价【详见磋商报价总表（首次）】；</w:t>
      </w:r>
    </w:p>
    <w:p>
      <w:pPr>
        <w:numPr>
          <w:ilvl w:val="0"/>
          <w:numId w:val="20"/>
        </w:numPr>
        <w:spacing w:line="400" w:lineRule="exact"/>
        <w:ind w:firstLine="420" w:firstLineChars="200"/>
        <w:rPr>
          <w:rFonts w:ascii="宋体" w:hAnsi="宋体" w:cs="宋体"/>
          <w:szCs w:val="21"/>
          <w:lang w:val="zh-CN"/>
        </w:rPr>
      </w:pPr>
      <w:r>
        <w:rPr>
          <w:rFonts w:hint="eastAsia" w:ascii="宋体" w:hAnsi="宋体" w:cs="宋体"/>
          <w:szCs w:val="21"/>
          <w:lang w:val="zh-CN"/>
        </w:rPr>
        <w:t>本响应文件的有效期自递交响应文件截止日后</w:t>
      </w:r>
      <w:r>
        <w:rPr>
          <w:rFonts w:hint="eastAsia" w:ascii="宋体" w:hAnsi="宋体" w:cs="宋体"/>
          <w:szCs w:val="21"/>
          <w:u w:val="single"/>
          <w:lang w:val="zh-CN"/>
        </w:rPr>
        <w:t xml:space="preserve"> 90 </w:t>
      </w:r>
      <w:r>
        <w:rPr>
          <w:rFonts w:hint="eastAsia" w:ascii="宋体" w:hAnsi="宋体" w:cs="宋体"/>
          <w:szCs w:val="21"/>
          <w:lang w:val="zh-CN"/>
        </w:rPr>
        <w:t>天有效，如成交，有效期将延至合同终止日为止；</w:t>
      </w:r>
    </w:p>
    <w:p>
      <w:pPr>
        <w:numPr>
          <w:ilvl w:val="0"/>
          <w:numId w:val="20"/>
        </w:numPr>
        <w:spacing w:line="400" w:lineRule="exact"/>
        <w:ind w:firstLine="420" w:firstLineChars="200"/>
        <w:rPr>
          <w:rFonts w:ascii="宋体" w:hAnsi="宋体" w:cs="宋体"/>
          <w:szCs w:val="21"/>
          <w:lang w:val="zh-CN"/>
        </w:rPr>
      </w:pPr>
      <w:r>
        <w:rPr>
          <w:rFonts w:hint="eastAsia" w:ascii="宋体" w:hAnsi="宋体" w:cs="宋体"/>
          <w:szCs w:val="21"/>
          <w:lang w:val="zh-CN"/>
        </w:rPr>
        <w:t>我方已详细</w:t>
      </w:r>
      <w:r>
        <w:rPr>
          <w:rFonts w:hint="eastAsia" w:ascii="宋体" w:hAnsi="宋体" w:cs="宋体"/>
          <w:szCs w:val="21"/>
        </w:rPr>
        <w:t>阅读并</w:t>
      </w:r>
      <w:r>
        <w:rPr>
          <w:rFonts w:hint="eastAsia" w:ascii="宋体" w:hAnsi="宋体" w:cs="宋体"/>
          <w:szCs w:val="21"/>
          <w:lang w:val="zh-CN"/>
        </w:rPr>
        <w:t>研究了磋商文件的所有内容包括修正文、</w:t>
      </w:r>
      <w:r>
        <w:rPr>
          <w:rFonts w:hint="eastAsia" w:ascii="宋体" w:hAnsi="宋体" w:cs="宋体"/>
          <w:szCs w:val="21"/>
        </w:rPr>
        <w:t>答疑纪要、澄清补充通知</w:t>
      </w:r>
      <w:r>
        <w:rPr>
          <w:rFonts w:hint="eastAsia" w:ascii="宋体" w:hAnsi="宋体" w:cs="宋体"/>
          <w:szCs w:val="21"/>
          <w:lang w:val="zh-CN"/>
        </w:rPr>
        <w:t>（如有）和所有已提供的参考资料以及有关附件，</w:t>
      </w:r>
      <w:r>
        <w:rPr>
          <w:rFonts w:hint="eastAsia" w:ascii="宋体" w:hAnsi="宋体" w:cs="宋体"/>
          <w:szCs w:val="21"/>
        </w:rPr>
        <w:t>我们完全清晰理解磋商文件的要求，不存在任何含糊不清和误解之处，</w:t>
      </w:r>
      <w:r>
        <w:rPr>
          <w:rFonts w:hint="eastAsia" w:ascii="宋体" w:hAnsi="宋体" w:cs="宋体"/>
          <w:szCs w:val="21"/>
          <w:lang w:val="zh-CN"/>
        </w:rPr>
        <w:t>我方</w:t>
      </w:r>
      <w:r>
        <w:rPr>
          <w:rFonts w:hint="eastAsia" w:ascii="宋体" w:hAnsi="宋体" w:cs="宋体"/>
          <w:szCs w:val="21"/>
        </w:rPr>
        <w:t>同意</w:t>
      </w:r>
      <w:r>
        <w:rPr>
          <w:rFonts w:hint="eastAsia" w:ascii="宋体" w:hAnsi="宋体" w:cs="宋体"/>
          <w:szCs w:val="21"/>
          <w:lang w:val="zh-CN"/>
        </w:rPr>
        <w:t>放弃在此方面提出含糊意见或误解的一切权力；</w:t>
      </w:r>
    </w:p>
    <w:p>
      <w:pPr>
        <w:numPr>
          <w:ilvl w:val="0"/>
          <w:numId w:val="20"/>
        </w:numPr>
        <w:spacing w:line="400" w:lineRule="exact"/>
        <w:ind w:firstLine="420" w:firstLineChars="200"/>
        <w:rPr>
          <w:rFonts w:ascii="宋体" w:hAnsi="宋体" w:cs="宋体"/>
          <w:szCs w:val="21"/>
          <w:lang w:val="zh-CN"/>
        </w:rPr>
      </w:pPr>
      <w:r>
        <w:rPr>
          <w:rFonts w:hint="eastAsia" w:ascii="宋体" w:hAnsi="宋体" w:cs="宋体"/>
          <w:szCs w:val="21"/>
          <w:lang w:val="zh-CN"/>
        </w:rPr>
        <w:t>我方明白并愿意在规定的递交响应文件；</w:t>
      </w:r>
    </w:p>
    <w:p>
      <w:pPr>
        <w:numPr>
          <w:ilvl w:val="0"/>
          <w:numId w:val="20"/>
        </w:numPr>
        <w:spacing w:line="400" w:lineRule="exact"/>
        <w:ind w:firstLine="420" w:firstLineChars="200"/>
        <w:rPr>
          <w:rFonts w:ascii="宋体" w:hAnsi="宋体" w:cs="宋体"/>
          <w:szCs w:val="21"/>
          <w:lang w:val="zh-CN"/>
        </w:rPr>
      </w:pPr>
      <w:r>
        <w:rPr>
          <w:rFonts w:hint="eastAsia" w:ascii="宋体" w:hAnsi="宋体" w:cs="宋体"/>
          <w:szCs w:val="21"/>
          <w:lang w:val="zh-CN"/>
        </w:rPr>
        <w:t>我方同意按照贵方可能提出的要求而提供与磋商有关的任何其它数据或信息；</w:t>
      </w:r>
    </w:p>
    <w:p>
      <w:pPr>
        <w:numPr>
          <w:ilvl w:val="0"/>
          <w:numId w:val="20"/>
        </w:numPr>
        <w:spacing w:line="400" w:lineRule="exact"/>
        <w:ind w:firstLine="420" w:firstLineChars="200"/>
        <w:rPr>
          <w:rFonts w:ascii="宋体" w:hAnsi="宋体" w:cs="宋体"/>
          <w:szCs w:val="21"/>
          <w:lang w:val="zh-CN"/>
        </w:rPr>
      </w:pPr>
      <w:r>
        <w:rPr>
          <w:rFonts w:hint="eastAsia" w:ascii="宋体" w:hAnsi="宋体" w:cs="宋体"/>
          <w:szCs w:val="21"/>
          <w:lang w:val="zh-CN"/>
        </w:rPr>
        <w:t>我方完全服从和尊重磋商小组所作的评定结果，我方理解贵方不一定接受最低报价或任何贵方可能收到的报价；</w:t>
      </w:r>
    </w:p>
    <w:p>
      <w:pPr>
        <w:numPr>
          <w:ilvl w:val="0"/>
          <w:numId w:val="20"/>
        </w:numPr>
        <w:spacing w:line="400" w:lineRule="exact"/>
        <w:ind w:firstLine="420" w:firstLineChars="200"/>
        <w:rPr>
          <w:rFonts w:ascii="宋体" w:hAnsi="宋体" w:cs="宋体"/>
          <w:szCs w:val="21"/>
          <w:u w:val="single"/>
          <w:lang w:val="zh-CN"/>
        </w:rPr>
      </w:pPr>
      <w:r>
        <w:rPr>
          <w:rFonts w:hint="eastAsia" w:ascii="宋体" w:hAnsi="宋体" w:cs="宋体"/>
          <w:szCs w:val="21"/>
          <w:lang w:val="zh-CN"/>
        </w:rPr>
        <w:t>我方如果成交，将保证履行磋商文件以及</w:t>
      </w:r>
      <w:r>
        <w:rPr>
          <w:rFonts w:hint="eastAsia" w:ascii="宋体" w:hAnsi="宋体" w:cs="宋体"/>
          <w:szCs w:val="21"/>
        </w:rPr>
        <w:t>答疑纪要、澄清补充通知等</w:t>
      </w:r>
      <w:r>
        <w:rPr>
          <w:rFonts w:hint="eastAsia" w:ascii="宋体" w:hAnsi="宋体" w:cs="宋体"/>
          <w:szCs w:val="21"/>
          <w:lang w:val="zh-CN"/>
        </w:rPr>
        <w:t>磋商文件修改书（如有）中的全部责任和义务，按质、按量、按期完成《合同书》中的全部任务；</w:t>
      </w:r>
    </w:p>
    <w:p>
      <w:pPr>
        <w:numPr>
          <w:ilvl w:val="0"/>
          <w:numId w:val="20"/>
        </w:numPr>
        <w:spacing w:line="400" w:lineRule="exact"/>
        <w:ind w:firstLine="420" w:firstLineChars="200"/>
        <w:rPr>
          <w:rFonts w:ascii="宋体" w:hAnsi="宋体" w:cs="宋体"/>
          <w:szCs w:val="21"/>
          <w:u w:val="single"/>
          <w:lang w:val="zh-CN"/>
        </w:rPr>
      </w:pPr>
      <w:r>
        <w:rPr>
          <w:rFonts w:hint="eastAsia" w:ascii="宋体" w:hAnsi="宋体" w:cs="宋体"/>
          <w:szCs w:val="21"/>
          <w:lang w:val="zh-CN"/>
        </w:rPr>
        <w:t>所有与本磋商有关的函件请发往下列地址：</w:t>
      </w:r>
    </w:p>
    <w:p>
      <w:pPr>
        <w:spacing w:line="360" w:lineRule="auto"/>
        <w:rPr>
          <w:rFonts w:ascii="宋体" w:hAnsi="宋体" w:cs="宋体"/>
          <w:szCs w:val="21"/>
          <w:u w:val="single"/>
          <w:lang w:val="zh-CN"/>
        </w:rPr>
      </w:pPr>
      <w:r>
        <w:rPr>
          <w:rFonts w:hint="eastAsia" w:ascii="宋体" w:hAnsi="宋体" w:cs="宋体"/>
          <w:szCs w:val="21"/>
          <w:lang w:val="zh-CN"/>
        </w:rPr>
        <w:t>地  　址：</w:t>
      </w:r>
      <w:r>
        <w:rPr>
          <w:rFonts w:hint="eastAsia" w:ascii="宋体" w:hAnsi="宋体" w:cs="宋体"/>
          <w:szCs w:val="21"/>
          <w:u w:val="single"/>
          <w:lang w:val="zh-CN"/>
        </w:rPr>
        <w:t>　　　　　　　　　　　</w:t>
      </w:r>
      <w:r>
        <w:rPr>
          <w:rFonts w:hint="eastAsia" w:ascii="宋体" w:hAnsi="宋体" w:cs="宋体"/>
          <w:szCs w:val="21"/>
          <w:lang w:val="zh-CN"/>
        </w:rPr>
        <w:tab/>
      </w:r>
      <w:r>
        <w:rPr>
          <w:rFonts w:hint="eastAsia" w:ascii="宋体" w:hAnsi="宋体" w:cs="宋体"/>
          <w:szCs w:val="21"/>
          <w:lang w:val="zh-CN"/>
        </w:rPr>
        <w:tab/>
      </w:r>
      <w:r>
        <w:rPr>
          <w:rFonts w:hint="eastAsia" w:ascii="宋体" w:hAnsi="宋体" w:cs="宋体"/>
          <w:szCs w:val="21"/>
          <w:lang w:val="zh-CN"/>
        </w:rPr>
        <w:t>邮政编码：</w:t>
      </w:r>
      <w:r>
        <w:rPr>
          <w:rFonts w:hint="eastAsia" w:ascii="宋体" w:hAnsi="宋体" w:cs="宋体"/>
          <w:szCs w:val="21"/>
          <w:u w:val="single"/>
          <w:lang w:val="zh-CN"/>
        </w:rPr>
        <w:t xml:space="preserve">　　　　　　　　　　 </w:t>
      </w:r>
    </w:p>
    <w:p>
      <w:pPr>
        <w:spacing w:line="360" w:lineRule="auto"/>
        <w:rPr>
          <w:rFonts w:ascii="宋体" w:hAnsi="宋体" w:cs="宋体"/>
          <w:szCs w:val="21"/>
          <w:lang w:val="zh-CN"/>
        </w:rPr>
      </w:pPr>
      <w:r>
        <w:rPr>
          <w:rFonts w:hint="eastAsia" w:ascii="宋体" w:hAnsi="宋体" w:cs="宋体"/>
          <w:szCs w:val="21"/>
          <w:lang w:val="zh-CN"/>
        </w:rPr>
        <w:t>电　　话：</w:t>
      </w:r>
      <w:r>
        <w:rPr>
          <w:rFonts w:hint="eastAsia" w:ascii="宋体" w:hAnsi="宋体" w:cs="宋体"/>
          <w:szCs w:val="21"/>
          <w:u w:val="single"/>
          <w:lang w:val="zh-CN"/>
        </w:rPr>
        <w:t>　　　　　　　　　　　</w:t>
      </w:r>
      <w:r>
        <w:rPr>
          <w:rFonts w:hint="eastAsia" w:ascii="宋体" w:hAnsi="宋体" w:cs="宋体"/>
          <w:szCs w:val="21"/>
          <w:lang w:val="zh-CN"/>
        </w:rPr>
        <w:tab/>
      </w:r>
      <w:r>
        <w:rPr>
          <w:rFonts w:hint="eastAsia" w:ascii="宋体" w:hAnsi="宋体" w:cs="宋体"/>
          <w:szCs w:val="21"/>
          <w:lang w:val="zh-CN"/>
        </w:rPr>
        <w:tab/>
      </w:r>
      <w:r>
        <w:rPr>
          <w:rFonts w:hint="eastAsia" w:ascii="宋体" w:hAnsi="宋体" w:cs="宋体"/>
          <w:szCs w:val="21"/>
          <w:lang w:val="zh-CN"/>
        </w:rPr>
        <w:t>代表姓名：</w:t>
      </w:r>
      <w:r>
        <w:rPr>
          <w:rFonts w:hint="eastAsia" w:ascii="宋体" w:hAnsi="宋体" w:cs="宋体"/>
          <w:szCs w:val="21"/>
          <w:u w:val="single"/>
          <w:lang w:val="zh-CN"/>
        </w:rPr>
        <w:t>　　　　　　　　　　　</w:t>
      </w:r>
    </w:p>
    <w:p>
      <w:pPr>
        <w:spacing w:line="360" w:lineRule="auto"/>
        <w:rPr>
          <w:rFonts w:ascii="宋体" w:hAnsi="宋体" w:cs="宋体"/>
          <w:szCs w:val="21"/>
          <w:lang w:val="zh-CN"/>
        </w:rPr>
      </w:pPr>
      <w:r>
        <w:rPr>
          <w:rFonts w:hint="eastAsia" w:ascii="宋体" w:hAnsi="宋体" w:cs="宋体"/>
          <w:szCs w:val="21"/>
          <w:lang w:val="zh-CN"/>
        </w:rPr>
        <w:t>传　　真：</w:t>
      </w:r>
      <w:r>
        <w:rPr>
          <w:rFonts w:hint="eastAsia" w:ascii="宋体" w:hAnsi="宋体" w:cs="宋体"/>
          <w:szCs w:val="21"/>
          <w:u w:val="single"/>
          <w:lang w:val="zh-CN"/>
        </w:rPr>
        <w:t>　　　　　　　　　　　</w:t>
      </w:r>
      <w:r>
        <w:rPr>
          <w:rFonts w:hint="eastAsia" w:ascii="宋体" w:hAnsi="宋体" w:cs="宋体"/>
          <w:szCs w:val="21"/>
          <w:lang w:val="zh-CN"/>
        </w:rPr>
        <w:t xml:space="preserve">         职　　务：</w:t>
      </w:r>
      <w:r>
        <w:rPr>
          <w:rFonts w:hint="eastAsia" w:ascii="宋体" w:hAnsi="宋体" w:cs="宋体"/>
          <w:szCs w:val="21"/>
          <w:u w:val="single"/>
          <w:lang w:val="zh-CN"/>
        </w:rPr>
        <w:t xml:space="preserve">　　　　　　　　　　 </w:t>
      </w:r>
    </w:p>
    <w:p>
      <w:pPr>
        <w:snapToGrid w:val="0"/>
        <w:spacing w:line="360" w:lineRule="auto"/>
        <w:rPr>
          <w:rFonts w:ascii="宋体" w:hAnsi="宋体" w:cs="宋体"/>
          <w:szCs w:val="21"/>
          <w:u w:val="single"/>
        </w:rPr>
      </w:pPr>
      <w:r>
        <w:rPr>
          <w:rFonts w:hint="eastAsia" w:ascii="宋体" w:hAnsi="宋体" w:cs="宋体"/>
          <w:szCs w:val="21"/>
        </w:rPr>
        <w:t>开户银行：</w:t>
      </w:r>
      <w:r>
        <w:rPr>
          <w:rFonts w:hint="eastAsia" w:ascii="宋体" w:hAnsi="宋体" w:cs="宋体"/>
          <w:szCs w:val="21"/>
          <w:u w:val="single"/>
          <w:lang w:val="zh-CN"/>
        </w:rPr>
        <w:t>　　　　　　　　　　　</w:t>
      </w:r>
      <w:r>
        <w:rPr>
          <w:rFonts w:hint="eastAsia" w:ascii="宋体" w:hAnsi="宋体" w:cs="宋体"/>
          <w:szCs w:val="21"/>
        </w:rPr>
        <w:t xml:space="preserve">         账    号：</w:t>
      </w:r>
      <w:r>
        <w:rPr>
          <w:rFonts w:hint="eastAsia" w:ascii="宋体" w:hAnsi="宋体" w:cs="宋体"/>
          <w:szCs w:val="21"/>
          <w:u w:val="single"/>
          <w:lang w:val="zh-CN"/>
        </w:rPr>
        <w:t xml:space="preserve">　　　　　　　　　　 </w:t>
      </w:r>
    </w:p>
    <w:p>
      <w:pPr>
        <w:snapToGrid w:val="0"/>
        <w:spacing w:line="300" w:lineRule="auto"/>
        <w:rPr>
          <w:rFonts w:ascii="宋体" w:hAnsi="宋体" w:cs="宋体"/>
          <w:szCs w:val="21"/>
        </w:rPr>
      </w:pPr>
    </w:p>
    <w:p>
      <w:pPr>
        <w:snapToGrid w:val="0"/>
        <w:spacing w:line="300" w:lineRule="auto"/>
        <w:rPr>
          <w:rFonts w:ascii="宋体" w:hAnsi="宋体" w:cs="宋体"/>
          <w:szCs w:val="21"/>
          <w:u w:val="single"/>
        </w:rPr>
      </w:pPr>
      <w:r>
        <w:rPr>
          <w:rFonts w:hint="eastAsia" w:ascii="宋体" w:hAnsi="宋体" w:cs="宋体"/>
          <w:szCs w:val="21"/>
        </w:rPr>
        <w:t>法定代表人（或法定代表人授权代表）签名或盖私章：</w:t>
      </w:r>
      <w:r>
        <w:rPr>
          <w:rFonts w:hint="eastAsia" w:ascii="宋体" w:hAnsi="宋体" w:cs="宋体"/>
          <w:szCs w:val="21"/>
          <w:u w:val="single"/>
        </w:rPr>
        <w:t xml:space="preserve">              </w:t>
      </w:r>
    </w:p>
    <w:p>
      <w:pPr>
        <w:snapToGrid w:val="0"/>
        <w:spacing w:line="30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00" w:lineRule="auto"/>
        <w:rPr>
          <w:rFonts w:ascii="宋体" w:hAnsi="宋体" w:cs="宋体"/>
          <w:szCs w:val="21"/>
        </w:rPr>
      </w:pPr>
      <w:r>
        <w:rPr>
          <w:rFonts w:hint="eastAsia" w:ascii="宋体" w:hAnsi="宋体" w:cs="宋体"/>
          <w:szCs w:val="21"/>
        </w:rPr>
        <w:t>日期：　  年 　月　 日</w:t>
      </w:r>
    </w:p>
    <w:p>
      <w:pPr>
        <w:pStyle w:val="26"/>
        <w:spacing w:line="480" w:lineRule="exact"/>
        <w:rPr>
          <w:rFonts w:hAnsi="宋体" w:cs="宋体"/>
          <w:b/>
          <w:bCs/>
          <w:szCs w:val="28"/>
        </w:rPr>
      </w:pPr>
    </w:p>
    <w:p>
      <w:pPr>
        <w:pStyle w:val="26"/>
        <w:spacing w:line="480" w:lineRule="exact"/>
        <w:rPr>
          <w:rFonts w:hAnsi="宋体" w:cs="宋体"/>
          <w:b/>
          <w:bCs/>
          <w:szCs w:val="21"/>
        </w:rPr>
      </w:pPr>
      <w:r>
        <w:rPr>
          <w:rFonts w:hint="eastAsia" w:hAnsi="宋体" w:cs="宋体"/>
          <w:b/>
          <w:bCs/>
          <w:szCs w:val="28"/>
        </w:rPr>
        <w:t>2、资格声明书</w:t>
      </w:r>
    </w:p>
    <w:p>
      <w:pPr>
        <w:pStyle w:val="26"/>
        <w:spacing w:line="480" w:lineRule="exact"/>
        <w:jc w:val="center"/>
        <w:rPr>
          <w:rFonts w:hAnsi="宋体" w:cs="宋体"/>
          <w:b/>
          <w:sz w:val="30"/>
          <w:szCs w:val="30"/>
        </w:rPr>
      </w:pPr>
      <w:r>
        <w:rPr>
          <w:rFonts w:hint="eastAsia" w:hAnsi="宋体" w:cs="宋体"/>
          <w:b/>
          <w:sz w:val="30"/>
          <w:szCs w:val="30"/>
        </w:rPr>
        <w:t>资格声明书</w:t>
      </w:r>
    </w:p>
    <w:p>
      <w:pPr>
        <w:pStyle w:val="26"/>
        <w:spacing w:line="480" w:lineRule="exact"/>
        <w:rPr>
          <w:rFonts w:hAnsi="宋体" w:cs="宋体"/>
        </w:rPr>
      </w:pPr>
      <w:r>
        <w:rPr>
          <w:rFonts w:hint="eastAsia" w:hAnsi="宋体" w:cs="宋体"/>
        </w:rPr>
        <w:t>致：</w:t>
      </w:r>
      <w:r>
        <w:rPr>
          <w:rFonts w:hint="eastAsia" w:hAnsi="宋体" w:cs="宋体"/>
          <w:szCs w:val="21"/>
          <w:u w:val="single"/>
          <w:lang w:val="zh-CN"/>
        </w:rPr>
        <w:t>新丰鲁古河国家湿地公园管理处/广东远东招标代理有限公司</w:t>
      </w:r>
    </w:p>
    <w:p>
      <w:pPr>
        <w:pStyle w:val="26"/>
        <w:spacing w:line="480" w:lineRule="exact"/>
        <w:rPr>
          <w:rFonts w:hAnsi="宋体" w:cs="宋体"/>
        </w:rPr>
      </w:pPr>
    </w:p>
    <w:p>
      <w:pPr>
        <w:pStyle w:val="26"/>
        <w:spacing w:line="360" w:lineRule="auto"/>
        <w:ind w:firstLine="420"/>
        <w:rPr>
          <w:rFonts w:hAnsi="宋体" w:cs="宋体"/>
          <w:szCs w:val="21"/>
        </w:rPr>
      </w:pPr>
      <w:r>
        <w:rPr>
          <w:rFonts w:hint="eastAsia" w:hAnsi="宋体" w:cs="宋体"/>
          <w:szCs w:val="21"/>
        </w:rPr>
        <w:t>为响应你方组织的“</w:t>
      </w:r>
      <w:r>
        <w:rPr>
          <w:rFonts w:hint="eastAsia" w:hAnsi="宋体" w:cs="宋体"/>
          <w:b/>
          <w:u w:val="single"/>
          <w:lang w:val="zh-CN"/>
        </w:rPr>
        <w:t>新丰鲁古河国家湿地公园生态修复项目</w:t>
      </w:r>
      <w:r>
        <w:rPr>
          <w:rFonts w:hint="eastAsia" w:hAnsi="宋体" w:cs="宋体"/>
          <w:szCs w:val="21"/>
        </w:rPr>
        <w:t>”的采购[采购编号为：</w:t>
      </w:r>
      <w:r>
        <w:rPr>
          <w:rFonts w:hint="eastAsia" w:hAnsi="宋体" w:cs="宋体"/>
          <w:b/>
          <w:u w:val="single"/>
          <w:lang w:val="zh-CN"/>
        </w:rPr>
        <w:t xml:space="preserve">GDYD230994 </w:t>
      </w:r>
      <w:r>
        <w:rPr>
          <w:rFonts w:hint="eastAsia" w:hAnsi="宋体" w:cs="宋体"/>
          <w:szCs w:val="21"/>
        </w:rPr>
        <w:t>]，我方愿参与磋商并作出如下声明：</w:t>
      </w:r>
    </w:p>
    <w:p>
      <w:pPr>
        <w:pStyle w:val="26"/>
        <w:spacing w:line="360" w:lineRule="auto"/>
        <w:ind w:firstLine="420"/>
        <w:rPr>
          <w:rFonts w:hAnsi="宋体" w:cs="宋体"/>
          <w:szCs w:val="21"/>
        </w:rPr>
      </w:pPr>
      <w:r>
        <w:rPr>
          <w:rFonts w:hint="eastAsia" w:hAnsi="宋体" w:cs="宋体"/>
          <w:szCs w:val="21"/>
        </w:rPr>
        <w:t>1、我方作为</w:t>
      </w:r>
      <w:r>
        <w:rPr>
          <w:rFonts w:hint="eastAsia" w:hAnsi="宋体" w:cs="宋体"/>
          <w:szCs w:val="21"/>
          <w:u w:val="single"/>
        </w:rPr>
        <w:t xml:space="preserve">   （供应商名称）   </w:t>
      </w:r>
      <w:r>
        <w:rPr>
          <w:rFonts w:hint="eastAsia" w:hAnsi="宋体" w:cs="宋体"/>
          <w:szCs w:val="21"/>
        </w:rPr>
        <w:t>是在法律、财务和运作上独立于采购人、采购代理机构的供应商，提交所有文件和全部说明是真实的和正确的。</w:t>
      </w:r>
    </w:p>
    <w:p>
      <w:pPr>
        <w:pStyle w:val="26"/>
        <w:spacing w:line="360" w:lineRule="auto"/>
        <w:ind w:firstLine="420"/>
        <w:rPr>
          <w:rFonts w:hAnsi="宋体" w:cs="宋体"/>
          <w:szCs w:val="21"/>
        </w:rPr>
      </w:pPr>
      <w:r>
        <w:rPr>
          <w:rFonts w:hint="eastAsia" w:hAnsi="宋体" w:cs="宋体"/>
          <w:szCs w:val="21"/>
        </w:rPr>
        <w:t>2、本公司（企业）具备《中华人民共和国政府采购法》第二十二条规定的条件：</w:t>
      </w:r>
    </w:p>
    <w:p>
      <w:pPr>
        <w:pStyle w:val="26"/>
        <w:spacing w:line="360" w:lineRule="auto"/>
        <w:ind w:firstLine="420"/>
        <w:rPr>
          <w:rFonts w:hAnsi="宋体" w:cs="宋体"/>
          <w:szCs w:val="21"/>
        </w:rPr>
      </w:pPr>
      <w:r>
        <w:rPr>
          <w:rFonts w:hint="eastAsia" w:hAnsi="宋体" w:cs="宋体"/>
          <w:szCs w:val="21"/>
        </w:rPr>
        <w:t>（一）具有独立承担民事责任的能力；</w:t>
      </w:r>
    </w:p>
    <w:p>
      <w:pPr>
        <w:pStyle w:val="26"/>
        <w:spacing w:line="360" w:lineRule="auto"/>
        <w:ind w:firstLine="420"/>
        <w:rPr>
          <w:rFonts w:hAnsi="宋体" w:cs="宋体"/>
          <w:szCs w:val="21"/>
        </w:rPr>
      </w:pPr>
      <w:r>
        <w:rPr>
          <w:rFonts w:hint="eastAsia" w:hAnsi="宋体" w:cs="宋体"/>
          <w:szCs w:val="21"/>
        </w:rPr>
        <w:t>（二）具有良好的商业信誉和健全的财务会计制度；</w:t>
      </w:r>
    </w:p>
    <w:p>
      <w:pPr>
        <w:pStyle w:val="26"/>
        <w:spacing w:line="360" w:lineRule="auto"/>
        <w:ind w:firstLine="420"/>
        <w:rPr>
          <w:rFonts w:hAnsi="宋体" w:cs="宋体"/>
          <w:szCs w:val="21"/>
        </w:rPr>
      </w:pPr>
      <w:r>
        <w:rPr>
          <w:rFonts w:hint="eastAsia" w:hAnsi="宋体" w:cs="宋体"/>
          <w:szCs w:val="21"/>
        </w:rPr>
        <w:t>（三）具有履行合同所必需的设备和专业技术能力；</w:t>
      </w:r>
    </w:p>
    <w:p>
      <w:pPr>
        <w:pStyle w:val="26"/>
        <w:spacing w:line="360" w:lineRule="auto"/>
        <w:ind w:firstLine="420"/>
        <w:rPr>
          <w:rFonts w:hAnsi="宋体" w:cs="宋体"/>
          <w:szCs w:val="21"/>
        </w:rPr>
      </w:pPr>
      <w:r>
        <w:rPr>
          <w:rFonts w:hint="eastAsia" w:hAnsi="宋体" w:cs="宋体"/>
          <w:szCs w:val="21"/>
        </w:rPr>
        <w:t>（四）有依法缴纳税收和社会保障资金的良好记录；</w:t>
      </w:r>
    </w:p>
    <w:p>
      <w:pPr>
        <w:pStyle w:val="26"/>
        <w:spacing w:line="360" w:lineRule="auto"/>
        <w:ind w:firstLine="420"/>
        <w:rPr>
          <w:rFonts w:hAnsi="宋体" w:cs="宋体"/>
          <w:szCs w:val="21"/>
        </w:rPr>
      </w:pPr>
      <w:r>
        <w:rPr>
          <w:rFonts w:hint="eastAsia" w:hAnsi="宋体" w:cs="宋体"/>
          <w:szCs w:val="21"/>
        </w:rPr>
        <w:t>（五）参加政府采购活动前三年内，在经营活动中没有重大违法记录；</w:t>
      </w:r>
    </w:p>
    <w:p>
      <w:pPr>
        <w:pStyle w:val="26"/>
        <w:spacing w:line="360" w:lineRule="auto"/>
        <w:ind w:firstLine="420"/>
        <w:rPr>
          <w:rFonts w:hAnsi="宋体" w:cs="宋体"/>
          <w:szCs w:val="21"/>
        </w:rPr>
      </w:pPr>
      <w:r>
        <w:rPr>
          <w:rFonts w:hint="eastAsia" w:hAnsi="宋体" w:cs="宋体"/>
          <w:szCs w:val="21"/>
        </w:rPr>
        <w:t>（六）法律、行政法规规定的其他条件。</w:t>
      </w:r>
    </w:p>
    <w:p>
      <w:pPr>
        <w:pStyle w:val="26"/>
        <w:spacing w:line="360" w:lineRule="auto"/>
        <w:ind w:firstLine="420"/>
        <w:rPr>
          <w:rFonts w:hAnsi="宋体" w:cs="宋体"/>
          <w:szCs w:val="21"/>
        </w:rPr>
      </w:pPr>
      <w:r>
        <w:rPr>
          <w:rFonts w:hint="eastAsia" w:hAnsi="宋体" w:cs="宋体"/>
          <w:szCs w:val="21"/>
        </w:rPr>
        <w:t>3、本公司（企业）的单位负责人与所参投的本采购项目的其他供应商的单位负责人不为同一人且与其他供应商之间不存在直接控股、管理关系。</w:t>
      </w:r>
    </w:p>
    <w:p>
      <w:pPr>
        <w:pStyle w:val="26"/>
        <w:spacing w:line="360" w:lineRule="auto"/>
        <w:ind w:firstLine="420"/>
        <w:rPr>
          <w:rFonts w:hAnsi="宋体" w:cs="宋体"/>
          <w:szCs w:val="21"/>
        </w:rPr>
      </w:pPr>
      <w:r>
        <w:rPr>
          <w:rFonts w:hint="eastAsia" w:hAnsi="宋体" w:cs="宋体"/>
          <w:szCs w:val="21"/>
        </w:rPr>
        <w:t>4、本公司（企业）与采购人不存在利害关系以及可能影响采购公正性的法人、其他组织或者个人的情形。</w:t>
      </w:r>
    </w:p>
    <w:p>
      <w:pPr>
        <w:pStyle w:val="26"/>
        <w:spacing w:line="360" w:lineRule="auto"/>
        <w:ind w:firstLine="420"/>
        <w:rPr>
          <w:rFonts w:hAnsi="宋体" w:cs="宋体"/>
          <w:szCs w:val="21"/>
        </w:rPr>
      </w:pPr>
      <w:r>
        <w:rPr>
          <w:rFonts w:hint="eastAsia" w:hAnsi="宋体" w:cs="宋体"/>
          <w:szCs w:val="21"/>
        </w:rPr>
        <w:t>5、根据《中华人民共和国政府采购法实施条例》的规定，本公司（企业）如为本采购项目提供整体设计、规范编制或者项目管理、监理、检测等服务的供应商，不得再参加该采购项目的其他采购活动。否则，由此所造成的损失、不良后果及法律责任，一律由我公司（企业）承担。</w:t>
      </w:r>
    </w:p>
    <w:p>
      <w:pPr>
        <w:pStyle w:val="26"/>
        <w:spacing w:line="360" w:lineRule="auto"/>
        <w:ind w:firstLine="420"/>
        <w:rPr>
          <w:rFonts w:hAnsi="宋体" w:cs="宋体"/>
          <w:szCs w:val="21"/>
        </w:rPr>
      </w:pPr>
      <w:r>
        <w:rPr>
          <w:rFonts w:hint="eastAsia" w:hAnsi="宋体" w:cs="宋体"/>
          <w:szCs w:val="21"/>
        </w:rPr>
        <w:t>6、本公司（企业）承诺在本次采购活动中，如有违法、违规、弄虚作假行为，所造成的损失、不良后果及法律责任，一律由我公司（企业）承担。</w:t>
      </w:r>
    </w:p>
    <w:p>
      <w:pPr>
        <w:pStyle w:val="26"/>
        <w:spacing w:line="360" w:lineRule="auto"/>
        <w:ind w:firstLine="420"/>
        <w:rPr>
          <w:rFonts w:hAnsi="宋体" w:cs="宋体"/>
          <w:szCs w:val="21"/>
        </w:rPr>
      </w:pPr>
      <w:r>
        <w:rPr>
          <w:rFonts w:hint="eastAsia" w:hAnsi="宋体" w:cs="宋体"/>
          <w:szCs w:val="21"/>
        </w:rPr>
        <w:t>7、我方理解你方可能还要求提供更进一步的资格资料，并愿意应你方的要求提交。</w:t>
      </w:r>
    </w:p>
    <w:p>
      <w:pPr>
        <w:snapToGrid w:val="0"/>
        <w:spacing w:line="360" w:lineRule="auto"/>
        <w:rPr>
          <w:rFonts w:ascii="宋体" w:hAnsi="宋体" w:cs="宋体"/>
          <w:szCs w:val="21"/>
        </w:rPr>
      </w:pPr>
    </w:p>
    <w:p>
      <w:pPr>
        <w:snapToGrid w:val="0"/>
        <w:spacing w:line="360" w:lineRule="auto"/>
        <w:rPr>
          <w:rFonts w:ascii="宋体" w:hAnsi="宋体" w:cs="宋体"/>
          <w:szCs w:val="21"/>
          <w:u w:val="single"/>
        </w:rPr>
      </w:pPr>
      <w:r>
        <w:rPr>
          <w:rFonts w:hint="eastAsia" w:ascii="宋体" w:hAnsi="宋体" w:cs="宋体"/>
          <w:szCs w:val="21"/>
        </w:rPr>
        <w:t>供应商名称（加盖法人公章）：</w:t>
      </w:r>
    </w:p>
    <w:p>
      <w:pPr>
        <w:pStyle w:val="26"/>
        <w:spacing w:line="360" w:lineRule="auto"/>
        <w:rPr>
          <w:rFonts w:hAnsi="宋体" w:cs="宋体"/>
          <w:szCs w:val="21"/>
          <w:u w:val="single"/>
        </w:rPr>
      </w:pPr>
      <w:r>
        <w:rPr>
          <w:rFonts w:hint="eastAsia" w:hAnsi="宋体" w:cs="宋体"/>
          <w:szCs w:val="21"/>
        </w:rPr>
        <w:t>法 定 地 址：</w:t>
      </w:r>
      <w:r>
        <w:rPr>
          <w:rFonts w:hint="eastAsia" w:hAnsi="宋体" w:cs="宋体"/>
          <w:szCs w:val="21"/>
          <w:u w:val="single"/>
        </w:rPr>
        <w:t xml:space="preserve">                 </w:t>
      </w:r>
    </w:p>
    <w:p>
      <w:pPr>
        <w:pStyle w:val="26"/>
        <w:spacing w:line="360" w:lineRule="auto"/>
        <w:rPr>
          <w:rFonts w:hAnsi="宋体" w:cs="宋体"/>
          <w:szCs w:val="21"/>
        </w:rPr>
      </w:pPr>
      <w:r>
        <w:rPr>
          <w:rFonts w:hint="eastAsia" w:hAnsi="宋体" w:cs="宋体"/>
          <w:szCs w:val="21"/>
        </w:rPr>
        <w:t>邮       编：</w:t>
      </w:r>
      <w:r>
        <w:rPr>
          <w:rFonts w:hint="eastAsia" w:hAnsi="宋体" w:cs="宋体"/>
          <w:szCs w:val="21"/>
          <w:u w:val="single"/>
        </w:rPr>
        <w:t xml:space="preserve">                 </w:t>
      </w:r>
    </w:p>
    <w:p>
      <w:pPr>
        <w:snapToGrid w:val="0"/>
        <w:spacing w:line="360" w:lineRule="auto"/>
        <w:rPr>
          <w:rFonts w:ascii="宋体" w:hAnsi="宋体" w:cs="宋体"/>
          <w:szCs w:val="21"/>
          <w:u w:val="single"/>
        </w:rPr>
      </w:pPr>
      <w:r>
        <w:rPr>
          <w:rFonts w:hint="eastAsia" w:ascii="宋体" w:hAnsi="宋体" w:cs="宋体"/>
          <w:szCs w:val="21"/>
        </w:rPr>
        <w:t>供应商法定代表人（或法定代表人授权代表）签名或盖私章：</w:t>
      </w:r>
      <w:r>
        <w:rPr>
          <w:rFonts w:hint="eastAsia" w:hAnsi="宋体" w:cs="宋体"/>
          <w:szCs w:val="21"/>
          <w:u w:val="single"/>
        </w:rPr>
        <w:t xml:space="preserve">                 </w:t>
      </w:r>
    </w:p>
    <w:p>
      <w:pPr>
        <w:pStyle w:val="26"/>
        <w:spacing w:line="360" w:lineRule="auto"/>
        <w:rPr>
          <w:rFonts w:hAnsi="宋体" w:cs="宋体"/>
          <w:szCs w:val="21"/>
        </w:rPr>
      </w:pPr>
      <w:r>
        <w:rPr>
          <w:rFonts w:hint="eastAsia" w:hAnsi="宋体" w:cs="宋体"/>
          <w:szCs w:val="21"/>
        </w:rPr>
        <w:t>电       话：</w:t>
      </w:r>
      <w:r>
        <w:rPr>
          <w:rFonts w:hint="eastAsia" w:hAnsi="宋体" w:cs="宋体"/>
          <w:szCs w:val="21"/>
          <w:u w:val="single"/>
        </w:rPr>
        <w:t xml:space="preserve">                 </w:t>
      </w:r>
    </w:p>
    <w:p>
      <w:pPr>
        <w:pStyle w:val="26"/>
        <w:spacing w:line="360" w:lineRule="auto"/>
        <w:rPr>
          <w:rFonts w:hAnsi="宋体" w:cs="宋体"/>
          <w:szCs w:val="21"/>
        </w:rPr>
      </w:pPr>
      <w:r>
        <w:rPr>
          <w:rFonts w:hint="eastAsia" w:hAnsi="宋体" w:cs="宋体"/>
          <w:szCs w:val="21"/>
        </w:rPr>
        <w:t>传       真：</w:t>
      </w:r>
      <w:r>
        <w:rPr>
          <w:rFonts w:hint="eastAsia" w:hAnsi="宋体" w:cs="宋体"/>
          <w:szCs w:val="21"/>
          <w:u w:val="single"/>
        </w:rPr>
        <w:t xml:space="preserve">                 </w:t>
      </w:r>
    </w:p>
    <w:p>
      <w:pPr>
        <w:spacing w:line="360" w:lineRule="auto"/>
        <w:rPr>
          <w:rFonts w:ascii="宋体" w:hAnsi="宋体" w:cs="宋体"/>
          <w:szCs w:val="28"/>
        </w:rPr>
      </w:pPr>
      <w:r>
        <w:rPr>
          <w:rFonts w:hint="eastAsia" w:ascii="宋体" w:hAnsi="宋体" w:cs="宋体"/>
          <w:szCs w:val="28"/>
        </w:rPr>
        <w:br w:type="page"/>
      </w:r>
      <w:r>
        <w:rPr>
          <w:rFonts w:hint="eastAsia" w:ascii="宋体" w:hAnsi="宋体" w:cs="宋体"/>
          <w:b/>
          <w:bCs/>
          <w:szCs w:val="28"/>
        </w:rPr>
        <w:t>3、法定代表人证明书</w:t>
      </w:r>
    </w:p>
    <w:p>
      <w:pPr>
        <w:spacing w:line="360" w:lineRule="auto"/>
        <w:rPr>
          <w:rFonts w:ascii="宋体" w:hAnsi="宋体" w:cs="宋体"/>
          <w:szCs w:val="28"/>
        </w:rPr>
      </w:pPr>
    </w:p>
    <w:p>
      <w:pPr>
        <w:jc w:val="center"/>
        <w:rPr>
          <w:rFonts w:ascii="宋体" w:hAnsi="宋体" w:cs="宋体"/>
          <w:b/>
          <w:bCs/>
          <w:sz w:val="28"/>
        </w:rPr>
      </w:pPr>
      <w:r>
        <w:rPr>
          <w:rFonts w:hint="eastAsia" w:ascii="宋体" w:hAnsi="宋体" w:cs="宋体"/>
          <w:b/>
          <w:bCs/>
          <w:sz w:val="28"/>
        </w:rPr>
        <w:t>法定代表人证明书</w:t>
      </w:r>
    </w:p>
    <w:p>
      <w:pPr>
        <w:spacing w:line="460" w:lineRule="exact"/>
        <w:rPr>
          <w:rFonts w:ascii="宋体" w:hAnsi="宋体" w:cs="宋体"/>
        </w:rPr>
      </w:pPr>
    </w:p>
    <w:p>
      <w:pPr>
        <w:spacing w:line="440" w:lineRule="exact"/>
        <w:rPr>
          <w:rFonts w:ascii="宋体" w:hAnsi="宋体" w:cs="宋体"/>
          <w:szCs w:val="21"/>
        </w:rPr>
      </w:pPr>
      <w:r>
        <w:rPr>
          <w:rFonts w:hint="eastAsia" w:ascii="宋体" w:hAnsi="宋体" w:cs="宋体"/>
          <w:sz w:val="28"/>
          <w:szCs w:val="28"/>
        </w:rPr>
        <w:t xml:space="preserve"> </w:t>
      </w: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同志，现任我单位</w:t>
      </w:r>
      <w:r>
        <w:rPr>
          <w:rFonts w:hint="eastAsia" w:ascii="宋体" w:hAnsi="宋体" w:cs="宋体"/>
          <w:szCs w:val="21"/>
          <w:u w:val="single"/>
        </w:rPr>
        <w:t xml:space="preserve">     </w:t>
      </w:r>
      <w:r>
        <w:rPr>
          <w:rFonts w:hint="eastAsia" w:ascii="宋体" w:hAnsi="宋体" w:cs="宋体"/>
          <w:szCs w:val="21"/>
        </w:rPr>
        <w:t>职务，为法定代表人，特此证明，有效日期与本公司响应文件中标注的响应有效期相同。</w:t>
      </w:r>
    </w:p>
    <w:p>
      <w:pPr>
        <w:spacing w:line="440" w:lineRule="exact"/>
        <w:rPr>
          <w:rFonts w:ascii="宋体" w:hAnsi="宋体" w:cs="宋体"/>
          <w:szCs w:val="21"/>
        </w:rPr>
      </w:pPr>
    </w:p>
    <w:p>
      <w:pPr>
        <w:spacing w:line="440" w:lineRule="exact"/>
        <w:ind w:firstLine="420" w:firstLineChars="200"/>
        <w:rPr>
          <w:rFonts w:ascii="宋体" w:hAnsi="宋体" w:cs="宋体"/>
          <w:szCs w:val="21"/>
        </w:rPr>
      </w:pPr>
      <w:r>
        <w:rPr>
          <w:rFonts w:hint="eastAsia" w:ascii="宋体" w:hAnsi="宋体" w:cs="宋体"/>
          <w:szCs w:val="21"/>
        </w:rPr>
        <w:t>附：</w:t>
      </w:r>
    </w:p>
    <w:p>
      <w:pPr>
        <w:spacing w:line="440" w:lineRule="exact"/>
        <w:ind w:firstLine="420" w:firstLineChars="200"/>
        <w:rPr>
          <w:rFonts w:ascii="宋体" w:hAnsi="宋体" w:cs="宋体"/>
          <w:szCs w:val="21"/>
        </w:rPr>
      </w:pPr>
      <w:r>
        <w:rPr>
          <w:rFonts w:hint="eastAsia" w:ascii="宋体" w:hAnsi="宋体" w:cs="宋体"/>
          <w:szCs w:val="21"/>
        </w:rPr>
        <w:t>法定代表人性别：</w:t>
      </w:r>
      <w:r>
        <w:rPr>
          <w:rFonts w:hint="eastAsia" w:ascii="宋体" w:hAnsi="宋体" w:cs="宋体"/>
          <w:szCs w:val="21"/>
          <w:u w:val="single"/>
        </w:rPr>
        <w:t xml:space="preserve">          </w:t>
      </w:r>
      <w:r>
        <w:rPr>
          <w:rFonts w:hint="eastAsia" w:ascii="宋体" w:hAnsi="宋体" w:cs="宋体"/>
          <w:szCs w:val="21"/>
        </w:rPr>
        <w:t xml:space="preserve"> 年龄：</w:t>
      </w:r>
      <w:r>
        <w:rPr>
          <w:rFonts w:hint="eastAsia" w:ascii="宋体" w:hAnsi="宋体" w:cs="宋体"/>
          <w:szCs w:val="21"/>
          <w:u w:val="single"/>
        </w:rPr>
        <w:t xml:space="preserve">          </w:t>
      </w:r>
      <w:r>
        <w:rPr>
          <w:rFonts w:hint="eastAsia" w:ascii="宋体" w:hAnsi="宋体" w:cs="宋体"/>
          <w:szCs w:val="21"/>
        </w:rPr>
        <w:t xml:space="preserve">  身份证号码：</w:t>
      </w:r>
      <w:r>
        <w:rPr>
          <w:rFonts w:hint="eastAsia" w:ascii="宋体" w:hAnsi="宋体" w:cs="宋体"/>
          <w:szCs w:val="21"/>
          <w:u w:val="single"/>
        </w:rPr>
        <w:t xml:space="preserve">          </w:t>
      </w:r>
    </w:p>
    <w:p>
      <w:pPr>
        <w:spacing w:line="440" w:lineRule="exact"/>
        <w:ind w:firstLine="420" w:firstLineChars="200"/>
        <w:rPr>
          <w:rFonts w:ascii="宋体" w:hAnsi="宋体" w:cs="宋体"/>
          <w:szCs w:val="21"/>
        </w:rPr>
      </w:pPr>
      <w:r>
        <w:rPr>
          <w:rFonts w:hint="eastAsia" w:ascii="宋体" w:hAnsi="宋体" w:cs="宋体"/>
          <w:szCs w:val="21"/>
        </w:rPr>
        <w:t>营业执照号码：</w:t>
      </w:r>
      <w:r>
        <w:rPr>
          <w:rFonts w:hint="eastAsia" w:ascii="宋体" w:hAnsi="宋体" w:cs="宋体"/>
          <w:szCs w:val="21"/>
          <w:u w:val="single"/>
        </w:rPr>
        <w:t xml:space="preserve">          </w:t>
      </w:r>
    </w:p>
    <w:p>
      <w:pPr>
        <w:tabs>
          <w:tab w:val="left" w:pos="4182"/>
        </w:tabs>
        <w:spacing w:line="440" w:lineRule="exact"/>
        <w:ind w:firstLine="420" w:firstLineChars="200"/>
        <w:rPr>
          <w:rFonts w:ascii="宋体" w:hAnsi="宋体" w:cs="宋体"/>
          <w:szCs w:val="21"/>
        </w:rPr>
      </w:pPr>
      <w:r>
        <w:rPr>
          <w:rFonts w:hint="eastAsia" w:ascii="宋体" w:hAnsi="宋体" w:cs="宋体"/>
          <w:szCs w:val="21"/>
        </w:rPr>
        <w:t>主营：</w:t>
      </w:r>
      <w:r>
        <w:rPr>
          <w:rFonts w:hint="eastAsia" w:ascii="宋体" w:hAnsi="宋体" w:cs="宋体"/>
          <w:szCs w:val="21"/>
          <w:u w:val="single"/>
        </w:rPr>
        <w:t xml:space="preserve">          </w:t>
      </w:r>
      <w:r>
        <w:rPr>
          <w:rFonts w:hint="eastAsia" w:ascii="宋体" w:hAnsi="宋体" w:cs="宋体"/>
          <w:szCs w:val="21"/>
        </w:rPr>
        <w:tab/>
      </w:r>
    </w:p>
    <w:p>
      <w:pPr>
        <w:spacing w:line="440" w:lineRule="exact"/>
        <w:ind w:firstLine="420" w:firstLineChars="200"/>
        <w:rPr>
          <w:rFonts w:ascii="宋体" w:hAnsi="宋体" w:cs="宋体"/>
          <w:szCs w:val="21"/>
        </w:rPr>
      </w:pPr>
      <w:r>
        <w:rPr>
          <w:rFonts w:hint="eastAsia" w:ascii="宋体" w:hAnsi="宋体" w:cs="宋体"/>
          <w:szCs w:val="21"/>
        </w:rPr>
        <w:t>兼营：</w:t>
      </w:r>
      <w:r>
        <w:rPr>
          <w:rFonts w:hint="eastAsia" w:ascii="宋体" w:hAnsi="宋体" w:cs="宋体"/>
          <w:szCs w:val="21"/>
          <w:u w:val="single"/>
        </w:rPr>
        <w:t xml:space="preserve">          </w:t>
      </w:r>
    </w:p>
    <w:p>
      <w:pPr>
        <w:spacing w:line="440" w:lineRule="exact"/>
        <w:rPr>
          <w:rFonts w:ascii="宋体" w:hAnsi="宋体" w:cs="宋体"/>
          <w:szCs w:val="21"/>
          <w:u w:val="single"/>
        </w:rPr>
      </w:pPr>
      <w:r>
        <w:rPr>
          <w:rFonts w:hint="eastAsia" w:ascii="宋体" w:hAnsi="宋体" w:cs="宋体"/>
          <w:szCs w:val="21"/>
        </w:rPr>
        <w:t xml:space="preserve">   签发日期：</w:t>
      </w:r>
      <w:r>
        <w:rPr>
          <w:rFonts w:hint="eastAsia" w:ascii="宋体" w:hAnsi="宋体" w:cs="宋体"/>
          <w:szCs w:val="21"/>
          <w:u w:val="single"/>
        </w:rPr>
        <w:t xml:space="preserve">      年   月   日</w:t>
      </w:r>
      <w:r>
        <w:rPr>
          <w:rFonts w:hint="eastAsia" w:ascii="宋体" w:hAnsi="宋体" w:cs="宋体"/>
          <w:szCs w:val="21"/>
        </w:rPr>
        <w:t xml:space="preserve">    单位：</w:t>
      </w:r>
      <w:r>
        <w:rPr>
          <w:rFonts w:hint="eastAsia" w:ascii="宋体" w:hAnsi="宋体" w:cs="宋体"/>
          <w:szCs w:val="21"/>
          <w:u w:val="single"/>
        </w:rPr>
        <w:t xml:space="preserve">    （盖章）     </w:t>
      </w:r>
    </w:p>
    <w:p>
      <w:pPr>
        <w:spacing w:line="440" w:lineRule="exact"/>
        <w:rPr>
          <w:rFonts w:ascii="宋体" w:hAnsi="宋体" w:cs="宋体"/>
          <w:szCs w:val="21"/>
        </w:rPr>
      </w:pPr>
    </w:p>
    <w:p>
      <w:pPr>
        <w:spacing w:line="440" w:lineRule="exact"/>
        <w:rPr>
          <w:rFonts w:ascii="宋体" w:hAnsi="宋体" w:cs="宋体"/>
          <w:szCs w:val="21"/>
        </w:rPr>
      </w:pPr>
    </w:p>
    <w:p>
      <w:pPr>
        <w:spacing w:line="360" w:lineRule="exact"/>
        <w:rPr>
          <w:rFonts w:ascii="宋体" w:hAnsi="宋体" w:cs="宋体"/>
          <w:szCs w:val="21"/>
        </w:rPr>
      </w:pPr>
      <w:r>
        <w:rPr>
          <w:rFonts w:hint="eastAsia" w:ascii="宋体" w:hAnsi="宋体" w:cs="宋体"/>
          <w:szCs w:val="21"/>
        </w:rPr>
        <w:t>说明：1、法定代表人为企业事业单位、国家机关、社会团体的主要行政负责人。</w:t>
      </w:r>
    </w:p>
    <w:p>
      <w:pPr>
        <w:spacing w:line="360" w:lineRule="exact"/>
        <w:ind w:firstLine="630" w:firstLineChars="300"/>
        <w:rPr>
          <w:rFonts w:ascii="宋体" w:hAnsi="宋体" w:cs="宋体"/>
          <w:szCs w:val="21"/>
        </w:rPr>
      </w:pPr>
      <w:r>
        <w:rPr>
          <w:rFonts w:hint="eastAsia" w:ascii="宋体" w:hAnsi="宋体" w:cs="宋体"/>
          <w:szCs w:val="21"/>
        </w:rPr>
        <w:t>2、内容必须填写真实、清楚、涂改无效，不得转让、买卖。</w:t>
      </w:r>
    </w:p>
    <w:p>
      <w:pPr>
        <w:spacing w:line="360" w:lineRule="exact"/>
        <w:ind w:firstLine="630" w:firstLineChars="300"/>
        <w:rPr>
          <w:rFonts w:ascii="宋体" w:hAnsi="宋体" w:cs="宋体"/>
          <w:szCs w:val="21"/>
        </w:rPr>
      </w:pPr>
      <w:r>
        <w:rPr>
          <w:rFonts w:hint="eastAsia" w:ascii="宋体" w:hAnsi="宋体" w:cs="宋体"/>
          <w:szCs w:val="21"/>
        </w:rPr>
        <w:t>3、将此证明书提交对方作为合同附件或凭证。</w:t>
      </w:r>
    </w:p>
    <w:p>
      <w:pPr>
        <w:spacing w:line="360" w:lineRule="exact"/>
        <w:ind w:firstLine="630" w:firstLineChars="300"/>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ascii="宋体" w:hAnsi="宋体" w:cs="宋体"/>
          <w:szCs w:val="21"/>
        </w:rPr>
        <mc:AlternateContent>
          <mc:Choice Requires="wps">
            <w:drawing>
              <wp:anchor distT="0" distB="0" distL="114300" distR="114300" simplePos="0" relativeHeight="251660288" behindDoc="0" locked="0" layoutInCell="1" allowOverlap="1">
                <wp:simplePos x="0" y="0"/>
                <wp:positionH relativeFrom="column">
                  <wp:posOffset>3101975</wp:posOffset>
                </wp:positionH>
                <wp:positionV relativeFrom="paragraph">
                  <wp:posOffset>130810</wp:posOffset>
                </wp:positionV>
                <wp:extent cx="2867025" cy="2014855"/>
                <wp:effectExtent l="0" t="0" r="28575" b="23495"/>
                <wp:wrapNone/>
                <wp:docPr id="4" name="自选图形 2"/>
                <wp:cNvGraphicFramePr/>
                <a:graphic xmlns:a="http://schemas.openxmlformats.org/drawingml/2006/main">
                  <a:graphicData uri="http://schemas.microsoft.com/office/word/2010/wordprocessingShape">
                    <wps:wsp>
                      <wps:cNvSpPr/>
                      <wps:spPr>
                        <a:xfrm>
                          <a:off x="0" y="0"/>
                          <a:ext cx="2867025" cy="201485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Ansi="宋体"/>
                                <w:szCs w:val="21"/>
                              </w:rPr>
                            </w:pPr>
                          </w:p>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法定代表人身份证复印件反面</w:t>
                            </w:r>
                          </w:p>
                        </w:txbxContent>
                      </wps:txbx>
                      <wps:bodyPr wrap="square" upright="1"/>
                    </wps:wsp>
                  </a:graphicData>
                </a:graphic>
              </wp:anchor>
            </w:drawing>
          </mc:Choice>
          <mc:Fallback>
            <w:pict>
              <v:shape id="自选图形 2" o:spid="_x0000_s1026" o:spt="176" type="#_x0000_t176" style="position:absolute;left:0pt;margin-left:244.25pt;margin-top:10.3pt;height:158.65pt;width:225.75pt;z-index:251660288;mso-width-relative:page;mso-height-relative:page;" fillcolor="#FFFFFF" filled="t" stroked="t" coordsize="21600,21600" o:gfxdata="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nsIwbZAAAACgEAAA8AAAAAAAAAAQAgAAAAIgAAAGRycy9kb3ducmV2LnhtbFBLAQIUABQA&#10;AAAIAIdO4kAsh7KvKAIAAGEEAAAOAAAAAAAAAAEAIAAAACgBAABkcnMvZTJvRG9jLnhtbFBLBQYA&#10;AAAABgAGAFkBAADCBQAAAAA=&#10;">
                <v:fill on="t" focussize="0,0"/>
                <v:stroke color="#000000" joinstyle="miter"/>
                <v:imagedata o:title=""/>
                <o:lock v:ext="edit" aspectratio="f"/>
                <v:textbox>
                  <w:txbxContent>
                    <w:p>
                      <w:pPr>
                        <w:jc w:val="center"/>
                        <w:rPr>
                          <w:rFonts w:hAnsi="宋体"/>
                          <w:szCs w:val="21"/>
                        </w:rPr>
                      </w:pPr>
                    </w:p>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法定代表人身份证复印件反面</w:t>
                      </w:r>
                    </w:p>
                  </w:txbxContent>
                </v:textbox>
              </v:shape>
            </w:pict>
          </mc:Fallback>
        </mc:AlternateContent>
      </w:r>
      <w:r>
        <w:rPr>
          <w:rFonts w:ascii="宋体" w:hAnsi="宋体" w:cs="宋体"/>
          <w:szCs w:val="21"/>
        </w:rPr>
        <mc:AlternateContent>
          <mc:Choice Requires="wps">
            <w:drawing>
              <wp:anchor distT="0" distB="0" distL="114300" distR="114300" simplePos="0" relativeHeight="251661312" behindDoc="0" locked="0" layoutInCell="1" allowOverlap="1">
                <wp:simplePos x="0" y="0"/>
                <wp:positionH relativeFrom="column">
                  <wp:posOffset>25400</wp:posOffset>
                </wp:positionH>
                <wp:positionV relativeFrom="paragraph">
                  <wp:posOffset>130810</wp:posOffset>
                </wp:positionV>
                <wp:extent cx="2867025" cy="2014855"/>
                <wp:effectExtent l="0" t="0" r="28575" b="23495"/>
                <wp:wrapNone/>
                <wp:docPr id="1" name="自选图形 2"/>
                <wp:cNvGraphicFramePr/>
                <a:graphic xmlns:a="http://schemas.openxmlformats.org/drawingml/2006/main">
                  <a:graphicData uri="http://schemas.microsoft.com/office/word/2010/wordprocessingShape">
                    <wps:wsp>
                      <wps:cNvSpPr/>
                      <wps:spPr>
                        <a:xfrm>
                          <a:off x="0" y="0"/>
                          <a:ext cx="2867025" cy="201485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Ansi="宋体"/>
                                <w:szCs w:val="21"/>
                              </w:rPr>
                            </w:pPr>
                          </w:p>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法定代表人身份证复印件正面</w:t>
                            </w:r>
                          </w:p>
                        </w:txbxContent>
                      </wps:txbx>
                      <wps:bodyPr wrap="square" upright="1"/>
                    </wps:wsp>
                  </a:graphicData>
                </a:graphic>
              </wp:anchor>
            </w:drawing>
          </mc:Choice>
          <mc:Fallback>
            <w:pict>
              <v:shape id="自选图形 2" o:spid="_x0000_s1026" o:spt="176" type="#_x0000_t176" style="position:absolute;left:0pt;margin-left:2pt;margin-top:10.3pt;height:158.65pt;width:225.75pt;z-index:251661312;mso-width-relative:page;mso-height-relative:page;" fillcolor="#FFFFFF" filled="t" stroked="t" coordsize="21600,21600" o:gfxdata="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zEy1c2AAAAAgBAAAPAAAAAAAAAAEAIAAAACIAAABkcnMvZG93bnJldi54bWxQSwECFAAUAAAA&#10;CACHTuJAJopaeCcCAABhBAAADgAAAAAAAAABACAAAAAnAQAAZHJzL2Uyb0RvYy54bWxQSwUGAAAA&#10;AAYABgBZAQAAwAUAAAAA&#10;">
                <v:fill on="t" focussize="0,0"/>
                <v:stroke color="#000000" joinstyle="miter"/>
                <v:imagedata o:title=""/>
                <o:lock v:ext="edit" aspectratio="f"/>
                <v:textbox>
                  <w:txbxContent>
                    <w:p>
                      <w:pPr>
                        <w:jc w:val="center"/>
                        <w:rPr>
                          <w:rFonts w:hAnsi="宋体"/>
                          <w:szCs w:val="21"/>
                        </w:rPr>
                      </w:pPr>
                    </w:p>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法定代表人身份证复印件正面</w:t>
                      </w:r>
                    </w:p>
                  </w:txbxContent>
                </v:textbox>
              </v:shape>
            </w:pict>
          </mc:Fallback>
        </mc:AlternateContent>
      </w:r>
    </w:p>
    <w:p>
      <w:pPr>
        <w:spacing w:line="360" w:lineRule="auto"/>
        <w:rPr>
          <w:rFonts w:ascii="宋体" w:hAnsi="宋体" w:cs="宋体"/>
          <w:szCs w:val="21"/>
        </w:rPr>
      </w:pPr>
    </w:p>
    <w:p>
      <w:pPr>
        <w:tabs>
          <w:tab w:val="left" w:pos="3630"/>
        </w:tabs>
        <w:spacing w:line="360" w:lineRule="auto"/>
        <w:rPr>
          <w:rFonts w:ascii="宋体" w:hAnsi="宋体" w:cs="宋体"/>
          <w:szCs w:val="21"/>
        </w:rPr>
      </w:pPr>
      <w:r>
        <w:rPr>
          <w:rFonts w:hint="eastAsia" w:ascii="宋体" w:hAnsi="宋体" w:cs="宋体"/>
          <w:szCs w:val="21"/>
        </w:rPr>
        <w:tab/>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br w:type="page"/>
      </w:r>
      <w:r>
        <w:rPr>
          <w:rFonts w:hint="eastAsia" w:ascii="宋体" w:hAnsi="宋体" w:cs="宋体"/>
          <w:b/>
          <w:bCs/>
          <w:szCs w:val="21"/>
        </w:rPr>
        <w:t>4、法定代表人授权书</w:t>
      </w:r>
    </w:p>
    <w:p>
      <w:pPr>
        <w:pStyle w:val="26"/>
        <w:spacing w:line="360" w:lineRule="auto"/>
        <w:jc w:val="center"/>
        <w:rPr>
          <w:rFonts w:hAnsi="宋体" w:cs="宋体"/>
          <w:b/>
          <w:bCs/>
          <w:sz w:val="28"/>
        </w:rPr>
      </w:pPr>
      <w:r>
        <w:rPr>
          <w:rFonts w:hint="eastAsia" w:hAnsi="宋体" w:cs="宋体"/>
          <w:b/>
          <w:bCs/>
          <w:sz w:val="28"/>
        </w:rPr>
        <w:t>法定代表人授权书</w:t>
      </w:r>
    </w:p>
    <w:p>
      <w:pPr>
        <w:spacing w:line="360" w:lineRule="auto"/>
        <w:rPr>
          <w:rFonts w:ascii="宋体" w:hAnsi="宋体" w:cs="宋体"/>
          <w:szCs w:val="21"/>
        </w:rPr>
      </w:pPr>
      <w:r>
        <w:rPr>
          <w:rFonts w:hint="eastAsia" w:ascii="宋体" w:hAnsi="宋体" w:cs="宋体"/>
          <w:szCs w:val="21"/>
        </w:rPr>
        <w:t>致：新丰鲁古河国家湿地公园管理处/广东远东招标代理有限公司</w:t>
      </w:r>
    </w:p>
    <w:p>
      <w:pPr>
        <w:spacing w:line="480" w:lineRule="exact"/>
        <w:ind w:firstLine="420" w:firstLineChars="200"/>
        <w:rPr>
          <w:rFonts w:ascii="宋体" w:hAnsi="宋体" w:cs="宋体"/>
          <w:szCs w:val="21"/>
        </w:rPr>
      </w:pPr>
      <w:r>
        <w:rPr>
          <w:rFonts w:hint="eastAsia" w:ascii="宋体" w:hAnsi="宋体" w:cs="宋体"/>
          <w:szCs w:val="21"/>
        </w:rPr>
        <w:t>兹授权</w:t>
      </w:r>
      <w:r>
        <w:rPr>
          <w:rFonts w:hint="eastAsia" w:ascii="宋体" w:hAnsi="宋体" w:cs="宋体"/>
          <w:szCs w:val="21"/>
          <w:u w:val="single"/>
        </w:rPr>
        <w:t xml:space="preserve">             </w:t>
      </w:r>
      <w:r>
        <w:rPr>
          <w:rFonts w:hint="eastAsia" w:ascii="宋体" w:hAnsi="宋体" w:cs="宋体"/>
          <w:szCs w:val="21"/>
        </w:rPr>
        <w:t>同志，为我方签订经济合同及办理其他事务代理人，其权限是：</w:t>
      </w:r>
    </w:p>
    <w:p>
      <w:pPr>
        <w:spacing w:line="440" w:lineRule="exact"/>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，特此证明，有效日期与本公司响应文件中标注的磋商有效期相同。</w:t>
      </w:r>
    </w:p>
    <w:p>
      <w:pPr>
        <w:spacing w:line="480" w:lineRule="exact"/>
        <w:rPr>
          <w:rFonts w:ascii="宋体" w:hAnsi="宋体" w:cs="宋体"/>
          <w:szCs w:val="21"/>
        </w:rPr>
      </w:pPr>
    </w:p>
    <w:p>
      <w:pPr>
        <w:spacing w:line="480" w:lineRule="exact"/>
        <w:rPr>
          <w:rFonts w:ascii="宋体" w:hAnsi="宋体" w:cs="宋体"/>
          <w:szCs w:val="21"/>
        </w:rPr>
      </w:pPr>
      <w:r>
        <w:rPr>
          <w:rFonts w:hint="eastAsia" w:ascii="宋体" w:hAnsi="宋体" w:cs="宋体"/>
          <w:szCs w:val="21"/>
        </w:rPr>
        <w:t>授权单位：</w:t>
      </w:r>
      <w:r>
        <w:rPr>
          <w:rFonts w:hint="eastAsia" w:ascii="宋体" w:hAnsi="宋体" w:cs="宋体"/>
          <w:szCs w:val="21"/>
          <w:u w:val="single"/>
        </w:rPr>
        <w:t xml:space="preserve">               （</w:t>
      </w:r>
      <w:r>
        <w:rPr>
          <w:rFonts w:hint="eastAsia" w:ascii="宋体" w:hAnsi="宋体" w:cs="宋体"/>
          <w:szCs w:val="21"/>
          <w:u w:val="single"/>
          <w:lang w:val="zh-CN"/>
        </w:rPr>
        <w:t>加盖法人公章</w:t>
      </w:r>
      <w:r>
        <w:rPr>
          <w:rFonts w:hint="eastAsia" w:ascii="宋体" w:hAnsi="宋体" w:cs="宋体"/>
          <w:szCs w:val="21"/>
          <w:u w:val="single"/>
        </w:rPr>
        <w:t>）</w:t>
      </w:r>
      <w:r>
        <w:rPr>
          <w:rFonts w:hint="eastAsia" w:ascii="宋体" w:hAnsi="宋体" w:cs="宋体"/>
          <w:szCs w:val="21"/>
        </w:rPr>
        <w:t xml:space="preserve">  </w:t>
      </w:r>
    </w:p>
    <w:p>
      <w:pPr>
        <w:spacing w:line="480" w:lineRule="exact"/>
        <w:rPr>
          <w:rFonts w:ascii="宋体" w:hAnsi="宋体" w:cs="宋体"/>
          <w:szCs w:val="21"/>
          <w:u w:val="single"/>
        </w:rPr>
      </w:pPr>
      <w:r>
        <w:rPr>
          <w:rFonts w:hint="eastAsia" w:ascii="宋体" w:hAnsi="宋体" w:cs="宋体"/>
          <w:szCs w:val="21"/>
        </w:rPr>
        <w:t>法定代表人：</w:t>
      </w:r>
      <w:r>
        <w:rPr>
          <w:rFonts w:hint="eastAsia" w:ascii="宋体" w:hAnsi="宋体" w:cs="宋体"/>
          <w:szCs w:val="21"/>
          <w:u w:val="single"/>
        </w:rPr>
        <w:t xml:space="preserve">             </w:t>
      </w:r>
      <w:r>
        <w:rPr>
          <w:rFonts w:hint="eastAsia" w:ascii="宋体" w:hAnsi="宋体" w:cs="宋体"/>
          <w:szCs w:val="21"/>
        </w:rPr>
        <w:t>（签名亲笔或盖私章）</w:t>
      </w:r>
    </w:p>
    <w:p>
      <w:pPr>
        <w:spacing w:line="480" w:lineRule="exact"/>
        <w:rPr>
          <w:rFonts w:ascii="宋体" w:hAnsi="宋体" w:cs="宋体"/>
          <w:szCs w:val="21"/>
        </w:rPr>
      </w:pPr>
      <w:r>
        <w:rPr>
          <w:rFonts w:hint="eastAsia" w:ascii="宋体" w:hAnsi="宋体" w:cs="宋体"/>
          <w:szCs w:val="21"/>
        </w:rPr>
        <w:t>签发日期：</w:t>
      </w:r>
      <w:r>
        <w:rPr>
          <w:rFonts w:hint="eastAsia" w:ascii="宋体" w:hAnsi="宋体" w:cs="宋体"/>
          <w:szCs w:val="21"/>
          <w:u w:val="single"/>
        </w:rPr>
        <w:t xml:space="preserve">      年   月   日</w:t>
      </w:r>
      <w:r>
        <w:rPr>
          <w:rFonts w:hint="eastAsia" w:ascii="宋体" w:hAnsi="宋体" w:cs="宋体"/>
          <w:szCs w:val="21"/>
        </w:rPr>
        <w:t xml:space="preserve"> </w:t>
      </w:r>
    </w:p>
    <w:p>
      <w:pPr>
        <w:spacing w:line="480" w:lineRule="exact"/>
        <w:rPr>
          <w:rFonts w:ascii="宋体" w:hAnsi="宋体" w:cs="宋体"/>
          <w:szCs w:val="21"/>
        </w:rPr>
      </w:pPr>
      <w:r>
        <w:rPr>
          <w:rFonts w:hint="eastAsia" w:ascii="宋体" w:hAnsi="宋体" w:cs="宋体"/>
          <w:szCs w:val="21"/>
        </w:rPr>
        <w:t>附：代理人性别：</w:t>
      </w:r>
      <w:r>
        <w:rPr>
          <w:rFonts w:hint="eastAsia" w:ascii="宋体" w:hAnsi="宋体" w:cs="宋体"/>
          <w:szCs w:val="21"/>
          <w:u w:val="single"/>
        </w:rPr>
        <w:t xml:space="preserve">          </w:t>
      </w:r>
      <w:r>
        <w:rPr>
          <w:rFonts w:hint="eastAsia" w:ascii="宋体" w:hAnsi="宋体" w:cs="宋体"/>
          <w:szCs w:val="21"/>
        </w:rPr>
        <w:t xml:space="preserve"> 年龄：</w:t>
      </w:r>
      <w:r>
        <w:rPr>
          <w:rFonts w:hint="eastAsia" w:ascii="宋体" w:hAnsi="宋体" w:cs="宋体"/>
          <w:szCs w:val="21"/>
          <w:u w:val="single"/>
        </w:rPr>
        <w:t xml:space="preserve">          </w:t>
      </w:r>
      <w:r>
        <w:rPr>
          <w:rFonts w:hint="eastAsia" w:ascii="宋体" w:hAnsi="宋体" w:cs="宋体"/>
          <w:szCs w:val="21"/>
        </w:rPr>
        <w:t xml:space="preserve">  职务：</w:t>
      </w:r>
      <w:r>
        <w:rPr>
          <w:rFonts w:hint="eastAsia" w:ascii="宋体" w:hAnsi="宋体" w:cs="宋体"/>
          <w:szCs w:val="21"/>
          <w:u w:val="single"/>
        </w:rPr>
        <w:t xml:space="preserve">          </w:t>
      </w:r>
      <w:r>
        <w:rPr>
          <w:rFonts w:hint="eastAsia" w:ascii="宋体" w:hAnsi="宋体" w:cs="宋体"/>
          <w:szCs w:val="21"/>
        </w:rPr>
        <w:t xml:space="preserve"> 身份证号码：</w:t>
      </w:r>
      <w:r>
        <w:rPr>
          <w:rFonts w:hint="eastAsia" w:ascii="宋体" w:hAnsi="宋体" w:cs="宋体"/>
          <w:szCs w:val="21"/>
          <w:u w:val="single"/>
        </w:rPr>
        <w:t xml:space="preserve">          </w:t>
      </w:r>
    </w:p>
    <w:p>
      <w:pPr>
        <w:spacing w:line="480" w:lineRule="exact"/>
        <w:rPr>
          <w:rFonts w:ascii="宋体" w:hAnsi="宋体" w:cs="宋体"/>
          <w:szCs w:val="21"/>
        </w:rPr>
      </w:pPr>
      <w:r>
        <w:rPr>
          <w:rFonts w:hint="eastAsia" w:ascii="宋体" w:hAnsi="宋体" w:cs="宋体"/>
          <w:szCs w:val="21"/>
        </w:rPr>
        <w:t xml:space="preserve">  联系电话：</w:t>
      </w:r>
      <w:r>
        <w:rPr>
          <w:rFonts w:hint="eastAsia" w:ascii="宋体" w:hAnsi="宋体" w:cs="宋体"/>
          <w:szCs w:val="21"/>
          <w:u w:val="single"/>
        </w:rPr>
        <w:t xml:space="preserve">          </w:t>
      </w:r>
    </w:p>
    <w:p>
      <w:pPr>
        <w:spacing w:line="480" w:lineRule="exact"/>
        <w:ind w:firstLine="210" w:firstLineChars="100"/>
        <w:rPr>
          <w:rFonts w:ascii="宋体" w:hAnsi="宋体" w:cs="宋体"/>
          <w:szCs w:val="21"/>
          <w:u w:val="single"/>
        </w:rPr>
      </w:pPr>
      <w:r>
        <w:rPr>
          <w:rFonts w:hint="eastAsia" w:ascii="宋体" w:hAnsi="宋体" w:cs="宋体"/>
          <w:szCs w:val="21"/>
        </w:rPr>
        <w:t>营业执照号码：</w:t>
      </w:r>
      <w:r>
        <w:rPr>
          <w:rFonts w:hint="eastAsia" w:ascii="宋体" w:hAnsi="宋体" w:cs="宋体"/>
          <w:szCs w:val="21"/>
          <w:u w:val="single"/>
        </w:rPr>
        <w:t xml:space="preserve">          </w:t>
      </w:r>
      <w:r>
        <w:rPr>
          <w:rFonts w:hint="eastAsia" w:ascii="宋体" w:hAnsi="宋体" w:cs="宋体"/>
          <w:szCs w:val="21"/>
        </w:rPr>
        <w:t xml:space="preserve">               经济性质：</w:t>
      </w:r>
      <w:r>
        <w:rPr>
          <w:rFonts w:hint="eastAsia" w:ascii="宋体" w:hAnsi="宋体" w:cs="宋体"/>
          <w:szCs w:val="21"/>
          <w:u w:val="single"/>
        </w:rPr>
        <w:t xml:space="preserve">          </w:t>
      </w:r>
    </w:p>
    <w:p>
      <w:pPr>
        <w:spacing w:line="480" w:lineRule="exact"/>
        <w:ind w:firstLine="210" w:firstLineChars="100"/>
        <w:rPr>
          <w:rFonts w:ascii="宋体" w:hAnsi="宋体" w:cs="宋体"/>
          <w:szCs w:val="21"/>
        </w:rPr>
      </w:pPr>
      <w:r>
        <w:rPr>
          <w:rFonts w:hint="eastAsia" w:ascii="宋体" w:hAnsi="宋体" w:cs="宋体"/>
          <w:szCs w:val="21"/>
        </w:rPr>
        <w:t>主营（产）：</w:t>
      </w:r>
    </w:p>
    <w:p>
      <w:pPr>
        <w:spacing w:line="480" w:lineRule="exact"/>
        <w:ind w:firstLine="210" w:firstLineChars="100"/>
        <w:rPr>
          <w:rFonts w:ascii="宋体" w:hAnsi="宋体" w:cs="宋体"/>
          <w:szCs w:val="21"/>
        </w:rPr>
      </w:pPr>
      <w:r>
        <w:rPr>
          <w:rFonts w:hint="eastAsia" w:ascii="宋体" w:hAnsi="宋体" w:cs="宋体"/>
          <w:szCs w:val="21"/>
        </w:rPr>
        <w:t>兼营（产）：</w:t>
      </w:r>
    </w:p>
    <w:p>
      <w:pPr>
        <w:spacing w:line="480" w:lineRule="exact"/>
        <w:rPr>
          <w:rFonts w:ascii="宋体" w:hAnsi="宋体" w:cs="宋体"/>
          <w:szCs w:val="21"/>
        </w:rPr>
      </w:pPr>
      <w:r>
        <w:rPr>
          <w:rFonts w:hint="eastAsia" w:ascii="宋体" w:hAnsi="宋体" w:cs="宋体"/>
          <w:szCs w:val="21"/>
        </w:rPr>
        <w:t>说明：1.法定代表人为企业事业单位、国家机关、社会团体的主要行政负责人。</w:t>
      </w:r>
    </w:p>
    <w:p>
      <w:pPr>
        <w:spacing w:line="480" w:lineRule="exact"/>
        <w:rPr>
          <w:rFonts w:ascii="宋体" w:hAnsi="宋体" w:cs="宋体"/>
          <w:szCs w:val="21"/>
        </w:rPr>
      </w:pPr>
      <w:r>
        <w:rPr>
          <w:rFonts w:hint="eastAsia" w:ascii="宋体" w:hAnsi="宋体" w:cs="宋体"/>
          <w:szCs w:val="21"/>
        </w:rPr>
        <w:t xml:space="preserve">      2.内容必须填写真实、清楚、涂改无效，不得转让、买卖。</w:t>
      </w:r>
    </w:p>
    <w:p>
      <w:pPr>
        <w:spacing w:line="480" w:lineRule="exact"/>
        <w:ind w:firstLine="630" w:firstLineChars="300"/>
        <w:rPr>
          <w:rFonts w:ascii="宋体" w:hAnsi="宋体" w:cs="宋体"/>
          <w:szCs w:val="21"/>
        </w:rPr>
      </w:pPr>
      <w:r>
        <w:rPr>
          <w:rFonts w:hint="eastAsia" w:ascii="宋体" w:hAnsi="宋体" w:cs="宋体"/>
          <w:szCs w:val="21"/>
        </w:rPr>
        <w:t>3.将此证明书提交对方作为合同附件。</w:t>
      </w:r>
    </w:p>
    <w:p>
      <w:pPr>
        <w:spacing w:line="480" w:lineRule="exact"/>
        <w:ind w:left="735" w:leftChars="300" w:hanging="105" w:hangingChars="50"/>
        <w:rPr>
          <w:rFonts w:ascii="宋体" w:hAnsi="宋体" w:cs="宋体"/>
          <w:szCs w:val="21"/>
        </w:rPr>
      </w:pPr>
      <w:r>
        <w:rPr>
          <w:rFonts w:hint="eastAsia" w:ascii="宋体" w:hAnsi="宋体" w:cs="宋体"/>
          <w:szCs w:val="21"/>
        </w:rPr>
        <w:t>4.授权权限：全权代表本公司参与上述采购项目的</w:t>
      </w:r>
      <w:r>
        <w:rPr>
          <w:rFonts w:hint="eastAsia" w:ascii="宋体" w:hAnsi="宋体" w:cs="宋体"/>
          <w:szCs w:val="21"/>
          <w:lang w:val="zh-CN"/>
        </w:rPr>
        <w:t>磋商</w:t>
      </w:r>
      <w:r>
        <w:rPr>
          <w:rFonts w:hint="eastAsia" w:ascii="宋体" w:hAnsi="宋体" w:cs="宋体"/>
          <w:szCs w:val="21"/>
        </w:rPr>
        <w:t>/谈判响应，负责提供与签署确认一切文书资料，以及向贵方递交的任何补充承诺。</w:t>
      </w:r>
    </w:p>
    <w:p>
      <w:pPr>
        <w:spacing w:line="440" w:lineRule="exact"/>
        <w:ind w:firstLine="644" w:firstLineChars="307"/>
        <w:rPr>
          <w:rFonts w:ascii="宋体" w:hAnsi="宋体" w:cs="宋体"/>
          <w:szCs w:val="21"/>
        </w:rPr>
      </w:pPr>
      <w:r>
        <w:rPr>
          <w:rFonts w:hint="eastAsia" w:ascii="宋体" w:hAnsi="宋体" w:cs="宋体"/>
          <w:szCs w:val="21"/>
        </w:rPr>
        <w:t>5.有效期限：与本公司</w:t>
      </w:r>
      <w:r>
        <w:rPr>
          <w:rFonts w:hint="eastAsia" w:ascii="宋体" w:hAnsi="宋体" w:cs="宋体"/>
          <w:szCs w:val="21"/>
          <w:lang w:val="zh-CN"/>
        </w:rPr>
        <w:t>磋商</w:t>
      </w:r>
      <w:r>
        <w:rPr>
          <w:rFonts w:hint="eastAsia" w:ascii="宋体" w:hAnsi="宋体" w:cs="宋体"/>
          <w:szCs w:val="21"/>
        </w:rPr>
        <w:t>/响应文件成交注的</w:t>
      </w:r>
      <w:r>
        <w:rPr>
          <w:rFonts w:hint="eastAsia" w:ascii="宋体" w:hAnsi="宋体" w:cs="宋体"/>
          <w:szCs w:val="21"/>
          <w:lang w:val="zh-CN"/>
        </w:rPr>
        <w:t>磋商</w:t>
      </w:r>
      <w:r>
        <w:rPr>
          <w:rFonts w:hint="eastAsia" w:ascii="宋体" w:hAnsi="宋体" w:cs="宋体"/>
          <w:szCs w:val="21"/>
        </w:rPr>
        <w:t>/谈判有效期相同，自本单位盖公章之日起生效。</w:t>
      </w:r>
    </w:p>
    <w:p>
      <w:pPr>
        <w:spacing w:line="440" w:lineRule="exact"/>
        <w:ind w:firstLine="644" w:firstLineChars="307"/>
        <w:rPr>
          <w:rFonts w:ascii="宋体" w:hAnsi="宋体" w:cs="宋体"/>
          <w:szCs w:val="21"/>
        </w:rPr>
      </w:pPr>
      <w:r>
        <w:rPr>
          <w:rFonts w:hint="eastAsia" w:ascii="宋体" w:hAnsi="宋体" w:cs="宋体"/>
          <w:szCs w:val="21"/>
        </w:rPr>
        <w:t>6.磋商/谈判签字代表为法定代表人，则本表不适用。</w:t>
      </w:r>
    </w:p>
    <w:p>
      <w:pPr>
        <w:spacing w:line="360" w:lineRule="auto"/>
        <w:ind w:firstLine="420"/>
        <w:rPr>
          <w:rFonts w:ascii="宋体" w:hAnsi="宋体" w:cs="宋体"/>
          <w:szCs w:val="21"/>
          <w:u w:val="single"/>
        </w:rPr>
      </w:pPr>
      <w:r>
        <w:rPr>
          <w:rFonts w:ascii="宋体" w:hAnsi="宋体" w:cs="宋体"/>
          <w:szCs w:val="21"/>
          <w:u w:val="single"/>
        </w:rPr>
        <mc:AlternateContent>
          <mc:Choice Requires="wps">
            <w:drawing>
              <wp:anchor distT="0" distB="0" distL="114300" distR="114300" simplePos="0" relativeHeight="251662336" behindDoc="0" locked="0" layoutInCell="1" allowOverlap="1">
                <wp:simplePos x="0" y="0"/>
                <wp:positionH relativeFrom="column">
                  <wp:posOffset>3200400</wp:posOffset>
                </wp:positionH>
                <wp:positionV relativeFrom="paragraph">
                  <wp:posOffset>189865</wp:posOffset>
                </wp:positionV>
                <wp:extent cx="2333625" cy="1584325"/>
                <wp:effectExtent l="0" t="0" r="28575" b="15875"/>
                <wp:wrapNone/>
                <wp:docPr id="2" name="自选图形 3"/>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Ansi="宋体"/>
                                <w:szCs w:val="21"/>
                              </w:rPr>
                            </w:pPr>
                          </w:p>
                          <w:p>
                            <w:pPr>
                              <w:jc w:val="center"/>
                              <w:rPr>
                                <w:rFonts w:hAnsi="宋体"/>
                                <w:szCs w:val="21"/>
                              </w:rPr>
                            </w:pPr>
                            <w:r>
                              <w:rPr>
                                <w:rFonts w:hint="eastAsia" w:hAnsi="宋体"/>
                                <w:szCs w:val="21"/>
                              </w:rPr>
                              <w:t>被授权人（授权代表）</w:t>
                            </w:r>
                          </w:p>
                          <w:p>
                            <w:pPr>
                              <w:jc w:val="center"/>
                              <w:rPr>
                                <w:rFonts w:hAnsi="宋体"/>
                                <w:szCs w:val="21"/>
                              </w:rPr>
                            </w:pPr>
                            <w:r>
                              <w:rPr>
                                <w:rFonts w:hint="eastAsia" w:hAnsi="宋体"/>
                                <w:szCs w:val="21"/>
                              </w:rPr>
                              <w:t>居民身份证复印件粘贴处</w:t>
                            </w:r>
                          </w:p>
                          <w:p>
                            <w:pPr>
                              <w:jc w:val="center"/>
                              <w:rPr>
                                <w:rFonts w:hAnsi="宋体"/>
                                <w:szCs w:val="21"/>
                              </w:rPr>
                            </w:pPr>
                          </w:p>
                          <w:p>
                            <w:pPr>
                              <w:jc w:val="center"/>
                              <w:rPr>
                                <w:szCs w:val="21"/>
                              </w:rPr>
                            </w:pPr>
                            <w:r>
                              <w:rPr>
                                <w:rFonts w:hint="eastAsia" w:hAnsi="宋体"/>
                                <w:szCs w:val="21"/>
                              </w:rPr>
                              <w:t>（反面）</w:t>
                            </w:r>
                          </w:p>
                          <w:p>
                            <w:pPr>
                              <w:jc w:val="center"/>
                              <w:rPr>
                                <w:rFonts w:hAnsi="宋体"/>
                                <w:szCs w:val="21"/>
                              </w:rPr>
                            </w:pPr>
                          </w:p>
                          <w:p>
                            <w:pPr>
                              <w:jc w:val="center"/>
                              <w:rPr>
                                <w:rFonts w:hAnsi="宋体"/>
                                <w:szCs w:val="21"/>
                              </w:rPr>
                            </w:pPr>
                            <w:bookmarkStart w:id="216" w:name="_1471853003"/>
                            <w:bookmarkEnd w:id="216"/>
                            <w:r>
                              <w:rPr>
                                <w:rFonts w:hAnsi="宋体"/>
                                <w:szCs w:val="21"/>
                              </w:rPr>
                              <w:object>
                                <v:shape id="_x0000_i1025" o:spt="75" type="#_x0000_t75" style="height:686.35pt;width:488.45pt;" o:ole="t" filled="f" o:preferrelative="t" stroked="f" coordsize="21600,21600">
                                  <v:path/>
                                  <v:fill on="f" focussize="0,0"/>
                                  <v:stroke on="f" joinstyle="miter"/>
                                  <v:imagedata r:id="rId15" o:title=""/>
                                  <o:lock v:ext="edit" aspectratio="t"/>
                                  <w10:wrap type="none"/>
                                  <w10:anchorlock/>
                                </v:shape>
                                <o:OLEObject Type="Embed" ProgID="Word.Document.8" ShapeID="_x0000_i1025" DrawAspect="Content" ObjectID="_1468075725" r:id="rId14">
                                  <o:LockedField>false</o:LockedField>
                                </o:OLEObject>
                              </w:object>
                            </w:r>
                          </w:p>
                          <w:p>
                            <w:pPr>
                              <w:jc w:val="center"/>
                              <w:rPr>
                                <w:szCs w:val="21"/>
                              </w:rPr>
                            </w:pPr>
                            <w:r>
                              <w:rPr>
                                <w:rFonts w:hint="eastAsia" w:hAnsi="宋体"/>
                                <w:szCs w:val="21"/>
                              </w:rPr>
                              <w:t>代理人身份证复印件</w:t>
                            </w:r>
                          </w:p>
                        </w:txbxContent>
                      </wps:txbx>
                      <wps:bodyPr wrap="square" upright="1"/>
                    </wps:wsp>
                  </a:graphicData>
                </a:graphic>
              </wp:anchor>
            </w:drawing>
          </mc:Choice>
          <mc:Fallback>
            <w:pict>
              <v:shape id="自选图形 3" o:spid="_x0000_s1026" o:spt="176" type="#_x0000_t176" style="position:absolute;left:0pt;margin-left:252pt;margin-top:14.95pt;height:124.75pt;width:183.75pt;z-index:251662336;mso-width-relative:page;mso-height-relative:page;" fillcolor="#FFFFFF" filled="t" stroked="t" coordsize="21600,21600" o:gfxdata="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CUA92QAAAAoBAAAPAAAAAAAAAAEAIAAAACIAAABkcnMvZG93bnJldi54bWxQSwECFAAU&#10;AAAACACHTuJAazwSDSkCAABhBAAADgAAAAAAAAABACAAAAAoAQAAZHJzL2Uyb0RvYy54bWxQSwUG&#10;AAAAAAYABgBZAQAAwwUAAAAA&#10;">
                <v:fill on="t" focussize="0,0"/>
                <v:stroke color="#000000" joinstyle="miter"/>
                <v:imagedata o:title=""/>
                <o:lock v:ext="edit" aspectratio="f"/>
                <v:textbox>
                  <w:txbxContent>
                    <w:p>
                      <w:pPr>
                        <w:jc w:val="center"/>
                        <w:rPr>
                          <w:rFonts w:hAnsi="宋体"/>
                          <w:szCs w:val="21"/>
                        </w:rPr>
                      </w:pPr>
                    </w:p>
                    <w:p>
                      <w:pPr>
                        <w:jc w:val="center"/>
                        <w:rPr>
                          <w:rFonts w:hAnsi="宋体"/>
                          <w:szCs w:val="21"/>
                        </w:rPr>
                      </w:pPr>
                      <w:r>
                        <w:rPr>
                          <w:rFonts w:hint="eastAsia" w:hAnsi="宋体"/>
                          <w:szCs w:val="21"/>
                        </w:rPr>
                        <w:t>被授权人（授权代表）</w:t>
                      </w:r>
                    </w:p>
                    <w:p>
                      <w:pPr>
                        <w:jc w:val="center"/>
                        <w:rPr>
                          <w:rFonts w:hAnsi="宋体"/>
                          <w:szCs w:val="21"/>
                        </w:rPr>
                      </w:pPr>
                      <w:r>
                        <w:rPr>
                          <w:rFonts w:hint="eastAsia" w:hAnsi="宋体"/>
                          <w:szCs w:val="21"/>
                        </w:rPr>
                        <w:t>居民身份证复印件粘贴处</w:t>
                      </w:r>
                    </w:p>
                    <w:p>
                      <w:pPr>
                        <w:jc w:val="center"/>
                        <w:rPr>
                          <w:rFonts w:hAnsi="宋体"/>
                          <w:szCs w:val="21"/>
                        </w:rPr>
                      </w:pPr>
                    </w:p>
                    <w:p>
                      <w:pPr>
                        <w:jc w:val="center"/>
                        <w:rPr>
                          <w:szCs w:val="21"/>
                        </w:rPr>
                      </w:pPr>
                      <w:r>
                        <w:rPr>
                          <w:rFonts w:hint="eastAsia" w:hAnsi="宋体"/>
                          <w:szCs w:val="21"/>
                        </w:rPr>
                        <w:t>（反面）</w:t>
                      </w:r>
                    </w:p>
                    <w:p>
                      <w:pPr>
                        <w:jc w:val="center"/>
                        <w:rPr>
                          <w:rFonts w:hAnsi="宋体"/>
                          <w:szCs w:val="21"/>
                        </w:rPr>
                      </w:pPr>
                    </w:p>
                    <w:p>
                      <w:pPr>
                        <w:jc w:val="center"/>
                        <w:rPr>
                          <w:rFonts w:hAnsi="宋体"/>
                          <w:szCs w:val="21"/>
                        </w:rPr>
                      </w:pPr>
                      <w:bookmarkStart w:id="216" w:name="_1471853003"/>
                      <w:bookmarkEnd w:id="216"/>
                      <w:r>
                        <w:rPr>
                          <w:rFonts w:hAnsi="宋体"/>
                          <w:szCs w:val="21"/>
                        </w:rPr>
                        <w:object>
                          <v:shape id="_x0000_i1025" o:spt="75" type="#_x0000_t75" style="height:686.35pt;width:488.45pt;" o:ole="t" filled="f" o:preferrelative="t" stroked="f" coordsize="21600,21600">
                            <v:path/>
                            <v:fill on="f" focussize="0,0"/>
                            <v:stroke on="f" joinstyle="miter"/>
                            <v:imagedata r:id="rId15" o:title=""/>
                            <o:lock v:ext="edit" aspectratio="t"/>
                            <w10:wrap type="none"/>
                            <w10:anchorlock/>
                          </v:shape>
                          <o:OLEObject Type="Embed" ProgID="Word.Document.8" ShapeID="_x0000_i1025" DrawAspect="Content" ObjectID="_1468075726" r:id="rId16">
                            <o:LockedField>false</o:LockedField>
                          </o:OLEObject>
                        </w:object>
                      </w:r>
                    </w:p>
                    <w:p>
                      <w:pPr>
                        <w:jc w:val="center"/>
                        <w:rPr>
                          <w:szCs w:val="21"/>
                        </w:rPr>
                      </w:pPr>
                      <w:r>
                        <w:rPr>
                          <w:rFonts w:hint="eastAsia" w:hAnsi="宋体"/>
                          <w:szCs w:val="21"/>
                        </w:rPr>
                        <w:t>代理人身份证复印件</w:t>
                      </w:r>
                    </w:p>
                  </w:txbxContent>
                </v:textbox>
              </v:shape>
            </w:pict>
          </mc:Fallback>
        </mc:AlternateContent>
      </w:r>
      <w:r>
        <w:rPr>
          <w:rFonts w:ascii="宋体" w:hAnsi="宋体" w:cs="宋体"/>
          <w:szCs w:val="21"/>
          <w:u w:val="single"/>
        </w:rPr>
        <mc:AlternateContent>
          <mc:Choice Requires="wps">
            <w:drawing>
              <wp:anchor distT="0" distB="0" distL="114300" distR="114300" simplePos="0" relativeHeight="251663360" behindDoc="0" locked="0" layoutInCell="1" allowOverlap="1">
                <wp:simplePos x="0" y="0"/>
                <wp:positionH relativeFrom="column">
                  <wp:posOffset>571500</wp:posOffset>
                </wp:positionH>
                <wp:positionV relativeFrom="paragraph">
                  <wp:posOffset>189865</wp:posOffset>
                </wp:positionV>
                <wp:extent cx="2333625" cy="1584325"/>
                <wp:effectExtent l="0" t="0" r="28575" b="15875"/>
                <wp:wrapNone/>
                <wp:docPr id="3" name="自选图形 7"/>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Ansi="宋体"/>
                                <w:szCs w:val="21"/>
                              </w:rPr>
                            </w:pPr>
                          </w:p>
                          <w:p>
                            <w:pPr>
                              <w:jc w:val="center"/>
                              <w:rPr>
                                <w:rFonts w:hAnsi="宋体"/>
                                <w:szCs w:val="21"/>
                              </w:rPr>
                            </w:pPr>
                            <w:r>
                              <w:rPr>
                                <w:rFonts w:hint="eastAsia" w:hAnsi="宋体"/>
                                <w:szCs w:val="21"/>
                              </w:rPr>
                              <w:t>被授权人（授权代表）</w:t>
                            </w:r>
                          </w:p>
                          <w:p>
                            <w:pPr>
                              <w:jc w:val="center"/>
                              <w:rPr>
                                <w:rFonts w:hAnsi="宋体"/>
                                <w:szCs w:val="21"/>
                              </w:rPr>
                            </w:pPr>
                            <w:r>
                              <w:rPr>
                                <w:rFonts w:hint="eastAsia" w:hAnsi="宋体"/>
                                <w:szCs w:val="21"/>
                              </w:rPr>
                              <w:t>居民身份证复印件粘贴处</w:t>
                            </w:r>
                          </w:p>
                          <w:p>
                            <w:pPr>
                              <w:jc w:val="center"/>
                              <w:rPr>
                                <w:rFonts w:hAnsi="宋体"/>
                                <w:szCs w:val="21"/>
                              </w:rPr>
                            </w:pPr>
                          </w:p>
                          <w:p>
                            <w:pPr>
                              <w:jc w:val="center"/>
                              <w:rPr>
                                <w:szCs w:val="21"/>
                              </w:rPr>
                            </w:pPr>
                            <w:r>
                              <w:rPr>
                                <w:rFonts w:hint="eastAsia" w:hAnsi="宋体"/>
                                <w:szCs w:val="21"/>
                              </w:rPr>
                              <w:t>（正面）</w:t>
                            </w:r>
                          </w:p>
                          <w:p>
                            <w:pPr>
                              <w:jc w:val="center"/>
                            </w:pPr>
                          </w:p>
                        </w:txbxContent>
                      </wps:txbx>
                      <wps:bodyPr wrap="square" upright="1"/>
                    </wps:wsp>
                  </a:graphicData>
                </a:graphic>
              </wp:anchor>
            </w:drawing>
          </mc:Choice>
          <mc:Fallback>
            <w:pict>
              <v:shape id="自选图形 7" o:spid="_x0000_s1026" o:spt="176" type="#_x0000_t176" style="position:absolute;left:0pt;margin-left:45pt;margin-top:14.95pt;height:124.75pt;width:183.75pt;z-index:251663360;mso-width-relative:page;mso-height-relative:page;" fillcolor="#FFFFFF" filled="t" stroked="t" coordsize="21600,21600" o:gfxdata="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8cVw7YAAAACQEAAA8AAAAAAAAAAQAgAAAAIgAAAGRycy9kb3ducmV2LnhtbFBLAQIUABQA&#10;AAAIAIdO4kBieDsnKQIAAGEEAAAOAAAAAAAAAAEAIAAAACcBAABkcnMvZTJvRG9jLnhtbFBLBQYA&#10;AAAABgAGAFkBAADCBQAAAAA=&#10;">
                <v:fill on="t" focussize="0,0"/>
                <v:stroke color="#000000" joinstyle="miter"/>
                <v:imagedata o:title=""/>
                <o:lock v:ext="edit" aspectratio="f"/>
                <v:textbox>
                  <w:txbxContent>
                    <w:p>
                      <w:pPr>
                        <w:jc w:val="center"/>
                        <w:rPr>
                          <w:rFonts w:hAnsi="宋体"/>
                          <w:szCs w:val="21"/>
                        </w:rPr>
                      </w:pPr>
                    </w:p>
                    <w:p>
                      <w:pPr>
                        <w:jc w:val="center"/>
                        <w:rPr>
                          <w:rFonts w:hAnsi="宋体"/>
                          <w:szCs w:val="21"/>
                        </w:rPr>
                      </w:pPr>
                      <w:r>
                        <w:rPr>
                          <w:rFonts w:hint="eastAsia" w:hAnsi="宋体"/>
                          <w:szCs w:val="21"/>
                        </w:rPr>
                        <w:t>被授权人（授权代表）</w:t>
                      </w:r>
                    </w:p>
                    <w:p>
                      <w:pPr>
                        <w:jc w:val="center"/>
                        <w:rPr>
                          <w:rFonts w:hAnsi="宋体"/>
                          <w:szCs w:val="21"/>
                        </w:rPr>
                      </w:pPr>
                      <w:r>
                        <w:rPr>
                          <w:rFonts w:hint="eastAsia" w:hAnsi="宋体"/>
                          <w:szCs w:val="21"/>
                        </w:rPr>
                        <w:t>居民身份证复印件粘贴处</w:t>
                      </w:r>
                    </w:p>
                    <w:p>
                      <w:pPr>
                        <w:jc w:val="center"/>
                        <w:rPr>
                          <w:rFonts w:hAnsi="宋体"/>
                          <w:szCs w:val="21"/>
                        </w:rPr>
                      </w:pPr>
                    </w:p>
                    <w:p>
                      <w:pPr>
                        <w:jc w:val="center"/>
                        <w:rPr>
                          <w:szCs w:val="21"/>
                        </w:rPr>
                      </w:pPr>
                      <w:r>
                        <w:rPr>
                          <w:rFonts w:hint="eastAsia" w:hAnsi="宋体"/>
                          <w:szCs w:val="21"/>
                        </w:rPr>
                        <w:t>（正面）</w:t>
                      </w:r>
                    </w:p>
                    <w:p>
                      <w:pPr>
                        <w:jc w:val="center"/>
                      </w:pPr>
                    </w:p>
                  </w:txbxContent>
                </v:textbox>
              </v:shape>
            </w:pict>
          </mc:Fallback>
        </mc:AlternateContent>
      </w:r>
    </w:p>
    <w:p>
      <w:pPr>
        <w:spacing w:line="360" w:lineRule="auto"/>
        <w:ind w:firstLine="420"/>
        <w:rPr>
          <w:rFonts w:ascii="宋体" w:hAnsi="宋体" w:cs="宋体"/>
          <w:szCs w:val="21"/>
          <w:u w:val="single"/>
        </w:rPr>
      </w:pPr>
    </w:p>
    <w:p>
      <w:pPr>
        <w:snapToGrid w:val="0"/>
        <w:spacing w:line="360" w:lineRule="auto"/>
        <w:ind w:left="-45"/>
        <w:rPr>
          <w:rFonts w:ascii="宋体" w:hAnsi="宋体" w:cs="宋体"/>
          <w:b/>
          <w:bCs/>
          <w:szCs w:val="21"/>
        </w:rPr>
      </w:pPr>
      <w:r>
        <w:rPr>
          <w:rFonts w:hint="eastAsia" w:ascii="宋体" w:hAnsi="宋体" w:cs="宋体"/>
          <w:bCs/>
          <w:szCs w:val="21"/>
        </w:rPr>
        <w:br w:type="page"/>
      </w:r>
      <w:r>
        <w:rPr>
          <w:rFonts w:hint="eastAsia" w:ascii="宋体" w:hAnsi="宋体" w:cs="宋体"/>
          <w:b/>
          <w:bCs/>
          <w:szCs w:val="21"/>
        </w:rPr>
        <w:t>5、供应商的相关资格证明资料复印件（加盖供应商法人公章），其中包括：</w:t>
      </w:r>
    </w:p>
    <w:p>
      <w:pPr>
        <w:snapToGrid w:val="0"/>
        <w:spacing w:line="360" w:lineRule="auto"/>
        <w:ind w:firstLine="315" w:firstLineChars="150"/>
        <w:rPr>
          <w:rFonts w:ascii="宋体" w:hAnsi="宋体" w:cs="宋体"/>
          <w:szCs w:val="21"/>
        </w:rPr>
      </w:pPr>
      <w:r>
        <w:rPr>
          <w:rFonts w:hint="eastAsia" w:ascii="宋体" w:hAnsi="宋体" w:cs="宋体"/>
          <w:szCs w:val="21"/>
        </w:rPr>
        <w:t>A、证明供应商的合格性的证明文件，详见《磋商须知前附表》第13.2条款内容；</w:t>
      </w:r>
    </w:p>
    <w:p>
      <w:pPr>
        <w:snapToGrid w:val="0"/>
        <w:spacing w:line="360" w:lineRule="auto"/>
        <w:ind w:firstLine="315" w:firstLineChars="150"/>
        <w:rPr>
          <w:rFonts w:ascii="宋体" w:hAnsi="宋体" w:cs="宋体"/>
          <w:szCs w:val="21"/>
        </w:rPr>
      </w:pPr>
      <w:r>
        <w:rPr>
          <w:rFonts w:hint="eastAsia" w:ascii="宋体" w:hAnsi="宋体" w:cs="宋体"/>
          <w:szCs w:val="21"/>
        </w:rPr>
        <w:t>1）供应商符合《中华人民共和国政府采购法》第二十二条的规定；</w:t>
      </w:r>
    </w:p>
    <w:p>
      <w:pPr>
        <w:snapToGrid w:val="0"/>
        <w:spacing w:line="360" w:lineRule="auto"/>
        <w:ind w:firstLine="525" w:firstLineChars="250"/>
        <w:rPr>
          <w:rFonts w:ascii="宋体" w:hAnsi="宋体" w:cs="宋体"/>
          <w:szCs w:val="21"/>
        </w:rPr>
      </w:pPr>
      <w:r>
        <w:rPr>
          <w:rFonts w:hint="eastAsia" w:ascii="宋体" w:hAnsi="宋体" w:cs="宋体"/>
          <w:szCs w:val="21"/>
        </w:rPr>
        <w:t>①具有独立承担民事责任的能力【提供企业法人或者其他组织营业执照（或事业法人登记证或身份证等相关证明）复印件，分支机构投标，须取得具有法人资格的总公司出具给分支机构的授权书，并提供总公司和分支机构的营业执照复印件。已由总公司授权的，总公司取得的相关资质证书对分支机构有效，法律法规或者行业另有规定的除外】；</w:t>
      </w:r>
    </w:p>
    <w:p>
      <w:pPr>
        <w:snapToGrid w:val="0"/>
        <w:spacing w:line="360" w:lineRule="auto"/>
        <w:ind w:firstLine="525" w:firstLineChars="250"/>
        <w:rPr>
          <w:rFonts w:ascii="宋体" w:hAnsi="宋体" w:cs="宋体"/>
          <w:szCs w:val="21"/>
        </w:rPr>
      </w:pPr>
      <w:r>
        <w:rPr>
          <w:rFonts w:hint="eastAsia" w:ascii="宋体" w:hAnsi="宋体" w:cs="宋体"/>
          <w:szCs w:val="21"/>
        </w:rPr>
        <w:t>②具有良好的商业信誉和健全的财务会计制度【供应商必须提供2022年度财务状况报告或2023年任意1个月的财务报表或基本开户行出具的资信证明或提供《资格条件承诺函》，格式按照本磋商文件第五部分响应文件格式“5-1《资格条件承诺函》”】；</w:t>
      </w:r>
    </w:p>
    <w:p>
      <w:pPr>
        <w:snapToGrid w:val="0"/>
        <w:spacing w:line="360" w:lineRule="auto"/>
        <w:ind w:firstLine="525" w:firstLineChars="250"/>
        <w:rPr>
          <w:rFonts w:ascii="宋体" w:hAnsi="宋体" w:cs="宋体"/>
          <w:szCs w:val="21"/>
        </w:rPr>
      </w:pPr>
      <w:r>
        <w:rPr>
          <w:rFonts w:hint="eastAsia" w:ascii="宋体" w:hAnsi="宋体" w:cs="宋体"/>
          <w:szCs w:val="21"/>
        </w:rPr>
        <w:t>③具有履行合同所必需的设备和专业技术能力【供应商必须提供《资格条件承诺函》，格式按照本磋商文件第五部分响应文件格式“5-1《资格条件承诺函》”】；</w:t>
      </w:r>
    </w:p>
    <w:p>
      <w:pPr>
        <w:snapToGrid w:val="0"/>
        <w:spacing w:line="360" w:lineRule="auto"/>
        <w:ind w:firstLine="525" w:firstLineChars="250"/>
        <w:rPr>
          <w:rFonts w:ascii="宋体" w:hAnsi="宋体" w:cs="宋体"/>
          <w:szCs w:val="21"/>
        </w:rPr>
      </w:pPr>
      <w:r>
        <w:rPr>
          <w:rFonts w:hint="eastAsia" w:ascii="宋体" w:hAnsi="宋体" w:cs="宋体"/>
          <w:szCs w:val="21"/>
        </w:rPr>
        <w:t>④有依法缴纳税收和社会保障资金的良好记录【供应商必须提供响应截止时间前6个月内任意1个月依法缴纳税收和社会保障资金的相关材料或提供《资格条件承诺函》，格式按照本磋商文件第五部分响应文件格式“5-1《资格条件承诺函》”】；</w:t>
      </w:r>
    </w:p>
    <w:p>
      <w:pPr>
        <w:snapToGrid w:val="0"/>
        <w:spacing w:line="360" w:lineRule="auto"/>
        <w:ind w:firstLine="525" w:firstLineChars="250"/>
        <w:rPr>
          <w:rFonts w:ascii="宋体" w:hAnsi="宋体" w:cs="宋体"/>
          <w:szCs w:val="21"/>
        </w:rPr>
      </w:pPr>
      <w:r>
        <w:rPr>
          <w:rFonts w:hint="eastAsia" w:ascii="宋体" w:hAnsi="宋体" w:cs="宋体"/>
          <w:szCs w:val="21"/>
        </w:rPr>
        <w:t>⑤参加政府采购活动前三年内，在经营活动中没有重大违法记录【供应商必须提供《资格条件承诺函》，格式按照本磋商文件第五部分响应文件格式“5-1《资格条件承诺函》”】；</w:t>
      </w:r>
    </w:p>
    <w:p>
      <w:pPr>
        <w:snapToGrid w:val="0"/>
        <w:spacing w:line="360" w:lineRule="auto"/>
        <w:ind w:firstLine="525" w:firstLineChars="250"/>
        <w:rPr>
          <w:rFonts w:ascii="宋体" w:hAnsi="宋体" w:cs="宋体"/>
          <w:szCs w:val="21"/>
        </w:rPr>
      </w:pPr>
      <w:r>
        <w:rPr>
          <w:rFonts w:hint="eastAsia" w:ascii="宋体" w:hAnsi="宋体" w:cs="宋体"/>
          <w:szCs w:val="21"/>
        </w:rPr>
        <w:t>⑥法律、行政法规规定的其他条件供应商必须提供《守法经营声明书》，格式参考本磋商文件第五部分响应文件格式“5-2守法经营声明书”】。</w:t>
      </w:r>
    </w:p>
    <w:p>
      <w:pPr>
        <w:spacing w:line="360" w:lineRule="auto"/>
        <w:ind w:firstLine="315" w:firstLineChars="150"/>
        <w:rPr>
          <w:rFonts w:ascii="宋体" w:hAnsi="宋体" w:cs="宋体"/>
          <w:szCs w:val="21"/>
        </w:rPr>
      </w:pPr>
      <w:r>
        <w:rPr>
          <w:rFonts w:hint="eastAsia" w:ascii="宋体" w:hAnsi="宋体" w:cs="宋体"/>
          <w:szCs w:val="21"/>
        </w:rPr>
        <w:t>2）落实政府采购政策需满足的资格要求：本项目不属于专门面向中小企业采购的项目。</w:t>
      </w:r>
    </w:p>
    <w:p>
      <w:pPr>
        <w:snapToGrid w:val="0"/>
        <w:spacing w:line="360" w:lineRule="auto"/>
        <w:ind w:firstLine="315" w:firstLineChars="150"/>
        <w:rPr>
          <w:rFonts w:ascii="宋体" w:hAnsi="宋体" w:cs="宋体"/>
          <w:szCs w:val="21"/>
        </w:rPr>
      </w:pPr>
      <w:r>
        <w:rPr>
          <w:rFonts w:hint="eastAsia" w:ascii="宋体" w:hAnsi="宋体" w:cs="宋体"/>
          <w:szCs w:val="21"/>
        </w:rPr>
        <w:t>3）本项目的特定资格要求：</w:t>
      </w:r>
    </w:p>
    <w:p>
      <w:pPr>
        <w:widowControl/>
        <w:shd w:val="clear" w:color="auto" w:fill="FFFFFF"/>
        <w:spacing w:line="348" w:lineRule="auto"/>
        <w:ind w:firstLine="420" w:firstLineChars="200"/>
        <w:jc w:val="left"/>
        <w:rPr>
          <w:rFonts w:ascii="宋体" w:hAnsi="宋体" w:cs="宋体"/>
          <w:kern w:val="0"/>
          <w:szCs w:val="21"/>
        </w:rPr>
      </w:pPr>
      <w:r>
        <w:rPr>
          <w:rFonts w:hint="eastAsia" w:ascii="宋体" w:hAnsi="宋体" w:cs="宋体"/>
          <w:kern w:val="0"/>
          <w:szCs w:val="21"/>
        </w:rPr>
        <w:t>①</w:t>
      </w:r>
      <w:r>
        <w:rPr>
          <w:rFonts w:hint="eastAsia" w:ascii="宋体" w:hAnsi="宋体" w:cs="宋体"/>
          <w:kern w:val="0"/>
        </w:rPr>
        <w:t>供应商为</w:t>
      </w:r>
      <w:r>
        <w:rPr>
          <w:rFonts w:hint="eastAsia" w:ascii="宋体" w:hAnsi="宋体" w:cs="宋体"/>
          <w:color w:val="000000"/>
          <w:szCs w:val="21"/>
          <w:shd w:val="clear" w:color="auto" w:fill="FFFFFF"/>
        </w:rPr>
        <w:t>建设行政主管部门颁发的市政公用工程施工总承包三级及以上资质；并具有有效安全生产许可证。</w:t>
      </w:r>
    </w:p>
    <w:p>
      <w:pPr>
        <w:widowControl/>
        <w:shd w:val="clear" w:color="auto" w:fill="FFFFFF"/>
        <w:spacing w:line="360" w:lineRule="auto"/>
        <w:ind w:firstLine="420" w:firstLineChars="200"/>
        <w:jc w:val="left"/>
        <w:rPr>
          <w:rFonts w:ascii="宋体" w:hAnsi="宋体" w:cs="宋体"/>
          <w:kern w:val="0"/>
          <w:szCs w:val="21"/>
        </w:rPr>
      </w:pPr>
      <w:r>
        <w:rPr>
          <w:rFonts w:hint="eastAsia" w:ascii="宋体" w:hAnsi="宋体" w:cs="宋体"/>
          <w:kern w:val="0"/>
          <w:szCs w:val="21"/>
        </w:rPr>
        <w:t>②供应商拟派项目经理为</w:t>
      </w:r>
      <w:r>
        <w:rPr>
          <w:rFonts w:hint="eastAsia" w:ascii="宋体" w:hAnsi="宋体" w:cs="宋体"/>
          <w:color w:val="000000"/>
          <w:szCs w:val="21"/>
          <w:shd w:val="clear" w:color="auto" w:fill="FFFFFF"/>
        </w:rPr>
        <w:t>市政公用工程</w:t>
      </w:r>
      <w:r>
        <w:rPr>
          <w:rFonts w:hint="eastAsia" w:ascii="宋体" w:hAnsi="宋体" w:cs="宋体"/>
          <w:kern w:val="0"/>
          <w:szCs w:val="21"/>
        </w:rPr>
        <w:t>专业一级或二级注册建造师，其中一级注册建造师应持有国家住建部印发的有效注册证书，</w:t>
      </w:r>
      <w:r>
        <w:rPr>
          <w:rFonts w:hint="eastAsia"/>
        </w:rPr>
        <w:t>根</w:t>
      </w:r>
      <w:r>
        <w:rPr>
          <w:rFonts w:hint="eastAsia" w:ascii="宋体" w:hAnsi="宋体" w:cs="宋体"/>
          <w:kern w:val="0"/>
          <w:szCs w:val="21"/>
        </w:rPr>
        <w:t>据广东省住建厅《关于明确二级建造师注册执业有关问题的通知》（粤建市函〔2023〕469号），二级建造师应在考试取得执业资格的省、自治区、直辖市申请注册，二级注册建造师可随注册企业在全国范围内执业。同时均须具备有效安全生产考核合格证明（B证，安全生产考核合格证书或“广东省建筑施工企业管理人员安全生产考核信息系统”考核合格信息打印页）。</w:t>
      </w:r>
    </w:p>
    <w:p>
      <w:pPr>
        <w:widowControl/>
        <w:shd w:val="clear" w:color="auto" w:fill="FFFFFF"/>
        <w:spacing w:line="360" w:lineRule="auto"/>
        <w:ind w:firstLine="420" w:firstLineChars="200"/>
        <w:jc w:val="left"/>
        <w:rPr>
          <w:rFonts w:ascii="宋体" w:hAnsi="宋体" w:cs="宋体"/>
          <w:kern w:val="0"/>
          <w:szCs w:val="21"/>
        </w:rPr>
      </w:pPr>
      <w:r>
        <w:rPr>
          <w:rFonts w:hint="eastAsia" w:ascii="宋体" w:hAnsi="宋体" w:cs="宋体"/>
          <w:kern w:val="0"/>
          <w:szCs w:val="21"/>
        </w:rPr>
        <w:t>备注：根据有关文件精神，供应商的企业及人员相关证书到期的，均按该证书的发证机构相关行业主管部门最新文件执行(如自动顺延或推迟办理延期业务的通知)，供应商必须将相关文件附在该证书后面中，证明在开标日继续有效。</w:t>
      </w:r>
    </w:p>
    <w:p>
      <w:pPr>
        <w:widowControl/>
        <w:shd w:val="clear" w:color="auto" w:fill="FFFFFF"/>
        <w:spacing w:line="360" w:lineRule="auto"/>
        <w:ind w:firstLine="420" w:firstLineChars="200"/>
        <w:jc w:val="left"/>
        <w:rPr>
          <w:rFonts w:ascii="宋体" w:hAnsi="宋体" w:cs="宋体"/>
          <w:szCs w:val="21"/>
        </w:rPr>
      </w:pPr>
      <w:r>
        <w:rPr>
          <w:rFonts w:hint="eastAsia" w:ascii="宋体" w:hAnsi="宋体" w:cs="宋体"/>
          <w:kern w:val="0"/>
          <w:szCs w:val="21"/>
        </w:rPr>
        <w:t>③</w:t>
      </w:r>
      <w:r>
        <w:rPr>
          <w:rFonts w:hint="eastAsia" w:ascii="宋体" w:hAnsi="宋体" w:cs="宋体"/>
          <w:szCs w:val="18"/>
        </w:rPr>
        <w:t>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w:t>
      </w:r>
      <w:r>
        <w:rPr>
          <w:rFonts w:hint="eastAsia" w:ascii="宋体" w:hAnsi="宋体" w:cs="宋体"/>
          <w:szCs w:val="21"/>
        </w:rPr>
        <w:t>。</w:t>
      </w:r>
    </w:p>
    <w:p>
      <w:pPr>
        <w:pStyle w:val="62"/>
        <w:spacing w:line="360" w:lineRule="auto"/>
        <w:ind w:firstLine="632" w:firstLineChars="300"/>
      </w:pPr>
      <w:r>
        <w:rPr>
          <w:rFonts w:hint="eastAsia" w:ascii="宋体" w:hAnsi="宋体"/>
          <w:b/>
          <w:bCs/>
          <w:sz w:val="21"/>
        </w:rPr>
        <w:t>注：以采购代理机构于磋商截止时间当天在“信用中国”网站(www.creditchina.gov.cn)及中国政府采购网(www.ccgp.gov.cn)查询结果为准，由采购代理机构打印查询结果提供资格审查，如相关记录信息已失效，供应商必须提供由该记录信息的执行或列入单位出具的相关证明材料。</w:t>
      </w:r>
    </w:p>
    <w:p>
      <w:pPr>
        <w:snapToGrid w:val="0"/>
        <w:spacing w:line="360" w:lineRule="auto"/>
        <w:ind w:firstLine="315" w:firstLineChars="150"/>
        <w:rPr>
          <w:rFonts w:ascii="宋体" w:hAnsi="宋体" w:cs="宋体"/>
          <w:kern w:val="0"/>
          <w:szCs w:val="21"/>
        </w:rPr>
      </w:pPr>
      <w:r>
        <w:rPr>
          <w:rFonts w:hint="eastAsia" w:ascii="宋体" w:hAnsi="宋体" w:cs="宋体"/>
          <w:kern w:val="0"/>
          <w:szCs w:val="21"/>
        </w:rPr>
        <w:t>4）本项目不接受联合体磋商。</w:t>
      </w:r>
    </w:p>
    <w:p>
      <w:pPr>
        <w:snapToGrid w:val="0"/>
        <w:spacing w:line="360" w:lineRule="auto"/>
        <w:ind w:firstLine="315" w:firstLineChars="150"/>
        <w:rPr>
          <w:rFonts w:ascii="宋体" w:hAnsi="宋体" w:cs="宋体"/>
          <w:szCs w:val="21"/>
        </w:rPr>
      </w:pPr>
      <w:r>
        <w:rPr>
          <w:rFonts w:hint="eastAsia" w:ascii="宋体" w:hAnsi="宋体" w:cs="宋体"/>
          <w:szCs w:val="21"/>
        </w:rPr>
        <w:t>B、其他资格证明资料，（不限于《第三篇 用户需求书》内容）。</w:t>
      </w:r>
    </w:p>
    <w:p>
      <w:pPr>
        <w:rPr>
          <w:rFonts w:ascii="宋体" w:hAnsi="宋体" w:cs="宋体"/>
          <w:b/>
          <w:bCs/>
          <w:szCs w:val="21"/>
        </w:rPr>
      </w:pPr>
    </w:p>
    <w:p>
      <w:pPr>
        <w:rPr>
          <w:rFonts w:ascii="宋体" w:hAnsi="宋体" w:cs="宋体"/>
          <w:b/>
          <w:bCs/>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pStyle w:val="62"/>
        <w:rPr>
          <w:rFonts w:ascii="宋体" w:hAnsi="宋体" w:cs="宋体"/>
          <w:b/>
          <w:bCs/>
          <w:color w:val="FF0000"/>
          <w:szCs w:val="21"/>
        </w:rPr>
      </w:pPr>
    </w:p>
    <w:p>
      <w:pPr>
        <w:rPr>
          <w:rFonts w:hAnsi="宋体"/>
          <w:b/>
          <w:bCs/>
          <w:szCs w:val="21"/>
        </w:rPr>
      </w:pPr>
      <w:r>
        <w:rPr>
          <w:rFonts w:hint="eastAsia" w:ascii="宋体" w:hAnsi="宋体" w:cs="宋体"/>
          <w:b/>
          <w:bCs/>
          <w:szCs w:val="21"/>
        </w:rPr>
        <w:t>（5-1）</w:t>
      </w:r>
      <w:r>
        <w:rPr>
          <w:rFonts w:hint="eastAsia" w:hAnsi="宋体"/>
          <w:b/>
          <w:bCs/>
          <w:szCs w:val="21"/>
        </w:rPr>
        <w:t>资格条件承诺函</w:t>
      </w:r>
    </w:p>
    <w:p>
      <w:pPr>
        <w:rPr>
          <w:rFonts w:hAnsi="宋体"/>
          <w:b/>
          <w:bCs/>
          <w:szCs w:val="21"/>
        </w:rPr>
      </w:pPr>
    </w:p>
    <w:p>
      <w:pPr>
        <w:spacing w:line="360" w:lineRule="auto"/>
        <w:jc w:val="center"/>
        <w:rPr>
          <w:rFonts w:hAnsi="宋体" w:cs="宋体"/>
          <w:b/>
          <w:bCs/>
          <w:szCs w:val="21"/>
        </w:rPr>
      </w:pPr>
      <w:r>
        <w:rPr>
          <w:rFonts w:hint="eastAsia" w:hAnsi="宋体" w:cs="宋体"/>
          <w:b/>
          <w:bCs/>
          <w:szCs w:val="21"/>
        </w:rPr>
        <w:t>资格条件承诺函</w:t>
      </w:r>
    </w:p>
    <w:p>
      <w:pPr>
        <w:spacing w:line="360" w:lineRule="auto"/>
        <w:rPr>
          <w:rFonts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我方</w:t>
      </w:r>
      <w:r>
        <w:rPr>
          <w:rFonts w:hint="eastAsia" w:ascii="宋体" w:hAnsi="宋体" w:cs="宋体"/>
          <w:szCs w:val="21"/>
          <w:u w:val="single"/>
        </w:rPr>
        <w:t>（供应商名称）</w:t>
      </w:r>
      <w:r>
        <w:rPr>
          <w:rFonts w:hint="eastAsia" w:ascii="宋体" w:hAnsi="宋体" w:cs="宋体"/>
          <w:szCs w:val="21"/>
        </w:rPr>
        <w:t>符合《中华人民共和国政府采购法》第二十二条第一款第（二）项、第（三）项、第（四）项、第（五）项规定条件，具体包括：</w:t>
      </w:r>
    </w:p>
    <w:p>
      <w:pPr>
        <w:spacing w:line="360" w:lineRule="auto"/>
        <w:ind w:firstLine="420" w:firstLineChars="200"/>
        <w:rPr>
          <w:rFonts w:ascii="宋体" w:hAnsi="宋体" w:cs="宋体"/>
          <w:szCs w:val="21"/>
        </w:rPr>
      </w:pPr>
      <w:r>
        <w:rPr>
          <w:rFonts w:hint="eastAsia" w:ascii="宋体" w:hAnsi="宋体" w:cs="宋体"/>
          <w:szCs w:val="21"/>
        </w:rPr>
        <w:t>1.具有良好的商业信誉和健全的财务会计制度；</w:t>
      </w:r>
    </w:p>
    <w:p>
      <w:pPr>
        <w:spacing w:line="360" w:lineRule="auto"/>
        <w:ind w:firstLine="420" w:firstLineChars="200"/>
        <w:rPr>
          <w:rFonts w:ascii="宋体" w:hAnsi="宋体" w:cs="宋体"/>
          <w:szCs w:val="21"/>
        </w:rPr>
      </w:pPr>
      <w:r>
        <w:rPr>
          <w:rFonts w:hint="eastAsia" w:ascii="宋体" w:hAnsi="宋体" w:cs="宋体"/>
          <w:szCs w:val="21"/>
        </w:rPr>
        <w:t>2.具有履行合同所必需的设备和专业技术能力；</w:t>
      </w:r>
    </w:p>
    <w:p>
      <w:pPr>
        <w:spacing w:line="360" w:lineRule="auto"/>
        <w:ind w:firstLine="420" w:firstLineChars="200"/>
        <w:rPr>
          <w:rFonts w:ascii="宋体" w:hAnsi="宋体" w:cs="宋体"/>
          <w:szCs w:val="21"/>
        </w:rPr>
      </w:pPr>
      <w:r>
        <w:rPr>
          <w:rFonts w:hint="eastAsia" w:ascii="宋体" w:hAnsi="宋体" w:cs="宋体"/>
          <w:szCs w:val="21"/>
        </w:rPr>
        <w:t>3.具有依法缴纳税收和社会保障资金的良好记录；</w:t>
      </w:r>
    </w:p>
    <w:p>
      <w:pPr>
        <w:spacing w:line="360" w:lineRule="auto"/>
        <w:ind w:firstLine="420" w:firstLineChars="200"/>
        <w:rPr>
          <w:rFonts w:ascii="宋体" w:hAnsi="宋体" w:cs="宋体"/>
          <w:szCs w:val="21"/>
        </w:rPr>
      </w:pPr>
      <w:r>
        <w:rPr>
          <w:rFonts w:hint="eastAsia" w:ascii="宋体" w:hAnsi="宋体" w:cs="宋体"/>
          <w:szCs w:val="21"/>
        </w:rPr>
        <w:t>4.参加政府采购活动前三年内，在经营活动中没有重大违法记录。</w:t>
      </w:r>
    </w:p>
    <w:p>
      <w:pPr>
        <w:spacing w:line="360" w:lineRule="auto"/>
        <w:ind w:firstLine="420" w:firstLineChars="200"/>
        <w:rPr>
          <w:rFonts w:ascii="宋体" w:hAnsi="宋体" w:cs="宋体"/>
          <w:szCs w:val="21"/>
        </w:rPr>
      </w:pPr>
      <w:r>
        <w:rPr>
          <w:rFonts w:hint="eastAsia" w:ascii="宋体" w:hAnsi="宋体" w:cs="宋体"/>
          <w:szCs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spacing w:line="360" w:lineRule="auto"/>
        <w:ind w:firstLine="420" w:firstLineChars="200"/>
        <w:rPr>
          <w:rFonts w:ascii="宋体" w:hAnsi="宋体" w:cs="宋体"/>
          <w:szCs w:val="21"/>
        </w:rPr>
      </w:pPr>
      <w:r>
        <w:rPr>
          <w:rFonts w:hint="eastAsia" w:ascii="宋体" w:hAnsi="宋体" w:cs="宋体"/>
          <w:szCs w:val="21"/>
        </w:rPr>
        <w:t>特此承诺。</w:t>
      </w:r>
    </w:p>
    <w:p>
      <w:pPr>
        <w:spacing w:line="360" w:lineRule="auto"/>
        <w:ind w:firstLine="420" w:firstLineChars="200"/>
        <w:rPr>
          <w:rFonts w:hAnsi="宋体" w:cs="宋体"/>
          <w:szCs w:val="21"/>
        </w:rPr>
      </w:pPr>
    </w:p>
    <w:p>
      <w:pPr>
        <w:snapToGrid w:val="0"/>
        <w:spacing w:line="300" w:lineRule="auto"/>
        <w:rPr>
          <w:rFonts w:hAnsi="宋体"/>
          <w:szCs w:val="21"/>
          <w:u w:val="single"/>
        </w:rPr>
      </w:pPr>
      <w:r>
        <w:rPr>
          <w:rFonts w:hint="eastAsia" w:hAnsi="宋体"/>
          <w:szCs w:val="21"/>
        </w:rPr>
        <w:t>法定代表人（或法定代表人授权代表）签名或盖私章：</w:t>
      </w:r>
      <w:r>
        <w:rPr>
          <w:rFonts w:hint="eastAsia" w:hAnsi="宋体"/>
          <w:szCs w:val="21"/>
          <w:u w:val="single"/>
        </w:rPr>
        <w:t xml:space="preserve">                   </w:t>
      </w:r>
    </w:p>
    <w:p>
      <w:pPr>
        <w:snapToGrid w:val="0"/>
        <w:spacing w:line="300" w:lineRule="auto"/>
        <w:rPr>
          <w:rFonts w:hAnsi="宋体"/>
          <w:szCs w:val="21"/>
          <w:u w:val="single"/>
        </w:rPr>
      </w:pPr>
      <w:r>
        <w:rPr>
          <w:rFonts w:hint="eastAsia" w:hAnsi="宋体"/>
          <w:szCs w:val="21"/>
        </w:rPr>
        <w:t>供应商名称（加盖法人公章）：</w:t>
      </w:r>
      <w:r>
        <w:rPr>
          <w:rFonts w:hint="eastAsia" w:hAnsi="宋体"/>
          <w:szCs w:val="21"/>
          <w:u w:val="single"/>
        </w:rPr>
        <w:t xml:space="preserve">                        </w:t>
      </w:r>
    </w:p>
    <w:p>
      <w:pPr>
        <w:snapToGrid w:val="0"/>
        <w:spacing w:line="300" w:lineRule="auto"/>
        <w:rPr>
          <w:rFonts w:hAnsi="宋体"/>
          <w:szCs w:val="21"/>
        </w:rPr>
      </w:pPr>
      <w:r>
        <w:rPr>
          <w:rFonts w:hint="eastAsia" w:hAnsi="宋体"/>
          <w:szCs w:val="21"/>
        </w:rPr>
        <w:t>日期：   年   月   日</w:t>
      </w:r>
    </w:p>
    <w:p>
      <w:pPr>
        <w:rPr>
          <w:rFonts w:ascii="宋体" w:hAnsi="宋体" w:cs="宋体"/>
          <w:b/>
          <w:bCs/>
          <w:szCs w:val="21"/>
        </w:rPr>
      </w:pPr>
    </w:p>
    <w:p>
      <w:pPr>
        <w:rPr>
          <w:rFonts w:ascii="宋体" w:hAnsi="宋体" w:cs="宋体"/>
          <w:b/>
          <w:bCs/>
          <w:szCs w:val="21"/>
        </w:rPr>
      </w:pPr>
      <w:r>
        <w:rPr>
          <w:rFonts w:hint="eastAsia" w:ascii="宋体" w:hAnsi="宋体" w:cs="宋体"/>
          <w:b/>
          <w:bCs/>
          <w:szCs w:val="21"/>
        </w:rPr>
        <w:t>（5-2）守法经营声明书</w:t>
      </w:r>
    </w:p>
    <w:p>
      <w:pPr>
        <w:rPr>
          <w:rFonts w:ascii="宋体" w:hAnsi="宋体" w:cs="宋体"/>
          <w:b/>
          <w:bCs/>
          <w:szCs w:val="21"/>
        </w:rPr>
      </w:pPr>
    </w:p>
    <w:p>
      <w:pPr>
        <w:pStyle w:val="26"/>
        <w:spacing w:line="360" w:lineRule="auto"/>
        <w:jc w:val="center"/>
        <w:rPr>
          <w:rFonts w:hAnsi="宋体" w:cs="宋体"/>
          <w:b/>
          <w:bCs/>
        </w:rPr>
      </w:pPr>
      <w:r>
        <w:rPr>
          <w:rFonts w:hint="eastAsia" w:hAnsi="宋体" w:cs="宋体"/>
          <w:b/>
          <w:sz w:val="28"/>
        </w:rPr>
        <w:t>守法经营声明书</w:t>
      </w:r>
    </w:p>
    <w:p>
      <w:pPr>
        <w:spacing w:line="360" w:lineRule="auto"/>
        <w:ind w:firstLine="420" w:firstLineChars="200"/>
        <w:rPr>
          <w:rFonts w:ascii="宋体" w:hAnsi="宋体" w:cs="宋体"/>
        </w:rPr>
      </w:pPr>
      <w:r>
        <w:rPr>
          <w:rFonts w:hint="eastAsia" w:ascii="宋体" w:hAnsi="宋体" w:cs="宋体"/>
        </w:rPr>
        <w:t>我方诚意参与本项目磋商，并特此声明：</w:t>
      </w:r>
    </w:p>
    <w:p>
      <w:pPr>
        <w:spacing w:line="360" w:lineRule="auto"/>
        <w:ind w:firstLine="420" w:firstLineChars="200"/>
        <w:rPr>
          <w:rFonts w:ascii="宋体" w:hAnsi="宋体" w:cs="宋体"/>
        </w:rPr>
      </w:pPr>
      <w:r>
        <w:rPr>
          <w:rFonts w:hint="eastAsia" w:ascii="宋体" w:hAnsi="宋体" w:cs="宋体"/>
        </w:rPr>
        <w:t>参加本次政府采购活动前3年内在经营活动中没有以下重大违法记录：因违法经营受到刑事处罚或者责令停产停业、吊销许可证或者执照、较大数额罚款等行政处罚。</w:t>
      </w:r>
    </w:p>
    <w:p>
      <w:pPr>
        <w:spacing w:line="360" w:lineRule="auto"/>
        <w:ind w:firstLine="420" w:firstLineChars="200"/>
        <w:rPr>
          <w:rFonts w:ascii="宋体" w:hAnsi="宋体" w:cs="宋体"/>
        </w:rPr>
      </w:pPr>
      <w:r>
        <w:rPr>
          <w:rFonts w:hint="eastAsia" w:ascii="宋体" w:hAnsi="宋体" w:cs="宋体"/>
        </w:rPr>
        <w:t>我方符合本次政府采购活动所涉及的法律、行政法规规定的其他条件。</w:t>
      </w:r>
    </w:p>
    <w:p>
      <w:pPr>
        <w:spacing w:line="360" w:lineRule="auto"/>
        <w:ind w:firstLine="420" w:firstLineChars="200"/>
        <w:rPr>
          <w:rFonts w:ascii="宋体" w:hAnsi="宋体" w:cs="宋体"/>
        </w:rPr>
      </w:pPr>
      <w:r>
        <w:rPr>
          <w:rFonts w:hint="eastAsia" w:ascii="宋体" w:hAnsi="宋体" w:cs="宋体"/>
        </w:rPr>
        <w:t>以上内容如有虚假或与事实不符的，磋商小组可将我方响应文件作无效响应处理，我方愿意承担相应的法律责任。</w:t>
      </w:r>
    </w:p>
    <w:p>
      <w:pPr>
        <w:snapToGrid w:val="0"/>
        <w:spacing w:line="300" w:lineRule="auto"/>
        <w:rPr>
          <w:rFonts w:ascii="宋体" w:hAnsi="宋体" w:cs="宋体"/>
          <w:szCs w:val="21"/>
        </w:rPr>
      </w:pPr>
    </w:p>
    <w:p>
      <w:pPr>
        <w:snapToGrid w:val="0"/>
        <w:spacing w:line="300" w:lineRule="auto"/>
        <w:rPr>
          <w:rFonts w:ascii="宋体" w:hAnsi="宋体" w:cs="宋体"/>
          <w:szCs w:val="21"/>
          <w:u w:val="single"/>
        </w:rPr>
      </w:pPr>
      <w:r>
        <w:rPr>
          <w:rFonts w:hint="eastAsia" w:ascii="宋体" w:hAnsi="宋体" w:cs="宋体"/>
          <w:szCs w:val="21"/>
        </w:rPr>
        <w:t>法定代表人（或法定代表人授权代表）签名或盖私章：</w:t>
      </w:r>
      <w:r>
        <w:rPr>
          <w:rFonts w:hint="eastAsia" w:ascii="宋体" w:hAnsi="宋体" w:cs="宋体"/>
          <w:szCs w:val="21"/>
          <w:u w:val="single"/>
        </w:rPr>
        <w:t xml:space="preserve">              </w:t>
      </w:r>
    </w:p>
    <w:p>
      <w:pPr>
        <w:snapToGrid w:val="0"/>
        <w:spacing w:line="30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00" w:lineRule="auto"/>
        <w:rPr>
          <w:rFonts w:ascii="宋体" w:hAnsi="宋体" w:cs="宋体"/>
          <w:szCs w:val="21"/>
        </w:rPr>
      </w:pPr>
      <w:r>
        <w:rPr>
          <w:rFonts w:hint="eastAsia" w:ascii="宋体" w:hAnsi="宋体" w:cs="宋体"/>
          <w:szCs w:val="21"/>
        </w:rPr>
        <w:t>日期：　年　月　日</w:t>
      </w:r>
    </w:p>
    <w:p>
      <w:pPr>
        <w:snapToGrid w:val="0"/>
        <w:spacing w:line="360" w:lineRule="auto"/>
        <w:rPr>
          <w:rFonts w:ascii="宋体" w:hAnsi="宋体" w:cs="宋体"/>
          <w:color w:val="FF0000"/>
          <w:szCs w:val="21"/>
        </w:rPr>
      </w:pPr>
    </w:p>
    <w:p>
      <w:pPr>
        <w:snapToGrid w:val="0"/>
        <w:spacing w:line="360" w:lineRule="auto"/>
        <w:rPr>
          <w:rFonts w:ascii="宋体" w:hAnsi="宋体" w:cs="宋体"/>
          <w:color w:val="FF0000"/>
          <w:szCs w:val="21"/>
        </w:rPr>
      </w:pPr>
    </w:p>
    <w:p>
      <w:pPr>
        <w:pStyle w:val="6"/>
      </w:pPr>
    </w:p>
    <w:p/>
    <w:p>
      <w:pPr>
        <w:snapToGrid w:val="0"/>
        <w:spacing w:line="360" w:lineRule="auto"/>
        <w:rPr>
          <w:rFonts w:ascii="宋体" w:hAnsi="宋体" w:cs="宋体"/>
          <w:b/>
          <w:bCs/>
          <w:szCs w:val="21"/>
        </w:rPr>
      </w:pPr>
      <w:r>
        <w:rPr>
          <w:rFonts w:hint="eastAsia" w:ascii="宋体" w:hAnsi="宋体" w:cs="宋体"/>
          <w:b/>
          <w:bCs/>
          <w:szCs w:val="21"/>
        </w:rPr>
        <w:t>6、类似项目业绩</w:t>
      </w:r>
    </w:p>
    <w:p>
      <w:pPr>
        <w:pStyle w:val="26"/>
        <w:snapToGrid w:val="0"/>
        <w:spacing w:line="360" w:lineRule="auto"/>
        <w:rPr>
          <w:rFonts w:hAnsi="宋体" w:cs="宋体"/>
          <w:szCs w:val="21"/>
        </w:rPr>
      </w:pPr>
      <w:bookmarkStart w:id="146" w:name="_Toc199135903"/>
    </w:p>
    <w:p>
      <w:pPr>
        <w:ind w:left="-45"/>
        <w:jc w:val="center"/>
        <w:rPr>
          <w:rFonts w:ascii="宋体" w:hAnsi="宋体" w:cs="宋体"/>
          <w:b/>
          <w:bCs/>
          <w:sz w:val="28"/>
          <w:szCs w:val="28"/>
        </w:rPr>
      </w:pPr>
      <w:r>
        <w:rPr>
          <w:rFonts w:hint="eastAsia" w:ascii="宋体" w:hAnsi="宋体" w:cs="宋体"/>
          <w:b/>
          <w:bCs/>
          <w:sz w:val="28"/>
          <w:szCs w:val="28"/>
        </w:rPr>
        <w:t>类似项目业绩</w:t>
      </w:r>
      <w:bookmarkEnd w:id="146"/>
    </w:p>
    <w:p>
      <w:pPr>
        <w:spacing w:before="142" w:beforeLines="50" w:line="320" w:lineRule="exact"/>
        <w:ind w:firstLine="315" w:firstLineChars="150"/>
        <w:rPr>
          <w:rFonts w:hint="eastAsia" w:ascii="宋体" w:hAnsi="宋体" w:eastAsia="宋体" w:cs="宋体"/>
          <w:bCs/>
          <w:lang w:eastAsia="zh-CN"/>
        </w:rPr>
      </w:pPr>
      <w:r>
        <w:rPr>
          <w:rFonts w:hint="eastAsia" w:ascii="宋体" w:hAnsi="宋体" w:cs="宋体"/>
          <w:szCs w:val="21"/>
        </w:rPr>
        <w:t>项目名称：</w:t>
      </w:r>
      <w:r>
        <w:rPr>
          <w:rFonts w:hint="eastAsia" w:ascii="宋体" w:hAnsi="宋体" w:cs="宋体"/>
          <w:bCs/>
          <w:lang w:eastAsia="zh-CN"/>
        </w:rPr>
        <w:t>新丰鲁古河国家湿地公园生态修复项目</w:t>
      </w:r>
    </w:p>
    <w:p>
      <w:pPr>
        <w:spacing w:before="142" w:beforeLines="50" w:line="320" w:lineRule="exact"/>
        <w:ind w:firstLine="315" w:firstLineChars="150"/>
        <w:rPr>
          <w:rFonts w:ascii="宋体" w:hAnsi="宋体" w:cs="宋体"/>
          <w:u w:val="single"/>
        </w:rPr>
      </w:pPr>
      <w:r>
        <w:rPr>
          <w:rFonts w:hint="eastAsia" w:ascii="宋体" w:hAnsi="宋体" w:cs="宋体"/>
          <w:szCs w:val="21"/>
        </w:rPr>
        <w:t xml:space="preserve">项目编号：GDYD230994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098"/>
        <w:gridCol w:w="2744"/>
        <w:gridCol w:w="2195"/>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90" w:type="dxa"/>
            <w:noWrap/>
            <w:vAlign w:val="center"/>
          </w:tcPr>
          <w:p>
            <w:pPr>
              <w:spacing w:before="142" w:beforeLines="50" w:line="320" w:lineRule="exact"/>
              <w:jc w:val="center"/>
              <w:rPr>
                <w:rFonts w:ascii="宋体" w:hAnsi="宋体" w:cs="宋体"/>
                <w:b/>
                <w:bCs/>
              </w:rPr>
            </w:pPr>
            <w:r>
              <w:rPr>
                <w:rFonts w:ascii="宋体" w:hAnsi="宋体" w:cs="宋体"/>
                <w:b/>
                <w:bCs/>
              </w:rPr>
              <w:t>序号</w:t>
            </w:r>
          </w:p>
        </w:tc>
        <w:tc>
          <w:tcPr>
            <w:tcW w:w="1098" w:type="dxa"/>
            <w:noWrap/>
            <w:vAlign w:val="center"/>
          </w:tcPr>
          <w:p>
            <w:pPr>
              <w:pStyle w:val="26"/>
              <w:spacing w:line="320" w:lineRule="exact"/>
              <w:jc w:val="center"/>
              <w:rPr>
                <w:rFonts w:hAnsi="宋体" w:cs="宋体"/>
                <w:b/>
                <w:bCs/>
              </w:rPr>
            </w:pPr>
            <w:r>
              <w:rPr>
                <w:rFonts w:hAnsi="宋体" w:cs="宋体"/>
                <w:b/>
                <w:bCs/>
              </w:rPr>
              <w:t>年份</w:t>
            </w:r>
          </w:p>
        </w:tc>
        <w:tc>
          <w:tcPr>
            <w:tcW w:w="2744" w:type="dxa"/>
            <w:noWrap/>
            <w:vAlign w:val="center"/>
          </w:tcPr>
          <w:p>
            <w:pPr>
              <w:pStyle w:val="26"/>
              <w:spacing w:line="320" w:lineRule="exact"/>
              <w:jc w:val="center"/>
              <w:rPr>
                <w:rFonts w:hAnsi="宋体" w:cs="宋体"/>
                <w:b/>
                <w:bCs/>
              </w:rPr>
            </w:pPr>
            <w:r>
              <w:rPr>
                <w:rFonts w:hAnsi="宋体" w:cs="宋体"/>
                <w:b/>
                <w:bCs/>
              </w:rPr>
              <w:t>项目名称</w:t>
            </w:r>
          </w:p>
        </w:tc>
        <w:tc>
          <w:tcPr>
            <w:tcW w:w="2195" w:type="dxa"/>
            <w:noWrap/>
            <w:vAlign w:val="center"/>
          </w:tcPr>
          <w:p>
            <w:pPr>
              <w:pStyle w:val="26"/>
              <w:spacing w:line="320" w:lineRule="exact"/>
              <w:jc w:val="center"/>
              <w:rPr>
                <w:rFonts w:hAnsi="宋体" w:cs="宋体"/>
                <w:b/>
                <w:bCs/>
              </w:rPr>
            </w:pPr>
            <w:r>
              <w:rPr>
                <w:rFonts w:hAnsi="宋体" w:cs="宋体"/>
                <w:b/>
                <w:bCs/>
              </w:rPr>
              <w:t>合同金额（万元）</w:t>
            </w:r>
          </w:p>
        </w:tc>
        <w:tc>
          <w:tcPr>
            <w:tcW w:w="2052" w:type="dxa"/>
            <w:noWrap/>
            <w:vAlign w:val="center"/>
          </w:tcPr>
          <w:p>
            <w:pPr>
              <w:pStyle w:val="26"/>
              <w:spacing w:line="320" w:lineRule="exact"/>
              <w:jc w:val="center"/>
              <w:rPr>
                <w:rFonts w:hAnsi="宋体" w:cs="宋体"/>
                <w:b/>
                <w:bCs/>
              </w:rPr>
            </w:pPr>
            <w:r>
              <w:rPr>
                <w:rFonts w:hAnsi="宋体" w:cs="宋体"/>
                <w:b/>
                <w:bCs/>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790" w:type="dxa"/>
            <w:vMerge w:val="restart"/>
            <w:noWrap/>
            <w:vAlign w:val="center"/>
          </w:tcPr>
          <w:p>
            <w:pPr>
              <w:pStyle w:val="26"/>
              <w:spacing w:line="320" w:lineRule="exact"/>
              <w:jc w:val="center"/>
              <w:rPr>
                <w:rFonts w:hAnsi="宋体" w:cs="宋体"/>
                <w:bCs/>
              </w:rPr>
            </w:pPr>
            <w:r>
              <w:rPr>
                <w:rFonts w:hAnsi="宋体" w:cs="宋体"/>
                <w:bCs/>
              </w:rPr>
              <w:t>1</w:t>
            </w:r>
          </w:p>
        </w:tc>
        <w:tc>
          <w:tcPr>
            <w:tcW w:w="1098" w:type="dxa"/>
            <w:vMerge w:val="restart"/>
            <w:noWrap/>
            <w:vAlign w:val="center"/>
          </w:tcPr>
          <w:p>
            <w:pPr>
              <w:pStyle w:val="26"/>
              <w:spacing w:line="320" w:lineRule="exact"/>
              <w:jc w:val="center"/>
              <w:rPr>
                <w:rFonts w:hAnsi="宋体" w:cs="宋体"/>
                <w:bCs/>
              </w:rPr>
            </w:pPr>
          </w:p>
        </w:tc>
        <w:tc>
          <w:tcPr>
            <w:tcW w:w="2744" w:type="dxa"/>
            <w:noWrap/>
            <w:vAlign w:val="center"/>
          </w:tcPr>
          <w:p>
            <w:pPr>
              <w:pStyle w:val="26"/>
              <w:spacing w:line="320" w:lineRule="exact"/>
              <w:jc w:val="left"/>
              <w:rPr>
                <w:rFonts w:hAnsi="宋体" w:cs="宋体"/>
                <w:bCs/>
              </w:rPr>
            </w:pPr>
          </w:p>
        </w:tc>
        <w:tc>
          <w:tcPr>
            <w:tcW w:w="2195" w:type="dxa"/>
            <w:noWrap/>
            <w:vAlign w:val="center"/>
          </w:tcPr>
          <w:p>
            <w:pPr>
              <w:pStyle w:val="26"/>
              <w:spacing w:line="320" w:lineRule="exact"/>
              <w:jc w:val="left"/>
              <w:rPr>
                <w:rFonts w:hAnsi="宋体" w:cs="宋体"/>
                <w:bCs/>
              </w:rPr>
            </w:pPr>
          </w:p>
        </w:tc>
        <w:tc>
          <w:tcPr>
            <w:tcW w:w="2052" w:type="dxa"/>
            <w:noWrap/>
            <w:vAlign w:val="center"/>
          </w:tcPr>
          <w:p>
            <w:pPr>
              <w:pStyle w:val="26"/>
              <w:spacing w:line="320" w:lineRule="exact"/>
              <w:jc w:val="left"/>
              <w:rPr>
                <w:rFonts w:hAnsi="宋体" w:cs="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790" w:type="dxa"/>
            <w:vMerge w:val="continue"/>
            <w:noWrap/>
            <w:vAlign w:val="center"/>
          </w:tcPr>
          <w:p>
            <w:pPr>
              <w:pStyle w:val="26"/>
              <w:spacing w:line="320" w:lineRule="exact"/>
              <w:jc w:val="center"/>
              <w:rPr>
                <w:rFonts w:hAnsi="宋体" w:cs="宋体"/>
                <w:bCs/>
              </w:rPr>
            </w:pPr>
          </w:p>
        </w:tc>
        <w:tc>
          <w:tcPr>
            <w:tcW w:w="1098" w:type="dxa"/>
            <w:vMerge w:val="continue"/>
            <w:noWrap/>
            <w:vAlign w:val="center"/>
          </w:tcPr>
          <w:p>
            <w:pPr>
              <w:pStyle w:val="26"/>
              <w:spacing w:line="320" w:lineRule="exact"/>
              <w:jc w:val="center"/>
              <w:rPr>
                <w:rFonts w:hAnsi="宋体" w:cs="宋体"/>
                <w:bCs/>
              </w:rPr>
            </w:pPr>
          </w:p>
        </w:tc>
        <w:tc>
          <w:tcPr>
            <w:tcW w:w="2744" w:type="dxa"/>
            <w:noWrap/>
            <w:vAlign w:val="center"/>
          </w:tcPr>
          <w:p>
            <w:pPr>
              <w:pStyle w:val="26"/>
              <w:spacing w:line="320" w:lineRule="exact"/>
              <w:jc w:val="left"/>
              <w:rPr>
                <w:rFonts w:hAnsi="宋体" w:cs="宋体"/>
                <w:bCs/>
              </w:rPr>
            </w:pPr>
          </w:p>
        </w:tc>
        <w:tc>
          <w:tcPr>
            <w:tcW w:w="2195" w:type="dxa"/>
            <w:noWrap/>
            <w:vAlign w:val="center"/>
          </w:tcPr>
          <w:p>
            <w:pPr>
              <w:pStyle w:val="26"/>
              <w:spacing w:line="320" w:lineRule="exact"/>
              <w:jc w:val="left"/>
              <w:rPr>
                <w:rFonts w:hAnsi="宋体" w:cs="宋体"/>
                <w:bCs/>
              </w:rPr>
            </w:pPr>
          </w:p>
        </w:tc>
        <w:tc>
          <w:tcPr>
            <w:tcW w:w="2052" w:type="dxa"/>
            <w:noWrap/>
            <w:vAlign w:val="center"/>
          </w:tcPr>
          <w:p>
            <w:pPr>
              <w:pStyle w:val="26"/>
              <w:spacing w:line="320" w:lineRule="exact"/>
              <w:jc w:val="left"/>
              <w:rPr>
                <w:rFonts w:hAnsi="宋体" w:cs="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790" w:type="dxa"/>
            <w:vMerge w:val="continue"/>
            <w:noWrap/>
            <w:vAlign w:val="center"/>
          </w:tcPr>
          <w:p>
            <w:pPr>
              <w:pStyle w:val="26"/>
              <w:spacing w:line="320" w:lineRule="exact"/>
              <w:jc w:val="center"/>
              <w:rPr>
                <w:rFonts w:hAnsi="宋体" w:cs="宋体"/>
                <w:bCs/>
              </w:rPr>
            </w:pPr>
          </w:p>
        </w:tc>
        <w:tc>
          <w:tcPr>
            <w:tcW w:w="1098" w:type="dxa"/>
            <w:vMerge w:val="continue"/>
            <w:noWrap/>
            <w:vAlign w:val="center"/>
          </w:tcPr>
          <w:p>
            <w:pPr>
              <w:pStyle w:val="26"/>
              <w:spacing w:line="320" w:lineRule="exact"/>
              <w:jc w:val="center"/>
              <w:rPr>
                <w:rFonts w:hAnsi="宋体" w:cs="宋体"/>
                <w:bCs/>
              </w:rPr>
            </w:pPr>
          </w:p>
        </w:tc>
        <w:tc>
          <w:tcPr>
            <w:tcW w:w="2744" w:type="dxa"/>
            <w:noWrap/>
            <w:vAlign w:val="center"/>
          </w:tcPr>
          <w:p>
            <w:pPr>
              <w:pStyle w:val="26"/>
              <w:spacing w:line="320" w:lineRule="exact"/>
              <w:jc w:val="left"/>
              <w:rPr>
                <w:rFonts w:hAnsi="宋体" w:cs="宋体"/>
                <w:bCs/>
              </w:rPr>
            </w:pPr>
            <w:r>
              <w:rPr>
                <w:rFonts w:hAnsi="宋体" w:cs="宋体"/>
                <w:bCs/>
              </w:rPr>
              <w:t>┆</w:t>
            </w:r>
          </w:p>
        </w:tc>
        <w:tc>
          <w:tcPr>
            <w:tcW w:w="2195" w:type="dxa"/>
            <w:noWrap/>
            <w:vAlign w:val="center"/>
          </w:tcPr>
          <w:p>
            <w:pPr>
              <w:pStyle w:val="26"/>
              <w:spacing w:line="320" w:lineRule="exact"/>
              <w:jc w:val="left"/>
              <w:rPr>
                <w:rFonts w:hAnsi="宋体" w:cs="宋体"/>
                <w:bCs/>
              </w:rPr>
            </w:pPr>
          </w:p>
        </w:tc>
        <w:tc>
          <w:tcPr>
            <w:tcW w:w="2052" w:type="dxa"/>
            <w:noWrap/>
            <w:vAlign w:val="center"/>
          </w:tcPr>
          <w:p>
            <w:pPr>
              <w:pStyle w:val="26"/>
              <w:spacing w:line="320" w:lineRule="exact"/>
              <w:jc w:val="left"/>
              <w:rPr>
                <w:rFonts w:hAnsi="宋体" w:cs="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790" w:type="dxa"/>
            <w:vMerge w:val="restart"/>
            <w:noWrap/>
            <w:vAlign w:val="center"/>
          </w:tcPr>
          <w:p>
            <w:pPr>
              <w:pStyle w:val="26"/>
              <w:spacing w:line="320" w:lineRule="exact"/>
              <w:jc w:val="center"/>
              <w:rPr>
                <w:rFonts w:hAnsi="宋体" w:cs="宋体"/>
                <w:bCs/>
              </w:rPr>
            </w:pPr>
            <w:r>
              <w:rPr>
                <w:rFonts w:hAnsi="宋体" w:cs="宋体"/>
                <w:bCs/>
              </w:rPr>
              <w:t>2</w:t>
            </w:r>
          </w:p>
        </w:tc>
        <w:tc>
          <w:tcPr>
            <w:tcW w:w="1098" w:type="dxa"/>
            <w:vMerge w:val="restart"/>
            <w:noWrap/>
            <w:vAlign w:val="center"/>
          </w:tcPr>
          <w:p>
            <w:pPr>
              <w:pStyle w:val="26"/>
              <w:spacing w:line="320" w:lineRule="exact"/>
              <w:jc w:val="center"/>
              <w:rPr>
                <w:rFonts w:hAnsi="宋体" w:cs="宋体"/>
                <w:bCs/>
              </w:rPr>
            </w:pPr>
          </w:p>
        </w:tc>
        <w:tc>
          <w:tcPr>
            <w:tcW w:w="2744" w:type="dxa"/>
            <w:noWrap/>
            <w:vAlign w:val="center"/>
          </w:tcPr>
          <w:p>
            <w:pPr>
              <w:pStyle w:val="26"/>
              <w:spacing w:line="320" w:lineRule="exact"/>
              <w:jc w:val="left"/>
              <w:rPr>
                <w:rFonts w:hAnsi="宋体" w:cs="宋体"/>
                <w:bCs/>
              </w:rPr>
            </w:pPr>
          </w:p>
        </w:tc>
        <w:tc>
          <w:tcPr>
            <w:tcW w:w="2195" w:type="dxa"/>
            <w:noWrap/>
            <w:vAlign w:val="center"/>
          </w:tcPr>
          <w:p>
            <w:pPr>
              <w:pStyle w:val="26"/>
              <w:spacing w:line="320" w:lineRule="exact"/>
              <w:jc w:val="left"/>
              <w:rPr>
                <w:rFonts w:hAnsi="宋体" w:cs="宋体"/>
                <w:bCs/>
              </w:rPr>
            </w:pPr>
          </w:p>
        </w:tc>
        <w:tc>
          <w:tcPr>
            <w:tcW w:w="2052" w:type="dxa"/>
            <w:noWrap/>
            <w:vAlign w:val="center"/>
          </w:tcPr>
          <w:p>
            <w:pPr>
              <w:pStyle w:val="26"/>
              <w:spacing w:line="320" w:lineRule="exact"/>
              <w:jc w:val="left"/>
              <w:rPr>
                <w:rFonts w:hAnsi="宋体" w:cs="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790" w:type="dxa"/>
            <w:vMerge w:val="continue"/>
            <w:noWrap/>
            <w:vAlign w:val="center"/>
          </w:tcPr>
          <w:p>
            <w:pPr>
              <w:pStyle w:val="26"/>
              <w:spacing w:line="320" w:lineRule="exact"/>
              <w:jc w:val="center"/>
              <w:rPr>
                <w:rFonts w:hAnsi="宋体" w:cs="宋体"/>
              </w:rPr>
            </w:pPr>
          </w:p>
        </w:tc>
        <w:tc>
          <w:tcPr>
            <w:tcW w:w="1098" w:type="dxa"/>
            <w:vMerge w:val="continue"/>
            <w:noWrap/>
            <w:vAlign w:val="center"/>
          </w:tcPr>
          <w:p>
            <w:pPr>
              <w:pStyle w:val="26"/>
              <w:spacing w:line="320" w:lineRule="exact"/>
              <w:jc w:val="center"/>
              <w:rPr>
                <w:rFonts w:hAnsi="宋体" w:cs="宋体"/>
              </w:rPr>
            </w:pPr>
          </w:p>
        </w:tc>
        <w:tc>
          <w:tcPr>
            <w:tcW w:w="2744" w:type="dxa"/>
            <w:noWrap/>
            <w:vAlign w:val="center"/>
          </w:tcPr>
          <w:p>
            <w:pPr>
              <w:pStyle w:val="26"/>
              <w:spacing w:line="320" w:lineRule="exact"/>
              <w:jc w:val="left"/>
              <w:rPr>
                <w:rFonts w:hAnsi="宋体" w:cs="宋体"/>
              </w:rPr>
            </w:pPr>
          </w:p>
        </w:tc>
        <w:tc>
          <w:tcPr>
            <w:tcW w:w="2195" w:type="dxa"/>
            <w:noWrap/>
            <w:vAlign w:val="center"/>
          </w:tcPr>
          <w:p>
            <w:pPr>
              <w:pStyle w:val="26"/>
              <w:spacing w:line="320" w:lineRule="exact"/>
              <w:jc w:val="left"/>
              <w:rPr>
                <w:rFonts w:hAnsi="宋体" w:cs="宋体"/>
              </w:rPr>
            </w:pPr>
          </w:p>
        </w:tc>
        <w:tc>
          <w:tcPr>
            <w:tcW w:w="2052" w:type="dxa"/>
            <w:noWrap/>
            <w:vAlign w:val="center"/>
          </w:tcPr>
          <w:p>
            <w:pPr>
              <w:pStyle w:val="26"/>
              <w:spacing w:line="320" w:lineRule="exact"/>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790" w:type="dxa"/>
            <w:vMerge w:val="continue"/>
            <w:noWrap/>
            <w:vAlign w:val="center"/>
          </w:tcPr>
          <w:p>
            <w:pPr>
              <w:pStyle w:val="26"/>
              <w:spacing w:line="320" w:lineRule="exact"/>
              <w:jc w:val="center"/>
              <w:rPr>
                <w:rFonts w:hAnsi="宋体" w:cs="宋体"/>
              </w:rPr>
            </w:pPr>
          </w:p>
        </w:tc>
        <w:tc>
          <w:tcPr>
            <w:tcW w:w="1098" w:type="dxa"/>
            <w:vMerge w:val="continue"/>
            <w:noWrap/>
            <w:vAlign w:val="center"/>
          </w:tcPr>
          <w:p>
            <w:pPr>
              <w:pStyle w:val="26"/>
              <w:spacing w:line="320" w:lineRule="exact"/>
              <w:jc w:val="center"/>
              <w:rPr>
                <w:rFonts w:hAnsi="宋体" w:cs="宋体"/>
              </w:rPr>
            </w:pPr>
          </w:p>
        </w:tc>
        <w:tc>
          <w:tcPr>
            <w:tcW w:w="2744" w:type="dxa"/>
            <w:noWrap/>
            <w:vAlign w:val="center"/>
          </w:tcPr>
          <w:p>
            <w:pPr>
              <w:pStyle w:val="26"/>
              <w:spacing w:line="320" w:lineRule="exact"/>
              <w:jc w:val="left"/>
              <w:rPr>
                <w:rFonts w:hAnsi="宋体" w:cs="宋体"/>
              </w:rPr>
            </w:pPr>
            <w:r>
              <w:rPr>
                <w:rFonts w:hAnsi="宋体" w:cs="宋体"/>
              </w:rPr>
              <w:t>┆</w:t>
            </w:r>
          </w:p>
        </w:tc>
        <w:tc>
          <w:tcPr>
            <w:tcW w:w="2195" w:type="dxa"/>
            <w:noWrap/>
            <w:vAlign w:val="center"/>
          </w:tcPr>
          <w:p>
            <w:pPr>
              <w:pStyle w:val="26"/>
              <w:spacing w:line="320" w:lineRule="exact"/>
              <w:jc w:val="left"/>
              <w:rPr>
                <w:rFonts w:hAnsi="宋体" w:cs="宋体"/>
              </w:rPr>
            </w:pPr>
          </w:p>
        </w:tc>
        <w:tc>
          <w:tcPr>
            <w:tcW w:w="2052" w:type="dxa"/>
            <w:noWrap/>
            <w:vAlign w:val="center"/>
          </w:tcPr>
          <w:p>
            <w:pPr>
              <w:pStyle w:val="26"/>
              <w:spacing w:line="320" w:lineRule="exact"/>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790" w:type="dxa"/>
            <w:vMerge w:val="restart"/>
            <w:noWrap/>
            <w:vAlign w:val="center"/>
          </w:tcPr>
          <w:p>
            <w:pPr>
              <w:pStyle w:val="26"/>
              <w:spacing w:line="320" w:lineRule="exact"/>
              <w:jc w:val="center"/>
              <w:rPr>
                <w:rFonts w:hAnsi="宋体" w:cs="宋体"/>
              </w:rPr>
            </w:pPr>
            <w:r>
              <w:rPr>
                <w:rFonts w:hAnsi="宋体" w:cs="宋体"/>
              </w:rPr>
              <w:t>3</w:t>
            </w:r>
          </w:p>
        </w:tc>
        <w:tc>
          <w:tcPr>
            <w:tcW w:w="1098" w:type="dxa"/>
            <w:vMerge w:val="restart"/>
            <w:noWrap/>
            <w:vAlign w:val="center"/>
          </w:tcPr>
          <w:p>
            <w:pPr>
              <w:pStyle w:val="26"/>
              <w:spacing w:line="320" w:lineRule="exact"/>
              <w:jc w:val="center"/>
              <w:rPr>
                <w:rFonts w:hAnsi="宋体" w:cs="宋体"/>
              </w:rPr>
            </w:pPr>
          </w:p>
        </w:tc>
        <w:tc>
          <w:tcPr>
            <w:tcW w:w="2744" w:type="dxa"/>
            <w:noWrap/>
            <w:vAlign w:val="center"/>
          </w:tcPr>
          <w:p>
            <w:pPr>
              <w:pStyle w:val="26"/>
              <w:spacing w:line="320" w:lineRule="exact"/>
              <w:jc w:val="left"/>
              <w:rPr>
                <w:rFonts w:hAnsi="宋体" w:cs="宋体"/>
              </w:rPr>
            </w:pPr>
          </w:p>
        </w:tc>
        <w:tc>
          <w:tcPr>
            <w:tcW w:w="2195" w:type="dxa"/>
            <w:noWrap/>
            <w:vAlign w:val="center"/>
          </w:tcPr>
          <w:p>
            <w:pPr>
              <w:pStyle w:val="26"/>
              <w:spacing w:line="320" w:lineRule="exact"/>
              <w:jc w:val="left"/>
              <w:rPr>
                <w:rFonts w:hAnsi="宋体" w:cs="宋体"/>
              </w:rPr>
            </w:pPr>
          </w:p>
        </w:tc>
        <w:tc>
          <w:tcPr>
            <w:tcW w:w="2052" w:type="dxa"/>
            <w:noWrap/>
            <w:vAlign w:val="center"/>
          </w:tcPr>
          <w:p>
            <w:pPr>
              <w:pStyle w:val="26"/>
              <w:spacing w:line="320" w:lineRule="exact"/>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790" w:type="dxa"/>
            <w:vMerge w:val="continue"/>
            <w:noWrap/>
            <w:vAlign w:val="center"/>
          </w:tcPr>
          <w:p>
            <w:pPr>
              <w:pStyle w:val="26"/>
              <w:spacing w:line="320" w:lineRule="exact"/>
              <w:jc w:val="center"/>
              <w:rPr>
                <w:rFonts w:hAnsi="宋体" w:cs="宋体"/>
              </w:rPr>
            </w:pPr>
          </w:p>
        </w:tc>
        <w:tc>
          <w:tcPr>
            <w:tcW w:w="1098" w:type="dxa"/>
            <w:vMerge w:val="continue"/>
            <w:noWrap/>
            <w:vAlign w:val="center"/>
          </w:tcPr>
          <w:p>
            <w:pPr>
              <w:pStyle w:val="26"/>
              <w:spacing w:line="320" w:lineRule="exact"/>
              <w:jc w:val="center"/>
              <w:rPr>
                <w:rFonts w:hAnsi="宋体" w:cs="宋体"/>
              </w:rPr>
            </w:pPr>
          </w:p>
        </w:tc>
        <w:tc>
          <w:tcPr>
            <w:tcW w:w="2744" w:type="dxa"/>
            <w:noWrap/>
            <w:vAlign w:val="center"/>
          </w:tcPr>
          <w:p>
            <w:pPr>
              <w:pStyle w:val="26"/>
              <w:spacing w:line="320" w:lineRule="exact"/>
              <w:jc w:val="left"/>
              <w:rPr>
                <w:rFonts w:hAnsi="宋体" w:cs="宋体"/>
              </w:rPr>
            </w:pPr>
          </w:p>
        </w:tc>
        <w:tc>
          <w:tcPr>
            <w:tcW w:w="2195" w:type="dxa"/>
            <w:noWrap/>
            <w:vAlign w:val="center"/>
          </w:tcPr>
          <w:p>
            <w:pPr>
              <w:pStyle w:val="26"/>
              <w:spacing w:line="320" w:lineRule="exact"/>
              <w:jc w:val="left"/>
              <w:rPr>
                <w:rFonts w:hAnsi="宋体" w:cs="宋体"/>
              </w:rPr>
            </w:pPr>
          </w:p>
        </w:tc>
        <w:tc>
          <w:tcPr>
            <w:tcW w:w="2052" w:type="dxa"/>
            <w:noWrap/>
            <w:vAlign w:val="center"/>
          </w:tcPr>
          <w:p>
            <w:pPr>
              <w:pStyle w:val="26"/>
              <w:spacing w:line="320" w:lineRule="exact"/>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790" w:type="dxa"/>
            <w:vMerge w:val="continue"/>
            <w:noWrap/>
            <w:vAlign w:val="center"/>
          </w:tcPr>
          <w:p>
            <w:pPr>
              <w:pStyle w:val="26"/>
              <w:spacing w:line="320" w:lineRule="exact"/>
              <w:jc w:val="center"/>
              <w:rPr>
                <w:rFonts w:hAnsi="宋体" w:cs="宋体"/>
              </w:rPr>
            </w:pPr>
          </w:p>
        </w:tc>
        <w:tc>
          <w:tcPr>
            <w:tcW w:w="1098" w:type="dxa"/>
            <w:vMerge w:val="continue"/>
            <w:noWrap/>
            <w:vAlign w:val="center"/>
          </w:tcPr>
          <w:p>
            <w:pPr>
              <w:pStyle w:val="26"/>
              <w:spacing w:line="320" w:lineRule="exact"/>
              <w:jc w:val="center"/>
              <w:rPr>
                <w:rFonts w:hAnsi="宋体" w:cs="宋体"/>
              </w:rPr>
            </w:pPr>
          </w:p>
        </w:tc>
        <w:tc>
          <w:tcPr>
            <w:tcW w:w="2744" w:type="dxa"/>
            <w:noWrap/>
            <w:vAlign w:val="center"/>
          </w:tcPr>
          <w:p>
            <w:pPr>
              <w:pStyle w:val="26"/>
              <w:spacing w:line="320" w:lineRule="exact"/>
              <w:jc w:val="left"/>
              <w:rPr>
                <w:rFonts w:hAnsi="宋体" w:cs="宋体"/>
              </w:rPr>
            </w:pPr>
            <w:r>
              <w:rPr>
                <w:rFonts w:hAnsi="宋体" w:cs="宋体"/>
              </w:rPr>
              <w:t>┆</w:t>
            </w:r>
          </w:p>
        </w:tc>
        <w:tc>
          <w:tcPr>
            <w:tcW w:w="2195" w:type="dxa"/>
            <w:noWrap/>
            <w:vAlign w:val="center"/>
          </w:tcPr>
          <w:p>
            <w:pPr>
              <w:pStyle w:val="26"/>
              <w:spacing w:line="320" w:lineRule="exact"/>
              <w:jc w:val="left"/>
              <w:rPr>
                <w:rFonts w:hAnsi="宋体" w:cs="宋体"/>
              </w:rPr>
            </w:pPr>
          </w:p>
        </w:tc>
        <w:tc>
          <w:tcPr>
            <w:tcW w:w="2052" w:type="dxa"/>
            <w:noWrap/>
            <w:vAlign w:val="center"/>
          </w:tcPr>
          <w:p>
            <w:pPr>
              <w:pStyle w:val="26"/>
              <w:spacing w:line="320" w:lineRule="exact"/>
              <w:jc w:val="left"/>
              <w:rPr>
                <w:rFonts w:hAnsi="宋体" w:cs="宋体"/>
              </w:rPr>
            </w:pPr>
          </w:p>
        </w:tc>
      </w:tr>
    </w:tbl>
    <w:p>
      <w:pPr>
        <w:pStyle w:val="26"/>
        <w:rPr>
          <w:rFonts w:hAnsi="宋体" w:cs="宋体"/>
          <w:bCs/>
        </w:rPr>
      </w:pPr>
    </w:p>
    <w:p>
      <w:pPr>
        <w:pStyle w:val="26"/>
        <w:spacing w:line="360" w:lineRule="auto"/>
        <w:ind w:firstLine="840" w:firstLineChars="400"/>
        <w:rPr>
          <w:rFonts w:hAnsi="宋体" w:cs="宋体"/>
          <w:spacing w:val="-4"/>
        </w:rPr>
      </w:pPr>
      <w:r>
        <w:rPr>
          <w:rFonts w:hint="eastAsia" w:hAnsi="宋体" w:cs="宋体"/>
        </w:rPr>
        <w:t>注：</w:t>
      </w:r>
      <w:r>
        <w:rPr>
          <w:rFonts w:hint="eastAsia" w:hAnsi="宋体" w:cs="宋体"/>
          <w:spacing w:val="-4"/>
        </w:rPr>
        <w:t>如本表格式内容不能满足需要，供应商可根据本表格格式自行划表填写，但必须体现以上内容。</w:t>
      </w:r>
    </w:p>
    <w:p>
      <w:pPr>
        <w:pStyle w:val="26"/>
        <w:spacing w:line="360" w:lineRule="auto"/>
        <w:rPr>
          <w:rFonts w:hAnsi="宋体" w:cs="宋体"/>
        </w:rPr>
      </w:pPr>
    </w:p>
    <w:p>
      <w:pPr>
        <w:snapToGrid w:val="0"/>
        <w:spacing w:line="300" w:lineRule="auto"/>
        <w:rPr>
          <w:rFonts w:ascii="宋体" w:hAnsi="宋体" w:cs="宋体"/>
          <w:szCs w:val="21"/>
          <w:u w:val="single"/>
        </w:rPr>
      </w:pPr>
      <w:r>
        <w:rPr>
          <w:rFonts w:hint="eastAsia" w:ascii="宋体" w:hAnsi="宋体" w:cs="宋体"/>
          <w:szCs w:val="21"/>
        </w:rPr>
        <w:t>法定代表人（或法定代表人授权代表）签名或盖私章：</w:t>
      </w:r>
      <w:r>
        <w:rPr>
          <w:rFonts w:hint="eastAsia" w:ascii="宋体" w:hAnsi="宋体" w:cs="宋体"/>
          <w:szCs w:val="21"/>
          <w:u w:val="single"/>
        </w:rPr>
        <w:t xml:space="preserve">              </w:t>
      </w:r>
    </w:p>
    <w:p>
      <w:pPr>
        <w:snapToGrid w:val="0"/>
        <w:spacing w:line="30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00" w:lineRule="auto"/>
        <w:rPr>
          <w:rFonts w:ascii="宋体" w:hAnsi="宋体" w:cs="宋体"/>
          <w:szCs w:val="21"/>
        </w:rPr>
      </w:pPr>
      <w:r>
        <w:rPr>
          <w:rFonts w:hint="eastAsia" w:ascii="宋体" w:hAnsi="宋体" w:cs="宋体"/>
          <w:szCs w:val="21"/>
        </w:rPr>
        <w:t>日期：　年　月　日</w:t>
      </w: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szCs w:val="21"/>
        </w:rPr>
      </w:pPr>
      <w:r>
        <w:rPr>
          <w:rFonts w:hint="eastAsia" w:ascii="宋体" w:hAnsi="宋体" w:cs="宋体"/>
        </w:rPr>
        <w:br w:type="page"/>
      </w:r>
      <w:r>
        <w:rPr>
          <w:rFonts w:hint="eastAsia" w:ascii="宋体" w:hAnsi="宋体" w:cs="宋体"/>
          <w:b/>
          <w:bCs/>
          <w:szCs w:val="21"/>
        </w:rPr>
        <w:t>7、《用户需求书》响应表格式</w:t>
      </w:r>
    </w:p>
    <w:p>
      <w:pPr>
        <w:spacing w:line="360" w:lineRule="auto"/>
        <w:jc w:val="center"/>
        <w:rPr>
          <w:rFonts w:ascii="宋体" w:hAnsi="宋体" w:cs="宋体"/>
          <w:b/>
          <w:bCs/>
          <w:sz w:val="28"/>
        </w:rPr>
      </w:pPr>
      <w:r>
        <w:rPr>
          <w:rFonts w:hint="eastAsia" w:ascii="宋体" w:hAnsi="宋体" w:cs="宋体"/>
          <w:b/>
          <w:bCs/>
          <w:sz w:val="28"/>
        </w:rPr>
        <w:t>《用户需求书》响应表</w:t>
      </w:r>
    </w:p>
    <w:p>
      <w:pPr>
        <w:spacing w:line="360" w:lineRule="auto"/>
        <w:rPr>
          <w:rFonts w:ascii="宋体" w:hAnsi="宋体" w:cs="宋体"/>
        </w:rPr>
      </w:pPr>
      <w:r>
        <w:rPr>
          <w:rFonts w:hint="eastAsia" w:ascii="宋体" w:hAnsi="宋体" w:cs="宋体"/>
          <w:bCs/>
        </w:rPr>
        <w:t>项目编号：</w:t>
      </w:r>
      <w:r>
        <w:rPr>
          <w:rFonts w:hint="eastAsia" w:ascii="宋体" w:hAnsi="宋体" w:cs="宋体"/>
        </w:rPr>
        <w:t xml:space="preserve">GDYD230994    </w:t>
      </w:r>
    </w:p>
    <w:p>
      <w:pPr>
        <w:spacing w:line="360" w:lineRule="auto"/>
        <w:ind w:left="618" w:hanging="618"/>
        <w:rPr>
          <w:rFonts w:ascii="宋体" w:hAnsi="宋体" w:cs="宋体"/>
          <w:u w:val="single"/>
        </w:rPr>
      </w:pPr>
      <w:r>
        <w:rPr>
          <w:rFonts w:hint="eastAsia" w:ascii="宋体" w:hAnsi="宋体" w:cs="宋体"/>
        </w:rPr>
        <w:t>[说明]供应商应对照</w:t>
      </w:r>
      <w:r>
        <w:rPr>
          <w:rFonts w:hint="eastAsia" w:ascii="宋体" w:hAnsi="宋体" w:cs="宋体"/>
          <w:bCs/>
        </w:rPr>
        <w:t>磋商文件</w:t>
      </w:r>
      <w:r>
        <w:rPr>
          <w:rFonts w:hint="eastAsia" w:ascii="宋体" w:hAnsi="宋体" w:cs="宋体"/>
        </w:rPr>
        <w:t>要求与</w:t>
      </w:r>
      <w:r>
        <w:rPr>
          <w:rFonts w:hint="eastAsia" w:ascii="宋体" w:hAnsi="宋体" w:cs="宋体"/>
          <w:szCs w:val="21"/>
          <w:lang w:val="zh-CN"/>
        </w:rPr>
        <w:t>磋商</w:t>
      </w:r>
      <w:r>
        <w:rPr>
          <w:rFonts w:hint="eastAsia" w:ascii="宋体" w:hAnsi="宋体" w:cs="宋体"/>
        </w:rPr>
        <w:t>的实际情况对</w:t>
      </w:r>
      <w:r>
        <w:rPr>
          <w:rFonts w:hint="eastAsia" w:ascii="宋体" w:hAnsi="宋体" w:cs="宋体"/>
          <w:bCs/>
        </w:rPr>
        <w:t>磋商文件</w:t>
      </w:r>
      <w:r>
        <w:rPr>
          <w:rFonts w:hint="eastAsia" w:ascii="宋体" w:hAnsi="宋体" w:cs="宋体"/>
        </w:rPr>
        <w:t>中“用户需求书”的条款内容作全面响应。完全满足的在“响应”栏中打“√”，若有差异的请在</w:t>
      </w:r>
      <w:r>
        <w:rPr>
          <w:rFonts w:hint="eastAsia" w:ascii="宋体" w:hAnsi="宋体" w:cs="宋体"/>
          <w:szCs w:val="21"/>
        </w:rPr>
        <w:t>“</w:t>
      </w:r>
      <w:r>
        <w:rPr>
          <w:rFonts w:hint="eastAsia" w:ascii="宋体" w:hAnsi="宋体" w:cs="宋体"/>
        </w:rPr>
        <w:t>差异</w:t>
      </w:r>
      <w:r>
        <w:rPr>
          <w:rFonts w:hint="eastAsia" w:ascii="宋体" w:hAnsi="宋体" w:cs="宋体"/>
          <w:szCs w:val="21"/>
        </w:rPr>
        <w:t>”栏内如实注明是“正偏差”或“负偏差”，（“正偏差”指报服务或货物或工程的技术参数优于磋商文件中要求，“负偏差”指所报服务或货物或工程的技术参数低于磋商文件中要求）</w:t>
      </w:r>
      <w:r>
        <w:rPr>
          <w:rFonts w:hint="eastAsia" w:ascii="宋体" w:hAnsi="宋体" w:cs="宋体"/>
        </w:rPr>
        <w:t>，并将差异情况在技术差异表说明。</w:t>
      </w:r>
      <w:r>
        <w:rPr>
          <w:rFonts w:hint="eastAsia" w:ascii="宋体" w:hAnsi="宋体" w:cs="宋体"/>
          <w:u w:val="single"/>
        </w:rPr>
        <w:t>(不填写或漏填的内容，作该条款不响应)</w:t>
      </w:r>
    </w:p>
    <w:tbl>
      <w:tblPr>
        <w:tblStyle w:val="5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6"/>
        <w:gridCol w:w="2248"/>
        <w:gridCol w:w="3178"/>
        <w:gridCol w:w="903"/>
        <w:gridCol w:w="21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816" w:type="dxa"/>
            <w:tcBorders>
              <w:top w:val="single" w:color="auto" w:sz="6" w:space="0"/>
              <w:left w:val="single" w:color="auto" w:sz="6" w:space="0"/>
            </w:tcBorders>
            <w:noWrap/>
            <w:vAlign w:val="center"/>
          </w:tcPr>
          <w:p>
            <w:pPr>
              <w:spacing w:line="200" w:lineRule="atLeast"/>
              <w:jc w:val="center"/>
              <w:rPr>
                <w:rFonts w:ascii="宋体" w:hAnsi="宋体" w:cs="宋体"/>
                <w:b/>
                <w:bCs/>
                <w:szCs w:val="21"/>
              </w:rPr>
            </w:pPr>
            <w:r>
              <w:rPr>
                <w:rFonts w:ascii="宋体" w:hAnsi="宋体" w:cs="宋体"/>
                <w:b/>
                <w:bCs/>
                <w:szCs w:val="21"/>
              </w:rPr>
              <w:t>序号</w:t>
            </w:r>
          </w:p>
        </w:tc>
        <w:tc>
          <w:tcPr>
            <w:tcW w:w="2248" w:type="dxa"/>
            <w:tcBorders>
              <w:top w:val="single" w:color="auto" w:sz="6" w:space="0"/>
            </w:tcBorders>
            <w:noWrap/>
            <w:vAlign w:val="center"/>
          </w:tcPr>
          <w:p>
            <w:pPr>
              <w:spacing w:line="200" w:lineRule="atLeast"/>
              <w:jc w:val="center"/>
              <w:rPr>
                <w:rFonts w:ascii="宋体" w:hAnsi="宋体" w:cs="宋体"/>
                <w:b/>
                <w:bCs/>
                <w:szCs w:val="21"/>
              </w:rPr>
            </w:pPr>
            <w:r>
              <w:rPr>
                <w:rFonts w:ascii="宋体" w:hAnsi="宋体" w:cs="宋体"/>
                <w:b/>
                <w:bCs/>
                <w:szCs w:val="21"/>
              </w:rPr>
              <w:t>用户需求书要求</w:t>
            </w:r>
          </w:p>
        </w:tc>
        <w:tc>
          <w:tcPr>
            <w:tcW w:w="3178" w:type="dxa"/>
            <w:tcBorders>
              <w:top w:val="single" w:color="auto" w:sz="6" w:space="0"/>
            </w:tcBorders>
            <w:noWrap/>
            <w:vAlign w:val="center"/>
          </w:tcPr>
          <w:p>
            <w:pPr>
              <w:spacing w:line="200" w:lineRule="atLeast"/>
              <w:jc w:val="center"/>
              <w:rPr>
                <w:rFonts w:ascii="宋体" w:hAnsi="宋体" w:cs="宋体"/>
                <w:b/>
                <w:bCs/>
                <w:szCs w:val="21"/>
              </w:rPr>
            </w:pPr>
            <w:r>
              <w:rPr>
                <w:rFonts w:ascii="宋体" w:hAnsi="宋体" w:cs="宋体"/>
                <w:b/>
                <w:bCs/>
                <w:szCs w:val="21"/>
              </w:rPr>
              <w:t>实际响应的具体内容</w:t>
            </w:r>
          </w:p>
        </w:tc>
        <w:tc>
          <w:tcPr>
            <w:tcW w:w="903" w:type="dxa"/>
            <w:tcBorders>
              <w:top w:val="single" w:color="auto" w:sz="6" w:space="0"/>
            </w:tcBorders>
            <w:noWrap/>
            <w:vAlign w:val="center"/>
          </w:tcPr>
          <w:p>
            <w:pPr>
              <w:spacing w:line="200" w:lineRule="atLeast"/>
              <w:jc w:val="center"/>
              <w:rPr>
                <w:rFonts w:ascii="宋体" w:hAnsi="宋体" w:cs="宋体"/>
                <w:b/>
                <w:bCs/>
                <w:szCs w:val="21"/>
              </w:rPr>
            </w:pPr>
            <w:r>
              <w:rPr>
                <w:rFonts w:ascii="宋体" w:hAnsi="宋体" w:cs="宋体"/>
                <w:b/>
                <w:bCs/>
                <w:szCs w:val="21"/>
              </w:rPr>
              <w:t>响应</w:t>
            </w:r>
          </w:p>
        </w:tc>
        <w:tc>
          <w:tcPr>
            <w:tcW w:w="2141" w:type="dxa"/>
            <w:tcBorders>
              <w:top w:val="single" w:color="auto" w:sz="6" w:space="0"/>
              <w:right w:val="single" w:color="auto" w:sz="6" w:space="0"/>
            </w:tcBorders>
            <w:noWrap/>
            <w:vAlign w:val="center"/>
          </w:tcPr>
          <w:p>
            <w:pPr>
              <w:spacing w:line="200" w:lineRule="atLeast"/>
              <w:jc w:val="center"/>
              <w:rPr>
                <w:rFonts w:ascii="宋体" w:hAnsi="宋体" w:cs="宋体"/>
                <w:b/>
                <w:bCs/>
                <w:szCs w:val="21"/>
              </w:rPr>
            </w:pPr>
            <w:r>
              <w:rPr>
                <w:rFonts w:ascii="宋体" w:hAnsi="宋体" w:cs="宋体"/>
                <w:b/>
                <w:bCs/>
                <w:szCs w:val="21"/>
              </w:rPr>
              <w:t>差异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jc w:val="center"/>
        </w:trPr>
        <w:tc>
          <w:tcPr>
            <w:tcW w:w="816" w:type="dxa"/>
            <w:tcBorders>
              <w:left w:val="single" w:color="auto" w:sz="6" w:space="0"/>
            </w:tcBorders>
            <w:noWrap/>
            <w:vAlign w:val="center"/>
          </w:tcPr>
          <w:p>
            <w:pPr>
              <w:spacing w:line="200" w:lineRule="atLeast"/>
              <w:ind w:right="196" w:firstLine="152"/>
              <w:jc w:val="center"/>
              <w:rPr>
                <w:rFonts w:ascii="宋体" w:hAnsi="宋体" w:cs="宋体"/>
                <w:szCs w:val="21"/>
              </w:rPr>
            </w:pPr>
            <w:r>
              <w:rPr>
                <w:rFonts w:ascii="宋体" w:hAnsi="宋体" w:cs="宋体"/>
                <w:szCs w:val="21"/>
              </w:rPr>
              <w:t>1</w:t>
            </w:r>
          </w:p>
        </w:tc>
        <w:tc>
          <w:tcPr>
            <w:tcW w:w="2248" w:type="dxa"/>
            <w:noWrap/>
            <w:vAlign w:val="center"/>
          </w:tcPr>
          <w:p>
            <w:pPr>
              <w:spacing w:line="200" w:lineRule="atLeast"/>
              <w:ind w:right="196" w:firstLine="152"/>
              <w:jc w:val="center"/>
              <w:rPr>
                <w:rFonts w:ascii="宋体" w:hAnsi="宋体" w:cs="宋体"/>
                <w:szCs w:val="21"/>
              </w:rPr>
            </w:pPr>
          </w:p>
        </w:tc>
        <w:tc>
          <w:tcPr>
            <w:tcW w:w="3178" w:type="dxa"/>
            <w:noWrap/>
            <w:vAlign w:val="center"/>
          </w:tcPr>
          <w:p>
            <w:pPr>
              <w:spacing w:line="200" w:lineRule="atLeast"/>
              <w:jc w:val="center"/>
              <w:rPr>
                <w:rFonts w:ascii="宋体" w:hAnsi="宋体" w:cs="宋体"/>
                <w:szCs w:val="21"/>
              </w:rPr>
            </w:pPr>
          </w:p>
        </w:tc>
        <w:tc>
          <w:tcPr>
            <w:tcW w:w="903" w:type="dxa"/>
            <w:noWrap/>
            <w:vAlign w:val="center"/>
          </w:tcPr>
          <w:p>
            <w:pPr>
              <w:spacing w:line="200" w:lineRule="atLeast"/>
              <w:jc w:val="center"/>
              <w:rPr>
                <w:rFonts w:ascii="宋体" w:hAnsi="宋体" w:cs="宋体"/>
                <w:szCs w:val="21"/>
              </w:rPr>
            </w:pPr>
          </w:p>
        </w:tc>
        <w:tc>
          <w:tcPr>
            <w:tcW w:w="2141" w:type="dxa"/>
            <w:tcBorders>
              <w:right w:val="single" w:color="auto" w:sz="6" w:space="0"/>
            </w:tcBorders>
            <w:noWrap/>
            <w:vAlign w:val="center"/>
          </w:tcPr>
          <w:p>
            <w:pPr>
              <w:spacing w:line="200" w:lineRule="atLeas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jc w:val="center"/>
        </w:trPr>
        <w:tc>
          <w:tcPr>
            <w:tcW w:w="816" w:type="dxa"/>
            <w:tcBorders>
              <w:left w:val="single" w:color="auto" w:sz="6" w:space="0"/>
              <w:bottom w:val="single" w:color="auto" w:sz="4" w:space="0"/>
            </w:tcBorders>
            <w:noWrap/>
            <w:vAlign w:val="center"/>
          </w:tcPr>
          <w:p>
            <w:pPr>
              <w:spacing w:line="200" w:lineRule="atLeast"/>
              <w:ind w:right="196" w:firstLine="152"/>
              <w:jc w:val="center"/>
              <w:rPr>
                <w:rFonts w:ascii="宋体" w:hAnsi="宋体" w:cs="宋体"/>
                <w:szCs w:val="21"/>
              </w:rPr>
            </w:pPr>
            <w:r>
              <w:rPr>
                <w:rFonts w:ascii="宋体" w:hAnsi="宋体" w:cs="宋体"/>
                <w:szCs w:val="21"/>
              </w:rPr>
              <w:t>2</w:t>
            </w:r>
          </w:p>
        </w:tc>
        <w:tc>
          <w:tcPr>
            <w:tcW w:w="2248" w:type="dxa"/>
            <w:tcBorders>
              <w:bottom w:val="single" w:color="auto" w:sz="4" w:space="0"/>
            </w:tcBorders>
            <w:noWrap/>
            <w:vAlign w:val="center"/>
          </w:tcPr>
          <w:p>
            <w:pPr>
              <w:spacing w:line="200" w:lineRule="atLeast"/>
              <w:ind w:right="196" w:firstLine="152"/>
              <w:jc w:val="center"/>
              <w:rPr>
                <w:rFonts w:ascii="宋体" w:hAnsi="宋体" w:cs="宋体"/>
                <w:szCs w:val="21"/>
              </w:rPr>
            </w:pPr>
          </w:p>
        </w:tc>
        <w:tc>
          <w:tcPr>
            <w:tcW w:w="3178" w:type="dxa"/>
            <w:tcBorders>
              <w:bottom w:val="single" w:color="auto" w:sz="4" w:space="0"/>
            </w:tcBorders>
            <w:noWrap/>
            <w:vAlign w:val="center"/>
          </w:tcPr>
          <w:p>
            <w:pPr>
              <w:spacing w:line="200" w:lineRule="atLeast"/>
              <w:jc w:val="center"/>
              <w:rPr>
                <w:rFonts w:ascii="宋体" w:hAnsi="宋体" w:cs="宋体"/>
                <w:szCs w:val="21"/>
              </w:rPr>
            </w:pPr>
          </w:p>
        </w:tc>
        <w:tc>
          <w:tcPr>
            <w:tcW w:w="903" w:type="dxa"/>
            <w:tcBorders>
              <w:bottom w:val="single" w:color="auto" w:sz="4" w:space="0"/>
            </w:tcBorders>
            <w:noWrap/>
            <w:vAlign w:val="center"/>
          </w:tcPr>
          <w:p>
            <w:pPr>
              <w:spacing w:line="200" w:lineRule="atLeast"/>
              <w:jc w:val="center"/>
              <w:rPr>
                <w:rFonts w:ascii="宋体" w:hAnsi="宋体" w:cs="宋体"/>
                <w:szCs w:val="21"/>
              </w:rPr>
            </w:pPr>
          </w:p>
        </w:tc>
        <w:tc>
          <w:tcPr>
            <w:tcW w:w="2141" w:type="dxa"/>
            <w:tcBorders>
              <w:bottom w:val="single" w:color="auto" w:sz="4" w:space="0"/>
              <w:right w:val="single" w:color="auto" w:sz="6" w:space="0"/>
            </w:tcBorders>
            <w:noWrap/>
            <w:vAlign w:val="center"/>
          </w:tcPr>
          <w:p>
            <w:pPr>
              <w:spacing w:line="200" w:lineRule="atLeas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jc w:val="center"/>
        </w:trPr>
        <w:tc>
          <w:tcPr>
            <w:tcW w:w="816" w:type="dxa"/>
            <w:tcBorders>
              <w:left w:val="single" w:color="auto" w:sz="6" w:space="0"/>
            </w:tcBorders>
            <w:noWrap/>
            <w:vAlign w:val="center"/>
          </w:tcPr>
          <w:p>
            <w:pPr>
              <w:spacing w:line="200" w:lineRule="atLeast"/>
              <w:ind w:right="196" w:firstLine="152"/>
              <w:jc w:val="center"/>
              <w:rPr>
                <w:rFonts w:ascii="宋体" w:hAnsi="宋体" w:cs="宋体"/>
                <w:szCs w:val="21"/>
              </w:rPr>
            </w:pPr>
            <w:r>
              <w:rPr>
                <w:rFonts w:ascii="宋体" w:hAnsi="宋体" w:cs="宋体"/>
                <w:szCs w:val="21"/>
              </w:rPr>
              <w:t>3</w:t>
            </w:r>
          </w:p>
        </w:tc>
        <w:tc>
          <w:tcPr>
            <w:tcW w:w="2248" w:type="dxa"/>
            <w:noWrap/>
            <w:vAlign w:val="center"/>
          </w:tcPr>
          <w:p>
            <w:pPr>
              <w:spacing w:line="200" w:lineRule="atLeast"/>
              <w:ind w:right="196" w:firstLine="152"/>
              <w:jc w:val="center"/>
              <w:rPr>
                <w:rFonts w:ascii="宋体" w:hAnsi="宋体" w:cs="宋体"/>
                <w:szCs w:val="21"/>
              </w:rPr>
            </w:pPr>
          </w:p>
        </w:tc>
        <w:tc>
          <w:tcPr>
            <w:tcW w:w="3178" w:type="dxa"/>
            <w:noWrap/>
            <w:vAlign w:val="center"/>
          </w:tcPr>
          <w:p>
            <w:pPr>
              <w:spacing w:line="200" w:lineRule="atLeast"/>
              <w:jc w:val="center"/>
              <w:rPr>
                <w:rFonts w:ascii="宋体" w:hAnsi="宋体" w:cs="宋体"/>
                <w:szCs w:val="21"/>
              </w:rPr>
            </w:pPr>
          </w:p>
        </w:tc>
        <w:tc>
          <w:tcPr>
            <w:tcW w:w="903" w:type="dxa"/>
            <w:noWrap/>
            <w:vAlign w:val="center"/>
          </w:tcPr>
          <w:p>
            <w:pPr>
              <w:spacing w:line="200" w:lineRule="atLeast"/>
              <w:jc w:val="center"/>
              <w:rPr>
                <w:rFonts w:ascii="宋体" w:hAnsi="宋体" w:cs="宋体"/>
                <w:szCs w:val="21"/>
              </w:rPr>
            </w:pPr>
          </w:p>
        </w:tc>
        <w:tc>
          <w:tcPr>
            <w:tcW w:w="2141" w:type="dxa"/>
            <w:tcBorders>
              <w:right w:val="single" w:color="auto" w:sz="6" w:space="0"/>
            </w:tcBorders>
            <w:noWrap/>
            <w:vAlign w:val="center"/>
          </w:tcPr>
          <w:p>
            <w:pPr>
              <w:spacing w:line="200" w:lineRule="atLeas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jc w:val="center"/>
        </w:trPr>
        <w:tc>
          <w:tcPr>
            <w:tcW w:w="816" w:type="dxa"/>
            <w:tcBorders>
              <w:left w:val="single" w:color="auto" w:sz="6" w:space="0"/>
            </w:tcBorders>
            <w:noWrap/>
            <w:vAlign w:val="center"/>
          </w:tcPr>
          <w:p>
            <w:pPr>
              <w:spacing w:line="200" w:lineRule="atLeast"/>
              <w:ind w:right="196" w:firstLine="152"/>
              <w:jc w:val="center"/>
              <w:rPr>
                <w:rFonts w:ascii="宋体" w:hAnsi="宋体" w:cs="宋体"/>
                <w:szCs w:val="21"/>
              </w:rPr>
            </w:pPr>
            <w:r>
              <w:rPr>
                <w:rFonts w:ascii="宋体" w:hAnsi="宋体" w:cs="宋体"/>
                <w:szCs w:val="21"/>
              </w:rPr>
              <w:t>4</w:t>
            </w:r>
          </w:p>
        </w:tc>
        <w:tc>
          <w:tcPr>
            <w:tcW w:w="2248" w:type="dxa"/>
            <w:noWrap/>
            <w:vAlign w:val="center"/>
          </w:tcPr>
          <w:p>
            <w:pPr>
              <w:autoSpaceDE w:val="0"/>
              <w:autoSpaceDN w:val="0"/>
              <w:adjustRightInd w:val="0"/>
              <w:jc w:val="center"/>
              <w:rPr>
                <w:rFonts w:ascii="宋体" w:hAnsi="宋体" w:cs="宋体"/>
                <w:szCs w:val="21"/>
              </w:rPr>
            </w:pPr>
          </w:p>
        </w:tc>
        <w:tc>
          <w:tcPr>
            <w:tcW w:w="3178" w:type="dxa"/>
            <w:noWrap/>
            <w:vAlign w:val="center"/>
          </w:tcPr>
          <w:p>
            <w:pPr>
              <w:spacing w:line="200" w:lineRule="atLeast"/>
              <w:jc w:val="center"/>
              <w:rPr>
                <w:rFonts w:ascii="宋体" w:hAnsi="宋体" w:cs="宋体"/>
                <w:szCs w:val="21"/>
              </w:rPr>
            </w:pPr>
          </w:p>
        </w:tc>
        <w:tc>
          <w:tcPr>
            <w:tcW w:w="903" w:type="dxa"/>
            <w:noWrap/>
            <w:vAlign w:val="center"/>
          </w:tcPr>
          <w:p>
            <w:pPr>
              <w:spacing w:line="200" w:lineRule="atLeast"/>
              <w:jc w:val="center"/>
              <w:rPr>
                <w:rFonts w:ascii="宋体" w:hAnsi="宋体" w:cs="宋体"/>
                <w:szCs w:val="21"/>
              </w:rPr>
            </w:pPr>
          </w:p>
        </w:tc>
        <w:tc>
          <w:tcPr>
            <w:tcW w:w="2141" w:type="dxa"/>
            <w:tcBorders>
              <w:right w:val="single" w:color="auto" w:sz="6" w:space="0"/>
            </w:tcBorders>
            <w:noWrap/>
            <w:vAlign w:val="center"/>
          </w:tcPr>
          <w:p>
            <w:pPr>
              <w:spacing w:line="200" w:lineRule="atLeas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jc w:val="center"/>
        </w:trPr>
        <w:tc>
          <w:tcPr>
            <w:tcW w:w="816" w:type="dxa"/>
            <w:tcBorders>
              <w:left w:val="single" w:color="auto" w:sz="6" w:space="0"/>
            </w:tcBorders>
            <w:noWrap/>
            <w:vAlign w:val="center"/>
          </w:tcPr>
          <w:p>
            <w:pPr>
              <w:autoSpaceDE w:val="0"/>
              <w:autoSpaceDN w:val="0"/>
              <w:adjustRightInd w:val="0"/>
              <w:jc w:val="center"/>
              <w:rPr>
                <w:rFonts w:ascii="宋体" w:hAnsi="宋体" w:cs="宋体"/>
                <w:szCs w:val="21"/>
              </w:rPr>
            </w:pPr>
            <w:r>
              <w:rPr>
                <w:rFonts w:ascii="宋体" w:hAnsi="宋体" w:cs="宋体"/>
                <w:szCs w:val="21"/>
              </w:rPr>
              <w:t>5</w:t>
            </w:r>
          </w:p>
        </w:tc>
        <w:tc>
          <w:tcPr>
            <w:tcW w:w="2248" w:type="dxa"/>
            <w:noWrap/>
            <w:vAlign w:val="center"/>
          </w:tcPr>
          <w:p>
            <w:pPr>
              <w:autoSpaceDE w:val="0"/>
              <w:autoSpaceDN w:val="0"/>
              <w:adjustRightInd w:val="0"/>
              <w:jc w:val="center"/>
              <w:rPr>
                <w:rFonts w:ascii="宋体" w:hAnsi="宋体" w:cs="宋体"/>
                <w:szCs w:val="21"/>
              </w:rPr>
            </w:pPr>
          </w:p>
        </w:tc>
        <w:tc>
          <w:tcPr>
            <w:tcW w:w="3178" w:type="dxa"/>
            <w:noWrap/>
            <w:vAlign w:val="center"/>
          </w:tcPr>
          <w:p>
            <w:pPr>
              <w:spacing w:line="200" w:lineRule="atLeast"/>
              <w:jc w:val="center"/>
              <w:rPr>
                <w:rFonts w:ascii="宋体" w:hAnsi="宋体" w:cs="宋体"/>
                <w:szCs w:val="21"/>
              </w:rPr>
            </w:pPr>
          </w:p>
        </w:tc>
        <w:tc>
          <w:tcPr>
            <w:tcW w:w="903" w:type="dxa"/>
            <w:noWrap/>
            <w:vAlign w:val="center"/>
          </w:tcPr>
          <w:p>
            <w:pPr>
              <w:spacing w:line="200" w:lineRule="atLeast"/>
              <w:jc w:val="center"/>
              <w:rPr>
                <w:rFonts w:ascii="宋体" w:hAnsi="宋体" w:cs="宋体"/>
                <w:szCs w:val="21"/>
              </w:rPr>
            </w:pPr>
          </w:p>
        </w:tc>
        <w:tc>
          <w:tcPr>
            <w:tcW w:w="2141" w:type="dxa"/>
            <w:tcBorders>
              <w:right w:val="single" w:color="auto" w:sz="6" w:space="0"/>
            </w:tcBorders>
            <w:noWrap/>
            <w:vAlign w:val="center"/>
          </w:tcPr>
          <w:p>
            <w:pPr>
              <w:spacing w:line="200" w:lineRule="atLeas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jc w:val="center"/>
        </w:trPr>
        <w:tc>
          <w:tcPr>
            <w:tcW w:w="816" w:type="dxa"/>
            <w:tcBorders>
              <w:left w:val="single" w:color="auto" w:sz="6" w:space="0"/>
            </w:tcBorders>
            <w:noWrap/>
            <w:vAlign w:val="center"/>
          </w:tcPr>
          <w:p>
            <w:pPr>
              <w:spacing w:line="200" w:lineRule="atLeast"/>
              <w:ind w:right="196" w:firstLine="152"/>
              <w:jc w:val="center"/>
              <w:rPr>
                <w:rFonts w:ascii="宋体" w:hAnsi="宋体" w:cs="宋体"/>
                <w:szCs w:val="21"/>
              </w:rPr>
            </w:pPr>
            <w:r>
              <w:rPr>
                <w:rFonts w:ascii="宋体" w:hAnsi="宋体" w:cs="宋体"/>
                <w:szCs w:val="21"/>
              </w:rPr>
              <w:t>6</w:t>
            </w:r>
          </w:p>
        </w:tc>
        <w:tc>
          <w:tcPr>
            <w:tcW w:w="2248" w:type="dxa"/>
            <w:noWrap/>
            <w:vAlign w:val="center"/>
          </w:tcPr>
          <w:p>
            <w:pPr>
              <w:spacing w:line="200" w:lineRule="atLeast"/>
              <w:ind w:right="196" w:firstLine="152"/>
              <w:jc w:val="center"/>
              <w:rPr>
                <w:rFonts w:ascii="宋体" w:hAnsi="宋体" w:cs="宋体"/>
                <w:szCs w:val="21"/>
              </w:rPr>
            </w:pPr>
          </w:p>
        </w:tc>
        <w:tc>
          <w:tcPr>
            <w:tcW w:w="3178" w:type="dxa"/>
            <w:noWrap/>
            <w:vAlign w:val="center"/>
          </w:tcPr>
          <w:p>
            <w:pPr>
              <w:spacing w:line="200" w:lineRule="atLeast"/>
              <w:jc w:val="center"/>
              <w:rPr>
                <w:rFonts w:ascii="宋体" w:hAnsi="宋体" w:cs="宋体"/>
                <w:szCs w:val="21"/>
              </w:rPr>
            </w:pPr>
          </w:p>
        </w:tc>
        <w:tc>
          <w:tcPr>
            <w:tcW w:w="903" w:type="dxa"/>
            <w:noWrap/>
            <w:vAlign w:val="center"/>
          </w:tcPr>
          <w:p>
            <w:pPr>
              <w:spacing w:line="200" w:lineRule="atLeast"/>
              <w:jc w:val="center"/>
              <w:rPr>
                <w:rFonts w:ascii="宋体" w:hAnsi="宋体" w:cs="宋体"/>
                <w:szCs w:val="21"/>
              </w:rPr>
            </w:pPr>
          </w:p>
        </w:tc>
        <w:tc>
          <w:tcPr>
            <w:tcW w:w="2141" w:type="dxa"/>
            <w:tcBorders>
              <w:right w:val="single" w:color="auto" w:sz="6" w:space="0"/>
            </w:tcBorders>
            <w:noWrap/>
            <w:vAlign w:val="center"/>
          </w:tcPr>
          <w:p>
            <w:pPr>
              <w:spacing w:line="200" w:lineRule="atLeas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816" w:type="dxa"/>
            <w:tcBorders>
              <w:left w:val="single" w:color="auto" w:sz="6" w:space="0"/>
            </w:tcBorders>
            <w:noWrap/>
            <w:vAlign w:val="center"/>
          </w:tcPr>
          <w:p>
            <w:pPr>
              <w:spacing w:line="200" w:lineRule="atLeast"/>
              <w:ind w:right="196" w:firstLine="152"/>
              <w:jc w:val="center"/>
              <w:rPr>
                <w:rFonts w:ascii="宋体" w:hAnsi="宋体" w:cs="宋体"/>
                <w:szCs w:val="21"/>
              </w:rPr>
            </w:pPr>
            <w:r>
              <w:rPr>
                <w:rFonts w:ascii="宋体" w:hAnsi="宋体" w:cs="宋体"/>
                <w:szCs w:val="21"/>
              </w:rPr>
              <w:t>7</w:t>
            </w:r>
          </w:p>
        </w:tc>
        <w:tc>
          <w:tcPr>
            <w:tcW w:w="2248" w:type="dxa"/>
            <w:noWrap/>
            <w:vAlign w:val="center"/>
          </w:tcPr>
          <w:p>
            <w:pPr>
              <w:spacing w:line="200" w:lineRule="atLeast"/>
              <w:ind w:right="196" w:firstLine="152"/>
              <w:jc w:val="center"/>
              <w:rPr>
                <w:rFonts w:ascii="宋体" w:hAnsi="宋体" w:cs="宋体"/>
                <w:szCs w:val="21"/>
              </w:rPr>
            </w:pPr>
          </w:p>
        </w:tc>
        <w:tc>
          <w:tcPr>
            <w:tcW w:w="3178" w:type="dxa"/>
            <w:noWrap/>
            <w:vAlign w:val="center"/>
          </w:tcPr>
          <w:p>
            <w:pPr>
              <w:spacing w:line="200" w:lineRule="atLeast"/>
              <w:jc w:val="center"/>
              <w:rPr>
                <w:rFonts w:ascii="宋体" w:hAnsi="宋体" w:cs="宋体"/>
                <w:szCs w:val="21"/>
              </w:rPr>
            </w:pPr>
          </w:p>
        </w:tc>
        <w:tc>
          <w:tcPr>
            <w:tcW w:w="903" w:type="dxa"/>
            <w:noWrap/>
            <w:vAlign w:val="center"/>
          </w:tcPr>
          <w:p>
            <w:pPr>
              <w:spacing w:line="200" w:lineRule="atLeast"/>
              <w:jc w:val="center"/>
              <w:rPr>
                <w:rFonts w:ascii="宋体" w:hAnsi="宋体" w:cs="宋体"/>
                <w:szCs w:val="21"/>
              </w:rPr>
            </w:pPr>
          </w:p>
        </w:tc>
        <w:tc>
          <w:tcPr>
            <w:tcW w:w="2141" w:type="dxa"/>
            <w:tcBorders>
              <w:right w:val="single" w:color="auto" w:sz="6" w:space="0"/>
            </w:tcBorders>
            <w:noWrap/>
            <w:vAlign w:val="center"/>
          </w:tcPr>
          <w:p>
            <w:pPr>
              <w:spacing w:line="200" w:lineRule="atLeas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816" w:type="dxa"/>
            <w:tcBorders>
              <w:left w:val="single" w:color="auto" w:sz="6" w:space="0"/>
            </w:tcBorders>
            <w:noWrap/>
            <w:vAlign w:val="center"/>
          </w:tcPr>
          <w:p>
            <w:pPr>
              <w:spacing w:line="200" w:lineRule="atLeast"/>
              <w:ind w:right="196" w:firstLine="152"/>
              <w:jc w:val="center"/>
              <w:rPr>
                <w:rFonts w:ascii="宋体" w:hAnsi="宋体" w:cs="宋体"/>
                <w:szCs w:val="21"/>
              </w:rPr>
            </w:pPr>
            <w:r>
              <w:rPr>
                <w:rFonts w:ascii="宋体" w:hAnsi="宋体" w:cs="宋体"/>
                <w:szCs w:val="21"/>
              </w:rPr>
              <w:t>8</w:t>
            </w:r>
          </w:p>
        </w:tc>
        <w:tc>
          <w:tcPr>
            <w:tcW w:w="2248" w:type="dxa"/>
            <w:noWrap/>
            <w:vAlign w:val="center"/>
          </w:tcPr>
          <w:p>
            <w:pPr>
              <w:spacing w:line="200" w:lineRule="atLeast"/>
              <w:ind w:right="196" w:firstLine="152"/>
              <w:jc w:val="center"/>
              <w:rPr>
                <w:rFonts w:ascii="宋体" w:hAnsi="宋体" w:cs="宋体"/>
                <w:szCs w:val="21"/>
              </w:rPr>
            </w:pPr>
          </w:p>
        </w:tc>
        <w:tc>
          <w:tcPr>
            <w:tcW w:w="3178" w:type="dxa"/>
            <w:noWrap/>
            <w:vAlign w:val="center"/>
          </w:tcPr>
          <w:p>
            <w:pPr>
              <w:spacing w:line="200" w:lineRule="atLeast"/>
              <w:jc w:val="center"/>
              <w:rPr>
                <w:rFonts w:ascii="宋体" w:hAnsi="宋体" w:cs="宋体"/>
                <w:szCs w:val="21"/>
              </w:rPr>
            </w:pPr>
          </w:p>
        </w:tc>
        <w:tc>
          <w:tcPr>
            <w:tcW w:w="903" w:type="dxa"/>
            <w:noWrap/>
            <w:vAlign w:val="center"/>
          </w:tcPr>
          <w:p>
            <w:pPr>
              <w:spacing w:line="200" w:lineRule="atLeast"/>
              <w:jc w:val="center"/>
              <w:rPr>
                <w:rFonts w:ascii="宋体" w:hAnsi="宋体" w:cs="宋体"/>
                <w:szCs w:val="21"/>
              </w:rPr>
            </w:pPr>
          </w:p>
        </w:tc>
        <w:tc>
          <w:tcPr>
            <w:tcW w:w="2141" w:type="dxa"/>
            <w:tcBorders>
              <w:right w:val="single" w:color="auto" w:sz="6" w:space="0"/>
            </w:tcBorders>
            <w:noWrap/>
            <w:vAlign w:val="center"/>
          </w:tcPr>
          <w:p>
            <w:pPr>
              <w:spacing w:line="200" w:lineRule="atLeas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7" w:hRule="atLeast"/>
          <w:jc w:val="center"/>
        </w:trPr>
        <w:tc>
          <w:tcPr>
            <w:tcW w:w="816" w:type="dxa"/>
            <w:tcBorders>
              <w:top w:val="single" w:color="auto" w:sz="4" w:space="0"/>
              <w:left w:val="single" w:color="auto" w:sz="6" w:space="0"/>
              <w:bottom w:val="single" w:color="auto" w:sz="4" w:space="0"/>
            </w:tcBorders>
            <w:noWrap/>
            <w:vAlign w:val="center"/>
          </w:tcPr>
          <w:p>
            <w:pPr>
              <w:spacing w:line="200" w:lineRule="atLeast"/>
              <w:ind w:right="196" w:firstLine="152"/>
              <w:jc w:val="center"/>
              <w:rPr>
                <w:rFonts w:ascii="宋体" w:hAnsi="宋体" w:cs="宋体"/>
                <w:szCs w:val="21"/>
              </w:rPr>
            </w:pPr>
            <w:r>
              <w:rPr>
                <w:rFonts w:ascii="宋体" w:hAnsi="宋体" w:cs="宋体"/>
                <w:szCs w:val="21"/>
              </w:rPr>
              <w:t>9</w:t>
            </w:r>
          </w:p>
        </w:tc>
        <w:tc>
          <w:tcPr>
            <w:tcW w:w="2248" w:type="dxa"/>
            <w:tcBorders>
              <w:top w:val="single" w:color="auto" w:sz="4" w:space="0"/>
              <w:bottom w:val="single" w:color="auto" w:sz="4" w:space="0"/>
            </w:tcBorders>
            <w:noWrap/>
            <w:vAlign w:val="center"/>
          </w:tcPr>
          <w:p>
            <w:pPr>
              <w:spacing w:line="200" w:lineRule="atLeast"/>
              <w:ind w:right="196" w:firstLine="152"/>
              <w:jc w:val="center"/>
              <w:rPr>
                <w:rFonts w:ascii="宋体" w:hAnsi="宋体" w:cs="宋体"/>
                <w:szCs w:val="21"/>
              </w:rPr>
            </w:pPr>
          </w:p>
        </w:tc>
        <w:tc>
          <w:tcPr>
            <w:tcW w:w="3178" w:type="dxa"/>
            <w:tcBorders>
              <w:top w:val="single" w:color="auto" w:sz="4" w:space="0"/>
              <w:bottom w:val="single" w:color="auto" w:sz="4" w:space="0"/>
            </w:tcBorders>
            <w:noWrap/>
            <w:vAlign w:val="center"/>
          </w:tcPr>
          <w:p>
            <w:pPr>
              <w:spacing w:line="200" w:lineRule="atLeast"/>
              <w:jc w:val="center"/>
              <w:rPr>
                <w:rFonts w:ascii="宋体" w:hAnsi="宋体" w:cs="宋体"/>
                <w:szCs w:val="21"/>
              </w:rPr>
            </w:pPr>
          </w:p>
        </w:tc>
        <w:tc>
          <w:tcPr>
            <w:tcW w:w="903" w:type="dxa"/>
            <w:tcBorders>
              <w:top w:val="single" w:color="auto" w:sz="4" w:space="0"/>
              <w:bottom w:val="single" w:color="auto" w:sz="4" w:space="0"/>
            </w:tcBorders>
            <w:noWrap/>
            <w:vAlign w:val="center"/>
          </w:tcPr>
          <w:p>
            <w:pPr>
              <w:spacing w:line="200" w:lineRule="atLeast"/>
              <w:jc w:val="center"/>
              <w:rPr>
                <w:rFonts w:ascii="宋体" w:hAnsi="宋体" w:cs="宋体"/>
                <w:szCs w:val="21"/>
              </w:rPr>
            </w:pPr>
          </w:p>
        </w:tc>
        <w:tc>
          <w:tcPr>
            <w:tcW w:w="2141" w:type="dxa"/>
            <w:tcBorders>
              <w:top w:val="single" w:color="auto" w:sz="4" w:space="0"/>
              <w:bottom w:val="single" w:color="auto" w:sz="4" w:space="0"/>
              <w:right w:val="single" w:color="auto" w:sz="6" w:space="0"/>
            </w:tcBorders>
            <w:noWrap/>
            <w:vAlign w:val="center"/>
          </w:tcPr>
          <w:p>
            <w:pPr>
              <w:spacing w:line="200" w:lineRule="atLeas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jc w:val="center"/>
        </w:trPr>
        <w:tc>
          <w:tcPr>
            <w:tcW w:w="816" w:type="dxa"/>
            <w:tcBorders>
              <w:top w:val="single" w:color="auto" w:sz="4" w:space="0"/>
              <w:left w:val="single" w:color="auto" w:sz="6" w:space="0"/>
              <w:bottom w:val="single" w:color="auto" w:sz="4" w:space="0"/>
            </w:tcBorders>
            <w:noWrap/>
            <w:vAlign w:val="center"/>
          </w:tcPr>
          <w:p>
            <w:pPr>
              <w:spacing w:line="200" w:lineRule="atLeast"/>
              <w:ind w:right="196" w:firstLine="152"/>
              <w:jc w:val="center"/>
              <w:rPr>
                <w:rFonts w:ascii="宋体" w:hAnsi="宋体" w:cs="宋体"/>
                <w:szCs w:val="21"/>
              </w:rPr>
            </w:pPr>
            <w:r>
              <w:rPr>
                <w:rFonts w:ascii="宋体" w:hAnsi="宋体" w:cs="宋体"/>
                <w:szCs w:val="21"/>
              </w:rPr>
              <w:t>10</w:t>
            </w:r>
          </w:p>
        </w:tc>
        <w:tc>
          <w:tcPr>
            <w:tcW w:w="2248" w:type="dxa"/>
            <w:tcBorders>
              <w:top w:val="single" w:color="auto" w:sz="4" w:space="0"/>
              <w:bottom w:val="single" w:color="auto" w:sz="4" w:space="0"/>
            </w:tcBorders>
            <w:noWrap/>
            <w:vAlign w:val="center"/>
          </w:tcPr>
          <w:p>
            <w:pPr>
              <w:spacing w:line="200" w:lineRule="atLeast"/>
              <w:ind w:right="196" w:firstLine="152"/>
              <w:jc w:val="center"/>
              <w:rPr>
                <w:rFonts w:ascii="宋体" w:hAnsi="宋体" w:cs="宋体"/>
                <w:szCs w:val="21"/>
              </w:rPr>
            </w:pPr>
          </w:p>
        </w:tc>
        <w:tc>
          <w:tcPr>
            <w:tcW w:w="3178" w:type="dxa"/>
            <w:tcBorders>
              <w:top w:val="single" w:color="auto" w:sz="4" w:space="0"/>
              <w:bottom w:val="single" w:color="auto" w:sz="4" w:space="0"/>
            </w:tcBorders>
            <w:noWrap/>
            <w:vAlign w:val="center"/>
          </w:tcPr>
          <w:p>
            <w:pPr>
              <w:spacing w:line="200" w:lineRule="atLeast"/>
              <w:jc w:val="center"/>
              <w:rPr>
                <w:rFonts w:ascii="宋体" w:hAnsi="宋体" w:cs="宋体"/>
                <w:szCs w:val="21"/>
              </w:rPr>
            </w:pPr>
          </w:p>
        </w:tc>
        <w:tc>
          <w:tcPr>
            <w:tcW w:w="903" w:type="dxa"/>
            <w:tcBorders>
              <w:top w:val="single" w:color="auto" w:sz="4" w:space="0"/>
              <w:bottom w:val="single" w:color="auto" w:sz="4" w:space="0"/>
            </w:tcBorders>
            <w:noWrap/>
            <w:vAlign w:val="center"/>
          </w:tcPr>
          <w:p>
            <w:pPr>
              <w:spacing w:line="200" w:lineRule="atLeast"/>
              <w:jc w:val="center"/>
              <w:rPr>
                <w:rFonts w:ascii="宋体" w:hAnsi="宋体" w:cs="宋体"/>
                <w:szCs w:val="21"/>
              </w:rPr>
            </w:pPr>
          </w:p>
        </w:tc>
        <w:tc>
          <w:tcPr>
            <w:tcW w:w="2141" w:type="dxa"/>
            <w:tcBorders>
              <w:top w:val="single" w:color="auto" w:sz="4" w:space="0"/>
              <w:bottom w:val="single" w:color="auto" w:sz="4" w:space="0"/>
              <w:right w:val="single" w:color="auto" w:sz="6" w:space="0"/>
            </w:tcBorders>
            <w:noWrap/>
            <w:vAlign w:val="center"/>
          </w:tcPr>
          <w:p>
            <w:pPr>
              <w:spacing w:line="200" w:lineRule="atLeast"/>
              <w:jc w:val="center"/>
              <w:rPr>
                <w:rFonts w:ascii="宋体" w:hAnsi="宋体" w:cs="宋体"/>
                <w:szCs w:val="21"/>
              </w:rPr>
            </w:pPr>
          </w:p>
        </w:tc>
      </w:tr>
    </w:tbl>
    <w:p>
      <w:pPr>
        <w:rPr>
          <w:rFonts w:ascii="宋体" w:hAnsi="宋体" w:cs="宋体"/>
        </w:rPr>
      </w:pPr>
    </w:p>
    <w:p>
      <w:pPr>
        <w:rPr>
          <w:rFonts w:ascii="宋体" w:hAnsi="宋体" w:cs="宋体"/>
        </w:rPr>
      </w:pPr>
    </w:p>
    <w:p>
      <w:pPr>
        <w:rPr>
          <w:rFonts w:ascii="宋体" w:hAnsi="宋体" w:cs="宋体"/>
        </w:rPr>
      </w:pPr>
    </w:p>
    <w:p>
      <w:pPr>
        <w:snapToGrid w:val="0"/>
        <w:spacing w:line="300" w:lineRule="auto"/>
        <w:rPr>
          <w:rFonts w:ascii="宋体" w:hAnsi="宋体" w:cs="宋体"/>
          <w:szCs w:val="21"/>
          <w:u w:val="single"/>
        </w:rPr>
      </w:pPr>
      <w:r>
        <w:rPr>
          <w:rFonts w:hint="eastAsia" w:ascii="宋体" w:hAnsi="宋体" w:cs="宋体"/>
          <w:szCs w:val="21"/>
        </w:rPr>
        <w:t>法定代表人（或法定代表人授权代表）签名或盖私章：</w:t>
      </w:r>
      <w:r>
        <w:rPr>
          <w:rFonts w:hint="eastAsia" w:ascii="宋体" w:hAnsi="宋体" w:cs="宋体"/>
          <w:szCs w:val="21"/>
          <w:u w:val="single"/>
        </w:rPr>
        <w:t xml:space="preserve">              </w:t>
      </w:r>
    </w:p>
    <w:p>
      <w:pPr>
        <w:snapToGrid w:val="0"/>
        <w:spacing w:line="30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00" w:lineRule="auto"/>
        <w:rPr>
          <w:rFonts w:ascii="宋体" w:hAnsi="宋体" w:cs="宋体"/>
          <w:szCs w:val="21"/>
        </w:rPr>
      </w:pPr>
      <w:r>
        <w:rPr>
          <w:rFonts w:hint="eastAsia" w:ascii="宋体" w:hAnsi="宋体" w:cs="宋体"/>
          <w:szCs w:val="21"/>
        </w:rPr>
        <w:t>日期：　年　月　日</w:t>
      </w:r>
    </w:p>
    <w:p>
      <w:pPr>
        <w:snapToGrid w:val="0"/>
        <w:spacing w:line="360" w:lineRule="auto"/>
        <w:rPr>
          <w:rFonts w:ascii="宋体" w:hAnsi="宋体" w:cs="宋体"/>
          <w:szCs w:val="21"/>
        </w:rPr>
      </w:pPr>
    </w:p>
    <w:p>
      <w:pPr>
        <w:snapToGrid w:val="0"/>
        <w:spacing w:line="360" w:lineRule="auto"/>
        <w:rPr>
          <w:rFonts w:ascii="宋体" w:hAnsi="宋体" w:cs="宋体"/>
          <w:szCs w:val="21"/>
        </w:rPr>
      </w:pPr>
    </w:p>
    <w:p>
      <w:pPr>
        <w:snapToGrid w:val="0"/>
        <w:spacing w:line="360" w:lineRule="auto"/>
        <w:rPr>
          <w:rFonts w:ascii="宋体" w:hAnsi="宋体" w:cs="宋体"/>
          <w:szCs w:val="21"/>
        </w:rPr>
      </w:pPr>
    </w:p>
    <w:p>
      <w:pPr>
        <w:snapToGrid w:val="0"/>
        <w:spacing w:line="360" w:lineRule="auto"/>
        <w:rPr>
          <w:rFonts w:ascii="宋体" w:hAnsi="宋体" w:cs="宋体"/>
          <w:szCs w:val="21"/>
        </w:rPr>
      </w:pPr>
    </w:p>
    <w:p>
      <w:pPr>
        <w:snapToGrid w:val="0"/>
        <w:spacing w:line="360" w:lineRule="auto"/>
        <w:rPr>
          <w:rFonts w:ascii="宋体" w:hAnsi="宋体" w:cs="宋体"/>
          <w:szCs w:val="21"/>
        </w:rPr>
      </w:pPr>
    </w:p>
    <w:p>
      <w:pPr>
        <w:pStyle w:val="49"/>
        <w:ind w:firstLine="211"/>
      </w:pPr>
    </w:p>
    <w:p>
      <w:pPr>
        <w:snapToGrid w:val="0"/>
        <w:spacing w:line="360" w:lineRule="auto"/>
        <w:rPr>
          <w:rFonts w:ascii="宋体" w:hAnsi="宋体" w:cs="宋体"/>
          <w:szCs w:val="21"/>
        </w:rPr>
      </w:pPr>
    </w:p>
    <w:p>
      <w:pPr>
        <w:snapToGrid w:val="0"/>
        <w:spacing w:line="360" w:lineRule="auto"/>
        <w:rPr>
          <w:rFonts w:ascii="宋体" w:hAnsi="宋体" w:cs="宋体"/>
          <w:szCs w:val="21"/>
        </w:rPr>
      </w:pPr>
    </w:p>
    <w:p>
      <w:pPr>
        <w:spacing w:line="360" w:lineRule="auto"/>
        <w:rPr>
          <w:rFonts w:ascii="宋体" w:hAnsi="宋体" w:cs="宋体"/>
          <w:b/>
          <w:bCs/>
          <w:szCs w:val="21"/>
        </w:rPr>
      </w:pPr>
    </w:p>
    <w:p>
      <w:pPr>
        <w:spacing w:line="360" w:lineRule="auto"/>
        <w:rPr>
          <w:rFonts w:ascii="宋体" w:hAnsi="宋体" w:cs="宋体"/>
          <w:b/>
          <w:bCs/>
          <w:sz w:val="30"/>
        </w:rPr>
      </w:pPr>
      <w:r>
        <w:rPr>
          <w:rFonts w:hint="eastAsia" w:ascii="宋体" w:hAnsi="宋体" w:cs="宋体"/>
          <w:b/>
          <w:bCs/>
          <w:szCs w:val="21"/>
        </w:rPr>
        <w:t>8、 《合同书》响应表格式</w:t>
      </w:r>
    </w:p>
    <w:p>
      <w:pPr>
        <w:tabs>
          <w:tab w:val="left" w:pos="840"/>
        </w:tabs>
        <w:spacing w:line="360" w:lineRule="auto"/>
        <w:jc w:val="center"/>
        <w:rPr>
          <w:rFonts w:ascii="宋体" w:hAnsi="宋体" w:cs="宋体"/>
          <w:b/>
          <w:bCs/>
          <w:sz w:val="28"/>
        </w:rPr>
      </w:pPr>
      <w:r>
        <w:rPr>
          <w:rFonts w:hint="eastAsia" w:ascii="宋体" w:hAnsi="宋体" w:cs="宋体"/>
          <w:b/>
          <w:bCs/>
          <w:sz w:val="28"/>
        </w:rPr>
        <w:t>《合同书》响应表</w:t>
      </w:r>
    </w:p>
    <w:p>
      <w:pPr>
        <w:ind w:firstLine="105" w:firstLineChars="50"/>
        <w:rPr>
          <w:rFonts w:ascii="宋体" w:hAnsi="宋体" w:cs="宋体"/>
          <w:bCs/>
        </w:rPr>
      </w:pPr>
    </w:p>
    <w:p>
      <w:pPr>
        <w:spacing w:line="360" w:lineRule="auto"/>
        <w:ind w:firstLine="105" w:firstLineChars="50"/>
        <w:rPr>
          <w:rFonts w:ascii="宋体" w:hAnsi="宋体" w:cs="宋体"/>
          <w:bCs/>
        </w:rPr>
      </w:pPr>
      <w:r>
        <w:rPr>
          <w:rFonts w:hint="eastAsia" w:ascii="宋体" w:hAnsi="宋体" w:cs="宋体"/>
          <w:bCs/>
        </w:rPr>
        <w:t>项目编号：</w:t>
      </w:r>
      <w:r>
        <w:rPr>
          <w:rFonts w:hint="eastAsia" w:ascii="宋体" w:hAnsi="宋体" w:cs="宋体"/>
        </w:rPr>
        <w:t xml:space="preserve">GDYD230994    </w:t>
      </w:r>
    </w:p>
    <w:p>
      <w:pPr>
        <w:spacing w:line="360" w:lineRule="auto"/>
        <w:ind w:left="825" w:hanging="825" w:hangingChars="393"/>
        <w:rPr>
          <w:rFonts w:ascii="宋体" w:hAnsi="宋体" w:cs="宋体"/>
        </w:rPr>
      </w:pPr>
      <w:r>
        <w:rPr>
          <w:rFonts w:hint="eastAsia" w:ascii="宋体" w:hAnsi="宋体" w:cs="宋体"/>
        </w:rPr>
        <w:t xml:space="preserve"> [说明]供应商应对照磋商文件要求与</w:t>
      </w:r>
      <w:r>
        <w:rPr>
          <w:rFonts w:hint="eastAsia" w:ascii="宋体" w:hAnsi="宋体" w:cs="宋体"/>
          <w:szCs w:val="21"/>
          <w:lang w:val="zh-CN"/>
        </w:rPr>
        <w:t>磋商</w:t>
      </w:r>
      <w:r>
        <w:rPr>
          <w:rFonts w:hint="eastAsia" w:ascii="宋体" w:hAnsi="宋体" w:cs="宋体"/>
        </w:rPr>
        <w:t>的实际情况对磋商文件中《合同书》的条款内容作全面响应。完全满足的在“响应”栏中打“√”，若有差异的请在“差异”栏中</w:t>
      </w:r>
      <w:r>
        <w:rPr>
          <w:rFonts w:hint="eastAsia" w:ascii="宋体" w:hAnsi="宋体" w:cs="宋体"/>
          <w:szCs w:val="21"/>
        </w:rPr>
        <w:t>如实注明是“正偏差”或“负偏差”，（“正偏差”指供应商响应的合同条款优于磋商文件中要求，“负偏差”指供应商响应的合同条款低于磋商文件中要求）</w:t>
      </w:r>
      <w:r>
        <w:rPr>
          <w:rFonts w:hint="eastAsia" w:ascii="宋体" w:hAnsi="宋体" w:cs="宋体"/>
        </w:rPr>
        <w:t>，并将差异情况在差异表说明。</w:t>
      </w:r>
      <w:r>
        <w:rPr>
          <w:rFonts w:hint="eastAsia" w:ascii="宋体" w:hAnsi="宋体" w:cs="宋体"/>
          <w:u w:val="single"/>
        </w:rPr>
        <w:t>(不填写或漏填的内容，作该条款不响应)。</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1521"/>
        <w:gridCol w:w="1890"/>
        <w:gridCol w:w="2082"/>
        <w:gridCol w:w="913"/>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826" w:type="dxa"/>
            <w:noWrap/>
            <w:vAlign w:val="center"/>
          </w:tcPr>
          <w:p>
            <w:pPr>
              <w:spacing w:line="200" w:lineRule="atLeast"/>
              <w:jc w:val="center"/>
              <w:rPr>
                <w:rFonts w:ascii="宋体" w:hAnsi="宋体" w:cs="宋体"/>
                <w:b/>
                <w:bCs/>
              </w:rPr>
            </w:pPr>
            <w:r>
              <w:rPr>
                <w:rFonts w:ascii="宋体" w:hAnsi="宋体" w:cs="宋体"/>
                <w:b/>
                <w:bCs/>
              </w:rPr>
              <w:t>序号</w:t>
            </w:r>
          </w:p>
        </w:tc>
        <w:tc>
          <w:tcPr>
            <w:tcW w:w="1521" w:type="dxa"/>
            <w:noWrap/>
            <w:vAlign w:val="center"/>
          </w:tcPr>
          <w:p>
            <w:pPr>
              <w:spacing w:line="200" w:lineRule="atLeast"/>
              <w:jc w:val="center"/>
              <w:rPr>
                <w:rFonts w:ascii="宋体" w:hAnsi="宋体" w:cs="宋体"/>
                <w:b/>
                <w:bCs/>
              </w:rPr>
            </w:pPr>
            <w:r>
              <w:rPr>
                <w:rFonts w:ascii="宋体" w:hAnsi="宋体" w:cs="宋体"/>
                <w:b/>
                <w:bCs/>
              </w:rPr>
              <w:t>条款号</w:t>
            </w:r>
          </w:p>
        </w:tc>
        <w:tc>
          <w:tcPr>
            <w:tcW w:w="1890" w:type="dxa"/>
            <w:noWrap/>
            <w:vAlign w:val="center"/>
          </w:tcPr>
          <w:p>
            <w:pPr>
              <w:spacing w:line="200" w:lineRule="atLeast"/>
              <w:jc w:val="center"/>
              <w:rPr>
                <w:rFonts w:ascii="宋体" w:hAnsi="宋体" w:cs="宋体"/>
                <w:b/>
                <w:bCs/>
              </w:rPr>
            </w:pPr>
            <w:r>
              <w:rPr>
                <w:rFonts w:ascii="宋体" w:hAnsi="宋体" w:cs="宋体"/>
                <w:b/>
                <w:bCs/>
              </w:rPr>
              <w:t>磋商文件要求</w:t>
            </w:r>
          </w:p>
        </w:tc>
        <w:tc>
          <w:tcPr>
            <w:tcW w:w="2082" w:type="dxa"/>
            <w:noWrap/>
            <w:vAlign w:val="center"/>
          </w:tcPr>
          <w:p>
            <w:pPr>
              <w:spacing w:line="200" w:lineRule="atLeast"/>
              <w:jc w:val="center"/>
              <w:rPr>
                <w:rFonts w:ascii="宋体" w:hAnsi="宋体" w:cs="宋体"/>
                <w:b/>
                <w:bCs/>
              </w:rPr>
            </w:pPr>
            <w:r>
              <w:rPr>
                <w:rFonts w:ascii="宋体" w:hAnsi="宋体" w:cs="宋体"/>
                <w:b/>
                <w:bCs/>
              </w:rPr>
              <w:t>响应文件内容</w:t>
            </w:r>
          </w:p>
        </w:tc>
        <w:tc>
          <w:tcPr>
            <w:tcW w:w="913" w:type="dxa"/>
            <w:noWrap/>
            <w:vAlign w:val="center"/>
          </w:tcPr>
          <w:p>
            <w:pPr>
              <w:spacing w:line="200" w:lineRule="atLeast"/>
              <w:jc w:val="center"/>
              <w:rPr>
                <w:rFonts w:ascii="宋体" w:hAnsi="宋体" w:cs="宋体"/>
                <w:b/>
                <w:bCs/>
              </w:rPr>
            </w:pPr>
            <w:r>
              <w:rPr>
                <w:rFonts w:ascii="宋体" w:hAnsi="宋体" w:cs="宋体"/>
                <w:b/>
                <w:bCs/>
              </w:rPr>
              <w:t>响应</w:t>
            </w:r>
          </w:p>
        </w:tc>
        <w:tc>
          <w:tcPr>
            <w:tcW w:w="2169" w:type="dxa"/>
            <w:noWrap/>
            <w:vAlign w:val="center"/>
          </w:tcPr>
          <w:p>
            <w:pPr>
              <w:spacing w:line="200" w:lineRule="atLeast"/>
              <w:jc w:val="center"/>
              <w:rPr>
                <w:rFonts w:ascii="宋体" w:hAnsi="宋体" w:cs="宋体"/>
                <w:b/>
                <w:bCs/>
              </w:rPr>
            </w:pPr>
            <w:r>
              <w:rPr>
                <w:rFonts w:ascii="宋体" w:hAnsi="宋体" w:cs="宋体"/>
                <w:b/>
                <w:bCs/>
              </w:rPr>
              <w:t>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6" w:type="dxa"/>
            <w:noWrap/>
            <w:vAlign w:val="center"/>
          </w:tcPr>
          <w:p>
            <w:pPr>
              <w:spacing w:line="200" w:lineRule="atLeast"/>
              <w:ind w:right="196" w:firstLine="152"/>
              <w:jc w:val="distribute"/>
              <w:rPr>
                <w:rFonts w:ascii="宋体" w:hAnsi="宋体" w:cs="宋体"/>
              </w:rPr>
            </w:pPr>
            <w:r>
              <w:rPr>
                <w:rFonts w:ascii="宋体" w:hAnsi="宋体" w:cs="宋体"/>
              </w:rPr>
              <w:t>1</w:t>
            </w:r>
          </w:p>
        </w:tc>
        <w:tc>
          <w:tcPr>
            <w:tcW w:w="1521" w:type="dxa"/>
            <w:noWrap/>
            <w:vAlign w:val="center"/>
          </w:tcPr>
          <w:p>
            <w:pPr>
              <w:spacing w:line="200" w:lineRule="atLeast"/>
              <w:ind w:right="196" w:firstLine="152"/>
              <w:jc w:val="distribute"/>
              <w:rPr>
                <w:rFonts w:ascii="宋体" w:hAnsi="宋体" w:cs="宋体"/>
              </w:rPr>
            </w:pPr>
            <w:r>
              <w:rPr>
                <w:rFonts w:ascii="宋体" w:hAnsi="宋体" w:cs="宋体"/>
              </w:rPr>
              <w:t>第一条</w:t>
            </w:r>
          </w:p>
        </w:tc>
        <w:tc>
          <w:tcPr>
            <w:tcW w:w="1890" w:type="dxa"/>
            <w:noWrap/>
            <w:vAlign w:val="center"/>
          </w:tcPr>
          <w:p>
            <w:pPr>
              <w:spacing w:line="200" w:lineRule="atLeast"/>
              <w:rPr>
                <w:rFonts w:ascii="宋体" w:hAnsi="宋体" w:cs="宋体"/>
              </w:rPr>
            </w:pPr>
          </w:p>
        </w:tc>
        <w:tc>
          <w:tcPr>
            <w:tcW w:w="2082" w:type="dxa"/>
            <w:noWrap/>
            <w:vAlign w:val="center"/>
          </w:tcPr>
          <w:p>
            <w:pPr>
              <w:spacing w:line="200" w:lineRule="atLeast"/>
              <w:rPr>
                <w:rFonts w:ascii="宋体" w:hAnsi="宋体" w:cs="宋体"/>
              </w:rPr>
            </w:pPr>
          </w:p>
        </w:tc>
        <w:tc>
          <w:tcPr>
            <w:tcW w:w="913" w:type="dxa"/>
            <w:noWrap/>
            <w:vAlign w:val="center"/>
          </w:tcPr>
          <w:p>
            <w:pPr>
              <w:spacing w:line="200" w:lineRule="atLeast"/>
              <w:jc w:val="center"/>
              <w:rPr>
                <w:rFonts w:ascii="宋体" w:hAnsi="宋体" w:cs="宋体"/>
              </w:rPr>
            </w:pPr>
          </w:p>
        </w:tc>
        <w:tc>
          <w:tcPr>
            <w:tcW w:w="2169" w:type="dxa"/>
            <w:noWrap/>
          </w:tcPr>
          <w:p>
            <w:pPr>
              <w:spacing w:line="200" w:lineRule="atLeas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826" w:type="dxa"/>
            <w:noWrap/>
            <w:vAlign w:val="center"/>
          </w:tcPr>
          <w:p>
            <w:pPr>
              <w:spacing w:line="200" w:lineRule="atLeast"/>
              <w:ind w:right="196" w:firstLine="152"/>
              <w:jc w:val="distribute"/>
              <w:rPr>
                <w:rFonts w:ascii="宋体" w:hAnsi="宋体" w:cs="宋体"/>
              </w:rPr>
            </w:pPr>
            <w:r>
              <w:rPr>
                <w:rFonts w:ascii="宋体" w:hAnsi="宋体" w:cs="宋体"/>
              </w:rPr>
              <w:t>2</w:t>
            </w:r>
          </w:p>
        </w:tc>
        <w:tc>
          <w:tcPr>
            <w:tcW w:w="1521" w:type="dxa"/>
            <w:noWrap/>
            <w:vAlign w:val="center"/>
          </w:tcPr>
          <w:p>
            <w:pPr>
              <w:spacing w:line="200" w:lineRule="atLeast"/>
              <w:ind w:right="196" w:firstLine="152"/>
              <w:jc w:val="distribute"/>
              <w:rPr>
                <w:rFonts w:ascii="宋体" w:hAnsi="宋体" w:cs="宋体"/>
              </w:rPr>
            </w:pPr>
            <w:r>
              <w:rPr>
                <w:rFonts w:ascii="宋体" w:hAnsi="宋体" w:cs="宋体"/>
              </w:rPr>
              <w:t>第二条</w:t>
            </w:r>
          </w:p>
        </w:tc>
        <w:tc>
          <w:tcPr>
            <w:tcW w:w="1890" w:type="dxa"/>
            <w:noWrap/>
            <w:vAlign w:val="center"/>
          </w:tcPr>
          <w:p>
            <w:pPr>
              <w:pStyle w:val="28"/>
              <w:spacing w:line="200" w:lineRule="atLeast"/>
              <w:ind w:left="5250"/>
              <w:rPr>
                <w:rFonts w:ascii="宋体" w:hAnsi="宋体" w:cs="宋体"/>
              </w:rPr>
            </w:pPr>
          </w:p>
        </w:tc>
        <w:tc>
          <w:tcPr>
            <w:tcW w:w="2082" w:type="dxa"/>
            <w:noWrap/>
            <w:vAlign w:val="center"/>
          </w:tcPr>
          <w:p>
            <w:pPr>
              <w:pStyle w:val="28"/>
              <w:spacing w:line="200" w:lineRule="atLeast"/>
              <w:ind w:left="5250"/>
              <w:rPr>
                <w:rFonts w:ascii="宋体" w:hAnsi="宋体" w:cs="宋体"/>
              </w:rPr>
            </w:pPr>
          </w:p>
        </w:tc>
        <w:tc>
          <w:tcPr>
            <w:tcW w:w="913" w:type="dxa"/>
            <w:noWrap/>
            <w:vAlign w:val="center"/>
          </w:tcPr>
          <w:p>
            <w:pPr>
              <w:pStyle w:val="28"/>
              <w:ind w:left="5250"/>
              <w:rPr>
                <w:rFonts w:ascii="宋体" w:hAnsi="宋体" w:cs="宋体"/>
              </w:rPr>
            </w:pPr>
          </w:p>
        </w:tc>
        <w:tc>
          <w:tcPr>
            <w:tcW w:w="2169" w:type="dxa"/>
            <w:noWrap/>
          </w:tcPr>
          <w:p>
            <w:pPr>
              <w:spacing w:line="200" w:lineRule="atLeas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6" w:type="dxa"/>
            <w:noWrap/>
            <w:vAlign w:val="center"/>
          </w:tcPr>
          <w:p>
            <w:pPr>
              <w:spacing w:line="200" w:lineRule="atLeast"/>
              <w:ind w:right="196" w:firstLine="152"/>
              <w:jc w:val="distribute"/>
              <w:rPr>
                <w:rFonts w:ascii="宋体" w:hAnsi="宋体" w:cs="宋体"/>
              </w:rPr>
            </w:pPr>
            <w:r>
              <w:rPr>
                <w:rFonts w:ascii="宋体" w:hAnsi="宋体" w:cs="宋体"/>
              </w:rPr>
              <w:t>3</w:t>
            </w:r>
          </w:p>
        </w:tc>
        <w:tc>
          <w:tcPr>
            <w:tcW w:w="1521" w:type="dxa"/>
            <w:noWrap/>
            <w:vAlign w:val="center"/>
          </w:tcPr>
          <w:p>
            <w:pPr>
              <w:spacing w:line="200" w:lineRule="atLeast"/>
              <w:ind w:right="196" w:firstLine="152"/>
              <w:jc w:val="distribute"/>
              <w:rPr>
                <w:rFonts w:ascii="宋体" w:hAnsi="宋体" w:cs="宋体"/>
              </w:rPr>
            </w:pPr>
            <w:r>
              <w:rPr>
                <w:rFonts w:ascii="宋体" w:hAnsi="宋体" w:cs="宋体"/>
              </w:rPr>
              <w:t>第三条</w:t>
            </w:r>
          </w:p>
        </w:tc>
        <w:tc>
          <w:tcPr>
            <w:tcW w:w="1890" w:type="dxa"/>
            <w:noWrap/>
            <w:vAlign w:val="center"/>
          </w:tcPr>
          <w:p>
            <w:pPr>
              <w:spacing w:line="200" w:lineRule="atLeast"/>
              <w:rPr>
                <w:rFonts w:ascii="宋体" w:hAnsi="宋体" w:cs="宋体"/>
              </w:rPr>
            </w:pPr>
          </w:p>
        </w:tc>
        <w:tc>
          <w:tcPr>
            <w:tcW w:w="2082" w:type="dxa"/>
            <w:noWrap/>
            <w:vAlign w:val="center"/>
          </w:tcPr>
          <w:p>
            <w:pPr>
              <w:spacing w:line="200" w:lineRule="atLeast"/>
              <w:rPr>
                <w:rFonts w:ascii="宋体" w:hAnsi="宋体" w:cs="宋体"/>
              </w:rPr>
            </w:pPr>
          </w:p>
        </w:tc>
        <w:tc>
          <w:tcPr>
            <w:tcW w:w="913" w:type="dxa"/>
            <w:noWrap/>
            <w:vAlign w:val="center"/>
          </w:tcPr>
          <w:p>
            <w:pPr>
              <w:spacing w:line="200" w:lineRule="atLeast"/>
              <w:jc w:val="center"/>
              <w:rPr>
                <w:rFonts w:ascii="宋体" w:hAnsi="宋体" w:cs="宋体"/>
              </w:rPr>
            </w:pPr>
          </w:p>
        </w:tc>
        <w:tc>
          <w:tcPr>
            <w:tcW w:w="2169" w:type="dxa"/>
            <w:noWrap/>
          </w:tcPr>
          <w:p>
            <w:pPr>
              <w:spacing w:line="200" w:lineRule="atLeas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6" w:type="dxa"/>
            <w:noWrap/>
            <w:vAlign w:val="center"/>
          </w:tcPr>
          <w:p>
            <w:pPr>
              <w:spacing w:line="200" w:lineRule="atLeast"/>
              <w:ind w:right="196" w:firstLine="152"/>
              <w:jc w:val="distribute"/>
              <w:rPr>
                <w:rFonts w:ascii="宋体" w:hAnsi="宋体" w:cs="宋体"/>
              </w:rPr>
            </w:pPr>
          </w:p>
        </w:tc>
        <w:tc>
          <w:tcPr>
            <w:tcW w:w="1521" w:type="dxa"/>
            <w:noWrap/>
            <w:vAlign w:val="center"/>
          </w:tcPr>
          <w:p>
            <w:pPr>
              <w:spacing w:line="200" w:lineRule="atLeast"/>
              <w:ind w:right="196" w:firstLine="152"/>
              <w:jc w:val="center"/>
              <w:rPr>
                <w:rFonts w:ascii="宋体" w:hAnsi="宋体" w:cs="宋体"/>
              </w:rPr>
            </w:pPr>
            <w:r>
              <w:rPr>
                <w:rFonts w:ascii="宋体" w:hAnsi="宋体" w:cs="宋体"/>
              </w:rPr>
              <w:t>……</w:t>
            </w:r>
          </w:p>
        </w:tc>
        <w:tc>
          <w:tcPr>
            <w:tcW w:w="1890" w:type="dxa"/>
            <w:noWrap/>
            <w:vAlign w:val="center"/>
          </w:tcPr>
          <w:p>
            <w:pPr>
              <w:spacing w:line="200" w:lineRule="atLeast"/>
              <w:rPr>
                <w:rFonts w:ascii="宋体" w:hAnsi="宋体" w:cs="宋体"/>
              </w:rPr>
            </w:pPr>
          </w:p>
        </w:tc>
        <w:tc>
          <w:tcPr>
            <w:tcW w:w="2082" w:type="dxa"/>
            <w:noWrap/>
            <w:vAlign w:val="center"/>
          </w:tcPr>
          <w:p>
            <w:pPr>
              <w:spacing w:line="200" w:lineRule="atLeast"/>
              <w:rPr>
                <w:rFonts w:ascii="宋体" w:hAnsi="宋体" w:cs="宋体"/>
              </w:rPr>
            </w:pPr>
          </w:p>
        </w:tc>
        <w:tc>
          <w:tcPr>
            <w:tcW w:w="913" w:type="dxa"/>
            <w:noWrap/>
            <w:vAlign w:val="center"/>
          </w:tcPr>
          <w:p>
            <w:pPr>
              <w:spacing w:line="200" w:lineRule="atLeast"/>
              <w:jc w:val="center"/>
              <w:rPr>
                <w:rFonts w:ascii="宋体" w:hAnsi="宋体" w:cs="宋体"/>
              </w:rPr>
            </w:pPr>
          </w:p>
        </w:tc>
        <w:tc>
          <w:tcPr>
            <w:tcW w:w="2169" w:type="dxa"/>
            <w:noWrap/>
          </w:tcPr>
          <w:p>
            <w:pPr>
              <w:spacing w:line="200" w:lineRule="atLeas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6" w:type="dxa"/>
            <w:noWrap/>
            <w:vAlign w:val="center"/>
          </w:tcPr>
          <w:p>
            <w:pPr>
              <w:spacing w:line="200" w:lineRule="atLeast"/>
              <w:ind w:right="196" w:firstLine="152"/>
              <w:jc w:val="distribute"/>
              <w:rPr>
                <w:rFonts w:ascii="宋体" w:hAnsi="宋体" w:cs="宋体"/>
              </w:rPr>
            </w:pPr>
          </w:p>
        </w:tc>
        <w:tc>
          <w:tcPr>
            <w:tcW w:w="1521" w:type="dxa"/>
            <w:noWrap/>
            <w:vAlign w:val="center"/>
          </w:tcPr>
          <w:p>
            <w:pPr>
              <w:spacing w:line="200" w:lineRule="atLeast"/>
              <w:ind w:right="196" w:firstLine="152"/>
              <w:jc w:val="center"/>
              <w:rPr>
                <w:rFonts w:ascii="宋体" w:hAnsi="宋体" w:cs="宋体"/>
              </w:rPr>
            </w:pPr>
          </w:p>
        </w:tc>
        <w:tc>
          <w:tcPr>
            <w:tcW w:w="1890" w:type="dxa"/>
            <w:noWrap/>
            <w:vAlign w:val="center"/>
          </w:tcPr>
          <w:p>
            <w:pPr>
              <w:spacing w:line="200" w:lineRule="atLeast"/>
              <w:rPr>
                <w:rFonts w:ascii="宋体" w:hAnsi="宋体" w:cs="宋体"/>
              </w:rPr>
            </w:pPr>
          </w:p>
        </w:tc>
        <w:tc>
          <w:tcPr>
            <w:tcW w:w="2082" w:type="dxa"/>
            <w:noWrap/>
            <w:vAlign w:val="center"/>
          </w:tcPr>
          <w:p>
            <w:pPr>
              <w:spacing w:line="200" w:lineRule="atLeast"/>
              <w:rPr>
                <w:rFonts w:ascii="宋体" w:hAnsi="宋体" w:cs="宋体"/>
              </w:rPr>
            </w:pPr>
          </w:p>
        </w:tc>
        <w:tc>
          <w:tcPr>
            <w:tcW w:w="913" w:type="dxa"/>
            <w:noWrap/>
            <w:vAlign w:val="center"/>
          </w:tcPr>
          <w:p>
            <w:pPr>
              <w:spacing w:line="200" w:lineRule="atLeast"/>
              <w:jc w:val="center"/>
              <w:rPr>
                <w:rFonts w:ascii="宋体" w:hAnsi="宋体" w:cs="宋体"/>
              </w:rPr>
            </w:pPr>
          </w:p>
        </w:tc>
        <w:tc>
          <w:tcPr>
            <w:tcW w:w="2169" w:type="dxa"/>
            <w:noWrap/>
          </w:tcPr>
          <w:p>
            <w:pPr>
              <w:spacing w:line="200" w:lineRule="atLeast"/>
              <w:rPr>
                <w:rFonts w:ascii="宋体" w:hAnsi="宋体" w:cs="宋体"/>
              </w:rPr>
            </w:pPr>
          </w:p>
        </w:tc>
      </w:tr>
    </w:tbl>
    <w:p>
      <w:pPr>
        <w:spacing w:line="360" w:lineRule="auto"/>
        <w:rPr>
          <w:rFonts w:ascii="宋体" w:hAnsi="宋体" w:cs="宋体"/>
        </w:rPr>
      </w:pPr>
    </w:p>
    <w:p>
      <w:pPr>
        <w:spacing w:line="360" w:lineRule="auto"/>
        <w:ind w:left="2940" w:firstLine="420"/>
        <w:rPr>
          <w:rFonts w:ascii="宋体" w:hAnsi="宋体" w:cs="宋体"/>
        </w:rPr>
      </w:pPr>
    </w:p>
    <w:p>
      <w:pPr>
        <w:spacing w:line="360" w:lineRule="auto"/>
        <w:ind w:left="2940" w:firstLine="420"/>
        <w:rPr>
          <w:rFonts w:ascii="宋体" w:hAnsi="宋体" w:cs="宋体"/>
        </w:rPr>
      </w:pPr>
    </w:p>
    <w:p>
      <w:pPr>
        <w:spacing w:line="360" w:lineRule="auto"/>
        <w:ind w:left="2940" w:firstLine="420"/>
        <w:rPr>
          <w:rFonts w:ascii="宋体" w:hAnsi="宋体" w:cs="宋体"/>
        </w:rPr>
      </w:pPr>
    </w:p>
    <w:p>
      <w:pPr>
        <w:pStyle w:val="26"/>
        <w:ind w:firstLine="3968" w:firstLineChars="1890"/>
        <w:rPr>
          <w:rFonts w:hAnsi="宋体" w:cs="宋体"/>
        </w:rPr>
      </w:pPr>
    </w:p>
    <w:p>
      <w:pPr>
        <w:pStyle w:val="26"/>
        <w:ind w:firstLine="3968" w:firstLineChars="1890"/>
        <w:rPr>
          <w:rFonts w:hAnsi="宋体" w:cs="宋体"/>
        </w:rPr>
      </w:pPr>
    </w:p>
    <w:p>
      <w:pPr>
        <w:pStyle w:val="26"/>
        <w:ind w:firstLine="3968" w:firstLineChars="1890"/>
        <w:rPr>
          <w:rFonts w:hAnsi="宋体" w:cs="宋体"/>
        </w:rPr>
      </w:pPr>
    </w:p>
    <w:p>
      <w:pPr>
        <w:pStyle w:val="26"/>
        <w:ind w:firstLine="3968" w:firstLineChars="1890"/>
        <w:rPr>
          <w:rFonts w:hAnsi="宋体" w:cs="宋体"/>
        </w:rPr>
      </w:pPr>
    </w:p>
    <w:p>
      <w:pPr>
        <w:snapToGrid w:val="0"/>
        <w:spacing w:line="300" w:lineRule="auto"/>
        <w:rPr>
          <w:rFonts w:ascii="宋体" w:hAnsi="宋体" w:cs="宋体"/>
          <w:szCs w:val="21"/>
          <w:u w:val="single"/>
        </w:rPr>
      </w:pPr>
      <w:r>
        <w:rPr>
          <w:rFonts w:hint="eastAsia" w:ascii="宋体" w:hAnsi="宋体" w:cs="宋体"/>
          <w:szCs w:val="21"/>
        </w:rPr>
        <w:t>法定代表人（或法定代表人授权代表）签名或盖私章：</w:t>
      </w:r>
      <w:r>
        <w:rPr>
          <w:rFonts w:hint="eastAsia" w:ascii="宋体" w:hAnsi="宋体" w:cs="宋体"/>
          <w:szCs w:val="21"/>
          <w:u w:val="single"/>
        </w:rPr>
        <w:t xml:space="preserve">              </w:t>
      </w:r>
    </w:p>
    <w:p>
      <w:pPr>
        <w:snapToGrid w:val="0"/>
        <w:spacing w:line="30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00" w:lineRule="auto"/>
        <w:rPr>
          <w:rFonts w:ascii="宋体" w:hAnsi="宋体" w:cs="宋体"/>
          <w:szCs w:val="21"/>
        </w:rPr>
      </w:pPr>
      <w:r>
        <w:rPr>
          <w:rFonts w:hint="eastAsia" w:ascii="宋体" w:hAnsi="宋体" w:cs="宋体"/>
          <w:szCs w:val="21"/>
        </w:rPr>
        <w:t>日期：　 年　月　日</w:t>
      </w:r>
    </w:p>
    <w:p>
      <w:pPr>
        <w:spacing w:line="360" w:lineRule="auto"/>
        <w:rPr>
          <w:rFonts w:ascii="宋体" w:hAnsi="宋体" w:cs="宋体"/>
          <w:sz w:val="24"/>
        </w:rPr>
      </w:pPr>
    </w:p>
    <w:p>
      <w:pPr>
        <w:spacing w:line="360" w:lineRule="auto"/>
        <w:rPr>
          <w:rFonts w:ascii="宋体" w:hAnsi="宋体" w:cs="宋体"/>
          <w:szCs w:val="21"/>
        </w:rPr>
      </w:pPr>
      <w:r>
        <w:rPr>
          <w:rFonts w:hint="eastAsia" w:ascii="宋体" w:hAnsi="宋体" w:cs="宋体"/>
          <w:sz w:val="24"/>
        </w:rPr>
        <w:br w:type="page"/>
      </w:r>
      <w:r>
        <w:rPr>
          <w:rFonts w:hint="eastAsia" w:ascii="宋体" w:hAnsi="宋体" w:cs="宋体"/>
          <w:b/>
          <w:bCs/>
          <w:szCs w:val="21"/>
        </w:rPr>
        <w:t>9、供应商简介</w:t>
      </w:r>
    </w:p>
    <w:p>
      <w:pPr>
        <w:pStyle w:val="26"/>
        <w:spacing w:line="288" w:lineRule="auto"/>
        <w:ind w:left="527" w:hanging="527"/>
        <w:jc w:val="center"/>
        <w:rPr>
          <w:rFonts w:hAnsi="宋体" w:cs="宋体"/>
          <w:b/>
          <w:sz w:val="28"/>
          <w:szCs w:val="28"/>
        </w:rPr>
      </w:pPr>
      <w:r>
        <w:rPr>
          <w:rFonts w:hint="eastAsia" w:hAnsi="宋体" w:cs="宋体"/>
          <w:b/>
          <w:sz w:val="28"/>
          <w:szCs w:val="28"/>
        </w:rPr>
        <w:t>供应商基本情况一览表</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963"/>
        <w:gridCol w:w="1114"/>
        <w:gridCol w:w="891"/>
        <w:gridCol w:w="989"/>
        <w:gridCol w:w="1221"/>
        <w:gridCol w:w="1321"/>
        <w:gridCol w:w="989"/>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30" w:type="dxa"/>
            <w:noWrap/>
            <w:vAlign w:val="center"/>
          </w:tcPr>
          <w:p>
            <w:pPr>
              <w:tabs>
                <w:tab w:val="left" w:pos="4320"/>
              </w:tabs>
              <w:jc w:val="center"/>
              <w:rPr>
                <w:rFonts w:ascii="宋体" w:hAnsi="宋体" w:cs="宋体"/>
                <w:szCs w:val="21"/>
              </w:rPr>
            </w:pPr>
            <w:r>
              <w:rPr>
                <w:rFonts w:ascii="宋体" w:hAnsi="宋体" w:cs="宋体"/>
                <w:szCs w:val="21"/>
              </w:rPr>
              <w:t>单位名称</w:t>
            </w:r>
          </w:p>
        </w:tc>
        <w:tc>
          <w:tcPr>
            <w:tcW w:w="2077" w:type="dxa"/>
            <w:gridSpan w:val="2"/>
            <w:noWrap/>
            <w:vAlign w:val="center"/>
          </w:tcPr>
          <w:p>
            <w:pPr>
              <w:tabs>
                <w:tab w:val="left" w:pos="4320"/>
              </w:tabs>
              <w:rPr>
                <w:rFonts w:ascii="宋体" w:hAnsi="宋体" w:cs="宋体"/>
                <w:szCs w:val="21"/>
              </w:rPr>
            </w:pPr>
          </w:p>
        </w:tc>
        <w:tc>
          <w:tcPr>
            <w:tcW w:w="891" w:type="dxa"/>
            <w:noWrap/>
            <w:vAlign w:val="center"/>
          </w:tcPr>
          <w:p>
            <w:pPr>
              <w:tabs>
                <w:tab w:val="left" w:pos="4320"/>
              </w:tabs>
              <w:jc w:val="center"/>
              <w:rPr>
                <w:rFonts w:ascii="宋体" w:hAnsi="宋体" w:cs="宋体"/>
                <w:szCs w:val="21"/>
              </w:rPr>
            </w:pPr>
            <w:r>
              <w:rPr>
                <w:rFonts w:ascii="宋体" w:hAnsi="宋体" w:cs="宋体"/>
                <w:szCs w:val="21"/>
              </w:rPr>
              <w:t>电话</w:t>
            </w:r>
          </w:p>
        </w:tc>
        <w:tc>
          <w:tcPr>
            <w:tcW w:w="989" w:type="dxa"/>
            <w:noWrap/>
            <w:vAlign w:val="center"/>
          </w:tcPr>
          <w:p>
            <w:pPr>
              <w:tabs>
                <w:tab w:val="left" w:pos="4320"/>
              </w:tabs>
              <w:rPr>
                <w:rFonts w:ascii="宋体" w:hAnsi="宋体" w:cs="宋体"/>
                <w:szCs w:val="21"/>
              </w:rPr>
            </w:pPr>
          </w:p>
        </w:tc>
        <w:tc>
          <w:tcPr>
            <w:tcW w:w="1221" w:type="dxa"/>
            <w:noWrap/>
            <w:vAlign w:val="center"/>
          </w:tcPr>
          <w:p>
            <w:pPr>
              <w:tabs>
                <w:tab w:val="left" w:pos="4320"/>
              </w:tabs>
              <w:jc w:val="center"/>
              <w:rPr>
                <w:rFonts w:ascii="宋体" w:hAnsi="宋体" w:cs="宋体"/>
                <w:szCs w:val="21"/>
              </w:rPr>
            </w:pPr>
            <w:r>
              <w:rPr>
                <w:rFonts w:ascii="宋体" w:hAnsi="宋体" w:cs="宋体"/>
                <w:szCs w:val="21"/>
              </w:rPr>
              <w:t>法定代表人</w:t>
            </w:r>
          </w:p>
        </w:tc>
        <w:tc>
          <w:tcPr>
            <w:tcW w:w="1321" w:type="dxa"/>
            <w:noWrap/>
            <w:vAlign w:val="center"/>
          </w:tcPr>
          <w:p>
            <w:pPr>
              <w:tabs>
                <w:tab w:val="left" w:pos="4320"/>
              </w:tabs>
              <w:rPr>
                <w:rFonts w:ascii="宋体" w:hAnsi="宋体" w:cs="宋体"/>
                <w:szCs w:val="21"/>
              </w:rPr>
            </w:pPr>
          </w:p>
        </w:tc>
        <w:tc>
          <w:tcPr>
            <w:tcW w:w="989" w:type="dxa"/>
            <w:noWrap/>
            <w:vAlign w:val="center"/>
          </w:tcPr>
          <w:p>
            <w:pPr>
              <w:tabs>
                <w:tab w:val="left" w:pos="4320"/>
              </w:tabs>
              <w:jc w:val="center"/>
              <w:rPr>
                <w:rFonts w:ascii="宋体" w:hAnsi="宋体" w:cs="宋体"/>
                <w:szCs w:val="21"/>
              </w:rPr>
            </w:pPr>
            <w:r>
              <w:rPr>
                <w:rFonts w:ascii="宋体" w:hAnsi="宋体" w:cs="宋体"/>
                <w:szCs w:val="21"/>
              </w:rPr>
              <w:t>职务</w:t>
            </w:r>
          </w:p>
        </w:tc>
        <w:tc>
          <w:tcPr>
            <w:tcW w:w="1129" w:type="dxa"/>
            <w:noWrap/>
            <w:vAlign w:val="center"/>
          </w:tcPr>
          <w:p>
            <w:pPr>
              <w:tabs>
                <w:tab w:val="left" w:pos="4320"/>
              </w:tabs>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30" w:type="dxa"/>
            <w:noWrap/>
            <w:vAlign w:val="center"/>
          </w:tcPr>
          <w:p>
            <w:pPr>
              <w:tabs>
                <w:tab w:val="left" w:pos="4320"/>
              </w:tabs>
              <w:jc w:val="center"/>
              <w:rPr>
                <w:rFonts w:ascii="宋体" w:hAnsi="宋体" w:cs="宋体"/>
                <w:szCs w:val="21"/>
              </w:rPr>
            </w:pPr>
            <w:r>
              <w:rPr>
                <w:rFonts w:ascii="宋体" w:hAnsi="宋体" w:cs="宋体"/>
                <w:szCs w:val="21"/>
              </w:rPr>
              <w:t>地址</w:t>
            </w:r>
          </w:p>
        </w:tc>
        <w:tc>
          <w:tcPr>
            <w:tcW w:w="2077" w:type="dxa"/>
            <w:gridSpan w:val="2"/>
            <w:noWrap/>
            <w:vAlign w:val="center"/>
          </w:tcPr>
          <w:p>
            <w:pPr>
              <w:tabs>
                <w:tab w:val="left" w:pos="4320"/>
              </w:tabs>
              <w:rPr>
                <w:rFonts w:ascii="宋体" w:hAnsi="宋体" w:cs="宋体"/>
                <w:szCs w:val="21"/>
              </w:rPr>
            </w:pPr>
          </w:p>
        </w:tc>
        <w:tc>
          <w:tcPr>
            <w:tcW w:w="891" w:type="dxa"/>
            <w:noWrap/>
            <w:vAlign w:val="center"/>
          </w:tcPr>
          <w:p>
            <w:pPr>
              <w:tabs>
                <w:tab w:val="left" w:pos="4320"/>
              </w:tabs>
              <w:jc w:val="center"/>
              <w:rPr>
                <w:rFonts w:ascii="宋体" w:hAnsi="宋体" w:cs="宋体"/>
                <w:szCs w:val="21"/>
              </w:rPr>
            </w:pPr>
            <w:r>
              <w:rPr>
                <w:rFonts w:ascii="宋体" w:hAnsi="宋体" w:cs="宋体"/>
                <w:szCs w:val="21"/>
              </w:rPr>
              <w:t>传真</w:t>
            </w:r>
          </w:p>
        </w:tc>
        <w:tc>
          <w:tcPr>
            <w:tcW w:w="989" w:type="dxa"/>
            <w:noWrap/>
            <w:vAlign w:val="center"/>
          </w:tcPr>
          <w:p>
            <w:pPr>
              <w:tabs>
                <w:tab w:val="left" w:pos="4320"/>
              </w:tabs>
              <w:rPr>
                <w:rFonts w:ascii="宋体" w:hAnsi="宋体" w:cs="宋体"/>
                <w:szCs w:val="21"/>
              </w:rPr>
            </w:pPr>
          </w:p>
        </w:tc>
        <w:tc>
          <w:tcPr>
            <w:tcW w:w="1221" w:type="dxa"/>
            <w:noWrap/>
            <w:vAlign w:val="center"/>
          </w:tcPr>
          <w:p>
            <w:pPr>
              <w:tabs>
                <w:tab w:val="left" w:pos="4320"/>
              </w:tabs>
              <w:jc w:val="center"/>
              <w:rPr>
                <w:rFonts w:ascii="宋体" w:hAnsi="宋体" w:cs="宋体"/>
                <w:szCs w:val="21"/>
              </w:rPr>
            </w:pPr>
            <w:r>
              <w:rPr>
                <w:rFonts w:ascii="宋体" w:hAnsi="宋体" w:cs="宋体"/>
                <w:szCs w:val="21"/>
              </w:rPr>
              <w:t>被授权人</w:t>
            </w:r>
          </w:p>
        </w:tc>
        <w:tc>
          <w:tcPr>
            <w:tcW w:w="1321" w:type="dxa"/>
            <w:noWrap/>
            <w:vAlign w:val="center"/>
          </w:tcPr>
          <w:p>
            <w:pPr>
              <w:tabs>
                <w:tab w:val="left" w:pos="4320"/>
              </w:tabs>
              <w:rPr>
                <w:rFonts w:ascii="宋体" w:hAnsi="宋体" w:cs="宋体"/>
                <w:szCs w:val="21"/>
              </w:rPr>
            </w:pPr>
          </w:p>
        </w:tc>
        <w:tc>
          <w:tcPr>
            <w:tcW w:w="989" w:type="dxa"/>
            <w:noWrap/>
            <w:vAlign w:val="center"/>
          </w:tcPr>
          <w:p>
            <w:pPr>
              <w:tabs>
                <w:tab w:val="left" w:pos="4320"/>
              </w:tabs>
              <w:jc w:val="center"/>
              <w:rPr>
                <w:rFonts w:ascii="宋体" w:hAnsi="宋体" w:cs="宋体"/>
                <w:szCs w:val="21"/>
              </w:rPr>
            </w:pPr>
            <w:r>
              <w:rPr>
                <w:rFonts w:ascii="宋体" w:hAnsi="宋体" w:cs="宋体"/>
                <w:szCs w:val="21"/>
              </w:rPr>
              <w:t>职务</w:t>
            </w:r>
          </w:p>
        </w:tc>
        <w:tc>
          <w:tcPr>
            <w:tcW w:w="1129" w:type="dxa"/>
            <w:noWrap/>
            <w:vAlign w:val="center"/>
          </w:tcPr>
          <w:p>
            <w:pPr>
              <w:tabs>
                <w:tab w:val="left" w:pos="4320"/>
              </w:tabs>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30" w:type="dxa"/>
            <w:noWrap/>
            <w:vAlign w:val="center"/>
          </w:tcPr>
          <w:p>
            <w:pPr>
              <w:tabs>
                <w:tab w:val="left" w:pos="4320"/>
              </w:tabs>
              <w:ind w:left="210" w:hanging="210" w:hangingChars="100"/>
              <w:rPr>
                <w:rFonts w:ascii="宋体" w:hAnsi="宋体" w:cs="宋体"/>
                <w:szCs w:val="21"/>
              </w:rPr>
            </w:pPr>
            <w:r>
              <w:rPr>
                <w:rFonts w:ascii="宋体" w:hAnsi="宋体" w:cs="宋体"/>
                <w:szCs w:val="21"/>
              </w:rPr>
              <w:t>一、单位简历及隶属关系</w:t>
            </w:r>
          </w:p>
        </w:tc>
        <w:tc>
          <w:tcPr>
            <w:tcW w:w="2968" w:type="dxa"/>
            <w:gridSpan w:val="3"/>
            <w:noWrap/>
            <w:vAlign w:val="center"/>
          </w:tcPr>
          <w:p>
            <w:pPr>
              <w:tabs>
                <w:tab w:val="left" w:pos="4320"/>
              </w:tabs>
              <w:rPr>
                <w:rFonts w:ascii="宋体" w:hAnsi="宋体" w:cs="宋体"/>
                <w:szCs w:val="21"/>
              </w:rPr>
            </w:pPr>
          </w:p>
        </w:tc>
        <w:tc>
          <w:tcPr>
            <w:tcW w:w="989" w:type="dxa"/>
            <w:noWrap/>
            <w:vAlign w:val="center"/>
          </w:tcPr>
          <w:p>
            <w:pPr>
              <w:tabs>
                <w:tab w:val="left" w:pos="4320"/>
              </w:tabs>
              <w:jc w:val="center"/>
              <w:rPr>
                <w:rFonts w:ascii="宋体" w:hAnsi="宋体" w:cs="宋体"/>
                <w:szCs w:val="21"/>
              </w:rPr>
            </w:pPr>
            <w:r>
              <w:rPr>
                <w:rFonts w:ascii="宋体" w:hAnsi="宋体" w:cs="宋体"/>
                <w:szCs w:val="21"/>
              </w:rPr>
              <w:t>单位优势及特长</w:t>
            </w:r>
          </w:p>
        </w:tc>
        <w:tc>
          <w:tcPr>
            <w:tcW w:w="4660" w:type="dxa"/>
            <w:gridSpan w:val="4"/>
            <w:noWrap/>
            <w:vAlign w:val="center"/>
          </w:tcPr>
          <w:p>
            <w:pPr>
              <w:tabs>
                <w:tab w:val="left" w:pos="4320"/>
              </w:tabs>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0" w:type="dxa"/>
            <w:vMerge w:val="restart"/>
            <w:noWrap/>
            <w:vAlign w:val="center"/>
          </w:tcPr>
          <w:p>
            <w:pPr>
              <w:tabs>
                <w:tab w:val="left" w:pos="4320"/>
              </w:tabs>
              <w:ind w:left="233" w:hanging="233" w:hangingChars="111"/>
              <w:rPr>
                <w:rFonts w:ascii="宋体" w:hAnsi="宋体" w:cs="宋体"/>
                <w:szCs w:val="21"/>
              </w:rPr>
            </w:pPr>
            <w:r>
              <w:rPr>
                <w:rFonts w:ascii="宋体" w:hAnsi="宋体" w:cs="宋体"/>
                <w:szCs w:val="21"/>
              </w:rPr>
              <w:t>二、单位概况</w:t>
            </w:r>
          </w:p>
        </w:tc>
        <w:tc>
          <w:tcPr>
            <w:tcW w:w="963" w:type="dxa"/>
            <w:noWrap/>
            <w:vAlign w:val="center"/>
          </w:tcPr>
          <w:p>
            <w:pPr>
              <w:tabs>
                <w:tab w:val="left" w:pos="4320"/>
              </w:tabs>
              <w:jc w:val="center"/>
              <w:rPr>
                <w:rFonts w:ascii="宋体" w:hAnsi="宋体" w:cs="宋体"/>
                <w:szCs w:val="21"/>
              </w:rPr>
            </w:pPr>
            <w:r>
              <w:rPr>
                <w:rFonts w:ascii="宋体" w:hAnsi="宋体" w:cs="宋体"/>
                <w:szCs w:val="21"/>
              </w:rPr>
              <w:t>职工总数</w:t>
            </w:r>
          </w:p>
        </w:tc>
        <w:tc>
          <w:tcPr>
            <w:tcW w:w="1114" w:type="dxa"/>
            <w:noWrap/>
            <w:vAlign w:val="center"/>
          </w:tcPr>
          <w:p>
            <w:pPr>
              <w:tabs>
                <w:tab w:val="left" w:pos="4320"/>
              </w:tabs>
              <w:jc w:val="right"/>
              <w:rPr>
                <w:rFonts w:ascii="宋体" w:hAnsi="宋体" w:cs="宋体"/>
                <w:szCs w:val="21"/>
              </w:rPr>
            </w:pPr>
            <w:r>
              <w:rPr>
                <w:rFonts w:ascii="宋体" w:hAnsi="宋体" w:cs="宋体"/>
                <w:szCs w:val="21"/>
              </w:rPr>
              <w:t>人</w:t>
            </w:r>
          </w:p>
        </w:tc>
        <w:tc>
          <w:tcPr>
            <w:tcW w:w="891" w:type="dxa"/>
            <w:vMerge w:val="restart"/>
            <w:noWrap/>
            <w:vAlign w:val="center"/>
          </w:tcPr>
          <w:p>
            <w:pPr>
              <w:tabs>
                <w:tab w:val="left" w:pos="4320"/>
              </w:tabs>
              <w:rPr>
                <w:rFonts w:ascii="宋体" w:hAnsi="宋体" w:cs="宋体"/>
                <w:szCs w:val="21"/>
              </w:rPr>
            </w:pPr>
            <w:r>
              <w:rPr>
                <w:rFonts w:ascii="宋体" w:hAnsi="宋体" w:cs="宋体"/>
                <w:szCs w:val="21"/>
              </w:rPr>
              <w:t>上一年主要经济指标</w:t>
            </w:r>
          </w:p>
        </w:tc>
        <w:tc>
          <w:tcPr>
            <w:tcW w:w="989" w:type="dxa"/>
            <w:noWrap/>
            <w:vAlign w:val="center"/>
          </w:tcPr>
          <w:p>
            <w:pPr>
              <w:tabs>
                <w:tab w:val="left" w:pos="4320"/>
              </w:tabs>
              <w:jc w:val="center"/>
              <w:rPr>
                <w:rFonts w:ascii="宋体" w:hAnsi="宋体" w:cs="宋体"/>
                <w:szCs w:val="21"/>
              </w:rPr>
            </w:pPr>
            <w:r>
              <w:rPr>
                <w:rFonts w:ascii="宋体" w:hAnsi="宋体" w:cs="宋体"/>
                <w:szCs w:val="21"/>
              </w:rPr>
              <w:t>营业额</w:t>
            </w:r>
          </w:p>
        </w:tc>
        <w:tc>
          <w:tcPr>
            <w:tcW w:w="1221" w:type="dxa"/>
            <w:noWrap/>
            <w:vAlign w:val="center"/>
          </w:tcPr>
          <w:p>
            <w:pPr>
              <w:tabs>
                <w:tab w:val="left" w:pos="4320"/>
              </w:tabs>
              <w:rPr>
                <w:rFonts w:ascii="宋体" w:hAnsi="宋体" w:cs="宋体"/>
                <w:szCs w:val="21"/>
              </w:rPr>
            </w:pPr>
          </w:p>
        </w:tc>
        <w:tc>
          <w:tcPr>
            <w:tcW w:w="1321" w:type="dxa"/>
            <w:noWrap/>
            <w:vAlign w:val="center"/>
          </w:tcPr>
          <w:p>
            <w:pPr>
              <w:tabs>
                <w:tab w:val="left" w:pos="4320"/>
              </w:tabs>
              <w:jc w:val="center"/>
              <w:rPr>
                <w:rFonts w:ascii="宋体" w:hAnsi="宋体" w:cs="宋体"/>
                <w:szCs w:val="21"/>
              </w:rPr>
            </w:pPr>
            <w:r>
              <w:rPr>
                <w:rFonts w:ascii="宋体" w:hAnsi="宋体" w:cs="宋体"/>
                <w:szCs w:val="21"/>
              </w:rPr>
              <w:t>实现利润</w:t>
            </w:r>
          </w:p>
        </w:tc>
        <w:tc>
          <w:tcPr>
            <w:tcW w:w="2118" w:type="dxa"/>
            <w:gridSpan w:val="2"/>
            <w:noWrap/>
            <w:vAlign w:val="center"/>
          </w:tcPr>
          <w:p>
            <w:pPr>
              <w:tabs>
                <w:tab w:val="left" w:pos="4320"/>
              </w:tabs>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0" w:type="dxa"/>
            <w:vMerge w:val="continue"/>
            <w:noWrap/>
            <w:vAlign w:val="center"/>
          </w:tcPr>
          <w:p>
            <w:pPr>
              <w:tabs>
                <w:tab w:val="left" w:pos="4320"/>
              </w:tabs>
              <w:ind w:left="233" w:hanging="233" w:hangingChars="111"/>
              <w:rPr>
                <w:rFonts w:ascii="宋体" w:hAnsi="宋体" w:cs="宋体"/>
                <w:szCs w:val="21"/>
              </w:rPr>
            </w:pPr>
          </w:p>
        </w:tc>
        <w:tc>
          <w:tcPr>
            <w:tcW w:w="963" w:type="dxa"/>
            <w:noWrap/>
            <w:vAlign w:val="center"/>
          </w:tcPr>
          <w:p>
            <w:pPr>
              <w:tabs>
                <w:tab w:val="left" w:pos="4320"/>
              </w:tabs>
              <w:jc w:val="center"/>
              <w:rPr>
                <w:rFonts w:ascii="宋体" w:hAnsi="宋体" w:cs="宋体"/>
                <w:szCs w:val="21"/>
              </w:rPr>
            </w:pPr>
            <w:r>
              <w:rPr>
                <w:rFonts w:ascii="宋体" w:hAnsi="宋体" w:cs="宋体"/>
                <w:szCs w:val="21"/>
              </w:rPr>
              <w:t>流动资金</w:t>
            </w:r>
          </w:p>
        </w:tc>
        <w:tc>
          <w:tcPr>
            <w:tcW w:w="1114" w:type="dxa"/>
            <w:noWrap/>
            <w:vAlign w:val="center"/>
          </w:tcPr>
          <w:p>
            <w:pPr>
              <w:tabs>
                <w:tab w:val="left" w:pos="4320"/>
              </w:tabs>
              <w:jc w:val="right"/>
              <w:rPr>
                <w:rFonts w:ascii="宋体" w:hAnsi="宋体" w:cs="宋体"/>
                <w:szCs w:val="21"/>
              </w:rPr>
            </w:pPr>
            <w:r>
              <w:rPr>
                <w:rFonts w:ascii="宋体" w:hAnsi="宋体" w:cs="宋体"/>
                <w:szCs w:val="21"/>
              </w:rPr>
              <w:t>万元</w:t>
            </w:r>
          </w:p>
        </w:tc>
        <w:tc>
          <w:tcPr>
            <w:tcW w:w="891" w:type="dxa"/>
            <w:vMerge w:val="continue"/>
            <w:noWrap/>
            <w:vAlign w:val="center"/>
          </w:tcPr>
          <w:p>
            <w:pPr>
              <w:tabs>
                <w:tab w:val="left" w:pos="4320"/>
              </w:tabs>
              <w:rPr>
                <w:rFonts w:ascii="宋体" w:hAnsi="宋体" w:cs="宋体"/>
                <w:szCs w:val="21"/>
              </w:rPr>
            </w:pPr>
          </w:p>
        </w:tc>
        <w:tc>
          <w:tcPr>
            <w:tcW w:w="989" w:type="dxa"/>
            <w:vMerge w:val="restart"/>
            <w:noWrap/>
            <w:vAlign w:val="center"/>
          </w:tcPr>
          <w:p>
            <w:pPr>
              <w:tabs>
                <w:tab w:val="left" w:pos="4320"/>
              </w:tabs>
              <w:jc w:val="center"/>
              <w:rPr>
                <w:rFonts w:ascii="宋体" w:hAnsi="宋体" w:cs="宋体"/>
                <w:szCs w:val="21"/>
              </w:rPr>
            </w:pPr>
            <w:r>
              <w:rPr>
                <w:rFonts w:ascii="宋体" w:hAnsi="宋体" w:cs="宋体"/>
                <w:szCs w:val="21"/>
              </w:rPr>
              <w:t>主要项目</w:t>
            </w:r>
          </w:p>
        </w:tc>
        <w:tc>
          <w:tcPr>
            <w:tcW w:w="4660" w:type="dxa"/>
            <w:gridSpan w:val="4"/>
            <w:noWrap/>
            <w:vAlign w:val="center"/>
          </w:tcPr>
          <w:p>
            <w:pPr>
              <w:tabs>
                <w:tab w:val="left" w:pos="4320"/>
              </w:tabs>
              <w:spacing w:before="120" w:after="120"/>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0" w:type="dxa"/>
            <w:vMerge w:val="continue"/>
            <w:noWrap/>
            <w:vAlign w:val="center"/>
          </w:tcPr>
          <w:p>
            <w:pPr>
              <w:tabs>
                <w:tab w:val="left" w:pos="4320"/>
              </w:tabs>
              <w:ind w:left="233" w:hanging="233" w:hangingChars="111"/>
              <w:rPr>
                <w:rFonts w:ascii="宋体" w:hAnsi="宋体" w:cs="宋体"/>
                <w:szCs w:val="21"/>
              </w:rPr>
            </w:pPr>
          </w:p>
        </w:tc>
        <w:tc>
          <w:tcPr>
            <w:tcW w:w="963" w:type="dxa"/>
            <w:noWrap/>
            <w:vAlign w:val="center"/>
          </w:tcPr>
          <w:p>
            <w:pPr>
              <w:tabs>
                <w:tab w:val="left" w:pos="4320"/>
              </w:tabs>
              <w:jc w:val="center"/>
              <w:rPr>
                <w:rFonts w:ascii="宋体" w:hAnsi="宋体" w:cs="宋体"/>
                <w:szCs w:val="21"/>
              </w:rPr>
            </w:pPr>
            <w:r>
              <w:rPr>
                <w:rFonts w:ascii="宋体" w:hAnsi="宋体" w:cs="宋体"/>
                <w:szCs w:val="21"/>
              </w:rPr>
              <w:t>固定资产</w:t>
            </w:r>
          </w:p>
          <w:p>
            <w:pPr>
              <w:tabs>
                <w:tab w:val="left" w:pos="4320"/>
              </w:tabs>
              <w:jc w:val="center"/>
              <w:rPr>
                <w:rFonts w:ascii="宋体" w:hAnsi="宋体" w:cs="宋体"/>
                <w:szCs w:val="21"/>
              </w:rPr>
            </w:pPr>
            <w:r>
              <w:rPr>
                <w:rFonts w:ascii="宋体" w:hAnsi="宋体" w:cs="宋体"/>
                <w:szCs w:val="21"/>
              </w:rPr>
              <w:t>（万元）</w:t>
            </w:r>
          </w:p>
        </w:tc>
        <w:tc>
          <w:tcPr>
            <w:tcW w:w="1114" w:type="dxa"/>
            <w:noWrap/>
            <w:vAlign w:val="center"/>
          </w:tcPr>
          <w:p>
            <w:pPr>
              <w:tabs>
                <w:tab w:val="left" w:pos="-48"/>
                <w:tab w:val="left" w:pos="4320"/>
              </w:tabs>
              <w:ind w:right="-133" w:hanging="48"/>
              <w:rPr>
                <w:rFonts w:ascii="宋体" w:hAnsi="宋体" w:cs="宋体"/>
                <w:szCs w:val="21"/>
              </w:rPr>
            </w:pPr>
            <w:r>
              <w:rPr>
                <w:rFonts w:ascii="宋体" w:hAnsi="宋体" w:cs="宋体"/>
                <w:szCs w:val="21"/>
              </w:rPr>
              <w:t>原值：</w:t>
            </w:r>
          </w:p>
          <w:p>
            <w:pPr>
              <w:tabs>
                <w:tab w:val="left" w:pos="-48"/>
                <w:tab w:val="left" w:pos="4320"/>
              </w:tabs>
              <w:ind w:hanging="48"/>
              <w:jc w:val="right"/>
              <w:rPr>
                <w:rFonts w:ascii="宋体" w:hAnsi="宋体" w:cs="宋体"/>
                <w:szCs w:val="21"/>
              </w:rPr>
            </w:pPr>
          </w:p>
          <w:p>
            <w:pPr>
              <w:tabs>
                <w:tab w:val="left" w:pos="-48"/>
                <w:tab w:val="left" w:pos="4320"/>
              </w:tabs>
              <w:ind w:right="-133" w:hanging="48"/>
              <w:rPr>
                <w:rFonts w:ascii="宋体" w:hAnsi="宋体" w:cs="宋体"/>
                <w:szCs w:val="21"/>
              </w:rPr>
            </w:pPr>
            <w:r>
              <w:rPr>
                <w:rFonts w:ascii="宋体" w:hAnsi="宋体" w:cs="宋体"/>
                <w:szCs w:val="21"/>
              </w:rPr>
              <w:t>净值：</w:t>
            </w:r>
          </w:p>
          <w:p>
            <w:pPr>
              <w:tabs>
                <w:tab w:val="left" w:pos="-48"/>
                <w:tab w:val="left" w:pos="4320"/>
              </w:tabs>
              <w:ind w:hanging="48"/>
              <w:jc w:val="right"/>
              <w:rPr>
                <w:rFonts w:ascii="宋体" w:hAnsi="宋体" w:cs="宋体"/>
                <w:szCs w:val="21"/>
              </w:rPr>
            </w:pPr>
          </w:p>
        </w:tc>
        <w:tc>
          <w:tcPr>
            <w:tcW w:w="891" w:type="dxa"/>
            <w:vMerge w:val="continue"/>
            <w:noWrap/>
            <w:vAlign w:val="center"/>
          </w:tcPr>
          <w:p>
            <w:pPr>
              <w:tabs>
                <w:tab w:val="left" w:pos="4320"/>
              </w:tabs>
              <w:rPr>
                <w:rFonts w:ascii="宋体" w:hAnsi="宋体" w:cs="宋体"/>
                <w:szCs w:val="21"/>
              </w:rPr>
            </w:pPr>
          </w:p>
        </w:tc>
        <w:tc>
          <w:tcPr>
            <w:tcW w:w="989" w:type="dxa"/>
            <w:vMerge w:val="continue"/>
            <w:noWrap/>
            <w:vAlign w:val="center"/>
          </w:tcPr>
          <w:p>
            <w:pPr>
              <w:tabs>
                <w:tab w:val="left" w:pos="4320"/>
              </w:tabs>
              <w:jc w:val="center"/>
              <w:rPr>
                <w:rFonts w:ascii="宋体" w:hAnsi="宋体" w:cs="宋体"/>
                <w:szCs w:val="21"/>
              </w:rPr>
            </w:pPr>
          </w:p>
        </w:tc>
        <w:tc>
          <w:tcPr>
            <w:tcW w:w="4660" w:type="dxa"/>
            <w:gridSpan w:val="4"/>
            <w:noWrap/>
            <w:vAlign w:val="center"/>
          </w:tcPr>
          <w:p>
            <w:pPr>
              <w:tabs>
                <w:tab w:val="left" w:pos="4320"/>
              </w:tabs>
              <w:rPr>
                <w:rFonts w:ascii="宋体" w:hAnsi="宋体" w:cs="宋体"/>
                <w:szCs w:val="21"/>
              </w:rPr>
            </w:pPr>
            <w:r>
              <w:rPr>
                <w:rFonts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0" w:type="dxa"/>
            <w:vMerge w:val="continue"/>
            <w:noWrap/>
            <w:vAlign w:val="center"/>
          </w:tcPr>
          <w:p>
            <w:pPr>
              <w:tabs>
                <w:tab w:val="left" w:pos="4320"/>
              </w:tabs>
              <w:ind w:left="233" w:hanging="233" w:hangingChars="111"/>
              <w:rPr>
                <w:rFonts w:ascii="宋体" w:hAnsi="宋体" w:cs="宋体"/>
                <w:szCs w:val="21"/>
              </w:rPr>
            </w:pPr>
          </w:p>
        </w:tc>
        <w:tc>
          <w:tcPr>
            <w:tcW w:w="963" w:type="dxa"/>
            <w:noWrap/>
            <w:vAlign w:val="center"/>
          </w:tcPr>
          <w:p>
            <w:pPr>
              <w:tabs>
                <w:tab w:val="left" w:pos="4320"/>
              </w:tabs>
              <w:jc w:val="center"/>
              <w:rPr>
                <w:rFonts w:ascii="宋体" w:hAnsi="宋体" w:cs="宋体"/>
                <w:szCs w:val="21"/>
              </w:rPr>
            </w:pPr>
            <w:r>
              <w:rPr>
                <w:rFonts w:ascii="宋体" w:hAnsi="宋体" w:cs="宋体"/>
                <w:szCs w:val="21"/>
              </w:rPr>
              <w:t>占地面积</w:t>
            </w:r>
          </w:p>
        </w:tc>
        <w:tc>
          <w:tcPr>
            <w:tcW w:w="1114" w:type="dxa"/>
            <w:noWrap/>
            <w:vAlign w:val="center"/>
          </w:tcPr>
          <w:p>
            <w:pPr>
              <w:tabs>
                <w:tab w:val="left" w:pos="4320"/>
              </w:tabs>
              <w:jc w:val="right"/>
              <w:rPr>
                <w:rFonts w:ascii="宋体" w:hAnsi="宋体" w:cs="宋体"/>
                <w:szCs w:val="21"/>
              </w:rPr>
            </w:pPr>
            <w:r>
              <w:rPr>
                <w:rFonts w:ascii="宋体" w:hAnsi="宋体" w:cs="宋体"/>
                <w:szCs w:val="21"/>
              </w:rPr>
              <w:t>M</w:t>
            </w:r>
            <w:r>
              <w:rPr>
                <w:rFonts w:ascii="宋体" w:hAnsi="宋体" w:cs="宋体"/>
                <w:szCs w:val="21"/>
                <w:vertAlign w:val="superscript"/>
              </w:rPr>
              <w:t>2</w:t>
            </w:r>
          </w:p>
        </w:tc>
        <w:tc>
          <w:tcPr>
            <w:tcW w:w="891" w:type="dxa"/>
            <w:vMerge w:val="continue"/>
            <w:noWrap/>
            <w:vAlign w:val="center"/>
          </w:tcPr>
          <w:p>
            <w:pPr>
              <w:tabs>
                <w:tab w:val="left" w:pos="4320"/>
              </w:tabs>
              <w:rPr>
                <w:rFonts w:ascii="宋体" w:hAnsi="宋体" w:cs="宋体"/>
                <w:szCs w:val="21"/>
              </w:rPr>
            </w:pPr>
          </w:p>
        </w:tc>
        <w:tc>
          <w:tcPr>
            <w:tcW w:w="989" w:type="dxa"/>
            <w:vMerge w:val="continue"/>
            <w:noWrap/>
            <w:vAlign w:val="center"/>
          </w:tcPr>
          <w:p>
            <w:pPr>
              <w:tabs>
                <w:tab w:val="left" w:pos="4320"/>
              </w:tabs>
              <w:jc w:val="center"/>
              <w:rPr>
                <w:rFonts w:ascii="宋体" w:hAnsi="宋体" w:cs="宋体"/>
                <w:szCs w:val="21"/>
              </w:rPr>
            </w:pPr>
          </w:p>
        </w:tc>
        <w:tc>
          <w:tcPr>
            <w:tcW w:w="4660" w:type="dxa"/>
            <w:gridSpan w:val="4"/>
            <w:noWrap/>
            <w:vAlign w:val="center"/>
          </w:tcPr>
          <w:p>
            <w:pPr>
              <w:tabs>
                <w:tab w:val="left" w:pos="4320"/>
              </w:tabs>
              <w:spacing w:before="120" w:after="120"/>
              <w:rPr>
                <w:rFonts w:ascii="宋体" w:hAnsi="宋体" w:cs="宋体"/>
                <w:szCs w:val="21"/>
              </w:rPr>
            </w:pPr>
            <w:r>
              <w:rPr>
                <w:rFonts w:ascii="宋体" w:hAnsi="宋体" w:cs="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0" w:type="dxa"/>
            <w:vMerge w:val="restart"/>
            <w:noWrap/>
            <w:vAlign w:val="center"/>
          </w:tcPr>
          <w:p>
            <w:pPr>
              <w:tabs>
                <w:tab w:val="left" w:pos="4320"/>
              </w:tabs>
              <w:spacing w:line="360" w:lineRule="auto"/>
              <w:rPr>
                <w:rFonts w:ascii="宋体" w:hAnsi="宋体" w:cs="宋体"/>
                <w:szCs w:val="21"/>
              </w:rPr>
            </w:pPr>
            <w:r>
              <w:rPr>
                <w:rFonts w:ascii="宋体" w:hAnsi="宋体" w:cs="宋体"/>
                <w:szCs w:val="21"/>
              </w:rPr>
              <w:t>三、其它</w:t>
            </w:r>
          </w:p>
        </w:tc>
        <w:tc>
          <w:tcPr>
            <w:tcW w:w="3957" w:type="dxa"/>
            <w:gridSpan w:val="4"/>
            <w:noWrap/>
            <w:vAlign w:val="center"/>
          </w:tcPr>
          <w:p>
            <w:pPr>
              <w:tabs>
                <w:tab w:val="left" w:pos="4320"/>
              </w:tabs>
              <w:spacing w:before="60" w:after="60" w:line="360" w:lineRule="auto"/>
              <w:rPr>
                <w:rFonts w:ascii="宋体" w:hAnsi="宋体" w:cs="宋体"/>
                <w:szCs w:val="21"/>
              </w:rPr>
            </w:pPr>
            <w:r>
              <w:rPr>
                <w:rFonts w:ascii="宋体" w:hAnsi="宋体" w:cs="宋体"/>
                <w:szCs w:val="21"/>
              </w:rPr>
              <w:t>近3年完成及正在执行的合同中发生的由于供应商违约或部份违约而引起诉讼和受到索赔的案件具体情况及结果（须如实填写，若对此进行隐瞒，尔后又被采购人或采购代理机构发现，或被它人举证成立，其</w:t>
            </w:r>
            <w:r>
              <w:rPr>
                <w:rFonts w:ascii="宋体" w:hAnsi="宋体" w:cs="宋体"/>
                <w:szCs w:val="21"/>
                <w:lang w:val="zh-CN"/>
              </w:rPr>
              <w:t>磋商</w:t>
            </w:r>
            <w:r>
              <w:rPr>
                <w:rFonts w:ascii="宋体" w:hAnsi="宋体" w:cs="宋体"/>
                <w:szCs w:val="21"/>
              </w:rPr>
              <w:t>资格将被取消）。</w:t>
            </w:r>
          </w:p>
        </w:tc>
        <w:tc>
          <w:tcPr>
            <w:tcW w:w="4660" w:type="dxa"/>
            <w:gridSpan w:val="4"/>
            <w:noWrap/>
            <w:vAlign w:val="center"/>
          </w:tcPr>
          <w:p>
            <w:pPr>
              <w:tabs>
                <w:tab w:val="left" w:pos="4320"/>
              </w:tabs>
              <w:spacing w:before="60" w:after="60" w:line="360" w:lineRule="auto"/>
              <w:rPr>
                <w:rFonts w:ascii="宋体" w:hAnsi="宋体" w:cs="宋体"/>
                <w:szCs w:val="21"/>
              </w:rPr>
            </w:pPr>
            <w:r>
              <w:rPr>
                <w:rFonts w:ascii="宋体" w:hAnsi="宋体" w:cs="宋体"/>
                <w:szCs w:val="21"/>
              </w:rPr>
              <w:t>如有名称变更（非因该单位出现了与资格预审（如果经此程序）时的营业性质的根本改变以至不再满足本次</w:t>
            </w:r>
            <w:r>
              <w:rPr>
                <w:rFonts w:hint="eastAsia" w:ascii="宋体" w:hAnsi="宋体" w:cs="宋体"/>
                <w:szCs w:val="21"/>
              </w:rPr>
              <w:t>采购</w:t>
            </w:r>
            <w:r>
              <w:rPr>
                <w:rFonts w:ascii="宋体" w:hAnsi="宋体" w:cs="宋体"/>
                <w:szCs w:val="21"/>
              </w:rPr>
              <w:t>的要求），说明原名称因何种原因变更为现名称，并提供由工商管理部门出具的变更证明文件。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30" w:type="dxa"/>
            <w:vMerge w:val="continue"/>
            <w:noWrap/>
            <w:vAlign w:val="center"/>
          </w:tcPr>
          <w:p>
            <w:pPr>
              <w:tabs>
                <w:tab w:val="left" w:pos="4320"/>
              </w:tabs>
              <w:rPr>
                <w:rFonts w:ascii="宋体" w:hAnsi="宋体" w:cs="宋体"/>
                <w:sz w:val="18"/>
                <w:szCs w:val="18"/>
              </w:rPr>
            </w:pPr>
          </w:p>
        </w:tc>
        <w:tc>
          <w:tcPr>
            <w:tcW w:w="3957" w:type="dxa"/>
            <w:gridSpan w:val="4"/>
            <w:noWrap/>
            <w:vAlign w:val="center"/>
          </w:tcPr>
          <w:p>
            <w:pPr>
              <w:tabs>
                <w:tab w:val="left" w:pos="4320"/>
              </w:tabs>
              <w:rPr>
                <w:rFonts w:ascii="宋体" w:hAnsi="宋体" w:cs="宋体"/>
                <w:sz w:val="18"/>
                <w:szCs w:val="18"/>
              </w:rPr>
            </w:pPr>
          </w:p>
        </w:tc>
        <w:tc>
          <w:tcPr>
            <w:tcW w:w="4660" w:type="dxa"/>
            <w:gridSpan w:val="4"/>
            <w:noWrap/>
            <w:vAlign w:val="center"/>
          </w:tcPr>
          <w:p>
            <w:pPr>
              <w:tabs>
                <w:tab w:val="left" w:pos="4320"/>
              </w:tabs>
              <w:rPr>
                <w:rFonts w:ascii="宋体" w:hAnsi="宋体" w:cs="宋体"/>
                <w:sz w:val="18"/>
                <w:szCs w:val="18"/>
              </w:rPr>
            </w:pPr>
          </w:p>
        </w:tc>
      </w:tr>
    </w:tbl>
    <w:p>
      <w:pPr>
        <w:pStyle w:val="140"/>
        <w:spacing w:line="360" w:lineRule="auto"/>
        <w:ind w:left="840" w:hanging="840" w:hangingChars="400"/>
        <w:rPr>
          <w:rFonts w:ascii="宋体" w:hAnsi="宋体" w:cs="宋体"/>
          <w:bCs w:val="0"/>
          <w:spacing w:val="0"/>
          <w:kern w:val="2"/>
          <w:sz w:val="21"/>
          <w:szCs w:val="21"/>
          <w:lang w:val="en-GB"/>
        </w:rPr>
      </w:pPr>
    </w:p>
    <w:p>
      <w:pPr>
        <w:pStyle w:val="140"/>
        <w:spacing w:line="360" w:lineRule="auto"/>
        <w:ind w:left="840" w:hanging="840" w:hangingChars="400"/>
        <w:rPr>
          <w:rFonts w:ascii="宋体" w:hAnsi="宋体" w:cs="宋体"/>
          <w:bCs w:val="0"/>
          <w:spacing w:val="0"/>
          <w:kern w:val="2"/>
          <w:sz w:val="21"/>
          <w:szCs w:val="21"/>
          <w:lang w:val="en-GB"/>
        </w:rPr>
      </w:pPr>
      <w:r>
        <w:rPr>
          <w:rFonts w:hint="eastAsia" w:ascii="宋体" w:hAnsi="宋体" w:cs="宋体"/>
          <w:bCs w:val="0"/>
          <w:spacing w:val="0"/>
          <w:kern w:val="2"/>
          <w:sz w:val="21"/>
          <w:szCs w:val="21"/>
          <w:lang w:val="en-GB"/>
        </w:rPr>
        <w:t>注：1、文字描述：单位性质、发展历程、经营规模及服务理念、主营产品、技术力量等。</w:t>
      </w:r>
    </w:p>
    <w:p>
      <w:pPr>
        <w:pStyle w:val="140"/>
        <w:spacing w:line="360" w:lineRule="auto"/>
        <w:ind w:left="840" w:hanging="840" w:hangingChars="400"/>
        <w:rPr>
          <w:rFonts w:ascii="宋体" w:hAnsi="宋体" w:cs="宋体"/>
          <w:bCs w:val="0"/>
          <w:spacing w:val="0"/>
          <w:kern w:val="2"/>
          <w:sz w:val="21"/>
          <w:szCs w:val="21"/>
          <w:lang w:val="en-GB"/>
        </w:rPr>
      </w:pPr>
      <w:r>
        <w:rPr>
          <w:rFonts w:hint="eastAsia" w:ascii="宋体" w:hAnsi="宋体" w:cs="宋体"/>
          <w:bCs w:val="0"/>
          <w:spacing w:val="0"/>
          <w:kern w:val="2"/>
          <w:sz w:val="21"/>
          <w:szCs w:val="21"/>
          <w:lang w:val="en-GB"/>
        </w:rPr>
        <w:t xml:space="preserve">    2、 图片描述：经营场所、主要或关键产品介绍、生产场所及工艺流程等。</w:t>
      </w:r>
    </w:p>
    <w:p>
      <w:pPr>
        <w:spacing w:line="360" w:lineRule="auto"/>
        <w:ind w:firstLine="420" w:firstLineChars="200"/>
        <w:rPr>
          <w:rFonts w:ascii="宋体" w:hAnsi="宋体" w:cs="宋体"/>
          <w:szCs w:val="21"/>
          <w:lang w:val="en-GB"/>
        </w:rPr>
      </w:pPr>
      <w:r>
        <w:rPr>
          <w:rFonts w:hint="eastAsia" w:ascii="宋体" w:hAnsi="宋体" w:cs="宋体"/>
          <w:szCs w:val="21"/>
          <w:lang w:val="en-GB"/>
        </w:rPr>
        <w:t>3、如供应商此表数据有虚假，一经查实，自行承担相关责任。</w:t>
      </w:r>
    </w:p>
    <w:p>
      <w:pPr>
        <w:spacing w:line="360" w:lineRule="auto"/>
        <w:rPr>
          <w:rFonts w:ascii="宋体" w:hAnsi="宋体" w:cs="宋体"/>
          <w:szCs w:val="21"/>
          <w:lang w:val="en-GB"/>
        </w:rPr>
      </w:pPr>
    </w:p>
    <w:p>
      <w:pPr>
        <w:snapToGrid w:val="0"/>
        <w:spacing w:line="300" w:lineRule="auto"/>
        <w:rPr>
          <w:rFonts w:ascii="宋体" w:hAnsi="宋体" w:cs="宋体"/>
          <w:szCs w:val="21"/>
          <w:u w:val="single"/>
        </w:rPr>
      </w:pPr>
      <w:r>
        <w:rPr>
          <w:rFonts w:hint="eastAsia" w:ascii="宋体" w:hAnsi="宋体" w:cs="宋体"/>
          <w:szCs w:val="21"/>
        </w:rPr>
        <w:t>法定代表人（或法定代表人授权代表）签名或盖私章：</w:t>
      </w:r>
      <w:r>
        <w:rPr>
          <w:rFonts w:hint="eastAsia" w:ascii="宋体" w:hAnsi="宋体" w:cs="宋体"/>
          <w:szCs w:val="21"/>
          <w:u w:val="single"/>
        </w:rPr>
        <w:t xml:space="preserve">              </w:t>
      </w:r>
    </w:p>
    <w:p>
      <w:pPr>
        <w:snapToGrid w:val="0"/>
        <w:spacing w:line="30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00" w:lineRule="auto"/>
        <w:rPr>
          <w:rFonts w:ascii="宋体" w:hAnsi="宋体" w:cs="宋体"/>
          <w:szCs w:val="21"/>
        </w:rPr>
      </w:pPr>
      <w:r>
        <w:rPr>
          <w:rFonts w:hint="eastAsia" w:ascii="宋体" w:hAnsi="宋体" w:cs="宋体"/>
          <w:szCs w:val="21"/>
        </w:rPr>
        <w:t>日期：　 年　月　日</w:t>
      </w:r>
    </w:p>
    <w:p>
      <w:pPr>
        <w:snapToGrid w:val="0"/>
        <w:spacing w:line="300" w:lineRule="auto"/>
        <w:rPr>
          <w:rFonts w:ascii="宋体" w:hAnsi="宋体" w:cs="宋体"/>
          <w:szCs w:val="21"/>
        </w:rPr>
      </w:pPr>
    </w:p>
    <w:p>
      <w:pPr>
        <w:snapToGrid w:val="0"/>
        <w:spacing w:line="300" w:lineRule="auto"/>
        <w:rPr>
          <w:rFonts w:ascii="宋体" w:hAnsi="宋体" w:cs="宋体"/>
          <w:szCs w:val="21"/>
        </w:rPr>
      </w:pPr>
    </w:p>
    <w:p>
      <w:pPr>
        <w:snapToGrid w:val="0"/>
        <w:spacing w:line="300" w:lineRule="auto"/>
        <w:rPr>
          <w:rFonts w:ascii="宋体" w:hAnsi="宋体" w:cs="宋体"/>
          <w:szCs w:val="21"/>
        </w:rPr>
      </w:pPr>
    </w:p>
    <w:p>
      <w:pPr>
        <w:snapToGrid w:val="0"/>
        <w:spacing w:line="300" w:lineRule="auto"/>
        <w:rPr>
          <w:rFonts w:ascii="宋体" w:hAnsi="宋体" w:cs="宋体"/>
          <w:szCs w:val="21"/>
        </w:rPr>
      </w:pPr>
    </w:p>
    <w:p>
      <w:pPr>
        <w:spacing w:line="360" w:lineRule="auto"/>
        <w:ind w:left="632" w:hanging="632" w:hangingChars="300"/>
        <w:rPr>
          <w:rFonts w:ascii="宋体" w:hAnsi="宋体" w:cs="宋体"/>
          <w:b/>
          <w:bCs/>
          <w:sz w:val="30"/>
        </w:rPr>
      </w:pPr>
      <w:r>
        <w:rPr>
          <w:rFonts w:hint="eastAsia" w:ascii="宋体" w:hAnsi="宋体" w:cs="宋体"/>
          <w:b/>
          <w:bCs/>
          <w:szCs w:val="21"/>
        </w:rPr>
        <w:t>10、</w:t>
      </w:r>
      <w:r>
        <w:rPr>
          <w:rFonts w:hint="eastAsia" w:ascii="宋体" w:hAnsi="宋体" w:cs="宋体"/>
          <w:b/>
          <w:bCs/>
        </w:rPr>
        <w:t>供应商主管人员概况</w:t>
      </w:r>
    </w:p>
    <w:p>
      <w:pPr>
        <w:jc w:val="center"/>
        <w:rPr>
          <w:rFonts w:ascii="宋体" w:hAnsi="宋体" w:cs="宋体"/>
          <w:b/>
          <w:bCs/>
          <w:sz w:val="28"/>
          <w:szCs w:val="28"/>
        </w:rPr>
      </w:pPr>
      <w:r>
        <w:rPr>
          <w:rFonts w:hint="eastAsia" w:ascii="宋体" w:hAnsi="宋体" w:cs="宋体"/>
          <w:b/>
          <w:bCs/>
          <w:sz w:val="28"/>
          <w:szCs w:val="28"/>
        </w:rPr>
        <w:t>供应商管理人员一览表</w:t>
      </w:r>
    </w:p>
    <w:p>
      <w:pPr>
        <w:spacing w:line="360" w:lineRule="auto"/>
        <w:rPr>
          <w:rFonts w:ascii="宋体" w:hAnsi="宋体" w:cs="宋体"/>
          <w:sz w:val="24"/>
        </w:rPr>
      </w:pPr>
    </w:p>
    <w:p>
      <w:pPr>
        <w:spacing w:line="360" w:lineRule="auto"/>
        <w:rPr>
          <w:rFonts w:ascii="宋体" w:hAnsi="宋体" w:cs="宋体"/>
        </w:rPr>
      </w:pPr>
      <w:r>
        <w:rPr>
          <w:rFonts w:hint="eastAsia" w:ascii="宋体" w:hAnsi="宋体" w:cs="宋体"/>
          <w:bCs/>
        </w:rPr>
        <w:t>项目编号：</w:t>
      </w:r>
      <w:r>
        <w:rPr>
          <w:rFonts w:hint="eastAsia" w:ascii="宋体" w:hAnsi="宋体" w:cs="宋体"/>
        </w:rPr>
        <w:t>GDYD230994</w:t>
      </w:r>
    </w:p>
    <w:p>
      <w:pPr>
        <w:spacing w:line="360" w:lineRule="auto"/>
        <w:rPr>
          <w:rFonts w:ascii="宋体" w:hAnsi="宋体" w:cs="宋体"/>
          <w:bCs/>
        </w:rPr>
      </w:pPr>
      <w:r>
        <w:rPr>
          <w:rFonts w:hint="eastAsia" w:ascii="宋体" w:hAnsi="宋体"/>
          <w:szCs w:val="21"/>
        </w:rPr>
        <w:t>项目名称：</w:t>
      </w:r>
      <w:r>
        <w:rPr>
          <w:rFonts w:hint="eastAsia" w:ascii="宋体" w:hAnsi="宋体"/>
          <w:szCs w:val="21"/>
          <w:lang w:eastAsia="zh-CN"/>
        </w:rPr>
        <w:t>新丰鲁古河国家湿地公园生态修复项目</w:t>
      </w:r>
      <w:r>
        <w:rPr>
          <w:rFonts w:hint="eastAsia" w:ascii="宋体" w:hAnsi="宋体" w:cs="宋体"/>
        </w:rPr>
        <w:t xml:space="preserve">    </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71"/>
        <w:gridCol w:w="1071"/>
        <w:gridCol w:w="216"/>
        <w:gridCol w:w="144"/>
        <w:gridCol w:w="720"/>
        <w:gridCol w:w="461"/>
        <w:gridCol w:w="175"/>
        <w:gridCol w:w="30"/>
        <w:gridCol w:w="414"/>
        <w:gridCol w:w="900"/>
        <w:gridCol w:w="184"/>
        <w:gridCol w:w="329"/>
        <w:gridCol w:w="843"/>
        <w:gridCol w:w="147"/>
        <w:gridCol w:w="547"/>
        <w:gridCol w:w="152"/>
        <w:gridCol w:w="678"/>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9540" w:type="dxa"/>
            <w:gridSpan w:val="19"/>
            <w:noWrap/>
            <w:vAlign w:val="center"/>
          </w:tcPr>
          <w:p>
            <w:pPr>
              <w:jc w:val="center"/>
              <w:rPr>
                <w:rFonts w:ascii="宋体" w:hAnsi="宋体" w:cs="宋体"/>
                <w:szCs w:val="21"/>
              </w:rPr>
            </w:pPr>
            <w:r>
              <w:rPr>
                <w:rFonts w:ascii="宋体" w:hAnsi="宋体" w:cs="宋体"/>
                <w:szCs w:val="21"/>
              </w:rPr>
              <w:t>拟派项目经理资料情况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089" w:type="dxa"/>
            <w:gridSpan w:val="2"/>
            <w:noWrap/>
            <w:vAlign w:val="center"/>
          </w:tcPr>
          <w:p>
            <w:pPr>
              <w:jc w:val="center"/>
              <w:rPr>
                <w:rFonts w:ascii="宋体" w:hAnsi="宋体" w:cs="宋体"/>
                <w:szCs w:val="21"/>
              </w:rPr>
            </w:pPr>
            <w:r>
              <w:rPr>
                <w:rFonts w:ascii="宋体" w:hAnsi="宋体" w:cs="宋体"/>
                <w:szCs w:val="21"/>
              </w:rPr>
              <w:t>姓名</w:t>
            </w:r>
          </w:p>
        </w:tc>
        <w:tc>
          <w:tcPr>
            <w:tcW w:w="1287" w:type="dxa"/>
            <w:gridSpan w:val="2"/>
            <w:noWrap/>
            <w:vAlign w:val="center"/>
          </w:tcPr>
          <w:p>
            <w:pPr>
              <w:jc w:val="center"/>
              <w:rPr>
                <w:rFonts w:ascii="宋体" w:hAnsi="宋体" w:cs="宋体"/>
                <w:szCs w:val="21"/>
              </w:rPr>
            </w:pPr>
          </w:p>
        </w:tc>
        <w:tc>
          <w:tcPr>
            <w:tcW w:w="1325" w:type="dxa"/>
            <w:gridSpan w:val="3"/>
            <w:noWrap/>
            <w:vAlign w:val="center"/>
          </w:tcPr>
          <w:p>
            <w:pPr>
              <w:jc w:val="center"/>
              <w:rPr>
                <w:rFonts w:ascii="宋体" w:hAnsi="宋体" w:cs="宋体"/>
                <w:szCs w:val="21"/>
              </w:rPr>
            </w:pPr>
            <w:r>
              <w:rPr>
                <w:rFonts w:ascii="宋体" w:hAnsi="宋体" w:cs="宋体"/>
                <w:szCs w:val="21"/>
              </w:rPr>
              <w:t>性别</w:t>
            </w:r>
          </w:p>
        </w:tc>
        <w:tc>
          <w:tcPr>
            <w:tcW w:w="1703" w:type="dxa"/>
            <w:gridSpan w:val="5"/>
            <w:noWrap/>
            <w:vAlign w:val="center"/>
          </w:tcPr>
          <w:p>
            <w:pPr>
              <w:jc w:val="center"/>
              <w:rPr>
                <w:rFonts w:ascii="宋体" w:hAnsi="宋体" w:cs="宋体"/>
                <w:szCs w:val="21"/>
              </w:rPr>
            </w:pPr>
          </w:p>
        </w:tc>
        <w:tc>
          <w:tcPr>
            <w:tcW w:w="1866" w:type="dxa"/>
            <w:gridSpan w:val="4"/>
            <w:noWrap/>
            <w:vAlign w:val="center"/>
          </w:tcPr>
          <w:p>
            <w:pPr>
              <w:jc w:val="center"/>
              <w:rPr>
                <w:rFonts w:ascii="宋体" w:hAnsi="宋体" w:cs="宋体"/>
                <w:szCs w:val="21"/>
              </w:rPr>
            </w:pPr>
            <w:r>
              <w:rPr>
                <w:rFonts w:ascii="宋体" w:hAnsi="宋体" w:cs="宋体"/>
                <w:szCs w:val="21"/>
              </w:rPr>
              <w:t>年龄</w:t>
            </w:r>
          </w:p>
        </w:tc>
        <w:tc>
          <w:tcPr>
            <w:tcW w:w="2270" w:type="dxa"/>
            <w:gridSpan w:val="3"/>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089" w:type="dxa"/>
            <w:gridSpan w:val="2"/>
            <w:noWrap/>
            <w:vAlign w:val="center"/>
          </w:tcPr>
          <w:p>
            <w:pPr>
              <w:jc w:val="center"/>
              <w:rPr>
                <w:rFonts w:ascii="宋体" w:hAnsi="宋体" w:cs="宋体"/>
                <w:szCs w:val="21"/>
              </w:rPr>
            </w:pPr>
            <w:r>
              <w:rPr>
                <w:rFonts w:ascii="宋体" w:hAnsi="宋体" w:cs="宋体"/>
                <w:szCs w:val="21"/>
              </w:rPr>
              <w:t>职务</w:t>
            </w:r>
          </w:p>
        </w:tc>
        <w:tc>
          <w:tcPr>
            <w:tcW w:w="1287" w:type="dxa"/>
            <w:gridSpan w:val="2"/>
            <w:noWrap/>
            <w:vAlign w:val="center"/>
          </w:tcPr>
          <w:p>
            <w:pPr>
              <w:jc w:val="center"/>
              <w:rPr>
                <w:rFonts w:ascii="宋体" w:hAnsi="宋体" w:cs="宋体"/>
                <w:szCs w:val="21"/>
              </w:rPr>
            </w:pPr>
          </w:p>
        </w:tc>
        <w:tc>
          <w:tcPr>
            <w:tcW w:w="1325" w:type="dxa"/>
            <w:gridSpan w:val="3"/>
            <w:noWrap/>
            <w:vAlign w:val="center"/>
          </w:tcPr>
          <w:p>
            <w:pPr>
              <w:jc w:val="center"/>
              <w:rPr>
                <w:rFonts w:ascii="宋体" w:hAnsi="宋体" w:cs="宋体"/>
                <w:szCs w:val="21"/>
              </w:rPr>
            </w:pPr>
            <w:r>
              <w:rPr>
                <w:rFonts w:ascii="宋体" w:hAnsi="宋体" w:cs="宋体"/>
                <w:szCs w:val="21"/>
              </w:rPr>
              <w:t>职称</w:t>
            </w:r>
          </w:p>
        </w:tc>
        <w:tc>
          <w:tcPr>
            <w:tcW w:w="1703" w:type="dxa"/>
            <w:gridSpan w:val="5"/>
            <w:noWrap/>
            <w:vAlign w:val="center"/>
          </w:tcPr>
          <w:p>
            <w:pPr>
              <w:jc w:val="center"/>
              <w:rPr>
                <w:rFonts w:ascii="宋体" w:hAnsi="宋体" w:cs="宋体"/>
                <w:szCs w:val="21"/>
              </w:rPr>
            </w:pPr>
          </w:p>
        </w:tc>
        <w:tc>
          <w:tcPr>
            <w:tcW w:w="1866" w:type="dxa"/>
            <w:gridSpan w:val="4"/>
            <w:noWrap/>
            <w:vAlign w:val="center"/>
          </w:tcPr>
          <w:p>
            <w:pPr>
              <w:jc w:val="center"/>
              <w:rPr>
                <w:rFonts w:ascii="宋体" w:hAnsi="宋体" w:cs="宋体"/>
                <w:szCs w:val="21"/>
              </w:rPr>
            </w:pPr>
            <w:r>
              <w:rPr>
                <w:rFonts w:ascii="宋体" w:hAnsi="宋体" w:cs="宋体"/>
                <w:szCs w:val="21"/>
              </w:rPr>
              <w:t>学历</w:t>
            </w:r>
          </w:p>
        </w:tc>
        <w:tc>
          <w:tcPr>
            <w:tcW w:w="2270" w:type="dxa"/>
            <w:gridSpan w:val="3"/>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1089" w:type="dxa"/>
            <w:gridSpan w:val="2"/>
            <w:noWrap/>
            <w:vAlign w:val="center"/>
          </w:tcPr>
          <w:p>
            <w:pPr>
              <w:jc w:val="center"/>
              <w:rPr>
                <w:rFonts w:ascii="宋体" w:hAnsi="宋体" w:cs="宋体"/>
                <w:szCs w:val="21"/>
              </w:rPr>
            </w:pPr>
            <w:r>
              <w:rPr>
                <w:rFonts w:ascii="宋体" w:hAnsi="宋体" w:cs="宋体"/>
                <w:szCs w:val="21"/>
              </w:rPr>
              <w:t>电话</w:t>
            </w:r>
          </w:p>
        </w:tc>
        <w:tc>
          <w:tcPr>
            <w:tcW w:w="8451" w:type="dxa"/>
            <w:gridSpan w:val="17"/>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1089" w:type="dxa"/>
            <w:gridSpan w:val="2"/>
            <w:noWrap/>
            <w:vAlign w:val="center"/>
          </w:tcPr>
          <w:p>
            <w:pPr>
              <w:jc w:val="center"/>
              <w:rPr>
                <w:rFonts w:ascii="宋体" w:hAnsi="宋体" w:cs="宋体"/>
                <w:szCs w:val="21"/>
              </w:rPr>
            </w:pPr>
            <w:r>
              <w:rPr>
                <w:rFonts w:ascii="宋体" w:hAnsi="宋体" w:cs="宋体"/>
                <w:szCs w:val="21"/>
              </w:rPr>
              <w:t>参加工作时间</w:t>
            </w:r>
          </w:p>
        </w:tc>
        <w:tc>
          <w:tcPr>
            <w:tcW w:w="2817" w:type="dxa"/>
            <w:gridSpan w:val="7"/>
            <w:noWrap/>
            <w:vAlign w:val="center"/>
          </w:tcPr>
          <w:p>
            <w:pPr>
              <w:jc w:val="center"/>
              <w:rPr>
                <w:rFonts w:ascii="宋体" w:hAnsi="宋体" w:cs="宋体"/>
                <w:szCs w:val="21"/>
              </w:rPr>
            </w:pPr>
          </w:p>
        </w:tc>
        <w:tc>
          <w:tcPr>
            <w:tcW w:w="2817" w:type="dxa"/>
            <w:gridSpan w:val="6"/>
            <w:noWrap/>
            <w:vAlign w:val="center"/>
          </w:tcPr>
          <w:p>
            <w:pPr>
              <w:jc w:val="center"/>
              <w:rPr>
                <w:rFonts w:ascii="宋体" w:hAnsi="宋体" w:cs="宋体"/>
                <w:szCs w:val="21"/>
              </w:rPr>
            </w:pPr>
            <w:r>
              <w:rPr>
                <w:rFonts w:ascii="宋体" w:hAnsi="宋体" w:cs="宋体"/>
                <w:szCs w:val="21"/>
              </w:rPr>
              <w:t>从事同类项目负责人年限</w:t>
            </w:r>
          </w:p>
        </w:tc>
        <w:tc>
          <w:tcPr>
            <w:tcW w:w="2817" w:type="dxa"/>
            <w:gridSpan w:val="4"/>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1089" w:type="dxa"/>
            <w:gridSpan w:val="2"/>
            <w:noWrap/>
            <w:vAlign w:val="center"/>
          </w:tcPr>
          <w:p>
            <w:pPr>
              <w:jc w:val="center"/>
              <w:rPr>
                <w:rFonts w:ascii="宋体" w:hAnsi="宋体" w:cs="宋体"/>
                <w:szCs w:val="21"/>
              </w:rPr>
            </w:pPr>
            <w:r>
              <w:rPr>
                <w:rFonts w:ascii="宋体" w:hAnsi="宋体" w:cs="宋体"/>
                <w:szCs w:val="21"/>
              </w:rPr>
              <w:t>具有认证资质</w:t>
            </w:r>
          </w:p>
        </w:tc>
        <w:tc>
          <w:tcPr>
            <w:tcW w:w="8451" w:type="dxa"/>
            <w:gridSpan w:val="17"/>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540" w:type="dxa"/>
            <w:gridSpan w:val="19"/>
            <w:noWrap/>
            <w:vAlign w:val="center"/>
          </w:tcPr>
          <w:p>
            <w:pPr>
              <w:jc w:val="center"/>
              <w:rPr>
                <w:rFonts w:ascii="宋体" w:hAnsi="宋体" w:cs="宋体"/>
                <w:szCs w:val="21"/>
              </w:rPr>
            </w:pPr>
            <w:r>
              <w:rPr>
                <w:rFonts w:ascii="宋体" w:hAnsi="宋体" w:cs="宋体"/>
                <w:szCs w:val="21"/>
              </w:rPr>
              <w:t>已完成的部分同类项目情况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018" w:type="dxa"/>
            <w:noWrap/>
            <w:vAlign w:val="center"/>
          </w:tcPr>
          <w:p>
            <w:pPr>
              <w:jc w:val="center"/>
              <w:rPr>
                <w:rFonts w:ascii="宋体" w:hAnsi="宋体" w:cs="宋体"/>
                <w:szCs w:val="21"/>
              </w:rPr>
            </w:pPr>
            <w:r>
              <w:rPr>
                <w:rFonts w:ascii="宋体" w:hAnsi="宋体" w:cs="宋体"/>
                <w:szCs w:val="21"/>
              </w:rPr>
              <w:t>项目</w:t>
            </w:r>
          </w:p>
          <w:p>
            <w:pPr>
              <w:jc w:val="center"/>
              <w:rPr>
                <w:rFonts w:ascii="宋体" w:hAnsi="宋体" w:cs="宋体"/>
                <w:szCs w:val="21"/>
              </w:rPr>
            </w:pPr>
            <w:r>
              <w:rPr>
                <w:rFonts w:ascii="宋体" w:hAnsi="宋体" w:cs="宋体"/>
                <w:szCs w:val="21"/>
              </w:rPr>
              <w:t>单位</w:t>
            </w:r>
          </w:p>
        </w:tc>
        <w:tc>
          <w:tcPr>
            <w:tcW w:w="1502" w:type="dxa"/>
            <w:gridSpan w:val="4"/>
            <w:noWrap/>
            <w:vAlign w:val="center"/>
          </w:tcPr>
          <w:p>
            <w:pPr>
              <w:jc w:val="center"/>
              <w:rPr>
                <w:rFonts w:ascii="宋体" w:hAnsi="宋体" w:cs="宋体"/>
                <w:szCs w:val="21"/>
              </w:rPr>
            </w:pPr>
            <w:r>
              <w:rPr>
                <w:rFonts w:ascii="宋体" w:hAnsi="宋体" w:cs="宋体"/>
                <w:szCs w:val="21"/>
              </w:rPr>
              <w:t>项目名称</w:t>
            </w:r>
          </w:p>
        </w:tc>
        <w:tc>
          <w:tcPr>
            <w:tcW w:w="1356" w:type="dxa"/>
            <w:gridSpan w:val="3"/>
            <w:noWrap/>
            <w:vAlign w:val="center"/>
          </w:tcPr>
          <w:p>
            <w:pPr>
              <w:jc w:val="center"/>
              <w:rPr>
                <w:rFonts w:ascii="宋体" w:hAnsi="宋体" w:cs="宋体"/>
                <w:szCs w:val="21"/>
              </w:rPr>
            </w:pPr>
            <w:r>
              <w:rPr>
                <w:rFonts w:ascii="宋体" w:hAnsi="宋体" w:cs="宋体"/>
                <w:szCs w:val="21"/>
              </w:rPr>
              <w:t>工作内容</w:t>
            </w:r>
          </w:p>
        </w:tc>
        <w:tc>
          <w:tcPr>
            <w:tcW w:w="1344" w:type="dxa"/>
            <w:gridSpan w:val="3"/>
            <w:noWrap/>
            <w:vAlign w:val="center"/>
          </w:tcPr>
          <w:p>
            <w:pPr>
              <w:jc w:val="center"/>
              <w:rPr>
                <w:rFonts w:ascii="宋体" w:hAnsi="宋体" w:cs="宋体"/>
                <w:szCs w:val="21"/>
              </w:rPr>
            </w:pPr>
            <w:r>
              <w:rPr>
                <w:rFonts w:ascii="宋体" w:hAnsi="宋体" w:cs="宋体"/>
                <w:szCs w:val="21"/>
              </w:rPr>
              <w:t>项目金额</w:t>
            </w:r>
          </w:p>
        </w:tc>
        <w:tc>
          <w:tcPr>
            <w:tcW w:w="1356" w:type="dxa"/>
            <w:gridSpan w:val="3"/>
            <w:noWrap/>
            <w:vAlign w:val="center"/>
          </w:tcPr>
          <w:p>
            <w:pPr>
              <w:jc w:val="center"/>
              <w:rPr>
                <w:rFonts w:ascii="宋体" w:hAnsi="宋体" w:cs="宋体"/>
                <w:szCs w:val="21"/>
              </w:rPr>
            </w:pPr>
            <w:r>
              <w:rPr>
                <w:rFonts w:ascii="宋体" w:hAnsi="宋体" w:cs="宋体"/>
                <w:szCs w:val="21"/>
              </w:rPr>
              <w:t>完成日期</w:t>
            </w:r>
          </w:p>
        </w:tc>
        <w:tc>
          <w:tcPr>
            <w:tcW w:w="1524" w:type="dxa"/>
            <w:gridSpan w:val="4"/>
            <w:noWrap/>
            <w:vAlign w:val="center"/>
          </w:tcPr>
          <w:p>
            <w:pPr>
              <w:jc w:val="center"/>
              <w:rPr>
                <w:rFonts w:ascii="宋体" w:hAnsi="宋体" w:cs="宋体"/>
                <w:szCs w:val="21"/>
              </w:rPr>
            </w:pPr>
            <w:r>
              <w:rPr>
                <w:rFonts w:ascii="宋体" w:hAnsi="宋体" w:cs="宋体"/>
                <w:szCs w:val="21"/>
              </w:rPr>
              <w:t>成果质量</w:t>
            </w:r>
          </w:p>
          <w:p>
            <w:pPr>
              <w:jc w:val="center"/>
              <w:rPr>
                <w:rFonts w:ascii="宋体" w:hAnsi="宋体" w:cs="宋体"/>
                <w:szCs w:val="21"/>
              </w:rPr>
            </w:pPr>
            <w:r>
              <w:rPr>
                <w:rFonts w:ascii="宋体" w:hAnsi="宋体" w:cs="宋体"/>
                <w:szCs w:val="21"/>
              </w:rPr>
              <w:t>等级评定</w:t>
            </w:r>
          </w:p>
        </w:tc>
        <w:tc>
          <w:tcPr>
            <w:tcW w:w="1440" w:type="dxa"/>
            <w:noWrap/>
            <w:vAlign w:val="center"/>
          </w:tcPr>
          <w:p>
            <w:pPr>
              <w:jc w:val="center"/>
              <w:rPr>
                <w:rFonts w:ascii="宋体" w:hAnsi="宋体" w:cs="宋体"/>
                <w:szCs w:val="21"/>
              </w:rPr>
            </w:pPr>
            <w:r>
              <w:rPr>
                <w:rFonts w:ascii="宋体" w:hAnsi="宋体" w:cs="宋体"/>
                <w:szCs w:val="21"/>
              </w:rPr>
              <w:t>项目获奖情况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1018" w:type="dxa"/>
            <w:noWrap/>
            <w:vAlign w:val="center"/>
          </w:tcPr>
          <w:p>
            <w:pPr>
              <w:jc w:val="center"/>
              <w:rPr>
                <w:rFonts w:ascii="宋体" w:hAnsi="宋体" w:cs="宋体"/>
                <w:szCs w:val="21"/>
              </w:rPr>
            </w:pPr>
            <w:r>
              <w:rPr>
                <w:rFonts w:ascii="宋体" w:hAnsi="宋体" w:cs="宋体"/>
                <w:szCs w:val="21"/>
              </w:rPr>
              <w:t>1</w:t>
            </w:r>
          </w:p>
        </w:tc>
        <w:tc>
          <w:tcPr>
            <w:tcW w:w="1502" w:type="dxa"/>
            <w:gridSpan w:val="4"/>
            <w:noWrap/>
            <w:vAlign w:val="center"/>
          </w:tcPr>
          <w:p>
            <w:pPr>
              <w:jc w:val="center"/>
              <w:rPr>
                <w:rFonts w:ascii="宋体" w:hAnsi="宋体" w:cs="宋体"/>
                <w:szCs w:val="21"/>
              </w:rPr>
            </w:pPr>
          </w:p>
        </w:tc>
        <w:tc>
          <w:tcPr>
            <w:tcW w:w="1356" w:type="dxa"/>
            <w:gridSpan w:val="3"/>
            <w:noWrap/>
            <w:vAlign w:val="center"/>
          </w:tcPr>
          <w:p>
            <w:pPr>
              <w:jc w:val="center"/>
              <w:rPr>
                <w:rFonts w:ascii="宋体" w:hAnsi="宋体" w:cs="宋体"/>
                <w:szCs w:val="21"/>
              </w:rPr>
            </w:pPr>
          </w:p>
        </w:tc>
        <w:tc>
          <w:tcPr>
            <w:tcW w:w="1344" w:type="dxa"/>
            <w:gridSpan w:val="3"/>
            <w:noWrap/>
            <w:vAlign w:val="center"/>
          </w:tcPr>
          <w:p>
            <w:pPr>
              <w:jc w:val="center"/>
              <w:rPr>
                <w:rFonts w:ascii="宋体" w:hAnsi="宋体" w:cs="宋体"/>
                <w:szCs w:val="21"/>
              </w:rPr>
            </w:pPr>
          </w:p>
        </w:tc>
        <w:tc>
          <w:tcPr>
            <w:tcW w:w="1356" w:type="dxa"/>
            <w:gridSpan w:val="3"/>
            <w:noWrap/>
            <w:vAlign w:val="center"/>
          </w:tcPr>
          <w:p>
            <w:pPr>
              <w:jc w:val="center"/>
              <w:rPr>
                <w:rFonts w:ascii="宋体" w:hAnsi="宋体" w:cs="宋体"/>
                <w:szCs w:val="21"/>
              </w:rPr>
            </w:pPr>
          </w:p>
        </w:tc>
        <w:tc>
          <w:tcPr>
            <w:tcW w:w="1524" w:type="dxa"/>
            <w:gridSpan w:val="4"/>
            <w:noWrap/>
            <w:vAlign w:val="center"/>
          </w:tcPr>
          <w:p>
            <w:pPr>
              <w:jc w:val="center"/>
              <w:rPr>
                <w:rFonts w:ascii="宋体" w:hAnsi="宋体" w:cs="宋体"/>
                <w:szCs w:val="21"/>
              </w:rPr>
            </w:pPr>
          </w:p>
        </w:tc>
        <w:tc>
          <w:tcPr>
            <w:tcW w:w="1440" w:type="dxa"/>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1018" w:type="dxa"/>
            <w:noWrap/>
            <w:vAlign w:val="center"/>
          </w:tcPr>
          <w:p>
            <w:pPr>
              <w:jc w:val="center"/>
              <w:rPr>
                <w:rFonts w:ascii="宋体" w:hAnsi="宋体" w:cs="宋体"/>
                <w:szCs w:val="21"/>
              </w:rPr>
            </w:pPr>
            <w:r>
              <w:rPr>
                <w:rFonts w:ascii="宋体" w:hAnsi="宋体" w:cs="宋体"/>
                <w:szCs w:val="21"/>
              </w:rPr>
              <w:t>2</w:t>
            </w:r>
          </w:p>
        </w:tc>
        <w:tc>
          <w:tcPr>
            <w:tcW w:w="1502" w:type="dxa"/>
            <w:gridSpan w:val="4"/>
            <w:noWrap/>
            <w:vAlign w:val="center"/>
          </w:tcPr>
          <w:p>
            <w:pPr>
              <w:jc w:val="center"/>
              <w:rPr>
                <w:rFonts w:ascii="宋体" w:hAnsi="宋体" w:cs="宋体"/>
                <w:szCs w:val="21"/>
              </w:rPr>
            </w:pPr>
          </w:p>
        </w:tc>
        <w:tc>
          <w:tcPr>
            <w:tcW w:w="1356" w:type="dxa"/>
            <w:gridSpan w:val="3"/>
            <w:noWrap/>
            <w:vAlign w:val="center"/>
          </w:tcPr>
          <w:p>
            <w:pPr>
              <w:jc w:val="center"/>
              <w:rPr>
                <w:rFonts w:ascii="宋体" w:hAnsi="宋体" w:cs="宋体"/>
                <w:szCs w:val="21"/>
              </w:rPr>
            </w:pPr>
          </w:p>
        </w:tc>
        <w:tc>
          <w:tcPr>
            <w:tcW w:w="1344" w:type="dxa"/>
            <w:gridSpan w:val="3"/>
            <w:noWrap/>
            <w:vAlign w:val="center"/>
          </w:tcPr>
          <w:p>
            <w:pPr>
              <w:jc w:val="center"/>
              <w:rPr>
                <w:rFonts w:ascii="宋体" w:hAnsi="宋体" w:cs="宋体"/>
                <w:szCs w:val="21"/>
              </w:rPr>
            </w:pPr>
          </w:p>
        </w:tc>
        <w:tc>
          <w:tcPr>
            <w:tcW w:w="1356" w:type="dxa"/>
            <w:gridSpan w:val="3"/>
            <w:noWrap/>
            <w:vAlign w:val="center"/>
          </w:tcPr>
          <w:p>
            <w:pPr>
              <w:jc w:val="center"/>
              <w:rPr>
                <w:rFonts w:ascii="宋体" w:hAnsi="宋体" w:cs="宋体"/>
                <w:szCs w:val="21"/>
              </w:rPr>
            </w:pPr>
          </w:p>
        </w:tc>
        <w:tc>
          <w:tcPr>
            <w:tcW w:w="1524" w:type="dxa"/>
            <w:gridSpan w:val="4"/>
            <w:noWrap/>
            <w:vAlign w:val="center"/>
          </w:tcPr>
          <w:p>
            <w:pPr>
              <w:jc w:val="center"/>
              <w:rPr>
                <w:rFonts w:ascii="宋体" w:hAnsi="宋体" w:cs="宋体"/>
                <w:szCs w:val="21"/>
              </w:rPr>
            </w:pPr>
          </w:p>
        </w:tc>
        <w:tc>
          <w:tcPr>
            <w:tcW w:w="1440" w:type="dxa"/>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1018" w:type="dxa"/>
            <w:noWrap/>
            <w:vAlign w:val="center"/>
          </w:tcPr>
          <w:p>
            <w:pPr>
              <w:jc w:val="center"/>
              <w:rPr>
                <w:rFonts w:ascii="宋体" w:hAnsi="宋体" w:cs="宋体"/>
                <w:szCs w:val="21"/>
              </w:rPr>
            </w:pPr>
            <w:r>
              <w:rPr>
                <w:rFonts w:ascii="宋体" w:hAnsi="宋体" w:cs="宋体"/>
                <w:szCs w:val="21"/>
              </w:rPr>
              <w:t>…</w:t>
            </w:r>
          </w:p>
        </w:tc>
        <w:tc>
          <w:tcPr>
            <w:tcW w:w="1502" w:type="dxa"/>
            <w:gridSpan w:val="4"/>
            <w:noWrap/>
            <w:vAlign w:val="center"/>
          </w:tcPr>
          <w:p>
            <w:pPr>
              <w:jc w:val="center"/>
              <w:rPr>
                <w:rFonts w:ascii="宋体" w:hAnsi="宋体" w:cs="宋体"/>
                <w:szCs w:val="21"/>
              </w:rPr>
            </w:pPr>
            <w:r>
              <w:rPr>
                <w:rFonts w:ascii="宋体" w:hAnsi="宋体" w:cs="宋体"/>
                <w:szCs w:val="21"/>
              </w:rPr>
              <w:t>…</w:t>
            </w:r>
          </w:p>
        </w:tc>
        <w:tc>
          <w:tcPr>
            <w:tcW w:w="1356" w:type="dxa"/>
            <w:gridSpan w:val="3"/>
            <w:noWrap/>
            <w:vAlign w:val="center"/>
          </w:tcPr>
          <w:p>
            <w:pPr>
              <w:jc w:val="center"/>
              <w:rPr>
                <w:rFonts w:ascii="宋体" w:hAnsi="宋体" w:cs="宋体"/>
                <w:szCs w:val="21"/>
              </w:rPr>
            </w:pPr>
            <w:r>
              <w:rPr>
                <w:rFonts w:ascii="宋体" w:hAnsi="宋体" w:cs="宋体"/>
                <w:szCs w:val="21"/>
              </w:rPr>
              <w:t>…</w:t>
            </w:r>
          </w:p>
        </w:tc>
        <w:tc>
          <w:tcPr>
            <w:tcW w:w="1344" w:type="dxa"/>
            <w:gridSpan w:val="3"/>
            <w:noWrap/>
            <w:vAlign w:val="center"/>
          </w:tcPr>
          <w:p>
            <w:pPr>
              <w:jc w:val="center"/>
              <w:rPr>
                <w:rFonts w:ascii="宋体" w:hAnsi="宋体" w:cs="宋体"/>
                <w:szCs w:val="21"/>
              </w:rPr>
            </w:pPr>
          </w:p>
        </w:tc>
        <w:tc>
          <w:tcPr>
            <w:tcW w:w="1356" w:type="dxa"/>
            <w:gridSpan w:val="3"/>
            <w:noWrap/>
            <w:vAlign w:val="center"/>
          </w:tcPr>
          <w:p>
            <w:pPr>
              <w:jc w:val="center"/>
              <w:rPr>
                <w:rFonts w:ascii="宋体" w:hAnsi="宋体" w:cs="宋体"/>
                <w:szCs w:val="21"/>
              </w:rPr>
            </w:pPr>
            <w:r>
              <w:rPr>
                <w:rFonts w:ascii="宋体" w:hAnsi="宋体" w:cs="宋体"/>
                <w:szCs w:val="21"/>
              </w:rPr>
              <w:t>…</w:t>
            </w:r>
          </w:p>
        </w:tc>
        <w:tc>
          <w:tcPr>
            <w:tcW w:w="1524" w:type="dxa"/>
            <w:gridSpan w:val="4"/>
            <w:noWrap/>
            <w:vAlign w:val="center"/>
          </w:tcPr>
          <w:p>
            <w:pPr>
              <w:jc w:val="center"/>
              <w:rPr>
                <w:rFonts w:ascii="宋体" w:hAnsi="宋体" w:cs="宋体"/>
                <w:szCs w:val="21"/>
              </w:rPr>
            </w:pPr>
            <w:r>
              <w:rPr>
                <w:rFonts w:ascii="宋体" w:hAnsi="宋体" w:cs="宋体"/>
                <w:szCs w:val="21"/>
              </w:rPr>
              <w:t>…</w:t>
            </w:r>
          </w:p>
        </w:tc>
        <w:tc>
          <w:tcPr>
            <w:tcW w:w="1440" w:type="dxa"/>
            <w:noWrap/>
            <w:vAlign w:val="center"/>
          </w:tcPr>
          <w:p>
            <w:pPr>
              <w:jc w:val="center"/>
              <w:rPr>
                <w:rFonts w:ascii="宋体" w:hAnsi="宋体" w:cs="宋体"/>
                <w:szCs w:val="21"/>
              </w:rPr>
            </w:pPr>
            <w:r>
              <w:rPr>
                <w:rFonts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540" w:type="dxa"/>
            <w:gridSpan w:val="19"/>
            <w:noWrap/>
            <w:vAlign w:val="center"/>
          </w:tcPr>
          <w:p>
            <w:pPr>
              <w:jc w:val="center"/>
              <w:rPr>
                <w:rFonts w:ascii="宋体" w:hAnsi="宋体" w:cs="宋体"/>
                <w:szCs w:val="21"/>
              </w:rPr>
            </w:pPr>
            <w:r>
              <w:rPr>
                <w:rFonts w:ascii="宋体" w:hAnsi="宋体" w:cs="宋体"/>
                <w:szCs w:val="21"/>
              </w:rPr>
              <w:t>拟参与本项目主要技术人员情况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018" w:type="dxa"/>
            <w:noWrap/>
            <w:vAlign w:val="center"/>
          </w:tcPr>
          <w:p>
            <w:pPr>
              <w:jc w:val="center"/>
              <w:rPr>
                <w:rFonts w:ascii="宋体" w:hAnsi="宋体" w:cs="宋体"/>
                <w:szCs w:val="21"/>
              </w:rPr>
            </w:pPr>
            <w:r>
              <w:rPr>
                <w:rFonts w:ascii="宋体" w:hAnsi="宋体" w:cs="宋体"/>
                <w:szCs w:val="21"/>
              </w:rPr>
              <w:t>姓名</w:t>
            </w:r>
          </w:p>
        </w:tc>
        <w:tc>
          <w:tcPr>
            <w:tcW w:w="1142" w:type="dxa"/>
            <w:gridSpan w:val="2"/>
            <w:noWrap/>
            <w:vAlign w:val="center"/>
          </w:tcPr>
          <w:p>
            <w:pPr>
              <w:jc w:val="center"/>
              <w:rPr>
                <w:rFonts w:ascii="宋体" w:hAnsi="宋体" w:cs="宋体"/>
                <w:szCs w:val="21"/>
              </w:rPr>
            </w:pPr>
            <w:r>
              <w:rPr>
                <w:rFonts w:ascii="宋体" w:hAnsi="宋体" w:cs="宋体"/>
                <w:szCs w:val="21"/>
              </w:rPr>
              <w:t>性别</w:t>
            </w:r>
          </w:p>
        </w:tc>
        <w:tc>
          <w:tcPr>
            <w:tcW w:w="1080" w:type="dxa"/>
            <w:gridSpan w:val="3"/>
            <w:noWrap/>
            <w:vAlign w:val="center"/>
          </w:tcPr>
          <w:p>
            <w:pPr>
              <w:jc w:val="center"/>
              <w:rPr>
                <w:rFonts w:ascii="宋体" w:hAnsi="宋体" w:cs="宋体"/>
                <w:szCs w:val="21"/>
              </w:rPr>
            </w:pPr>
            <w:r>
              <w:rPr>
                <w:rFonts w:ascii="宋体" w:hAnsi="宋体" w:cs="宋体"/>
                <w:szCs w:val="21"/>
              </w:rPr>
              <w:t>年龄</w:t>
            </w:r>
          </w:p>
        </w:tc>
        <w:tc>
          <w:tcPr>
            <w:tcW w:w="1080" w:type="dxa"/>
            <w:gridSpan w:val="4"/>
            <w:noWrap/>
            <w:vAlign w:val="center"/>
          </w:tcPr>
          <w:p>
            <w:pPr>
              <w:jc w:val="center"/>
              <w:rPr>
                <w:rFonts w:ascii="宋体" w:hAnsi="宋体" w:cs="宋体"/>
                <w:szCs w:val="21"/>
              </w:rPr>
            </w:pPr>
            <w:r>
              <w:rPr>
                <w:rFonts w:ascii="宋体" w:hAnsi="宋体" w:cs="宋体"/>
                <w:szCs w:val="21"/>
              </w:rPr>
              <w:t>职称</w:t>
            </w:r>
          </w:p>
        </w:tc>
        <w:tc>
          <w:tcPr>
            <w:tcW w:w="1413" w:type="dxa"/>
            <w:gridSpan w:val="3"/>
            <w:noWrap/>
            <w:vAlign w:val="center"/>
          </w:tcPr>
          <w:p>
            <w:pPr>
              <w:jc w:val="center"/>
              <w:rPr>
                <w:rFonts w:ascii="宋体" w:hAnsi="宋体" w:cs="宋体"/>
                <w:szCs w:val="21"/>
              </w:rPr>
            </w:pPr>
            <w:r>
              <w:rPr>
                <w:rFonts w:ascii="宋体" w:hAnsi="宋体" w:cs="宋体"/>
                <w:szCs w:val="21"/>
              </w:rPr>
              <w:t>专业</w:t>
            </w:r>
          </w:p>
        </w:tc>
        <w:tc>
          <w:tcPr>
            <w:tcW w:w="1689" w:type="dxa"/>
            <w:gridSpan w:val="4"/>
            <w:noWrap/>
            <w:vAlign w:val="center"/>
          </w:tcPr>
          <w:p>
            <w:pPr>
              <w:jc w:val="center"/>
              <w:rPr>
                <w:rFonts w:ascii="宋体" w:hAnsi="宋体" w:cs="宋体"/>
                <w:szCs w:val="21"/>
              </w:rPr>
            </w:pPr>
            <w:r>
              <w:rPr>
                <w:rFonts w:ascii="宋体" w:hAnsi="宋体" w:cs="宋体"/>
                <w:szCs w:val="21"/>
              </w:rPr>
              <w:t>学历</w:t>
            </w:r>
          </w:p>
        </w:tc>
        <w:tc>
          <w:tcPr>
            <w:tcW w:w="2118" w:type="dxa"/>
            <w:gridSpan w:val="2"/>
            <w:noWrap/>
            <w:vAlign w:val="center"/>
          </w:tcPr>
          <w:p>
            <w:pPr>
              <w:jc w:val="center"/>
              <w:rPr>
                <w:rFonts w:ascii="宋体" w:hAnsi="宋体" w:cs="宋体"/>
                <w:szCs w:val="21"/>
              </w:rPr>
            </w:pPr>
            <w:r>
              <w:rPr>
                <w:rFonts w:ascii="宋体" w:hAnsi="宋体" w:cs="宋体"/>
                <w:szCs w:val="21"/>
              </w:rPr>
              <w:t>经验年限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018" w:type="dxa"/>
            <w:noWrap/>
            <w:vAlign w:val="center"/>
          </w:tcPr>
          <w:p>
            <w:pPr>
              <w:jc w:val="center"/>
              <w:rPr>
                <w:rFonts w:ascii="宋体" w:hAnsi="宋体" w:cs="宋体"/>
                <w:szCs w:val="21"/>
              </w:rPr>
            </w:pPr>
            <w:r>
              <w:rPr>
                <w:rFonts w:ascii="宋体" w:hAnsi="宋体" w:cs="宋体"/>
                <w:szCs w:val="21"/>
              </w:rPr>
              <w:t>1</w:t>
            </w:r>
          </w:p>
        </w:tc>
        <w:tc>
          <w:tcPr>
            <w:tcW w:w="1142" w:type="dxa"/>
            <w:gridSpan w:val="2"/>
            <w:noWrap/>
            <w:vAlign w:val="center"/>
          </w:tcPr>
          <w:p>
            <w:pPr>
              <w:jc w:val="center"/>
              <w:rPr>
                <w:rFonts w:ascii="宋体" w:hAnsi="宋体" w:cs="宋体"/>
                <w:szCs w:val="21"/>
              </w:rPr>
            </w:pPr>
          </w:p>
        </w:tc>
        <w:tc>
          <w:tcPr>
            <w:tcW w:w="1080" w:type="dxa"/>
            <w:gridSpan w:val="3"/>
            <w:noWrap/>
            <w:vAlign w:val="center"/>
          </w:tcPr>
          <w:p>
            <w:pPr>
              <w:jc w:val="center"/>
              <w:rPr>
                <w:rFonts w:ascii="宋体" w:hAnsi="宋体" w:cs="宋体"/>
                <w:szCs w:val="21"/>
              </w:rPr>
            </w:pPr>
          </w:p>
        </w:tc>
        <w:tc>
          <w:tcPr>
            <w:tcW w:w="1080" w:type="dxa"/>
            <w:gridSpan w:val="4"/>
            <w:noWrap/>
            <w:vAlign w:val="center"/>
          </w:tcPr>
          <w:p>
            <w:pPr>
              <w:jc w:val="center"/>
              <w:rPr>
                <w:rFonts w:ascii="宋体" w:hAnsi="宋体" w:cs="宋体"/>
                <w:szCs w:val="21"/>
              </w:rPr>
            </w:pPr>
          </w:p>
        </w:tc>
        <w:tc>
          <w:tcPr>
            <w:tcW w:w="1413" w:type="dxa"/>
            <w:gridSpan w:val="3"/>
            <w:noWrap/>
            <w:vAlign w:val="center"/>
          </w:tcPr>
          <w:p>
            <w:pPr>
              <w:jc w:val="center"/>
              <w:rPr>
                <w:rFonts w:ascii="宋体" w:hAnsi="宋体" w:cs="宋体"/>
                <w:szCs w:val="21"/>
              </w:rPr>
            </w:pPr>
          </w:p>
        </w:tc>
        <w:tc>
          <w:tcPr>
            <w:tcW w:w="1689" w:type="dxa"/>
            <w:gridSpan w:val="4"/>
            <w:noWrap/>
            <w:vAlign w:val="center"/>
          </w:tcPr>
          <w:p>
            <w:pPr>
              <w:jc w:val="center"/>
              <w:rPr>
                <w:rFonts w:ascii="宋体" w:hAnsi="宋体" w:cs="宋体"/>
                <w:szCs w:val="21"/>
              </w:rPr>
            </w:pPr>
          </w:p>
        </w:tc>
        <w:tc>
          <w:tcPr>
            <w:tcW w:w="2118" w:type="dxa"/>
            <w:gridSpan w:val="2"/>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018" w:type="dxa"/>
            <w:noWrap/>
            <w:vAlign w:val="center"/>
          </w:tcPr>
          <w:p>
            <w:pPr>
              <w:jc w:val="center"/>
              <w:rPr>
                <w:rFonts w:ascii="宋体" w:hAnsi="宋体" w:cs="宋体"/>
                <w:szCs w:val="21"/>
              </w:rPr>
            </w:pPr>
            <w:r>
              <w:rPr>
                <w:rFonts w:ascii="宋体" w:hAnsi="宋体" w:cs="宋体"/>
                <w:szCs w:val="21"/>
              </w:rPr>
              <w:t>2</w:t>
            </w:r>
          </w:p>
        </w:tc>
        <w:tc>
          <w:tcPr>
            <w:tcW w:w="1142" w:type="dxa"/>
            <w:gridSpan w:val="2"/>
            <w:noWrap/>
            <w:vAlign w:val="center"/>
          </w:tcPr>
          <w:p>
            <w:pPr>
              <w:jc w:val="center"/>
              <w:rPr>
                <w:rFonts w:ascii="宋体" w:hAnsi="宋体" w:cs="宋体"/>
                <w:szCs w:val="21"/>
              </w:rPr>
            </w:pPr>
          </w:p>
        </w:tc>
        <w:tc>
          <w:tcPr>
            <w:tcW w:w="1080" w:type="dxa"/>
            <w:gridSpan w:val="3"/>
            <w:noWrap/>
            <w:vAlign w:val="center"/>
          </w:tcPr>
          <w:p>
            <w:pPr>
              <w:jc w:val="center"/>
              <w:rPr>
                <w:rFonts w:ascii="宋体" w:hAnsi="宋体" w:cs="宋体"/>
                <w:szCs w:val="21"/>
              </w:rPr>
            </w:pPr>
          </w:p>
        </w:tc>
        <w:tc>
          <w:tcPr>
            <w:tcW w:w="1080" w:type="dxa"/>
            <w:gridSpan w:val="4"/>
            <w:noWrap/>
            <w:vAlign w:val="center"/>
          </w:tcPr>
          <w:p>
            <w:pPr>
              <w:jc w:val="center"/>
              <w:rPr>
                <w:rFonts w:ascii="宋体" w:hAnsi="宋体" w:cs="宋体"/>
                <w:szCs w:val="21"/>
              </w:rPr>
            </w:pPr>
          </w:p>
        </w:tc>
        <w:tc>
          <w:tcPr>
            <w:tcW w:w="1413" w:type="dxa"/>
            <w:gridSpan w:val="3"/>
            <w:noWrap/>
            <w:vAlign w:val="center"/>
          </w:tcPr>
          <w:p>
            <w:pPr>
              <w:jc w:val="center"/>
              <w:rPr>
                <w:rFonts w:ascii="宋体" w:hAnsi="宋体" w:cs="宋体"/>
                <w:szCs w:val="21"/>
              </w:rPr>
            </w:pPr>
          </w:p>
        </w:tc>
        <w:tc>
          <w:tcPr>
            <w:tcW w:w="1689" w:type="dxa"/>
            <w:gridSpan w:val="4"/>
            <w:noWrap/>
            <w:vAlign w:val="center"/>
          </w:tcPr>
          <w:p>
            <w:pPr>
              <w:jc w:val="center"/>
              <w:rPr>
                <w:rFonts w:ascii="宋体" w:hAnsi="宋体" w:cs="宋体"/>
                <w:szCs w:val="21"/>
              </w:rPr>
            </w:pPr>
          </w:p>
        </w:tc>
        <w:tc>
          <w:tcPr>
            <w:tcW w:w="2118" w:type="dxa"/>
            <w:gridSpan w:val="2"/>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018" w:type="dxa"/>
            <w:noWrap/>
            <w:vAlign w:val="center"/>
          </w:tcPr>
          <w:p>
            <w:pPr>
              <w:jc w:val="center"/>
              <w:rPr>
                <w:rFonts w:ascii="宋体" w:hAnsi="宋体" w:cs="宋体"/>
                <w:szCs w:val="21"/>
              </w:rPr>
            </w:pPr>
            <w:r>
              <w:rPr>
                <w:rFonts w:ascii="宋体" w:hAnsi="宋体" w:cs="宋体"/>
                <w:szCs w:val="21"/>
              </w:rPr>
              <w:t>…</w:t>
            </w:r>
          </w:p>
        </w:tc>
        <w:tc>
          <w:tcPr>
            <w:tcW w:w="1142" w:type="dxa"/>
            <w:gridSpan w:val="2"/>
            <w:noWrap/>
            <w:vAlign w:val="center"/>
          </w:tcPr>
          <w:p>
            <w:pPr>
              <w:jc w:val="center"/>
              <w:rPr>
                <w:rFonts w:ascii="宋体" w:hAnsi="宋体" w:cs="宋体"/>
                <w:szCs w:val="21"/>
              </w:rPr>
            </w:pPr>
            <w:r>
              <w:rPr>
                <w:rFonts w:ascii="宋体" w:hAnsi="宋体" w:cs="宋体"/>
                <w:szCs w:val="21"/>
              </w:rPr>
              <w:t>…</w:t>
            </w:r>
          </w:p>
        </w:tc>
        <w:tc>
          <w:tcPr>
            <w:tcW w:w="1080" w:type="dxa"/>
            <w:gridSpan w:val="3"/>
            <w:noWrap/>
            <w:vAlign w:val="center"/>
          </w:tcPr>
          <w:p>
            <w:pPr>
              <w:jc w:val="center"/>
              <w:rPr>
                <w:rFonts w:ascii="宋体" w:hAnsi="宋体" w:cs="宋体"/>
                <w:szCs w:val="21"/>
              </w:rPr>
            </w:pPr>
            <w:r>
              <w:rPr>
                <w:rFonts w:ascii="宋体" w:hAnsi="宋体" w:cs="宋体"/>
                <w:szCs w:val="21"/>
              </w:rPr>
              <w:t>…</w:t>
            </w:r>
          </w:p>
        </w:tc>
        <w:tc>
          <w:tcPr>
            <w:tcW w:w="1080" w:type="dxa"/>
            <w:gridSpan w:val="4"/>
            <w:noWrap/>
            <w:vAlign w:val="center"/>
          </w:tcPr>
          <w:p>
            <w:pPr>
              <w:jc w:val="center"/>
              <w:rPr>
                <w:rFonts w:ascii="宋体" w:hAnsi="宋体" w:cs="宋体"/>
                <w:szCs w:val="21"/>
              </w:rPr>
            </w:pPr>
            <w:r>
              <w:rPr>
                <w:rFonts w:ascii="宋体" w:hAnsi="宋体" w:cs="宋体"/>
                <w:szCs w:val="21"/>
              </w:rPr>
              <w:t>…</w:t>
            </w:r>
          </w:p>
        </w:tc>
        <w:tc>
          <w:tcPr>
            <w:tcW w:w="1413" w:type="dxa"/>
            <w:gridSpan w:val="3"/>
            <w:noWrap/>
            <w:vAlign w:val="center"/>
          </w:tcPr>
          <w:p>
            <w:pPr>
              <w:jc w:val="center"/>
              <w:rPr>
                <w:rFonts w:ascii="宋体" w:hAnsi="宋体" w:cs="宋体"/>
                <w:szCs w:val="21"/>
              </w:rPr>
            </w:pPr>
            <w:r>
              <w:rPr>
                <w:rFonts w:ascii="宋体" w:hAnsi="宋体" w:cs="宋体"/>
                <w:szCs w:val="21"/>
              </w:rPr>
              <w:t>…</w:t>
            </w:r>
          </w:p>
        </w:tc>
        <w:tc>
          <w:tcPr>
            <w:tcW w:w="1689" w:type="dxa"/>
            <w:gridSpan w:val="4"/>
            <w:noWrap/>
            <w:vAlign w:val="center"/>
          </w:tcPr>
          <w:p>
            <w:pPr>
              <w:jc w:val="center"/>
              <w:rPr>
                <w:rFonts w:ascii="宋体" w:hAnsi="宋体" w:cs="宋体"/>
                <w:szCs w:val="21"/>
              </w:rPr>
            </w:pPr>
            <w:r>
              <w:rPr>
                <w:rFonts w:ascii="宋体" w:hAnsi="宋体" w:cs="宋体"/>
                <w:szCs w:val="21"/>
              </w:rPr>
              <w:t>…</w:t>
            </w:r>
          </w:p>
        </w:tc>
        <w:tc>
          <w:tcPr>
            <w:tcW w:w="2118" w:type="dxa"/>
            <w:gridSpan w:val="2"/>
            <w:noWrap/>
            <w:vAlign w:val="center"/>
          </w:tcPr>
          <w:p>
            <w:pPr>
              <w:jc w:val="center"/>
              <w:rPr>
                <w:rFonts w:ascii="宋体" w:hAnsi="宋体" w:cs="宋体"/>
                <w:szCs w:val="21"/>
              </w:rPr>
            </w:pPr>
            <w:r>
              <w:rPr>
                <w:rFonts w:ascii="宋体" w:hAnsi="宋体" w:cs="宋体"/>
                <w:szCs w:val="21"/>
              </w:rPr>
              <w:t>…</w:t>
            </w:r>
          </w:p>
          <w:p>
            <w:pPr>
              <w:jc w:val="center"/>
              <w:rPr>
                <w:rFonts w:ascii="宋体" w:hAnsi="宋体" w:cs="宋体"/>
                <w:szCs w:val="21"/>
              </w:rPr>
            </w:pPr>
            <w:r>
              <w:rPr>
                <w:rFonts w:ascii="宋体" w:hAnsi="宋体" w:cs="宋体"/>
                <w:szCs w:val="21"/>
              </w:rPr>
              <w:t>…</w:t>
            </w:r>
          </w:p>
        </w:tc>
      </w:tr>
    </w:tbl>
    <w:p>
      <w:pPr>
        <w:spacing w:line="360" w:lineRule="auto"/>
        <w:ind w:left="945" w:leftChars="200" w:hanging="525" w:hangingChars="250"/>
        <w:rPr>
          <w:rFonts w:ascii="宋体" w:hAnsi="宋体" w:cs="宋体"/>
        </w:rPr>
      </w:pPr>
      <w:r>
        <w:rPr>
          <w:rFonts w:hint="eastAsia" w:ascii="宋体" w:hAnsi="宋体" w:cs="宋体"/>
        </w:rPr>
        <w:t>注：1.在合同执行期间，成交供应商须设立驻场项目负责人和专业专职的主要技术及服务人员，并在上表中列明；</w:t>
      </w:r>
    </w:p>
    <w:p>
      <w:pPr>
        <w:spacing w:line="360" w:lineRule="auto"/>
        <w:ind w:firstLine="420" w:firstLineChars="200"/>
        <w:rPr>
          <w:rFonts w:ascii="宋体" w:hAnsi="宋体" w:cs="宋体"/>
        </w:rPr>
      </w:pPr>
      <w:r>
        <w:rPr>
          <w:rFonts w:hint="eastAsia" w:ascii="宋体" w:hAnsi="宋体" w:cs="宋体"/>
        </w:rPr>
        <w:t xml:space="preserve">    2. 此表格式供参照，供应商可以根据本表格式内容自行划表填写。</w:t>
      </w:r>
    </w:p>
    <w:p>
      <w:pPr>
        <w:pStyle w:val="49"/>
        <w:ind w:firstLine="211"/>
      </w:pPr>
    </w:p>
    <w:p>
      <w:pPr>
        <w:snapToGrid w:val="0"/>
        <w:spacing w:line="300" w:lineRule="auto"/>
        <w:rPr>
          <w:rFonts w:ascii="宋体" w:hAnsi="宋体" w:cs="宋体"/>
          <w:szCs w:val="21"/>
          <w:u w:val="single"/>
        </w:rPr>
      </w:pPr>
      <w:r>
        <w:rPr>
          <w:rFonts w:hint="eastAsia" w:ascii="宋体" w:hAnsi="宋体" w:cs="宋体"/>
          <w:szCs w:val="21"/>
        </w:rPr>
        <w:t>法定代表人（或法定代表人授权代表）签名或盖私章：</w:t>
      </w:r>
      <w:r>
        <w:rPr>
          <w:rFonts w:hint="eastAsia" w:ascii="宋体" w:hAnsi="宋体" w:cs="宋体"/>
          <w:szCs w:val="21"/>
          <w:u w:val="single"/>
        </w:rPr>
        <w:t xml:space="preserve">              </w:t>
      </w:r>
    </w:p>
    <w:p>
      <w:pPr>
        <w:snapToGrid w:val="0"/>
        <w:spacing w:line="30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00" w:lineRule="auto"/>
        <w:rPr>
          <w:rFonts w:ascii="宋体" w:hAnsi="宋体" w:cs="宋体"/>
          <w:szCs w:val="21"/>
        </w:rPr>
      </w:pPr>
      <w:r>
        <w:rPr>
          <w:rFonts w:hint="eastAsia" w:ascii="宋体" w:hAnsi="宋体" w:cs="宋体"/>
          <w:szCs w:val="21"/>
        </w:rPr>
        <w:t>日期：　 年　月　日</w:t>
      </w:r>
    </w:p>
    <w:p>
      <w:pPr>
        <w:spacing w:line="360" w:lineRule="auto"/>
        <w:rPr>
          <w:rFonts w:ascii="宋体" w:hAnsi="宋体" w:cs="宋体"/>
          <w:szCs w:val="21"/>
        </w:rPr>
      </w:pPr>
    </w:p>
    <w:p>
      <w:pPr>
        <w:spacing w:line="360" w:lineRule="auto"/>
        <w:rPr>
          <w:rFonts w:ascii="宋体" w:hAnsi="宋体" w:cs="宋体"/>
          <w:b/>
          <w:bCs/>
        </w:rPr>
      </w:pPr>
    </w:p>
    <w:p>
      <w:pPr>
        <w:spacing w:line="360" w:lineRule="auto"/>
        <w:rPr>
          <w:rFonts w:ascii="宋体" w:hAnsi="宋体" w:cs="宋体"/>
          <w:b/>
          <w:bCs/>
        </w:rPr>
      </w:pPr>
    </w:p>
    <w:p>
      <w:pPr>
        <w:spacing w:line="360" w:lineRule="auto"/>
        <w:rPr>
          <w:rFonts w:ascii="宋体" w:hAnsi="宋体" w:cs="宋体"/>
          <w:b/>
          <w:bCs/>
          <w:szCs w:val="21"/>
        </w:rPr>
      </w:pPr>
      <w:r>
        <w:rPr>
          <w:rFonts w:hint="eastAsia" w:ascii="宋体" w:hAnsi="宋体" w:cs="宋体"/>
          <w:b/>
          <w:bCs/>
        </w:rPr>
        <w:t>11、交纳</w:t>
      </w:r>
      <w:r>
        <w:rPr>
          <w:rFonts w:hint="eastAsia" w:ascii="宋体" w:hAnsi="宋体" w:cs="宋体"/>
          <w:b/>
          <w:bCs/>
          <w:szCs w:val="21"/>
        </w:rPr>
        <w:t>成交服务费承诺书</w:t>
      </w:r>
    </w:p>
    <w:p>
      <w:pPr>
        <w:spacing w:line="360" w:lineRule="auto"/>
        <w:ind w:firstLine="4975" w:firstLineChars="2073"/>
        <w:rPr>
          <w:rFonts w:ascii="宋体" w:hAnsi="宋体" w:cs="宋体"/>
          <w:sz w:val="24"/>
        </w:rPr>
      </w:pPr>
    </w:p>
    <w:p>
      <w:pPr>
        <w:spacing w:line="360" w:lineRule="auto"/>
        <w:jc w:val="center"/>
        <w:rPr>
          <w:rFonts w:ascii="宋体" w:hAnsi="宋体" w:cs="宋体"/>
          <w:b/>
          <w:bCs/>
          <w:sz w:val="28"/>
        </w:rPr>
      </w:pPr>
      <w:r>
        <w:rPr>
          <w:rFonts w:hint="eastAsia" w:ascii="宋体" w:hAnsi="宋体" w:cs="宋体"/>
          <w:b/>
          <w:bCs/>
          <w:sz w:val="28"/>
        </w:rPr>
        <w:t>交纳成交服务费承诺书</w:t>
      </w:r>
    </w:p>
    <w:p>
      <w:pPr>
        <w:wordWrap w:val="0"/>
        <w:spacing w:line="360" w:lineRule="auto"/>
        <w:jc w:val="right"/>
        <w:rPr>
          <w:rFonts w:ascii="宋体" w:hAnsi="宋体" w:cs="宋体"/>
          <w:u w:val="single"/>
        </w:rPr>
      </w:pPr>
    </w:p>
    <w:p>
      <w:pPr>
        <w:spacing w:line="360" w:lineRule="auto"/>
        <w:rPr>
          <w:rFonts w:ascii="宋体" w:hAnsi="宋体" w:cs="宋体"/>
          <w:szCs w:val="21"/>
        </w:rPr>
      </w:pPr>
      <w:r>
        <w:rPr>
          <w:rFonts w:hint="eastAsia" w:ascii="宋体" w:hAnsi="宋体" w:cs="宋体"/>
          <w:szCs w:val="21"/>
        </w:rPr>
        <w:t>致：广东远东招标代理有限公司</w:t>
      </w:r>
    </w:p>
    <w:p>
      <w:pPr>
        <w:widowControl/>
        <w:autoSpaceDE w:val="0"/>
        <w:autoSpaceDN w:val="0"/>
        <w:spacing w:line="360" w:lineRule="auto"/>
        <w:ind w:right="17" w:firstLine="420" w:firstLineChars="200"/>
        <w:textAlignment w:val="bottom"/>
        <w:rPr>
          <w:rFonts w:ascii="宋体" w:hAnsi="宋体" w:cs="宋体"/>
        </w:rPr>
      </w:pPr>
      <w:r>
        <w:rPr>
          <w:rFonts w:hint="eastAsia" w:ascii="宋体" w:hAnsi="宋体" w:cs="宋体"/>
        </w:rPr>
        <w:t>我方在贵司代理的</w:t>
      </w:r>
      <w:r>
        <w:rPr>
          <w:rFonts w:hint="eastAsia" w:ascii="宋体" w:hAnsi="宋体" w:cs="宋体"/>
          <w:u w:val="single"/>
          <w:lang w:eastAsia="zh-CN"/>
        </w:rPr>
        <w:t>新丰鲁古河国家湿地公园生态修复项目</w:t>
      </w:r>
      <w:r>
        <w:rPr>
          <w:rFonts w:hint="eastAsia" w:ascii="宋体" w:hAnsi="宋体" w:cs="宋体"/>
        </w:rPr>
        <w:t>（项目编号：</w:t>
      </w:r>
      <w:r>
        <w:rPr>
          <w:rFonts w:hint="eastAsia" w:ascii="宋体" w:hAnsi="宋体" w:cs="宋体"/>
          <w:u w:val="single"/>
        </w:rPr>
        <w:t>GDYD230994</w:t>
      </w:r>
      <w:r>
        <w:rPr>
          <w:rFonts w:hint="eastAsia" w:ascii="宋体" w:hAnsi="宋体" w:cs="宋体"/>
        </w:rPr>
        <w:t>）磋商</w:t>
      </w:r>
      <w:r>
        <w:rPr>
          <w:rFonts w:hint="eastAsia" w:ascii="宋体" w:hAnsi="宋体" w:cs="宋体"/>
          <w:lang w:val="zh-CN"/>
        </w:rPr>
        <w:t>中若获成交</w:t>
      </w:r>
      <w:r>
        <w:rPr>
          <w:rFonts w:hint="eastAsia" w:ascii="宋体" w:hAnsi="宋体" w:cs="宋体"/>
        </w:rPr>
        <w:t>，我方保证在收到成交通知书原件的同时按竞争性磋商文件的规定，以支票、汇票、电汇、现金或经贵公司认可的一种方式，向贵公司即广东远东招标代理有限公司指定的银行账号，支付成交服务费。</w:t>
      </w:r>
    </w:p>
    <w:p>
      <w:pPr>
        <w:widowControl/>
        <w:autoSpaceDE w:val="0"/>
        <w:autoSpaceDN w:val="0"/>
        <w:spacing w:line="360" w:lineRule="auto"/>
        <w:ind w:right="893"/>
        <w:textAlignment w:val="bottom"/>
        <w:rPr>
          <w:rFonts w:ascii="宋体" w:hAnsi="宋体" w:cs="宋体"/>
        </w:rPr>
      </w:pPr>
    </w:p>
    <w:p>
      <w:pPr>
        <w:widowControl/>
        <w:autoSpaceDE w:val="0"/>
        <w:autoSpaceDN w:val="0"/>
        <w:spacing w:line="360" w:lineRule="auto"/>
        <w:ind w:right="893"/>
        <w:textAlignment w:val="bottom"/>
        <w:rPr>
          <w:rFonts w:ascii="宋体" w:hAnsi="宋体" w:cs="宋体"/>
        </w:rPr>
      </w:pPr>
    </w:p>
    <w:p>
      <w:pPr>
        <w:widowControl/>
        <w:autoSpaceDE w:val="0"/>
        <w:autoSpaceDN w:val="0"/>
        <w:spacing w:line="360" w:lineRule="auto"/>
        <w:ind w:right="893" w:firstLine="420" w:firstLineChars="200"/>
        <w:textAlignment w:val="bottom"/>
        <w:rPr>
          <w:rFonts w:ascii="宋体" w:hAnsi="宋体" w:cs="宋体"/>
        </w:rPr>
      </w:pPr>
      <w:r>
        <w:rPr>
          <w:rFonts w:hint="eastAsia" w:ascii="宋体" w:hAnsi="宋体" w:cs="宋体"/>
        </w:rPr>
        <w:t>特此承诺。</w:t>
      </w:r>
    </w:p>
    <w:p>
      <w:pPr>
        <w:widowControl/>
        <w:autoSpaceDE w:val="0"/>
        <w:autoSpaceDN w:val="0"/>
        <w:spacing w:line="360" w:lineRule="auto"/>
        <w:ind w:right="893"/>
        <w:textAlignment w:val="bottom"/>
        <w:rPr>
          <w:rFonts w:ascii="宋体" w:hAnsi="宋体" w:cs="宋体"/>
        </w:rPr>
      </w:pPr>
    </w:p>
    <w:p>
      <w:pPr>
        <w:widowControl/>
        <w:autoSpaceDE w:val="0"/>
        <w:autoSpaceDN w:val="0"/>
        <w:spacing w:line="360" w:lineRule="auto"/>
        <w:ind w:right="893"/>
        <w:textAlignment w:val="bottom"/>
        <w:rPr>
          <w:rFonts w:ascii="宋体" w:hAnsi="宋体" w:cs="宋体"/>
        </w:rPr>
      </w:pPr>
    </w:p>
    <w:p>
      <w:pPr>
        <w:widowControl/>
        <w:autoSpaceDE w:val="0"/>
        <w:autoSpaceDN w:val="0"/>
        <w:spacing w:line="360" w:lineRule="auto"/>
        <w:ind w:right="893"/>
        <w:textAlignment w:val="bottom"/>
        <w:rPr>
          <w:rFonts w:ascii="宋体" w:hAnsi="宋体"/>
        </w:rPr>
      </w:pPr>
      <w:r>
        <w:rPr>
          <w:rFonts w:hint="eastAsia" w:ascii="宋体" w:hAnsi="宋体"/>
        </w:rPr>
        <w:t>承诺方法定名称：</w:t>
      </w:r>
      <w:r>
        <w:rPr>
          <w:rFonts w:hint="eastAsia" w:ascii="宋体" w:hAnsi="宋体"/>
          <w:u w:val="single"/>
        </w:rPr>
        <w:t xml:space="preserve">          </w:t>
      </w:r>
      <w:r>
        <w:rPr>
          <w:rFonts w:hint="eastAsia" w:ascii="宋体" w:hAnsi="宋体"/>
        </w:rPr>
        <w:t xml:space="preserve"> （承诺方盖章）</w:t>
      </w:r>
    </w:p>
    <w:p>
      <w:pPr>
        <w:widowControl/>
        <w:autoSpaceDE w:val="0"/>
        <w:autoSpaceDN w:val="0"/>
        <w:spacing w:line="360" w:lineRule="auto"/>
        <w:ind w:right="893"/>
        <w:textAlignment w:val="bottom"/>
        <w:rPr>
          <w:rFonts w:ascii="宋体" w:hAnsi="宋体"/>
        </w:rPr>
      </w:pPr>
      <w:r>
        <w:rPr>
          <w:rFonts w:hint="eastAsia" w:ascii="宋体" w:hAnsi="宋体"/>
        </w:rPr>
        <w:t>地址：</w:t>
      </w:r>
      <w:r>
        <w:rPr>
          <w:rFonts w:hint="eastAsia" w:ascii="宋体" w:hAnsi="宋体"/>
          <w:u w:val="single"/>
        </w:rPr>
        <w:t xml:space="preserve">                    </w:t>
      </w:r>
      <w:r>
        <w:rPr>
          <w:rFonts w:hint="eastAsia" w:ascii="宋体" w:hAnsi="宋体"/>
        </w:rPr>
        <w:t xml:space="preserve">  </w:t>
      </w:r>
    </w:p>
    <w:p>
      <w:pPr>
        <w:widowControl/>
        <w:autoSpaceDE w:val="0"/>
        <w:autoSpaceDN w:val="0"/>
        <w:spacing w:line="360" w:lineRule="auto"/>
        <w:ind w:right="893"/>
        <w:textAlignment w:val="bottom"/>
        <w:rPr>
          <w:rFonts w:ascii="宋体" w:hAnsi="宋体"/>
        </w:rPr>
      </w:pPr>
      <w:r>
        <w:rPr>
          <w:rFonts w:hint="eastAsia" w:ascii="宋体" w:hAnsi="宋体"/>
        </w:rPr>
        <w:t>电话：</w:t>
      </w:r>
      <w:r>
        <w:rPr>
          <w:rFonts w:hint="eastAsia" w:ascii="宋体" w:hAnsi="宋体"/>
          <w:u w:val="single"/>
        </w:rPr>
        <w:t xml:space="preserve">                    </w:t>
      </w:r>
      <w:r>
        <w:rPr>
          <w:rFonts w:hint="eastAsia" w:ascii="宋体" w:hAnsi="宋体"/>
        </w:rPr>
        <w:t xml:space="preserve">                传真：</w:t>
      </w:r>
      <w:r>
        <w:rPr>
          <w:rFonts w:hint="eastAsia" w:ascii="宋体" w:hAnsi="宋体"/>
          <w:u w:val="single"/>
        </w:rPr>
        <w:t xml:space="preserve">                    </w:t>
      </w:r>
      <w:r>
        <w:rPr>
          <w:rFonts w:hint="eastAsia" w:ascii="宋体" w:hAnsi="宋体"/>
        </w:rPr>
        <w:t xml:space="preserve"> </w:t>
      </w:r>
    </w:p>
    <w:p>
      <w:pPr>
        <w:widowControl/>
        <w:autoSpaceDE w:val="0"/>
        <w:autoSpaceDN w:val="0"/>
        <w:spacing w:line="360" w:lineRule="auto"/>
        <w:ind w:right="893"/>
        <w:textAlignment w:val="bottom"/>
        <w:rPr>
          <w:rFonts w:ascii="宋体" w:hAnsi="宋体"/>
        </w:rPr>
      </w:pPr>
      <w:r>
        <w:rPr>
          <w:rFonts w:hint="eastAsia" w:ascii="宋体" w:hAnsi="宋体"/>
        </w:rPr>
        <w:t>邮箱：</w:t>
      </w:r>
      <w:r>
        <w:rPr>
          <w:rFonts w:hint="eastAsia" w:ascii="宋体" w:hAnsi="宋体"/>
          <w:u w:val="single"/>
        </w:rPr>
        <w:t xml:space="preserve">                    </w:t>
      </w:r>
      <w:r>
        <w:rPr>
          <w:rFonts w:hint="eastAsia" w:ascii="宋体" w:hAnsi="宋体"/>
        </w:rPr>
        <w:t xml:space="preserve">                邮编：</w:t>
      </w:r>
      <w:r>
        <w:rPr>
          <w:rFonts w:hint="eastAsia" w:ascii="宋体" w:hAnsi="宋体"/>
          <w:u w:val="single"/>
        </w:rPr>
        <w:t xml:space="preserve">                    </w:t>
      </w:r>
    </w:p>
    <w:p>
      <w:pPr>
        <w:widowControl/>
        <w:autoSpaceDE w:val="0"/>
        <w:autoSpaceDN w:val="0"/>
        <w:spacing w:line="360" w:lineRule="auto"/>
        <w:ind w:right="893"/>
        <w:textAlignment w:val="bottom"/>
        <w:rPr>
          <w:rFonts w:ascii="宋体" w:hAnsi="宋体"/>
        </w:rPr>
      </w:pPr>
      <w:r>
        <w:rPr>
          <w:rFonts w:hint="eastAsia" w:ascii="宋体" w:hAnsi="宋体"/>
        </w:rPr>
        <w:t>承诺方授权代表签名或盖私章：</w:t>
      </w:r>
      <w:r>
        <w:rPr>
          <w:rFonts w:hint="eastAsia" w:ascii="宋体" w:hAnsi="宋体"/>
          <w:u w:val="single"/>
        </w:rPr>
        <w:t xml:space="preserve">             </w:t>
      </w:r>
      <w:r>
        <w:rPr>
          <w:rFonts w:hint="eastAsia" w:ascii="宋体" w:hAnsi="宋体"/>
        </w:rPr>
        <w:t xml:space="preserve"> </w:t>
      </w:r>
    </w:p>
    <w:p>
      <w:pPr>
        <w:widowControl/>
        <w:autoSpaceDE w:val="0"/>
        <w:autoSpaceDN w:val="0"/>
        <w:spacing w:line="360" w:lineRule="auto"/>
        <w:ind w:right="893"/>
        <w:textAlignment w:val="bottom"/>
        <w:rPr>
          <w:rFonts w:ascii="宋体" w:hAnsi="宋体"/>
          <w:u w:val="single"/>
        </w:rPr>
      </w:pPr>
      <w:r>
        <w:rPr>
          <w:rFonts w:hint="eastAsia" w:ascii="宋体" w:hAnsi="宋体"/>
        </w:rPr>
        <w:t>承诺日期：</w:t>
      </w:r>
      <w:r>
        <w:rPr>
          <w:rFonts w:hint="eastAsia" w:ascii="宋体" w:hAnsi="宋体"/>
          <w:u w:val="single"/>
        </w:rPr>
        <w:t xml:space="preserve">              </w:t>
      </w:r>
    </w:p>
    <w:p>
      <w:pPr>
        <w:snapToGrid w:val="0"/>
        <w:spacing w:line="380" w:lineRule="exact"/>
        <w:rPr>
          <w:rFonts w:ascii="宋体" w:hAnsi="宋体" w:cs="宋体"/>
        </w:rPr>
      </w:pPr>
    </w:p>
    <w:p>
      <w:pPr>
        <w:snapToGrid w:val="0"/>
        <w:spacing w:line="380" w:lineRule="exact"/>
        <w:rPr>
          <w:rFonts w:ascii="宋体" w:hAnsi="宋体" w:cs="宋体"/>
        </w:rPr>
      </w:pPr>
    </w:p>
    <w:p>
      <w:pPr>
        <w:snapToGrid w:val="0"/>
        <w:spacing w:line="380" w:lineRule="exact"/>
        <w:rPr>
          <w:rFonts w:ascii="宋体" w:hAnsi="宋体" w:cs="宋体"/>
        </w:rPr>
      </w:pPr>
    </w:p>
    <w:p>
      <w:pPr>
        <w:snapToGrid w:val="0"/>
        <w:spacing w:line="380" w:lineRule="exact"/>
        <w:rPr>
          <w:rFonts w:ascii="宋体" w:hAnsi="宋体" w:cs="宋体"/>
        </w:rPr>
      </w:pPr>
    </w:p>
    <w:p>
      <w:pPr>
        <w:snapToGrid w:val="0"/>
        <w:spacing w:line="380" w:lineRule="exact"/>
        <w:rPr>
          <w:rFonts w:ascii="宋体" w:hAnsi="宋体" w:cs="宋体"/>
        </w:rPr>
      </w:pPr>
    </w:p>
    <w:p>
      <w:pPr>
        <w:snapToGrid w:val="0"/>
        <w:spacing w:line="380" w:lineRule="exact"/>
        <w:rPr>
          <w:rFonts w:ascii="宋体" w:hAnsi="宋体" w:cs="宋体"/>
        </w:rPr>
      </w:pPr>
    </w:p>
    <w:p>
      <w:pPr>
        <w:snapToGrid w:val="0"/>
        <w:spacing w:line="380" w:lineRule="exact"/>
        <w:rPr>
          <w:rFonts w:ascii="宋体" w:hAnsi="宋体" w:cs="宋体"/>
        </w:rPr>
      </w:pPr>
    </w:p>
    <w:p>
      <w:pPr>
        <w:snapToGrid w:val="0"/>
        <w:spacing w:line="380" w:lineRule="exact"/>
        <w:rPr>
          <w:rFonts w:ascii="宋体" w:hAnsi="宋体" w:cs="宋体"/>
          <w:b/>
          <w:bCs/>
        </w:rPr>
      </w:pPr>
      <w:r>
        <w:rPr>
          <w:rFonts w:hint="eastAsia" w:ascii="宋体" w:hAnsi="宋体" w:cs="宋体"/>
          <w:b/>
          <w:bCs/>
        </w:rPr>
        <w:t>12、其它文件</w:t>
      </w:r>
    </w:p>
    <w:p>
      <w:pPr>
        <w:snapToGrid w:val="0"/>
        <w:spacing w:line="380" w:lineRule="exact"/>
        <w:rPr>
          <w:rFonts w:ascii="宋体" w:hAnsi="宋体" w:cs="宋体"/>
        </w:rPr>
      </w:pPr>
      <w:r>
        <w:rPr>
          <w:rFonts w:hint="eastAsia" w:ascii="宋体" w:hAnsi="宋体" w:cs="宋体"/>
        </w:rPr>
        <w:t xml:space="preserve">    A、商务评审细则要求的资料</w:t>
      </w:r>
    </w:p>
    <w:p>
      <w:pPr>
        <w:snapToGrid w:val="0"/>
        <w:spacing w:line="380" w:lineRule="exact"/>
        <w:ind w:left="424" w:leftChars="202"/>
        <w:rPr>
          <w:rFonts w:ascii="宋体" w:hAnsi="宋体" w:cs="宋体"/>
          <w:sz w:val="24"/>
        </w:rPr>
      </w:pPr>
      <w:r>
        <w:rPr>
          <w:rFonts w:hint="eastAsia" w:ascii="宋体" w:hAnsi="宋体" w:cs="宋体"/>
        </w:rPr>
        <w:t>B、《用户需求书》所要求提供的证明资料文件</w:t>
      </w:r>
    </w:p>
    <w:p>
      <w:pPr>
        <w:spacing w:line="360" w:lineRule="auto"/>
        <w:ind w:left="-1" w:firstLine="1"/>
        <w:rPr>
          <w:rFonts w:ascii="宋体" w:hAnsi="宋体" w:cs="宋体"/>
          <w:b/>
          <w:sz w:val="24"/>
        </w:rPr>
      </w:pPr>
      <w:r>
        <w:rPr>
          <w:rFonts w:hint="eastAsia" w:ascii="宋体" w:hAnsi="宋体" w:cs="宋体"/>
        </w:rPr>
        <w:br w:type="page"/>
      </w:r>
      <w:r>
        <w:rPr>
          <w:rFonts w:hint="eastAsia" w:ascii="宋体" w:hAnsi="宋体" w:cs="宋体"/>
          <w:b/>
          <w:sz w:val="24"/>
        </w:rPr>
        <w:t>（四）技术部分：</w:t>
      </w:r>
    </w:p>
    <w:p>
      <w:pPr>
        <w:spacing w:line="360" w:lineRule="auto"/>
        <w:rPr>
          <w:rFonts w:ascii="宋体" w:hAnsi="宋体" w:cs="宋体"/>
          <w:sz w:val="24"/>
        </w:rPr>
      </w:pPr>
      <w:r>
        <w:rPr>
          <w:rFonts w:hint="eastAsia" w:ascii="宋体" w:hAnsi="宋体" w:cs="宋体"/>
          <w:szCs w:val="21"/>
        </w:rPr>
        <w:t>[说明] 供应商应按照磋商文件要求，根据“用户需求书”内容作出全面响应。编制和提交的内容应包括但不限于以下各项。对必须满足的内容，必须完全满足。对响应有差异的，则说明差异的内容。</w:t>
      </w:r>
    </w:p>
    <w:p>
      <w:pPr>
        <w:snapToGrid w:val="0"/>
        <w:spacing w:line="360" w:lineRule="auto"/>
        <w:rPr>
          <w:rFonts w:ascii="宋体" w:hAnsi="宋体" w:cs="宋体"/>
        </w:rPr>
      </w:pPr>
    </w:p>
    <w:p>
      <w:pPr>
        <w:snapToGrid w:val="0"/>
        <w:spacing w:line="360" w:lineRule="auto"/>
        <w:ind w:firstLine="1260" w:firstLineChars="600"/>
        <w:rPr>
          <w:rFonts w:ascii="宋体" w:hAnsi="宋体" w:cs="宋体"/>
        </w:rPr>
      </w:pPr>
      <w:r>
        <w:rPr>
          <w:rFonts w:hint="eastAsia" w:ascii="宋体" w:hAnsi="宋体" w:cs="宋体"/>
        </w:rPr>
        <w:t>1、技术方案（根据技术部分评分表内容要求提供）</w:t>
      </w:r>
    </w:p>
    <w:p>
      <w:pPr>
        <w:snapToGrid w:val="0"/>
        <w:spacing w:line="360" w:lineRule="auto"/>
        <w:ind w:firstLine="1260" w:firstLineChars="600"/>
        <w:rPr>
          <w:rFonts w:ascii="宋体" w:hAnsi="宋体" w:cs="宋体"/>
        </w:rPr>
      </w:pPr>
      <w:r>
        <w:rPr>
          <w:rFonts w:hint="eastAsia" w:ascii="宋体" w:hAnsi="宋体" w:cs="宋体"/>
        </w:rPr>
        <w:t>2、采购人配合的条件</w:t>
      </w:r>
    </w:p>
    <w:p>
      <w:pPr>
        <w:snapToGrid w:val="0"/>
        <w:spacing w:line="360" w:lineRule="auto"/>
        <w:ind w:firstLine="1260" w:firstLineChars="600"/>
        <w:rPr>
          <w:rFonts w:ascii="宋体" w:hAnsi="宋体" w:cs="宋体"/>
        </w:rPr>
      </w:pPr>
      <w:r>
        <w:rPr>
          <w:rFonts w:hint="eastAsia" w:ascii="宋体" w:hAnsi="宋体" w:cs="宋体"/>
        </w:rPr>
        <w:t>3、技术响应表格式</w:t>
      </w:r>
    </w:p>
    <w:p>
      <w:pPr>
        <w:snapToGrid w:val="0"/>
        <w:spacing w:line="360" w:lineRule="auto"/>
        <w:ind w:firstLine="1260" w:firstLineChars="600"/>
        <w:rPr>
          <w:rFonts w:ascii="宋体" w:hAnsi="宋体" w:cs="宋体"/>
        </w:rPr>
      </w:pPr>
      <w:r>
        <w:rPr>
          <w:rFonts w:hint="eastAsia" w:ascii="宋体" w:hAnsi="宋体" w:cs="宋体"/>
        </w:rPr>
        <w:t>4、实质性响应技术条款（“★”项）响应表格式（如有）</w:t>
      </w:r>
    </w:p>
    <w:p>
      <w:pPr>
        <w:snapToGrid w:val="0"/>
        <w:spacing w:line="360" w:lineRule="auto"/>
        <w:ind w:firstLine="1260" w:firstLineChars="600"/>
        <w:rPr>
          <w:rFonts w:ascii="宋体" w:hAnsi="宋体" w:cs="宋体"/>
        </w:rPr>
      </w:pPr>
      <w:r>
        <w:rPr>
          <w:rFonts w:hint="eastAsia" w:ascii="宋体" w:hAnsi="宋体" w:cs="宋体"/>
        </w:rPr>
        <w:t>5、重要技术条款（“▲”项）响应表格式（如有）</w:t>
      </w:r>
    </w:p>
    <w:p>
      <w:pPr>
        <w:snapToGrid w:val="0"/>
        <w:spacing w:line="360" w:lineRule="auto"/>
        <w:ind w:firstLine="1260" w:firstLineChars="600"/>
        <w:rPr>
          <w:rFonts w:ascii="宋体" w:hAnsi="宋体" w:cs="宋体"/>
        </w:rPr>
      </w:pPr>
      <w:r>
        <w:rPr>
          <w:rFonts w:hint="eastAsia" w:ascii="宋体" w:hAnsi="宋体" w:cs="宋体"/>
        </w:rPr>
        <w:t>6、其他文件</w:t>
      </w:r>
    </w:p>
    <w:p>
      <w:pPr>
        <w:snapToGrid w:val="0"/>
        <w:spacing w:line="360" w:lineRule="auto"/>
        <w:ind w:firstLine="1260" w:firstLineChars="600"/>
        <w:rPr>
          <w:rFonts w:ascii="宋体" w:hAnsi="宋体" w:cs="宋体"/>
        </w:rPr>
      </w:pPr>
      <w:r>
        <w:rPr>
          <w:rFonts w:hint="eastAsia" w:ascii="宋体" w:hAnsi="宋体" w:cs="宋体"/>
        </w:rPr>
        <w:t xml:space="preserve">  A、技术评审细则要求的资料</w:t>
      </w:r>
    </w:p>
    <w:p>
      <w:pPr>
        <w:snapToGrid w:val="0"/>
        <w:spacing w:line="360" w:lineRule="auto"/>
        <w:ind w:firstLine="1470" w:firstLineChars="700"/>
        <w:rPr>
          <w:rFonts w:ascii="宋体" w:hAnsi="宋体" w:cs="宋体"/>
          <w:szCs w:val="21"/>
        </w:rPr>
      </w:pPr>
      <w:r>
        <w:rPr>
          <w:rFonts w:hint="eastAsia" w:ascii="宋体" w:hAnsi="宋体" w:cs="宋体"/>
        </w:rPr>
        <w:t>B、《用户需求书》所要求提供的证明资料文件</w:t>
      </w:r>
    </w:p>
    <w:p>
      <w:pPr>
        <w:spacing w:line="360" w:lineRule="auto"/>
        <w:ind w:firstLine="1680" w:firstLineChars="800"/>
        <w:rPr>
          <w:rFonts w:ascii="宋体" w:hAnsi="宋体" w:cs="宋体"/>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spacing w:line="360" w:lineRule="auto"/>
        <w:rPr>
          <w:rFonts w:ascii="宋体" w:hAnsi="宋体" w:cs="宋体"/>
          <w:color w:val="FF0000"/>
          <w:szCs w:val="21"/>
        </w:rPr>
      </w:pPr>
    </w:p>
    <w:p>
      <w:pPr>
        <w:rPr>
          <w:rFonts w:ascii="宋体" w:hAnsi="宋体" w:cs="宋体"/>
          <w:b/>
          <w:bCs/>
          <w:color w:val="FF0000"/>
          <w:szCs w:val="21"/>
        </w:rPr>
      </w:pPr>
    </w:p>
    <w:p>
      <w:pPr>
        <w:rPr>
          <w:rFonts w:ascii="宋体" w:hAnsi="宋体" w:cs="宋体"/>
          <w:b/>
          <w:bCs/>
          <w:color w:val="FF0000"/>
          <w:szCs w:val="21"/>
        </w:rPr>
      </w:pPr>
    </w:p>
    <w:p>
      <w:pPr>
        <w:rPr>
          <w:rFonts w:ascii="宋体" w:hAnsi="宋体" w:cs="宋体"/>
          <w:b/>
          <w:bCs/>
          <w:color w:val="FF0000"/>
          <w:szCs w:val="21"/>
        </w:rPr>
      </w:pPr>
    </w:p>
    <w:p>
      <w:pPr>
        <w:rPr>
          <w:rFonts w:ascii="宋体" w:hAnsi="宋体" w:cs="宋体"/>
          <w:b/>
          <w:bCs/>
          <w:color w:val="FF0000"/>
          <w:szCs w:val="21"/>
        </w:rPr>
      </w:pPr>
    </w:p>
    <w:p>
      <w:pPr>
        <w:rPr>
          <w:rFonts w:ascii="宋体" w:hAnsi="宋体" w:cs="宋体"/>
          <w:b/>
          <w:bCs/>
          <w:color w:val="FF0000"/>
          <w:szCs w:val="21"/>
        </w:rPr>
      </w:pPr>
    </w:p>
    <w:p>
      <w:pPr>
        <w:rPr>
          <w:rFonts w:ascii="宋体" w:hAnsi="宋体" w:cs="宋体"/>
          <w:b/>
          <w:bCs/>
          <w:szCs w:val="21"/>
        </w:rPr>
      </w:pPr>
      <w:r>
        <w:rPr>
          <w:rFonts w:hint="eastAsia" w:ascii="宋体" w:hAnsi="宋体" w:cs="宋体"/>
          <w:b/>
          <w:bCs/>
          <w:szCs w:val="21"/>
        </w:rPr>
        <w:t>1、技术方案</w:t>
      </w:r>
    </w:p>
    <w:p>
      <w:pPr>
        <w:pStyle w:val="20"/>
        <w:rPr>
          <w:sz w:val="56"/>
          <w:szCs w:val="56"/>
        </w:rPr>
      </w:pPr>
    </w:p>
    <w:p>
      <w:pPr>
        <w:spacing w:line="360" w:lineRule="auto"/>
        <w:jc w:val="center"/>
        <w:rPr>
          <w:rFonts w:hAnsi="宋体"/>
          <w:b/>
          <w:bCs/>
          <w:sz w:val="36"/>
          <w:szCs w:val="36"/>
        </w:rPr>
      </w:pPr>
      <w:r>
        <w:rPr>
          <w:rFonts w:hint="eastAsia" w:hAnsi="宋体"/>
          <w:b/>
          <w:bCs/>
          <w:sz w:val="36"/>
          <w:szCs w:val="36"/>
        </w:rPr>
        <w:t>技术方案</w:t>
      </w:r>
    </w:p>
    <w:p>
      <w:pPr>
        <w:pStyle w:val="20"/>
        <w:rPr>
          <w:rFonts w:hAnsi="宋体"/>
          <w:sz w:val="32"/>
          <w:szCs w:val="32"/>
        </w:rPr>
      </w:pPr>
    </w:p>
    <w:p/>
    <w:p>
      <w:pPr>
        <w:spacing w:line="480" w:lineRule="exact"/>
        <w:ind w:firstLine="403"/>
        <w:jc w:val="center"/>
        <w:rPr>
          <w:rFonts w:hAnsi="宋体"/>
          <w:szCs w:val="22"/>
        </w:rPr>
      </w:pPr>
      <w:r>
        <w:rPr>
          <w:rFonts w:hint="eastAsia" w:hAnsi="宋体"/>
          <w:szCs w:val="22"/>
        </w:rPr>
        <w:t>（</w:t>
      </w:r>
      <w:r>
        <w:rPr>
          <w:rFonts w:hint="eastAsia" w:ascii="宋体" w:hAnsi="宋体" w:cs="宋体"/>
        </w:rPr>
        <w:t>根据技术部分评分表内容要求提供，</w:t>
      </w:r>
      <w:r>
        <w:rPr>
          <w:rFonts w:hint="eastAsia" w:hAnsi="宋体"/>
          <w:szCs w:val="22"/>
        </w:rPr>
        <w:t>格式自拟）</w:t>
      </w:r>
    </w:p>
    <w:p>
      <w:pPr>
        <w:snapToGrid w:val="0"/>
        <w:spacing w:line="300" w:lineRule="auto"/>
        <w:rPr>
          <w:rFonts w:hAnsi="宋体"/>
          <w:szCs w:val="22"/>
        </w:rPr>
      </w:pPr>
    </w:p>
    <w:p>
      <w:pPr>
        <w:snapToGrid w:val="0"/>
        <w:spacing w:line="300" w:lineRule="auto"/>
        <w:rPr>
          <w:rFonts w:hAnsi="宋体"/>
          <w:szCs w:val="22"/>
        </w:rPr>
      </w:pPr>
    </w:p>
    <w:p>
      <w:pPr>
        <w:snapToGrid w:val="0"/>
        <w:spacing w:line="300" w:lineRule="auto"/>
        <w:rPr>
          <w:rFonts w:hAnsi="宋体"/>
          <w:szCs w:val="22"/>
        </w:rPr>
      </w:pPr>
    </w:p>
    <w:p>
      <w:pPr>
        <w:pStyle w:val="60"/>
        <w:rPr>
          <w:szCs w:val="21"/>
        </w:rPr>
      </w:pPr>
    </w:p>
    <w:p>
      <w:pPr>
        <w:snapToGrid w:val="0"/>
        <w:spacing w:line="300" w:lineRule="auto"/>
        <w:rPr>
          <w:rFonts w:hAnsi="宋体"/>
          <w:szCs w:val="22"/>
        </w:rPr>
      </w:pPr>
    </w:p>
    <w:p>
      <w:pPr>
        <w:snapToGrid w:val="0"/>
        <w:spacing w:line="360" w:lineRule="auto"/>
        <w:rPr>
          <w:rFonts w:hAnsi="宋体"/>
          <w:szCs w:val="22"/>
          <w:u w:val="single"/>
        </w:rPr>
      </w:pPr>
      <w:r>
        <w:rPr>
          <w:rFonts w:hint="eastAsia" w:ascii="宋体" w:hAnsi="宋体" w:cs="宋体"/>
          <w:szCs w:val="21"/>
        </w:rPr>
        <w:t>供应商</w:t>
      </w:r>
      <w:r>
        <w:rPr>
          <w:rFonts w:hint="eastAsia" w:hAnsi="宋体"/>
          <w:szCs w:val="22"/>
        </w:rPr>
        <w:t>名称（加盖法人公章）：</w:t>
      </w:r>
      <w:r>
        <w:rPr>
          <w:rFonts w:hint="eastAsia" w:hAnsi="宋体"/>
          <w:szCs w:val="22"/>
          <w:u w:val="single"/>
        </w:rPr>
        <w:t xml:space="preserve">                        </w:t>
      </w:r>
    </w:p>
    <w:p>
      <w:pPr>
        <w:spacing w:line="360" w:lineRule="auto"/>
        <w:rPr>
          <w:szCs w:val="22"/>
        </w:rPr>
      </w:pPr>
      <w:r>
        <w:rPr>
          <w:rFonts w:hint="eastAsia" w:hAnsi="宋体"/>
          <w:szCs w:val="22"/>
        </w:rPr>
        <w:t>日期：   年   月   日</w:t>
      </w:r>
    </w:p>
    <w:p>
      <w:pPr>
        <w:snapToGrid w:val="0"/>
        <w:spacing w:line="300" w:lineRule="auto"/>
        <w:rPr>
          <w:rFonts w:ascii="宋体" w:hAnsi="宋体" w:cs="宋体"/>
          <w:szCs w:val="21"/>
        </w:rPr>
      </w:pPr>
    </w:p>
    <w:p>
      <w:pPr>
        <w:pStyle w:val="62"/>
      </w:pP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szCs w:val="21"/>
        </w:rPr>
      </w:pPr>
      <w:r>
        <w:rPr>
          <w:rFonts w:hint="eastAsia" w:ascii="宋体" w:hAnsi="宋体" w:cs="宋体"/>
          <w:b/>
          <w:bCs/>
          <w:szCs w:val="21"/>
        </w:rPr>
        <w:t>2、采购人配合的条件</w:t>
      </w:r>
    </w:p>
    <w:p>
      <w:pPr>
        <w:spacing w:line="480" w:lineRule="exact"/>
        <w:jc w:val="center"/>
        <w:rPr>
          <w:rFonts w:ascii="宋体" w:hAnsi="宋体" w:cs="宋体"/>
          <w:bCs/>
          <w:sz w:val="32"/>
          <w:szCs w:val="32"/>
        </w:rPr>
      </w:pPr>
    </w:p>
    <w:p>
      <w:pPr>
        <w:spacing w:line="480" w:lineRule="exact"/>
        <w:jc w:val="center"/>
        <w:rPr>
          <w:rFonts w:ascii="宋体" w:hAnsi="宋体" w:cs="宋体"/>
          <w:b/>
          <w:bCs/>
          <w:sz w:val="32"/>
          <w:szCs w:val="32"/>
        </w:rPr>
      </w:pPr>
      <w:r>
        <w:rPr>
          <w:rFonts w:hint="eastAsia" w:ascii="宋体" w:hAnsi="宋体" w:cs="宋体"/>
          <w:b/>
          <w:bCs/>
          <w:sz w:val="32"/>
          <w:szCs w:val="32"/>
        </w:rPr>
        <w:t xml:space="preserve"> 采购人配合的条件</w:t>
      </w:r>
    </w:p>
    <w:p>
      <w:pPr>
        <w:spacing w:line="480" w:lineRule="exact"/>
        <w:jc w:val="center"/>
        <w:rPr>
          <w:rFonts w:ascii="宋体" w:hAnsi="宋体" w:cs="宋体"/>
        </w:rPr>
      </w:pPr>
    </w:p>
    <w:p>
      <w:pPr>
        <w:spacing w:line="480" w:lineRule="exact"/>
        <w:ind w:firstLine="403"/>
        <w:rPr>
          <w:rFonts w:ascii="宋体" w:hAnsi="宋体" w:cs="宋体"/>
          <w:szCs w:val="21"/>
        </w:rPr>
      </w:pPr>
      <w:r>
        <w:rPr>
          <w:rFonts w:hint="eastAsia" w:ascii="宋体" w:hAnsi="宋体" w:cs="宋体"/>
          <w:szCs w:val="21"/>
        </w:rPr>
        <w:t>为配合本项目计划进度时间表所进行的各阶段工作，供应商必须列明需要采购人配合的工作内容和具体要求。</w:t>
      </w:r>
    </w:p>
    <w:p>
      <w:pPr>
        <w:spacing w:line="480" w:lineRule="exact"/>
        <w:ind w:firstLine="403"/>
        <w:rPr>
          <w:rFonts w:ascii="宋体" w:hAnsi="宋体" w:cs="宋体"/>
          <w:szCs w:val="21"/>
        </w:rPr>
      </w:pPr>
    </w:p>
    <w:p>
      <w:pPr>
        <w:spacing w:line="480" w:lineRule="exact"/>
        <w:ind w:firstLine="403"/>
        <w:rPr>
          <w:rFonts w:ascii="宋体" w:hAnsi="宋体" w:cs="宋体"/>
          <w:szCs w:val="21"/>
        </w:rPr>
      </w:pPr>
    </w:p>
    <w:p>
      <w:pPr>
        <w:snapToGrid w:val="0"/>
        <w:spacing w:line="36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60" w:lineRule="auto"/>
        <w:rPr>
          <w:rFonts w:ascii="宋体" w:hAnsi="宋体" w:cs="宋体"/>
          <w:szCs w:val="21"/>
        </w:rPr>
      </w:pPr>
      <w:r>
        <w:rPr>
          <w:rFonts w:hint="eastAsia" w:ascii="宋体" w:hAnsi="宋体" w:cs="宋体"/>
          <w:szCs w:val="21"/>
        </w:rPr>
        <w:t>日期：　年　月　日</w:t>
      </w:r>
    </w:p>
    <w:p>
      <w:pPr>
        <w:spacing w:line="480" w:lineRule="exact"/>
        <w:ind w:firstLine="403"/>
        <w:rPr>
          <w:rFonts w:ascii="宋体" w:hAnsi="宋体" w:cs="宋体"/>
          <w:szCs w:val="21"/>
        </w:rPr>
      </w:pPr>
    </w:p>
    <w:p>
      <w:pPr>
        <w:rPr>
          <w:rFonts w:ascii="宋体" w:hAnsi="宋体" w:cs="宋体"/>
          <w:szCs w:val="21"/>
        </w:rPr>
      </w:pPr>
      <w:bookmarkStart w:id="147" w:name="_Hlt10567911"/>
      <w:bookmarkEnd w:id="147"/>
      <w:bookmarkStart w:id="148" w:name="_Toc10548709"/>
      <w:bookmarkStart w:id="149" w:name="_Toc4471833"/>
      <w:r>
        <w:rPr>
          <w:rFonts w:hint="eastAsia" w:ascii="宋体" w:hAnsi="宋体" w:cs="宋体"/>
        </w:rPr>
        <w:br w:type="page"/>
      </w:r>
      <w:r>
        <w:rPr>
          <w:rFonts w:hint="eastAsia" w:ascii="宋体" w:hAnsi="宋体" w:cs="宋体"/>
          <w:b/>
          <w:bCs/>
          <w:sz w:val="24"/>
        </w:rPr>
        <w:t>3</w:t>
      </w:r>
      <w:r>
        <w:rPr>
          <w:rFonts w:hint="eastAsia" w:ascii="宋体" w:hAnsi="宋体" w:cs="宋体"/>
          <w:b/>
          <w:bCs/>
          <w:szCs w:val="21"/>
        </w:rPr>
        <w:t>、技术响应表格式</w:t>
      </w:r>
      <w:bookmarkEnd w:id="148"/>
      <w:bookmarkEnd w:id="149"/>
    </w:p>
    <w:p>
      <w:pPr>
        <w:pStyle w:val="33"/>
        <w:ind w:firstLine="4160" w:firstLineChars="1295"/>
        <w:rPr>
          <w:rFonts w:ascii="宋体" w:hAnsi="宋体" w:cs="宋体"/>
          <w:bCs w:val="0"/>
          <w:sz w:val="32"/>
          <w:szCs w:val="32"/>
        </w:rPr>
      </w:pPr>
      <w:r>
        <w:rPr>
          <w:rFonts w:hint="eastAsia" w:ascii="宋体" w:hAnsi="宋体" w:cs="宋体"/>
          <w:bCs w:val="0"/>
          <w:sz w:val="32"/>
          <w:szCs w:val="32"/>
        </w:rPr>
        <w:t>技术响应表</w:t>
      </w:r>
    </w:p>
    <w:p>
      <w:pPr>
        <w:spacing w:line="360" w:lineRule="auto"/>
        <w:rPr>
          <w:rFonts w:ascii="宋体" w:hAnsi="宋体" w:cs="宋体"/>
        </w:rPr>
      </w:pPr>
      <w:r>
        <w:rPr>
          <w:rFonts w:hint="eastAsia" w:ascii="宋体" w:hAnsi="宋体" w:cs="宋体"/>
          <w:bCs/>
        </w:rPr>
        <w:t>项目编号：</w:t>
      </w:r>
      <w:r>
        <w:rPr>
          <w:rFonts w:hint="eastAsia" w:ascii="宋体" w:hAnsi="宋体" w:cs="宋体"/>
        </w:rPr>
        <w:t xml:space="preserve">GDYD230994    </w:t>
      </w:r>
    </w:p>
    <w:p>
      <w:pPr>
        <w:spacing w:line="360" w:lineRule="auto"/>
        <w:ind w:left="618" w:hanging="618"/>
        <w:rPr>
          <w:rFonts w:ascii="宋体" w:hAnsi="宋体" w:cs="宋体"/>
        </w:rPr>
      </w:pPr>
      <w:r>
        <w:rPr>
          <w:rFonts w:hint="eastAsia" w:ascii="宋体" w:hAnsi="宋体" w:cs="宋体"/>
        </w:rPr>
        <w:t>[说明]供应商应对照</w:t>
      </w:r>
      <w:r>
        <w:rPr>
          <w:rFonts w:hint="eastAsia" w:ascii="宋体" w:hAnsi="宋体" w:cs="宋体"/>
          <w:bCs/>
        </w:rPr>
        <w:t>磋商文件</w:t>
      </w:r>
      <w:r>
        <w:rPr>
          <w:rFonts w:hint="eastAsia" w:ascii="宋体" w:hAnsi="宋体" w:cs="宋体"/>
        </w:rPr>
        <w:t>要求与</w:t>
      </w:r>
      <w:r>
        <w:rPr>
          <w:rFonts w:hint="eastAsia" w:ascii="宋体" w:hAnsi="宋体" w:cs="宋体"/>
          <w:szCs w:val="21"/>
          <w:lang w:val="zh-CN"/>
        </w:rPr>
        <w:t>磋商</w:t>
      </w:r>
      <w:r>
        <w:rPr>
          <w:rFonts w:hint="eastAsia" w:ascii="宋体" w:hAnsi="宋体" w:cs="宋体"/>
        </w:rPr>
        <w:t>的实际情况对</w:t>
      </w:r>
      <w:r>
        <w:rPr>
          <w:rFonts w:hint="eastAsia" w:ascii="宋体" w:hAnsi="宋体" w:cs="宋体"/>
          <w:bCs/>
        </w:rPr>
        <w:t>磋商文件</w:t>
      </w:r>
      <w:r>
        <w:rPr>
          <w:rFonts w:hint="eastAsia" w:ascii="宋体" w:hAnsi="宋体" w:cs="宋体"/>
          <w:szCs w:val="21"/>
        </w:rPr>
        <w:t xml:space="preserve"> “用户需求书” 中的技术参数的条款内容作全面响应。完全满足的在“响应”栏中打“√”，若有差异的请</w:t>
      </w:r>
      <w:r>
        <w:rPr>
          <w:rFonts w:hint="eastAsia" w:ascii="宋体" w:hAnsi="宋体" w:cs="宋体"/>
        </w:rPr>
        <w:t>在</w:t>
      </w:r>
      <w:r>
        <w:rPr>
          <w:rFonts w:hint="eastAsia" w:ascii="宋体" w:hAnsi="宋体" w:cs="宋体"/>
          <w:szCs w:val="21"/>
        </w:rPr>
        <w:t>“</w:t>
      </w:r>
      <w:r>
        <w:rPr>
          <w:rFonts w:hint="eastAsia" w:ascii="宋体" w:hAnsi="宋体" w:cs="宋体"/>
        </w:rPr>
        <w:t>差异</w:t>
      </w:r>
      <w:r>
        <w:rPr>
          <w:rFonts w:hint="eastAsia" w:ascii="宋体" w:hAnsi="宋体" w:cs="宋体"/>
          <w:szCs w:val="21"/>
        </w:rPr>
        <w:t>”栏内如实注明是“正偏差”或“负偏差”，（“正偏差”指报服务或货物或工程的技术参数优于磋商文件中要求，“负偏差”指所报服务或货物或工程的技术参数低于磋商文件中要求）</w:t>
      </w:r>
      <w:r>
        <w:rPr>
          <w:rFonts w:hint="eastAsia" w:ascii="宋体" w:hAnsi="宋体" w:cs="宋体"/>
        </w:rPr>
        <w:t>，并将差异情况在技术差异表说明。</w:t>
      </w:r>
      <w:r>
        <w:rPr>
          <w:rFonts w:hint="eastAsia" w:ascii="宋体" w:hAnsi="宋体" w:cs="宋体"/>
          <w:u w:val="single"/>
        </w:rPr>
        <w:t>(不填写或漏填的内容，作该条款不响应)</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16"/>
        <w:gridCol w:w="2087"/>
        <w:gridCol w:w="3339"/>
        <w:gridCol w:w="903"/>
        <w:gridCol w:w="214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816" w:type="dxa"/>
            <w:noWrap/>
            <w:vAlign w:val="center"/>
          </w:tcPr>
          <w:p>
            <w:pPr>
              <w:spacing w:line="200" w:lineRule="atLeast"/>
              <w:jc w:val="center"/>
              <w:rPr>
                <w:rFonts w:ascii="宋体" w:hAnsi="宋体" w:cs="宋体"/>
                <w:b/>
                <w:bCs/>
              </w:rPr>
            </w:pPr>
            <w:r>
              <w:rPr>
                <w:rFonts w:ascii="宋体" w:hAnsi="宋体" w:cs="宋体"/>
                <w:b/>
                <w:bCs/>
              </w:rPr>
              <w:t>序号</w:t>
            </w:r>
          </w:p>
        </w:tc>
        <w:tc>
          <w:tcPr>
            <w:tcW w:w="2087" w:type="dxa"/>
            <w:noWrap/>
            <w:vAlign w:val="center"/>
          </w:tcPr>
          <w:p>
            <w:pPr>
              <w:spacing w:line="200" w:lineRule="atLeast"/>
              <w:jc w:val="center"/>
              <w:rPr>
                <w:rFonts w:ascii="宋体" w:hAnsi="宋体" w:cs="宋体"/>
                <w:b/>
                <w:bCs/>
              </w:rPr>
            </w:pPr>
            <w:r>
              <w:rPr>
                <w:rFonts w:ascii="宋体" w:hAnsi="宋体" w:cs="宋体"/>
                <w:b/>
                <w:bCs/>
              </w:rPr>
              <w:t>用户需求书要求</w:t>
            </w:r>
          </w:p>
        </w:tc>
        <w:tc>
          <w:tcPr>
            <w:tcW w:w="3339" w:type="dxa"/>
            <w:noWrap/>
            <w:vAlign w:val="center"/>
          </w:tcPr>
          <w:p>
            <w:pPr>
              <w:spacing w:line="200" w:lineRule="atLeast"/>
              <w:jc w:val="center"/>
              <w:rPr>
                <w:rFonts w:ascii="宋体" w:hAnsi="宋体" w:cs="宋体"/>
                <w:b/>
                <w:bCs/>
              </w:rPr>
            </w:pPr>
            <w:r>
              <w:rPr>
                <w:rFonts w:ascii="宋体" w:hAnsi="宋体" w:cs="宋体"/>
                <w:b/>
                <w:bCs/>
              </w:rPr>
              <w:t>实际响应的具体内容</w:t>
            </w:r>
          </w:p>
        </w:tc>
        <w:tc>
          <w:tcPr>
            <w:tcW w:w="903" w:type="dxa"/>
            <w:noWrap/>
            <w:vAlign w:val="center"/>
          </w:tcPr>
          <w:p>
            <w:pPr>
              <w:spacing w:line="200" w:lineRule="atLeast"/>
              <w:jc w:val="center"/>
              <w:rPr>
                <w:rFonts w:ascii="宋体" w:hAnsi="宋体" w:cs="宋体"/>
                <w:b/>
                <w:bCs/>
              </w:rPr>
            </w:pPr>
            <w:r>
              <w:rPr>
                <w:rFonts w:ascii="宋体" w:hAnsi="宋体" w:cs="宋体"/>
                <w:b/>
                <w:bCs/>
              </w:rPr>
              <w:t>响应</w:t>
            </w:r>
          </w:p>
        </w:tc>
        <w:tc>
          <w:tcPr>
            <w:tcW w:w="2141" w:type="dxa"/>
            <w:noWrap/>
            <w:vAlign w:val="center"/>
          </w:tcPr>
          <w:p>
            <w:pPr>
              <w:spacing w:line="200" w:lineRule="atLeast"/>
              <w:jc w:val="center"/>
              <w:rPr>
                <w:rFonts w:ascii="宋体" w:hAnsi="宋体" w:cs="宋体"/>
                <w:b/>
                <w:bCs/>
              </w:rPr>
            </w:pPr>
            <w:r>
              <w:rPr>
                <w:rFonts w:ascii="宋体" w:hAnsi="宋体" w:cs="宋体"/>
                <w:b/>
                <w:bCs/>
              </w:rPr>
              <w:t>差异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6" w:hRule="atLeast"/>
          <w:jc w:val="center"/>
        </w:trPr>
        <w:tc>
          <w:tcPr>
            <w:tcW w:w="816" w:type="dxa"/>
            <w:noWrap/>
            <w:vAlign w:val="center"/>
          </w:tcPr>
          <w:p>
            <w:pPr>
              <w:spacing w:line="200" w:lineRule="atLeast"/>
              <w:ind w:right="196" w:firstLine="152"/>
              <w:jc w:val="distribute"/>
              <w:rPr>
                <w:rFonts w:ascii="宋体" w:hAnsi="宋体" w:cs="宋体"/>
              </w:rPr>
            </w:pPr>
            <w:r>
              <w:rPr>
                <w:rFonts w:ascii="宋体" w:hAnsi="宋体" w:cs="宋体"/>
              </w:rPr>
              <w:t>1</w:t>
            </w:r>
          </w:p>
        </w:tc>
        <w:tc>
          <w:tcPr>
            <w:tcW w:w="2087" w:type="dxa"/>
            <w:noWrap/>
            <w:vAlign w:val="center"/>
          </w:tcPr>
          <w:p>
            <w:pPr>
              <w:spacing w:line="200" w:lineRule="atLeast"/>
              <w:ind w:right="196" w:firstLine="152"/>
              <w:jc w:val="distribute"/>
              <w:rPr>
                <w:rFonts w:ascii="宋体" w:hAnsi="宋体" w:cs="宋体"/>
              </w:rPr>
            </w:pPr>
          </w:p>
        </w:tc>
        <w:tc>
          <w:tcPr>
            <w:tcW w:w="3339" w:type="dxa"/>
            <w:noWrap/>
            <w:vAlign w:val="center"/>
          </w:tcPr>
          <w:p>
            <w:pPr>
              <w:spacing w:line="200" w:lineRule="atLeast"/>
              <w:rPr>
                <w:rFonts w:ascii="宋体" w:hAnsi="宋体" w:cs="宋体"/>
              </w:rPr>
            </w:pPr>
          </w:p>
        </w:tc>
        <w:tc>
          <w:tcPr>
            <w:tcW w:w="903" w:type="dxa"/>
            <w:noWrap/>
            <w:vAlign w:val="center"/>
          </w:tcPr>
          <w:p>
            <w:pPr>
              <w:spacing w:line="200" w:lineRule="atLeast"/>
              <w:jc w:val="center"/>
              <w:rPr>
                <w:rFonts w:ascii="宋体" w:hAnsi="宋体" w:cs="宋体"/>
              </w:rPr>
            </w:pPr>
          </w:p>
        </w:tc>
        <w:tc>
          <w:tcPr>
            <w:tcW w:w="2141" w:type="dxa"/>
            <w:noWrap/>
          </w:tcPr>
          <w:p>
            <w:pPr>
              <w:spacing w:line="200" w:lineRule="atLeas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816" w:type="dxa"/>
            <w:noWrap/>
            <w:vAlign w:val="center"/>
          </w:tcPr>
          <w:p>
            <w:pPr>
              <w:spacing w:line="200" w:lineRule="atLeast"/>
              <w:ind w:right="196" w:firstLine="152"/>
              <w:jc w:val="distribute"/>
              <w:rPr>
                <w:rFonts w:ascii="宋体" w:hAnsi="宋体" w:cs="宋体"/>
              </w:rPr>
            </w:pPr>
            <w:r>
              <w:rPr>
                <w:rFonts w:ascii="宋体" w:hAnsi="宋体" w:cs="宋体"/>
              </w:rPr>
              <w:t>2</w:t>
            </w:r>
          </w:p>
        </w:tc>
        <w:tc>
          <w:tcPr>
            <w:tcW w:w="2087" w:type="dxa"/>
            <w:noWrap/>
            <w:vAlign w:val="center"/>
          </w:tcPr>
          <w:p>
            <w:pPr>
              <w:spacing w:line="200" w:lineRule="atLeast"/>
              <w:ind w:right="196" w:firstLine="152"/>
              <w:jc w:val="distribute"/>
              <w:rPr>
                <w:rFonts w:ascii="宋体" w:hAnsi="宋体" w:cs="宋体"/>
              </w:rPr>
            </w:pPr>
          </w:p>
        </w:tc>
        <w:tc>
          <w:tcPr>
            <w:tcW w:w="3339" w:type="dxa"/>
            <w:noWrap/>
            <w:vAlign w:val="center"/>
          </w:tcPr>
          <w:p>
            <w:pPr>
              <w:spacing w:line="200" w:lineRule="atLeast"/>
              <w:rPr>
                <w:rFonts w:ascii="宋体" w:hAnsi="宋体" w:cs="宋体"/>
              </w:rPr>
            </w:pPr>
          </w:p>
        </w:tc>
        <w:tc>
          <w:tcPr>
            <w:tcW w:w="903" w:type="dxa"/>
            <w:noWrap/>
            <w:vAlign w:val="center"/>
          </w:tcPr>
          <w:p>
            <w:pPr>
              <w:spacing w:line="200" w:lineRule="atLeast"/>
              <w:jc w:val="center"/>
              <w:rPr>
                <w:rFonts w:ascii="宋体" w:hAnsi="宋体" w:cs="宋体"/>
              </w:rPr>
            </w:pPr>
          </w:p>
        </w:tc>
        <w:tc>
          <w:tcPr>
            <w:tcW w:w="2141" w:type="dxa"/>
            <w:noWrap/>
          </w:tcPr>
          <w:p>
            <w:pPr>
              <w:spacing w:line="200" w:lineRule="atLeas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6" w:hRule="atLeast"/>
          <w:jc w:val="center"/>
        </w:trPr>
        <w:tc>
          <w:tcPr>
            <w:tcW w:w="816" w:type="dxa"/>
            <w:noWrap/>
            <w:vAlign w:val="center"/>
          </w:tcPr>
          <w:p>
            <w:pPr>
              <w:spacing w:line="200" w:lineRule="atLeast"/>
              <w:ind w:right="196" w:firstLine="152"/>
              <w:jc w:val="distribute"/>
              <w:rPr>
                <w:rFonts w:ascii="宋体" w:hAnsi="宋体" w:cs="宋体"/>
              </w:rPr>
            </w:pPr>
            <w:r>
              <w:rPr>
                <w:rFonts w:ascii="宋体" w:hAnsi="宋体" w:cs="宋体"/>
              </w:rPr>
              <w:t>3</w:t>
            </w:r>
          </w:p>
        </w:tc>
        <w:tc>
          <w:tcPr>
            <w:tcW w:w="2087" w:type="dxa"/>
            <w:noWrap/>
            <w:vAlign w:val="center"/>
          </w:tcPr>
          <w:p>
            <w:pPr>
              <w:spacing w:line="200" w:lineRule="atLeast"/>
              <w:ind w:right="196" w:firstLine="152"/>
              <w:jc w:val="distribute"/>
              <w:rPr>
                <w:rFonts w:ascii="宋体" w:hAnsi="宋体" w:cs="宋体"/>
              </w:rPr>
            </w:pPr>
          </w:p>
        </w:tc>
        <w:tc>
          <w:tcPr>
            <w:tcW w:w="3339" w:type="dxa"/>
            <w:noWrap/>
            <w:vAlign w:val="center"/>
          </w:tcPr>
          <w:p>
            <w:pPr>
              <w:spacing w:line="200" w:lineRule="atLeast"/>
              <w:rPr>
                <w:rFonts w:ascii="宋体" w:hAnsi="宋体" w:cs="宋体"/>
              </w:rPr>
            </w:pPr>
          </w:p>
        </w:tc>
        <w:tc>
          <w:tcPr>
            <w:tcW w:w="903" w:type="dxa"/>
            <w:noWrap/>
            <w:vAlign w:val="center"/>
          </w:tcPr>
          <w:p>
            <w:pPr>
              <w:spacing w:line="200" w:lineRule="atLeast"/>
              <w:jc w:val="center"/>
              <w:rPr>
                <w:rFonts w:ascii="宋体" w:hAnsi="宋体" w:cs="宋体"/>
              </w:rPr>
            </w:pPr>
          </w:p>
        </w:tc>
        <w:tc>
          <w:tcPr>
            <w:tcW w:w="2141" w:type="dxa"/>
            <w:noWrap/>
          </w:tcPr>
          <w:p>
            <w:pPr>
              <w:spacing w:line="200" w:lineRule="atLeas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816" w:type="dxa"/>
            <w:noWrap/>
          </w:tcPr>
          <w:p>
            <w:pPr>
              <w:autoSpaceDE w:val="0"/>
              <w:autoSpaceDN w:val="0"/>
              <w:adjustRightInd w:val="0"/>
              <w:jc w:val="center"/>
              <w:rPr>
                <w:rFonts w:ascii="宋体" w:hAnsi="宋体" w:cs="宋体"/>
              </w:rPr>
            </w:pPr>
          </w:p>
        </w:tc>
        <w:tc>
          <w:tcPr>
            <w:tcW w:w="2087" w:type="dxa"/>
            <w:noWrap/>
          </w:tcPr>
          <w:p>
            <w:pPr>
              <w:autoSpaceDE w:val="0"/>
              <w:autoSpaceDN w:val="0"/>
              <w:adjustRightInd w:val="0"/>
              <w:jc w:val="center"/>
              <w:rPr>
                <w:rFonts w:ascii="宋体" w:hAnsi="宋体" w:cs="宋体"/>
              </w:rPr>
            </w:pPr>
            <w:r>
              <w:rPr>
                <w:rFonts w:ascii="宋体" w:hAnsi="宋体" w:cs="宋体"/>
              </w:rPr>
              <w:t>……</w:t>
            </w:r>
          </w:p>
        </w:tc>
        <w:tc>
          <w:tcPr>
            <w:tcW w:w="3339" w:type="dxa"/>
            <w:noWrap/>
            <w:vAlign w:val="center"/>
          </w:tcPr>
          <w:p>
            <w:pPr>
              <w:spacing w:line="200" w:lineRule="atLeast"/>
              <w:rPr>
                <w:rFonts w:ascii="宋体" w:hAnsi="宋体" w:cs="宋体"/>
              </w:rPr>
            </w:pPr>
          </w:p>
        </w:tc>
        <w:tc>
          <w:tcPr>
            <w:tcW w:w="903" w:type="dxa"/>
            <w:noWrap/>
            <w:vAlign w:val="center"/>
          </w:tcPr>
          <w:p>
            <w:pPr>
              <w:spacing w:line="200" w:lineRule="atLeast"/>
              <w:jc w:val="center"/>
              <w:rPr>
                <w:rFonts w:ascii="宋体" w:hAnsi="宋体" w:cs="宋体"/>
              </w:rPr>
            </w:pPr>
          </w:p>
        </w:tc>
        <w:tc>
          <w:tcPr>
            <w:tcW w:w="2141" w:type="dxa"/>
            <w:noWrap/>
          </w:tcPr>
          <w:p>
            <w:pPr>
              <w:spacing w:line="200" w:lineRule="atLeas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816" w:type="dxa"/>
            <w:noWrap/>
            <w:vAlign w:val="center"/>
          </w:tcPr>
          <w:p>
            <w:pPr>
              <w:spacing w:line="200" w:lineRule="atLeast"/>
              <w:ind w:right="196" w:firstLine="152"/>
              <w:jc w:val="distribute"/>
              <w:rPr>
                <w:rFonts w:ascii="宋体" w:hAnsi="宋体" w:cs="宋体"/>
              </w:rPr>
            </w:pPr>
          </w:p>
        </w:tc>
        <w:tc>
          <w:tcPr>
            <w:tcW w:w="2087" w:type="dxa"/>
            <w:noWrap/>
            <w:vAlign w:val="center"/>
          </w:tcPr>
          <w:p>
            <w:pPr>
              <w:spacing w:line="200" w:lineRule="atLeast"/>
              <w:ind w:right="196" w:firstLine="152"/>
              <w:jc w:val="center"/>
              <w:rPr>
                <w:rFonts w:ascii="宋体" w:hAnsi="宋体" w:cs="宋体"/>
              </w:rPr>
            </w:pPr>
          </w:p>
        </w:tc>
        <w:tc>
          <w:tcPr>
            <w:tcW w:w="3339" w:type="dxa"/>
            <w:noWrap/>
            <w:vAlign w:val="center"/>
          </w:tcPr>
          <w:p>
            <w:pPr>
              <w:spacing w:line="200" w:lineRule="atLeast"/>
              <w:rPr>
                <w:rFonts w:ascii="宋体" w:hAnsi="宋体" w:cs="宋体"/>
              </w:rPr>
            </w:pPr>
          </w:p>
        </w:tc>
        <w:tc>
          <w:tcPr>
            <w:tcW w:w="903" w:type="dxa"/>
            <w:noWrap/>
            <w:vAlign w:val="center"/>
          </w:tcPr>
          <w:p>
            <w:pPr>
              <w:spacing w:line="200" w:lineRule="atLeast"/>
              <w:jc w:val="center"/>
              <w:rPr>
                <w:rFonts w:ascii="宋体" w:hAnsi="宋体" w:cs="宋体"/>
              </w:rPr>
            </w:pPr>
          </w:p>
        </w:tc>
        <w:tc>
          <w:tcPr>
            <w:tcW w:w="2141" w:type="dxa"/>
            <w:noWrap/>
          </w:tcPr>
          <w:p>
            <w:pPr>
              <w:spacing w:line="200" w:lineRule="atLeast"/>
              <w:rPr>
                <w:rFonts w:ascii="宋体" w:hAnsi="宋体" w:cs="宋体"/>
              </w:rPr>
            </w:pPr>
          </w:p>
        </w:tc>
      </w:tr>
    </w:tbl>
    <w:p>
      <w:pPr>
        <w:ind w:left="840" w:hanging="840" w:hangingChars="400"/>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snapToGrid w:val="0"/>
        <w:spacing w:line="300" w:lineRule="auto"/>
        <w:rPr>
          <w:rFonts w:ascii="宋体" w:hAnsi="宋体" w:cs="宋体"/>
          <w:szCs w:val="21"/>
          <w:u w:val="single"/>
        </w:rPr>
      </w:pPr>
      <w:r>
        <w:rPr>
          <w:rFonts w:hint="eastAsia" w:ascii="宋体" w:hAnsi="宋体" w:cs="宋体"/>
          <w:szCs w:val="21"/>
        </w:rPr>
        <w:t>法定代表人（或法定代表人授权代表）签名或盖私章：</w:t>
      </w:r>
      <w:r>
        <w:rPr>
          <w:rFonts w:hint="eastAsia" w:ascii="宋体" w:hAnsi="宋体" w:cs="宋体"/>
          <w:szCs w:val="21"/>
          <w:u w:val="single"/>
        </w:rPr>
        <w:t xml:space="preserve">              </w:t>
      </w:r>
    </w:p>
    <w:p>
      <w:pPr>
        <w:snapToGrid w:val="0"/>
        <w:spacing w:line="30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00" w:lineRule="auto"/>
        <w:rPr>
          <w:rFonts w:ascii="宋体" w:hAnsi="宋体" w:cs="宋体"/>
          <w:szCs w:val="21"/>
        </w:rPr>
      </w:pPr>
      <w:r>
        <w:rPr>
          <w:rFonts w:hint="eastAsia" w:ascii="宋体" w:hAnsi="宋体" w:cs="宋体"/>
          <w:szCs w:val="21"/>
        </w:rPr>
        <w:t>日期：　年　月　日</w:t>
      </w:r>
    </w:p>
    <w:p>
      <w:pPr>
        <w:spacing w:line="360" w:lineRule="auto"/>
        <w:ind w:firstLine="4389" w:firstLineChars="2090"/>
        <w:rPr>
          <w:rFonts w:ascii="宋体" w:hAnsi="宋体" w:cs="宋体"/>
        </w:rPr>
      </w:pPr>
    </w:p>
    <w:p>
      <w:pPr>
        <w:spacing w:line="360" w:lineRule="auto"/>
        <w:ind w:firstLine="3045"/>
        <w:rPr>
          <w:rFonts w:ascii="宋体" w:hAnsi="宋体" w:cs="宋体"/>
        </w:rPr>
      </w:pPr>
    </w:p>
    <w:p>
      <w:pPr>
        <w:spacing w:line="360" w:lineRule="auto"/>
        <w:ind w:firstLine="3045"/>
        <w:rPr>
          <w:rFonts w:ascii="宋体" w:hAnsi="宋体" w:cs="宋体"/>
        </w:rPr>
      </w:pPr>
    </w:p>
    <w:p>
      <w:pPr>
        <w:spacing w:line="360" w:lineRule="auto"/>
        <w:ind w:firstLine="3045"/>
        <w:rPr>
          <w:rFonts w:ascii="宋体" w:hAnsi="宋体" w:cs="宋体"/>
        </w:rPr>
      </w:pPr>
    </w:p>
    <w:p>
      <w:pPr>
        <w:spacing w:line="360" w:lineRule="auto"/>
        <w:ind w:firstLine="3045"/>
        <w:rPr>
          <w:rFonts w:ascii="宋体" w:hAnsi="宋体" w:cs="宋体"/>
        </w:rPr>
      </w:pPr>
    </w:p>
    <w:p>
      <w:pPr>
        <w:spacing w:line="360" w:lineRule="auto"/>
        <w:ind w:firstLine="3045"/>
        <w:rPr>
          <w:rFonts w:ascii="宋体" w:hAnsi="宋体" w:cs="宋体"/>
        </w:rPr>
      </w:pPr>
    </w:p>
    <w:p>
      <w:pPr>
        <w:spacing w:line="360" w:lineRule="auto"/>
        <w:ind w:firstLine="3045"/>
        <w:rPr>
          <w:rFonts w:ascii="宋体" w:hAnsi="宋体" w:cs="宋体"/>
        </w:rPr>
      </w:pPr>
    </w:p>
    <w:p>
      <w:pPr>
        <w:rPr>
          <w:rFonts w:ascii="宋体" w:hAnsi="宋体" w:cs="宋体"/>
        </w:rPr>
      </w:pPr>
    </w:p>
    <w:p>
      <w:pPr>
        <w:spacing w:line="360" w:lineRule="auto"/>
        <w:rPr>
          <w:rFonts w:ascii="宋体" w:hAnsi="宋体" w:cs="宋体"/>
          <w:szCs w:val="21"/>
        </w:rPr>
      </w:pPr>
      <w:r>
        <w:rPr>
          <w:rFonts w:hint="eastAsia" w:ascii="宋体" w:hAnsi="宋体" w:cs="宋体"/>
          <w:szCs w:val="21"/>
        </w:rPr>
        <w:br w:type="page"/>
      </w:r>
      <w:r>
        <w:rPr>
          <w:rFonts w:hint="eastAsia" w:ascii="宋体" w:hAnsi="宋体" w:cs="宋体"/>
          <w:b/>
          <w:bCs/>
          <w:szCs w:val="21"/>
        </w:rPr>
        <w:t>4、实质性响应技术条款（“★”项）响应表格式（如有）</w:t>
      </w:r>
    </w:p>
    <w:p>
      <w:pPr>
        <w:spacing w:line="360" w:lineRule="auto"/>
        <w:jc w:val="center"/>
        <w:rPr>
          <w:rFonts w:ascii="宋体" w:hAnsi="宋体" w:cs="宋体"/>
          <w:sz w:val="28"/>
          <w:szCs w:val="28"/>
        </w:rPr>
      </w:pPr>
    </w:p>
    <w:p>
      <w:pPr>
        <w:spacing w:line="360" w:lineRule="auto"/>
        <w:jc w:val="center"/>
        <w:rPr>
          <w:rFonts w:ascii="宋体" w:hAnsi="宋体" w:cs="宋体"/>
          <w:b/>
          <w:bCs/>
          <w:sz w:val="28"/>
          <w:szCs w:val="28"/>
        </w:rPr>
      </w:pPr>
      <w:r>
        <w:rPr>
          <w:rFonts w:hint="eastAsia" w:ascii="宋体" w:hAnsi="宋体" w:cs="宋体"/>
          <w:b/>
          <w:bCs/>
          <w:sz w:val="28"/>
          <w:szCs w:val="28"/>
        </w:rPr>
        <w:t>实质性响应技术条款（“★”项）响应表</w:t>
      </w:r>
    </w:p>
    <w:p>
      <w:pPr>
        <w:spacing w:line="360" w:lineRule="auto"/>
        <w:rPr>
          <w:rFonts w:ascii="宋体" w:hAnsi="宋体" w:cs="宋体"/>
          <w:szCs w:val="21"/>
          <w:u w:val="single"/>
        </w:rPr>
      </w:pPr>
    </w:p>
    <w:p>
      <w:pPr>
        <w:spacing w:line="360" w:lineRule="auto"/>
        <w:rPr>
          <w:rFonts w:ascii="宋体" w:hAnsi="宋体" w:cs="宋体"/>
          <w:szCs w:val="21"/>
        </w:rPr>
      </w:pPr>
      <w:r>
        <w:rPr>
          <w:rFonts w:hint="eastAsia" w:ascii="宋体" w:hAnsi="宋体" w:cs="宋体"/>
          <w:bCs/>
        </w:rPr>
        <w:t>项目编号：</w:t>
      </w:r>
      <w:r>
        <w:rPr>
          <w:rFonts w:hint="eastAsia" w:ascii="宋体" w:hAnsi="宋体" w:cs="宋体"/>
          <w:szCs w:val="21"/>
        </w:rPr>
        <w:t xml:space="preserve">GDYD230994    </w:t>
      </w:r>
    </w:p>
    <w:tbl>
      <w:tblPr>
        <w:tblStyle w:val="51"/>
        <w:tblW w:w="10223"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73"/>
        <w:gridCol w:w="2390"/>
        <w:gridCol w:w="2977"/>
        <w:gridCol w:w="2788"/>
        <w:gridCol w:w="129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29" w:hRule="atLeast"/>
        </w:trPr>
        <w:tc>
          <w:tcPr>
            <w:tcW w:w="773" w:type="dxa"/>
            <w:noWrap/>
            <w:vAlign w:val="center"/>
          </w:tcPr>
          <w:p>
            <w:pPr>
              <w:spacing w:line="360" w:lineRule="auto"/>
              <w:jc w:val="center"/>
              <w:rPr>
                <w:rFonts w:ascii="宋体" w:hAnsi="宋体" w:cs="宋体"/>
                <w:b/>
                <w:bCs/>
                <w:szCs w:val="21"/>
              </w:rPr>
            </w:pPr>
            <w:r>
              <w:rPr>
                <w:rFonts w:ascii="宋体" w:hAnsi="宋体" w:cs="宋体"/>
                <w:b/>
                <w:bCs/>
                <w:szCs w:val="21"/>
              </w:rPr>
              <w:t>序号</w:t>
            </w:r>
          </w:p>
        </w:tc>
        <w:tc>
          <w:tcPr>
            <w:tcW w:w="2390" w:type="dxa"/>
            <w:noWrap/>
            <w:vAlign w:val="center"/>
          </w:tcPr>
          <w:p>
            <w:pPr>
              <w:spacing w:line="360" w:lineRule="auto"/>
              <w:jc w:val="center"/>
              <w:rPr>
                <w:rFonts w:ascii="宋体" w:hAnsi="宋体" w:cs="宋体"/>
                <w:b/>
                <w:bCs/>
                <w:szCs w:val="21"/>
              </w:rPr>
            </w:pPr>
            <w:r>
              <w:rPr>
                <w:rFonts w:ascii="宋体" w:hAnsi="宋体" w:cs="宋体"/>
                <w:b/>
                <w:bCs/>
                <w:szCs w:val="21"/>
              </w:rPr>
              <w:t>采购规格/要求</w:t>
            </w:r>
          </w:p>
        </w:tc>
        <w:tc>
          <w:tcPr>
            <w:tcW w:w="2977" w:type="dxa"/>
            <w:noWrap/>
            <w:vAlign w:val="center"/>
          </w:tcPr>
          <w:p>
            <w:pPr>
              <w:spacing w:line="360" w:lineRule="auto"/>
              <w:jc w:val="center"/>
              <w:rPr>
                <w:rFonts w:ascii="宋体" w:hAnsi="宋体" w:cs="宋体"/>
                <w:b/>
                <w:bCs/>
                <w:szCs w:val="21"/>
              </w:rPr>
            </w:pPr>
            <w:r>
              <w:rPr>
                <w:rFonts w:ascii="宋体" w:hAnsi="宋体" w:cs="宋体"/>
                <w:b/>
                <w:bCs/>
                <w:szCs w:val="21"/>
                <w:lang w:val="zh-CN"/>
              </w:rPr>
              <w:t>磋商</w:t>
            </w:r>
            <w:r>
              <w:rPr>
                <w:rFonts w:ascii="宋体" w:hAnsi="宋体" w:cs="宋体"/>
                <w:b/>
                <w:bCs/>
                <w:szCs w:val="21"/>
              </w:rPr>
              <w:t>实际参数</w:t>
            </w:r>
          </w:p>
          <w:p>
            <w:pPr>
              <w:spacing w:line="360" w:lineRule="auto"/>
              <w:jc w:val="center"/>
              <w:rPr>
                <w:rFonts w:ascii="宋体" w:hAnsi="宋体" w:cs="宋体"/>
                <w:b/>
                <w:bCs/>
                <w:szCs w:val="21"/>
              </w:rPr>
            </w:pPr>
            <w:r>
              <w:rPr>
                <w:rFonts w:ascii="宋体" w:hAnsi="宋体" w:cs="宋体"/>
                <w:b/>
                <w:bCs/>
                <w:szCs w:val="21"/>
              </w:rPr>
              <w:t>(供应商应按</w:t>
            </w:r>
            <w:r>
              <w:rPr>
                <w:rFonts w:ascii="宋体" w:hAnsi="宋体" w:cs="宋体"/>
                <w:b/>
                <w:bCs/>
                <w:szCs w:val="21"/>
                <w:lang w:val="zh-CN"/>
              </w:rPr>
              <w:t>磋商</w:t>
            </w:r>
            <w:r>
              <w:rPr>
                <w:rFonts w:ascii="宋体" w:hAnsi="宋体" w:cs="宋体"/>
                <w:b/>
                <w:bCs/>
                <w:szCs w:val="21"/>
              </w:rPr>
              <w:t>服务/货物/工程实际数据填写)</w:t>
            </w:r>
          </w:p>
        </w:tc>
        <w:tc>
          <w:tcPr>
            <w:tcW w:w="2788" w:type="dxa"/>
            <w:noWrap/>
            <w:vAlign w:val="center"/>
          </w:tcPr>
          <w:p>
            <w:pPr>
              <w:spacing w:line="360" w:lineRule="auto"/>
              <w:jc w:val="center"/>
              <w:rPr>
                <w:rFonts w:ascii="宋体" w:hAnsi="宋体" w:cs="宋体"/>
                <w:b/>
                <w:bCs/>
                <w:szCs w:val="21"/>
              </w:rPr>
            </w:pPr>
            <w:r>
              <w:rPr>
                <w:rFonts w:ascii="宋体" w:hAnsi="宋体" w:cs="宋体"/>
                <w:b/>
                <w:bCs/>
                <w:szCs w:val="21"/>
              </w:rPr>
              <w:t>是否偏离（无偏离/正偏离/负偏离）</w:t>
            </w:r>
          </w:p>
        </w:tc>
        <w:tc>
          <w:tcPr>
            <w:tcW w:w="1295" w:type="dxa"/>
            <w:noWrap/>
            <w:vAlign w:val="center"/>
          </w:tcPr>
          <w:p>
            <w:pPr>
              <w:spacing w:line="360" w:lineRule="auto"/>
              <w:jc w:val="center"/>
              <w:rPr>
                <w:rFonts w:ascii="宋体" w:hAnsi="宋体" w:cs="宋体"/>
                <w:b/>
                <w:bCs/>
                <w:szCs w:val="21"/>
              </w:rPr>
            </w:pPr>
            <w:r>
              <w:rPr>
                <w:rFonts w:ascii="宋体" w:hAnsi="宋体" w:cs="宋体"/>
                <w:b/>
                <w:bCs/>
                <w:szCs w:val="21"/>
              </w:rPr>
              <w:t>偏离简述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7" w:hRule="atLeast"/>
        </w:trPr>
        <w:tc>
          <w:tcPr>
            <w:tcW w:w="773" w:type="dxa"/>
            <w:noWrap/>
          </w:tcPr>
          <w:p>
            <w:pPr>
              <w:spacing w:line="360" w:lineRule="auto"/>
              <w:jc w:val="center"/>
              <w:rPr>
                <w:rFonts w:ascii="宋体" w:hAnsi="宋体" w:cs="宋体"/>
                <w:szCs w:val="21"/>
              </w:rPr>
            </w:pPr>
            <w:r>
              <w:rPr>
                <w:rFonts w:ascii="宋体" w:hAnsi="宋体" w:cs="宋体"/>
                <w:szCs w:val="21"/>
              </w:rPr>
              <w:t>1</w:t>
            </w:r>
          </w:p>
        </w:tc>
        <w:tc>
          <w:tcPr>
            <w:tcW w:w="2390" w:type="dxa"/>
            <w:noWrap/>
          </w:tcPr>
          <w:p>
            <w:pPr>
              <w:spacing w:line="360" w:lineRule="auto"/>
              <w:jc w:val="center"/>
              <w:rPr>
                <w:rFonts w:ascii="宋体" w:hAnsi="宋体" w:cs="宋体"/>
                <w:szCs w:val="21"/>
              </w:rPr>
            </w:pPr>
          </w:p>
        </w:tc>
        <w:tc>
          <w:tcPr>
            <w:tcW w:w="2977" w:type="dxa"/>
            <w:noWrap/>
          </w:tcPr>
          <w:p>
            <w:pPr>
              <w:spacing w:line="360" w:lineRule="auto"/>
              <w:rPr>
                <w:rFonts w:ascii="宋体" w:hAnsi="宋体" w:cs="宋体"/>
                <w:szCs w:val="21"/>
              </w:rPr>
            </w:pPr>
          </w:p>
        </w:tc>
        <w:tc>
          <w:tcPr>
            <w:tcW w:w="2788" w:type="dxa"/>
            <w:noWrap/>
          </w:tcPr>
          <w:p>
            <w:pPr>
              <w:spacing w:line="360" w:lineRule="auto"/>
              <w:rPr>
                <w:rFonts w:ascii="宋体" w:hAnsi="宋体" w:cs="宋体"/>
                <w:szCs w:val="21"/>
              </w:rPr>
            </w:pPr>
          </w:p>
        </w:tc>
        <w:tc>
          <w:tcPr>
            <w:tcW w:w="1295" w:type="dxa"/>
            <w:noWrap/>
          </w:tcPr>
          <w:p>
            <w:pPr>
              <w:spacing w:line="360" w:lineRule="auto"/>
              <w:rPr>
                <w:rFonts w:ascii="宋体" w:hAnsi="宋体" w:cs="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7" w:hRule="atLeast"/>
        </w:trPr>
        <w:tc>
          <w:tcPr>
            <w:tcW w:w="773" w:type="dxa"/>
            <w:noWrap/>
          </w:tcPr>
          <w:p>
            <w:pPr>
              <w:spacing w:line="360" w:lineRule="auto"/>
              <w:jc w:val="center"/>
              <w:rPr>
                <w:rFonts w:ascii="宋体" w:hAnsi="宋体" w:cs="宋体"/>
                <w:szCs w:val="21"/>
              </w:rPr>
            </w:pPr>
            <w:r>
              <w:rPr>
                <w:rFonts w:ascii="宋体" w:hAnsi="宋体" w:cs="宋体"/>
                <w:szCs w:val="21"/>
              </w:rPr>
              <w:t>2</w:t>
            </w:r>
          </w:p>
        </w:tc>
        <w:tc>
          <w:tcPr>
            <w:tcW w:w="2390" w:type="dxa"/>
            <w:noWrap/>
          </w:tcPr>
          <w:p>
            <w:pPr>
              <w:spacing w:line="360" w:lineRule="auto"/>
              <w:jc w:val="center"/>
              <w:rPr>
                <w:rFonts w:ascii="宋体" w:hAnsi="宋体" w:cs="宋体"/>
                <w:szCs w:val="21"/>
              </w:rPr>
            </w:pPr>
          </w:p>
        </w:tc>
        <w:tc>
          <w:tcPr>
            <w:tcW w:w="2977" w:type="dxa"/>
            <w:noWrap/>
          </w:tcPr>
          <w:p>
            <w:pPr>
              <w:spacing w:line="360" w:lineRule="auto"/>
              <w:rPr>
                <w:rFonts w:ascii="宋体" w:hAnsi="宋体" w:cs="宋体"/>
                <w:szCs w:val="21"/>
              </w:rPr>
            </w:pPr>
          </w:p>
        </w:tc>
        <w:tc>
          <w:tcPr>
            <w:tcW w:w="2788" w:type="dxa"/>
            <w:noWrap/>
          </w:tcPr>
          <w:p>
            <w:pPr>
              <w:spacing w:line="360" w:lineRule="auto"/>
              <w:rPr>
                <w:rFonts w:ascii="宋体" w:hAnsi="宋体" w:cs="宋体"/>
                <w:szCs w:val="21"/>
              </w:rPr>
            </w:pPr>
          </w:p>
        </w:tc>
        <w:tc>
          <w:tcPr>
            <w:tcW w:w="1295" w:type="dxa"/>
            <w:noWrap/>
          </w:tcPr>
          <w:p>
            <w:pPr>
              <w:spacing w:line="360" w:lineRule="auto"/>
              <w:rPr>
                <w:rFonts w:ascii="宋体" w:hAnsi="宋体" w:cs="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62" w:hRule="atLeast"/>
        </w:trPr>
        <w:tc>
          <w:tcPr>
            <w:tcW w:w="773" w:type="dxa"/>
            <w:noWrap/>
          </w:tcPr>
          <w:p>
            <w:pPr>
              <w:spacing w:line="360" w:lineRule="auto"/>
              <w:jc w:val="center"/>
              <w:rPr>
                <w:rFonts w:ascii="宋体" w:hAnsi="宋体" w:cs="宋体"/>
                <w:szCs w:val="21"/>
              </w:rPr>
            </w:pPr>
            <w:r>
              <w:rPr>
                <w:rFonts w:ascii="宋体" w:hAnsi="宋体" w:cs="宋体"/>
                <w:szCs w:val="21"/>
              </w:rPr>
              <w:t>3</w:t>
            </w:r>
          </w:p>
        </w:tc>
        <w:tc>
          <w:tcPr>
            <w:tcW w:w="2390" w:type="dxa"/>
            <w:noWrap/>
          </w:tcPr>
          <w:p>
            <w:pPr>
              <w:spacing w:line="360" w:lineRule="auto"/>
              <w:jc w:val="center"/>
              <w:rPr>
                <w:rFonts w:ascii="宋体" w:hAnsi="宋体" w:cs="宋体"/>
                <w:szCs w:val="21"/>
              </w:rPr>
            </w:pPr>
          </w:p>
        </w:tc>
        <w:tc>
          <w:tcPr>
            <w:tcW w:w="2977" w:type="dxa"/>
            <w:noWrap/>
          </w:tcPr>
          <w:p>
            <w:pPr>
              <w:spacing w:line="360" w:lineRule="auto"/>
              <w:rPr>
                <w:rFonts w:ascii="宋体" w:hAnsi="宋体" w:cs="宋体"/>
                <w:szCs w:val="21"/>
              </w:rPr>
            </w:pPr>
          </w:p>
        </w:tc>
        <w:tc>
          <w:tcPr>
            <w:tcW w:w="2788" w:type="dxa"/>
            <w:noWrap/>
          </w:tcPr>
          <w:p>
            <w:pPr>
              <w:spacing w:line="360" w:lineRule="auto"/>
              <w:rPr>
                <w:rFonts w:ascii="宋体" w:hAnsi="宋体" w:cs="宋体"/>
                <w:szCs w:val="21"/>
              </w:rPr>
            </w:pPr>
          </w:p>
        </w:tc>
        <w:tc>
          <w:tcPr>
            <w:tcW w:w="1295" w:type="dxa"/>
            <w:noWrap/>
          </w:tcPr>
          <w:p>
            <w:pPr>
              <w:spacing w:line="360" w:lineRule="auto"/>
              <w:rPr>
                <w:rFonts w:ascii="宋体" w:hAnsi="宋体" w:cs="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7" w:hRule="atLeast"/>
        </w:trPr>
        <w:tc>
          <w:tcPr>
            <w:tcW w:w="773" w:type="dxa"/>
            <w:noWrap/>
          </w:tcPr>
          <w:p>
            <w:pPr>
              <w:spacing w:line="360" w:lineRule="auto"/>
              <w:jc w:val="center"/>
              <w:rPr>
                <w:rFonts w:ascii="宋体" w:hAnsi="宋体" w:cs="宋体"/>
                <w:szCs w:val="21"/>
              </w:rPr>
            </w:pPr>
            <w:r>
              <w:rPr>
                <w:rFonts w:ascii="宋体" w:hAnsi="宋体" w:cs="宋体"/>
                <w:szCs w:val="21"/>
              </w:rPr>
              <w:t>4</w:t>
            </w:r>
          </w:p>
        </w:tc>
        <w:tc>
          <w:tcPr>
            <w:tcW w:w="2390" w:type="dxa"/>
            <w:noWrap/>
          </w:tcPr>
          <w:p>
            <w:pPr>
              <w:spacing w:line="360" w:lineRule="auto"/>
              <w:jc w:val="center"/>
              <w:rPr>
                <w:rFonts w:ascii="宋体" w:hAnsi="宋体" w:cs="宋体"/>
                <w:szCs w:val="21"/>
              </w:rPr>
            </w:pPr>
          </w:p>
        </w:tc>
        <w:tc>
          <w:tcPr>
            <w:tcW w:w="2977" w:type="dxa"/>
            <w:noWrap/>
          </w:tcPr>
          <w:p>
            <w:pPr>
              <w:spacing w:line="360" w:lineRule="auto"/>
              <w:rPr>
                <w:rFonts w:ascii="宋体" w:hAnsi="宋体" w:cs="宋体"/>
                <w:szCs w:val="21"/>
              </w:rPr>
            </w:pPr>
          </w:p>
        </w:tc>
        <w:tc>
          <w:tcPr>
            <w:tcW w:w="2788" w:type="dxa"/>
            <w:noWrap/>
          </w:tcPr>
          <w:p>
            <w:pPr>
              <w:spacing w:line="360" w:lineRule="auto"/>
              <w:rPr>
                <w:rFonts w:ascii="宋体" w:hAnsi="宋体" w:cs="宋体"/>
                <w:szCs w:val="21"/>
              </w:rPr>
            </w:pPr>
          </w:p>
        </w:tc>
        <w:tc>
          <w:tcPr>
            <w:tcW w:w="1295" w:type="dxa"/>
            <w:noWrap/>
          </w:tcPr>
          <w:p>
            <w:pPr>
              <w:spacing w:line="360" w:lineRule="auto"/>
              <w:rPr>
                <w:rFonts w:ascii="宋体" w:hAnsi="宋体" w:cs="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7" w:hRule="atLeast"/>
        </w:trPr>
        <w:tc>
          <w:tcPr>
            <w:tcW w:w="773" w:type="dxa"/>
            <w:noWrap/>
          </w:tcPr>
          <w:p>
            <w:pPr>
              <w:spacing w:line="360" w:lineRule="auto"/>
              <w:jc w:val="center"/>
              <w:rPr>
                <w:rFonts w:ascii="宋体" w:hAnsi="宋体" w:cs="宋体"/>
                <w:szCs w:val="21"/>
              </w:rPr>
            </w:pPr>
            <w:r>
              <w:rPr>
                <w:rFonts w:ascii="宋体" w:hAnsi="宋体" w:cs="宋体"/>
                <w:szCs w:val="21"/>
              </w:rPr>
              <w:t>5</w:t>
            </w:r>
          </w:p>
        </w:tc>
        <w:tc>
          <w:tcPr>
            <w:tcW w:w="2390" w:type="dxa"/>
            <w:noWrap/>
          </w:tcPr>
          <w:p>
            <w:pPr>
              <w:spacing w:line="360" w:lineRule="auto"/>
              <w:jc w:val="center"/>
              <w:rPr>
                <w:rFonts w:ascii="宋体" w:hAnsi="宋体" w:cs="宋体"/>
                <w:szCs w:val="21"/>
              </w:rPr>
            </w:pPr>
          </w:p>
        </w:tc>
        <w:tc>
          <w:tcPr>
            <w:tcW w:w="2977" w:type="dxa"/>
            <w:noWrap/>
          </w:tcPr>
          <w:p>
            <w:pPr>
              <w:spacing w:line="360" w:lineRule="auto"/>
              <w:rPr>
                <w:rFonts w:ascii="宋体" w:hAnsi="宋体" w:cs="宋体"/>
                <w:szCs w:val="21"/>
              </w:rPr>
            </w:pPr>
          </w:p>
        </w:tc>
        <w:tc>
          <w:tcPr>
            <w:tcW w:w="2788" w:type="dxa"/>
            <w:noWrap/>
          </w:tcPr>
          <w:p>
            <w:pPr>
              <w:spacing w:line="360" w:lineRule="auto"/>
              <w:rPr>
                <w:rFonts w:ascii="宋体" w:hAnsi="宋体" w:cs="宋体"/>
                <w:szCs w:val="21"/>
              </w:rPr>
            </w:pPr>
          </w:p>
        </w:tc>
        <w:tc>
          <w:tcPr>
            <w:tcW w:w="1295" w:type="dxa"/>
            <w:noWrap/>
          </w:tcPr>
          <w:p>
            <w:pPr>
              <w:spacing w:line="360" w:lineRule="auto"/>
              <w:rPr>
                <w:rFonts w:ascii="宋体" w:hAnsi="宋体" w:cs="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7" w:hRule="atLeast"/>
        </w:trPr>
        <w:tc>
          <w:tcPr>
            <w:tcW w:w="773" w:type="dxa"/>
            <w:noWrap/>
          </w:tcPr>
          <w:p>
            <w:pPr>
              <w:spacing w:line="360" w:lineRule="auto"/>
              <w:jc w:val="center"/>
              <w:rPr>
                <w:rFonts w:ascii="宋体" w:hAnsi="宋体" w:cs="宋体"/>
                <w:szCs w:val="21"/>
              </w:rPr>
            </w:pPr>
            <w:r>
              <w:rPr>
                <w:rFonts w:ascii="宋体" w:hAnsi="宋体" w:cs="宋体"/>
                <w:szCs w:val="21"/>
              </w:rPr>
              <w:t>6</w:t>
            </w:r>
          </w:p>
        </w:tc>
        <w:tc>
          <w:tcPr>
            <w:tcW w:w="2390" w:type="dxa"/>
            <w:noWrap/>
          </w:tcPr>
          <w:p>
            <w:pPr>
              <w:spacing w:line="360" w:lineRule="auto"/>
              <w:jc w:val="center"/>
              <w:rPr>
                <w:rFonts w:ascii="宋体" w:hAnsi="宋体" w:cs="宋体"/>
                <w:szCs w:val="21"/>
              </w:rPr>
            </w:pPr>
          </w:p>
        </w:tc>
        <w:tc>
          <w:tcPr>
            <w:tcW w:w="2977" w:type="dxa"/>
            <w:noWrap/>
          </w:tcPr>
          <w:p>
            <w:pPr>
              <w:spacing w:line="360" w:lineRule="auto"/>
              <w:rPr>
                <w:rFonts w:ascii="宋体" w:hAnsi="宋体" w:cs="宋体"/>
                <w:szCs w:val="21"/>
              </w:rPr>
            </w:pPr>
          </w:p>
        </w:tc>
        <w:tc>
          <w:tcPr>
            <w:tcW w:w="2788" w:type="dxa"/>
            <w:noWrap/>
          </w:tcPr>
          <w:p>
            <w:pPr>
              <w:spacing w:line="360" w:lineRule="auto"/>
              <w:rPr>
                <w:rFonts w:ascii="宋体" w:hAnsi="宋体" w:cs="宋体"/>
                <w:szCs w:val="21"/>
              </w:rPr>
            </w:pPr>
          </w:p>
        </w:tc>
        <w:tc>
          <w:tcPr>
            <w:tcW w:w="1295" w:type="dxa"/>
            <w:noWrap/>
          </w:tcPr>
          <w:p>
            <w:pPr>
              <w:spacing w:line="360" w:lineRule="auto"/>
              <w:rPr>
                <w:rFonts w:ascii="宋体" w:hAnsi="宋体" w:cs="宋体"/>
                <w:szCs w:val="21"/>
              </w:rPr>
            </w:pPr>
          </w:p>
        </w:tc>
      </w:tr>
    </w:tbl>
    <w:p>
      <w:pPr>
        <w:snapToGrid w:val="0"/>
        <w:spacing w:line="360" w:lineRule="auto"/>
        <w:ind w:left="420" w:hanging="420" w:hangingChars="200"/>
        <w:rPr>
          <w:rFonts w:ascii="宋体" w:hAnsi="宋体" w:cs="宋体"/>
          <w:szCs w:val="21"/>
        </w:rPr>
      </w:pPr>
      <w:r>
        <w:rPr>
          <w:rFonts w:hint="eastAsia" w:ascii="宋体" w:hAnsi="宋体" w:cs="宋体"/>
          <w:szCs w:val="21"/>
        </w:rPr>
        <w:t>注：1、供应商必须对应磋商文件“第三篇用户需求书”的</w:t>
      </w:r>
      <w:r>
        <w:rPr>
          <w:rFonts w:hint="eastAsia" w:ascii="宋体" w:hAnsi="宋体" w:cs="宋体"/>
          <w:szCs w:val="21"/>
          <w:lang w:val="en-GB"/>
        </w:rPr>
        <w:t>“★” 项</w:t>
      </w:r>
      <w:r>
        <w:rPr>
          <w:rFonts w:hint="eastAsia" w:ascii="宋体" w:hAnsi="宋体" w:cs="宋体"/>
          <w:szCs w:val="21"/>
        </w:rPr>
        <w:t>内容逐条响应。如有缺漏，缺漏项视同不符合采购要求。</w:t>
      </w:r>
      <w:r>
        <w:rPr>
          <w:rFonts w:hint="eastAsia" w:ascii="宋体" w:hAnsi="宋体" w:cs="宋体"/>
          <w:szCs w:val="21"/>
          <w:lang w:val="en-GB"/>
        </w:rPr>
        <w:t>打“★” 项为不可负偏离(劣于)的重要项。</w:t>
      </w:r>
    </w:p>
    <w:p>
      <w:pPr>
        <w:snapToGrid w:val="0"/>
        <w:spacing w:line="360" w:lineRule="auto"/>
        <w:ind w:left="420" w:leftChars="200"/>
        <w:rPr>
          <w:rFonts w:ascii="宋体" w:hAnsi="宋体" w:cs="宋体"/>
          <w:szCs w:val="21"/>
          <w:u w:val="single"/>
        </w:rPr>
      </w:pPr>
      <w:r>
        <w:rPr>
          <w:rFonts w:hint="eastAsia" w:ascii="宋体" w:hAnsi="宋体" w:cs="宋体"/>
          <w:szCs w:val="21"/>
          <w:u w:val="single"/>
          <w:lang w:val="en-GB"/>
        </w:rPr>
        <w:t>2、供应商</w:t>
      </w:r>
      <w:r>
        <w:rPr>
          <w:rFonts w:hint="eastAsia" w:ascii="宋体" w:hAnsi="宋体" w:cs="宋体"/>
          <w:szCs w:val="21"/>
          <w:u w:val="single"/>
        </w:rPr>
        <w:t>响应采购需求应具体、明确；含糊不清、不确切或伪造、变造证明材料的，按照不完全响应或者完全不响应处理。构成提供虚假材料的，移送监管部门查处。</w:t>
      </w:r>
    </w:p>
    <w:p>
      <w:pPr>
        <w:spacing w:line="360" w:lineRule="auto"/>
        <w:ind w:left="640" w:leftChars="219" w:hanging="180" w:hangingChars="86"/>
        <w:rPr>
          <w:rFonts w:ascii="宋体" w:hAnsi="宋体" w:cs="宋体"/>
          <w:szCs w:val="21"/>
        </w:rPr>
      </w:pPr>
      <w:r>
        <w:rPr>
          <w:rFonts w:hint="eastAsia" w:ascii="宋体" w:hAnsi="宋体" w:cs="宋体"/>
          <w:szCs w:val="21"/>
          <w:lang w:val="en-GB"/>
        </w:rPr>
        <w:t>3、本表内容不得擅自修改。如磋商文件无“★”项，则此项无需填写。</w:t>
      </w:r>
    </w:p>
    <w:p>
      <w:pPr>
        <w:spacing w:line="360" w:lineRule="auto"/>
        <w:ind w:firstLine="420" w:firstLineChars="200"/>
        <w:rPr>
          <w:rFonts w:ascii="宋体" w:hAnsi="宋体" w:cs="宋体"/>
          <w:szCs w:val="21"/>
        </w:rPr>
      </w:pPr>
    </w:p>
    <w:p>
      <w:pPr>
        <w:snapToGrid w:val="0"/>
        <w:spacing w:line="360" w:lineRule="auto"/>
        <w:rPr>
          <w:rFonts w:ascii="宋体" w:hAnsi="宋体" w:cs="宋体"/>
          <w:szCs w:val="21"/>
        </w:rPr>
      </w:pPr>
    </w:p>
    <w:p>
      <w:pPr>
        <w:snapToGrid w:val="0"/>
        <w:spacing w:line="300" w:lineRule="auto"/>
        <w:rPr>
          <w:rFonts w:ascii="宋体" w:hAnsi="宋体" w:cs="宋体"/>
          <w:szCs w:val="21"/>
          <w:u w:val="single"/>
        </w:rPr>
      </w:pPr>
      <w:r>
        <w:rPr>
          <w:rFonts w:hint="eastAsia" w:ascii="宋体" w:hAnsi="宋体" w:cs="宋体"/>
          <w:szCs w:val="21"/>
        </w:rPr>
        <w:t>法定代表人（或法定代表人授权代表）签名或盖私章：</w:t>
      </w:r>
      <w:r>
        <w:rPr>
          <w:rFonts w:hint="eastAsia" w:ascii="宋体" w:hAnsi="宋体" w:cs="宋体"/>
          <w:szCs w:val="21"/>
          <w:u w:val="single"/>
        </w:rPr>
        <w:t xml:space="preserve">              </w:t>
      </w:r>
    </w:p>
    <w:p>
      <w:pPr>
        <w:snapToGrid w:val="0"/>
        <w:spacing w:line="30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00" w:lineRule="auto"/>
        <w:rPr>
          <w:rFonts w:ascii="宋体" w:hAnsi="宋体" w:cs="宋体"/>
          <w:szCs w:val="21"/>
        </w:rPr>
      </w:pPr>
      <w:r>
        <w:rPr>
          <w:rFonts w:hint="eastAsia" w:ascii="宋体" w:hAnsi="宋体" w:cs="宋体"/>
          <w:szCs w:val="21"/>
        </w:rPr>
        <w:t>日期：　 年　月　日</w:t>
      </w:r>
    </w:p>
    <w:p>
      <w:pPr>
        <w:pStyle w:val="26"/>
        <w:spacing w:line="480" w:lineRule="exact"/>
        <w:rPr>
          <w:rFonts w:hAnsi="宋体" w:cs="宋体"/>
          <w:szCs w:val="21"/>
        </w:rPr>
      </w:pPr>
    </w:p>
    <w:p>
      <w:pPr>
        <w:pStyle w:val="26"/>
        <w:spacing w:line="480" w:lineRule="exact"/>
        <w:rPr>
          <w:rFonts w:hAnsi="宋体" w:cs="宋体"/>
          <w:szCs w:val="21"/>
        </w:rPr>
      </w:pPr>
    </w:p>
    <w:p>
      <w:pPr>
        <w:pStyle w:val="26"/>
        <w:spacing w:line="480" w:lineRule="exact"/>
        <w:rPr>
          <w:rFonts w:hAnsi="宋体" w:cs="宋体"/>
          <w:szCs w:val="21"/>
        </w:rPr>
      </w:pPr>
    </w:p>
    <w:p>
      <w:pPr>
        <w:rPr>
          <w:rFonts w:hAnsi="宋体" w:cs="宋体"/>
          <w:szCs w:val="21"/>
        </w:rPr>
      </w:pPr>
    </w:p>
    <w:p>
      <w:pPr>
        <w:pStyle w:val="20"/>
        <w:rPr>
          <w:rFonts w:hAnsi="宋体" w:cs="宋体"/>
          <w:szCs w:val="21"/>
        </w:rPr>
      </w:pPr>
    </w:p>
    <w:p>
      <w:pPr>
        <w:rPr>
          <w:rFonts w:hAnsi="宋体" w:cs="宋体"/>
          <w:szCs w:val="21"/>
        </w:rPr>
      </w:pPr>
    </w:p>
    <w:p>
      <w:pPr>
        <w:spacing w:line="360" w:lineRule="auto"/>
        <w:rPr>
          <w:rFonts w:ascii="宋体" w:hAnsi="宋体" w:cs="宋体"/>
          <w:b/>
          <w:bCs/>
          <w:szCs w:val="21"/>
        </w:rPr>
      </w:pPr>
      <w:bookmarkStart w:id="150" w:name="_Toc309026053"/>
      <w:bookmarkStart w:id="151" w:name="_Toc406757396"/>
      <w:bookmarkStart w:id="152" w:name="_Toc10559402"/>
      <w:bookmarkStart w:id="153" w:name="_Toc406757137"/>
    </w:p>
    <w:p>
      <w:pPr>
        <w:spacing w:line="360" w:lineRule="auto"/>
        <w:rPr>
          <w:rFonts w:ascii="宋体" w:hAnsi="宋体" w:cs="宋体"/>
          <w:b/>
          <w:bCs/>
          <w:szCs w:val="21"/>
        </w:rPr>
      </w:pPr>
    </w:p>
    <w:p>
      <w:pPr>
        <w:spacing w:line="360" w:lineRule="auto"/>
        <w:rPr>
          <w:rFonts w:ascii="宋体" w:hAnsi="宋体" w:cs="宋体"/>
          <w:b/>
          <w:bCs/>
        </w:rPr>
      </w:pPr>
      <w:r>
        <w:rPr>
          <w:rFonts w:hint="eastAsia" w:ascii="宋体" w:hAnsi="宋体" w:cs="宋体"/>
          <w:b/>
          <w:bCs/>
          <w:szCs w:val="21"/>
        </w:rPr>
        <w:t>5、重要技术条款（“</w:t>
      </w:r>
      <w:r>
        <w:rPr>
          <w:rFonts w:hint="eastAsia" w:ascii="宋体" w:hAnsi="宋体" w:cs="宋体"/>
          <w:b/>
          <w:bCs/>
          <w:sz w:val="20"/>
          <w:szCs w:val="20"/>
        </w:rPr>
        <w:t>▲</w:t>
      </w:r>
      <w:r>
        <w:rPr>
          <w:rFonts w:hint="eastAsia" w:ascii="宋体" w:hAnsi="宋体" w:cs="宋体"/>
          <w:b/>
          <w:bCs/>
          <w:szCs w:val="21"/>
        </w:rPr>
        <w:t>”项）响应表格式</w:t>
      </w:r>
      <w:r>
        <w:rPr>
          <w:rFonts w:hint="eastAsia" w:ascii="宋体" w:hAnsi="宋体" w:cs="宋体"/>
          <w:b/>
          <w:bCs/>
        </w:rPr>
        <w:t>（如有）</w:t>
      </w:r>
    </w:p>
    <w:p>
      <w:pPr>
        <w:spacing w:line="360" w:lineRule="auto"/>
        <w:jc w:val="center"/>
        <w:rPr>
          <w:rFonts w:ascii="宋体" w:hAnsi="宋体" w:cs="宋体"/>
          <w:b/>
          <w:sz w:val="28"/>
          <w:szCs w:val="28"/>
        </w:rPr>
      </w:pPr>
    </w:p>
    <w:p>
      <w:pPr>
        <w:spacing w:line="360" w:lineRule="auto"/>
        <w:jc w:val="center"/>
        <w:rPr>
          <w:rFonts w:ascii="宋体" w:hAnsi="宋体" w:cs="宋体"/>
          <w:b/>
          <w:sz w:val="28"/>
          <w:szCs w:val="28"/>
        </w:rPr>
      </w:pPr>
      <w:r>
        <w:rPr>
          <w:rFonts w:hint="eastAsia" w:ascii="宋体" w:hAnsi="宋体" w:cs="宋体"/>
          <w:b/>
          <w:sz w:val="28"/>
          <w:szCs w:val="28"/>
        </w:rPr>
        <w:t>重要技术条款（“▲”项）响应表</w:t>
      </w:r>
    </w:p>
    <w:p>
      <w:pPr>
        <w:spacing w:line="360" w:lineRule="auto"/>
        <w:jc w:val="center"/>
        <w:rPr>
          <w:rFonts w:ascii="宋体" w:hAnsi="宋体" w:cs="宋体"/>
          <w:sz w:val="28"/>
          <w:szCs w:val="28"/>
        </w:rPr>
      </w:pPr>
    </w:p>
    <w:p>
      <w:pPr>
        <w:spacing w:line="360" w:lineRule="auto"/>
        <w:rPr>
          <w:rFonts w:ascii="宋体" w:hAnsi="宋体" w:cs="宋体"/>
          <w:szCs w:val="21"/>
        </w:rPr>
      </w:pPr>
      <w:r>
        <w:rPr>
          <w:rFonts w:hint="eastAsia" w:ascii="宋体" w:hAnsi="宋体" w:cs="宋体"/>
          <w:bCs/>
        </w:rPr>
        <w:t>项目编号：</w:t>
      </w:r>
      <w:r>
        <w:rPr>
          <w:rFonts w:hint="eastAsia" w:ascii="宋体" w:hAnsi="宋体" w:cs="宋体"/>
          <w:szCs w:val="21"/>
        </w:rPr>
        <w:t xml:space="preserve">GDYD230994    </w:t>
      </w:r>
    </w:p>
    <w:tbl>
      <w:tblPr>
        <w:tblStyle w:val="51"/>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48"/>
        <w:gridCol w:w="2339"/>
        <w:gridCol w:w="2888"/>
        <w:gridCol w:w="2535"/>
        <w:gridCol w:w="141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29" w:hRule="atLeast"/>
        </w:trPr>
        <w:tc>
          <w:tcPr>
            <w:tcW w:w="648" w:type="dxa"/>
            <w:vAlign w:val="center"/>
          </w:tcPr>
          <w:p>
            <w:pPr>
              <w:spacing w:line="360" w:lineRule="auto"/>
              <w:jc w:val="left"/>
              <w:rPr>
                <w:rFonts w:ascii="宋体" w:hAnsi="宋体"/>
                <w:b/>
                <w:szCs w:val="21"/>
              </w:rPr>
            </w:pPr>
            <w:r>
              <w:rPr>
                <w:rFonts w:hint="eastAsia" w:ascii="宋体" w:hAnsi="宋体"/>
                <w:b/>
                <w:szCs w:val="21"/>
              </w:rPr>
              <w:t>序号</w:t>
            </w:r>
          </w:p>
        </w:tc>
        <w:tc>
          <w:tcPr>
            <w:tcW w:w="2339" w:type="dxa"/>
            <w:vAlign w:val="center"/>
          </w:tcPr>
          <w:p>
            <w:pPr>
              <w:spacing w:line="360" w:lineRule="auto"/>
              <w:jc w:val="center"/>
              <w:rPr>
                <w:rFonts w:ascii="宋体" w:hAnsi="宋体"/>
                <w:b/>
                <w:szCs w:val="21"/>
              </w:rPr>
            </w:pPr>
            <w:r>
              <w:rPr>
                <w:rFonts w:hint="eastAsia" w:ascii="宋体" w:hAnsi="宋体"/>
                <w:b/>
                <w:szCs w:val="21"/>
              </w:rPr>
              <w:t>采购规格/要求</w:t>
            </w:r>
          </w:p>
        </w:tc>
        <w:tc>
          <w:tcPr>
            <w:tcW w:w="2888" w:type="dxa"/>
            <w:vAlign w:val="center"/>
          </w:tcPr>
          <w:p>
            <w:pPr>
              <w:spacing w:line="360" w:lineRule="auto"/>
              <w:jc w:val="center"/>
              <w:rPr>
                <w:rFonts w:ascii="宋体" w:hAnsi="宋体"/>
                <w:b/>
                <w:szCs w:val="21"/>
              </w:rPr>
            </w:pPr>
            <w:r>
              <w:rPr>
                <w:rFonts w:hint="eastAsia" w:ascii="宋体" w:hAnsi="宋体"/>
                <w:b/>
                <w:szCs w:val="21"/>
              </w:rPr>
              <w:t>采购实际参数</w:t>
            </w:r>
          </w:p>
          <w:p>
            <w:pPr>
              <w:spacing w:line="360" w:lineRule="auto"/>
              <w:jc w:val="center"/>
              <w:rPr>
                <w:rFonts w:ascii="宋体" w:hAnsi="宋体"/>
                <w:b/>
                <w:szCs w:val="21"/>
              </w:rPr>
            </w:pPr>
            <w:r>
              <w:rPr>
                <w:rFonts w:hint="eastAsia" w:ascii="宋体" w:hAnsi="宋体"/>
                <w:b/>
                <w:bCs/>
                <w:szCs w:val="21"/>
              </w:rPr>
              <w:t>(供应商应按磋商</w:t>
            </w:r>
            <w:r>
              <w:rPr>
                <w:rFonts w:ascii="宋体" w:hAnsi="宋体" w:cs="宋体"/>
                <w:b/>
                <w:bCs/>
                <w:szCs w:val="21"/>
              </w:rPr>
              <w:t>服务/货物/工程</w:t>
            </w:r>
            <w:r>
              <w:rPr>
                <w:rFonts w:hint="eastAsia" w:ascii="宋体" w:hAnsi="宋体"/>
                <w:b/>
                <w:bCs/>
                <w:szCs w:val="21"/>
              </w:rPr>
              <w:t>实际数据填写)</w:t>
            </w:r>
          </w:p>
        </w:tc>
        <w:tc>
          <w:tcPr>
            <w:tcW w:w="2535" w:type="dxa"/>
            <w:vAlign w:val="center"/>
          </w:tcPr>
          <w:p>
            <w:pPr>
              <w:spacing w:line="360" w:lineRule="auto"/>
              <w:jc w:val="center"/>
              <w:rPr>
                <w:rFonts w:ascii="宋体" w:hAnsi="宋体"/>
                <w:b/>
                <w:szCs w:val="21"/>
              </w:rPr>
            </w:pPr>
            <w:r>
              <w:rPr>
                <w:rFonts w:hint="eastAsia" w:ascii="宋体" w:hAnsi="宋体"/>
                <w:b/>
                <w:szCs w:val="21"/>
              </w:rPr>
              <w:t>是否偏离（无偏离/正偏离/负偏离）</w:t>
            </w:r>
          </w:p>
        </w:tc>
        <w:tc>
          <w:tcPr>
            <w:tcW w:w="1418" w:type="dxa"/>
            <w:vAlign w:val="center"/>
          </w:tcPr>
          <w:p>
            <w:pPr>
              <w:spacing w:line="360" w:lineRule="auto"/>
              <w:jc w:val="center"/>
              <w:rPr>
                <w:rFonts w:ascii="宋体" w:hAnsi="宋体"/>
                <w:b/>
                <w:szCs w:val="21"/>
              </w:rPr>
            </w:pPr>
            <w:r>
              <w:rPr>
                <w:rFonts w:hint="eastAsia" w:ascii="宋体" w:hAnsi="宋体"/>
                <w:b/>
                <w:szCs w:val="21"/>
              </w:rPr>
              <w:t>偏离简述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7" w:hRule="atLeast"/>
        </w:trPr>
        <w:tc>
          <w:tcPr>
            <w:tcW w:w="648" w:type="dxa"/>
            <w:vAlign w:val="center"/>
          </w:tcPr>
          <w:p>
            <w:pPr>
              <w:spacing w:line="360" w:lineRule="auto"/>
              <w:jc w:val="center"/>
              <w:rPr>
                <w:rFonts w:ascii="宋体" w:hAnsi="宋体"/>
                <w:szCs w:val="21"/>
              </w:rPr>
            </w:pPr>
            <w:r>
              <w:rPr>
                <w:rFonts w:hint="eastAsia" w:ascii="宋体" w:hAnsi="宋体"/>
                <w:szCs w:val="21"/>
              </w:rPr>
              <w:t>1</w:t>
            </w:r>
          </w:p>
        </w:tc>
        <w:tc>
          <w:tcPr>
            <w:tcW w:w="2339" w:type="dxa"/>
          </w:tcPr>
          <w:p>
            <w:pPr>
              <w:spacing w:line="360" w:lineRule="auto"/>
              <w:rPr>
                <w:rFonts w:ascii="宋体" w:hAnsi="宋体"/>
                <w:szCs w:val="21"/>
              </w:rPr>
            </w:pPr>
          </w:p>
        </w:tc>
        <w:tc>
          <w:tcPr>
            <w:tcW w:w="2888" w:type="dxa"/>
          </w:tcPr>
          <w:p>
            <w:pPr>
              <w:spacing w:line="360" w:lineRule="auto"/>
              <w:rPr>
                <w:rFonts w:ascii="宋体" w:hAnsi="宋体"/>
                <w:szCs w:val="21"/>
              </w:rPr>
            </w:pPr>
          </w:p>
        </w:tc>
        <w:tc>
          <w:tcPr>
            <w:tcW w:w="2535" w:type="dxa"/>
          </w:tcPr>
          <w:p>
            <w:pPr>
              <w:spacing w:line="360" w:lineRule="auto"/>
              <w:rPr>
                <w:rFonts w:ascii="宋体" w:hAnsi="宋体"/>
                <w:szCs w:val="21"/>
              </w:rPr>
            </w:pPr>
          </w:p>
        </w:tc>
        <w:tc>
          <w:tcPr>
            <w:tcW w:w="1418" w:type="dxa"/>
          </w:tcPr>
          <w:p>
            <w:pPr>
              <w:spacing w:line="360" w:lineRule="auto"/>
              <w:rPr>
                <w:rFonts w:ascii="宋体" w:hAnsi="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7" w:hRule="atLeast"/>
        </w:trPr>
        <w:tc>
          <w:tcPr>
            <w:tcW w:w="648" w:type="dxa"/>
            <w:vAlign w:val="center"/>
          </w:tcPr>
          <w:p>
            <w:pPr>
              <w:spacing w:line="360" w:lineRule="auto"/>
              <w:jc w:val="center"/>
              <w:rPr>
                <w:rFonts w:ascii="宋体" w:hAnsi="宋体"/>
                <w:szCs w:val="21"/>
              </w:rPr>
            </w:pPr>
            <w:r>
              <w:rPr>
                <w:rFonts w:hint="eastAsia" w:ascii="宋体" w:hAnsi="宋体"/>
                <w:szCs w:val="21"/>
              </w:rPr>
              <w:t>2</w:t>
            </w:r>
          </w:p>
        </w:tc>
        <w:tc>
          <w:tcPr>
            <w:tcW w:w="2339" w:type="dxa"/>
          </w:tcPr>
          <w:p>
            <w:pPr>
              <w:spacing w:line="360" w:lineRule="auto"/>
              <w:rPr>
                <w:rFonts w:ascii="宋体" w:hAnsi="宋体"/>
                <w:szCs w:val="21"/>
              </w:rPr>
            </w:pPr>
          </w:p>
        </w:tc>
        <w:tc>
          <w:tcPr>
            <w:tcW w:w="2888" w:type="dxa"/>
          </w:tcPr>
          <w:p>
            <w:pPr>
              <w:spacing w:line="360" w:lineRule="auto"/>
              <w:rPr>
                <w:rFonts w:ascii="宋体" w:hAnsi="宋体"/>
                <w:szCs w:val="21"/>
              </w:rPr>
            </w:pPr>
          </w:p>
        </w:tc>
        <w:tc>
          <w:tcPr>
            <w:tcW w:w="2535" w:type="dxa"/>
          </w:tcPr>
          <w:p>
            <w:pPr>
              <w:spacing w:line="360" w:lineRule="auto"/>
              <w:rPr>
                <w:rFonts w:ascii="宋体" w:hAnsi="宋体"/>
                <w:szCs w:val="21"/>
              </w:rPr>
            </w:pPr>
          </w:p>
        </w:tc>
        <w:tc>
          <w:tcPr>
            <w:tcW w:w="1418" w:type="dxa"/>
          </w:tcPr>
          <w:p>
            <w:pPr>
              <w:spacing w:line="360" w:lineRule="auto"/>
              <w:rPr>
                <w:rFonts w:ascii="宋体" w:hAnsi="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62" w:hRule="atLeast"/>
        </w:trPr>
        <w:tc>
          <w:tcPr>
            <w:tcW w:w="648" w:type="dxa"/>
            <w:vAlign w:val="center"/>
          </w:tcPr>
          <w:p>
            <w:pPr>
              <w:spacing w:line="360" w:lineRule="auto"/>
              <w:jc w:val="center"/>
              <w:rPr>
                <w:rFonts w:ascii="宋体" w:hAnsi="宋体"/>
                <w:szCs w:val="21"/>
              </w:rPr>
            </w:pPr>
            <w:r>
              <w:rPr>
                <w:rFonts w:hint="eastAsia" w:ascii="宋体" w:hAnsi="宋体"/>
                <w:szCs w:val="21"/>
              </w:rPr>
              <w:t>3</w:t>
            </w:r>
          </w:p>
        </w:tc>
        <w:tc>
          <w:tcPr>
            <w:tcW w:w="2339" w:type="dxa"/>
          </w:tcPr>
          <w:p>
            <w:pPr>
              <w:spacing w:line="360" w:lineRule="auto"/>
              <w:rPr>
                <w:rFonts w:ascii="宋体" w:hAnsi="宋体"/>
                <w:szCs w:val="21"/>
              </w:rPr>
            </w:pPr>
          </w:p>
        </w:tc>
        <w:tc>
          <w:tcPr>
            <w:tcW w:w="2888" w:type="dxa"/>
          </w:tcPr>
          <w:p>
            <w:pPr>
              <w:spacing w:line="360" w:lineRule="auto"/>
              <w:rPr>
                <w:rFonts w:ascii="宋体" w:hAnsi="宋体"/>
                <w:szCs w:val="21"/>
              </w:rPr>
            </w:pPr>
          </w:p>
        </w:tc>
        <w:tc>
          <w:tcPr>
            <w:tcW w:w="2535" w:type="dxa"/>
          </w:tcPr>
          <w:p>
            <w:pPr>
              <w:spacing w:line="360" w:lineRule="auto"/>
              <w:rPr>
                <w:rFonts w:ascii="宋体" w:hAnsi="宋体"/>
                <w:szCs w:val="21"/>
              </w:rPr>
            </w:pPr>
          </w:p>
        </w:tc>
        <w:tc>
          <w:tcPr>
            <w:tcW w:w="1418" w:type="dxa"/>
          </w:tcPr>
          <w:p>
            <w:pPr>
              <w:spacing w:line="360" w:lineRule="auto"/>
              <w:rPr>
                <w:rFonts w:ascii="宋体" w:hAnsi="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62" w:hRule="atLeast"/>
        </w:trPr>
        <w:tc>
          <w:tcPr>
            <w:tcW w:w="648" w:type="dxa"/>
            <w:vAlign w:val="center"/>
          </w:tcPr>
          <w:p>
            <w:pPr>
              <w:spacing w:line="360" w:lineRule="auto"/>
              <w:jc w:val="center"/>
              <w:rPr>
                <w:rFonts w:ascii="宋体" w:hAnsi="宋体"/>
                <w:szCs w:val="21"/>
              </w:rPr>
            </w:pPr>
          </w:p>
        </w:tc>
        <w:tc>
          <w:tcPr>
            <w:tcW w:w="2339" w:type="dxa"/>
          </w:tcPr>
          <w:p>
            <w:pPr>
              <w:spacing w:line="360" w:lineRule="auto"/>
              <w:rPr>
                <w:rFonts w:ascii="宋体" w:hAnsi="宋体"/>
                <w:szCs w:val="21"/>
              </w:rPr>
            </w:pPr>
          </w:p>
        </w:tc>
        <w:tc>
          <w:tcPr>
            <w:tcW w:w="2888" w:type="dxa"/>
          </w:tcPr>
          <w:p>
            <w:pPr>
              <w:spacing w:line="360" w:lineRule="auto"/>
              <w:rPr>
                <w:rFonts w:ascii="宋体" w:hAnsi="宋体"/>
                <w:szCs w:val="21"/>
              </w:rPr>
            </w:pPr>
          </w:p>
        </w:tc>
        <w:tc>
          <w:tcPr>
            <w:tcW w:w="2535" w:type="dxa"/>
          </w:tcPr>
          <w:p>
            <w:pPr>
              <w:spacing w:line="360" w:lineRule="auto"/>
              <w:rPr>
                <w:rFonts w:ascii="宋体" w:hAnsi="宋体"/>
                <w:szCs w:val="21"/>
              </w:rPr>
            </w:pPr>
          </w:p>
        </w:tc>
        <w:tc>
          <w:tcPr>
            <w:tcW w:w="1418" w:type="dxa"/>
          </w:tcPr>
          <w:p>
            <w:pPr>
              <w:spacing w:line="360" w:lineRule="auto"/>
              <w:rPr>
                <w:rFonts w:ascii="宋体" w:hAnsi="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62" w:hRule="atLeast"/>
        </w:trPr>
        <w:tc>
          <w:tcPr>
            <w:tcW w:w="648" w:type="dxa"/>
            <w:vAlign w:val="center"/>
          </w:tcPr>
          <w:p>
            <w:pPr>
              <w:spacing w:line="360" w:lineRule="auto"/>
              <w:jc w:val="center"/>
              <w:rPr>
                <w:rFonts w:ascii="宋体" w:hAnsi="宋体"/>
                <w:szCs w:val="21"/>
              </w:rPr>
            </w:pPr>
          </w:p>
        </w:tc>
        <w:tc>
          <w:tcPr>
            <w:tcW w:w="2339" w:type="dxa"/>
          </w:tcPr>
          <w:p>
            <w:pPr>
              <w:spacing w:line="360" w:lineRule="auto"/>
              <w:rPr>
                <w:rFonts w:ascii="宋体" w:hAnsi="宋体"/>
                <w:szCs w:val="21"/>
              </w:rPr>
            </w:pPr>
          </w:p>
        </w:tc>
        <w:tc>
          <w:tcPr>
            <w:tcW w:w="2888" w:type="dxa"/>
          </w:tcPr>
          <w:p>
            <w:pPr>
              <w:spacing w:line="360" w:lineRule="auto"/>
              <w:rPr>
                <w:rFonts w:ascii="宋体" w:hAnsi="宋体"/>
                <w:szCs w:val="21"/>
              </w:rPr>
            </w:pPr>
          </w:p>
        </w:tc>
        <w:tc>
          <w:tcPr>
            <w:tcW w:w="2535" w:type="dxa"/>
          </w:tcPr>
          <w:p>
            <w:pPr>
              <w:spacing w:line="360" w:lineRule="auto"/>
              <w:rPr>
                <w:rFonts w:ascii="宋体" w:hAnsi="宋体"/>
                <w:szCs w:val="21"/>
              </w:rPr>
            </w:pPr>
          </w:p>
        </w:tc>
        <w:tc>
          <w:tcPr>
            <w:tcW w:w="1418" w:type="dxa"/>
          </w:tcPr>
          <w:p>
            <w:pPr>
              <w:spacing w:line="360" w:lineRule="auto"/>
              <w:rPr>
                <w:rFonts w:ascii="宋体" w:hAnsi="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62" w:hRule="atLeast"/>
        </w:trPr>
        <w:tc>
          <w:tcPr>
            <w:tcW w:w="648" w:type="dxa"/>
            <w:vAlign w:val="center"/>
          </w:tcPr>
          <w:p>
            <w:pPr>
              <w:spacing w:line="360" w:lineRule="auto"/>
              <w:jc w:val="center"/>
              <w:rPr>
                <w:rFonts w:ascii="宋体" w:hAnsi="宋体"/>
                <w:szCs w:val="21"/>
              </w:rPr>
            </w:pPr>
          </w:p>
        </w:tc>
        <w:tc>
          <w:tcPr>
            <w:tcW w:w="2339" w:type="dxa"/>
          </w:tcPr>
          <w:p>
            <w:pPr>
              <w:spacing w:line="360" w:lineRule="auto"/>
              <w:rPr>
                <w:rFonts w:ascii="宋体" w:hAnsi="宋体"/>
                <w:szCs w:val="21"/>
              </w:rPr>
            </w:pPr>
          </w:p>
        </w:tc>
        <w:tc>
          <w:tcPr>
            <w:tcW w:w="2888" w:type="dxa"/>
          </w:tcPr>
          <w:p>
            <w:pPr>
              <w:spacing w:line="360" w:lineRule="auto"/>
              <w:rPr>
                <w:rFonts w:ascii="宋体" w:hAnsi="宋体"/>
                <w:szCs w:val="21"/>
              </w:rPr>
            </w:pPr>
          </w:p>
        </w:tc>
        <w:tc>
          <w:tcPr>
            <w:tcW w:w="2535" w:type="dxa"/>
          </w:tcPr>
          <w:p>
            <w:pPr>
              <w:spacing w:line="360" w:lineRule="auto"/>
              <w:rPr>
                <w:rFonts w:ascii="宋体" w:hAnsi="宋体"/>
                <w:szCs w:val="21"/>
              </w:rPr>
            </w:pPr>
          </w:p>
        </w:tc>
        <w:tc>
          <w:tcPr>
            <w:tcW w:w="1418" w:type="dxa"/>
          </w:tcPr>
          <w:p>
            <w:pPr>
              <w:spacing w:line="360" w:lineRule="auto"/>
              <w:rPr>
                <w:rFonts w:ascii="宋体" w:hAnsi="宋体"/>
                <w:szCs w:val="21"/>
              </w:rPr>
            </w:pPr>
          </w:p>
        </w:tc>
      </w:tr>
    </w:tbl>
    <w:p>
      <w:pPr>
        <w:snapToGrid w:val="0"/>
        <w:spacing w:line="360" w:lineRule="auto"/>
        <w:ind w:left="420" w:hanging="420" w:hangingChars="200"/>
        <w:rPr>
          <w:rFonts w:ascii="宋体" w:hAnsi="宋体" w:cs="宋体"/>
          <w:szCs w:val="21"/>
        </w:rPr>
      </w:pPr>
      <w:r>
        <w:rPr>
          <w:rFonts w:hint="eastAsia" w:ascii="宋体" w:hAnsi="宋体" w:cs="宋体"/>
          <w:szCs w:val="21"/>
        </w:rPr>
        <w:t>注：1、供应商必须对应磋商文件“第三篇用户需求书”的</w:t>
      </w:r>
      <w:r>
        <w:rPr>
          <w:rFonts w:hint="eastAsia" w:ascii="宋体" w:hAnsi="宋体" w:cs="宋体"/>
          <w:szCs w:val="21"/>
          <w:lang w:val="en-GB"/>
        </w:rPr>
        <w:t>“</w:t>
      </w:r>
      <w:r>
        <w:rPr>
          <w:rFonts w:hint="eastAsia" w:ascii="宋体" w:hAnsi="宋体" w:cs="宋体"/>
          <w:sz w:val="20"/>
          <w:szCs w:val="20"/>
        </w:rPr>
        <w:t>▲</w:t>
      </w:r>
      <w:r>
        <w:rPr>
          <w:rFonts w:hint="eastAsia" w:ascii="宋体" w:hAnsi="宋体" w:cs="宋体"/>
          <w:szCs w:val="21"/>
          <w:lang w:val="en-GB"/>
        </w:rPr>
        <w:t>”项</w:t>
      </w:r>
      <w:r>
        <w:rPr>
          <w:rFonts w:hint="eastAsia" w:ascii="宋体" w:hAnsi="宋体" w:cs="宋体"/>
          <w:szCs w:val="21"/>
        </w:rPr>
        <w:t>内容逐条响应。</w:t>
      </w:r>
    </w:p>
    <w:p>
      <w:pPr>
        <w:snapToGrid w:val="0"/>
        <w:spacing w:line="360" w:lineRule="auto"/>
        <w:ind w:left="420" w:leftChars="200"/>
        <w:rPr>
          <w:rFonts w:ascii="宋体" w:hAnsi="宋体" w:cs="宋体"/>
          <w:szCs w:val="21"/>
        </w:rPr>
      </w:pPr>
      <w:r>
        <w:rPr>
          <w:rFonts w:hint="eastAsia" w:ascii="宋体" w:hAnsi="宋体" w:cs="宋体"/>
          <w:szCs w:val="21"/>
        </w:rPr>
        <w:t>2、供应商响应采购需求应具体、明确；含糊不清、不确切或伪造、变造证明材料的，按照不完全响应或者完全不响应处理。构成提供虚假材料的，移送监管部门查处。</w:t>
      </w:r>
    </w:p>
    <w:p>
      <w:pPr>
        <w:snapToGrid w:val="0"/>
        <w:spacing w:line="360" w:lineRule="auto"/>
        <w:ind w:left="420" w:leftChars="200"/>
        <w:rPr>
          <w:rFonts w:ascii="宋体" w:hAnsi="宋体" w:cs="宋体"/>
          <w:b/>
          <w:szCs w:val="21"/>
          <w:u w:val="single"/>
        </w:rPr>
      </w:pPr>
      <w:r>
        <w:rPr>
          <w:rFonts w:hint="eastAsia" w:ascii="宋体" w:hAnsi="宋体" w:cs="宋体"/>
          <w:b/>
          <w:szCs w:val="21"/>
          <w:u w:val="single"/>
        </w:rPr>
        <w:t>3、如有证明材料请附于本表后。</w:t>
      </w:r>
    </w:p>
    <w:p>
      <w:pPr>
        <w:snapToGrid w:val="0"/>
        <w:spacing w:line="360" w:lineRule="auto"/>
        <w:rPr>
          <w:rFonts w:ascii="宋体" w:hAnsi="宋体" w:cs="宋体"/>
          <w:szCs w:val="21"/>
        </w:rPr>
      </w:pPr>
    </w:p>
    <w:p>
      <w:pPr>
        <w:snapToGrid w:val="0"/>
        <w:spacing w:line="360" w:lineRule="auto"/>
        <w:rPr>
          <w:rFonts w:ascii="宋体" w:hAnsi="宋体" w:cs="宋体"/>
          <w:szCs w:val="21"/>
        </w:rPr>
      </w:pPr>
    </w:p>
    <w:p>
      <w:pPr>
        <w:snapToGrid w:val="0"/>
        <w:spacing w:line="300" w:lineRule="auto"/>
        <w:rPr>
          <w:rFonts w:ascii="宋体" w:hAnsi="宋体" w:cs="宋体"/>
          <w:szCs w:val="21"/>
          <w:u w:val="single"/>
        </w:rPr>
      </w:pPr>
      <w:r>
        <w:rPr>
          <w:rFonts w:hint="eastAsia" w:ascii="宋体" w:hAnsi="宋体" w:cs="宋体"/>
          <w:szCs w:val="21"/>
        </w:rPr>
        <w:t>法定代表人（或法定代表人授权代表）签名或盖私章：</w:t>
      </w:r>
      <w:r>
        <w:rPr>
          <w:rFonts w:hint="eastAsia" w:ascii="宋体" w:hAnsi="宋体" w:cs="宋体"/>
          <w:szCs w:val="21"/>
          <w:u w:val="single"/>
        </w:rPr>
        <w:t xml:space="preserve">              </w:t>
      </w:r>
    </w:p>
    <w:p>
      <w:pPr>
        <w:snapToGrid w:val="0"/>
        <w:spacing w:line="300" w:lineRule="auto"/>
        <w:rPr>
          <w:rFonts w:ascii="宋体" w:hAnsi="宋体" w:cs="宋体"/>
          <w:szCs w:val="21"/>
          <w:u w:val="single"/>
        </w:rPr>
      </w:pPr>
      <w:r>
        <w:rPr>
          <w:rFonts w:hint="eastAsia" w:ascii="宋体" w:hAnsi="宋体" w:cs="宋体"/>
          <w:szCs w:val="21"/>
        </w:rPr>
        <w:t>供应商名称（加盖法人公章）：</w:t>
      </w:r>
      <w:r>
        <w:rPr>
          <w:rFonts w:hint="eastAsia" w:ascii="宋体" w:hAnsi="宋体" w:cs="宋体"/>
          <w:szCs w:val="21"/>
          <w:u w:val="single"/>
        </w:rPr>
        <w:t xml:space="preserve">              </w:t>
      </w:r>
    </w:p>
    <w:p>
      <w:pPr>
        <w:snapToGrid w:val="0"/>
        <w:spacing w:line="300" w:lineRule="auto"/>
        <w:rPr>
          <w:rFonts w:ascii="宋体" w:hAnsi="宋体" w:cs="宋体"/>
          <w:szCs w:val="21"/>
        </w:rPr>
      </w:pPr>
      <w:r>
        <w:rPr>
          <w:rFonts w:hint="eastAsia" w:ascii="宋体" w:hAnsi="宋体" w:cs="宋体"/>
          <w:szCs w:val="21"/>
        </w:rPr>
        <w:t>日期：　 年　月　日</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b/>
          <w:bCs/>
          <w:szCs w:val="21"/>
        </w:rPr>
      </w:pPr>
      <w:r>
        <w:rPr>
          <w:rFonts w:hint="eastAsia" w:ascii="宋体" w:hAnsi="宋体" w:cs="宋体"/>
          <w:b/>
          <w:bCs/>
        </w:rPr>
        <w:t>6、其他文件</w:t>
      </w:r>
    </w:p>
    <w:p>
      <w:pPr>
        <w:spacing w:line="360" w:lineRule="auto"/>
        <w:ind w:firstLine="210" w:firstLineChars="100"/>
        <w:rPr>
          <w:rFonts w:ascii="宋体" w:hAnsi="宋体" w:cs="宋体"/>
        </w:rPr>
      </w:pPr>
      <w:r>
        <w:rPr>
          <w:rFonts w:hint="eastAsia" w:ascii="宋体" w:hAnsi="宋体" w:cs="宋体"/>
        </w:rPr>
        <w:t>A、技术评分标准中的证明资料；</w:t>
      </w:r>
    </w:p>
    <w:p>
      <w:pPr>
        <w:spacing w:line="360" w:lineRule="auto"/>
        <w:ind w:firstLine="210" w:firstLineChars="100"/>
        <w:rPr>
          <w:rFonts w:ascii="宋体" w:hAnsi="宋体" w:cs="宋体"/>
        </w:rPr>
      </w:pPr>
      <w:r>
        <w:rPr>
          <w:rFonts w:hint="eastAsia" w:ascii="宋体" w:hAnsi="宋体" w:cs="宋体"/>
        </w:rPr>
        <w:t>B、《用户需求书》所要求提供的证明资料文件。</w:t>
      </w:r>
    </w:p>
    <w:p>
      <w:pPr>
        <w:spacing w:line="360" w:lineRule="auto"/>
        <w:ind w:firstLine="210" w:firstLineChars="100"/>
        <w:rPr>
          <w:rFonts w:ascii="宋体" w:hAnsi="宋体" w:cs="宋体"/>
          <w:szCs w:val="21"/>
        </w:rPr>
      </w:pPr>
    </w:p>
    <w:p>
      <w:pPr>
        <w:pStyle w:val="2"/>
        <w:snapToGrid w:val="0"/>
        <w:spacing w:line="360" w:lineRule="auto"/>
        <w:ind w:firstLine="0"/>
        <w:rPr>
          <w:rFonts w:ascii="宋体" w:hAnsi="宋体" w:cs="宋体"/>
          <w:bCs/>
          <w:sz w:val="30"/>
          <w:szCs w:val="30"/>
        </w:rPr>
      </w:pPr>
      <w:r>
        <w:rPr>
          <w:rFonts w:hint="eastAsia" w:ascii="宋体" w:hAnsi="宋体" w:cs="宋体"/>
          <w:bCs/>
          <w:sz w:val="30"/>
          <w:szCs w:val="30"/>
        </w:rPr>
        <w:t>附件：评审工作大纲</w:t>
      </w:r>
      <w:bookmarkEnd w:id="150"/>
      <w:bookmarkEnd w:id="151"/>
      <w:bookmarkEnd w:id="152"/>
      <w:bookmarkEnd w:id="153"/>
    </w:p>
    <w:p>
      <w:pPr>
        <w:spacing w:line="400" w:lineRule="atLeast"/>
        <w:jc w:val="center"/>
        <w:rPr>
          <w:rFonts w:ascii="宋体" w:hAnsi="宋体" w:cs="宋体"/>
        </w:rPr>
      </w:pPr>
    </w:p>
    <w:p>
      <w:pPr>
        <w:spacing w:line="400" w:lineRule="atLeast"/>
        <w:jc w:val="center"/>
        <w:rPr>
          <w:rFonts w:ascii="宋体" w:hAnsi="宋体" w:cs="宋体"/>
        </w:rPr>
      </w:pPr>
    </w:p>
    <w:p>
      <w:pPr>
        <w:spacing w:line="400" w:lineRule="atLeast"/>
        <w:jc w:val="center"/>
        <w:rPr>
          <w:rFonts w:ascii="宋体" w:hAnsi="宋体" w:cs="宋体"/>
        </w:rPr>
      </w:pPr>
    </w:p>
    <w:p>
      <w:pPr>
        <w:spacing w:line="400" w:lineRule="atLeast"/>
        <w:jc w:val="center"/>
        <w:rPr>
          <w:rFonts w:ascii="宋体" w:hAnsi="宋体" w:cs="宋体"/>
        </w:rPr>
      </w:pPr>
    </w:p>
    <w:p>
      <w:pPr>
        <w:spacing w:line="360" w:lineRule="auto"/>
        <w:jc w:val="center"/>
        <w:rPr>
          <w:rFonts w:hint="eastAsia" w:ascii="宋体" w:hAnsi="宋体" w:eastAsia="宋体" w:cs="宋体"/>
          <w:b/>
          <w:sz w:val="44"/>
          <w:szCs w:val="44"/>
          <w:lang w:eastAsia="zh-CN"/>
        </w:rPr>
      </w:pPr>
      <w:r>
        <w:rPr>
          <w:rFonts w:hint="eastAsia" w:ascii="宋体" w:hAnsi="宋体" w:cs="宋体"/>
          <w:b/>
          <w:sz w:val="44"/>
          <w:szCs w:val="44"/>
          <w:lang w:eastAsia="zh-CN"/>
        </w:rPr>
        <w:t>新丰鲁古河国家湿地公园生态修复项目</w:t>
      </w:r>
    </w:p>
    <w:p>
      <w:pPr>
        <w:spacing w:line="360" w:lineRule="auto"/>
        <w:jc w:val="center"/>
        <w:rPr>
          <w:rFonts w:ascii="宋体" w:hAnsi="宋体" w:cs="宋体"/>
          <w:b/>
          <w:bCs/>
          <w:sz w:val="32"/>
          <w:szCs w:val="32"/>
        </w:rPr>
      </w:pPr>
      <w:r>
        <w:rPr>
          <w:rFonts w:hint="eastAsia" w:ascii="宋体" w:hAnsi="宋体" w:cs="宋体"/>
          <w:b/>
          <w:bCs/>
          <w:sz w:val="32"/>
          <w:szCs w:val="32"/>
        </w:rPr>
        <w:t>（项目编号：GDYD230994）</w:t>
      </w:r>
    </w:p>
    <w:p>
      <w:pPr>
        <w:spacing w:line="400" w:lineRule="atLeast"/>
        <w:jc w:val="center"/>
        <w:rPr>
          <w:rFonts w:ascii="宋体" w:hAnsi="宋体" w:cs="宋体"/>
          <w:sz w:val="36"/>
        </w:rPr>
      </w:pPr>
    </w:p>
    <w:p>
      <w:pPr>
        <w:spacing w:line="400" w:lineRule="atLeast"/>
        <w:jc w:val="center"/>
        <w:rPr>
          <w:rFonts w:ascii="宋体" w:hAnsi="宋体" w:cs="宋体"/>
          <w:sz w:val="36"/>
        </w:rPr>
      </w:pPr>
    </w:p>
    <w:p>
      <w:pPr>
        <w:spacing w:line="400" w:lineRule="atLeast"/>
        <w:jc w:val="center"/>
        <w:rPr>
          <w:rFonts w:ascii="宋体" w:hAnsi="宋体" w:cs="宋体"/>
          <w:sz w:val="36"/>
        </w:rPr>
      </w:pPr>
    </w:p>
    <w:p>
      <w:pPr>
        <w:pStyle w:val="62"/>
      </w:pPr>
    </w:p>
    <w:p>
      <w:pPr>
        <w:spacing w:line="400" w:lineRule="atLeast"/>
        <w:jc w:val="center"/>
        <w:rPr>
          <w:rFonts w:ascii="宋体" w:hAnsi="宋体" w:cs="宋体"/>
          <w:sz w:val="36"/>
        </w:rPr>
      </w:pPr>
    </w:p>
    <w:p>
      <w:pPr>
        <w:spacing w:line="400" w:lineRule="atLeast"/>
        <w:jc w:val="center"/>
        <w:rPr>
          <w:rFonts w:ascii="宋体" w:hAnsi="宋体" w:cs="宋体"/>
          <w:b/>
          <w:sz w:val="72"/>
        </w:rPr>
      </w:pPr>
      <w:r>
        <w:rPr>
          <w:rFonts w:hint="eastAsia" w:ascii="宋体" w:hAnsi="宋体" w:cs="宋体"/>
          <w:b/>
          <w:sz w:val="72"/>
        </w:rPr>
        <w:t>评审工作大纲</w:t>
      </w:r>
    </w:p>
    <w:p>
      <w:pPr>
        <w:spacing w:line="400" w:lineRule="atLeast"/>
        <w:jc w:val="center"/>
        <w:rPr>
          <w:rFonts w:ascii="宋体" w:hAnsi="宋体" w:cs="宋体"/>
          <w:sz w:val="36"/>
        </w:rPr>
      </w:pPr>
    </w:p>
    <w:p>
      <w:pPr>
        <w:spacing w:line="400" w:lineRule="atLeast"/>
        <w:jc w:val="center"/>
        <w:rPr>
          <w:rFonts w:ascii="宋体" w:hAnsi="宋体" w:cs="宋体"/>
          <w:sz w:val="36"/>
        </w:rPr>
      </w:pPr>
    </w:p>
    <w:p>
      <w:pPr>
        <w:spacing w:line="400" w:lineRule="atLeast"/>
        <w:jc w:val="center"/>
        <w:rPr>
          <w:rFonts w:ascii="宋体" w:hAnsi="宋体" w:cs="宋体"/>
          <w:sz w:val="36"/>
        </w:rPr>
      </w:pPr>
    </w:p>
    <w:p>
      <w:pPr>
        <w:spacing w:line="400" w:lineRule="atLeast"/>
        <w:jc w:val="center"/>
        <w:rPr>
          <w:rFonts w:ascii="宋体" w:hAnsi="宋体" w:cs="宋体"/>
          <w:sz w:val="36"/>
        </w:rPr>
      </w:pPr>
    </w:p>
    <w:p>
      <w:pPr>
        <w:spacing w:line="400" w:lineRule="atLeast"/>
        <w:jc w:val="center"/>
        <w:rPr>
          <w:rFonts w:ascii="宋体" w:hAnsi="宋体" w:cs="宋体"/>
          <w:sz w:val="36"/>
        </w:rPr>
      </w:pPr>
    </w:p>
    <w:p>
      <w:pPr>
        <w:pStyle w:val="2"/>
      </w:pPr>
    </w:p>
    <w:p>
      <w:pPr>
        <w:spacing w:line="400" w:lineRule="atLeast"/>
        <w:rPr>
          <w:rFonts w:ascii="宋体" w:hAnsi="宋体" w:cs="宋体"/>
          <w:sz w:val="36"/>
        </w:rPr>
      </w:pPr>
      <w:bookmarkStart w:id="154" w:name="_Hlt268878173"/>
      <w:bookmarkEnd w:id="154"/>
    </w:p>
    <w:p>
      <w:pPr>
        <w:spacing w:line="360" w:lineRule="auto"/>
        <w:jc w:val="center"/>
        <w:rPr>
          <w:rFonts w:ascii="宋体" w:hAnsi="宋体" w:cs="宋体"/>
          <w:b/>
          <w:sz w:val="36"/>
        </w:rPr>
      </w:pPr>
      <w:r>
        <w:rPr>
          <w:rFonts w:hint="eastAsia" w:ascii="宋体" w:hAnsi="宋体" w:cs="宋体"/>
          <w:b/>
          <w:sz w:val="36"/>
          <w:szCs w:val="36"/>
        </w:rPr>
        <w:t>广东远东招标代理有限公司</w:t>
      </w:r>
    </w:p>
    <w:p>
      <w:pPr>
        <w:tabs>
          <w:tab w:val="left" w:pos="1287"/>
        </w:tabs>
        <w:snapToGrid w:val="0"/>
        <w:spacing w:line="360" w:lineRule="auto"/>
        <w:ind w:left="259" w:leftChars="-171" w:hanging="618" w:hangingChars="171"/>
        <w:jc w:val="center"/>
        <w:rPr>
          <w:rFonts w:ascii="宋体" w:hAnsi="宋体" w:cs="宋体"/>
          <w:b/>
          <w:sz w:val="36"/>
        </w:rPr>
      </w:pPr>
      <w:r>
        <w:rPr>
          <w:rFonts w:hint="eastAsia" w:ascii="宋体" w:hAnsi="宋体" w:cs="宋体"/>
          <w:b/>
          <w:sz w:val="36"/>
        </w:rPr>
        <w:t>二〇二三年九月</w:t>
      </w:r>
    </w:p>
    <w:p>
      <w:pPr>
        <w:spacing w:line="348" w:lineRule="auto"/>
        <w:rPr>
          <w:rFonts w:ascii="宋体" w:hAnsi="宋体" w:cs="宋体"/>
          <w:b/>
          <w:bCs/>
          <w:sz w:val="24"/>
        </w:rPr>
      </w:pPr>
      <w:bookmarkStart w:id="155" w:name="_Toc406757138"/>
      <w:bookmarkStart w:id="156" w:name="_Toc406757397"/>
    </w:p>
    <w:p>
      <w:pPr>
        <w:spacing w:line="348" w:lineRule="auto"/>
        <w:rPr>
          <w:rFonts w:ascii="宋体" w:hAnsi="宋体" w:cs="宋体"/>
          <w:b/>
          <w:bCs/>
          <w:sz w:val="24"/>
        </w:rPr>
      </w:pPr>
    </w:p>
    <w:p>
      <w:pPr>
        <w:spacing w:line="348" w:lineRule="auto"/>
        <w:rPr>
          <w:rFonts w:ascii="宋体" w:hAnsi="宋体" w:cs="宋体"/>
          <w:b/>
          <w:bCs/>
          <w:sz w:val="24"/>
        </w:rPr>
      </w:pPr>
      <w:r>
        <w:rPr>
          <w:rFonts w:hint="eastAsia" w:ascii="宋体" w:hAnsi="宋体" w:cs="宋体"/>
          <w:b/>
          <w:bCs/>
          <w:sz w:val="24"/>
        </w:rPr>
        <w:t>一、评审原则和目的</w:t>
      </w:r>
      <w:bookmarkEnd w:id="155"/>
      <w:bookmarkEnd w:id="156"/>
    </w:p>
    <w:p>
      <w:pPr>
        <w:spacing w:line="348" w:lineRule="auto"/>
        <w:rPr>
          <w:rFonts w:ascii="宋体" w:hAnsi="宋体" w:cs="宋体"/>
          <w:szCs w:val="21"/>
        </w:rPr>
      </w:pPr>
      <w:r>
        <w:rPr>
          <w:rFonts w:hint="eastAsia" w:ascii="宋体" w:hAnsi="宋体" w:cs="宋体"/>
          <w:szCs w:val="21"/>
        </w:rPr>
        <w:t>1、“</w:t>
      </w:r>
      <w:r>
        <w:rPr>
          <w:rFonts w:hint="eastAsia" w:ascii="宋体" w:hAnsi="宋体" w:cs="宋体"/>
          <w:szCs w:val="21"/>
          <w:lang w:eastAsia="zh-CN"/>
        </w:rPr>
        <w:t>新丰鲁古河国家湿地公园生态修复项目</w:t>
      </w:r>
      <w:r>
        <w:rPr>
          <w:rFonts w:hint="eastAsia" w:ascii="宋体" w:hAnsi="宋体" w:cs="宋体"/>
          <w:szCs w:val="21"/>
        </w:rPr>
        <w:t>”（项目编号：GDYD230994）的磋商参照《中华人民共和国政府采购法》《中华人民共和国政府采购法实施条例》《广东省实施〈中华人民共和国政府采购法〉办法》《政府采购竞争性磋商采购方式管理暂行办法》《财政部关于政府采购竞争性磋商采购方式管理暂行办法有关问题的补充通知》等招标投标的有关规定进行。评审必须遵循公开、公平、公正、诚实信用的原则。</w:t>
      </w:r>
    </w:p>
    <w:p>
      <w:pPr>
        <w:spacing w:line="348" w:lineRule="auto"/>
        <w:rPr>
          <w:rFonts w:ascii="宋体" w:hAnsi="宋体" w:cs="宋体"/>
          <w:szCs w:val="21"/>
        </w:rPr>
      </w:pPr>
      <w:r>
        <w:rPr>
          <w:rFonts w:hint="eastAsia" w:ascii="宋体" w:hAnsi="宋体" w:cs="宋体"/>
          <w:szCs w:val="21"/>
        </w:rPr>
        <w:t>2、本办法的评审对象是指供应商按照磋商文件要求提供的有效响应文件，包括供应商应磋商小组要求对原响应文件作出的正式书面澄清文件。</w:t>
      </w:r>
    </w:p>
    <w:p>
      <w:pPr>
        <w:spacing w:line="348" w:lineRule="auto"/>
        <w:rPr>
          <w:rFonts w:ascii="宋体" w:hAnsi="宋体" w:cs="宋体"/>
          <w:b/>
          <w:bCs/>
          <w:sz w:val="24"/>
        </w:rPr>
      </w:pPr>
      <w:bookmarkStart w:id="157" w:name="_Toc406757398"/>
      <w:bookmarkStart w:id="158" w:name="_Toc406757139"/>
      <w:r>
        <w:rPr>
          <w:rFonts w:hint="eastAsia" w:ascii="宋体" w:hAnsi="宋体" w:cs="宋体"/>
          <w:b/>
          <w:bCs/>
          <w:sz w:val="24"/>
        </w:rPr>
        <w:t>二、磋商程序</w:t>
      </w:r>
      <w:bookmarkEnd w:id="157"/>
      <w:bookmarkEnd w:id="158"/>
    </w:p>
    <w:p>
      <w:pPr>
        <w:spacing w:line="348" w:lineRule="auto"/>
        <w:rPr>
          <w:rFonts w:ascii="宋体" w:hAnsi="宋体" w:cs="宋体"/>
          <w:szCs w:val="21"/>
        </w:rPr>
      </w:pPr>
      <w:r>
        <w:rPr>
          <w:rFonts w:hint="eastAsia" w:ascii="宋体" w:hAnsi="宋体" w:cs="宋体"/>
          <w:szCs w:val="21"/>
        </w:rPr>
        <w:t>（一）对供应商的资格性检查</w:t>
      </w:r>
    </w:p>
    <w:p>
      <w:pPr>
        <w:spacing w:line="348" w:lineRule="auto"/>
        <w:ind w:firstLine="315" w:firstLineChars="150"/>
        <w:rPr>
          <w:rFonts w:ascii="宋体" w:hAnsi="宋体" w:cs="宋体"/>
        </w:rPr>
      </w:pPr>
      <w:r>
        <w:rPr>
          <w:rFonts w:hint="eastAsia" w:ascii="宋体" w:hAnsi="宋体" w:cs="宋体"/>
        </w:rPr>
        <w:t>评审过程应在开标后立即开始。依据法律法规和磋商文件的规定，对响应文件中的资格证明等进行审查，以确定供应商是否具备</w:t>
      </w:r>
      <w:r>
        <w:rPr>
          <w:rFonts w:hint="eastAsia" w:ascii="宋体" w:hAnsi="宋体" w:cs="宋体"/>
          <w:szCs w:val="21"/>
          <w:lang w:val="zh-CN"/>
        </w:rPr>
        <w:t>磋商</w:t>
      </w:r>
      <w:r>
        <w:rPr>
          <w:rFonts w:hint="eastAsia" w:ascii="宋体" w:hAnsi="宋体" w:cs="宋体"/>
        </w:rPr>
        <w:t>资格</w:t>
      </w:r>
      <w:r>
        <w:rPr>
          <w:rFonts w:hint="eastAsia" w:ascii="宋体" w:hAnsi="宋体" w:cs="宋体"/>
          <w:lang w:val="zh-CN"/>
        </w:rPr>
        <w:t>。</w:t>
      </w:r>
      <w:r>
        <w:rPr>
          <w:rFonts w:hint="eastAsia" w:ascii="宋体" w:hAnsi="宋体" w:cs="宋体"/>
        </w:rPr>
        <w:t>应进行以下审核：</w:t>
      </w:r>
    </w:p>
    <w:p>
      <w:pPr>
        <w:spacing w:line="348" w:lineRule="auto"/>
        <w:rPr>
          <w:rFonts w:ascii="宋体" w:hAnsi="宋体" w:cs="宋体"/>
          <w:bCs/>
          <w:szCs w:val="21"/>
        </w:rPr>
      </w:pPr>
      <w:r>
        <w:rPr>
          <w:rFonts w:hint="eastAsia" w:ascii="宋体" w:hAnsi="宋体" w:cs="宋体"/>
          <w:szCs w:val="21"/>
        </w:rPr>
        <w:t>1、具备磋商文件中规定资格要求的及资格证明文件齐全</w:t>
      </w:r>
    </w:p>
    <w:p>
      <w:pPr>
        <w:spacing w:line="348" w:lineRule="auto"/>
        <w:rPr>
          <w:rFonts w:ascii="宋体" w:hAnsi="宋体" w:cs="宋体"/>
          <w:bCs/>
          <w:szCs w:val="21"/>
        </w:rPr>
      </w:pPr>
      <w:r>
        <w:rPr>
          <w:rFonts w:hint="eastAsia" w:ascii="宋体" w:hAnsi="宋体" w:cs="宋体"/>
          <w:szCs w:val="21"/>
        </w:rPr>
        <w:t>2、法定代表人/负责人资格证明书及授权委托书</w:t>
      </w:r>
    </w:p>
    <w:p>
      <w:pPr>
        <w:pStyle w:val="46"/>
        <w:widowControl w:val="0"/>
        <w:tabs>
          <w:tab w:val="left" w:pos="3240"/>
        </w:tabs>
        <w:spacing w:beforeAutospacing="0" w:afterAutospacing="0" w:line="348" w:lineRule="auto"/>
        <w:ind w:leftChars="-85" w:hanging="178" w:hangingChars="85"/>
        <w:rPr>
          <w:rFonts w:ascii="宋体" w:cs="宋体"/>
          <w:sz w:val="21"/>
          <w:szCs w:val="21"/>
        </w:rPr>
      </w:pPr>
      <w:r>
        <w:rPr>
          <w:rFonts w:hint="eastAsia" w:ascii="宋体" w:cs="宋体"/>
          <w:sz w:val="21"/>
          <w:szCs w:val="21"/>
        </w:rPr>
        <w:t>（二）对供应商的符合性检查</w:t>
      </w:r>
    </w:p>
    <w:p>
      <w:pPr>
        <w:spacing w:line="348" w:lineRule="auto"/>
        <w:ind w:firstLine="315" w:firstLineChars="150"/>
        <w:rPr>
          <w:rFonts w:ascii="宋体" w:hAnsi="宋体" w:cs="宋体"/>
          <w:szCs w:val="21"/>
        </w:rPr>
      </w:pPr>
      <w:r>
        <w:rPr>
          <w:rFonts w:hint="eastAsia" w:ascii="宋体" w:hAnsi="宋体" w:cs="宋体"/>
          <w:szCs w:val="21"/>
        </w:rPr>
        <w:t>符合性检查是依据磋商文件的规定，从响应文件的有效性、完整性和对磋商文件的响应程度进行审查，以确定是否对磋商文件的实质性要求作出响应。应进行以下审核：</w:t>
      </w:r>
    </w:p>
    <w:p>
      <w:pPr>
        <w:pStyle w:val="108"/>
        <w:keepNext w:val="0"/>
        <w:spacing w:line="348" w:lineRule="auto"/>
        <w:rPr>
          <w:rFonts w:ascii="宋体" w:hAnsi="宋体" w:cs="宋体"/>
          <w:bCs/>
          <w:szCs w:val="21"/>
        </w:rPr>
      </w:pPr>
      <w:r>
        <w:rPr>
          <w:rFonts w:hint="eastAsia" w:ascii="宋体" w:hAnsi="宋体" w:cs="宋体"/>
          <w:bCs/>
          <w:szCs w:val="21"/>
        </w:rPr>
        <w:t>1、响应文件按竞争性磋商文件要求签署、盖章</w:t>
      </w:r>
    </w:p>
    <w:p>
      <w:pPr>
        <w:pStyle w:val="108"/>
        <w:keepNext w:val="0"/>
        <w:spacing w:line="348" w:lineRule="auto"/>
        <w:rPr>
          <w:rFonts w:ascii="宋体" w:hAnsi="宋体" w:cs="宋体"/>
          <w:bCs/>
          <w:szCs w:val="21"/>
        </w:rPr>
      </w:pPr>
      <w:r>
        <w:rPr>
          <w:rFonts w:hint="eastAsia" w:ascii="宋体" w:hAnsi="宋体" w:cs="宋体"/>
          <w:bCs/>
          <w:szCs w:val="21"/>
        </w:rPr>
        <w:t>2、报价不超过竞争性磋商文件中规定的预算金额或者最高限价的；</w:t>
      </w:r>
    </w:p>
    <w:p>
      <w:pPr>
        <w:pStyle w:val="108"/>
        <w:keepNext w:val="0"/>
        <w:spacing w:line="348" w:lineRule="auto"/>
        <w:rPr>
          <w:rFonts w:ascii="宋体" w:hAnsi="宋体" w:cs="宋体"/>
          <w:bCs/>
          <w:szCs w:val="21"/>
        </w:rPr>
      </w:pPr>
      <w:r>
        <w:rPr>
          <w:rFonts w:hint="eastAsia" w:ascii="宋体" w:hAnsi="宋体" w:cs="宋体"/>
          <w:bCs/>
          <w:szCs w:val="21"/>
        </w:rPr>
        <w:t>3、磋商商务技术没有实质性不响应</w:t>
      </w:r>
    </w:p>
    <w:p>
      <w:pPr>
        <w:pStyle w:val="108"/>
        <w:keepNext w:val="0"/>
        <w:spacing w:line="348" w:lineRule="auto"/>
        <w:rPr>
          <w:rFonts w:ascii="宋体" w:hAnsi="宋体" w:cs="宋体"/>
          <w:bCs/>
          <w:szCs w:val="21"/>
        </w:rPr>
      </w:pPr>
      <w:r>
        <w:rPr>
          <w:rFonts w:hint="eastAsia" w:ascii="宋体" w:hAnsi="宋体" w:cs="宋体"/>
          <w:bCs/>
          <w:szCs w:val="21"/>
        </w:rPr>
        <w:t>4、交付使用期符合磋商要求</w:t>
      </w:r>
    </w:p>
    <w:p>
      <w:pPr>
        <w:pStyle w:val="108"/>
        <w:keepNext w:val="0"/>
        <w:spacing w:line="348" w:lineRule="auto"/>
        <w:rPr>
          <w:rFonts w:ascii="宋体" w:hAnsi="宋体" w:cs="宋体"/>
          <w:bCs/>
          <w:szCs w:val="21"/>
        </w:rPr>
      </w:pPr>
      <w:r>
        <w:rPr>
          <w:rFonts w:hint="eastAsia" w:ascii="宋体" w:hAnsi="宋体" w:cs="宋体"/>
          <w:bCs/>
          <w:szCs w:val="21"/>
        </w:rPr>
        <w:t>5、响应文件无采购人不能接受的附加条件的；</w:t>
      </w:r>
    </w:p>
    <w:p>
      <w:pPr>
        <w:spacing w:line="348" w:lineRule="auto"/>
        <w:rPr>
          <w:rFonts w:ascii="宋体" w:hAnsi="宋体" w:cs="宋体"/>
          <w:bCs/>
          <w:szCs w:val="21"/>
        </w:rPr>
      </w:pPr>
      <w:r>
        <w:rPr>
          <w:rFonts w:hint="eastAsia" w:ascii="宋体" w:hAnsi="宋体" w:cs="宋体"/>
          <w:bCs/>
          <w:szCs w:val="21"/>
        </w:rPr>
        <w:t>6、无法律、法规和竞争性磋商文件规定的其他无效情形</w:t>
      </w:r>
    </w:p>
    <w:p>
      <w:pPr>
        <w:pStyle w:val="108"/>
        <w:keepNext w:val="0"/>
        <w:spacing w:line="348" w:lineRule="auto"/>
        <w:rPr>
          <w:rFonts w:ascii="宋体" w:hAnsi="宋体" w:cs="宋体"/>
          <w:szCs w:val="21"/>
        </w:rPr>
      </w:pPr>
      <w:r>
        <w:rPr>
          <w:rFonts w:hint="eastAsia" w:ascii="宋体" w:hAnsi="宋体" w:cs="宋体"/>
          <w:szCs w:val="21"/>
        </w:rPr>
        <w:t>有下列情况之一的，响应无效：</w:t>
      </w:r>
    </w:p>
    <w:p>
      <w:pPr>
        <w:pStyle w:val="108"/>
        <w:keepNext w:val="0"/>
        <w:spacing w:line="348" w:lineRule="auto"/>
        <w:rPr>
          <w:rFonts w:ascii="宋体" w:hAnsi="宋体" w:cs="宋体"/>
          <w:szCs w:val="21"/>
        </w:rPr>
      </w:pPr>
      <w:r>
        <w:rPr>
          <w:rFonts w:hint="eastAsia" w:ascii="宋体" w:hAnsi="宋体" w:cs="宋体"/>
          <w:szCs w:val="21"/>
        </w:rPr>
        <w:t>（1）供应商不具备磋商公告合格供应商条件的；</w:t>
      </w:r>
    </w:p>
    <w:p>
      <w:pPr>
        <w:pStyle w:val="108"/>
        <w:keepNext w:val="0"/>
        <w:spacing w:line="348" w:lineRule="auto"/>
        <w:rPr>
          <w:rFonts w:ascii="宋体" w:hAnsi="宋体" w:cs="宋体"/>
          <w:szCs w:val="21"/>
        </w:rPr>
      </w:pPr>
      <w:r>
        <w:rPr>
          <w:rFonts w:hint="eastAsia" w:ascii="宋体" w:hAnsi="宋体" w:cs="宋体"/>
          <w:szCs w:val="21"/>
        </w:rPr>
        <w:t>（2）磋商函没有供应商盖章及其法定代表人（或法定代表人委托的代理人）的印鉴或签名的；</w:t>
      </w:r>
    </w:p>
    <w:p>
      <w:pPr>
        <w:pStyle w:val="108"/>
        <w:keepNext w:val="0"/>
        <w:spacing w:line="348" w:lineRule="auto"/>
        <w:rPr>
          <w:rFonts w:ascii="宋体" w:hAnsi="宋体" w:cs="宋体"/>
          <w:szCs w:val="21"/>
        </w:rPr>
      </w:pPr>
      <w:r>
        <w:rPr>
          <w:rFonts w:hint="eastAsia" w:ascii="宋体" w:hAnsi="宋体" w:cs="宋体"/>
          <w:szCs w:val="21"/>
        </w:rPr>
        <w:t>（3）响应文件提供虚假材料的；</w:t>
      </w:r>
    </w:p>
    <w:p>
      <w:pPr>
        <w:pStyle w:val="108"/>
        <w:keepNext w:val="0"/>
        <w:spacing w:line="348" w:lineRule="auto"/>
        <w:ind w:left="525" w:hanging="525" w:hangingChars="250"/>
        <w:rPr>
          <w:rFonts w:ascii="宋体" w:hAnsi="宋体" w:cs="宋体"/>
          <w:szCs w:val="21"/>
        </w:rPr>
      </w:pPr>
      <w:r>
        <w:rPr>
          <w:rFonts w:hint="eastAsia" w:ascii="宋体" w:hAnsi="宋体" w:cs="宋体"/>
          <w:szCs w:val="21"/>
        </w:rPr>
        <w:t>（4）响应文件未完全满足磋商文件中带“★”号的条款和指标的；</w:t>
      </w:r>
    </w:p>
    <w:p>
      <w:pPr>
        <w:pStyle w:val="108"/>
        <w:keepNext w:val="0"/>
        <w:spacing w:line="348" w:lineRule="auto"/>
        <w:ind w:left="525" w:hanging="525" w:hangingChars="250"/>
        <w:rPr>
          <w:rFonts w:ascii="宋体" w:hAnsi="宋体" w:cs="宋体"/>
          <w:szCs w:val="21"/>
        </w:rPr>
      </w:pPr>
      <w:r>
        <w:rPr>
          <w:rFonts w:hint="eastAsia" w:ascii="宋体" w:hAnsi="宋体" w:cs="宋体"/>
          <w:szCs w:val="21"/>
        </w:rPr>
        <w:t>（5）供应商的相关证件、证明文件、合同和其他文件的原件、复印件没有按磋商文件规定提交的，原件与复印件不一致的；</w:t>
      </w:r>
    </w:p>
    <w:p>
      <w:pPr>
        <w:pStyle w:val="108"/>
        <w:keepNext w:val="0"/>
        <w:spacing w:line="348" w:lineRule="auto"/>
        <w:rPr>
          <w:rFonts w:ascii="宋体" w:hAnsi="宋体" w:cs="宋体"/>
          <w:szCs w:val="21"/>
        </w:rPr>
      </w:pPr>
      <w:r>
        <w:rPr>
          <w:rFonts w:hint="eastAsia" w:ascii="宋体" w:hAnsi="宋体" w:cs="宋体"/>
          <w:szCs w:val="21"/>
        </w:rPr>
        <w:t>（6）磋商报价不确定或超过磋商文件中列出的采购预算（最高限价）的；</w:t>
      </w:r>
    </w:p>
    <w:p>
      <w:pPr>
        <w:pStyle w:val="108"/>
        <w:keepNext w:val="0"/>
        <w:spacing w:line="348" w:lineRule="auto"/>
        <w:rPr>
          <w:rFonts w:ascii="宋体" w:hAnsi="宋体" w:cs="宋体"/>
          <w:szCs w:val="21"/>
        </w:rPr>
      </w:pPr>
      <w:r>
        <w:rPr>
          <w:rFonts w:hint="eastAsia" w:ascii="宋体" w:hAnsi="宋体" w:cs="宋体"/>
          <w:szCs w:val="21"/>
        </w:rPr>
        <w:t>（7）评审期间，供应商没有按磋商小组的要求提交经授权代表签字的澄清、说明、补正或改变了响应文件的实质性内容的；</w:t>
      </w:r>
    </w:p>
    <w:p>
      <w:pPr>
        <w:pStyle w:val="108"/>
        <w:keepNext w:val="0"/>
        <w:spacing w:line="348" w:lineRule="auto"/>
        <w:rPr>
          <w:rFonts w:ascii="宋体" w:hAnsi="宋体" w:cs="宋体"/>
          <w:szCs w:val="21"/>
        </w:rPr>
      </w:pPr>
      <w:r>
        <w:rPr>
          <w:rFonts w:hint="eastAsia" w:ascii="宋体" w:hAnsi="宋体" w:cs="宋体"/>
          <w:szCs w:val="21"/>
        </w:rPr>
        <w:t>（8）供应商对采购人、采购代理机构、磋商小组及其工作人员施加影响，有碍采购公平、公正的；</w:t>
      </w:r>
    </w:p>
    <w:p>
      <w:pPr>
        <w:pStyle w:val="108"/>
        <w:keepNext w:val="0"/>
        <w:spacing w:line="348" w:lineRule="auto"/>
        <w:rPr>
          <w:rFonts w:ascii="宋体" w:hAnsi="宋体" w:cs="宋体"/>
          <w:szCs w:val="21"/>
        </w:rPr>
      </w:pPr>
      <w:r>
        <w:rPr>
          <w:rFonts w:hint="eastAsia" w:ascii="宋体" w:hAnsi="宋体" w:cs="宋体"/>
          <w:szCs w:val="21"/>
        </w:rPr>
        <w:t>（9）按有关法律、法规、规章规定属于成交无效的。</w:t>
      </w:r>
    </w:p>
    <w:p>
      <w:pPr>
        <w:pStyle w:val="46"/>
        <w:widowControl w:val="0"/>
        <w:spacing w:beforeAutospacing="0" w:afterAutospacing="0" w:line="348" w:lineRule="auto"/>
        <w:ind w:left="389" w:leftChars="-105" w:hanging="609" w:hangingChars="290"/>
        <w:rPr>
          <w:rFonts w:ascii="宋体" w:cs="宋体"/>
          <w:sz w:val="21"/>
          <w:szCs w:val="21"/>
        </w:rPr>
      </w:pPr>
      <w:r>
        <w:rPr>
          <w:rFonts w:hint="eastAsia" w:ascii="宋体" w:cs="宋体"/>
          <w:sz w:val="21"/>
          <w:szCs w:val="21"/>
        </w:rPr>
        <w:t>（三）以上资格性检查、符合性检查中带部分有不合格分项的响应文件，将作废标处理。经磋商小组确认的无效响应文件，采购人和采购代理机构将予以拒绝，并且不允许通过修正或撤消其不符合要求的差异，使之成为具有符合性的响应文件。</w:t>
      </w:r>
    </w:p>
    <w:p>
      <w:pPr>
        <w:pStyle w:val="46"/>
        <w:widowControl w:val="0"/>
        <w:spacing w:beforeAutospacing="0" w:afterAutospacing="0" w:line="348" w:lineRule="auto"/>
        <w:ind w:left="410" w:leftChars="-85" w:hanging="588" w:hangingChars="280"/>
        <w:rPr>
          <w:rFonts w:ascii="宋体" w:cs="宋体"/>
          <w:sz w:val="21"/>
          <w:szCs w:val="21"/>
        </w:rPr>
      </w:pPr>
      <w:r>
        <w:rPr>
          <w:rFonts w:hint="eastAsia" w:ascii="宋体" w:cs="宋体"/>
          <w:sz w:val="21"/>
          <w:szCs w:val="21"/>
        </w:rPr>
        <w:t>（四）磋商小组应于开标之后首先就供应商的响应文件进行资格性检查和符合性检查，经磋商小组确认具有有效响应文件的供应商不足三家时将重新组织磋商。</w:t>
      </w:r>
    </w:p>
    <w:p>
      <w:pPr>
        <w:pStyle w:val="46"/>
        <w:widowControl w:val="0"/>
        <w:spacing w:beforeAutospacing="0" w:afterAutospacing="0" w:line="348" w:lineRule="auto"/>
        <w:ind w:left="410" w:leftChars="-85" w:hanging="588" w:hangingChars="280"/>
        <w:rPr>
          <w:rFonts w:ascii="宋体" w:cs="宋体"/>
          <w:sz w:val="21"/>
          <w:szCs w:val="21"/>
        </w:rPr>
      </w:pPr>
      <w:r>
        <w:rPr>
          <w:rFonts w:hint="eastAsia" w:ascii="宋体" w:cs="宋体"/>
          <w:sz w:val="21"/>
          <w:szCs w:val="21"/>
        </w:rPr>
        <w:t>（五）技术、商务及价格磋商</w:t>
      </w:r>
    </w:p>
    <w:p>
      <w:pPr>
        <w:pStyle w:val="108"/>
        <w:keepNext w:val="0"/>
        <w:spacing w:line="348" w:lineRule="auto"/>
        <w:ind w:left="242" w:hanging="420"/>
        <w:rPr>
          <w:rFonts w:ascii="宋体" w:hAnsi="宋体" w:cs="宋体"/>
          <w:szCs w:val="21"/>
        </w:rPr>
      </w:pPr>
      <w:r>
        <w:rPr>
          <w:rFonts w:hint="eastAsia" w:ascii="宋体" w:hAnsi="宋体" w:cs="宋体"/>
          <w:szCs w:val="21"/>
        </w:rPr>
        <w:t>（1）磋商小组邀请在规定时间内递交响应文件的供应商参加磋商。</w:t>
      </w:r>
      <w:r>
        <w:rPr>
          <w:rFonts w:hint="eastAsia" w:ascii="宋体" w:hAnsi="宋体" w:cs="宋体"/>
          <w:szCs w:val="21"/>
          <w:u w:val="single"/>
        </w:rPr>
        <w:t>磋商顺序按随机抽签的顺序。</w:t>
      </w:r>
    </w:p>
    <w:p>
      <w:pPr>
        <w:pStyle w:val="108"/>
        <w:keepNext w:val="0"/>
        <w:spacing w:line="348" w:lineRule="auto"/>
        <w:ind w:left="242" w:hanging="420"/>
        <w:rPr>
          <w:rFonts w:ascii="宋体" w:hAnsi="宋体" w:cs="宋体"/>
          <w:szCs w:val="21"/>
        </w:rPr>
      </w:pPr>
      <w:r>
        <w:rPr>
          <w:rFonts w:hint="eastAsia" w:ascii="宋体" w:hAnsi="宋体" w:cs="宋体"/>
          <w:szCs w:val="21"/>
        </w:rPr>
        <w:t>（2）磋商小组与供应商应围绕资格条件、技术、商务、合同条款等内容分别进行一轮或多轮的磋商。在磋商过程中，磋商小组应当严格遵循保密原则，未经供应商同意不得向任何人透露当事人技术、价格和其他重要信息。</w:t>
      </w:r>
    </w:p>
    <w:p>
      <w:pPr>
        <w:pStyle w:val="108"/>
        <w:keepNext w:val="0"/>
        <w:spacing w:line="348" w:lineRule="auto"/>
        <w:ind w:left="242" w:hanging="420"/>
        <w:rPr>
          <w:rFonts w:ascii="宋体" w:hAnsi="宋体" w:cs="宋体"/>
          <w:szCs w:val="21"/>
        </w:rPr>
      </w:pPr>
      <w:r>
        <w:rPr>
          <w:rFonts w:hint="eastAsia" w:ascii="宋体" w:hAnsi="宋体" w:cs="宋体"/>
          <w:szCs w:val="21"/>
        </w:rPr>
        <w:t>（3）磋商文件的修正：磋商小组调整或修改采购需求内容时，应取得磋商小组的一致同意，并以书面形式通知所有参加磋商的供应商。但任何形式的决定须以符合公平、公正原则和有利于项目的顺利实施为前提。</w:t>
      </w:r>
    </w:p>
    <w:p>
      <w:pPr>
        <w:pStyle w:val="108"/>
        <w:keepNext w:val="0"/>
        <w:spacing w:line="348" w:lineRule="auto"/>
        <w:ind w:left="242" w:hanging="420"/>
        <w:rPr>
          <w:rFonts w:ascii="宋体" w:hAnsi="宋体" w:cs="宋体"/>
          <w:szCs w:val="21"/>
          <w:u w:val="single"/>
        </w:rPr>
      </w:pPr>
      <w:r>
        <w:rPr>
          <w:rFonts w:hint="eastAsia" w:ascii="宋体" w:hAnsi="宋体" w:cs="宋体"/>
          <w:szCs w:val="21"/>
        </w:rPr>
        <w:t>（4）最终报价：有效供应商应在磋商小组规定的时间内集中进行最终竞争性报价并做有关承诺，一般情况最终报价不能高于上一次报价（若第二次报价高于或等于第一次报价的，供应商应给出充分的解释，并经磋商小组确认为有效报价，否则以第一次报价作为有效的第二次报价）。对最终价格出现明显低于成本价或高于同业同期市场平均价的情形时，有效供应商必须说明原因。</w:t>
      </w:r>
    </w:p>
    <w:p>
      <w:pPr>
        <w:pStyle w:val="46"/>
        <w:widowControl w:val="0"/>
        <w:spacing w:beforeAutospacing="0" w:afterAutospacing="0" w:line="348" w:lineRule="auto"/>
        <w:ind w:left="410" w:leftChars="-85" w:hanging="588" w:hangingChars="280"/>
        <w:rPr>
          <w:rFonts w:ascii="宋体" w:cs="宋体"/>
          <w:sz w:val="21"/>
          <w:szCs w:val="21"/>
        </w:rPr>
      </w:pPr>
      <w:r>
        <w:rPr>
          <w:rFonts w:hint="eastAsia" w:ascii="宋体" w:cs="宋体"/>
          <w:sz w:val="21"/>
          <w:szCs w:val="21"/>
        </w:rPr>
        <w:t>（六）细微偏差修正</w:t>
      </w:r>
    </w:p>
    <w:p>
      <w:pPr>
        <w:spacing w:line="348" w:lineRule="auto"/>
        <w:ind w:left="150" w:hanging="150"/>
        <w:rPr>
          <w:rFonts w:ascii="宋体" w:hAnsi="宋体" w:cs="宋体"/>
          <w:szCs w:val="21"/>
        </w:rPr>
      </w:pPr>
      <w:r>
        <w:rPr>
          <w:rFonts w:hint="eastAsia" w:ascii="宋体" w:hAnsi="宋体" w:cs="宋体"/>
          <w:szCs w:val="21"/>
        </w:rPr>
        <w:t>1、</w:t>
      </w:r>
      <w:r>
        <w:rPr>
          <w:rFonts w:hint="eastAsia" w:ascii="宋体" w:hAnsi="宋体" w:cs="宋体"/>
          <w:bCs/>
          <w:szCs w:val="21"/>
        </w:rPr>
        <w:t>细微</w:t>
      </w:r>
      <w:r>
        <w:rPr>
          <w:rFonts w:hint="eastAsia" w:ascii="宋体" w:hAnsi="宋体" w:cs="宋体"/>
          <w:szCs w:val="21"/>
        </w:rPr>
        <w:t>偏差是指经磋商小组确认为具有符合性的响应文件虽然实质上响应磋商文件要求，但个别地方  存在遗漏或者提供了不完整的技术信息及数据，并且修正这些遗漏或者不完整不会更改响应文件的实质性内容。</w:t>
      </w:r>
    </w:p>
    <w:p>
      <w:pPr>
        <w:spacing w:line="348" w:lineRule="auto"/>
        <w:ind w:left="150" w:hanging="150"/>
        <w:rPr>
          <w:rFonts w:ascii="宋体" w:hAnsi="宋体" w:cs="宋体"/>
          <w:szCs w:val="21"/>
        </w:rPr>
      </w:pPr>
      <w:r>
        <w:rPr>
          <w:rFonts w:hint="eastAsia" w:ascii="宋体" w:hAnsi="宋体" w:cs="宋体"/>
          <w:szCs w:val="21"/>
        </w:rPr>
        <w:t>2、经磋商小组确认为具有符合性的响应文件，若存在个别计算或累计方面的算术错误可视为响应文件存在细微偏差并按照以下原则进行修正：</w:t>
      </w:r>
    </w:p>
    <w:p>
      <w:pPr>
        <w:pStyle w:val="46"/>
        <w:spacing w:beforeAutospacing="0" w:afterAutospacing="0" w:line="348" w:lineRule="auto"/>
        <w:rPr>
          <w:rFonts w:ascii="宋体" w:cs="宋体"/>
          <w:sz w:val="21"/>
          <w:szCs w:val="21"/>
        </w:rPr>
      </w:pPr>
      <w:r>
        <w:rPr>
          <w:rFonts w:hint="eastAsia" w:ascii="宋体" w:cs="宋体"/>
          <w:sz w:val="21"/>
          <w:szCs w:val="21"/>
        </w:rPr>
        <w:t>（1）细微偏差是指经磋商小组确认为具有符合性的响应文件虽然实质上响应磋商文件要求，但个别地方存在遗漏或者提供了不完整的技术信息及数据，并且修正这些遗漏或者不完整不会更改响应文件的实质性内容。</w:t>
      </w:r>
    </w:p>
    <w:p>
      <w:pPr>
        <w:pStyle w:val="46"/>
        <w:spacing w:beforeAutospacing="0" w:afterAutospacing="0" w:line="348" w:lineRule="auto"/>
        <w:rPr>
          <w:rFonts w:ascii="宋体" w:cs="宋体"/>
          <w:sz w:val="21"/>
          <w:szCs w:val="21"/>
        </w:rPr>
      </w:pPr>
      <w:r>
        <w:rPr>
          <w:rFonts w:hint="eastAsia" w:ascii="宋体" w:cs="宋体"/>
          <w:sz w:val="21"/>
          <w:szCs w:val="21"/>
        </w:rPr>
        <w:t>（2）按照上述修正调整后的内容经供应商确认后，对供应商起约束作用。</w:t>
      </w:r>
    </w:p>
    <w:p>
      <w:pPr>
        <w:spacing w:line="348" w:lineRule="auto"/>
        <w:rPr>
          <w:rFonts w:ascii="宋体" w:hAnsi="宋体" w:cs="宋体"/>
          <w:szCs w:val="21"/>
        </w:rPr>
      </w:pPr>
      <w:r>
        <w:rPr>
          <w:rFonts w:hint="eastAsia" w:ascii="宋体" w:hAnsi="宋体" w:cs="宋体"/>
          <w:szCs w:val="21"/>
        </w:rPr>
        <w:t>3、经</w:t>
      </w:r>
      <w:r>
        <w:rPr>
          <w:rFonts w:hint="eastAsia" w:ascii="宋体" w:hAnsi="宋体" w:cs="宋体"/>
          <w:bCs/>
          <w:szCs w:val="21"/>
        </w:rPr>
        <w:t>磋商</w:t>
      </w:r>
      <w:r>
        <w:rPr>
          <w:rFonts w:hint="eastAsia" w:ascii="宋体" w:hAnsi="宋体" w:cs="宋体"/>
          <w:szCs w:val="21"/>
        </w:rPr>
        <w:t>小组确认存在细微偏差的响应文件，磋商小组可以于评标结果宣布之前要求供应商对响应文件中存在的细微偏差进行修正。</w:t>
      </w:r>
    </w:p>
    <w:p>
      <w:pPr>
        <w:spacing w:line="348" w:lineRule="auto"/>
        <w:rPr>
          <w:rFonts w:ascii="宋体" w:hAnsi="宋体" w:cs="宋体"/>
          <w:szCs w:val="21"/>
        </w:rPr>
      </w:pPr>
      <w:r>
        <w:rPr>
          <w:rFonts w:hint="eastAsia" w:ascii="宋体" w:hAnsi="宋体" w:cs="宋体"/>
          <w:szCs w:val="21"/>
        </w:rPr>
        <w:t>4、</w:t>
      </w:r>
      <w:r>
        <w:rPr>
          <w:rFonts w:hint="eastAsia" w:ascii="宋体" w:hAnsi="宋体" w:cs="宋体"/>
          <w:bCs/>
          <w:szCs w:val="21"/>
        </w:rPr>
        <w:t>按照</w:t>
      </w:r>
      <w:r>
        <w:rPr>
          <w:rFonts w:hint="eastAsia" w:ascii="宋体" w:hAnsi="宋体" w:cs="宋体"/>
          <w:szCs w:val="21"/>
        </w:rPr>
        <w:t>上述修正调整后的内容经供应商确认后，对供应商起约束作用。</w:t>
      </w:r>
    </w:p>
    <w:p>
      <w:pPr>
        <w:spacing w:line="360" w:lineRule="auto"/>
        <w:ind w:left="225" w:hanging="225"/>
        <w:rPr>
          <w:rFonts w:ascii="宋体" w:hAnsi="宋体" w:cs="宋体"/>
          <w:szCs w:val="21"/>
        </w:rPr>
      </w:pPr>
      <w:r>
        <w:rPr>
          <w:rFonts w:hint="eastAsia" w:ascii="宋体" w:hAnsi="宋体" w:cs="宋体"/>
          <w:szCs w:val="21"/>
        </w:rPr>
        <w:t>5、经磋商小组确认存在细微偏差的响应文件，磋商小组可以于评审结果宣布之前要求供应商对响应文件中存在的细微偏差进行修正。</w:t>
      </w:r>
    </w:p>
    <w:p>
      <w:pPr>
        <w:snapToGrid w:val="0"/>
        <w:spacing w:line="360" w:lineRule="auto"/>
        <w:ind w:left="386" w:leftChars="-128" w:hanging="655" w:hangingChars="312"/>
        <w:rPr>
          <w:rFonts w:ascii="宋体" w:hAnsi="宋体" w:cs="宋体"/>
          <w:bCs/>
          <w:szCs w:val="21"/>
        </w:rPr>
      </w:pPr>
      <w:r>
        <w:rPr>
          <w:rFonts w:hint="eastAsia" w:ascii="宋体" w:hAnsi="宋体" w:cs="宋体"/>
          <w:szCs w:val="21"/>
        </w:rPr>
        <w:t>（七）经磋商确定最终采购需求和提交最后报价的供应商后，由磋商小组采用综合评分法对提交最后报价的供应商的响应文件和最后报价进行综合评分，详见</w:t>
      </w:r>
      <w:r>
        <w:rPr>
          <w:rFonts w:hint="eastAsia" w:ascii="宋体" w:hAnsi="宋体" w:cs="宋体"/>
          <w:bCs/>
          <w:szCs w:val="21"/>
        </w:rPr>
        <w:t>《评分标准和细则》。</w:t>
      </w:r>
    </w:p>
    <w:p>
      <w:pPr>
        <w:widowControl/>
        <w:snapToGrid w:val="0"/>
        <w:spacing w:line="360" w:lineRule="auto"/>
        <w:ind w:left="386" w:leftChars="-128" w:hanging="655" w:hangingChars="312"/>
        <w:rPr>
          <w:rFonts w:ascii="宋体" w:hAnsi="宋体" w:cs="宋体"/>
          <w:szCs w:val="21"/>
        </w:rPr>
      </w:pPr>
      <w:r>
        <w:rPr>
          <w:rFonts w:hint="eastAsia" w:ascii="宋体" w:hAnsi="宋体" w:cs="宋体"/>
          <w:szCs w:val="21"/>
        </w:rPr>
        <w:t>（八）得分统计及推荐成交候选人名单</w:t>
      </w:r>
    </w:p>
    <w:p>
      <w:pPr>
        <w:spacing w:line="348" w:lineRule="auto"/>
        <w:ind w:left="554" w:leftChars="264"/>
        <w:rPr>
          <w:rFonts w:ascii="宋体" w:hAnsi="宋体" w:cs="宋体"/>
          <w:szCs w:val="21"/>
        </w:rPr>
      </w:pPr>
      <w:r>
        <w:rPr>
          <w:rFonts w:hint="eastAsia" w:ascii="宋体" w:hAnsi="宋体" w:cs="宋体"/>
          <w:szCs w:val="21"/>
        </w:rPr>
        <w:t>A、按照</w:t>
      </w:r>
      <w:r>
        <w:rPr>
          <w:rFonts w:hint="eastAsia" w:ascii="宋体" w:hAnsi="宋体" w:cs="宋体"/>
          <w:bCs/>
          <w:szCs w:val="21"/>
        </w:rPr>
        <w:t>磋商</w:t>
      </w:r>
      <w:r>
        <w:rPr>
          <w:rFonts w:hint="eastAsia" w:ascii="宋体" w:hAnsi="宋体" w:cs="宋体"/>
          <w:szCs w:val="21"/>
        </w:rPr>
        <w:t>程序、评分标准以及权重分配的规定，磋商小组各成员分别首先就各个供应商的技术状况、商务状况及其对磋商文件要求的响应情况进行评议和比较，评出其商务评分和技术评分，所有评委各供应商的商务得分和技术得分应为各评委的评分相加，再除以评委人数，得出平均得分，将各供应商的商务得分、技术得分和价格得分相加得出其综合得分，按最终综合得分由高向低排序。</w:t>
      </w:r>
    </w:p>
    <w:p>
      <w:pPr>
        <w:spacing w:line="348" w:lineRule="auto"/>
        <w:ind w:left="554" w:leftChars="264"/>
        <w:rPr>
          <w:rFonts w:ascii="宋体" w:hAnsi="宋体" w:cs="宋体"/>
          <w:szCs w:val="21"/>
        </w:rPr>
      </w:pPr>
      <w:r>
        <w:rPr>
          <w:rFonts w:hint="eastAsia" w:ascii="宋体" w:hAnsi="宋体" w:cs="宋体"/>
          <w:szCs w:val="21"/>
        </w:rPr>
        <w:t>B、供应商的最终评审得分＝商务得分+技术得分+价格得分，评分统计的结果数据须经评委验算审核并签名确认。</w:t>
      </w:r>
    </w:p>
    <w:p>
      <w:pPr>
        <w:spacing w:line="348" w:lineRule="auto"/>
        <w:ind w:left="554" w:leftChars="264"/>
        <w:rPr>
          <w:rFonts w:ascii="宋体" w:hAnsi="宋体" w:cs="宋体"/>
          <w:szCs w:val="21"/>
        </w:rPr>
      </w:pPr>
      <w:r>
        <w:rPr>
          <w:rFonts w:hint="eastAsia" w:ascii="宋体" w:hAnsi="宋体" w:cs="宋体"/>
          <w:szCs w:val="21"/>
        </w:rPr>
        <w:t>C、委员会按评审后得分由高到低顺序排列。得分相同的，按磋商报价由低到高顺序排列。得分且磋商报价相同的，按技术指标优劣顺序排列磋商小组依据得分情况推荐综合得分第一名的供应商为第一成交候选人，推荐综合得分第二名的供应商为第二成交候选人，推荐综合得分第三名的供应商为第三成交候选人。</w:t>
      </w:r>
    </w:p>
    <w:p>
      <w:pPr>
        <w:spacing w:line="348" w:lineRule="auto"/>
        <w:ind w:left="-178" w:leftChars="-85"/>
        <w:rPr>
          <w:rFonts w:ascii="宋体" w:hAnsi="宋体" w:cs="宋体"/>
          <w:szCs w:val="21"/>
        </w:rPr>
      </w:pPr>
      <w:r>
        <w:rPr>
          <w:rFonts w:hint="eastAsia" w:ascii="宋体" w:hAnsi="宋体" w:cs="宋体"/>
          <w:szCs w:val="21"/>
        </w:rPr>
        <w:t>（九）编制评审报告。</w:t>
      </w:r>
    </w:p>
    <w:p>
      <w:pPr>
        <w:spacing w:line="348" w:lineRule="auto"/>
        <w:ind w:left="554" w:leftChars="264" w:firstLine="210" w:firstLineChars="100"/>
        <w:rPr>
          <w:rFonts w:ascii="宋体" w:hAnsi="宋体" w:cs="宋体"/>
          <w:szCs w:val="21"/>
        </w:rPr>
      </w:pPr>
      <w:r>
        <w:rPr>
          <w:rFonts w:hint="eastAsia" w:ascii="宋体" w:hAnsi="宋体" w:cs="宋体"/>
          <w:szCs w:val="21"/>
        </w:rPr>
        <w:t>磋商小组根据评审结果撰写评审报告。评审报告是磋商小组根据全体评审成员签字的原始评审记录和评审结果编写的报告，其主要内容包括：</w:t>
      </w:r>
    </w:p>
    <w:p>
      <w:pPr>
        <w:spacing w:line="348" w:lineRule="auto"/>
        <w:rPr>
          <w:rFonts w:ascii="宋体" w:hAnsi="宋体" w:cs="宋体"/>
          <w:szCs w:val="21"/>
        </w:rPr>
      </w:pPr>
      <w:r>
        <w:rPr>
          <w:rFonts w:hint="eastAsia" w:ascii="宋体" w:hAnsi="宋体" w:cs="宋体"/>
          <w:szCs w:val="21"/>
        </w:rPr>
        <w:t>1、磋商公告刊登的媒体名称、开标日期和地点；</w:t>
      </w:r>
    </w:p>
    <w:p>
      <w:pPr>
        <w:spacing w:line="348" w:lineRule="auto"/>
        <w:rPr>
          <w:rFonts w:ascii="宋体" w:hAnsi="宋体" w:cs="宋体"/>
          <w:szCs w:val="21"/>
        </w:rPr>
      </w:pPr>
      <w:r>
        <w:rPr>
          <w:rFonts w:hint="eastAsia" w:ascii="宋体" w:hAnsi="宋体" w:cs="宋体"/>
          <w:szCs w:val="21"/>
        </w:rPr>
        <w:t>2、购买磋商文件的供应商名单和磋商小组成员名单；</w:t>
      </w:r>
    </w:p>
    <w:p>
      <w:pPr>
        <w:spacing w:line="348" w:lineRule="auto"/>
        <w:rPr>
          <w:rFonts w:ascii="宋体" w:hAnsi="宋体" w:cs="宋体"/>
          <w:szCs w:val="21"/>
        </w:rPr>
      </w:pPr>
      <w:r>
        <w:rPr>
          <w:rFonts w:hint="eastAsia" w:ascii="宋体" w:hAnsi="宋体" w:cs="宋体"/>
          <w:szCs w:val="21"/>
        </w:rPr>
        <w:t>3、</w:t>
      </w:r>
      <w:r>
        <w:rPr>
          <w:rFonts w:hint="eastAsia" w:ascii="宋体" w:hAnsi="宋体" w:cs="宋体"/>
          <w:bCs/>
          <w:szCs w:val="21"/>
        </w:rPr>
        <w:t>评审</w:t>
      </w:r>
      <w:r>
        <w:rPr>
          <w:rFonts w:hint="eastAsia" w:ascii="宋体" w:hAnsi="宋体" w:cs="宋体"/>
          <w:szCs w:val="21"/>
        </w:rPr>
        <w:t>方法和标准；</w:t>
      </w:r>
    </w:p>
    <w:p>
      <w:pPr>
        <w:spacing w:line="348" w:lineRule="auto"/>
        <w:rPr>
          <w:rFonts w:ascii="宋体" w:hAnsi="宋体" w:cs="宋体"/>
          <w:szCs w:val="21"/>
        </w:rPr>
      </w:pPr>
      <w:r>
        <w:rPr>
          <w:rFonts w:hint="eastAsia" w:ascii="宋体" w:hAnsi="宋体" w:cs="宋体"/>
          <w:szCs w:val="21"/>
        </w:rPr>
        <w:t>4、开标记录和评审情况及说明，包括响应无效供应商名单及原因；</w:t>
      </w:r>
    </w:p>
    <w:p>
      <w:pPr>
        <w:spacing w:line="348" w:lineRule="auto"/>
        <w:rPr>
          <w:rFonts w:ascii="宋体" w:hAnsi="宋体" w:cs="宋体"/>
          <w:szCs w:val="21"/>
        </w:rPr>
      </w:pPr>
      <w:r>
        <w:rPr>
          <w:rFonts w:hint="eastAsia" w:ascii="宋体" w:hAnsi="宋体" w:cs="宋体"/>
          <w:szCs w:val="21"/>
        </w:rPr>
        <w:t>5、评审结果和成交候选供应商排序表；</w:t>
      </w:r>
    </w:p>
    <w:p>
      <w:pPr>
        <w:spacing w:line="348" w:lineRule="auto"/>
        <w:rPr>
          <w:rFonts w:ascii="宋体" w:hAnsi="宋体" w:cs="宋体"/>
          <w:szCs w:val="21"/>
        </w:rPr>
      </w:pPr>
      <w:r>
        <w:rPr>
          <w:rFonts w:hint="eastAsia" w:ascii="宋体" w:hAnsi="宋体" w:cs="宋体"/>
          <w:szCs w:val="21"/>
        </w:rPr>
        <w:t>6、磋商小组的授标建议。</w:t>
      </w:r>
    </w:p>
    <w:p>
      <w:pPr>
        <w:spacing w:line="360" w:lineRule="auto"/>
        <w:rPr>
          <w:rFonts w:ascii="宋体" w:hAnsi="宋体" w:cs="宋体"/>
          <w:szCs w:val="21"/>
        </w:rPr>
        <w:sectPr>
          <w:pgSz w:w="11907" w:h="16840"/>
          <w:pgMar w:top="1304" w:right="1134" w:bottom="1247" w:left="1134" w:header="709" w:footer="697" w:gutter="0"/>
          <w:cols w:space="720" w:num="1"/>
          <w:titlePg/>
          <w:docGrid w:type="lines" w:linePitch="285" w:charSpace="0"/>
        </w:sectPr>
      </w:pPr>
    </w:p>
    <w:p>
      <w:pPr>
        <w:pStyle w:val="5"/>
        <w:tabs>
          <w:tab w:val="left" w:pos="7740"/>
        </w:tabs>
        <w:spacing w:line="300" w:lineRule="auto"/>
        <w:ind w:firstLine="0" w:firstLineChars="0"/>
        <w:jc w:val="center"/>
        <w:rPr>
          <w:rFonts w:ascii="宋体" w:hAnsi="宋体" w:cs="宋体"/>
          <w:b/>
          <w:bCs/>
          <w:sz w:val="28"/>
          <w:szCs w:val="28"/>
        </w:rPr>
      </w:pPr>
      <w:r>
        <w:rPr>
          <w:rFonts w:hint="eastAsia" w:ascii="宋体" w:hAnsi="宋体" w:cs="宋体"/>
          <w:b/>
          <w:bCs/>
          <w:sz w:val="28"/>
          <w:szCs w:val="28"/>
        </w:rPr>
        <w:t>资格性检查和符合性检查表</w:t>
      </w:r>
    </w:p>
    <w:p>
      <w:pPr>
        <w:spacing w:line="360" w:lineRule="auto"/>
        <w:rPr>
          <w:rFonts w:ascii="宋体" w:hAnsi="宋体" w:cs="宋体"/>
          <w:szCs w:val="21"/>
        </w:rPr>
      </w:pPr>
      <w:r>
        <w:rPr>
          <w:rFonts w:hint="eastAsia" w:ascii="宋体" w:hAnsi="宋体" w:cs="宋体"/>
          <w:szCs w:val="21"/>
        </w:rPr>
        <w:t xml:space="preserve">项目编号：GDYD230994     </w:t>
      </w:r>
    </w:p>
    <w:p>
      <w:pPr>
        <w:spacing w:line="360" w:lineRule="auto"/>
        <w:rPr>
          <w:rFonts w:ascii="宋体" w:hAnsi="宋体" w:cs="宋体"/>
          <w:szCs w:val="21"/>
        </w:rPr>
      </w:pPr>
      <w:r>
        <w:rPr>
          <w:rFonts w:hint="eastAsia" w:ascii="宋体" w:hAnsi="宋体" w:cs="宋体"/>
          <w:szCs w:val="21"/>
        </w:rPr>
        <w:t>项目名称：</w:t>
      </w:r>
      <w:r>
        <w:rPr>
          <w:rFonts w:hint="eastAsia" w:ascii="宋体" w:hAnsi="宋体" w:cs="宋体"/>
          <w:szCs w:val="21"/>
          <w:lang w:eastAsia="zh-CN"/>
        </w:rPr>
        <w:t>新丰鲁古河国家湿地公园生态修复项目</w:t>
      </w:r>
      <w:r>
        <w:rPr>
          <w:rFonts w:hint="eastAsia" w:ascii="宋体" w:hAnsi="宋体" w:cs="宋体"/>
          <w:szCs w:val="21"/>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4092"/>
        <w:gridCol w:w="877"/>
        <w:gridCol w:w="897"/>
        <w:gridCol w:w="851"/>
        <w:gridCol w:w="803"/>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621" w:type="dxa"/>
            <w:tcBorders>
              <w:top w:val="single" w:color="auto" w:sz="4" w:space="0"/>
              <w:left w:val="single" w:color="auto" w:sz="4" w:space="0"/>
            </w:tcBorders>
            <w:noWrap/>
            <w:vAlign w:val="center"/>
          </w:tcPr>
          <w:p>
            <w:pPr>
              <w:pStyle w:val="5"/>
              <w:tabs>
                <w:tab w:val="left" w:pos="7740"/>
              </w:tabs>
              <w:snapToGrid w:val="0"/>
              <w:spacing w:line="360" w:lineRule="auto"/>
              <w:ind w:firstLine="0" w:firstLineChars="0"/>
              <w:rPr>
                <w:rFonts w:ascii="宋体" w:hAnsi="宋体" w:cs="宋体"/>
                <w:szCs w:val="21"/>
              </w:rPr>
            </w:pPr>
          </w:p>
        </w:tc>
        <w:tc>
          <w:tcPr>
            <w:tcW w:w="4092" w:type="dxa"/>
            <w:tcBorders>
              <w:top w:val="single" w:color="auto" w:sz="4" w:space="0"/>
              <w:tl2br w:val="single" w:color="auto" w:sz="4" w:space="0"/>
            </w:tcBorders>
            <w:noWrap/>
            <w:vAlign w:val="center"/>
          </w:tcPr>
          <w:p>
            <w:pPr>
              <w:pStyle w:val="5"/>
              <w:tabs>
                <w:tab w:val="left" w:pos="7740"/>
              </w:tabs>
              <w:snapToGrid w:val="0"/>
              <w:spacing w:line="360" w:lineRule="auto"/>
              <w:ind w:firstLine="0" w:firstLineChars="0"/>
              <w:rPr>
                <w:rFonts w:ascii="宋体" w:hAnsi="宋体" w:cs="宋体"/>
                <w:szCs w:val="21"/>
              </w:rPr>
            </w:pPr>
            <w:bookmarkStart w:id="159" w:name="_Toc365631703"/>
            <w:bookmarkStart w:id="160" w:name="_Toc367913589"/>
            <w:bookmarkStart w:id="161" w:name="_Toc365817425"/>
            <w:r>
              <w:rPr>
                <w:rFonts w:ascii="宋体" w:hAnsi="宋体" w:cs="宋体"/>
                <w:szCs w:val="21"/>
              </w:rPr>
              <w:t xml:space="preserve">                          供应商名称</w:t>
            </w:r>
            <w:bookmarkEnd w:id="159"/>
            <w:bookmarkEnd w:id="160"/>
            <w:bookmarkEnd w:id="161"/>
          </w:p>
          <w:p>
            <w:pPr>
              <w:pStyle w:val="5"/>
              <w:tabs>
                <w:tab w:val="left" w:pos="7740"/>
              </w:tabs>
              <w:snapToGrid w:val="0"/>
              <w:spacing w:line="360" w:lineRule="auto"/>
              <w:ind w:firstLine="0" w:firstLineChars="0"/>
              <w:rPr>
                <w:rFonts w:ascii="宋体" w:hAnsi="宋体" w:cs="宋体"/>
                <w:szCs w:val="21"/>
              </w:rPr>
            </w:pPr>
            <w:r>
              <w:rPr>
                <w:rFonts w:ascii="宋体" w:hAnsi="宋体" w:cs="宋体"/>
                <w:szCs w:val="21"/>
              </w:rPr>
              <w:t>审查内容</w:t>
            </w:r>
          </w:p>
        </w:tc>
        <w:tc>
          <w:tcPr>
            <w:tcW w:w="877" w:type="dxa"/>
            <w:tcBorders>
              <w:top w:val="single" w:color="auto" w:sz="4" w:space="0"/>
            </w:tcBorders>
            <w:noWrap/>
            <w:vAlign w:val="center"/>
          </w:tcPr>
          <w:p>
            <w:pPr>
              <w:pStyle w:val="5"/>
              <w:tabs>
                <w:tab w:val="left" w:pos="7740"/>
              </w:tabs>
              <w:snapToGrid w:val="0"/>
              <w:spacing w:line="360" w:lineRule="auto"/>
              <w:ind w:firstLine="0" w:firstLineChars="0"/>
              <w:jc w:val="center"/>
              <w:rPr>
                <w:rFonts w:ascii="宋体" w:hAnsi="宋体" w:cs="宋体"/>
                <w:szCs w:val="21"/>
                <w:lang w:val="hr-HR"/>
              </w:rPr>
            </w:pPr>
            <w:bookmarkStart w:id="162" w:name="_Toc365817426"/>
            <w:bookmarkStart w:id="163" w:name="_Toc367913590"/>
            <w:bookmarkStart w:id="164" w:name="_Toc365631704"/>
            <w:r>
              <w:rPr>
                <w:rFonts w:ascii="宋体" w:hAnsi="宋体" w:cs="宋体"/>
                <w:szCs w:val="21"/>
              </w:rPr>
              <w:t>供应商1</w:t>
            </w:r>
            <w:bookmarkEnd w:id="162"/>
            <w:bookmarkEnd w:id="163"/>
            <w:bookmarkEnd w:id="164"/>
          </w:p>
        </w:tc>
        <w:tc>
          <w:tcPr>
            <w:tcW w:w="897" w:type="dxa"/>
            <w:tcBorders>
              <w:top w:val="single" w:color="auto" w:sz="4" w:space="0"/>
            </w:tcBorders>
            <w:noWrap/>
            <w:vAlign w:val="center"/>
          </w:tcPr>
          <w:p>
            <w:pPr>
              <w:snapToGrid w:val="0"/>
              <w:spacing w:line="360" w:lineRule="auto"/>
              <w:jc w:val="center"/>
              <w:rPr>
                <w:rFonts w:ascii="宋体" w:hAnsi="宋体" w:cs="宋体"/>
                <w:szCs w:val="21"/>
              </w:rPr>
            </w:pPr>
            <w:bookmarkStart w:id="165" w:name="_Toc365631705"/>
            <w:bookmarkStart w:id="166" w:name="_Toc365817427"/>
            <w:bookmarkStart w:id="167" w:name="_Toc367913591"/>
            <w:r>
              <w:rPr>
                <w:rFonts w:ascii="宋体" w:hAnsi="宋体" w:cs="宋体"/>
                <w:szCs w:val="21"/>
              </w:rPr>
              <w:t>供应商2</w:t>
            </w:r>
            <w:bookmarkEnd w:id="165"/>
            <w:bookmarkEnd w:id="166"/>
            <w:bookmarkEnd w:id="167"/>
          </w:p>
        </w:tc>
        <w:tc>
          <w:tcPr>
            <w:tcW w:w="851" w:type="dxa"/>
            <w:tcBorders>
              <w:top w:val="single" w:color="auto" w:sz="4" w:space="0"/>
            </w:tcBorders>
            <w:noWrap/>
            <w:vAlign w:val="center"/>
          </w:tcPr>
          <w:p>
            <w:pPr>
              <w:snapToGrid w:val="0"/>
              <w:spacing w:line="360" w:lineRule="auto"/>
              <w:jc w:val="center"/>
              <w:rPr>
                <w:rFonts w:ascii="宋体" w:hAnsi="宋体" w:cs="宋体"/>
                <w:szCs w:val="21"/>
              </w:rPr>
            </w:pPr>
            <w:bookmarkStart w:id="168" w:name="_Toc365631706"/>
            <w:bookmarkStart w:id="169" w:name="_Toc365817428"/>
            <w:bookmarkStart w:id="170" w:name="_Toc367913592"/>
            <w:r>
              <w:rPr>
                <w:rFonts w:ascii="宋体" w:hAnsi="宋体" w:cs="宋体"/>
                <w:szCs w:val="21"/>
              </w:rPr>
              <w:t>供应商3</w:t>
            </w:r>
            <w:bookmarkEnd w:id="168"/>
            <w:bookmarkEnd w:id="169"/>
            <w:bookmarkEnd w:id="170"/>
          </w:p>
        </w:tc>
        <w:tc>
          <w:tcPr>
            <w:tcW w:w="803" w:type="dxa"/>
            <w:tcBorders>
              <w:top w:val="single" w:color="auto" w:sz="4" w:space="0"/>
            </w:tcBorders>
            <w:noWrap/>
            <w:vAlign w:val="center"/>
          </w:tcPr>
          <w:p>
            <w:pPr>
              <w:snapToGrid w:val="0"/>
              <w:spacing w:line="360" w:lineRule="auto"/>
              <w:jc w:val="center"/>
              <w:rPr>
                <w:rFonts w:ascii="宋体" w:hAnsi="宋体" w:cs="宋体"/>
                <w:szCs w:val="21"/>
              </w:rPr>
            </w:pPr>
            <w:bookmarkStart w:id="171" w:name="_Toc367913593"/>
            <w:r>
              <w:rPr>
                <w:rFonts w:ascii="宋体" w:hAnsi="宋体" w:cs="宋体"/>
                <w:szCs w:val="21"/>
              </w:rPr>
              <w:t>结论</w:t>
            </w:r>
            <w:bookmarkEnd w:id="171"/>
          </w:p>
        </w:tc>
        <w:tc>
          <w:tcPr>
            <w:tcW w:w="1293" w:type="dxa"/>
            <w:tcBorders>
              <w:top w:val="single" w:color="auto" w:sz="4" w:space="0"/>
              <w:right w:val="single" w:color="auto" w:sz="4" w:space="0"/>
            </w:tcBorders>
            <w:noWrap/>
            <w:vAlign w:val="center"/>
          </w:tcPr>
          <w:p>
            <w:pPr>
              <w:pStyle w:val="5"/>
              <w:tabs>
                <w:tab w:val="left" w:pos="7740"/>
              </w:tabs>
              <w:snapToGrid w:val="0"/>
              <w:spacing w:line="360" w:lineRule="auto"/>
              <w:ind w:firstLine="0" w:firstLineChars="0"/>
              <w:jc w:val="center"/>
              <w:rPr>
                <w:rFonts w:ascii="宋体" w:hAnsi="宋体" w:cs="宋体"/>
                <w:szCs w:val="21"/>
              </w:rPr>
            </w:pPr>
            <w:bookmarkStart w:id="172" w:name="_Toc367913594"/>
            <w:r>
              <w:rPr>
                <w:rFonts w:ascii="宋体" w:hAnsi="宋体" w:cs="宋体"/>
                <w:szCs w:val="21"/>
              </w:rPr>
              <w:t>不通过</w:t>
            </w:r>
          </w:p>
          <w:p>
            <w:pPr>
              <w:pStyle w:val="5"/>
              <w:tabs>
                <w:tab w:val="left" w:pos="7740"/>
              </w:tabs>
              <w:snapToGrid w:val="0"/>
              <w:spacing w:line="360" w:lineRule="auto"/>
              <w:ind w:firstLine="0" w:firstLineChars="0"/>
              <w:jc w:val="center"/>
              <w:rPr>
                <w:rFonts w:ascii="宋体" w:hAnsi="宋体" w:cs="宋体"/>
                <w:szCs w:val="21"/>
                <w:lang w:val="hr-HR"/>
              </w:rPr>
            </w:pPr>
            <w:r>
              <w:rPr>
                <w:rFonts w:ascii="宋体" w:hAnsi="宋体" w:cs="宋体"/>
                <w:szCs w:val="21"/>
              </w:rPr>
              <w:t>的理由</w:t>
            </w:r>
            <w:bookmarkEnd w:id="17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621" w:type="dxa"/>
            <w:vMerge w:val="restart"/>
            <w:tcBorders>
              <w:left w:val="single" w:color="auto" w:sz="4" w:space="0"/>
            </w:tcBorders>
            <w:noWrap/>
            <w:vAlign w:val="center"/>
          </w:tcPr>
          <w:p>
            <w:pPr>
              <w:pStyle w:val="5"/>
              <w:tabs>
                <w:tab w:val="left" w:pos="7740"/>
              </w:tabs>
              <w:snapToGrid w:val="0"/>
              <w:spacing w:line="360" w:lineRule="auto"/>
              <w:ind w:firstLine="0" w:firstLineChars="0"/>
              <w:jc w:val="center"/>
              <w:rPr>
                <w:rFonts w:ascii="宋体" w:hAnsi="宋体" w:cs="宋体"/>
                <w:szCs w:val="21"/>
              </w:rPr>
            </w:pPr>
            <w:bookmarkStart w:id="173" w:name="_Toc365631709"/>
            <w:bookmarkStart w:id="174" w:name="_Toc365817431"/>
            <w:bookmarkStart w:id="175" w:name="_Toc367913595"/>
            <w:r>
              <w:rPr>
                <w:rFonts w:ascii="宋体" w:hAnsi="宋体" w:cs="宋体"/>
                <w:szCs w:val="21"/>
              </w:rPr>
              <w:t>资</w:t>
            </w:r>
            <w:bookmarkEnd w:id="173"/>
            <w:bookmarkEnd w:id="174"/>
            <w:bookmarkEnd w:id="175"/>
          </w:p>
          <w:p>
            <w:pPr>
              <w:pStyle w:val="5"/>
              <w:tabs>
                <w:tab w:val="left" w:pos="7740"/>
              </w:tabs>
              <w:snapToGrid w:val="0"/>
              <w:spacing w:line="360" w:lineRule="auto"/>
              <w:ind w:firstLine="0" w:firstLineChars="0"/>
              <w:jc w:val="center"/>
              <w:rPr>
                <w:rFonts w:ascii="宋体" w:hAnsi="宋体" w:cs="宋体"/>
                <w:szCs w:val="21"/>
              </w:rPr>
            </w:pPr>
            <w:bookmarkStart w:id="176" w:name="_Toc365817432"/>
            <w:bookmarkStart w:id="177" w:name="_Toc365631710"/>
            <w:bookmarkStart w:id="178" w:name="_Toc367913596"/>
            <w:r>
              <w:rPr>
                <w:rFonts w:ascii="宋体" w:hAnsi="宋体" w:cs="宋体"/>
                <w:szCs w:val="21"/>
              </w:rPr>
              <w:t>格</w:t>
            </w:r>
            <w:bookmarkEnd w:id="176"/>
            <w:bookmarkEnd w:id="177"/>
            <w:bookmarkEnd w:id="178"/>
          </w:p>
          <w:p>
            <w:pPr>
              <w:pStyle w:val="5"/>
              <w:tabs>
                <w:tab w:val="left" w:pos="7740"/>
              </w:tabs>
              <w:snapToGrid w:val="0"/>
              <w:spacing w:line="360" w:lineRule="auto"/>
              <w:ind w:firstLine="0" w:firstLineChars="0"/>
              <w:jc w:val="center"/>
              <w:rPr>
                <w:rFonts w:ascii="宋体" w:hAnsi="宋体" w:cs="宋体"/>
                <w:szCs w:val="21"/>
              </w:rPr>
            </w:pPr>
            <w:bookmarkStart w:id="179" w:name="_Toc365631711"/>
            <w:bookmarkStart w:id="180" w:name="_Toc367913597"/>
            <w:bookmarkStart w:id="181" w:name="_Toc365817433"/>
            <w:r>
              <w:rPr>
                <w:rFonts w:ascii="宋体" w:hAnsi="宋体" w:cs="宋体"/>
                <w:szCs w:val="21"/>
              </w:rPr>
              <w:t>性</w:t>
            </w:r>
            <w:bookmarkEnd w:id="179"/>
            <w:bookmarkEnd w:id="180"/>
            <w:bookmarkEnd w:id="181"/>
          </w:p>
          <w:p>
            <w:pPr>
              <w:pStyle w:val="5"/>
              <w:tabs>
                <w:tab w:val="left" w:pos="7740"/>
              </w:tabs>
              <w:snapToGrid w:val="0"/>
              <w:spacing w:line="360" w:lineRule="auto"/>
              <w:ind w:firstLine="0" w:firstLineChars="0"/>
              <w:jc w:val="center"/>
              <w:rPr>
                <w:rFonts w:ascii="宋体" w:hAnsi="宋体" w:cs="宋体"/>
                <w:szCs w:val="21"/>
              </w:rPr>
            </w:pPr>
            <w:bookmarkStart w:id="182" w:name="_Toc365817434"/>
            <w:bookmarkStart w:id="183" w:name="_Toc367913598"/>
            <w:bookmarkStart w:id="184" w:name="_Toc365631712"/>
            <w:r>
              <w:rPr>
                <w:rFonts w:ascii="宋体" w:hAnsi="宋体" w:cs="宋体"/>
                <w:szCs w:val="21"/>
              </w:rPr>
              <w:t>检</w:t>
            </w:r>
            <w:bookmarkEnd w:id="182"/>
            <w:bookmarkEnd w:id="183"/>
            <w:bookmarkEnd w:id="184"/>
          </w:p>
          <w:p>
            <w:pPr>
              <w:pStyle w:val="5"/>
              <w:tabs>
                <w:tab w:val="left" w:pos="7740"/>
              </w:tabs>
              <w:snapToGrid w:val="0"/>
              <w:spacing w:line="360" w:lineRule="auto"/>
              <w:ind w:firstLine="0" w:firstLineChars="0"/>
              <w:jc w:val="center"/>
              <w:rPr>
                <w:rFonts w:ascii="宋体" w:hAnsi="宋体" w:cs="宋体"/>
                <w:szCs w:val="21"/>
              </w:rPr>
            </w:pPr>
            <w:bookmarkStart w:id="185" w:name="_Toc365817435"/>
            <w:bookmarkStart w:id="186" w:name="_Toc365631713"/>
            <w:bookmarkStart w:id="187" w:name="_Toc367913599"/>
            <w:r>
              <w:rPr>
                <w:rFonts w:ascii="宋体" w:hAnsi="宋体" w:cs="宋体"/>
                <w:szCs w:val="21"/>
              </w:rPr>
              <w:t>查</w:t>
            </w:r>
            <w:bookmarkEnd w:id="185"/>
            <w:bookmarkEnd w:id="186"/>
            <w:bookmarkEnd w:id="187"/>
          </w:p>
        </w:tc>
        <w:tc>
          <w:tcPr>
            <w:tcW w:w="4092" w:type="dxa"/>
            <w:noWrap/>
            <w:vAlign w:val="center"/>
          </w:tcPr>
          <w:p>
            <w:pPr>
              <w:pStyle w:val="5"/>
              <w:tabs>
                <w:tab w:val="left" w:pos="7740"/>
              </w:tabs>
              <w:snapToGrid w:val="0"/>
              <w:spacing w:line="360" w:lineRule="auto"/>
              <w:ind w:firstLine="0" w:firstLineChars="0"/>
              <w:rPr>
                <w:rFonts w:ascii="宋体" w:hAnsi="宋体" w:cs="宋体"/>
                <w:szCs w:val="21"/>
              </w:rPr>
            </w:pPr>
            <w:r>
              <w:rPr>
                <w:rFonts w:ascii="宋体" w:hAnsi="宋体" w:cs="宋体"/>
                <w:szCs w:val="21"/>
              </w:rPr>
              <w:t>具备磋商文件中规定资格要求的及资格证明文件齐全</w:t>
            </w:r>
          </w:p>
        </w:tc>
        <w:tc>
          <w:tcPr>
            <w:tcW w:w="877" w:type="dxa"/>
            <w:noWrap/>
          </w:tcPr>
          <w:p>
            <w:pPr>
              <w:tabs>
                <w:tab w:val="left" w:pos="146"/>
              </w:tabs>
              <w:spacing w:line="360" w:lineRule="auto"/>
              <w:ind w:left="146" w:hanging="180"/>
              <w:rPr>
                <w:rFonts w:ascii="宋体" w:hAnsi="宋体" w:cs="宋体"/>
                <w:bCs/>
                <w:szCs w:val="21"/>
              </w:rPr>
            </w:pPr>
          </w:p>
        </w:tc>
        <w:tc>
          <w:tcPr>
            <w:tcW w:w="897" w:type="dxa"/>
            <w:noWrap/>
          </w:tcPr>
          <w:p>
            <w:pPr>
              <w:tabs>
                <w:tab w:val="left" w:pos="0"/>
              </w:tabs>
              <w:spacing w:line="360" w:lineRule="auto"/>
              <w:rPr>
                <w:rFonts w:ascii="宋体" w:hAnsi="宋体" w:cs="宋体"/>
                <w:bCs/>
                <w:szCs w:val="21"/>
              </w:rPr>
            </w:pPr>
          </w:p>
        </w:tc>
        <w:tc>
          <w:tcPr>
            <w:tcW w:w="851" w:type="dxa"/>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c>
          <w:tcPr>
            <w:tcW w:w="803" w:type="dxa"/>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c>
          <w:tcPr>
            <w:tcW w:w="1293" w:type="dxa"/>
            <w:tcBorders>
              <w:right w:val="single" w:color="auto" w:sz="4" w:space="0"/>
            </w:tcBorders>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621" w:type="dxa"/>
            <w:vMerge w:val="continue"/>
            <w:tcBorders>
              <w:left w:val="single" w:color="auto" w:sz="4" w:space="0"/>
            </w:tcBorders>
            <w:noWrap/>
            <w:vAlign w:val="center"/>
          </w:tcPr>
          <w:p>
            <w:pPr>
              <w:pStyle w:val="5"/>
              <w:tabs>
                <w:tab w:val="left" w:pos="7740"/>
              </w:tabs>
              <w:snapToGrid w:val="0"/>
              <w:spacing w:line="360" w:lineRule="auto"/>
              <w:ind w:firstLine="0" w:firstLineChars="0"/>
              <w:jc w:val="center"/>
              <w:rPr>
                <w:rFonts w:ascii="宋体" w:hAnsi="宋体" w:cs="宋体"/>
                <w:szCs w:val="21"/>
              </w:rPr>
            </w:pPr>
          </w:p>
        </w:tc>
        <w:tc>
          <w:tcPr>
            <w:tcW w:w="4092" w:type="dxa"/>
            <w:noWrap/>
            <w:vAlign w:val="center"/>
          </w:tcPr>
          <w:p>
            <w:pPr>
              <w:pStyle w:val="5"/>
              <w:tabs>
                <w:tab w:val="left" w:pos="7740"/>
              </w:tabs>
              <w:snapToGrid w:val="0"/>
              <w:spacing w:line="360" w:lineRule="auto"/>
              <w:ind w:firstLine="0" w:firstLineChars="0"/>
              <w:rPr>
                <w:rFonts w:ascii="宋体" w:hAnsi="宋体" w:cs="宋体"/>
                <w:szCs w:val="21"/>
              </w:rPr>
            </w:pPr>
            <w:bookmarkStart w:id="188" w:name="_Toc367913602"/>
            <w:bookmarkStart w:id="189" w:name="_Toc365817438"/>
            <w:bookmarkStart w:id="190" w:name="_Toc365631716"/>
            <w:r>
              <w:rPr>
                <w:rFonts w:ascii="宋体" w:hAnsi="宋体" w:cs="宋体"/>
                <w:szCs w:val="21"/>
              </w:rPr>
              <w:t>法定代表人/负责人资格证明书及授权委托书</w:t>
            </w:r>
            <w:bookmarkEnd w:id="188"/>
            <w:bookmarkEnd w:id="189"/>
            <w:bookmarkEnd w:id="190"/>
          </w:p>
        </w:tc>
        <w:tc>
          <w:tcPr>
            <w:tcW w:w="877" w:type="dxa"/>
            <w:noWrap/>
          </w:tcPr>
          <w:p>
            <w:pPr>
              <w:tabs>
                <w:tab w:val="left" w:pos="146"/>
              </w:tabs>
              <w:spacing w:line="360" w:lineRule="auto"/>
              <w:ind w:left="146" w:hanging="180"/>
              <w:rPr>
                <w:rFonts w:ascii="宋体" w:hAnsi="宋体" w:cs="宋体"/>
                <w:bCs/>
                <w:szCs w:val="21"/>
              </w:rPr>
            </w:pPr>
          </w:p>
        </w:tc>
        <w:tc>
          <w:tcPr>
            <w:tcW w:w="897" w:type="dxa"/>
            <w:noWrap/>
          </w:tcPr>
          <w:p>
            <w:pPr>
              <w:tabs>
                <w:tab w:val="left" w:pos="0"/>
              </w:tabs>
              <w:spacing w:line="360" w:lineRule="auto"/>
              <w:rPr>
                <w:rFonts w:ascii="宋体" w:hAnsi="宋体" w:cs="宋体"/>
                <w:bCs/>
                <w:szCs w:val="21"/>
              </w:rPr>
            </w:pPr>
          </w:p>
        </w:tc>
        <w:tc>
          <w:tcPr>
            <w:tcW w:w="851" w:type="dxa"/>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c>
          <w:tcPr>
            <w:tcW w:w="803" w:type="dxa"/>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c>
          <w:tcPr>
            <w:tcW w:w="1293" w:type="dxa"/>
            <w:tcBorders>
              <w:right w:val="single" w:color="auto" w:sz="4" w:space="0"/>
            </w:tcBorders>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621" w:type="dxa"/>
            <w:vMerge w:val="restart"/>
            <w:tcBorders>
              <w:left w:val="single" w:color="auto" w:sz="4" w:space="0"/>
            </w:tcBorders>
            <w:noWrap/>
            <w:vAlign w:val="center"/>
          </w:tcPr>
          <w:p>
            <w:pPr>
              <w:pStyle w:val="168"/>
              <w:tabs>
                <w:tab w:val="left" w:pos="7740"/>
              </w:tabs>
              <w:snapToGrid w:val="0"/>
              <w:spacing w:beforeAutospacing="0" w:afterAutospacing="0" w:line="360" w:lineRule="auto"/>
              <w:rPr>
                <w:rFonts w:hint="default" w:ascii="宋体" w:eastAsia="宋体" w:cs="宋体"/>
                <w:szCs w:val="21"/>
              </w:rPr>
            </w:pPr>
            <w:bookmarkStart w:id="191" w:name="_Toc365631721"/>
            <w:bookmarkStart w:id="192" w:name="_Toc367913604"/>
            <w:bookmarkStart w:id="193" w:name="_Toc365817443"/>
            <w:r>
              <w:rPr>
                <w:rFonts w:ascii="宋体" w:eastAsia="宋体" w:cs="宋体"/>
                <w:szCs w:val="21"/>
              </w:rPr>
              <w:t>符</w:t>
            </w:r>
            <w:bookmarkEnd w:id="191"/>
            <w:bookmarkEnd w:id="192"/>
            <w:bookmarkEnd w:id="193"/>
          </w:p>
          <w:p>
            <w:pPr>
              <w:pStyle w:val="168"/>
              <w:tabs>
                <w:tab w:val="left" w:pos="7740"/>
              </w:tabs>
              <w:snapToGrid w:val="0"/>
              <w:spacing w:beforeAutospacing="0" w:afterAutospacing="0" w:line="360" w:lineRule="auto"/>
              <w:rPr>
                <w:rFonts w:hint="default" w:ascii="宋体" w:eastAsia="宋体" w:cs="宋体"/>
                <w:szCs w:val="21"/>
              </w:rPr>
            </w:pPr>
            <w:bookmarkStart w:id="194" w:name="_Toc367913605"/>
            <w:bookmarkStart w:id="195" w:name="_Toc365817444"/>
            <w:bookmarkStart w:id="196" w:name="_Toc365631722"/>
            <w:r>
              <w:rPr>
                <w:rFonts w:ascii="宋体" w:eastAsia="宋体" w:cs="宋体"/>
                <w:szCs w:val="21"/>
              </w:rPr>
              <w:t>合</w:t>
            </w:r>
            <w:bookmarkEnd w:id="194"/>
            <w:bookmarkEnd w:id="195"/>
            <w:bookmarkEnd w:id="196"/>
          </w:p>
          <w:p>
            <w:pPr>
              <w:pStyle w:val="168"/>
              <w:tabs>
                <w:tab w:val="left" w:pos="7740"/>
              </w:tabs>
              <w:snapToGrid w:val="0"/>
              <w:spacing w:beforeAutospacing="0" w:afterAutospacing="0" w:line="360" w:lineRule="auto"/>
              <w:rPr>
                <w:rFonts w:hint="default" w:ascii="宋体" w:eastAsia="宋体" w:cs="宋体"/>
                <w:szCs w:val="21"/>
              </w:rPr>
            </w:pPr>
            <w:bookmarkStart w:id="197" w:name="_Toc365631723"/>
            <w:bookmarkStart w:id="198" w:name="_Toc367913606"/>
            <w:bookmarkStart w:id="199" w:name="_Toc365817445"/>
            <w:r>
              <w:rPr>
                <w:rFonts w:ascii="宋体" w:eastAsia="宋体" w:cs="宋体"/>
                <w:szCs w:val="21"/>
              </w:rPr>
              <w:t>性</w:t>
            </w:r>
            <w:bookmarkEnd w:id="197"/>
            <w:bookmarkEnd w:id="198"/>
            <w:bookmarkEnd w:id="199"/>
          </w:p>
          <w:p>
            <w:pPr>
              <w:pStyle w:val="168"/>
              <w:tabs>
                <w:tab w:val="left" w:pos="7740"/>
              </w:tabs>
              <w:snapToGrid w:val="0"/>
              <w:spacing w:beforeAutospacing="0" w:afterAutospacing="0" w:line="360" w:lineRule="auto"/>
              <w:rPr>
                <w:rFonts w:hint="default" w:ascii="宋体" w:eastAsia="宋体" w:cs="宋体"/>
                <w:szCs w:val="21"/>
              </w:rPr>
            </w:pPr>
            <w:bookmarkStart w:id="200" w:name="_Toc367913607"/>
            <w:bookmarkStart w:id="201" w:name="_Toc365631724"/>
            <w:bookmarkStart w:id="202" w:name="_Toc365817446"/>
            <w:r>
              <w:rPr>
                <w:rFonts w:ascii="宋体" w:eastAsia="宋体" w:cs="宋体"/>
                <w:szCs w:val="21"/>
              </w:rPr>
              <w:t>检</w:t>
            </w:r>
            <w:bookmarkEnd w:id="200"/>
            <w:bookmarkEnd w:id="201"/>
            <w:bookmarkEnd w:id="202"/>
          </w:p>
          <w:p>
            <w:pPr>
              <w:pStyle w:val="168"/>
              <w:tabs>
                <w:tab w:val="left" w:pos="7740"/>
              </w:tabs>
              <w:snapToGrid w:val="0"/>
              <w:spacing w:beforeAutospacing="0" w:afterAutospacing="0" w:line="360" w:lineRule="auto"/>
              <w:rPr>
                <w:rFonts w:hint="default" w:ascii="宋体" w:eastAsia="宋体" w:cs="宋体"/>
                <w:szCs w:val="21"/>
              </w:rPr>
            </w:pPr>
            <w:bookmarkStart w:id="203" w:name="_Toc365631725"/>
            <w:bookmarkStart w:id="204" w:name="_Toc367913608"/>
            <w:bookmarkStart w:id="205" w:name="_Toc365817447"/>
            <w:r>
              <w:rPr>
                <w:rFonts w:ascii="宋体" w:eastAsia="宋体" w:cs="宋体"/>
                <w:szCs w:val="21"/>
              </w:rPr>
              <w:t>查</w:t>
            </w:r>
            <w:bookmarkEnd w:id="203"/>
            <w:bookmarkEnd w:id="204"/>
            <w:bookmarkEnd w:id="205"/>
          </w:p>
        </w:tc>
        <w:tc>
          <w:tcPr>
            <w:tcW w:w="4092" w:type="dxa"/>
            <w:noWrap/>
            <w:vAlign w:val="center"/>
          </w:tcPr>
          <w:p>
            <w:pPr>
              <w:pStyle w:val="5"/>
              <w:snapToGrid w:val="0"/>
              <w:spacing w:line="360" w:lineRule="auto"/>
              <w:ind w:firstLine="0" w:firstLineChars="0"/>
              <w:rPr>
                <w:rFonts w:ascii="宋体" w:hAnsi="宋体" w:cs="宋体"/>
                <w:szCs w:val="21"/>
              </w:rPr>
            </w:pPr>
            <w:r>
              <w:rPr>
                <w:rFonts w:ascii="宋体" w:hAnsi="宋体" w:cs="宋体"/>
                <w:szCs w:val="21"/>
              </w:rPr>
              <w:t>响应文件按竞争性磋商文件要求签署、盖章</w:t>
            </w:r>
          </w:p>
        </w:tc>
        <w:tc>
          <w:tcPr>
            <w:tcW w:w="877" w:type="dxa"/>
            <w:noWrap/>
            <w:vAlign w:val="center"/>
          </w:tcPr>
          <w:p>
            <w:pPr>
              <w:spacing w:line="360" w:lineRule="auto"/>
              <w:rPr>
                <w:rFonts w:ascii="宋体" w:hAnsi="宋体" w:cs="宋体"/>
                <w:szCs w:val="21"/>
              </w:rPr>
            </w:pPr>
          </w:p>
        </w:tc>
        <w:tc>
          <w:tcPr>
            <w:tcW w:w="897" w:type="dxa"/>
            <w:noWrap/>
            <w:vAlign w:val="center"/>
          </w:tcPr>
          <w:p>
            <w:pPr>
              <w:tabs>
                <w:tab w:val="left" w:pos="0"/>
              </w:tabs>
              <w:spacing w:line="360" w:lineRule="auto"/>
              <w:rPr>
                <w:rFonts w:ascii="宋体" w:hAnsi="宋体" w:cs="宋体"/>
                <w:bCs/>
                <w:szCs w:val="21"/>
              </w:rPr>
            </w:pPr>
          </w:p>
        </w:tc>
        <w:tc>
          <w:tcPr>
            <w:tcW w:w="851" w:type="dxa"/>
            <w:noWrap/>
            <w:vAlign w:val="center"/>
          </w:tcPr>
          <w:p>
            <w:pPr>
              <w:pStyle w:val="146"/>
              <w:tabs>
                <w:tab w:val="left" w:pos="7740"/>
              </w:tabs>
              <w:snapToGrid w:val="0"/>
              <w:spacing w:beforeAutospacing="0" w:afterAutospacing="0" w:line="360" w:lineRule="auto"/>
              <w:rPr>
                <w:rFonts w:ascii="宋体"/>
                <w:sz w:val="21"/>
                <w:szCs w:val="21"/>
              </w:rPr>
            </w:pPr>
          </w:p>
        </w:tc>
        <w:tc>
          <w:tcPr>
            <w:tcW w:w="803" w:type="dxa"/>
            <w:noWrap/>
            <w:vAlign w:val="center"/>
          </w:tcPr>
          <w:p>
            <w:pPr>
              <w:pStyle w:val="146"/>
              <w:tabs>
                <w:tab w:val="left" w:pos="7740"/>
              </w:tabs>
              <w:snapToGrid w:val="0"/>
              <w:spacing w:beforeAutospacing="0" w:afterAutospacing="0" w:line="360" w:lineRule="auto"/>
              <w:rPr>
                <w:rFonts w:ascii="宋体"/>
                <w:sz w:val="21"/>
                <w:szCs w:val="21"/>
              </w:rPr>
            </w:pPr>
          </w:p>
        </w:tc>
        <w:tc>
          <w:tcPr>
            <w:tcW w:w="1293" w:type="dxa"/>
            <w:tcBorders>
              <w:right w:val="single" w:color="auto" w:sz="4" w:space="0"/>
            </w:tcBorders>
            <w:noWrap/>
            <w:vAlign w:val="center"/>
          </w:tcPr>
          <w:p>
            <w:pPr>
              <w:pStyle w:val="146"/>
              <w:tabs>
                <w:tab w:val="left" w:pos="7740"/>
              </w:tabs>
              <w:snapToGrid w:val="0"/>
              <w:spacing w:beforeAutospacing="0" w:afterAutospacing="0" w:line="360" w:lineRule="auto"/>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621" w:type="dxa"/>
            <w:vMerge w:val="continue"/>
            <w:tcBorders>
              <w:left w:val="single" w:color="auto" w:sz="4" w:space="0"/>
            </w:tcBorders>
            <w:noWrap/>
          </w:tcPr>
          <w:p>
            <w:pPr>
              <w:pStyle w:val="146"/>
              <w:tabs>
                <w:tab w:val="left" w:pos="7740"/>
              </w:tabs>
              <w:snapToGrid w:val="0"/>
              <w:spacing w:beforeAutospacing="0" w:afterAutospacing="0" w:line="360" w:lineRule="auto"/>
              <w:rPr>
                <w:rFonts w:ascii="宋体"/>
                <w:sz w:val="21"/>
                <w:szCs w:val="21"/>
              </w:rPr>
            </w:pPr>
          </w:p>
        </w:tc>
        <w:tc>
          <w:tcPr>
            <w:tcW w:w="4092" w:type="dxa"/>
            <w:noWrap/>
            <w:vAlign w:val="center"/>
          </w:tcPr>
          <w:p>
            <w:pPr>
              <w:pStyle w:val="5"/>
              <w:snapToGrid w:val="0"/>
              <w:spacing w:line="360" w:lineRule="auto"/>
              <w:ind w:firstLine="0" w:firstLineChars="0"/>
              <w:rPr>
                <w:rFonts w:ascii="宋体" w:hAnsi="宋体" w:cs="宋体"/>
                <w:szCs w:val="21"/>
              </w:rPr>
            </w:pPr>
            <w:r>
              <w:rPr>
                <w:rFonts w:ascii="宋体" w:hAnsi="宋体" w:cs="宋体"/>
                <w:szCs w:val="21"/>
              </w:rPr>
              <w:t>报价不超过竞争性磋商文件中规定的预算金额或者最高限价的；</w:t>
            </w:r>
          </w:p>
        </w:tc>
        <w:tc>
          <w:tcPr>
            <w:tcW w:w="877" w:type="dxa"/>
            <w:noWrap/>
          </w:tcPr>
          <w:p>
            <w:pPr>
              <w:spacing w:line="360" w:lineRule="auto"/>
              <w:rPr>
                <w:rFonts w:ascii="宋体" w:hAnsi="宋体" w:cs="宋体"/>
                <w:szCs w:val="21"/>
              </w:rPr>
            </w:pPr>
          </w:p>
        </w:tc>
        <w:tc>
          <w:tcPr>
            <w:tcW w:w="897" w:type="dxa"/>
            <w:noWrap/>
            <w:vAlign w:val="center"/>
          </w:tcPr>
          <w:p>
            <w:pPr>
              <w:tabs>
                <w:tab w:val="left" w:pos="0"/>
              </w:tabs>
              <w:spacing w:line="360" w:lineRule="auto"/>
              <w:rPr>
                <w:rFonts w:ascii="宋体" w:hAnsi="宋体" w:cs="宋体"/>
                <w:bCs/>
                <w:szCs w:val="21"/>
              </w:rPr>
            </w:pPr>
          </w:p>
        </w:tc>
        <w:tc>
          <w:tcPr>
            <w:tcW w:w="851" w:type="dxa"/>
            <w:noWrap/>
            <w:vAlign w:val="center"/>
          </w:tcPr>
          <w:p>
            <w:pPr>
              <w:pStyle w:val="146"/>
              <w:tabs>
                <w:tab w:val="left" w:pos="7740"/>
              </w:tabs>
              <w:snapToGrid w:val="0"/>
              <w:spacing w:beforeAutospacing="0" w:afterAutospacing="0" w:line="360" w:lineRule="auto"/>
              <w:rPr>
                <w:rFonts w:ascii="宋体"/>
                <w:sz w:val="21"/>
                <w:szCs w:val="21"/>
              </w:rPr>
            </w:pPr>
          </w:p>
        </w:tc>
        <w:tc>
          <w:tcPr>
            <w:tcW w:w="803" w:type="dxa"/>
            <w:noWrap/>
            <w:vAlign w:val="center"/>
          </w:tcPr>
          <w:p>
            <w:pPr>
              <w:pStyle w:val="146"/>
              <w:tabs>
                <w:tab w:val="left" w:pos="7740"/>
              </w:tabs>
              <w:snapToGrid w:val="0"/>
              <w:spacing w:beforeAutospacing="0" w:afterAutospacing="0" w:line="360" w:lineRule="auto"/>
              <w:rPr>
                <w:rFonts w:ascii="宋体"/>
                <w:sz w:val="21"/>
                <w:szCs w:val="21"/>
              </w:rPr>
            </w:pPr>
          </w:p>
        </w:tc>
        <w:tc>
          <w:tcPr>
            <w:tcW w:w="1293" w:type="dxa"/>
            <w:tcBorders>
              <w:right w:val="single" w:color="auto" w:sz="4" w:space="0"/>
            </w:tcBorders>
            <w:noWrap/>
            <w:vAlign w:val="center"/>
          </w:tcPr>
          <w:p>
            <w:pPr>
              <w:pStyle w:val="146"/>
              <w:tabs>
                <w:tab w:val="left" w:pos="7740"/>
              </w:tabs>
              <w:snapToGrid w:val="0"/>
              <w:spacing w:beforeAutospacing="0" w:afterAutospacing="0" w:line="360" w:lineRule="auto"/>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621" w:type="dxa"/>
            <w:vMerge w:val="continue"/>
            <w:tcBorders>
              <w:left w:val="single" w:color="auto" w:sz="4" w:space="0"/>
            </w:tcBorders>
            <w:noWrap/>
          </w:tcPr>
          <w:p>
            <w:pPr>
              <w:pStyle w:val="168"/>
              <w:tabs>
                <w:tab w:val="left" w:pos="7740"/>
              </w:tabs>
              <w:snapToGrid w:val="0"/>
              <w:spacing w:beforeAutospacing="0" w:afterAutospacing="0" w:line="360" w:lineRule="auto"/>
              <w:rPr>
                <w:rFonts w:hint="default" w:ascii="宋体" w:eastAsia="宋体" w:cs="宋体"/>
                <w:szCs w:val="21"/>
              </w:rPr>
            </w:pPr>
          </w:p>
        </w:tc>
        <w:tc>
          <w:tcPr>
            <w:tcW w:w="4092" w:type="dxa"/>
            <w:noWrap/>
            <w:vAlign w:val="center"/>
          </w:tcPr>
          <w:p>
            <w:pPr>
              <w:pStyle w:val="5"/>
              <w:snapToGrid w:val="0"/>
              <w:spacing w:line="360" w:lineRule="auto"/>
              <w:ind w:firstLine="0" w:firstLineChars="0"/>
              <w:rPr>
                <w:rFonts w:ascii="宋体" w:hAnsi="宋体" w:cs="宋体"/>
                <w:szCs w:val="21"/>
              </w:rPr>
            </w:pPr>
            <w:r>
              <w:rPr>
                <w:rFonts w:ascii="宋体" w:hAnsi="宋体" w:cs="宋体"/>
                <w:szCs w:val="21"/>
              </w:rPr>
              <w:t>磋商商务技术没有实质性不响应</w:t>
            </w:r>
          </w:p>
        </w:tc>
        <w:tc>
          <w:tcPr>
            <w:tcW w:w="877" w:type="dxa"/>
            <w:noWrap/>
            <w:vAlign w:val="center"/>
          </w:tcPr>
          <w:p>
            <w:pPr>
              <w:tabs>
                <w:tab w:val="left" w:pos="146"/>
              </w:tabs>
              <w:spacing w:line="360" w:lineRule="auto"/>
              <w:ind w:left="146" w:hanging="180"/>
              <w:rPr>
                <w:rFonts w:ascii="宋体" w:hAnsi="宋体" w:cs="宋体"/>
                <w:bCs/>
                <w:szCs w:val="21"/>
              </w:rPr>
            </w:pPr>
          </w:p>
        </w:tc>
        <w:tc>
          <w:tcPr>
            <w:tcW w:w="897" w:type="dxa"/>
            <w:noWrap/>
            <w:vAlign w:val="center"/>
          </w:tcPr>
          <w:p>
            <w:pPr>
              <w:tabs>
                <w:tab w:val="left" w:pos="0"/>
              </w:tabs>
              <w:spacing w:line="360" w:lineRule="auto"/>
              <w:rPr>
                <w:rFonts w:ascii="宋体" w:hAnsi="宋体" w:cs="宋体"/>
                <w:bCs/>
                <w:szCs w:val="21"/>
              </w:rPr>
            </w:pPr>
          </w:p>
        </w:tc>
        <w:tc>
          <w:tcPr>
            <w:tcW w:w="851" w:type="dxa"/>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c>
          <w:tcPr>
            <w:tcW w:w="803" w:type="dxa"/>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c>
          <w:tcPr>
            <w:tcW w:w="1293" w:type="dxa"/>
            <w:tcBorders>
              <w:right w:val="single" w:color="auto" w:sz="4" w:space="0"/>
            </w:tcBorders>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621" w:type="dxa"/>
            <w:vMerge w:val="continue"/>
            <w:tcBorders>
              <w:left w:val="single" w:color="auto" w:sz="4" w:space="0"/>
            </w:tcBorders>
            <w:noWrap/>
          </w:tcPr>
          <w:p>
            <w:pPr>
              <w:pStyle w:val="168"/>
              <w:tabs>
                <w:tab w:val="left" w:pos="7740"/>
              </w:tabs>
              <w:snapToGrid w:val="0"/>
              <w:spacing w:beforeAutospacing="0" w:afterAutospacing="0" w:line="360" w:lineRule="auto"/>
              <w:rPr>
                <w:rFonts w:hint="default" w:ascii="宋体" w:eastAsia="宋体" w:cs="宋体"/>
                <w:szCs w:val="21"/>
              </w:rPr>
            </w:pPr>
          </w:p>
        </w:tc>
        <w:tc>
          <w:tcPr>
            <w:tcW w:w="4092" w:type="dxa"/>
            <w:noWrap/>
            <w:vAlign w:val="center"/>
          </w:tcPr>
          <w:p>
            <w:pPr>
              <w:pStyle w:val="5"/>
              <w:snapToGrid w:val="0"/>
              <w:spacing w:line="360" w:lineRule="auto"/>
              <w:ind w:firstLine="0" w:firstLineChars="0"/>
              <w:rPr>
                <w:rFonts w:ascii="宋体" w:hAnsi="宋体" w:cs="宋体"/>
                <w:szCs w:val="21"/>
              </w:rPr>
            </w:pPr>
            <w:r>
              <w:rPr>
                <w:rFonts w:ascii="宋体" w:hAnsi="宋体" w:cs="宋体"/>
                <w:szCs w:val="21"/>
              </w:rPr>
              <w:t>交付使用期符合磋商要求</w:t>
            </w:r>
          </w:p>
        </w:tc>
        <w:tc>
          <w:tcPr>
            <w:tcW w:w="877" w:type="dxa"/>
            <w:noWrap/>
            <w:vAlign w:val="center"/>
          </w:tcPr>
          <w:p>
            <w:pPr>
              <w:tabs>
                <w:tab w:val="left" w:pos="146"/>
              </w:tabs>
              <w:spacing w:line="360" w:lineRule="auto"/>
              <w:ind w:left="146" w:hanging="180"/>
              <w:rPr>
                <w:rFonts w:ascii="宋体" w:hAnsi="宋体" w:cs="宋体"/>
                <w:bCs/>
                <w:szCs w:val="21"/>
              </w:rPr>
            </w:pPr>
          </w:p>
        </w:tc>
        <w:tc>
          <w:tcPr>
            <w:tcW w:w="897" w:type="dxa"/>
            <w:noWrap/>
            <w:vAlign w:val="center"/>
          </w:tcPr>
          <w:p>
            <w:pPr>
              <w:tabs>
                <w:tab w:val="left" w:pos="0"/>
              </w:tabs>
              <w:spacing w:line="360" w:lineRule="auto"/>
              <w:rPr>
                <w:rFonts w:ascii="宋体" w:hAnsi="宋体" w:cs="宋体"/>
                <w:bCs/>
                <w:szCs w:val="21"/>
              </w:rPr>
            </w:pPr>
          </w:p>
        </w:tc>
        <w:tc>
          <w:tcPr>
            <w:tcW w:w="851" w:type="dxa"/>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c>
          <w:tcPr>
            <w:tcW w:w="803" w:type="dxa"/>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c>
          <w:tcPr>
            <w:tcW w:w="1293" w:type="dxa"/>
            <w:tcBorders>
              <w:right w:val="single" w:color="auto" w:sz="4" w:space="0"/>
            </w:tcBorders>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621" w:type="dxa"/>
            <w:vMerge w:val="continue"/>
            <w:tcBorders>
              <w:left w:val="single" w:color="auto" w:sz="4" w:space="0"/>
            </w:tcBorders>
            <w:noWrap/>
          </w:tcPr>
          <w:p>
            <w:pPr>
              <w:pStyle w:val="168"/>
              <w:tabs>
                <w:tab w:val="left" w:pos="7740"/>
              </w:tabs>
              <w:snapToGrid w:val="0"/>
              <w:spacing w:beforeAutospacing="0" w:afterAutospacing="0" w:line="360" w:lineRule="auto"/>
              <w:rPr>
                <w:rFonts w:hint="default" w:ascii="宋体" w:eastAsia="宋体" w:cs="宋体"/>
                <w:szCs w:val="21"/>
              </w:rPr>
            </w:pPr>
          </w:p>
        </w:tc>
        <w:tc>
          <w:tcPr>
            <w:tcW w:w="4092" w:type="dxa"/>
            <w:noWrap/>
            <w:vAlign w:val="center"/>
          </w:tcPr>
          <w:p>
            <w:pPr>
              <w:pStyle w:val="5"/>
              <w:snapToGrid w:val="0"/>
              <w:spacing w:line="360" w:lineRule="auto"/>
              <w:ind w:firstLine="0" w:firstLineChars="0"/>
              <w:rPr>
                <w:rFonts w:ascii="宋体" w:hAnsi="宋体" w:cs="宋体"/>
                <w:szCs w:val="21"/>
              </w:rPr>
            </w:pPr>
            <w:r>
              <w:rPr>
                <w:rFonts w:ascii="宋体" w:hAnsi="宋体" w:cs="宋体"/>
                <w:szCs w:val="21"/>
              </w:rPr>
              <w:t>响应文件无采购人不能接受的附加条件的；</w:t>
            </w:r>
          </w:p>
        </w:tc>
        <w:tc>
          <w:tcPr>
            <w:tcW w:w="877" w:type="dxa"/>
            <w:noWrap/>
            <w:vAlign w:val="center"/>
          </w:tcPr>
          <w:p>
            <w:pPr>
              <w:tabs>
                <w:tab w:val="left" w:pos="146"/>
              </w:tabs>
              <w:spacing w:line="360" w:lineRule="auto"/>
              <w:ind w:left="146" w:hanging="180"/>
              <w:rPr>
                <w:rFonts w:ascii="宋体" w:hAnsi="宋体" w:cs="宋体"/>
                <w:bCs/>
                <w:szCs w:val="21"/>
              </w:rPr>
            </w:pPr>
          </w:p>
        </w:tc>
        <w:tc>
          <w:tcPr>
            <w:tcW w:w="897" w:type="dxa"/>
            <w:noWrap/>
            <w:vAlign w:val="center"/>
          </w:tcPr>
          <w:p>
            <w:pPr>
              <w:tabs>
                <w:tab w:val="left" w:pos="0"/>
              </w:tabs>
              <w:spacing w:line="360" w:lineRule="auto"/>
              <w:rPr>
                <w:rFonts w:ascii="宋体" w:hAnsi="宋体" w:cs="宋体"/>
                <w:bCs/>
                <w:szCs w:val="21"/>
              </w:rPr>
            </w:pPr>
          </w:p>
        </w:tc>
        <w:tc>
          <w:tcPr>
            <w:tcW w:w="851" w:type="dxa"/>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c>
          <w:tcPr>
            <w:tcW w:w="803" w:type="dxa"/>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c>
          <w:tcPr>
            <w:tcW w:w="1293" w:type="dxa"/>
            <w:tcBorders>
              <w:right w:val="single" w:color="auto" w:sz="4" w:space="0"/>
            </w:tcBorders>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621" w:type="dxa"/>
            <w:vMerge w:val="continue"/>
            <w:tcBorders>
              <w:left w:val="single" w:color="auto" w:sz="4" w:space="0"/>
            </w:tcBorders>
            <w:noWrap/>
          </w:tcPr>
          <w:p>
            <w:pPr>
              <w:pStyle w:val="168"/>
              <w:tabs>
                <w:tab w:val="left" w:pos="7740"/>
              </w:tabs>
              <w:snapToGrid w:val="0"/>
              <w:spacing w:beforeAutospacing="0" w:afterAutospacing="0" w:line="360" w:lineRule="auto"/>
              <w:rPr>
                <w:rFonts w:hint="default" w:ascii="宋体" w:eastAsia="宋体" w:cs="宋体"/>
                <w:szCs w:val="21"/>
              </w:rPr>
            </w:pPr>
          </w:p>
        </w:tc>
        <w:tc>
          <w:tcPr>
            <w:tcW w:w="4092" w:type="dxa"/>
            <w:noWrap/>
            <w:vAlign w:val="center"/>
          </w:tcPr>
          <w:p>
            <w:pPr>
              <w:pStyle w:val="5"/>
              <w:tabs>
                <w:tab w:val="left" w:pos="7740"/>
              </w:tabs>
              <w:snapToGrid w:val="0"/>
              <w:spacing w:line="360" w:lineRule="auto"/>
              <w:ind w:firstLine="0" w:firstLineChars="0"/>
              <w:rPr>
                <w:rFonts w:ascii="宋体" w:hAnsi="宋体" w:cs="宋体"/>
                <w:szCs w:val="21"/>
              </w:rPr>
            </w:pPr>
            <w:r>
              <w:rPr>
                <w:rFonts w:ascii="宋体" w:hAnsi="宋体" w:cs="宋体"/>
                <w:szCs w:val="21"/>
              </w:rPr>
              <w:t>无法律、法规和竞争性磋商文件规定的其他无效情形</w:t>
            </w:r>
          </w:p>
        </w:tc>
        <w:tc>
          <w:tcPr>
            <w:tcW w:w="877" w:type="dxa"/>
            <w:noWrap/>
            <w:vAlign w:val="center"/>
          </w:tcPr>
          <w:p>
            <w:pPr>
              <w:tabs>
                <w:tab w:val="left" w:pos="146"/>
              </w:tabs>
              <w:spacing w:line="360" w:lineRule="auto"/>
              <w:ind w:left="146" w:hanging="180"/>
              <w:rPr>
                <w:rFonts w:ascii="宋体" w:hAnsi="宋体" w:cs="宋体"/>
                <w:szCs w:val="21"/>
              </w:rPr>
            </w:pPr>
          </w:p>
        </w:tc>
        <w:tc>
          <w:tcPr>
            <w:tcW w:w="897" w:type="dxa"/>
            <w:noWrap/>
            <w:vAlign w:val="center"/>
          </w:tcPr>
          <w:p>
            <w:pPr>
              <w:tabs>
                <w:tab w:val="left" w:pos="0"/>
              </w:tabs>
              <w:spacing w:line="360" w:lineRule="auto"/>
              <w:rPr>
                <w:rFonts w:ascii="宋体" w:hAnsi="宋体" w:cs="宋体"/>
                <w:szCs w:val="21"/>
              </w:rPr>
            </w:pPr>
          </w:p>
        </w:tc>
        <w:tc>
          <w:tcPr>
            <w:tcW w:w="851" w:type="dxa"/>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c>
          <w:tcPr>
            <w:tcW w:w="803" w:type="dxa"/>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c>
          <w:tcPr>
            <w:tcW w:w="1293" w:type="dxa"/>
            <w:tcBorders>
              <w:right w:val="single" w:color="auto" w:sz="4" w:space="0"/>
            </w:tcBorders>
            <w:noWrap/>
            <w:vAlign w:val="center"/>
          </w:tcPr>
          <w:p>
            <w:pPr>
              <w:pStyle w:val="168"/>
              <w:tabs>
                <w:tab w:val="left" w:pos="7740"/>
              </w:tabs>
              <w:snapToGrid w:val="0"/>
              <w:spacing w:beforeAutospacing="0" w:afterAutospacing="0" w:line="360" w:lineRule="auto"/>
              <w:jc w:val="both"/>
              <w:rPr>
                <w:rFonts w:hint="default" w:asci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9434" w:type="dxa"/>
            <w:gridSpan w:val="7"/>
            <w:tcBorders>
              <w:left w:val="single" w:color="auto" w:sz="4" w:space="0"/>
              <w:bottom w:val="single" w:color="auto" w:sz="4" w:space="0"/>
              <w:right w:val="single" w:color="auto" w:sz="4" w:space="0"/>
            </w:tcBorders>
            <w:noWrap/>
          </w:tcPr>
          <w:p>
            <w:pPr>
              <w:pStyle w:val="5"/>
              <w:tabs>
                <w:tab w:val="left" w:pos="7740"/>
              </w:tabs>
              <w:snapToGrid w:val="0"/>
              <w:spacing w:line="360" w:lineRule="auto"/>
              <w:ind w:firstLine="140" w:firstLineChars="67"/>
              <w:rPr>
                <w:rFonts w:ascii="宋体" w:hAnsi="宋体" w:cs="宋体"/>
                <w:szCs w:val="21"/>
              </w:rPr>
            </w:pPr>
            <w:bookmarkStart w:id="206" w:name="_Toc367913614"/>
            <w:r>
              <w:rPr>
                <w:rFonts w:ascii="宋体" w:hAnsi="宋体" w:cs="宋体"/>
                <w:szCs w:val="21"/>
              </w:rPr>
              <w:t>备注：1．表中填写“○”表示该项符合磋商文件要求，“×”表示该项不符合磋商文件要求。</w:t>
            </w:r>
            <w:bookmarkEnd w:id="206"/>
          </w:p>
          <w:p>
            <w:pPr>
              <w:pStyle w:val="5"/>
              <w:tabs>
                <w:tab w:val="left" w:pos="7740"/>
              </w:tabs>
              <w:snapToGrid w:val="0"/>
              <w:spacing w:line="360" w:lineRule="auto"/>
              <w:ind w:firstLine="770" w:firstLineChars="367"/>
              <w:rPr>
                <w:rFonts w:ascii="宋体" w:hAnsi="宋体" w:cs="宋体"/>
                <w:szCs w:val="21"/>
              </w:rPr>
            </w:pPr>
            <w:bookmarkStart w:id="207" w:name="_Toc367913615"/>
            <w:r>
              <w:rPr>
                <w:rFonts w:ascii="宋体" w:hAnsi="宋体" w:cs="宋体"/>
                <w:szCs w:val="21"/>
              </w:rPr>
              <w:t>2．在结论栏中填写“通过”或“不通过”。</w:t>
            </w:r>
            <w:bookmarkEnd w:id="207"/>
          </w:p>
          <w:p>
            <w:pPr>
              <w:pStyle w:val="5"/>
              <w:tabs>
                <w:tab w:val="left" w:pos="7740"/>
              </w:tabs>
              <w:snapToGrid w:val="0"/>
              <w:spacing w:line="360" w:lineRule="auto"/>
              <w:ind w:firstLine="770" w:firstLineChars="367"/>
              <w:rPr>
                <w:rFonts w:ascii="宋体" w:hAnsi="宋体" w:cs="宋体"/>
                <w:szCs w:val="21"/>
              </w:rPr>
            </w:pPr>
            <w:bookmarkStart w:id="208" w:name="_Toc367913616"/>
            <w:r>
              <w:rPr>
                <w:rFonts w:ascii="宋体" w:hAnsi="宋体" w:cs="宋体"/>
                <w:szCs w:val="21"/>
              </w:rPr>
              <w:t>3.如对本表中某种情形的评审意见不一致时，以少数服从多数的原则作为磋商小组对该情形的认定结论。</w:t>
            </w:r>
            <w:bookmarkEnd w:id="208"/>
          </w:p>
        </w:tc>
      </w:tr>
    </w:tbl>
    <w:p>
      <w:pPr>
        <w:spacing w:line="360" w:lineRule="auto"/>
        <w:rPr>
          <w:rFonts w:ascii="宋体" w:hAnsi="宋体" w:cs="宋体"/>
          <w:szCs w:val="21"/>
        </w:rPr>
      </w:pPr>
    </w:p>
    <w:p>
      <w:pPr>
        <w:spacing w:line="360" w:lineRule="auto"/>
        <w:rPr>
          <w:rFonts w:ascii="宋体" w:hAnsi="宋体" w:cs="宋体"/>
          <w:szCs w:val="21"/>
        </w:rPr>
      </w:pPr>
    </w:p>
    <w:p>
      <w:pPr>
        <w:pStyle w:val="26"/>
        <w:rPr>
          <w:rFonts w:hAnsi="宋体" w:cs="宋体"/>
          <w:sz w:val="48"/>
          <w:szCs w:val="48"/>
        </w:rPr>
      </w:pPr>
    </w:p>
    <w:p>
      <w:pPr>
        <w:pStyle w:val="26"/>
        <w:jc w:val="center"/>
        <w:rPr>
          <w:rFonts w:hAnsi="宋体" w:cs="宋体"/>
          <w:sz w:val="48"/>
          <w:szCs w:val="48"/>
        </w:rPr>
        <w:sectPr>
          <w:pgSz w:w="11907" w:h="16840"/>
          <w:pgMar w:top="1304" w:right="1134" w:bottom="1247" w:left="1134" w:header="709" w:footer="697" w:gutter="0"/>
          <w:cols w:space="720" w:num="1"/>
          <w:titlePg/>
          <w:docGrid w:type="lines" w:linePitch="286" w:charSpace="0"/>
        </w:sectPr>
      </w:pPr>
    </w:p>
    <w:p>
      <w:pPr>
        <w:spacing w:line="360" w:lineRule="auto"/>
        <w:rPr>
          <w:rFonts w:ascii="宋体" w:hAnsi="宋体" w:cs="宋体"/>
          <w:b/>
          <w:bCs/>
          <w:sz w:val="28"/>
          <w:szCs w:val="28"/>
        </w:rPr>
      </w:pPr>
      <w:r>
        <w:rPr>
          <w:rFonts w:hint="eastAsia" w:ascii="宋体" w:hAnsi="宋体" w:cs="宋体"/>
          <w:b/>
          <w:bCs/>
          <w:sz w:val="28"/>
          <w:szCs w:val="28"/>
        </w:rPr>
        <w:fldChar w:fldCharType="begin">
          <w:fldData xml:space="preserve">ZQBKAHoAdABYAFYAMQBzAEcAMQBVAFcAbgBtAHMANwA5AHUAUQAyAHUAMgBRAHQASwBsAFUAVwBD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</w:fldData>
        </w:fldChar>
      </w:r>
      <w:r>
        <w:rPr>
          <w:rFonts w:hint="eastAsia" w:ascii="宋体" w:hAnsi="宋体" w:cs="宋体"/>
          <w:b/>
          <w:bCs/>
          <w:sz w:val="28"/>
          <w:szCs w:val="28"/>
        </w:rPr>
        <w:instrText xml:space="preserve">ADDIN CNKISM.UserStyle</w:instrText>
      </w:r>
      <w:r>
        <w:rPr>
          <w:rFonts w:hint="eastAsia" w:ascii="宋体" w:hAnsi="宋体" w:cs="宋体"/>
          <w:b/>
          <w:bCs/>
          <w:sz w:val="28"/>
          <w:szCs w:val="28"/>
        </w:rPr>
        <w:fldChar w:fldCharType="end"/>
      </w:r>
      <w:r>
        <w:rPr>
          <w:rFonts w:hint="eastAsia" w:ascii="宋体" w:hAnsi="宋体" w:cs="宋体"/>
          <w:b/>
          <w:bCs/>
          <w:sz w:val="28"/>
          <w:szCs w:val="28"/>
        </w:rPr>
        <w:t>附件1.1 《评分标准和细则》</w:t>
      </w:r>
    </w:p>
    <w:p>
      <w:pPr>
        <w:tabs>
          <w:tab w:val="left" w:pos="420"/>
          <w:tab w:val="left" w:pos="480"/>
        </w:tabs>
        <w:spacing w:line="360" w:lineRule="auto"/>
        <w:outlineLvl w:val="2"/>
        <w:rPr>
          <w:rFonts w:ascii="宋体" w:hAnsi="宋体" w:cs="宋体"/>
          <w:b/>
          <w:szCs w:val="21"/>
        </w:rPr>
      </w:pPr>
      <w:r>
        <w:rPr>
          <w:rFonts w:hint="eastAsia" w:ascii="宋体" w:hAnsi="宋体" w:cs="宋体"/>
          <w:b/>
          <w:szCs w:val="21"/>
        </w:rPr>
        <w:t>一、评委考核打分的评分因素及分值：总分100分</w:t>
      </w:r>
    </w:p>
    <w:tbl>
      <w:tblPr>
        <w:tblStyle w:val="51"/>
        <w:tblW w:w="889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90"/>
        <w:gridCol w:w="3048"/>
        <w:gridCol w:w="486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4" w:hRule="exact"/>
          <w:jc w:val="center"/>
        </w:trPr>
        <w:tc>
          <w:tcPr>
            <w:tcW w:w="990" w:type="dxa"/>
            <w:vAlign w:val="center"/>
          </w:tcPr>
          <w:p>
            <w:pPr>
              <w:spacing w:line="360" w:lineRule="auto"/>
              <w:jc w:val="center"/>
              <w:rPr>
                <w:rFonts w:ascii="宋体" w:hAnsi="宋体" w:cs="宋体"/>
                <w:szCs w:val="21"/>
              </w:rPr>
            </w:pPr>
            <w:r>
              <w:rPr>
                <w:rFonts w:hint="eastAsia" w:ascii="宋体" w:hAnsi="宋体" w:cs="宋体"/>
                <w:szCs w:val="21"/>
              </w:rPr>
              <w:t>序号</w:t>
            </w:r>
          </w:p>
        </w:tc>
        <w:tc>
          <w:tcPr>
            <w:tcW w:w="3048" w:type="dxa"/>
            <w:vAlign w:val="center"/>
          </w:tcPr>
          <w:p>
            <w:pPr>
              <w:spacing w:line="360" w:lineRule="auto"/>
              <w:jc w:val="center"/>
              <w:rPr>
                <w:rFonts w:ascii="宋体" w:hAnsi="宋体" w:cs="宋体"/>
                <w:szCs w:val="21"/>
              </w:rPr>
            </w:pPr>
            <w:r>
              <w:rPr>
                <w:rFonts w:hint="eastAsia" w:ascii="宋体" w:hAnsi="宋体" w:cs="宋体"/>
                <w:szCs w:val="21"/>
              </w:rPr>
              <w:t>评分因素</w:t>
            </w:r>
          </w:p>
        </w:tc>
        <w:tc>
          <w:tcPr>
            <w:tcW w:w="4861" w:type="dxa"/>
            <w:vAlign w:val="center"/>
          </w:tcPr>
          <w:p>
            <w:pPr>
              <w:spacing w:line="360" w:lineRule="auto"/>
              <w:jc w:val="center"/>
              <w:rPr>
                <w:rFonts w:ascii="宋体" w:hAnsi="宋体" w:cs="宋体"/>
                <w:szCs w:val="21"/>
              </w:rPr>
            </w:pPr>
            <w:r>
              <w:rPr>
                <w:rFonts w:hint="eastAsia" w:ascii="宋体" w:hAnsi="宋体" w:cs="宋体"/>
                <w:szCs w:val="21"/>
              </w:rPr>
              <w:t>分值</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990" w:type="dxa"/>
            <w:vAlign w:val="center"/>
          </w:tcPr>
          <w:p>
            <w:pPr>
              <w:spacing w:line="360" w:lineRule="auto"/>
              <w:jc w:val="center"/>
              <w:rPr>
                <w:rFonts w:ascii="宋体" w:hAnsi="宋体" w:cs="宋体"/>
                <w:szCs w:val="21"/>
              </w:rPr>
            </w:pPr>
            <w:r>
              <w:rPr>
                <w:rFonts w:hint="eastAsia" w:ascii="宋体" w:hAnsi="宋体" w:cs="宋体"/>
                <w:szCs w:val="21"/>
              </w:rPr>
              <w:t>1</w:t>
            </w:r>
          </w:p>
        </w:tc>
        <w:tc>
          <w:tcPr>
            <w:tcW w:w="3048" w:type="dxa"/>
            <w:vAlign w:val="center"/>
          </w:tcPr>
          <w:p>
            <w:pPr>
              <w:spacing w:line="360" w:lineRule="auto"/>
              <w:jc w:val="center"/>
              <w:rPr>
                <w:rFonts w:ascii="宋体" w:hAnsi="宋体" w:cs="宋体"/>
                <w:szCs w:val="21"/>
              </w:rPr>
            </w:pPr>
            <w:r>
              <w:rPr>
                <w:rFonts w:hint="eastAsia" w:ascii="宋体" w:hAnsi="宋体" w:cs="宋体"/>
                <w:szCs w:val="21"/>
              </w:rPr>
              <w:t>商务</w:t>
            </w:r>
          </w:p>
        </w:tc>
        <w:tc>
          <w:tcPr>
            <w:tcW w:w="4861" w:type="dxa"/>
            <w:vAlign w:val="center"/>
          </w:tcPr>
          <w:p>
            <w:pPr>
              <w:spacing w:line="360" w:lineRule="auto"/>
              <w:jc w:val="center"/>
              <w:rPr>
                <w:rFonts w:ascii="宋体" w:hAnsi="宋体" w:cs="宋体"/>
                <w:szCs w:val="21"/>
              </w:rPr>
            </w:pPr>
            <w:r>
              <w:rPr>
                <w:rFonts w:hint="eastAsia" w:ascii="宋体" w:hAnsi="宋体" w:cs="宋体"/>
                <w:szCs w:val="21"/>
              </w:rPr>
              <w:t>30分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7" w:hRule="atLeast"/>
          <w:jc w:val="center"/>
        </w:trPr>
        <w:tc>
          <w:tcPr>
            <w:tcW w:w="990" w:type="dxa"/>
            <w:vAlign w:val="center"/>
          </w:tcPr>
          <w:p>
            <w:pPr>
              <w:spacing w:line="360" w:lineRule="auto"/>
              <w:jc w:val="center"/>
              <w:rPr>
                <w:rFonts w:ascii="宋体" w:hAnsi="宋体" w:cs="宋体"/>
                <w:szCs w:val="21"/>
              </w:rPr>
            </w:pPr>
            <w:r>
              <w:rPr>
                <w:rFonts w:hint="eastAsia" w:ascii="宋体" w:hAnsi="宋体" w:cs="宋体"/>
                <w:szCs w:val="21"/>
              </w:rPr>
              <w:t>2</w:t>
            </w:r>
          </w:p>
        </w:tc>
        <w:tc>
          <w:tcPr>
            <w:tcW w:w="3048" w:type="dxa"/>
            <w:vAlign w:val="center"/>
          </w:tcPr>
          <w:p>
            <w:pPr>
              <w:spacing w:line="360" w:lineRule="auto"/>
              <w:jc w:val="center"/>
              <w:rPr>
                <w:rFonts w:ascii="宋体" w:hAnsi="宋体" w:cs="宋体"/>
                <w:szCs w:val="21"/>
              </w:rPr>
            </w:pPr>
            <w:r>
              <w:rPr>
                <w:rFonts w:hint="eastAsia" w:ascii="宋体" w:hAnsi="宋体" w:cs="宋体"/>
                <w:szCs w:val="21"/>
              </w:rPr>
              <w:t>技术</w:t>
            </w:r>
          </w:p>
        </w:tc>
        <w:tc>
          <w:tcPr>
            <w:tcW w:w="4861" w:type="dxa"/>
            <w:vAlign w:val="center"/>
          </w:tcPr>
          <w:p>
            <w:pPr>
              <w:spacing w:line="360" w:lineRule="auto"/>
              <w:jc w:val="center"/>
              <w:rPr>
                <w:rFonts w:ascii="宋体" w:hAnsi="宋体" w:cs="宋体"/>
                <w:szCs w:val="21"/>
              </w:rPr>
            </w:pPr>
            <w:r>
              <w:rPr>
                <w:rFonts w:hint="eastAsia" w:ascii="宋体" w:hAnsi="宋体" w:cs="宋体"/>
                <w:szCs w:val="21"/>
              </w:rPr>
              <w:t>40分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51" w:hRule="atLeast"/>
          <w:jc w:val="center"/>
        </w:trPr>
        <w:tc>
          <w:tcPr>
            <w:tcW w:w="990" w:type="dxa"/>
            <w:vAlign w:val="center"/>
          </w:tcPr>
          <w:p>
            <w:pPr>
              <w:spacing w:line="360" w:lineRule="auto"/>
              <w:jc w:val="center"/>
              <w:rPr>
                <w:rFonts w:ascii="宋体" w:hAnsi="宋体" w:cs="宋体"/>
                <w:szCs w:val="21"/>
              </w:rPr>
            </w:pPr>
            <w:r>
              <w:rPr>
                <w:rFonts w:hint="eastAsia" w:ascii="宋体" w:hAnsi="宋体" w:cs="宋体"/>
                <w:szCs w:val="21"/>
              </w:rPr>
              <w:t>3</w:t>
            </w:r>
          </w:p>
        </w:tc>
        <w:tc>
          <w:tcPr>
            <w:tcW w:w="3048" w:type="dxa"/>
            <w:vAlign w:val="center"/>
          </w:tcPr>
          <w:p>
            <w:pPr>
              <w:spacing w:line="360" w:lineRule="auto"/>
              <w:jc w:val="center"/>
              <w:rPr>
                <w:rFonts w:ascii="宋体" w:hAnsi="宋体" w:cs="宋体"/>
                <w:szCs w:val="21"/>
              </w:rPr>
            </w:pPr>
            <w:r>
              <w:rPr>
                <w:rFonts w:hint="eastAsia" w:ascii="宋体" w:hAnsi="宋体" w:cs="宋体"/>
                <w:szCs w:val="21"/>
              </w:rPr>
              <w:t>价格</w:t>
            </w:r>
          </w:p>
        </w:tc>
        <w:tc>
          <w:tcPr>
            <w:tcW w:w="4861" w:type="dxa"/>
            <w:vAlign w:val="center"/>
          </w:tcPr>
          <w:p>
            <w:pPr>
              <w:spacing w:line="360" w:lineRule="auto"/>
              <w:jc w:val="center"/>
              <w:rPr>
                <w:rFonts w:ascii="宋体" w:hAnsi="宋体" w:cs="宋体"/>
                <w:szCs w:val="21"/>
              </w:rPr>
            </w:pPr>
            <w:r>
              <w:rPr>
                <w:rFonts w:hint="eastAsia" w:ascii="宋体" w:hAnsi="宋体" w:cs="宋体"/>
                <w:szCs w:val="21"/>
              </w:rPr>
              <w:t>30分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51" w:hRule="atLeast"/>
          <w:jc w:val="center"/>
        </w:trPr>
        <w:tc>
          <w:tcPr>
            <w:tcW w:w="4038" w:type="dxa"/>
            <w:gridSpan w:val="2"/>
            <w:vAlign w:val="center"/>
          </w:tcPr>
          <w:p>
            <w:pPr>
              <w:spacing w:line="360" w:lineRule="auto"/>
              <w:jc w:val="center"/>
              <w:rPr>
                <w:rFonts w:ascii="宋体" w:hAnsi="宋体" w:cs="宋体"/>
                <w:szCs w:val="21"/>
              </w:rPr>
            </w:pPr>
            <w:r>
              <w:rPr>
                <w:rFonts w:hint="eastAsia" w:ascii="宋体" w:hAnsi="宋体" w:cs="宋体"/>
                <w:szCs w:val="21"/>
              </w:rPr>
              <w:t>总  分</w:t>
            </w:r>
          </w:p>
        </w:tc>
        <w:tc>
          <w:tcPr>
            <w:tcW w:w="4861" w:type="dxa"/>
            <w:vAlign w:val="center"/>
          </w:tcPr>
          <w:p>
            <w:pPr>
              <w:spacing w:line="360" w:lineRule="auto"/>
              <w:jc w:val="center"/>
              <w:rPr>
                <w:rFonts w:ascii="宋体" w:hAnsi="宋体" w:cs="宋体"/>
                <w:szCs w:val="21"/>
              </w:rPr>
            </w:pPr>
            <w:r>
              <w:rPr>
                <w:rFonts w:hint="eastAsia" w:ascii="宋体" w:hAnsi="宋体" w:cs="宋体"/>
                <w:szCs w:val="21"/>
              </w:rPr>
              <w:t>100分</w:t>
            </w:r>
          </w:p>
        </w:tc>
      </w:tr>
    </w:tbl>
    <w:p>
      <w:pPr>
        <w:tabs>
          <w:tab w:val="left" w:pos="420"/>
          <w:tab w:val="left" w:pos="480"/>
        </w:tabs>
        <w:spacing w:line="360" w:lineRule="auto"/>
        <w:outlineLvl w:val="2"/>
        <w:rPr>
          <w:rFonts w:ascii="宋体" w:hAnsi="宋体" w:cs="宋体"/>
          <w:b/>
          <w:szCs w:val="21"/>
        </w:rPr>
      </w:pPr>
      <w:bookmarkStart w:id="209" w:name="_Toc131750952"/>
      <w:r>
        <w:rPr>
          <w:rFonts w:hint="eastAsia" w:ascii="宋体" w:hAnsi="宋体" w:cs="宋体"/>
          <w:b/>
          <w:szCs w:val="21"/>
        </w:rPr>
        <w:t>二、评分因素分值的具体分配：</w:t>
      </w:r>
      <w:bookmarkEnd w:id="209"/>
    </w:p>
    <w:p>
      <w:pPr>
        <w:tabs>
          <w:tab w:val="left" w:pos="420"/>
          <w:tab w:val="left" w:pos="480"/>
        </w:tabs>
        <w:spacing w:line="360" w:lineRule="auto"/>
        <w:outlineLvl w:val="2"/>
        <w:rPr>
          <w:rFonts w:ascii="宋体" w:hAnsi="宋体" w:cs="宋体"/>
          <w:b/>
          <w:szCs w:val="21"/>
        </w:rPr>
      </w:pPr>
      <w:bookmarkStart w:id="210" w:name="_Toc21115"/>
      <w:bookmarkStart w:id="211" w:name="_Toc131750953"/>
      <w:r>
        <w:rPr>
          <w:rFonts w:hint="eastAsia" w:ascii="宋体" w:hAnsi="宋体" w:cs="宋体"/>
          <w:b/>
          <w:szCs w:val="21"/>
        </w:rPr>
        <w:t>1、商务评分标准：（30分）</w:t>
      </w:r>
      <w:bookmarkEnd w:id="210"/>
      <w:bookmarkEnd w:id="211"/>
    </w:p>
    <w:tbl>
      <w:tblPr>
        <w:tblStyle w:val="51"/>
        <w:tblW w:w="8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590"/>
        <w:gridCol w:w="809"/>
        <w:gridCol w:w="5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72" w:type="dxa"/>
            <w:vAlign w:val="center"/>
          </w:tcPr>
          <w:p>
            <w:pPr>
              <w:spacing w:line="360" w:lineRule="auto"/>
              <w:jc w:val="center"/>
              <w:rPr>
                <w:rFonts w:ascii="宋体" w:hAnsi="宋体" w:cs="宋体"/>
                <w:b/>
                <w:bCs/>
                <w:szCs w:val="21"/>
              </w:rPr>
            </w:pPr>
            <w:r>
              <w:rPr>
                <w:rFonts w:hint="eastAsia" w:ascii="宋体" w:hAnsi="宋体" w:cs="宋体"/>
                <w:b/>
                <w:bCs/>
                <w:szCs w:val="21"/>
              </w:rPr>
              <w:t>序号</w:t>
            </w:r>
          </w:p>
        </w:tc>
        <w:tc>
          <w:tcPr>
            <w:tcW w:w="1590" w:type="dxa"/>
            <w:vAlign w:val="center"/>
          </w:tcPr>
          <w:p>
            <w:pPr>
              <w:spacing w:line="360" w:lineRule="auto"/>
              <w:jc w:val="center"/>
              <w:rPr>
                <w:rFonts w:ascii="宋体" w:hAnsi="宋体" w:cs="宋体"/>
                <w:b/>
                <w:bCs/>
                <w:szCs w:val="21"/>
              </w:rPr>
            </w:pPr>
            <w:r>
              <w:rPr>
                <w:rFonts w:hint="eastAsia" w:ascii="宋体" w:hAnsi="宋体" w:cs="宋体"/>
                <w:b/>
                <w:bCs/>
                <w:szCs w:val="21"/>
              </w:rPr>
              <w:t>评审内容</w:t>
            </w:r>
          </w:p>
        </w:tc>
        <w:tc>
          <w:tcPr>
            <w:tcW w:w="809" w:type="dxa"/>
            <w:vAlign w:val="center"/>
          </w:tcPr>
          <w:p>
            <w:pPr>
              <w:spacing w:line="360" w:lineRule="auto"/>
              <w:jc w:val="center"/>
              <w:rPr>
                <w:rFonts w:ascii="宋体" w:hAnsi="宋体" w:cs="宋体"/>
                <w:b/>
                <w:bCs/>
                <w:szCs w:val="21"/>
              </w:rPr>
            </w:pPr>
            <w:r>
              <w:rPr>
                <w:rFonts w:hint="eastAsia" w:ascii="宋体" w:hAnsi="宋体" w:cs="宋体"/>
                <w:b/>
                <w:bCs/>
                <w:szCs w:val="21"/>
              </w:rPr>
              <w:t>分值</w:t>
            </w:r>
          </w:p>
        </w:tc>
        <w:tc>
          <w:tcPr>
            <w:tcW w:w="5927" w:type="dxa"/>
            <w:vAlign w:val="center"/>
          </w:tcPr>
          <w:p>
            <w:pPr>
              <w:spacing w:line="360" w:lineRule="auto"/>
              <w:jc w:val="center"/>
              <w:rPr>
                <w:rFonts w:ascii="宋体" w:hAnsi="宋体" w:cs="宋体"/>
                <w:b/>
                <w:bCs/>
                <w:szCs w:val="21"/>
              </w:rPr>
            </w:pPr>
            <w:r>
              <w:rPr>
                <w:rFonts w:hint="eastAsia" w:ascii="宋体" w:hAnsi="宋体" w:cs="宋体"/>
                <w:b/>
                <w:bCs/>
                <w:szCs w:val="21"/>
              </w:rPr>
              <w:t>评分档次及依据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672" w:type="dxa"/>
            <w:vAlign w:val="center"/>
          </w:tcPr>
          <w:p>
            <w:pPr>
              <w:spacing w:line="360" w:lineRule="auto"/>
              <w:jc w:val="center"/>
              <w:rPr>
                <w:rFonts w:ascii="宋体" w:hAnsi="宋体" w:cs="宋体"/>
                <w:szCs w:val="21"/>
              </w:rPr>
            </w:pPr>
            <w:r>
              <w:rPr>
                <w:rFonts w:hint="eastAsia" w:ascii="宋体" w:hAnsi="宋体" w:cs="宋体"/>
                <w:szCs w:val="21"/>
              </w:rPr>
              <w:t>1</w:t>
            </w:r>
          </w:p>
        </w:tc>
        <w:tc>
          <w:tcPr>
            <w:tcW w:w="1590" w:type="dxa"/>
            <w:vAlign w:val="center"/>
          </w:tcPr>
          <w:p>
            <w:pPr>
              <w:widowControl/>
              <w:spacing w:line="360" w:lineRule="auto"/>
              <w:jc w:val="center"/>
              <w:rPr>
                <w:rFonts w:ascii="宋体" w:hAnsi="宋体" w:cs="宋体"/>
                <w:szCs w:val="21"/>
              </w:rPr>
            </w:pPr>
            <w:r>
              <w:rPr>
                <w:rFonts w:hint="eastAsia" w:ascii="宋体" w:hAnsi="宋体" w:cs="宋体"/>
              </w:rPr>
              <w:t>同类型项目业绩</w:t>
            </w:r>
          </w:p>
        </w:tc>
        <w:tc>
          <w:tcPr>
            <w:tcW w:w="809" w:type="dxa"/>
            <w:vAlign w:val="center"/>
          </w:tcPr>
          <w:p>
            <w:pPr>
              <w:widowControl/>
              <w:spacing w:line="360" w:lineRule="auto"/>
              <w:jc w:val="center"/>
              <w:rPr>
                <w:rFonts w:ascii="宋体" w:hAnsi="宋体" w:cs="宋体"/>
                <w:b/>
                <w:bCs/>
                <w:szCs w:val="21"/>
              </w:rPr>
            </w:pPr>
            <w:r>
              <w:rPr>
                <w:rFonts w:hint="eastAsia" w:ascii="宋体" w:hAnsi="宋体" w:cs="宋体"/>
                <w:kern w:val="0"/>
                <w:szCs w:val="21"/>
              </w:rPr>
              <w:t>10分</w:t>
            </w:r>
          </w:p>
        </w:tc>
        <w:tc>
          <w:tcPr>
            <w:tcW w:w="5927" w:type="dxa"/>
            <w:vAlign w:val="center"/>
          </w:tcPr>
          <w:p>
            <w:pPr>
              <w:widowControl/>
              <w:spacing w:line="360" w:lineRule="auto"/>
              <w:jc w:val="left"/>
              <w:rPr>
                <w:rFonts w:ascii="宋体" w:hAnsi="宋体" w:cs="宋体"/>
                <w:kern w:val="0"/>
                <w:szCs w:val="21"/>
              </w:rPr>
            </w:pPr>
            <w:r>
              <w:rPr>
                <w:rFonts w:hint="eastAsia" w:ascii="宋体" w:hAnsi="宋体" w:cs="宋体"/>
                <w:kern w:val="0"/>
                <w:szCs w:val="21"/>
              </w:rPr>
              <w:t xml:space="preserve">供应商2020年1月1日至今，承担过类似项目业绩，每提供1个业绩得5分，本项最高得10分。  </w:t>
            </w:r>
          </w:p>
          <w:p>
            <w:pPr>
              <w:widowControl/>
              <w:spacing w:line="360" w:lineRule="auto"/>
              <w:jc w:val="left"/>
              <w:rPr>
                <w:rFonts w:ascii="宋体" w:hAnsi="宋体" w:cs="宋体"/>
                <w:b/>
                <w:bCs/>
                <w:szCs w:val="21"/>
              </w:rPr>
            </w:pPr>
            <w:r>
              <w:rPr>
                <w:rFonts w:hint="eastAsia" w:ascii="宋体" w:hAnsi="宋体" w:cs="宋体"/>
                <w:b/>
                <w:bCs/>
                <w:kern w:val="0"/>
                <w:szCs w:val="21"/>
              </w:rPr>
              <w:t>注：提供项目合同关键页或中标通知书复印件并加盖供应商公章，未提供不得分。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672" w:type="dxa"/>
            <w:vAlign w:val="center"/>
          </w:tcPr>
          <w:p>
            <w:pPr>
              <w:spacing w:line="360" w:lineRule="auto"/>
              <w:jc w:val="center"/>
              <w:rPr>
                <w:rFonts w:ascii="宋体" w:hAnsi="宋体" w:cs="宋体"/>
                <w:szCs w:val="21"/>
              </w:rPr>
            </w:pPr>
            <w:r>
              <w:rPr>
                <w:rFonts w:hint="eastAsia" w:ascii="宋体" w:hAnsi="宋体" w:cs="宋体"/>
                <w:szCs w:val="21"/>
              </w:rPr>
              <w:t>2</w:t>
            </w:r>
          </w:p>
        </w:tc>
        <w:tc>
          <w:tcPr>
            <w:tcW w:w="1590" w:type="dxa"/>
            <w:vAlign w:val="center"/>
          </w:tcPr>
          <w:p>
            <w:pPr>
              <w:widowControl/>
              <w:spacing w:line="360" w:lineRule="auto"/>
              <w:jc w:val="center"/>
              <w:rPr>
                <w:rFonts w:ascii="宋体" w:hAnsi="宋体" w:cs="宋体"/>
              </w:rPr>
            </w:pPr>
            <w:r>
              <w:rPr>
                <w:rFonts w:hint="eastAsia"/>
              </w:rPr>
              <w:t>团体保险</w:t>
            </w:r>
          </w:p>
        </w:tc>
        <w:tc>
          <w:tcPr>
            <w:tcW w:w="809"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8分</w:t>
            </w:r>
          </w:p>
        </w:tc>
        <w:tc>
          <w:tcPr>
            <w:tcW w:w="5927" w:type="dxa"/>
            <w:vAlign w:val="center"/>
          </w:tcPr>
          <w:p>
            <w:pPr>
              <w:widowControl/>
              <w:spacing w:line="360" w:lineRule="auto"/>
              <w:jc w:val="left"/>
              <w:rPr>
                <w:rFonts w:ascii="宋体" w:hAnsi="宋体" w:cs="宋体"/>
                <w:kern w:val="0"/>
                <w:szCs w:val="21"/>
              </w:rPr>
            </w:pPr>
            <w:r>
              <w:rPr>
                <w:rFonts w:hint="eastAsia" w:ascii="宋体" w:hAnsi="宋体" w:cs="宋体"/>
                <w:kern w:val="0"/>
                <w:szCs w:val="21"/>
              </w:rPr>
              <w:t xml:space="preserve">响应供应商应做好施工队伍的安全保障工作，购买团体意外保险，得8分。  </w:t>
            </w:r>
          </w:p>
          <w:p>
            <w:pPr>
              <w:widowControl/>
              <w:spacing w:line="360" w:lineRule="auto"/>
              <w:jc w:val="left"/>
              <w:rPr>
                <w:rFonts w:ascii="宋体" w:hAnsi="宋体" w:cs="宋体"/>
              </w:rPr>
            </w:pPr>
            <w:r>
              <w:rPr>
                <w:rFonts w:hint="eastAsia" w:ascii="宋体" w:hAnsi="宋体" w:cs="宋体"/>
                <w:b/>
                <w:bCs/>
                <w:kern w:val="0"/>
                <w:szCs w:val="21"/>
              </w:rPr>
              <w:t>注：提供响应供应商购买的有效期内的团体意外保单（含被保人花名册）、对应发票复印件并加盖供应商公章，否则不得分。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672" w:type="dxa"/>
            <w:vAlign w:val="center"/>
          </w:tcPr>
          <w:p>
            <w:pPr>
              <w:spacing w:line="360" w:lineRule="auto"/>
              <w:jc w:val="center"/>
              <w:rPr>
                <w:rFonts w:ascii="宋体" w:hAnsi="宋体" w:cs="宋体"/>
                <w:szCs w:val="21"/>
              </w:rPr>
            </w:pPr>
            <w:r>
              <w:rPr>
                <w:rFonts w:hint="eastAsia" w:ascii="宋体" w:hAnsi="宋体" w:cs="宋体"/>
                <w:szCs w:val="21"/>
              </w:rPr>
              <w:t>3</w:t>
            </w:r>
          </w:p>
        </w:tc>
        <w:tc>
          <w:tcPr>
            <w:tcW w:w="1590" w:type="dxa"/>
            <w:vAlign w:val="center"/>
          </w:tcPr>
          <w:p>
            <w:pPr>
              <w:spacing w:line="360" w:lineRule="auto"/>
              <w:jc w:val="center"/>
              <w:rPr>
                <w:rFonts w:ascii="宋体" w:hAnsi="宋体" w:cs="宋体"/>
                <w:kern w:val="0"/>
                <w:szCs w:val="21"/>
              </w:rPr>
            </w:pPr>
            <w:r>
              <w:rPr>
                <w:rFonts w:hint="eastAsia" w:ascii="宋体" w:hAnsi="宋体" w:cs="宋体"/>
              </w:rPr>
              <w:t>项目技术团队人员配置情况</w:t>
            </w:r>
          </w:p>
        </w:tc>
        <w:tc>
          <w:tcPr>
            <w:tcW w:w="809" w:type="dxa"/>
            <w:vAlign w:val="center"/>
          </w:tcPr>
          <w:p>
            <w:pPr>
              <w:spacing w:line="360" w:lineRule="auto"/>
              <w:jc w:val="center"/>
              <w:rPr>
                <w:rFonts w:ascii="宋体" w:hAnsi="宋体" w:cs="宋体"/>
                <w:kern w:val="0"/>
                <w:szCs w:val="21"/>
              </w:rPr>
            </w:pPr>
            <w:r>
              <w:rPr>
                <w:rFonts w:hint="eastAsia" w:ascii="宋体" w:hAnsi="宋体" w:cs="宋体"/>
                <w:szCs w:val="21"/>
              </w:rPr>
              <w:t>6分</w:t>
            </w:r>
          </w:p>
        </w:tc>
        <w:tc>
          <w:tcPr>
            <w:tcW w:w="5927" w:type="dxa"/>
            <w:vAlign w:val="center"/>
          </w:tcPr>
          <w:p>
            <w:pPr>
              <w:spacing w:line="360" w:lineRule="auto"/>
              <w:jc w:val="left"/>
              <w:rPr>
                <w:rFonts w:ascii="宋体" w:hAnsi="宋体" w:cs="宋体"/>
              </w:rPr>
            </w:pPr>
            <w:r>
              <w:rPr>
                <w:rFonts w:hint="eastAsia" w:ascii="宋体" w:hAnsi="宋体" w:cs="宋体"/>
              </w:rPr>
              <w:t xml:space="preserve">根据供应商拟投入本项目的负责人和技术团队进行评审： </w:t>
            </w:r>
          </w:p>
          <w:p>
            <w:pPr>
              <w:numPr>
                <w:ilvl w:val="0"/>
                <w:numId w:val="21"/>
              </w:numPr>
              <w:spacing w:line="360" w:lineRule="auto"/>
              <w:jc w:val="left"/>
              <w:rPr>
                <w:rFonts w:ascii="宋体" w:hAnsi="宋体" w:cs="宋体"/>
              </w:rPr>
            </w:pPr>
            <w:r>
              <w:rPr>
                <w:rFonts w:hint="eastAsia" w:ascii="宋体" w:hAnsi="宋体" w:cs="宋体"/>
              </w:rPr>
              <w:t xml:space="preserve">项目负责人 </w:t>
            </w:r>
          </w:p>
          <w:p>
            <w:pPr>
              <w:spacing w:line="360" w:lineRule="auto"/>
              <w:jc w:val="left"/>
              <w:rPr>
                <w:rFonts w:ascii="宋体" w:hAnsi="宋体" w:cs="宋体"/>
              </w:rPr>
            </w:pPr>
            <w:r>
              <w:rPr>
                <w:rFonts w:hint="eastAsia" w:ascii="宋体" w:hAnsi="宋体" w:cs="宋体"/>
              </w:rPr>
              <w:t>（1）具有市政专业（含园林类）中级或工程师职称，得3分；</w:t>
            </w:r>
          </w:p>
          <w:p>
            <w:pPr>
              <w:spacing w:line="360" w:lineRule="auto"/>
              <w:jc w:val="left"/>
              <w:rPr>
                <w:rFonts w:ascii="宋体" w:hAnsi="宋体" w:cs="宋体"/>
              </w:rPr>
            </w:pPr>
            <w:r>
              <w:rPr>
                <w:rFonts w:hint="eastAsia" w:ascii="宋体" w:hAnsi="宋体" w:cs="宋体"/>
              </w:rPr>
              <w:t>（2）具有市政专业（含园林类）助理工程师职称，得1分；</w:t>
            </w:r>
          </w:p>
          <w:p>
            <w:pPr>
              <w:spacing w:line="360" w:lineRule="auto"/>
              <w:jc w:val="left"/>
              <w:rPr>
                <w:rFonts w:ascii="宋体" w:hAnsi="宋体" w:cs="宋体"/>
              </w:rPr>
            </w:pPr>
            <w:r>
              <w:rPr>
                <w:rFonts w:hint="eastAsia" w:ascii="宋体" w:hAnsi="宋体" w:cs="宋体"/>
              </w:rPr>
              <w:t xml:space="preserve">（3）其他情况不得分，本小项最高得3分。  </w:t>
            </w:r>
          </w:p>
          <w:p>
            <w:pPr>
              <w:spacing w:line="360" w:lineRule="auto"/>
              <w:jc w:val="left"/>
              <w:rPr>
                <w:rFonts w:ascii="宋体" w:hAnsi="宋体" w:cs="宋体"/>
              </w:rPr>
            </w:pPr>
            <w:r>
              <w:rPr>
                <w:rFonts w:hint="eastAsia" w:ascii="宋体" w:hAnsi="宋体" w:cs="宋体"/>
              </w:rPr>
              <w:t xml:space="preserve">2、技术团队（项目负责人除外）：  </w:t>
            </w:r>
          </w:p>
          <w:p>
            <w:pPr>
              <w:spacing w:line="360" w:lineRule="auto"/>
              <w:jc w:val="left"/>
              <w:rPr>
                <w:rFonts w:ascii="宋体" w:hAnsi="宋体" w:cs="宋体"/>
              </w:rPr>
            </w:pPr>
            <w:r>
              <w:rPr>
                <w:rFonts w:hint="eastAsia" w:ascii="宋体" w:hAnsi="宋体" w:cs="宋体"/>
              </w:rPr>
              <w:t>（1）具有市政专业（含园林类）中级或工程师职称，得3分；</w:t>
            </w:r>
          </w:p>
          <w:p>
            <w:pPr>
              <w:spacing w:line="360" w:lineRule="auto"/>
              <w:jc w:val="left"/>
              <w:rPr>
                <w:rFonts w:ascii="宋体" w:hAnsi="宋体" w:cs="宋体"/>
              </w:rPr>
            </w:pPr>
            <w:r>
              <w:rPr>
                <w:rFonts w:hint="eastAsia" w:ascii="宋体" w:hAnsi="宋体" w:cs="宋体"/>
              </w:rPr>
              <w:t>（2）具有市政专业（含园林类）助理工程师职称，得1分；</w:t>
            </w:r>
          </w:p>
          <w:p>
            <w:pPr>
              <w:spacing w:line="360" w:lineRule="auto"/>
              <w:jc w:val="left"/>
              <w:rPr>
                <w:rFonts w:ascii="宋体" w:hAnsi="宋体" w:cs="宋体"/>
              </w:rPr>
            </w:pPr>
            <w:r>
              <w:rPr>
                <w:rFonts w:hint="eastAsia" w:ascii="宋体" w:hAnsi="宋体" w:cs="宋体"/>
              </w:rPr>
              <w:t xml:space="preserve">（3）其他情况不得分，本小项最高得3分。   </w:t>
            </w:r>
          </w:p>
          <w:p>
            <w:pPr>
              <w:spacing w:line="360" w:lineRule="auto"/>
              <w:jc w:val="left"/>
              <w:rPr>
                <w:rFonts w:ascii="宋体" w:hAnsi="宋体" w:cs="宋体"/>
                <w:b/>
                <w:bCs/>
                <w:color w:val="FF0000"/>
                <w:szCs w:val="21"/>
                <w:lang w:val="zh-CN"/>
              </w:rPr>
            </w:pPr>
            <w:r>
              <w:rPr>
                <w:rFonts w:hint="eastAsia" w:ascii="宋体" w:hAnsi="宋体" w:cs="宋体"/>
                <w:b/>
                <w:bCs/>
              </w:rPr>
              <w:t>注：同一人同时具有多项证书的不累计得分，提供相关相关证书复印件及投标截止日之前半年内近3个月的社保证明文件复印件，未提供不得分。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672" w:type="dxa"/>
            <w:vAlign w:val="center"/>
          </w:tcPr>
          <w:p>
            <w:pPr>
              <w:spacing w:line="360" w:lineRule="auto"/>
              <w:jc w:val="center"/>
              <w:rPr>
                <w:rFonts w:ascii="宋体" w:hAnsi="宋体" w:cs="宋体"/>
                <w:szCs w:val="21"/>
              </w:rPr>
            </w:pPr>
            <w:bookmarkStart w:id="212" w:name="_Toc131750954"/>
            <w:bookmarkStart w:id="213" w:name="_Toc22734"/>
            <w:r>
              <w:rPr>
                <w:rFonts w:hint="eastAsia" w:ascii="宋体" w:hAnsi="宋体" w:cs="宋体"/>
                <w:szCs w:val="21"/>
              </w:rPr>
              <w:t>4</w:t>
            </w:r>
          </w:p>
        </w:tc>
        <w:tc>
          <w:tcPr>
            <w:tcW w:w="1590" w:type="dxa"/>
            <w:vAlign w:val="center"/>
          </w:tcPr>
          <w:p>
            <w:pPr>
              <w:spacing w:line="360" w:lineRule="auto"/>
              <w:jc w:val="center"/>
              <w:rPr>
                <w:rFonts w:ascii="宋体" w:hAnsi="宋体" w:cs="宋体"/>
                <w:szCs w:val="21"/>
              </w:rPr>
            </w:pPr>
            <w:r>
              <w:rPr>
                <w:rFonts w:hint="eastAsia" w:ascii="宋体" w:hAnsi="宋体" w:cs="宋体"/>
                <w:szCs w:val="21"/>
                <w:lang w:bidi="ar"/>
              </w:rPr>
              <w:t>体系认证</w:t>
            </w:r>
          </w:p>
        </w:tc>
        <w:tc>
          <w:tcPr>
            <w:tcW w:w="809" w:type="dxa"/>
            <w:vAlign w:val="center"/>
          </w:tcPr>
          <w:p>
            <w:pPr>
              <w:spacing w:line="360" w:lineRule="auto"/>
              <w:jc w:val="center"/>
              <w:rPr>
                <w:rFonts w:ascii="宋体" w:hAnsi="宋体" w:cs="宋体"/>
                <w:szCs w:val="21"/>
              </w:rPr>
            </w:pPr>
            <w:r>
              <w:rPr>
                <w:rFonts w:hint="eastAsia" w:ascii="宋体" w:hAnsi="宋体" w:cs="宋体"/>
                <w:szCs w:val="21"/>
                <w:lang w:bidi="ar"/>
              </w:rPr>
              <w:t>6分</w:t>
            </w:r>
          </w:p>
        </w:tc>
        <w:tc>
          <w:tcPr>
            <w:tcW w:w="5927" w:type="dxa"/>
            <w:vAlign w:val="center"/>
          </w:tcPr>
          <w:p>
            <w:pPr>
              <w:spacing w:line="360" w:lineRule="auto"/>
              <w:jc w:val="left"/>
              <w:rPr>
                <w:rFonts w:ascii="宋体" w:hAnsi="宋体" w:cs="宋体"/>
                <w:szCs w:val="21"/>
                <w:lang w:bidi="ar"/>
              </w:rPr>
            </w:pPr>
            <w:r>
              <w:rPr>
                <w:rFonts w:hint="eastAsia" w:ascii="宋体" w:hAnsi="宋体" w:cs="宋体"/>
                <w:szCs w:val="21"/>
                <w:lang w:bidi="ar"/>
              </w:rPr>
              <w:t>供应商具有有效期内：</w:t>
            </w:r>
          </w:p>
          <w:p>
            <w:pPr>
              <w:spacing w:line="360" w:lineRule="auto"/>
              <w:jc w:val="left"/>
              <w:rPr>
                <w:rFonts w:ascii="宋体" w:hAnsi="宋体" w:cs="宋体"/>
                <w:szCs w:val="21"/>
                <w:lang w:bidi="ar"/>
              </w:rPr>
            </w:pPr>
            <w:r>
              <w:rPr>
                <w:rFonts w:hint="eastAsia" w:ascii="宋体" w:hAnsi="宋体" w:cs="宋体"/>
                <w:szCs w:val="21"/>
                <w:lang w:bidi="ar"/>
              </w:rPr>
              <w:t>1、具有有效期内的 ISO9001质量管理体系认证；</w:t>
            </w:r>
          </w:p>
          <w:p>
            <w:pPr>
              <w:spacing w:line="360" w:lineRule="auto"/>
              <w:jc w:val="left"/>
              <w:rPr>
                <w:rFonts w:ascii="宋体" w:hAnsi="宋体" w:cs="宋体"/>
                <w:szCs w:val="21"/>
                <w:lang w:bidi="ar"/>
              </w:rPr>
            </w:pPr>
            <w:r>
              <w:rPr>
                <w:rFonts w:hint="eastAsia" w:ascii="宋体" w:hAnsi="宋体" w:cs="宋体"/>
                <w:szCs w:val="21"/>
                <w:lang w:bidi="ar"/>
              </w:rPr>
              <w:t>2、具有有效期内的 ISO45001 职业健康安全管理；</w:t>
            </w:r>
          </w:p>
          <w:p>
            <w:pPr>
              <w:spacing w:line="360" w:lineRule="auto"/>
              <w:jc w:val="left"/>
              <w:rPr>
                <w:rFonts w:ascii="宋体" w:hAnsi="宋体" w:cs="宋体"/>
                <w:szCs w:val="21"/>
                <w:lang w:bidi="ar"/>
              </w:rPr>
            </w:pPr>
            <w:r>
              <w:rPr>
                <w:rFonts w:hint="eastAsia" w:ascii="宋体" w:hAnsi="宋体" w:cs="宋体"/>
                <w:szCs w:val="21"/>
                <w:lang w:bidi="ar"/>
              </w:rPr>
              <w:t>3、具有有效期内的 ISO14001 环境管理体系认证；</w:t>
            </w:r>
          </w:p>
          <w:p>
            <w:pPr>
              <w:spacing w:line="360" w:lineRule="auto"/>
              <w:jc w:val="left"/>
              <w:rPr>
                <w:rFonts w:ascii="宋体" w:hAnsi="宋体" w:cs="宋体"/>
                <w:szCs w:val="21"/>
                <w:lang w:bidi="ar"/>
              </w:rPr>
            </w:pPr>
            <w:r>
              <w:rPr>
                <w:rFonts w:hint="eastAsia" w:ascii="宋体" w:hAnsi="宋体" w:cs="宋体"/>
                <w:szCs w:val="21"/>
                <w:lang w:bidi="ar"/>
              </w:rPr>
              <w:t xml:space="preserve">每提供一个证书得2分，最高得6分。 </w:t>
            </w:r>
          </w:p>
          <w:p>
            <w:pPr>
              <w:spacing w:line="360" w:lineRule="auto"/>
              <w:jc w:val="left"/>
              <w:rPr>
                <w:rFonts w:ascii="宋体" w:hAnsi="宋体" w:cs="宋体"/>
                <w:b/>
                <w:bCs/>
                <w:szCs w:val="21"/>
              </w:rPr>
            </w:pPr>
            <w:r>
              <w:rPr>
                <w:rFonts w:hint="eastAsia" w:ascii="宋体" w:hAnsi="宋体" w:cs="宋体"/>
                <w:b/>
                <w:bCs/>
                <w:szCs w:val="21"/>
                <w:lang w:bidi="ar"/>
              </w:rPr>
              <w:t>注：提供相关证书复印件及在全国认证认可信息公共服务平（http://cx.cnca.cn/CertECloud/index/index/page）的查询截图，并加盖供应商公章，无或提供不齐全的不得分。</w:t>
            </w:r>
          </w:p>
        </w:tc>
      </w:tr>
    </w:tbl>
    <w:p>
      <w:pPr>
        <w:rPr>
          <w:rFonts w:ascii="宋体" w:hAnsi="宋体" w:cs="宋体"/>
          <w:b/>
          <w:szCs w:val="21"/>
        </w:rPr>
      </w:pPr>
      <w:r>
        <w:rPr>
          <w:rFonts w:hint="eastAsia" w:ascii="宋体" w:hAnsi="宋体" w:cs="宋体"/>
          <w:b/>
          <w:szCs w:val="21"/>
        </w:rPr>
        <w:t>2、技术部分评分标准：（分值：40分）</w:t>
      </w:r>
      <w:bookmarkEnd w:id="212"/>
      <w:bookmarkEnd w:id="213"/>
    </w:p>
    <w:tbl>
      <w:tblPr>
        <w:tblStyle w:val="51"/>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531"/>
        <w:gridCol w:w="846"/>
        <w:gridCol w:w="5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51" w:type="dxa"/>
            <w:vAlign w:val="center"/>
          </w:tcPr>
          <w:p>
            <w:pPr>
              <w:spacing w:line="360" w:lineRule="auto"/>
              <w:jc w:val="center"/>
              <w:rPr>
                <w:rFonts w:ascii="宋体" w:hAnsi="宋体" w:cs="宋体"/>
                <w:b/>
                <w:bCs/>
                <w:szCs w:val="21"/>
              </w:rPr>
            </w:pPr>
            <w:r>
              <w:rPr>
                <w:rFonts w:hint="eastAsia" w:ascii="宋体" w:hAnsi="宋体" w:cs="宋体"/>
                <w:b/>
                <w:bCs/>
                <w:szCs w:val="21"/>
              </w:rPr>
              <w:t>序号</w:t>
            </w:r>
          </w:p>
        </w:tc>
        <w:tc>
          <w:tcPr>
            <w:tcW w:w="1531" w:type="dxa"/>
            <w:vAlign w:val="center"/>
          </w:tcPr>
          <w:p>
            <w:pPr>
              <w:spacing w:line="360" w:lineRule="auto"/>
              <w:jc w:val="center"/>
              <w:rPr>
                <w:rFonts w:ascii="宋体" w:hAnsi="宋体" w:cs="宋体"/>
                <w:b/>
                <w:bCs/>
                <w:szCs w:val="21"/>
              </w:rPr>
            </w:pPr>
            <w:r>
              <w:rPr>
                <w:rFonts w:hint="eastAsia" w:ascii="宋体" w:hAnsi="宋体" w:cs="宋体"/>
                <w:b/>
                <w:bCs/>
                <w:szCs w:val="21"/>
              </w:rPr>
              <w:t>评审内容</w:t>
            </w:r>
          </w:p>
        </w:tc>
        <w:tc>
          <w:tcPr>
            <w:tcW w:w="846" w:type="dxa"/>
            <w:vAlign w:val="center"/>
          </w:tcPr>
          <w:p>
            <w:pPr>
              <w:spacing w:line="360" w:lineRule="auto"/>
              <w:jc w:val="center"/>
              <w:rPr>
                <w:rFonts w:ascii="宋体" w:hAnsi="宋体" w:cs="宋体"/>
                <w:b/>
                <w:bCs/>
                <w:szCs w:val="21"/>
              </w:rPr>
            </w:pPr>
            <w:r>
              <w:rPr>
                <w:rFonts w:hint="eastAsia" w:ascii="宋体" w:hAnsi="宋体" w:cs="宋体"/>
                <w:b/>
                <w:bCs/>
                <w:szCs w:val="21"/>
              </w:rPr>
              <w:t>分值</w:t>
            </w:r>
          </w:p>
        </w:tc>
        <w:tc>
          <w:tcPr>
            <w:tcW w:w="5950" w:type="dxa"/>
            <w:vAlign w:val="center"/>
          </w:tcPr>
          <w:p>
            <w:pPr>
              <w:spacing w:line="360" w:lineRule="auto"/>
              <w:jc w:val="center"/>
              <w:rPr>
                <w:rFonts w:ascii="宋体" w:hAnsi="宋体" w:cs="宋体"/>
                <w:b/>
                <w:bCs/>
                <w:szCs w:val="21"/>
              </w:rPr>
            </w:pPr>
            <w:r>
              <w:rPr>
                <w:rFonts w:hint="eastAsia" w:ascii="宋体" w:hAnsi="宋体" w:cs="宋体"/>
                <w:b/>
                <w:bCs/>
                <w:szCs w:val="21"/>
              </w:rPr>
              <w:t>评分档次及依据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0" w:hRule="atLeast"/>
          <w:jc w:val="center"/>
        </w:trPr>
        <w:tc>
          <w:tcPr>
            <w:tcW w:w="751" w:type="dxa"/>
            <w:vAlign w:val="center"/>
          </w:tcPr>
          <w:p>
            <w:pPr>
              <w:spacing w:line="360" w:lineRule="auto"/>
              <w:jc w:val="center"/>
              <w:rPr>
                <w:rFonts w:ascii="宋体" w:hAnsi="宋体" w:cs="宋体"/>
                <w:bCs/>
                <w:szCs w:val="21"/>
              </w:rPr>
            </w:pPr>
            <w:r>
              <w:rPr>
                <w:rFonts w:hint="eastAsia" w:ascii="宋体" w:hAnsi="宋体" w:cs="宋体"/>
                <w:bCs/>
                <w:szCs w:val="21"/>
              </w:rPr>
              <w:t>1</w:t>
            </w:r>
          </w:p>
        </w:tc>
        <w:tc>
          <w:tcPr>
            <w:tcW w:w="1531" w:type="dxa"/>
            <w:vAlign w:val="center"/>
          </w:tcPr>
          <w:p>
            <w:pPr>
              <w:spacing w:line="360" w:lineRule="auto"/>
              <w:jc w:val="center"/>
              <w:rPr>
                <w:rFonts w:ascii="宋体" w:hAnsi="宋体" w:cs="宋体"/>
                <w:szCs w:val="21"/>
              </w:rPr>
            </w:pPr>
            <w:r>
              <w:rPr>
                <w:rFonts w:hint="eastAsia" w:ascii="宋体" w:hAnsi="宋体" w:cs="宋体"/>
                <w:szCs w:val="21"/>
              </w:rPr>
              <w:t>项目实施方案</w:t>
            </w:r>
          </w:p>
        </w:tc>
        <w:tc>
          <w:tcPr>
            <w:tcW w:w="846" w:type="dxa"/>
            <w:vAlign w:val="center"/>
          </w:tcPr>
          <w:p>
            <w:pPr>
              <w:widowControl/>
              <w:spacing w:before="40" w:after="40" w:line="360" w:lineRule="auto"/>
              <w:jc w:val="center"/>
              <w:rPr>
                <w:rFonts w:ascii="宋体" w:hAnsi="宋体" w:cs="宋体"/>
                <w:szCs w:val="21"/>
              </w:rPr>
            </w:pPr>
            <w:r>
              <w:rPr>
                <w:rFonts w:hint="eastAsia" w:ascii="宋体" w:hAnsi="宋体" w:cs="宋体"/>
                <w:szCs w:val="21"/>
              </w:rPr>
              <w:t>10分</w:t>
            </w:r>
          </w:p>
        </w:tc>
        <w:tc>
          <w:tcPr>
            <w:tcW w:w="5950" w:type="dxa"/>
            <w:vAlign w:val="center"/>
          </w:tcPr>
          <w:p>
            <w:pPr>
              <w:widowControl/>
              <w:spacing w:before="40" w:after="40" w:line="360" w:lineRule="auto"/>
              <w:jc w:val="left"/>
              <w:rPr>
                <w:rFonts w:ascii="宋体" w:hAnsi="宋体" w:cs="宋体"/>
                <w:szCs w:val="21"/>
              </w:rPr>
            </w:pPr>
            <w:r>
              <w:rPr>
                <w:rFonts w:hint="eastAsia" w:ascii="宋体" w:hAnsi="宋体" w:cs="宋体"/>
                <w:szCs w:val="21"/>
              </w:rPr>
              <w:t xml:space="preserve">根据供应商提供的项目实施方案（包括但不限于承诺的技术指标、对实地的了解情况及有针对性的施工措施等方面）进行综合评审：  </w:t>
            </w:r>
          </w:p>
          <w:p>
            <w:pPr>
              <w:widowControl/>
              <w:spacing w:before="40" w:after="40" w:line="360" w:lineRule="auto"/>
              <w:jc w:val="left"/>
              <w:rPr>
                <w:rFonts w:ascii="宋体" w:hAnsi="宋体" w:cs="宋体"/>
                <w:szCs w:val="21"/>
              </w:rPr>
            </w:pPr>
            <w:r>
              <w:rPr>
                <w:rFonts w:hint="eastAsia" w:ascii="宋体" w:hAnsi="宋体" w:cs="宋体"/>
                <w:szCs w:val="21"/>
              </w:rPr>
              <w:t xml:space="preserve">1、内容详细，思路清晰，目标明确，措施可行，具有针对性，得10分；  </w:t>
            </w:r>
          </w:p>
          <w:p>
            <w:pPr>
              <w:widowControl/>
              <w:spacing w:before="40" w:after="40" w:line="360" w:lineRule="auto"/>
              <w:jc w:val="left"/>
              <w:rPr>
                <w:rFonts w:ascii="宋体" w:hAnsi="宋体" w:cs="宋体"/>
                <w:szCs w:val="21"/>
              </w:rPr>
            </w:pPr>
            <w:r>
              <w:rPr>
                <w:rFonts w:hint="eastAsia" w:ascii="宋体" w:hAnsi="宋体" w:cs="宋体"/>
                <w:szCs w:val="21"/>
              </w:rPr>
              <w:t xml:space="preserve">2、内容基本详细，思路基本清晰，目标基本明确，措施基本可行，基本具有针对性，得7分；  </w:t>
            </w:r>
          </w:p>
          <w:p>
            <w:pPr>
              <w:widowControl/>
              <w:spacing w:before="40" w:after="40" w:line="360" w:lineRule="auto"/>
              <w:jc w:val="left"/>
              <w:rPr>
                <w:rFonts w:ascii="宋体" w:hAnsi="宋体" w:cs="宋体"/>
                <w:szCs w:val="21"/>
              </w:rPr>
            </w:pPr>
            <w:r>
              <w:rPr>
                <w:rFonts w:hint="eastAsia" w:ascii="宋体" w:hAnsi="宋体" w:cs="宋体"/>
                <w:szCs w:val="21"/>
              </w:rPr>
              <w:t xml:space="preserve">3、内容不够详细，思路不够清晰，目标不够明确，措施可行性不够，不够具有针对性，得4分；  </w:t>
            </w:r>
          </w:p>
          <w:p>
            <w:pPr>
              <w:widowControl/>
              <w:spacing w:before="40" w:after="40" w:line="360" w:lineRule="auto"/>
              <w:jc w:val="left"/>
              <w:rPr>
                <w:rFonts w:ascii="宋体" w:hAnsi="宋体" w:cs="宋体"/>
                <w:szCs w:val="21"/>
              </w:rPr>
            </w:pPr>
            <w:r>
              <w:rPr>
                <w:rFonts w:hint="eastAsia" w:ascii="宋体" w:hAnsi="宋体" w:cs="宋体"/>
                <w:szCs w:val="21"/>
              </w:rPr>
              <w:t xml:space="preserve">4、内容不详细，思路不清晰，目标不明确，措施不可行，不具有针对性，得1分；  </w:t>
            </w:r>
          </w:p>
          <w:p>
            <w:pPr>
              <w:widowControl/>
              <w:spacing w:before="40" w:after="40" w:line="360" w:lineRule="auto"/>
              <w:jc w:val="left"/>
              <w:rPr>
                <w:rFonts w:ascii="宋体" w:hAnsi="宋体" w:cs="宋体"/>
                <w:bCs/>
                <w:szCs w:val="21"/>
              </w:rPr>
            </w:pPr>
            <w:r>
              <w:rPr>
                <w:rFonts w:hint="eastAsia" w:ascii="宋体" w:hAnsi="宋体" w:cs="宋体"/>
                <w:b/>
                <w:bCs/>
                <w:szCs w:val="21"/>
              </w:rPr>
              <w:t>注：不提供不得分。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8" w:hRule="atLeast"/>
          <w:jc w:val="center"/>
        </w:trPr>
        <w:tc>
          <w:tcPr>
            <w:tcW w:w="751" w:type="dxa"/>
            <w:vAlign w:val="center"/>
          </w:tcPr>
          <w:p>
            <w:pPr>
              <w:spacing w:line="360" w:lineRule="auto"/>
              <w:jc w:val="center"/>
              <w:rPr>
                <w:rFonts w:ascii="宋体" w:hAnsi="宋体" w:cs="宋体"/>
                <w:bCs/>
                <w:szCs w:val="21"/>
              </w:rPr>
            </w:pPr>
            <w:r>
              <w:rPr>
                <w:rFonts w:hint="eastAsia" w:ascii="宋体" w:hAnsi="宋体" w:cs="宋体"/>
                <w:bCs/>
                <w:szCs w:val="21"/>
              </w:rPr>
              <w:t>2</w:t>
            </w:r>
          </w:p>
        </w:tc>
        <w:tc>
          <w:tcPr>
            <w:tcW w:w="1531" w:type="dxa"/>
            <w:vAlign w:val="center"/>
          </w:tcPr>
          <w:p>
            <w:pPr>
              <w:tabs>
                <w:tab w:val="left" w:pos="3261"/>
              </w:tabs>
              <w:spacing w:before="62" w:beforeLines="20" w:after="62" w:afterLines="20" w:line="360" w:lineRule="auto"/>
              <w:jc w:val="center"/>
              <w:rPr>
                <w:rFonts w:ascii="宋体" w:hAnsi="宋体" w:cs="宋体"/>
                <w:lang w:val="zh-CN"/>
              </w:rPr>
            </w:pPr>
            <w:r>
              <w:rPr>
                <w:rFonts w:hint="eastAsia" w:ascii="宋体" w:hAnsi="宋体" w:cs="宋体"/>
              </w:rPr>
              <w:t>工期承诺及保障措施</w:t>
            </w:r>
          </w:p>
        </w:tc>
        <w:tc>
          <w:tcPr>
            <w:tcW w:w="846" w:type="dxa"/>
            <w:vAlign w:val="center"/>
          </w:tcPr>
          <w:p>
            <w:pPr>
              <w:tabs>
                <w:tab w:val="left" w:pos="3261"/>
              </w:tabs>
              <w:spacing w:before="62" w:beforeLines="20" w:after="62" w:afterLines="20" w:line="360" w:lineRule="auto"/>
              <w:jc w:val="center"/>
              <w:rPr>
                <w:rFonts w:ascii="宋体" w:hAnsi="宋体" w:cs="宋体"/>
              </w:rPr>
            </w:pPr>
            <w:r>
              <w:rPr>
                <w:rFonts w:hint="eastAsia" w:ascii="宋体" w:hAnsi="宋体" w:cs="宋体"/>
              </w:rPr>
              <w:t>10分</w:t>
            </w:r>
          </w:p>
        </w:tc>
        <w:tc>
          <w:tcPr>
            <w:tcW w:w="5950" w:type="dxa"/>
            <w:vAlign w:val="center"/>
          </w:tcPr>
          <w:p>
            <w:pPr>
              <w:widowControl/>
              <w:spacing w:before="40" w:after="40" w:line="360" w:lineRule="auto"/>
              <w:jc w:val="left"/>
              <w:rPr>
                <w:rFonts w:ascii="宋体" w:hAnsi="宋体" w:cs="宋体"/>
                <w:szCs w:val="21"/>
              </w:rPr>
            </w:pPr>
            <w:r>
              <w:rPr>
                <w:rFonts w:hint="eastAsia" w:ascii="宋体" w:hAnsi="宋体" w:cs="宋体"/>
                <w:szCs w:val="21"/>
              </w:rPr>
              <w:t xml:space="preserve">根据供应商提供的工期保障措施（包括但不限于工期目标、施工计划、工期保证体系等方面，明确完成时间等方面）进行综合评审：  </w:t>
            </w:r>
          </w:p>
          <w:p>
            <w:pPr>
              <w:widowControl/>
              <w:spacing w:before="40" w:after="40" w:line="360" w:lineRule="auto"/>
              <w:jc w:val="left"/>
              <w:rPr>
                <w:rFonts w:ascii="宋体" w:hAnsi="宋体" w:cs="宋体"/>
                <w:szCs w:val="21"/>
              </w:rPr>
            </w:pPr>
            <w:r>
              <w:rPr>
                <w:rFonts w:hint="eastAsia" w:ascii="宋体" w:hAnsi="宋体" w:cs="宋体"/>
                <w:szCs w:val="21"/>
              </w:rPr>
              <w:t xml:space="preserve">1、工期目标明确，施工计划全面、具体，工期保证体系可行，得10分；  </w:t>
            </w:r>
          </w:p>
          <w:p>
            <w:pPr>
              <w:widowControl/>
              <w:spacing w:before="40" w:after="40" w:line="360" w:lineRule="auto"/>
              <w:jc w:val="left"/>
              <w:rPr>
                <w:rFonts w:ascii="宋体" w:hAnsi="宋体" w:cs="宋体"/>
                <w:szCs w:val="21"/>
              </w:rPr>
            </w:pPr>
            <w:r>
              <w:rPr>
                <w:rFonts w:hint="eastAsia" w:ascii="宋体" w:hAnsi="宋体" w:cs="宋体"/>
                <w:szCs w:val="21"/>
              </w:rPr>
              <w:t xml:space="preserve">2、工期目标基本明确，施工计划基本全面、具体，工期保证体系基本可行，得7分；  </w:t>
            </w:r>
          </w:p>
          <w:p>
            <w:pPr>
              <w:widowControl/>
              <w:spacing w:before="40" w:after="40" w:line="360" w:lineRule="auto"/>
              <w:jc w:val="left"/>
              <w:rPr>
                <w:rFonts w:ascii="宋体" w:hAnsi="宋体" w:cs="宋体"/>
                <w:szCs w:val="21"/>
              </w:rPr>
            </w:pPr>
            <w:r>
              <w:rPr>
                <w:rFonts w:hint="eastAsia" w:ascii="宋体" w:hAnsi="宋体" w:cs="宋体"/>
                <w:szCs w:val="21"/>
              </w:rPr>
              <w:t xml:space="preserve">3、工期目标不够明确，施工计划不够全面、具体，工期保证体系不 够可行，得4分；  </w:t>
            </w:r>
          </w:p>
          <w:p>
            <w:pPr>
              <w:widowControl/>
              <w:spacing w:before="40" w:after="40" w:line="360" w:lineRule="auto"/>
              <w:jc w:val="left"/>
              <w:rPr>
                <w:rFonts w:ascii="宋体" w:hAnsi="宋体" w:cs="宋体"/>
                <w:szCs w:val="21"/>
              </w:rPr>
            </w:pPr>
            <w:r>
              <w:rPr>
                <w:rFonts w:hint="eastAsia" w:ascii="宋体" w:hAnsi="宋体" w:cs="宋体"/>
                <w:szCs w:val="21"/>
              </w:rPr>
              <w:t xml:space="preserve">4、工期目标不明确，施工计划不全面具体，工期保证体系不可行，得1分；  </w:t>
            </w:r>
          </w:p>
          <w:p>
            <w:pPr>
              <w:widowControl/>
              <w:spacing w:before="40" w:after="40" w:line="360" w:lineRule="auto"/>
              <w:jc w:val="left"/>
              <w:rPr>
                <w:rFonts w:ascii="宋体" w:hAnsi="宋体" w:cs="宋体"/>
                <w:bCs/>
                <w:szCs w:val="21"/>
              </w:rPr>
            </w:pPr>
            <w:r>
              <w:rPr>
                <w:rFonts w:hint="eastAsia" w:ascii="宋体" w:hAnsi="宋体" w:cs="宋体"/>
                <w:b/>
                <w:bCs/>
                <w:szCs w:val="21"/>
              </w:rPr>
              <w:t>注：不提供不得分。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5" w:hRule="atLeast"/>
          <w:jc w:val="center"/>
        </w:trPr>
        <w:tc>
          <w:tcPr>
            <w:tcW w:w="751" w:type="dxa"/>
            <w:vAlign w:val="center"/>
          </w:tcPr>
          <w:p>
            <w:pPr>
              <w:spacing w:line="360" w:lineRule="auto"/>
              <w:jc w:val="center"/>
              <w:rPr>
                <w:rFonts w:ascii="宋体" w:hAnsi="宋体" w:cs="宋体"/>
                <w:bCs/>
                <w:szCs w:val="21"/>
              </w:rPr>
            </w:pPr>
            <w:r>
              <w:rPr>
                <w:rFonts w:hint="eastAsia" w:ascii="宋体" w:hAnsi="宋体" w:cs="宋体"/>
                <w:bCs/>
                <w:szCs w:val="21"/>
              </w:rPr>
              <w:t>3</w:t>
            </w:r>
          </w:p>
        </w:tc>
        <w:tc>
          <w:tcPr>
            <w:tcW w:w="1531" w:type="dxa"/>
            <w:vAlign w:val="center"/>
          </w:tcPr>
          <w:p>
            <w:pPr>
              <w:widowControl/>
              <w:spacing w:before="40" w:after="40" w:line="360" w:lineRule="auto"/>
              <w:jc w:val="center"/>
              <w:rPr>
                <w:rFonts w:ascii="宋体" w:hAnsi="宋体" w:cs="宋体"/>
                <w:bCs/>
                <w:szCs w:val="21"/>
              </w:rPr>
            </w:pPr>
            <w:r>
              <w:rPr>
                <w:rFonts w:hint="eastAsia" w:ascii="宋体" w:hAnsi="宋体" w:cs="宋体"/>
                <w:szCs w:val="21"/>
              </w:rPr>
              <w:t>实施质量保障措施</w:t>
            </w:r>
          </w:p>
        </w:tc>
        <w:tc>
          <w:tcPr>
            <w:tcW w:w="846" w:type="dxa"/>
            <w:vAlign w:val="center"/>
          </w:tcPr>
          <w:p>
            <w:pPr>
              <w:spacing w:line="360" w:lineRule="auto"/>
              <w:jc w:val="center"/>
              <w:rPr>
                <w:rFonts w:ascii="宋体" w:hAnsi="宋体" w:cs="宋体"/>
                <w:bCs/>
                <w:szCs w:val="21"/>
              </w:rPr>
            </w:pPr>
            <w:r>
              <w:rPr>
                <w:rFonts w:hint="eastAsia" w:ascii="宋体" w:hAnsi="宋体" w:cs="宋体"/>
                <w:bCs/>
                <w:szCs w:val="21"/>
              </w:rPr>
              <w:t>10分</w:t>
            </w:r>
          </w:p>
        </w:tc>
        <w:tc>
          <w:tcPr>
            <w:tcW w:w="5950" w:type="dxa"/>
            <w:vAlign w:val="center"/>
          </w:tcPr>
          <w:p>
            <w:pPr>
              <w:widowControl/>
              <w:spacing w:before="40" w:after="40" w:line="360" w:lineRule="auto"/>
              <w:jc w:val="left"/>
              <w:rPr>
                <w:rFonts w:ascii="宋体" w:hAnsi="宋体" w:cs="宋体"/>
                <w:szCs w:val="21"/>
              </w:rPr>
            </w:pPr>
            <w:r>
              <w:rPr>
                <w:rFonts w:hint="eastAsia" w:ascii="宋体" w:hAnsi="宋体" w:cs="宋体"/>
                <w:szCs w:val="21"/>
              </w:rPr>
              <w:t xml:space="preserve">根据供应商提供的实施质量保障措施（包括但不限于服务质量、养护成效等方面）进行综合评审：  </w:t>
            </w:r>
          </w:p>
          <w:p>
            <w:pPr>
              <w:widowControl/>
              <w:spacing w:before="40" w:after="40" w:line="360" w:lineRule="auto"/>
              <w:jc w:val="left"/>
              <w:rPr>
                <w:rFonts w:ascii="宋体" w:hAnsi="宋体" w:cs="宋体"/>
                <w:szCs w:val="21"/>
              </w:rPr>
            </w:pPr>
            <w:r>
              <w:rPr>
                <w:rFonts w:hint="eastAsia" w:ascii="宋体" w:hAnsi="宋体" w:cs="宋体"/>
                <w:szCs w:val="21"/>
              </w:rPr>
              <w:t>1、实施质量满足用户需求，质量保障措施合理、可行，得10分；</w:t>
            </w:r>
          </w:p>
          <w:p>
            <w:pPr>
              <w:widowControl/>
              <w:spacing w:before="40" w:after="40" w:line="360" w:lineRule="auto"/>
              <w:jc w:val="left"/>
              <w:rPr>
                <w:rFonts w:ascii="宋体" w:hAnsi="宋体" w:cs="宋体"/>
                <w:szCs w:val="21"/>
              </w:rPr>
            </w:pPr>
            <w:r>
              <w:rPr>
                <w:rFonts w:hint="eastAsia" w:ascii="宋体" w:hAnsi="宋体" w:cs="宋体"/>
                <w:szCs w:val="21"/>
              </w:rPr>
              <w:t xml:space="preserve">2、实施质量基本满足用户需求，质量保障措施基本合理、可行，得7分；  </w:t>
            </w:r>
          </w:p>
          <w:p>
            <w:pPr>
              <w:widowControl/>
              <w:spacing w:before="40" w:after="40" w:line="360" w:lineRule="auto"/>
              <w:jc w:val="left"/>
              <w:rPr>
                <w:rFonts w:ascii="宋体" w:hAnsi="宋体" w:cs="宋体"/>
                <w:szCs w:val="21"/>
              </w:rPr>
            </w:pPr>
            <w:r>
              <w:rPr>
                <w:rFonts w:hint="eastAsia" w:ascii="宋体" w:hAnsi="宋体" w:cs="宋体"/>
                <w:szCs w:val="21"/>
              </w:rPr>
              <w:t xml:space="preserve">3、实施质量不够满足用户需求，质量保障措施不够合理、可行，得4分；  </w:t>
            </w:r>
          </w:p>
          <w:p>
            <w:pPr>
              <w:widowControl/>
              <w:spacing w:before="40" w:after="40" w:line="360" w:lineRule="auto"/>
              <w:jc w:val="left"/>
              <w:rPr>
                <w:rFonts w:ascii="宋体" w:hAnsi="宋体" w:cs="宋体"/>
                <w:szCs w:val="21"/>
              </w:rPr>
            </w:pPr>
            <w:r>
              <w:rPr>
                <w:rFonts w:hint="eastAsia" w:ascii="宋体" w:hAnsi="宋体" w:cs="宋体"/>
                <w:szCs w:val="21"/>
              </w:rPr>
              <w:t xml:space="preserve">4、实施质量不满足用户需求，质量保障措施不合理、不可行，得1分；  </w:t>
            </w:r>
          </w:p>
          <w:p>
            <w:pPr>
              <w:widowControl/>
              <w:spacing w:before="40" w:after="40" w:line="360" w:lineRule="auto"/>
              <w:jc w:val="left"/>
              <w:rPr>
                <w:rFonts w:ascii="宋体" w:hAnsi="宋体" w:cs="宋体"/>
                <w:bCs/>
                <w:szCs w:val="21"/>
              </w:rPr>
            </w:pPr>
            <w:r>
              <w:rPr>
                <w:rFonts w:hint="eastAsia" w:ascii="宋体" w:hAnsi="宋体" w:cs="宋体"/>
                <w:b/>
                <w:bCs/>
                <w:szCs w:val="21"/>
              </w:rPr>
              <w:t>注：不提供不得分。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51" w:type="dxa"/>
            <w:vAlign w:val="center"/>
          </w:tcPr>
          <w:p>
            <w:pPr>
              <w:spacing w:line="360" w:lineRule="auto"/>
              <w:jc w:val="center"/>
              <w:rPr>
                <w:rFonts w:ascii="宋体" w:hAnsi="宋体" w:cs="宋体"/>
                <w:bCs/>
                <w:szCs w:val="21"/>
              </w:rPr>
            </w:pPr>
            <w:r>
              <w:rPr>
                <w:rFonts w:hint="eastAsia" w:ascii="宋体" w:hAnsi="宋体" w:cs="宋体"/>
                <w:bCs/>
                <w:szCs w:val="21"/>
              </w:rPr>
              <w:t>4</w:t>
            </w:r>
          </w:p>
        </w:tc>
        <w:tc>
          <w:tcPr>
            <w:tcW w:w="1531" w:type="dxa"/>
            <w:vAlign w:val="center"/>
          </w:tcPr>
          <w:p>
            <w:pPr>
              <w:pStyle w:val="46"/>
              <w:widowControl w:val="0"/>
              <w:spacing w:beforeAutospacing="0" w:afterAutospacing="0" w:line="360" w:lineRule="auto"/>
              <w:jc w:val="center"/>
              <w:rPr>
                <w:rFonts w:ascii="宋体" w:cs="宋体"/>
                <w:bCs/>
                <w:sz w:val="21"/>
                <w:szCs w:val="21"/>
              </w:rPr>
            </w:pPr>
            <w:r>
              <w:rPr>
                <w:rFonts w:hint="eastAsia" w:ascii="宋体" w:cs="宋体"/>
                <w:sz w:val="21"/>
                <w:szCs w:val="21"/>
              </w:rPr>
              <w:t>应急处理方案</w:t>
            </w:r>
          </w:p>
        </w:tc>
        <w:tc>
          <w:tcPr>
            <w:tcW w:w="846" w:type="dxa"/>
            <w:vAlign w:val="center"/>
          </w:tcPr>
          <w:p>
            <w:pPr>
              <w:spacing w:line="360" w:lineRule="auto"/>
              <w:jc w:val="center"/>
              <w:rPr>
                <w:rFonts w:ascii="宋体" w:hAnsi="宋体" w:cs="宋体"/>
                <w:bCs/>
                <w:szCs w:val="21"/>
              </w:rPr>
            </w:pPr>
            <w:r>
              <w:rPr>
                <w:rFonts w:hint="eastAsia" w:ascii="宋体" w:hAnsi="宋体" w:cs="宋体"/>
                <w:bCs/>
                <w:szCs w:val="21"/>
              </w:rPr>
              <w:t>10分</w:t>
            </w:r>
          </w:p>
        </w:tc>
        <w:tc>
          <w:tcPr>
            <w:tcW w:w="5950" w:type="dxa"/>
          </w:tcPr>
          <w:p>
            <w:pPr>
              <w:widowControl/>
              <w:spacing w:before="40" w:after="40" w:line="360" w:lineRule="auto"/>
              <w:jc w:val="left"/>
              <w:rPr>
                <w:rFonts w:ascii="宋体" w:hAnsi="宋体" w:cs="宋体"/>
                <w:szCs w:val="21"/>
              </w:rPr>
            </w:pPr>
            <w:r>
              <w:rPr>
                <w:rFonts w:hint="eastAsia" w:ascii="宋体" w:hAnsi="宋体" w:cs="宋体"/>
                <w:szCs w:val="21"/>
              </w:rPr>
              <w:t xml:space="preserve">根据供应商制定的针对重要检查、突发公共事件、突发安全生产事故，常见极端自然灾害（高温、旱灾、寒潮等）应急处理方案进行综合评审：  </w:t>
            </w:r>
          </w:p>
          <w:p>
            <w:pPr>
              <w:widowControl/>
              <w:spacing w:before="40" w:after="40" w:line="360" w:lineRule="auto"/>
              <w:jc w:val="left"/>
              <w:rPr>
                <w:rFonts w:ascii="宋体" w:hAnsi="宋体" w:cs="宋体"/>
                <w:szCs w:val="21"/>
              </w:rPr>
            </w:pPr>
            <w:r>
              <w:rPr>
                <w:rFonts w:hint="eastAsia" w:ascii="宋体" w:hAnsi="宋体" w:cs="宋体"/>
                <w:szCs w:val="21"/>
              </w:rPr>
              <w:t xml:space="preserve">1、制定的应急处理方案详细齐全，有针对性，切合项目实际要求，具有操作性，得10分；  </w:t>
            </w:r>
          </w:p>
          <w:p>
            <w:pPr>
              <w:widowControl/>
              <w:spacing w:before="40" w:after="40" w:line="360" w:lineRule="auto"/>
              <w:jc w:val="left"/>
              <w:rPr>
                <w:rFonts w:ascii="宋体" w:hAnsi="宋体" w:cs="宋体"/>
                <w:szCs w:val="21"/>
              </w:rPr>
            </w:pPr>
            <w:r>
              <w:rPr>
                <w:rFonts w:hint="eastAsia" w:ascii="宋体" w:hAnsi="宋体" w:cs="宋体"/>
                <w:szCs w:val="21"/>
              </w:rPr>
              <w:t xml:space="preserve">2、制定的应急处理方案基本符合项目实际要求，基本切合项目实际要求，具有基本操作性，得7分；  </w:t>
            </w:r>
          </w:p>
          <w:p>
            <w:pPr>
              <w:widowControl/>
              <w:spacing w:before="40" w:after="40" w:line="360" w:lineRule="auto"/>
              <w:jc w:val="left"/>
              <w:rPr>
                <w:rFonts w:ascii="宋体" w:hAnsi="宋体" w:cs="宋体"/>
                <w:szCs w:val="21"/>
              </w:rPr>
            </w:pPr>
            <w:r>
              <w:rPr>
                <w:rFonts w:hint="eastAsia" w:ascii="宋体" w:hAnsi="宋体" w:cs="宋体"/>
                <w:szCs w:val="21"/>
              </w:rPr>
              <w:t xml:space="preserve">3、制定的应急处理措施部分符合项目实际要求，不够切合项目实际要求，操作性不够，得4分；  </w:t>
            </w:r>
          </w:p>
          <w:p>
            <w:pPr>
              <w:widowControl/>
              <w:spacing w:before="40" w:after="40" w:line="360" w:lineRule="auto"/>
              <w:jc w:val="left"/>
              <w:rPr>
                <w:rFonts w:ascii="宋体" w:hAnsi="宋体" w:cs="宋体"/>
                <w:szCs w:val="21"/>
              </w:rPr>
            </w:pPr>
            <w:r>
              <w:rPr>
                <w:rFonts w:hint="eastAsia" w:ascii="宋体" w:hAnsi="宋体" w:cs="宋体"/>
                <w:szCs w:val="21"/>
              </w:rPr>
              <w:t xml:space="preserve">4、制定的应急处理措施不具体清晰、简略描述，不切合项目实际要求，没有操作性，得1分；  </w:t>
            </w:r>
          </w:p>
          <w:p>
            <w:pPr>
              <w:widowControl/>
              <w:spacing w:before="40" w:after="40" w:line="360" w:lineRule="auto"/>
              <w:jc w:val="left"/>
              <w:rPr>
                <w:rFonts w:ascii="宋体" w:hAnsi="宋体" w:cs="宋体"/>
                <w:bCs/>
                <w:szCs w:val="21"/>
              </w:rPr>
            </w:pPr>
            <w:r>
              <w:rPr>
                <w:rFonts w:hint="eastAsia" w:ascii="宋体" w:hAnsi="宋体" w:cs="宋体"/>
                <w:b/>
                <w:bCs/>
                <w:szCs w:val="21"/>
              </w:rPr>
              <w:t>注：不提供不得分。</w:t>
            </w:r>
          </w:p>
        </w:tc>
      </w:tr>
    </w:tbl>
    <w:p>
      <w:pPr>
        <w:spacing w:line="360" w:lineRule="auto"/>
        <w:outlineLvl w:val="2"/>
        <w:rPr>
          <w:rFonts w:ascii="宋体" w:hAnsi="宋体" w:cs="宋体"/>
          <w:b/>
          <w:szCs w:val="21"/>
        </w:rPr>
      </w:pPr>
      <w:bookmarkStart w:id="214" w:name="_Toc131750955"/>
      <w:bookmarkStart w:id="215" w:name="_Toc24475"/>
      <w:r>
        <w:rPr>
          <w:rFonts w:hint="eastAsia" w:ascii="宋体" w:hAnsi="宋体" w:cs="宋体"/>
          <w:b/>
          <w:szCs w:val="21"/>
        </w:rPr>
        <w:t>3、价格分值：（分值：30分）</w:t>
      </w:r>
      <w:bookmarkEnd w:id="214"/>
      <w:bookmarkEnd w:id="215"/>
    </w:p>
    <w:p>
      <w:pPr>
        <w:pStyle w:val="215"/>
        <w:widowControl w:val="0"/>
        <w:spacing w:beforeAutospacing="0" w:afterAutospacing="0" w:line="360" w:lineRule="auto"/>
        <w:ind w:firstLine="420" w:firstLineChars="200"/>
        <w:rPr>
          <w:rFonts w:ascii="宋体" w:cs="宋体"/>
          <w:sz w:val="21"/>
          <w:szCs w:val="21"/>
        </w:rPr>
      </w:pPr>
      <w:r>
        <w:rPr>
          <w:rFonts w:hint="eastAsia" w:ascii="宋体" w:cs="宋体"/>
          <w:sz w:val="21"/>
          <w:szCs w:val="21"/>
        </w:rPr>
        <w:t>本项目的价格分采用低价优先法计算，即通过本项目资格性检查与符合性检查且磋商价格最低的磋商报价为磋商基准价，其价格分为满分，即30分。其他供应商的价格分统一按照下列公式计算：</w:t>
      </w:r>
      <w:r>
        <w:rPr>
          <w:rFonts w:hint="eastAsia" w:ascii="宋体" w:cs="宋体"/>
          <w:b/>
          <w:bCs/>
          <w:sz w:val="21"/>
          <w:szCs w:val="21"/>
        </w:rPr>
        <w:t>磋商报价得分=(磋商基准价／最后磋商报价)× 30。</w:t>
      </w:r>
    </w:p>
    <w:p>
      <w:pPr>
        <w:spacing w:line="360" w:lineRule="auto"/>
        <w:ind w:firstLine="420" w:firstLineChars="200"/>
        <w:jc w:val="left"/>
        <w:rPr>
          <w:rFonts w:ascii="宋体" w:hAnsi="宋体" w:cs="宋体"/>
          <w:szCs w:val="21"/>
        </w:rPr>
      </w:pPr>
      <w:r>
        <w:rPr>
          <w:rFonts w:hint="eastAsia" w:ascii="宋体" w:hAnsi="宋体" w:cs="宋体"/>
          <w:szCs w:val="21"/>
        </w:rPr>
        <w:t>备注：</w:t>
      </w:r>
    </w:p>
    <w:p>
      <w:pPr>
        <w:spacing w:line="360" w:lineRule="auto"/>
        <w:ind w:firstLine="422" w:firstLineChars="200"/>
        <w:jc w:val="left"/>
        <w:rPr>
          <w:rFonts w:ascii="宋体" w:hAnsi="宋体" w:cs="宋体"/>
          <w:szCs w:val="21"/>
        </w:rPr>
      </w:pPr>
      <w:r>
        <w:rPr>
          <w:rFonts w:hint="eastAsia" w:ascii="宋体" w:hAnsi="宋体" w:cs="宋体"/>
          <w:b/>
          <w:bCs/>
          <w:szCs w:val="21"/>
        </w:rPr>
        <w:t>1、价格修正：</w:t>
      </w:r>
      <w:r>
        <w:rPr>
          <w:rFonts w:hint="eastAsia" w:ascii="宋体" w:hAnsi="宋体" w:cs="宋体"/>
          <w:szCs w:val="21"/>
        </w:rPr>
        <w:t>供应商的磋商报价中经磋商小组确定为供货范围（包括货物、工程和服务）缺漏项，而进行调整的，调整价为该项目在其他有效磋商中的最高报价。</w:t>
      </w:r>
    </w:p>
    <w:p>
      <w:pPr>
        <w:spacing w:line="360" w:lineRule="auto"/>
        <w:ind w:firstLine="422" w:firstLineChars="200"/>
        <w:jc w:val="left"/>
        <w:rPr>
          <w:rFonts w:ascii="宋体" w:hAnsi="宋体" w:cs="宋体"/>
          <w:b/>
          <w:bCs/>
          <w:szCs w:val="21"/>
        </w:rPr>
      </w:pPr>
      <w:r>
        <w:rPr>
          <w:rFonts w:hint="eastAsia" w:ascii="宋体" w:hAnsi="宋体" w:cs="宋体"/>
          <w:b/>
          <w:bCs/>
          <w:szCs w:val="21"/>
        </w:rPr>
        <w:t>2、磋商小组将按照上述修正错误的方法调整该供应商的响应文件中的磋商报价，调整后的价格对供应商具有约束力。如果供应商不接受修正后的磋商价格，则其磋商将被拒绝。</w:t>
      </w:r>
    </w:p>
    <w:p>
      <w:pPr>
        <w:spacing w:line="360" w:lineRule="auto"/>
        <w:ind w:firstLine="422" w:firstLineChars="200"/>
        <w:jc w:val="left"/>
        <w:rPr>
          <w:rFonts w:ascii="宋体" w:hAnsi="宋体" w:cs="宋体"/>
          <w:b/>
          <w:bCs/>
          <w:szCs w:val="21"/>
        </w:rPr>
      </w:pPr>
      <w:r>
        <w:rPr>
          <w:rFonts w:hint="eastAsia" w:ascii="宋体" w:hAnsi="宋体" w:cs="宋体"/>
          <w:b/>
          <w:bCs/>
          <w:szCs w:val="21"/>
        </w:rPr>
        <w:t>3、关于节能产品、环境标志产品磋商价格扣除</w:t>
      </w:r>
    </w:p>
    <w:p>
      <w:pPr>
        <w:spacing w:line="360" w:lineRule="auto"/>
        <w:ind w:firstLine="420" w:firstLineChars="200"/>
        <w:jc w:val="left"/>
        <w:rPr>
          <w:rFonts w:ascii="宋体" w:hAnsi="宋体" w:cs="宋体"/>
          <w:szCs w:val="21"/>
        </w:rPr>
      </w:pPr>
      <w:r>
        <w:rPr>
          <w:rFonts w:hint="eastAsia" w:ascii="宋体" w:hAnsi="宋体" w:cs="宋体"/>
          <w:szCs w:val="21"/>
        </w:rPr>
        <w:t>中小微企业投标是指符合《中小企业划型标准规定》的供应商，通过投标提供本企业制造的货物、承担的工程或者服务，或者提供其他中小微企业制造的货物。本项所指货物不包括使用大型企业注册商标的货物。中小微企业投标应提供《中小微企业声明函》；提供其他中小微企业制造的货物的，应同时提供制造商的《中小微企业声明函（制造商）》残疾人福利性单位是指《三部门联合发布关于促进残疾人就业政府采购政策的通知》（财库〔2017〕141号）规定的单位。</w:t>
      </w:r>
    </w:p>
    <w:p>
      <w:pPr>
        <w:spacing w:line="360" w:lineRule="auto"/>
        <w:ind w:firstLine="420" w:firstLineChars="200"/>
        <w:jc w:val="left"/>
        <w:rPr>
          <w:rFonts w:ascii="宋体" w:hAnsi="宋体" w:cs="宋体"/>
          <w:szCs w:val="21"/>
        </w:rPr>
      </w:pPr>
      <w:r>
        <w:rPr>
          <w:rFonts w:hint="eastAsia" w:ascii="宋体" w:hAnsi="宋体" w:cs="宋体"/>
          <w:szCs w:val="21"/>
        </w:rPr>
        <w:t>政策文件依据：《政府采购促进中小企业发展管理办法》（财库〔2020〕46号）。对于非专门面向中小企业的项目，对小型和微型企业产品的价格给予15%的扣除，用扣除后的价格参与评审（即：评标价＝总投标报价—小型和微型企业产品的价格×15%）。根据《三部门联合发布关于促进残疾人就业政府采购政策的通知》（财库〔2017〕141号），在政府采购活动中，残疾人福利性单位视同小型、微型企业，享受预留份额、评审中价格扣除等促进中小企业发展的政府采购政策。</w:t>
      </w:r>
    </w:p>
    <w:p>
      <w:pPr>
        <w:spacing w:line="360" w:lineRule="auto"/>
        <w:ind w:firstLine="420" w:firstLineChars="200"/>
        <w:jc w:val="left"/>
        <w:rPr>
          <w:rFonts w:ascii="宋体" w:hAnsi="宋体" w:cs="宋体"/>
          <w:szCs w:val="21"/>
        </w:rPr>
      </w:pPr>
      <w:r>
        <w:rPr>
          <w:rFonts w:hint="eastAsia" w:ascii="宋体" w:hAnsi="宋体" w:cs="宋体"/>
          <w:szCs w:val="21"/>
        </w:rPr>
        <w:t>根据财库〔2014〕68号《财政部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微企业声明函》。</w:t>
      </w:r>
    </w:p>
    <w:p>
      <w:pPr>
        <w:spacing w:line="360" w:lineRule="auto"/>
        <w:ind w:firstLine="420" w:firstLineChars="200"/>
        <w:jc w:val="left"/>
        <w:rPr>
          <w:rFonts w:ascii="宋体" w:hAnsi="宋体" w:cs="宋体"/>
          <w:szCs w:val="21"/>
        </w:rPr>
      </w:pPr>
      <w:r>
        <w:rPr>
          <w:rFonts w:hint="eastAsia" w:ascii="宋体" w:hAnsi="宋体" w:cs="宋体"/>
          <w:szCs w:val="21"/>
        </w:rPr>
        <w:t>根据粤财采购〔2019〕1号《转发财政部 发展改革委 生态环境部 市场监管总局关于调整优化节能产品环境标志产品政府采购执行机制的通知》的规定，竞争性磋商文件中对获得节能产品认证证书或环境标志产品认证证书的产品给予1%-5%的价格扣除，扣除的比例根据节能产品或环境标志产品在招标项目中的重要性、所占比重等因素确定。对节能产品、环境标志产品的价格给予3%的扣除，用扣除的价格参与评审；投标产品中仅有部分节能产品、环境标志产品的，则此部分按所投节能产品、环境标志产品的价格给予扣除。</w:t>
      </w:r>
    </w:p>
    <w:p>
      <w:pPr>
        <w:spacing w:line="360" w:lineRule="auto"/>
        <w:ind w:firstLine="422" w:firstLineChars="200"/>
        <w:jc w:val="left"/>
        <w:rPr>
          <w:rFonts w:ascii="宋体" w:hAnsi="宋体" w:cs="宋体"/>
          <w:b/>
          <w:bCs/>
          <w:szCs w:val="21"/>
        </w:rPr>
      </w:pPr>
      <w:r>
        <w:rPr>
          <w:rFonts w:hint="eastAsia" w:ascii="宋体" w:hAnsi="宋体" w:cs="宋体"/>
          <w:b/>
          <w:bCs/>
          <w:szCs w:val="21"/>
        </w:rPr>
        <w:t>4、低于成本价，恶意竞争</w:t>
      </w:r>
    </w:p>
    <w:p>
      <w:pPr>
        <w:spacing w:line="360" w:lineRule="auto"/>
        <w:ind w:firstLine="420" w:firstLineChars="200"/>
        <w:jc w:val="left"/>
        <w:rPr>
          <w:rFonts w:ascii="宋体" w:hAnsi="宋体" w:cs="宋体"/>
          <w:szCs w:val="21"/>
        </w:rPr>
      </w:pPr>
      <w:r>
        <w:rPr>
          <w:rFonts w:hint="eastAsia" w:ascii="宋体" w:hAnsi="宋体" w:cs="宋体"/>
          <w:szCs w:val="21"/>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磋商处理。</w:t>
      </w:r>
    </w:p>
    <w:p>
      <w:pPr>
        <w:pStyle w:val="62"/>
        <w:rPr>
          <w:rFonts w:ascii="宋体" w:hAnsi="宋体" w:cs="宋体"/>
          <w:b/>
        </w:rPr>
      </w:pPr>
    </w:p>
    <w:p>
      <w:pPr>
        <w:spacing w:line="360" w:lineRule="auto"/>
        <w:ind w:firstLine="420" w:firstLineChars="200"/>
        <w:jc w:val="left"/>
        <w:rPr>
          <w:rFonts w:ascii="宋体" w:hAnsi="宋体" w:cs="宋体"/>
          <w:szCs w:val="21"/>
        </w:rPr>
      </w:pPr>
    </w:p>
    <w:p/>
    <w:sectPr>
      <w:pgSz w:w="11906" w:h="16838"/>
      <w:pgMar w:top="1304" w:right="1134" w:bottom="1304" w:left="1134" w:header="709" w:footer="69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Futura Bk">
    <w:altName w:val="Segoe UI"/>
    <w:panose1 w:val="00000000000000000000"/>
    <w:charset w:val="00"/>
    <w:family w:val="swiss"/>
    <w:pitch w:val="default"/>
    <w:sig w:usb0="00000000" w:usb1="00000000" w:usb2="00000000" w:usb3="00000000" w:csb0="0000009F" w:csb1="00000000"/>
  </w:font>
  <w:font w:name="长城仿宋">
    <w:altName w:val="宋体"/>
    <w:panose1 w:val="00000000000000000000"/>
    <w:charset w:val="86"/>
    <w:family w:val="modern"/>
    <w:pitch w:val="default"/>
    <w:sig w:usb0="00000000" w:usb1="00000000" w:usb2="00000010" w:usb3="00000000" w:csb0="00040000" w:csb1="00000000"/>
  </w:font>
  <w:font w:name="_x000B__x000C_">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楷体_GB2312">
    <w:altName w:val="楷体"/>
    <w:panose1 w:val="00000000000000000000"/>
    <w:charset w:val="86"/>
    <w:family w:val="decorative"/>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10" w:usb3="00000000" w:csb0="00040000" w:csb1="00000000"/>
  </w:font>
  <w:font w:name="Helv">
    <w:altName w:val="Segoe Print"/>
    <w:panose1 w:val="020B060402020203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rPr>
        <w:rFonts w:ascii="宋体" w:hAnsi="宋体"/>
        <w:sz w:val="21"/>
        <w:szCs w:val="21"/>
      </w:rPr>
    </w:pPr>
  </w:p>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1</w:t>
    </w:r>
    <w:r>
      <w:fldChar w:fldCharType="end"/>
    </w:r>
  </w:p>
  <w:p>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Bdr>
        <w:top w:val="none" w:color="auto" w:sz="0" w:space="0"/>
      </w:pBdr>
      <w:jc w:val="center"/>
    </w:pPr>
  </w:p>
  <w:p>
    <w:pPr>
      <w:pStyle w:val="31"/>
      <w:pBdr>
        <w:top w:val="none" w:color="auto" w:sz="0" w:space="0"/>
      </w:pBdr>
      <w:tabs>
        <w:tab w:val="clear" w:pos="4153"/>
        <w:tab w:val="clear" w:pos="8306"/>
      </w:tabs>
      <w:ind w:right="422"/>
      <w:rPr>
        <w:rFonts w:hAnsi="宋体"/>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1"/>
                            <w:pBdr>
                              <w:top w:val="none" w:color="auto" w:sz="0" w:space="1"/>
                            </w:pBdr>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hint="eastAsia" w:ascii="宋体" w:hAnsi="宋体" w:cs="宋体"/>
                              <w:sz w:val="21"/>
                              <w:szCs w:val="21"/>
                            </w:rPr>
                            <w:t>4</w:t>
                          </w:r>
                          <w:r>
                            <w:rPr>
                              <w:rFonts w:hint="eastAsia" w:ascii="宋体" w:hAnsi="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31"/>
                      <w:pBdr>
                        <w:top w:val="none" w:color="auto" w:sz="0" w:space="1"/>
                      </w:pBdr>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hint="eastAsia" w:ascii="宋体" w:hAnsi="宋体" w:cs="宋体"/>
                        <w:sz w:val="21"/>
                        <w:szCs w:val="21"/>
                      </w:rPr>
                      <w:t>4</w:t>
                    </w:r>
                    <w:r>
                      <w:rPr>
                        <w:rFonts w:hint="eastAsia" w:ascii="宋体" w:hAnsi="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rPr>
        <w:rFonts w:ascii="宋体" w:hAnsi="宋体"/>
        <w:sz w:val="21"/>
        <w:szCs w:val="21"/>
      </w:rPr>
    </w:pPr>
    <w:r>
      <w:rPr>
        <w:sz w:val="21"/>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1"/>
                            <w:pBdr>
                              <w:top w:val="none" w:color="auto" w:sz="0" w:space="1"/>
                              <w:left w:val="none" w:color="auto" w:sz="0" w:space="0"/>
                              <w:bottom w:val="none" w:color="auto" w:sz="0" w:space="0"/>
                              <w:right w:val="none" w:color="auto" w:sz="0" w:space="0"/>
                              <w:between w:val="none" w:color="auto" w:sz="0" w:space="0"/>
                            </w:pBdr>
                            <w:rPr>
                              <w:rFonts w:hint="eastAsia" w:ascii="宋体" w:hAnsi="宋体" w:cs="宋体"/>
                              <w:sz w:val="21"/>
                              <w:szCs w:val="21"/>
                            </w:rPr>
                          </w:pP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hint="eastAsia" w:ascii="宋体" w:hAnsi="宋体" w:cs="宋体"/>
                              <w:sz w:val="24"/>
                              <w:szCs w:val="24"/>
                            </w:rPr>
                            <w:t>39</w:t>
                          </w:r>
                          <w:r>
                            <w:rPr>
                              <w:rFonts w:hint="eastAsia" w:ascii="宋体" w:hAnsi="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31"/>
                      <w:pBdr>
                        <w:top w:val="none" w:color="auto" w:sz="0" w:space="1"/>
                        <w:left w:val="none" w:color="auto" w:sz="0" w:space="0"/>
                        <w:bottom w:val="none" w:color="auto" w:sz="0" w:space="0"/>
                        <w:right w:val="none" w:color="auto" w:sz="0" w:space="0"/>
                        <w:between w:val="none" w:color="auto" w:sz="0" w:space="0"/>
                      </w:pBdr>
                      <w:rPr>
                        <w:rFonts w:hint="eastAsia" w:ascii="宋体" w:hAnsi="宋体" w:cs="宋体"/>
                        <w:sz w:val="21"/>
                        <w:szCs w:val="21"/>
                      </w:rPr>
                    </w:pP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hint="eastAsia" w:ascii="宋体" w:hAnsi="宋体" w:cs="宋体"/>
                        <w:sz w:val="24"/>
                        <w:szCs w:val="24"/>
                      </w:rPr>
                      <w:t>39</w:t>
                    </w:r>
                    <w:r>
                      <w:rPr>
                        <w:rFonts w:hint="eastAsia" w:ascii="宋体" w:hAnsi="宋体" w:cs="宋体"/>
                        <w:sz w:val="24"/>
                        <w:szCs w:val="24"/>
                      </w:rPr>
                      <w:fldChar w:fldCharType="end"/>
                    </w:r>
                  </w:p>
                </w:txbxContent>
              </v:textbox>
            </v:shape>
          </w:pict>
        </mc:Fallback>
      </mc:AlternateContent>
    </w:r>
  </w:p>
  <w:p>
    <w:pPr>
      <w:pStyle w:val="3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Bdr>
        <w:top w:val="single" w:color="auto" w:sz="4" w:space="0"/>
      </w:pBdr>
      <w:jc w:val="center"/>
      <w:rPr>
        <w:rFonts w:ascii="宋体" w:hAnsi="宋体"/>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1"/>
                            <w:pBdr>
                              <w:top w:val="none" w:color="auto" w:sz="0" w:space="1"/>
                              <w:left w:val="none" w:color="auto" w:sz="0" w:space="0"/>
                              <w:bottom w:val="none" w:color="auto" w:sz="0" w:space="0"/>
                              <w:right w:val="none" w:color="auto" w:sz="0" w:space="0"/>
                              <w:between w:val="none" w:color="auto" w:sz="0" w:space="0"/>
                            </w:pBdr>
                            <w:rPr>
                              <w:rFonts w:hint="eastAsia"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hint="eastAsia" w:ascii="宋体" w:hAnsi="宋体" w:cs="宋体"/>
                              <w:sz w:val="24"/>
                              <w:szCs w:val="24"/>
                            </w:rPr>
                            <w:t>38</w:t>
                          </w:r>
                          <w:r>
                            <w:rPr>
                              <w:rFonts w:hint="eastAsia" w:ascii="宋体" w:hAnsi="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31"/>
                      <w:pBdr>
                        <w:top w:val="none" w:color="auto" w:sz="0" w:space="1"/>
                        <w:left w:val="none" w:color="auto" w:sz="0" w:space="0"/>
                        <w:bottom w:val="none" w:color="auto" w:sz="0" w:space="0"/>
                        <w:right w:val="none" w:color="auto" w:sz="0" w:space="0"/>
                        <w:between w:val="none" w:color="auto" w:sz="0" w:space="0"/>
                      </w:pBdr>
                      <w:rPr>
                        <w:rFonts w:hint="eastAsia"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hint="eastAsia" w:ascii="宋体" w:hAnsi="宋体" w:cs="宋体"/>
                        <w:sz w:val="24"/>
                        <w:szCs w:val="24"/>
                      </w:rPr>
                      <w:t>38</w:t>
                    </w:r>
                    <w:r>
                      <w:rPr>
                        <w:rFonts w:hint="eastAsia" w:ascii="宋体" w:hAnsi="宋体" w:cs="宋体"/>
                        <w:sz w:val="24"/>
                        <w:szCs w:val="24"/>
                      </w:rPr>
                      <w:fldChar w:fldCharType="end"/>
                    </w:r>
                  </w:p>
                </w:txbxContent>
              </v:textbox>
            </v:shape>
          </w:pict>
        </mc:Fallback>
      </mc:AlternateContent>
    </w:r>
  </w:p>
  <w:p>
    <w:pPr>
      <w:pStyle w:val="31"/>
      <w:pBdr>
        <w:top w:val="none" w:color="auto" w:sz="0" w:space="0"/>
      </w:pBdr>
      <w:tabs>
        <w:tab w:val="clear" w:pos="4153"/>
        <w:tab w:val="clear" w:pos="8306"/>
      </w:tabs>
      <w:ind w:right="422"/>
      <w:rPr>
        <w:rFonts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single" w:color="auto" w:sz="6" w:space="0"/>
      </w:pBdr>
      <w:ind w:left="3223" w:leftChars="335" w:hanging="2520" w:hangingChars="1200"/>
      <w:jc w:val="both"/>
      <w:rPr>
        <w:rFonts w:hint="eastAsia" w:ascii="宋体" w:hAnsi="宋体" w:eastAsia="宋体"/>
        <w:sz w:val="21"/>
        <w:szCs w:val="21"/>
        <w:lang w:eastAsia="zh-CN"/>
      </w:rPr>
    </w:pPr>
    <w:r>
      <w:rPr>
        <w:rFonts w:hint="eastAsia" w:ascii="宋体" w:hAnsi="宋体"/>
        <w:sz w:val="21"/>
        <w:szCs w:val="21"/>
      </w:rPr>
      <w:t xml:space="preserve">项目编号：GDYD230994       </w:t>
    </w:r>
    <w:r>
      <w:rPr>
        <w:rFonts w:hint="eastAsia" w:ascii="宋体" w:hAnsi="宋体"/>
        <w:sz w:val="21"/>
        <w:szCs w:val="21"/>
        <w:lang w:val="en-US" w:eastAsia="zh-CN"/>
      </w:rPr>
      <w:t xml:space="preserve">         </w:t>
    </w:r>
    <w:r>
      <w:rPr>
        <w:rFonts w:hint="eastAsia" w:ascii="宋体" w:hAnsi="宋体"/>
        <w:sz w:val="21"/>
        <w:szCs w:val="21"/>
      </w:rPr>
      <w:t>项目名称：</w:t>
    </w:r>
    <w:r>
      <w:rPr>
        <w:rFonts w:hint="eastAsia" w:ascii="宋体" w:hAnsi="宋体"/>
        <w:sz w:val="21"/>
        <w:szCs w:val="21"/>
        <w:lang w:eastAsia="zh-CN"/>
      </w:rPr>
      <w:t>新丰鲁古河国家湿地公园生态修复项目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D6BF6C"/>
    <w:multiLevelType w:val="singleLevel"/>
    <w:tmpl w:val="98D6BF6C"/>
    <w:lvl w:ilvl="0" w:tentative="0">
      <w:start w:val="2"/>
      <w:numFmt w:val="decimal"/>
      <w:suff w:val="nothing"/>
      <w:lvlText w:val="%1、"/>
      <w:lvlJc w:val="left"/>
    </w:lvl>
  </w:abstractNum>
  <w:abstractNum w:abstractNumId="1">
    <w:nsid w:val="C3154280"/>
    <w:multiLevelType w:val="singleLevel"/>
    <w:tmpl w:val="C3154280"/>
    <w:lvl w:ilvl="0" w:tentative="0">
      <w:start w:val="1"/>
      <w:numFmt w:val="decimal"/>
      <w:suff w:val="nothing"/>
      <w:lvlText w:val="%1、"/>
      <w:lvlJc w:val="left"/>
      <w:pPr>
        <w:tabs>
          <w:tab w:val="left" w:pos="0"/>
        </w:tabs>
      </w:pPr>
      <w:rPr>
        <w:rFonts w:hint="default" w:ascii="宋体" w:hAnsi="宋体" w:eastAsia="宋体" w:cs="宋体"/>
      </w:rPr>
    </w:lvl>
  </w:abstractNum>
  <w:abstractNum w:abstractNumId="2">
    <w:nsid w:val="CE82B2DC"/>
    <w:multiLevelType w:val="singleLevel"/>
    <w:tmpl w:val="CE82B2DC"/>
    <w:lvl w:ilvl="0" w:tentative="0">
      <w:start w:val="1"/>
      <w:numFmt w:val="decimal"/>
      <w:suff w:val="nothing"/>
      <w:lvlText w:val="%1、"/>
      <w:lvlJc w:val="left"/>
    </w:lvl>
  </w:abstractNum>
  <w:abstractNum w:abstractNumId="3">
    <w:nsid w:val="D3836D12"/>
    <w:multiLevelType w:val="singleLevel"/>
    <w:tmpl w:val="D3836D12"/>
    <w:lvl w:ilvl="0" w:tentative="0">
      <w:start w:val="1"/>
      <w:numFmt w:val="decimal"/>
      <w:suff w:val="nothing"/>
      <w:lvlText w:val="%1、"/>
      <w:lvlJc w:val="left"/>
      <w:pPr>
        <w:tabs>
          <w:tab w:val="left" w:pos="0"/>
        </w:tabs>
      </w:pPr>
      <w:rPr>
        <w:rFonts w:hint="default" w:ascii="宋体" w:hAnsi="宋体" w:eastAsia="宋体" w:cs="宋体"/>
      </w:rPr>
    </w:lvl>
  </w:abstractNum>
  <w:abstractNum w:abstractNumId="4">
    <w:nsid w:val="F3AC09D5"/>
    <w:multiLevelType w:val="singleLevel"/>
    <w:tmpl w:val="F3AC09D5"/>
    <w:lvl w:ilvl="0" w:tentative="0">
      <w:start w:val="1"/>
      <w:numFmt w:val="decimal"/>
      <w:suff w:val="nothing"/>
      <w:lvlText w:val="%1、"/>
      <w:lvlJc w:val="left"/>
      <w:pPr>
        <w:tabs>
          <w:tab w:val="left" w:pos="0"/>
        </w:tabs>
      </w:pPr>
      <w:rPr>
        <w:rFonts w:hint="default" w:ascii="宋体" w:hAnsi="宋体" w:eastAsia="宋体" w:cs="宋体"/>
      </w:rPr>
    </w:lvl>
  </w:abstractNum>
  <w:abstractNum w:abstractNumId="5">
    <w:nsid w:val="F81F0120"/>
    <w:multiLevelType w:val="singleLevel"/>
    <w:tmpl w:val="F81F0120"/>
    <w:lvl w:ilvl="0" w:tentative="0">
      <w:start w:val="1"/>
      <w:numFmt w:val="decimal"/>
      <w:suff w:val="nothing"/>
      <w:lvlText w:val="%1、"/>
      <w:lvlJc w:val="left"/>
      <w:pPr>
        <w:tabs>
          <w:tab w:val="left" w:pos="0"/>
        </w:tabs>
      </w:pPr>
      <w:rPr>
        <w:rFonts w:hint="default" w:ascii="宋体" w:hAnsi="宋体" w:eastAsia="宋体" w:cs="宋体"/>
      </w:rPr>
    </w:lvl>
  </w:abstractNum>
  <w:abstractNum w:abstractNumId="6">
    <w:nsid w:val="00000001"/>
    <w:multiLevelType w:val="multilevel"/>
    <w:tmpl w:val="00000001"/>
    <w:lvl w:ilvl="0" w:tentative="0">
      <w:start w:val="1"/>
      <w:numFmt w:val="chineseCountingThousand"/>
      <w:pStyle w:val="38"/>
      <w:lvlText w:val="%1"/>
      <w:lvlJc w:val="left"/>
      <w:pPr>
        <w:tabs>
          <w:tab w:val="left" w:pos="420"/>
        </w:tabs>
        <w:ind w:left="420" w:hanging="420"/>
      </w:pPr>
      <w:rPr>
        <w:rFonts w:hint="eastAsia"/>
        <w:b/>
        <w:i w:val="0"/>
        <w:sz w:val="28"/>
        <w:szCs w:val="28"/>
      </w:rPr>
    </w:lvl>
    <w:lvl w:ilvl="1" w:tentative="0">
      <w:start w:val="1"/>
      <w:numFmt w:val="none"/>
      <w:pStyle w:val="3"/>
      <w:suff w:val="nothing"/>
      <w:lvlText w:val=""/>
      <w:lvlJc w:val="left"/>
      <w:pPr>
        <w:ind w:left="0" w:firstLine="0"/>
      </w:pPr>
      <w:rPr>
        <w:rFonts w:hint="eastAsia"/>
      </w:rPr>
    </w:lvl>
    <w:lvl w:ilvl="2" w:tentative="0">
      <w:start w:val="1"/>
      <w:numFmt w:val="none"/>
      <w:pStyle w:val="4"/>
      <w:suff w:val="nothing"/>
      <w:lvlText w:val=""/>
      <w:lvlJc w:val="left"/>
      <w:pPr>
        <w:ind w:left="0" w:firstLine="0"/>
      </w:pPr>
      <w:rPr>
        <w:rFonts w:hint="eastAsia"/>
      </w:rPr>
    </w:lvl>
    <w:lvl w:ilvl="3" w:tentative="0">
      <w:start w:val="1"/>
      <w:numFmt w:val="none"/>
      <w:pStyle w:val="6"/>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7">
    <w:nsid w:val="00000004"/>
    <w:multiLevelType w:val="multilevel"/>
    <w:tmpl w:val="00000004"/>
    <w:lvl w:ilvl="0" w:tentative="0">
      <w:start w:val="1"/>
      <w:numFmt w:val="decimal"/>
      <w:pStyle w:val="104"/>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08"/>
    <w:multiLevelType w:val="multilevel"/>
    <w:tmpl w:val="00000008"/>
    <w:lvl w:ilvl="0" w:tentative="0">
      <w:start w:val="1"/>
      <w:numFmt w:val="decimal"/>
      <w:pStyle w:val="249"/>
      <w:lvlText w:val="第%1章"/>
      <w:lvlJc w:val="left"/>
      <w:pPr>
        <w:ind w:left="432" w:hanging="432"/>
      </w:pPr>
      <w:rPr>
        <w:rFonts w:hint="eastAsia"/>
        <w:lang w:val="en-US"/>
      </w:rPr>
    </w:lvl>
    <w:lvl w:ilvl="1" w:tentative="0">
      <w:start w:val="1"/>
      <w:numFmt w:val="decimal"/>
      <w:lvlText w:val="%1.%2"/>
      <w:lvlJc w:val="left"/>
      <w:pPr>
        <w:ind w:left="576" w:hanging="576"/>
      </w:pPr>
      <w:rPr>
        <w:rFonts w:hint="eastAsia" w:cs="Times New Roman"/>
        <w:b w:val="0"/>
        <w:bCs w:val="0"/>
        <w:i w:val="0"/>
        <w:iCs w:val="0"/>
        <w:caps w:val="0"/>
        <w:smallCaps w:val="0"/>
        <w:strike w:val="0"/>
        <w:dstrike w:val="0"/>
        <w:vanish w:val="0"/>
        <w:color w:val="000000"/>
        <w:spacing w:val="0"/>
        <w:position w:val="0"/>
        <w:u w:val="none"/>
        <w:vertAlign w:val="baseline"/>
      </w:rPr>
    </w:lvl>
    <w:lvl w:ilvl="2" w:tentative="0">
      <w:start w:val="1"/>
      <w:numFmt w:val="decimal"/>
      <w:lvlText w:val="%1.%2.%3"/>
      <w:lvlJc w:val="left"/>
      <w:pPr>
        <w:ind w:left="720" w:hanging="720"/>
      </w:pPr>
      <w:rPr>
        <w:rFonts w:hint="eastAsia"/>
        <w:b w:val="0"/>
        <w:bCs w:val="0"/>
        <w:i w:val="0"/>
        <w:iCs w:val="0"/>
        <w:caps w:val="0"/>
        <w:smallCaps w:val="0"/>
        <w:strike w:val="0"/>
        <w:dstrike w:val="0"/>
        <w:vanish w:val="0"/>
        <w:color w:val="000000"/>
        <w:spacing w:val="0"/>
        <w:position w:val="0"/>
        <w:sz w:val="32"/>
        <w:szCs w:val="32"/>
        <w:u w:val="none"/>
        <w:vertAlign w:val="baseline"/>
      </w:rPr>
    </w:lvl>
    <w:lvl w:ilvl="3" w:tentative="0">
      <w:start w:val="1"/>
      <w:numFmt w:val="decimal"/>
      <w:lvlText w:val="%1.%2.%3.%4"/>
      <w:lvlJc w:val="left"/>
      <w:pPr>
        <w:ind w:left="864" w:hanging="864"/>
      </w:pPr>
      <w:rPr>
        <w:rFonts w:hint="eastAsia"/>
        <w:sz w:val="28"/>
        <w:szCs w:val="28"/>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9">
    <w:nsid w:val="00000014"/>
    <w:multiLevelType w:val="multilevel"/>
    <w:tmpl w:val="00000014"/>
    <w:lvl w:ilvl="0" w:tentative="0">
      <w:start w:val="1"/>
      <w:numFmt w:val="decimal"/>
      <w:pStyle w:val="47"/>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pStyle w:val="9"/>
      <w:lvlText w:val="%7."/>
      <w:lvlJc w:val="left"/>
      <w:pPr>
        <w:tabs>
          <w:tab w:val="left" w:pos="2940"/>
        </w:tabs>
        <w:ind w:left="2940" w:hanging="420"/>
      </w:pPr>
    </w:lvl>
    <w:lvl w:ilvl="7" w:tentative="0">
      <w:start w:val="1"/>
      <w:numFmt w:val="lowerLetter"/>
      <w:pStyle w:val="10"/>
      <w:lvlText w:val="%8)"/>
      <w:lvlJc w:val="left"/>
      <w:pPr>
        <w:tabs>
          <w:tab w:val="left" w:pos="3360"/>
        </w:tabs>
        <w:ind w:left="3360" w:hanging="420"/>
      </w:pPr>
    </w:lvl>
    <w:lvl w:ilvl="8" w:tentative="0">
      <w:start w:val="1"/>
      <w:numFmt w:val="lowerRoman"/>
      <w:pStyle w:val="11"/>
      <w:lvlText w:val="%9."/>
      <w:lvlJc w:val="right"/>
      <w:pPr>
        <w:tabs>
          <w:tab w:val="left" w:pos="3780"/>
        </w:tabs>
        <w:ind w:left="3780" w:hanging="420"/>
      </w:pPr>
    </w:lvl>
  </w:abstractNum>
  <w:abstractNum w:abstractNumId="10">
    <w:nsid w:val="00000017"/>
    <w:multiLevelType w:val="multilevel"/>
    <w:tmpl w:val="00000017"/>
    <w:lvl w:ilvl="0" w:tentative="0">
      <w:start w:val="1"/>
      <w:numFmt w:val="decimalEnclosedCircle"/>
      <w:pStyle w:val="90"/>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53B64FF"/>
    <w:multiLevelType w:val="multilevel"/>
    <w:tmpl w:val="053B64FF"/>
    <w:lvl w:ilvl="0" w:tentative="0">
      <w:start w:val="1"/>
      <w:numFmt w:val="decimal"/>
      <w:pStyle w:val="152"/>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6115761"/>
    <w:multiLevelType w:val="multilevel"/>
    <w:tmpl w:val="06115761"/>
    <w:lvl w:ilvl="0" w:tentative="0">
      <w:start w:val="4"/>
      <w:numFmt w:val="decimal"/>
      <w:suff w:val="nothing"/>
      <w:lvlText w:val="%1、"/>
      <w:lvlJc w:val="left"/>
      <w:pPr>
        <w:ind w:left="0" w:firstLine="0"/>
      </w:pPr>
      <w:rPr>
        <w:rFonts w:hint="default" w:ascii="宋体" w:hAnsi="宋体" w:eastAsia="宋体"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094D7726"/>
    <w:multiLevelType w:val="multilevel"/>
    <w:tmpl w:val="094D7726"/>
    <w:lvl w:ilvl="0" w:tentative="0">
      <w:start w:val="5"/>
      <w:numFmt w:val="japaneseCounting"/>
      <w:lvlText w:val="第%1篇"/>
      <w:lvlJc w:val="left"/>
      <w:pPr>
        <w:tabs>
          <w:tab w:val="left" w:pos="1770"/>
        </w:tabs>
        <w:ind w:left="1770" w:hanging="177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24E472C2"/>
    <w:multiLevelType w:val="multilevel"/>
    <w:tmpl w:val="24E472C2"/>
    <w:lvl w:ilvl="0" w:tentative="0">
      <w:start w:val="1"/>
      <w:numFmt w:val="decimal"/>
      <w:lvlText w:val="（%1）"/>
      <w:lvlJc w:val="left"/>
      <w:pPr>
        <w:tabs>
          <w:tab w:val="left" w:pos="960"/>
        </w:tabs>
        <w:ind w:left="960" w:hanging="420"/>
      </w:pPr>
      <w:rPr>
        <w:rFonts w:hint="eastAsia"/>
      </w:rPr>
    </w:lvl>
    <w:lvl w:ilvl="1" w:tentative="0">
      <w:start w:val="1"/>
      <w:numFmt w:val="lowerLetter"/>
      <w:lvlText w:val="%2)"/>
      <w:lvlJc w:val="left"/>
      <w:pPr>
        <w:tabs>
          <w:tab w:val="left" w:pos="960"/>
        </w:tabs>
        <w:ind w:left="960" w:hanging="420"/>
      </w:pPr>
    </w:lvl>
    <w:lvl w:ilvl="2" w:tentative="0">
      <w:start w:val="1"/>
      <w:numFmt w:val="lowerRoman"/>
      <w:lvlText w:val="%3."/>
      <w:lvlJc w:val="right"/>
      <w:pPr>
        <w:tabs>
          <w:tab w:val="left" w:pos="1380"/>
        </w:tabs>
        <w:ind w:left="1380" w:hanging="420"/>
      </w:pPr>
    </w:lvl>
    <w:lvl w:ilvl="3" w:tentative="0">
      <w:start w:val="1"/>
      <w:numFmt w:val="decimal"/>
      <w:lvlText w:val="%4."/>
      <w:lvlJc w:val="left"/>
      <w:pPr>
        <w:tabs>
          <w:tab w:val="left" w:pos="1800"/>
        </w:tabs>
        <w:ind w:left="1800" w:hanging="420"/>
      </w:pPr>
    </w:lvl>
    <w:lvl w:ilvl="4" w:tentative="0">
      <w:start w:val="1"/>
      <w:numFmt w:val="lowerLetter"/>
      <w:lvlText w:val="%5)"/>
      <w:lvlJc w:val="left"/>
      <w:pPr>
        <w:tabs>
          <w:tab w:val="left" w:pos="2220"/>
        </w:tabs>
        <w:ind w:left="2220" w:hanging="420"/>
      </w:pPr>
    </w:lvl>
    <w:lvl w:ilvl="5" w:tentative="0">
      <w:start w:val="1"/>
      <w:numFmt w:val="lowerRoman"/>
      <w:lvlText w:val="%6."/>
      <w:lvlJc w:val="right"/>
      <w:pPr>
        <w:tabs>
          <w:tab w:val="left" w:pos="2640"/>
        </w:tabs>
        <w:ind w:left="2640" w:hanging="420"/>
      </w:pPr>
    </w:lvl>
    <w:lvl w:ilvl="6" w:tentative="0">
      <w:start w:val="1"/>
      <w:numFmt w:val="decimal"/>
      <w:lvlText w:val="%7."/>
      <w:lvlJc w:val="left"/>
      <w:pPr>
        <w:tabs>
          <w:tab w:val="left" w:pos="3060"/>
        </w:tabs>
        <w:ind w:left="3060" w:hanging="420"/>
      </w:pPr>
    </w:lvl>
    <w:lvl w:ilvl="7" w:tentative="0">
      <w:start w:val="1"/>
      <w:numFmt w:val="lowerLetter"/>
      <w:lvlText w:val="%8)"/>
      <w:lvlJc w:val="left"/>
      <w:pPr>
        <w:tabs>
          <w:tab w:val="left" w:pos="3480"/>
        </w:tabs>
        <w:ind w:left="3480" w:hanging="420"/>
      </w:pPr>
    </w:lvl>
    <w:lvl w:ilvl="8" w:tentative="0">
      <w:start w:val="1"/>
      <w:numFmt w:val="lowerRoman"/>
      <w:lvlText w:val="%9."/>
      <w:lvlJc w:val="right"/>
      <w:pPr>
        <w:tabs>
          <w:tab w:val="left" w:pos="3900"/>
        </w:tabs>
        <w:ind w:left="3900" w:hanging="420"/>
      </w:pPr>
    </w:lvl>
  </w:abstractNum>
  <w:abstractNum w:abstractNumId="15">
    <w:nsid w:val="30C7768A"/>
    <w:multiLevelType w:val="multilevel"/>
    <w:tmpl w:val="30C7768A"/>
    <w:lvl w:ilvl="0" w:tentative="0">
      <w:start w:val="1"/>
      <w:numFmt w:val="japaneseCounting"/>
      <w:pStyle w:val="71"/>
      <w:lvlText w:val="第%1章"/>
      <w:lvlJc w:val="left"/>
      <w:pPr>
        <w:tabs>
          <w:tab w:val="left" w:pos="1230"/>
        </w:tabs>
        <w:ind w:left="1230" w:hanging="1080"/>
      </w:pPr>
      <w:rPr>
        <w:rFonts w:hint="default" w:cs="Times New Roman"/>
      </w:rPr>
    </w:lvl>
    <w:lvl w:ilvl="1" w:tentative="0">
      <w:start w:val="1"/>
      <w:numFmt w:val="lowerLetter"/>
      <w:lvlText w:val="%2)"/>
      <w:lvlJc w:val="left"/>
      <w:pPr>
        <w:tabs>
          <w:tab w:val="left" w:pos="990"/>
        </w:tabs>
        <w:ind w:left="990" w:hanging="420"/>
      </w:pPr>
      <w:rPr>
        <w:rFonts w:cs="Times New Roman"/>
      </w:rPr>
    </w:lvl>
    <w:lvl w:ilvl="2" w:tentative="0">
      <w:start w:val="1"/>
      <w:numFmt w:val="lowerRoman"/>
      <w:lvlText w:val="%3."/>
      <w:lvlJc w:val="right"/>
      <w:pPr>
        <w:tabs>
          <w:tab w:val="left" w:pos="1410"/>
        </w:tabs>
        <w:ind w:left="1410" w:hanging="420"/>
      </w:pPr>
      <w:rPr>
        <w:rFonts w:cs="Times New Roman"/>
      </w:rPr>
    </w:lvl>
    <w:lvl w:ilvl="3" w:tentative="0">
      <w:start w:val="1"/>
      <w:numFmt w:val="decimal"/>
      <w:lvlText w:val="%4."/>
      <w:lvlJc w:val="left"/>
      <w:pPr>
        <w:tabs>
          <w:tab w:val="left" w:pos="1830"/>
        </w:tabs>
        <w:ind w:left="1830" w:hanging="420"/>
      </w:pPr>
      <w:rPr>
        <w:rFonts w:cs="Times New Roman"/>
      </w:rPr>
    </w:lvl>
    <w:lvl w:ilvl="4" w:tentative="0">
      <w:start w:val="1"/>
      <w:numFmt w:val="lowerLetter"/>
      <w:lvlText w:val="%5)"/>
      <w:lvlJc w:val="left"/>
      <w:pPr>
        <w:tabs>
          <w:tab w:val="left" w:pos="2250"/>
        </w:tabs>
        <w:ind w:left="2250" w:hanging="420"/>
      </w:pPr>
      <w:rPr>
        <w:rFonts w:cs="Times New Roman"/>
      </w:rPr>
    </w:lvl>
    <w:lvl w:ilvl="5" w:tentative="0">
      <w:start w:val="1"/>
      <w:numFmt w:val="lowerRoman"/>
      <w:lvlText w:val="%6."/>
      <w:lvlJc w:val="right"/>
      <w:pPr>
        <w:tabs>
          <w:tab w:val="left" w:pos="2670"/>
        </w:tabs>
        <w:ind w:left="2670" w:hanging="420"/>
      </w:pPr>
      <w:rPr>
        <w:rFonts w:cs="Times New Roman"/>
      </w:rPr>
    </w:lvl>
    <w:lvl w:ilvl="6" w:tentative="0">
      <w:start w:val="1"/>
      <w:numFmt w:val="decimal"/>
      <w:lvlText w:val="%7."/>
      <w:lvlJc w:val="left"/>
      <w:pPr>
        <w:tabs>
          <w:tab w:val="left" w:pos="3090"/>
        </w:tabs>
        <w:ind w:left="3090" w:hanging="420"/>
      </w:pPr>
      <w:rPr>
        <w:rFonts w:cs="Times New Roman"/>
      </w:rPr>
    </w:lvl>
    <w:lvl w:ilvl="7" w:tentative="0">
      <w:start w:val="1"/>
      <w:numFmt w:val="lowerLetter"/>
      <w:lvlText w:val="%8)"/>
      <w:lvlJc w:val="left"/>
      <w:pPr>
        <w:tabs>
          <w:tab w:val="left" w:pos="3510"/>
        </w:tabs>
        <w:ind w:left="3510" w:hanging="420"/>
      </w:pPr>
      <w:rPr>
        <w:rFonts w:cs="Times New Roman"/>
      </w:rPr>
    </w:lvl>
    <w:lvl w:ilvl="8" w:tentative="0">
      <w:start w:val="1"/>
      <w:numFmt w:val="lowerRoman"/>
      <w:lvlText w:val="%9."/>
      <w:lvlJc w:val="right"/>
      <w:pPr>
        <w:tabs>
          <w:tab w:val="left" w:pos="3930"/>
        </w:tabs>
        <w:ind w:left="3930" w:hanging="420"/>
      </w:pPr>
      <w:rPr>
        <w:rFonts w:cs="Times New Roman"/>
      </w:rPr>
    </w:lvl>
  </w:abstractNum>
  <w:abstractNum w:abstractNumId="16">
    <w:nsid w:val="3F8A5608"/>
    <w:multiLevelType w:val="multilevel"/>
    <w:tmpl w:val="3F8A5608"/>
    <w:lvl w:ilvl="0" w:tentative="0">
      <w:start w:val="1"/>
      <w:numFmt w:val="decimal"/>
      <w:lvlText w:val="%1、"/>
      <w:lvlJc w:val="left"/>
      <w:pPr>
        <w:tabs>
          <w:tab w:val="left" w:pos="420"/>
        </w:tabs>
        <w:ind w:left="840" w:hanging="420"/>
      </w:pPr>
      <w:rPr>
        <w:rFonts w:ascii="Times New Roman" w:hAnsi="Times New Roman" w:eastAsia="Times New Roman" w:cs="Times New Roman"/>
      </w:rPr>
    </w:lvl>
    <w:lvl w:ilvl="1" w:tentative="0">
      <w:start w:val="1"/>
      <w:numFmt w:val="bullet"/>
      <w:lvlText w:val=""/>
      <w:lvlJc w:val="left"/>
      <w:pPr>
        <w:tabs>
          <w:tab w:val="left" w:pos="1040"/>
        </w:tabs>
        <w:ind w:left="1040" w:hanging="420"/>
      </w:pPr>
      <w:rPr>
        <w:rFonts w:hint="default" w:ascii="Wingdings" w:hAnsi="Wingdings"/>
      </w:rPr>
    </w:lvl>
    <w:lvl w:ilvl="2" w:tentative="0">
      <w:start w:val="1"/>
      <w:numFmt w:val="decimal"/>
      <w:lvlText w:val="%3."/>
      <w:lvlJc w:val="left"/>
      <w:pPr>
        <w:tabs>
          <w:tab w:val="left" w:pos="1745"/>
        </w:tabs>
        <w:ind w:left="1745" w:hanging="705"/>
      </w:pPr>
      <w:rPr>
        <w:rFonts w:hint="default"/>
      </w:rPr>
    </w:lvl>
    <w:lvl w:ilvl="3" w:tentative="0">
      <w:start w:val="1"/>
      <w:numFmt w:val="bullet"/>
      <w:lvlText w:val=""/>
      <w:lvlJc w:val="left"/>
      <w:pPr>
        <w:tabs>
          <w:tab w:val="left" w:pos="1880"/>
        </w:tabs>
        <w:ind w:left="1880" w:hanging="420"/>
      </w:pPr>
      <w:rPr>
        <w:rFonts w:hint="default" w:ascii="Wingdings" w:hAnsi="Wingdings"/>
      </w:rPr>
    </w:lvl>
    <w:lvl w:ilvl="4" w:tentative="0">
      <w:start w:val="1"/>
      <w:numFmt w:val="bullet"/>
      <w:lvlText w:val=""/>
      <w:lvlJc w:val="left"/>
      <w:pPr>
        <w:tabs>
          <w:tab w:val="left" w:pos="2300"/>
        </w:tabs>
        <w:ind w:left="2300" w:hanging="420"/>
      </w:pPr>
      <w:rPr>
        <w:rFonts w:hint="default" w:ascii="Wingdings" w:hAnsi="Wingdings"/>
      </w:rPr>
    </w:lvl>
    <w:lvl w:ilvl="5" w:tentative="0">
      <w:start w:val="1"/>
      <w:numFmt w:val="bullet"/>
      <w:lvlText w:val=""/>
      <w:lvlJc w:val="left"/>
      <w:pPr>
        <w:tabs>
          <w:tab w:val="left" w:pos="2720"/>
        </w:tabs>
        <w:ind w:left="2720" w:hanging="420"/>
      </w:pPr>
      <w:rPr>
        <w:rFonts w:hint="default" w:ascii="Wingdings" w:hAnsi="Wingdings"/>
      </w:rPr>
    </w:lvl>
    <w:lvl w:ilvl="6" w:tentative="0">
      <w:start w:val="1"/>
      <w:numFmt w:val="bullet"/>
      <w:lvlText w:val=""/>
      <w:lvlJc w:val="left"/>
      <w:pPr>
        <w:tabs>
          <w:tab w:val="left" w:pos="3140"/>
        </w:tabs>
        <w:ind w:left="3140" w:hanging="420"/>
      </w:pPr>
      <w:rPr>
        <w:rFonts w:hint="default" w:ascii="Wingdings" w:hAnsi="Wingdings"/>
      </w:rPr>
    </w:lvl>
    <w:lvl w:ilvl="7" w:tentative="0">
      <w:start w:val="1"/>
      <w:numFmt w:val="bullet"/>
      <w:lvlText w:val=""/>
      <w:lvlJc w:val="left"/>
      <w:pPr>
        <w:tabs>
          <w:tab w:val="left" w:pos="3560"/>
        </w:tabs>
        <w:ind w:left="3560" w:hanging="420"/>
      </w:pPr>
      <w:rPr>
        <w:rFonts w:hint="default" w:ascii="Wingdings" w:hAnsi="Wingdings"/>
      </w:rPr>
    </w:lvl>
    <w:lvl w:ilvl="8" w:tentative="0">
      <w:start w:val="1"/>
      <w:numFmt w:val="bullet"/>
      <w:lvlText w:val=""/>
      <w:lvlJc w:val="left"/>
      <w:pPr>
        <w:tabs>
          <w:tab w:val="left" w:pos="3980"/>
        </w:tabs>
        <w:ind w:left="3980" w:hanging="420"/>
      </w:pPr>
      <w:rPr>
        <w:rFonts w:hint="default" w:ascii="Wingdings" w:hAnsi="Wingdings"/>
      </w:rPr>
    </w:lvl>
  </w:abstractNum>
  <w:abstractNum w:abstractNumId="17">
    <w:nsid w:val="40C4A5AB"/>
    <w:multiLevelType w:val="singleLevel"/>
    <w:tmpl w:val="40C4A5AB"/>
    <w:lvl w:ilvl="0" w:tentative="0">
      <w:start w:val="1"/>
      <w:numFmt w:val="decimal"/>
      <w:suff w:val="nothing"/>
      <w:lvlText w:val="%1、"/>
      <w:lvlJc w:val="left"/>
      <w:pPr>
        <w:tabs>
          <w:tab w:val="left" w:pos="0"/>
        </w:tabs>
      </w:pPr>
      <w:rPr>
        <w:rFonts w:hint="default" w:ascii="宋体" w:hAnsi="宋体" w:eastAsia="宋体" w:cs="宋体"/>
      </w:rPr>
    </w:lvl>
  </w:abstractNum>
  <w:abstractNum w:abstractNumId="18">
    <w:nsid w:val="497D06B1"/>
    <w:multiLevelType w:val="multilevel"/>
    <w:tmpl w:val="497D06B1"/>
    <w:lvl w:ilvl="0" w:tentative="0">
      <w:start w:val="1"/>
      <w:numFmt w:val="bullet"/>
      <w:pStyle w:val="12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503AC9C1"/>
    <w:multiLevelType w:val="singleLevel"/>
    <w:tmpl w:val="503AC9C1"/>
    <w:lvl w:ilvl="0" w:tentative="0">
      <w:start w:val="1"/>
      <w:numFmt w:val="chineseCounting"/>
      <w:suff w:val="nothing"/>
      <w:lvlText w:val="%1、"/>
      <w:lvlJc w:val="left"/>
      <w:rPr>
        <w:rFonts w:hint="eastAsia"/>
      </w:rPr>
    </w:lvl>
  </w:abstractNum>
  <w:abstractNum w:abstractNumId="20">
    <w:nsid w:val="534B19D1"/>
    <w:multiLevelType w:val="multilevel"/>
    <w:tmpl w:val="534B19D1"/>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9"/>
  </w:num>
  <w:num w:numId="3">
    <w:abstractNumId w:val="16"/>
  </w:num>
  <w:num w:numId="4">
    <w:abstractNumId w:val="15"/>
  </w:num>
  <w:num w:numId="5">
    <w:abstractNumId w:val="10"/>
  </w:num>
  <w:num w:numId="6">
    <w:abstractNumId w:val="7"/>
  </w:num>
  <w:num w:numId="7">
    <w:abstractNumId w:val="18"/>
  </w:num>
  <w:num w:numId="8">
    <w:abstractNumId w:val="11"/>
  </w:num>
  <w:num w:numId="9">
    <w:abstractNumId w:val="8"/>
  </w:num>
  <w:num w:numId="1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7"/>
  </w:num>
  <w:num w:numId="13">
    <w:abstractNumId w:val="1"/>
  </w:num>
  <w:num w:numId="14">
    <w:abstractNumId w:val="5"/>
  </w:num>
  <w:num w:numId="15">
    <w:abstractNumId w:val="4"/>
  </w:num>
  <w:num w:numId="16">
    <w:abstractNumId w:val="20"/>
  </w:num>
  <w:num w:numId="17">
    <w:abstractNumId w:val="14"/>
  </w:num>
  <w:num w:numId="18">
    <w:abstractNumId w:val="19"/>
  </w:num>
  <w:num w:numId="19">
    <w:abstractNumId w:val="13"/>
  </w:num>
  <w:num w:numId="20">
    <w:abstractNumId w:val="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hideSpellingErrors/>
  <w:trackRevisions w:val="1"/>
  <w:documentProtection w:enforcement="0"/>
  <w:defaultTabStop w:val="420"/>
  <w:drawingGridHorizontalSpacing w:val="105"/>
  <w:drawingGridVerticalSpacing w:val="143"/>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wMmYzOTE4ZDg0ODkxOGIxNDEwODlmMWJlMzg4OTQifQ=="/>
  </w:docVars>
  <w:rsids>
    <w:rsidRoot w:val="00172A27"/>
    <w:rsid w:val="00000317"/>
    <w:rsid w:val="000003A2"/>
    <w:rsid w:val="000003D2"/>
    <w:rsid w:val="000011A8"/>
    <w:rsid w:val="00003337"/>
    <w:rsid w:val="00003E06"/>
    <w:rsid w:val="00004696"/>
    <w:rsid w:val="0000557F"/>
    <w:rsid w:val="000077EB"/>
    <w:rsid w:val="00007B25"/>
    <w:rsid w:val="00010780"/>
    <w:rsid w:val="000112AD"/>
    <w:rsid w:val="000146A0"/>
    <w:rsid w:val="000147DA"/>
    <w:rsid w:val="0001485C"/>
    <w:rsid w:val="00014A92"/>
    <w:rsid w:val="00015BB7"/>
    <w:rsid w:val="00015FDE"/>
    <w:rsid w:val="00016008"/>
    <w:rsid w:val="00016ADA"/>
    <w:rsid w:val="00016E88"/>
    <w:rsid w:val="0001755E"/>
    <w:rsid w:val="000177D4"/>
    <w:rsid w:val="00020047"/>
    <w:rsid w:val="00022D90"/>
    <w:rsid w:val="00023243"/>
    <w:rsid w:val="00024BB9"/>
    <w:rsid w:val="0002654C"/>
    <w:rsid w:val="00027686"/>
    <w:rsid w:val="00027CD2"/>
    <w:rsid w:val="00030153"/>
    <w:rsid w:val="00031E48"/>
    <w:rsid w:val="00031E89"/>
    <w:rsid w:val="000341E4"/>
    <w:rsid w:val="0003679C"/>
    <w:rsid w:val="000425E6"/>
    <w:rsid w:val="0004576B"/>
    <w:rsid w:val="00045CF5"/>
    <w:rsid w:val="00045D73"/>
    <w:rsid w:val="00046301"/>
    <w:rsid w:val="000464DC"/>
    <w:rsid w:val="00046E83"/>
    <w:rsid w:val="000473F7"/>
    <w:rsid w:val="00050519"/>
    <w:rsid w:val="00051D20"/>
    <w:rsid w:val="000536F2"/>
    <w:rsid w:val="00054404"/>
    <w:rsid w:val="00054E30"/>
    <w:rsid w:val="00056C5E"/>
    <w:rsid w:val="0005722C"/>
    <w:rsid w:val="000577EC"/>
    <w:rsid w:val="00060F0F"/>
    <w:rsid w:val="00061FC6"/>
    <w:rsid w:val="00062571"/>
    <w:rsid w:val="000645D4"/>
    <w:rsid w:val="00065EE8"/>
    <w:rsid w:val="00066076"/>
    <w:rsid w:val="00066987"/>
    <w:rsid w:val="00066F9A"/>
    <w:rsid w:val="00067B56"/>
    <w:rsid w:val="00067C75"/>
    <w:rsid w:val="000711BC"/>
    <w:rsid w:val="000714AA"/>
    <w:rsid w:val="00071598"/>
    <w:rsid w:val="00071852"/>
    <w:rsid w:val="0007195B"/>
    <w:rsid w:val="00071D0F"/>
    <w:rsid w:val="00073137"/>
    <w:rsid w:val="00073191"/>
    <w:rsid w:val="00073380"/>
    <w:rsid w:val="00073498"/>
    <w:rsid w:val="00074370"/>
    <w:rsid w:val="00075138"/>
    <w:rsid w:val="000751C6"/>
    <w:rsid w:val="000754B0"/>
    <w:rsid w:val="0007562E"/>
    <w:rsid w:val="00076871"/>
    <w:rsid w:val="00076951"/>
    <w:rsid w:val="00076EFC"/>
    <w:rsid w:val="00076F96"/>
    <w:rsid w:val="000771B4"/>
    <w:rsid w:val="000778EB"/>
    <w:rsid w:val="00077A9F"/>
    <w:rsid w:val="00077D85"/>
    <w:rsid w:val="00077F30"/>
    <w:rsid w:val="00080231"/>
    <w:rsid w:val="00080C36"/>
    <w:rsid w:val="00084628"/>
    <w:rsid w:val="0008522F"/>
    <w:rsid w:val="0008567D"/>
    <w:rsid w:val="0008582A"/>
    <w:rsid w:val="000876F6"/>
    <w:rsid w:val="000907E6"/>
    <w:rsid w:val="00091206"/>
    <w:rsid w:val="00093098"/>
    <w:rsid w:val="0009359A"/>
    <w:rsid w:val="00093FF8"/>
    <w:rsid w:val="00094ACE"/>
    <w:rsid w:val="000976CF"/>
    <w:rsid w:val="0009798F"/>
    <w:rsid w:val="000A03E6"/>
    <w:rsid w:val="000A0736"/>
    <w:rsid w:val="000A13BC"/>
    <w:rsid w:val="000A1EAC"/>
    <w:rsid w:val="000A2B57"/>
    <w:rsid w:val="000A2F15"/>
    <w:rsid w:val="000A3A58"/>
    <w:rsid w:val="000A3DA4"/>
    <w:rsid w:val="000A4B89"/>
    <w:rsid w:val="000A4DE7"/>
    <w:rsid w:val="000A64C1"/>
    <w:rsid w:val="000A68AD"/>
    <w:rsid w:val="000A71A9"/>
    <w:rsid w:val="000B00FF"/>
    <w:rsid w:val="000B178D"/>
    <w:rsid w:val="000B3236"/>
    <w:rsid w:val="000B3D4F"/>
    <w:rsid w:val="000B42B0"/>
    <w:rsid w:val="000B496F"/>
    <w:rsid w:val="000B50D4"/>
    <w:rsid w:val="000B6337"/>
    <w:rsid w:val="000B74B5"/>
    <w:rsid w:val="000B77F6"/>
    <w:rsid w:val="000B7EC8"/>
    <w:rsid w:val="000C0327"/>
    <w:rsid w:val="000C0ED8"/>
    <w:rsid w:val="000C1778"/>
    <w:rsid w:val="000C1A76"/>
    <w:rsid w:val="000C1EED"/>
    <w:rsid w:val="000C2134"/>
    <w:rsid w:val="000C4876"/>
    <w:rsid w:val="000C4B48"/>
    <w:rsid w:val="000C72F8"/>
    <w:rsid w:val="000C78B3"/>
    <w:rsid w:val="000C7ECA"/>
    <w:rsid w:val="000D198B"/>
    <w:rsid w:val="000D22A7"/>
    <w:rsid w:val="000D2366"/>
    <w:rsid w:val="000D2491"/>
    <w:rsid w:val="000D4C3E"/>
    <w:rsid w:val="000D7C06"/>
    <w:rsid w:val="000E0821"/>
    <w:rsid w:val="000E177E"/>
    <w:rsid w:val="000E1FA3"/>
    <w:rsid w:val="000E1FFD"/>
    <w:rsid w:val="000E333B"/>
    <w:rsid w:val="000E4684"/>
    <w:rsid w:val="000E4F11"/>
    <w:rsid w:val="000E53E9"/>
    <w:rsid w:val="000E5C6D"/>
    <w:rsid w:val="000E6766"/>
    <w:rsid w:val="000E6A0F"/>
    <w:rsid w:val="000F1D17"/>
    <w:rsid w:val="000F1F9B"/>
    <w:rsid w:val="000F22DE"/>
    <w:rsid w:val="000F66E2"/>
    <w:rsid w:val="000F750B"/>
    <w:rsid w:val="000F78E6"/>
    <w:rsid w:val="00101162"/>
    <w:rsid w:val="00101DE8"/>
    <w:rsid w:val="001022B2"/>
    <w:rsid w:val="001028C4"/>
    <w:rsid w:val="001033B4"/>
    <w:rsid w:val="001037D8"/>
    <w:rsid w:val="00104982"/>
    <w:rsid w:val="00104A88"/>
    <w:rsid w:val="001058BB"/>
    <w:rsid w:val="001059EE"/>
    <w:rsid w:val="00106397"/>
    <w:rsid w:val="00107E23"/>
    <w:rsid w:val="00110742"/>
    <w:rsid w:val="00111763"/>
    <w:rsid w:val="00112248"/>
    <w:rsid w:val="001122FA"/>
    <w:rsid w:val="00112C0A"/>
    <w:rsid w:val="00113836"/>
    <w:rsid w:val="00113936"/>
    <w:rsid w:val="001167C2"/>
    <w:rsid w:val="001205D9"/>
    <w:rsid w:val="0012147D"/>
    <w:rsid w:val="0012344B"/>
    <w:rsid w:val="00123E50"/>
    <w:rsid w:val="00125997"/>
    <w:rsid w:val="00126AAD"/>
    <w:rsid w:val="001274AA"/>
    <w:rsid w:val="00127C21"/>
    <w:rsid w:val="0013016F"/>
    <w:rsid w:val="001324B0"/>
    <w:rsid w:val="00132BC3"/>
    <w:rsid w:val="00132CF9"/>
    <w:rsid w:val="00132E99"/>
    <w:rsid w:val="00133AF6"/>
    <w:rsid w:val="00133F7E"/>
    <w:rsid w:val="001342CD"/>
    <w:rsid w:val="00134B90"/>
    <w:rsid w:val="00135346"/>
    <w:rsid w:val="001356D0"/>
    <w:rsid w:val="001357CC"/>
    <w:rsid w:val="00136056"/>
    <w:rsid w:val="00137741"/>
    <w:rsid w:val="0013775D"/>
    <w:rsid w:val="00137C21"/>
    <w:rsid w:val="00140E93"/>
    <w:rsid w:val="001418A9"/>
    <w:rsid w:val="00142CBB"/>
    <w:rsid w:val="00143069"/>
    <w:rsid w:val="00143491"/>
    <w:rsid w:val="00144026"/>
    <w:rsid w:val="00145F9F"/>
    <w:rsid w:val="00146589"/>
    <w:rsid w:val="00146653"/>
    <w:rsid w:val="00146E03"/>
    <w:rsid w:val="00147689"/>
    <w:rsid w:val="00147990"/>
    <w:rsid w:val="0015207E"/>
    <w:rsid w:val="0015291C"/>
    <w:rsid w:val="00155F4D"/>
    <w:rsid w:val="00156F7E"/>
    <w:rsid w:val="00157C14"/>
    <w:rsid w:val="00157D8B"/>
    <w:rsid w:val="00160AE9"/>
    <w:rsid w:val="00161FA6"/>
    <w:rsid w:val="00163C53"/>
    <w:rsid w:val="001649E6"/>
    <w:rsid w:val="00164B0C"/>
    <w:rsid w:val="00164CC5"/>
    <w:rsid w:val="0016513D"/>
    <w:rsid w:val="0016552C"/>
    <w:rsid w:val="0016686E"/>
    <w:rsid w:val="00166F71"/>
    <w:rsid w:val="0016741A"/>
    <w:rsid w:val="00170898"/>
    <w:rsid w:val="001726A0"/>
    <w:rsid w:val="001727EB"/>
    <w:rsid w:val="001729CE"/>
    <w:rsid w:val="00172A27"/>
    <w:rsid w:val="00173632"/>
    <w:rsid w:val="00176A12"/>
    <w:rsid w:val="0017729D"/>
    <w:rsid w:val="0017733B"/>
    <w:rsid w:val="001777A5"/>
    <w:rsid w:val="001778E6"/>
    <w:rsid w:val="00177E10"/>
    <w:rsid w:val="0018024C"/>
    <w:rsid w:val="001809AB"/>
    <w:rsid w:val="0018132C"/>
    <w:rsid w:val="0018253B"/>
    <w:rsid w:val="00182DB7"/>
    <w:rsid w:val="001835A2"/>
    <w:rsid w:val="0018389A"/>
    <w:rsid w:val="00183B93"/>
    <w:rsid w:val="001842EF"/>
    <w:rsid w:val="00184495"/>
    <w:rsid w:val="001854D8"/>
    <w:rsid w:val="00187302"/>
    <w:rsid w:val="00190074"/>
    <w:rsid w:val="00190793"/>
    <w:rsid w:val="0019107C"/>
    <w:rsid w:val="00192CDD"/>
    <w:rsid w:val="00192FEB"/>
    <w:rsid w:val="001943D9"/>
    <w:rsid w:val="0019481F"/>
    <w:rsid w:val="00194C9C"/>
    <w:rsid w:val="00194EDA"/>
    <w:rsid w:val="00195C1A"/>
    <w:rsid w:val="0019757E"/>
    <w:rsid w:val="00197C09"/>
    <w:rsid w:val="00197FD6"/>
    <w:rsid w:val="001A01DE"/>
    <w:rsid w:val="001A207F"/>
    <w:rsid w:val="001A2524"/>
    <w:rsid w:val="001A3A7C"/>
    <w:rsid w:val="001A5B09"/>
    <w:rsid w:val="001A5E5B"/>
    <w:rsid w:val="001A6944"/>
    <w:rsid w:val="001A6C62"/>
    <w:rsid w:val="001A726A"/>
    <w:rsid w:val="001A7500"/>
    <w:rsid w:val="001B1F17"/>
    <w:rsid w:val="001B2692"/>
    <w:rsid w:val="001B2D6E"/>
    <w:rsid w:val="001B3FDA"/>
    <w:rsid w:val="001B404A"/>
    <w:rsid w:val="001B4B9E"/>
    <w:rsid w:val="001B6F8E"/>
    <w:rsid w:val="001C17CC"/>
    <w:rsid w:val="001C1D10"/>
    <w:rsid w:val="001C3634"/>
    <w:rsid w:val="001C38A0"/>
    <w:rsid w:val="001C38DE"/>
    <w:rsid w:val="001C3967"/>
    <w:rsid w:val="001C3D1C"/>
    <w:rsid w:val="001C4326"/>
    <w:rsid w:val="001C4AA5"/>
    <w:rsid w:val="001C5556"/>
    <w:rsid w:val="001C5605"/>
    <w:rsid w:val="001C5EF3"/>
    <w:rsid w:val="001C6725"/>
    <w:rsid w:val="001C67B7"/>
    <w:rsid w:val="001C7FDD"/>
    <w:rsid w:val="001D0378"/>
    <w:rsid w:val="001D1895"/>
    <w:rsid w:val="001D2E1E"/>
    <w:rsid w:val="001D2E81"/>
    <w:rsid w:val="001D33DB"/>
    <w:rsid w:val="001D3CFC"/>
    <w:rsid w:val="001D4BD0"/>
    <w:rsid w:val="001D4C8F"/>
    <w:rsid w:val="001D6324"/>
    <w:rsid w:val="001D6D4D"/>
    <w:rsid w:val="001E078C"/>
    <w:rsid w:val="001E110B"/>
    <w:rsid w:val="001E2632"/>
    <w:rsid w:val="001E28BF"/>
    <w:rsid w:val="001E37F0"/>
    <w:rsid w:val="001E4A8F"/>
    <w:rsid w:val="001E4F26"/>
    <w:rsid w:val="001E55C4"/>
    <w:rsid w:val="001E569A"/>
    <w:rsid w:val="001E796D"/>
    <w:rsid w:val="001F05D8"/>
    <w:rsid w:val="001F09A8"/>
    <w:rsid w:val="001F18B6"/>
    <w:rsid w:val="001F29C2"/>
    <w:rsid w:val="001F3C91"/>
    <w:rsid w:val="001F411D"/>
    <w:rsid w:val="001F4322"/>
    <w:rsid w:val="001F44BA"/>
    <w:rsid w:val="001F4B49"/>
    <w:rsid w:val="001F4D59"/>
    <w:rsid w:val="001F6D29"/>
    <w:rsid w:val="001F75CB"/>
    <w:rsid w:val="00200977"/>
    <w:rsid w:val="00200B69"/>
    <w:rsid w:val="0020145C"/>
    <w:rsid w:val="0020280C"/>
    <w:rsid w:val="00202FD9"/>
    <w:rsid w:val="00203493"/>
    <w:rsid w:val="002040D6"/>
    <w:rsid w:val="00204A69"/>
    <w:rsid w:val="00205DD2"/>
    <w:rsid w:val="00206210"/>
    <w:rsid w:val="002071CB"/>
    <w:rsid w:val="00207271"/>
    <w:rsid w:val="00210C91"/>
    <w:rsid w:val="0021105A"/>
    <w:rsid w:val="002120F5"/>
    <w:rsid w:val="0021234E"/>
    <w:rsid w:val="00213BC3"/>
    <w:rsid w:val="00213C24"/>
    <w:rsid w:val="00216E9D"/>
    <w:rsid w:val="002170F0"/>
    <w:rsid w:val="0021723D"/>
    <w:rsid w:val="00217BC6"/>
    <w:rsid w:val="00217D44"/>
    <w:rsid w:val="002200C6"/>
    <w:rsid w:val="002203B5"/>
    <w:rsid w:val="00220BCF"/>
    <w:rsid w:val="0022189B"/>
    <w:rsid w:val="00221CC9"/>
    <w:rsid w:val="00222837"/>
    <w:rsid w:val="002241AC"/>
    <w:rsid w:val="00224A5F"/>
    <w:rsid w:val="00224E96"/>
    <w:rsid w:val="00225348"/>
    <w:rsid w:val="00226068"/>
    <w:rsid w:val="002270BF"/>
    <w:rsid w:val="00227368"/>
    <w:rsid w:val="002300D0"/>
    <w:rsid w:val="00230F71"/>
    <w:rsid w:val="0023100C"/>
    <w:rsid w:val="0023182E"/>
    <w:rsid w:val="002318FE"/>
    <w:rsid w:val="00233B01"/>
    <w:rsid w:val="00233F9A"/>
    <w:rsid w:val="002359E7"/>
    <w:rsid w:val="00236535"/>
    <w:rsid w:val="0023752E"/>
    <w:rsid w:val="002376DB"/>
    <w:rsid w:val="002377C3"/>
    <w:rsid w:val="00237A05"/>
    <w:rsid w:val="0024001F"/>
    <w:rsid w:val="00240762"/>
    <w:rsid w:val="00241FE0"/>
    <w:rsid w:val="00242B65"/>
    <w:rsid w:val="00242DBB"/>
    <w:rsid w:val="002432A3"/>
    <w:rsid w:val="00243F20"/>
    <w:rsid w:val="00244BA5"/>
    <w:rsid w:val="00246D5C"/>
    <w:rsid w:val="00247B1F"/>
    <w:rsid w:val="002514C8"/>
    <w:rsid w:val="0025219E"/>
    <w:rsid w:val="00255BC0"/>
    <w:rsid w:val="00256844"/>
    <w:rsid w:val="002571DA"/>
    <w:rsid w:val="00260025"/>
    <w:rsid w:val="002600CF"/>
    <w:rsid w:val="00260820"/>
    <w:rsid w:val="00260968"/>
    <w:rsid w:val="00260D46"/>
    <w:rsid w:val="0026247A"/>
    <w:rsid w:val="00263A8E"/>
    <w:rsid w:val="00264A07"/>
    <w:rsid w:val="0026600F"/>
    <w:rsid w:val="00266CDC"/>
    <w:rsid w:val="002676A8"/>
    <w:rsid w:val="00267C64"/>
    <w:rsid w:val="00270C81"/>
    <w:rsid w:val="0027200C"/>
    <w:rsid w:val="0027312E"/>
    <w:rsid w:val="002732C8"/>
    <w:rsid w:val="00273786"/>
    <w:rsid w:val="00273C58"/>
    <w:rsid w:val="0027447F"/>
    <w:rsid w:val="00274E01"/>
    <w:rsid w:val="00275363"/>
    <w:rsid w:val="00275935"/>
    <w:rsid w:val="00275B5C"/>
    <w:rsid w:val="00275E9A"/>
    <w:rsid w:val="0027640B"/>
    <w:rsid w:val="00276CD9"/>
    <w:rsid w:val="00280310"/>
    <w:rsid w:val="00280357"/>
    <w:rsid w:val="002806C6"/>
    <w:rsid w:val="00280C9E"/>
    <w:rsid w:val="00280E52"/>
    <w:rsid w:val="002827FA"/>
    <w:rsid w:val="00284251"/>
    <w:rsid w:val="002844B1"/>
    <w:rsid w:val="00284F90"/>
    <w:rsid w:val="002860C3"/>
    <w:rsid w:val="00286751"/>
    <w:rsid w:val="00286B81"/>
    <w:rsid w:val="002870AC"/>
    <w:rsid w:val="0028750B"/>
    <w:rsid w:val="00287F09"/>
    <w:rsid w:val="00291822"/>
    <w:rsid w:val="00291E53"/>
    <w:rsid w:val="002938A4"/>
    <w:rsid w:val="002959B4"/>
    <w:rsid w:val="00296A6B"/>
    <w:rsid w:val="00296B24"/>
    <w:rsid w:val="0029733C"/>
    <w:rsid w:val="00297619"/>
    <w:rsid w:val="00297EAC"/>
    <w:rsid w:val="002A0B76"/>
    <w:rsid w:val="002A5D0A"/>
    <w:rsid w:val="002A6609"/>
    <w:rsid w:val="002A68AB"/>
    <w:rsid w:val="002A6D3E"/>
    <w:rsid w:val="002A70D3"/>
    <w:rsid w:val="002A7CB7"/>
    <w:rsid w:val="002B0B7A"/>
    <w:rsid w:val="002B0DE4"/>
    <w:rsid w:val="002B121A"/>
    <w:rsid w:val="002B249E"/>
    <w:rsid w:val="002B24CB"/>
    <w:rsid w:val="002B35DD"/>
    <w:rsid w:val="002B3FCE"/>
    <w:rsid w:val="002B5277"/>
    <w:rsid w:val="002B5509"/>
    <w:rsid w:val="002B5B1C"/>
    <w:rsid w:val="002B61EA"/>
    <w:rsid w:val="002B7E0D"/>
    <w:rsid w:val="002C1569"/>
    <w:rsid w:val="002C1AF9"/>
    <w:rsid w:val="002C2039"/>
    <w:rsid w:val="002C235D"/>
    <w:rsid w:val="002C244E"/>
    <w:rsid w:val="002C2527"/>
    <w:rsid w:val="002C31E9"/>
    <w:rsid w:val="002C3BB9"/>
    <w:rsid w:val="002C6FEF"/>
    <w:rsid w:val="002D0F04"/>
    <w:rsid w:val="002D36BE"/>
    <w:rsid w:val="002D447C"/>
    <w:rsid w:val="002D44D5"/>
    <w:rsid w:val="002D5548"/>
    <w:rsid w:val="002D579F"/>
    <w:rsid w:val="002D655A"/>
    <w:rsid w:val="002D6907"/>
    <w:rsid w:val="002D6DF4"/>
    <w:rsid w:val="002D7DC4"/>
    <w:rsid w:val="002E10F2"/>
    <w:rsid w:val="002E12B6"/>
    <w:rsid w:val="002E1986"/>
    <w:rsid w:val="002E1EEA"/>
    <w:rsid w:val="002E3AE7"/>
    <w:rsid w:val="002E47F1"/>
    <w:rsid w:val="002E4809"/>
    <w:rsid w:val="002E4D6E"/>
    <w:rsid w:val="002E567E"/>
    <w:rsid w:val="002F18E3"/>
    <w:rsid w:val="002F1C64"/>
    <w:rsid w:val="002F2F83"/>
    <w:rsid w:val="002F32CE"/>
    <w:rsid w:val="002F47FE"/>
    <w:rsid w:val="002F55A4"/>
    <w:rsid w:val="002F597B"/>
    <w:rsid w:val="00301E17"/>
    <w:rsid w:val="003022D9"/>
    <w:rsid w:val="0030291C"/>
    <w:rsid w:val="00302A44"/>
    <w:rsid w:val="00302D35"/>
    <w:rsid w:val="003032BE"/>
    <w:rsid w:val="00303A05"/>
    <w:rsid w:val="003057B4"/>
    <w:rsid w:val="003059F8"/>
    <w:rsid w:val="00306A4A"/>
    <w:rsid w:val="003072CD"/>
    <w:rsid w:val="00307890"/>
    <w:rsid w:val="003106BC"/>
    <w:rsid w:val="0031128B"/>
    <w:rsid w:val="0031177D"/>
    <w:rsid w:val="00312F90"/>
    <w:rsid w:val="00312FD2"/>
    <w:rsid w:val="0031580A"/>
    <w:rsid w:val="00315B10"/>
    <w:rsid w:val="00316BE6"/>
    <w:rsid w:val="00317EB7"/>
    <w:rsid w:val="003202CE"/>
    <w:rsid w:val="0032071F"/>
    <w:rsid w:val="00321C96"/>
    <w:rsid w:val="00321CDC"/>
    <w:rsid w:val="00323257"/>
    <w:rsid w:val="00326817"/>
    <w:rsid w:val="0033081D"/>
    <w:rsid w:val="003308EA"/>
    <w:rsid w:val="00330E6E"/>
    <w:rsid w:val="003320EB"/>
    <w:rsid w:val="003325F0"/>
    <w:rsid w:val="00332904"/>
    <w:rsid w:val="00332DD1"/>
    <w:rsid w:val="00333083"/>
    <w:rsid w:val="00333C39"/>
    <w:rsid w:val="00334DF6"/>
    <w:rsid w:val="00335A2F"/>
    <w:rsid w:val="00335E68"/>
    <w:rsid w:val="003409B4"/>
    <w:rsid w:val="00346E24"/>
    <w:rsid w:val="00350B2D"/>
    <w:rsid w:val="00350F06"/>
    <w:rsid w:val="00351F88"/>
    <w:rsid w:val="00353658"/>
    <w:rsid w:val="003542F1"/>
    <w:rsid w:val="003550AD"/>
    <w:rsid w:val="00356CF2"/>
    <w:rsid w:val="0036006E"/>
    <w:rsid w:val="003606E1"/>
    <w:rsid w:val="00360946"/>
    <w:rsid w:val="0036222A"/>
    <w:rsid w:val="003628C4"/>
    <w:rsid w:val="00363DF9"/>
    <w:rsid w:val="00364303"/>
    <w:rsid w:val="0036495A"/>
    <w:rsid w:val="00364AA4"/>
    <w:rsid w:val="003658BA"/>
    <w:rsid w:val="003725F5"/>
    <w:rsid w:val="003733AB"/>
    <w:rsid w:val="003743B7"/>
    <w:rsid w:val="00374838"/>
    <w:rsid w:val="0037593A"/>
    <w:rsid w:val="00377862"/>
    <w:rsid w:val="0038007A"/>
    <w:rsid w:val="00381A98"/>
    <w:rsid w:val="00382BC3"/>
    <w:rsid w:val="00382C22"/>
    <w:rsid w:val="0038399E"/>
    <w:rsid w:val="00384DDE"/>
    <w:rsid w:val="00385D60"/>
    <w:rsid w:val="00386577"/>
    <w:rsid w:val="00387CB0"/>
    <w:rsid w:val="00387ED5"/>
    <w:rsid w:val="00390DB7"/>
    <w:rsid w:val="0039121F"/>
    <w:rsid w:val="003920B8"/>
    <w:rsid w:val="00392D18"/>
    <w:rsid w:val="00393961"/>
    <w:rsid w:val="0039454A"/>
    <w:rsid w:val="003950E0"/>
    <w:rsid w:val="00395443"/>
    <w:rsid w:val="0039737F"/>
    <w:rsid w:val="003A1A19"/>
    <w:rsid w:val="003A33F5"/>
    <w:rsid w:val="003A35B3"/>
    <w:rsid w:val="003A3A6C"/>
    <w:rsid w:val="003A4259"/>
    <w:rsid w:val="003A4477"/>
    <w:rsid w:val="003A4576"/>
    <w:rsid w:val="003A474D"/>
    <w:rsid w:val="003A4E70"/>
    <w:rsid w:val="003A4F5D"/>
    <w:rsid w:val="003A6DDB"/>
    <w:rsid w:val="003A7FFA"/>
    <w:rsid w:val="003B027B"/>
    <w:rsid w:val="003B1025"/>
    <w:rsid w:val="003B1891"/>
    <w:rsid w:val="003B1D24"/>
    <w:rsid w:val="003B2479"/>
    <w:rsid w:val="003B34D2"/>
    <w:rsid w:val="003B35B6"/>
    <w:rsid w:val="003B41A6"/>
    <w:rsid w:val="003B6A90"/>
    <w:rsid w:val="003B6D43"/>
    <w:rsid w:val="003C0859"/>
    <w:rsid w:val="003C29D1"/>
    <w:rsid w:val="003C3192"/>
    <w:rsid w:val="003C32A2"/>
    <w:rsid w:val="003C32F2"/>
    <w:rsid w:val="003C4A39"/>
    <w:rsid w:val="003C561E"/>
    <w:rsid w:val="003C62BB"/>
    <w:rsid w:val="003C6431"/>
    <w:rsid w:val="003C6FC2"/>
    <w:rsid w:val="003D00E9"/>
    <w:rsid w:val="003D0334"/>
    <w:rsid w:val="003D1003"/>
    <w:rsid w:val="003D35F4"/>
    <w:rsid w:val="003D5AB0"/>
    <w:rsid w:val="003D5ADF"/>
    <w:rsid w:val="003D5B0E"/>
    <w:rsid w:val="003D62B3"/>
    <w:rsid w:val="003D74D9"/>
    <w:rsid w:val="003D7C8D"/>
    <w:rsid w:val="003E03E4"/>
    <w:rsid w:val="003E06B0"/>
    <w:rsid w:val="003E194B"/>
    <w:rsid w:val="003E2BAC"/>
    <w:rsid w:val="003E4737"/>
    <w:rsid w:val="003E49BC"/>
    <w:rsid w:val="003E5569"/>
    <w:rsid w:val="003E6753"/>
    <w:rsid w:val="003E6A0F"/>
    <w:rsid w:val="003E6D5D"/>
    <w:rsid w:val="003E6F39"/>
    <w:rsid w:val="003F1C9B"/>
    <w:rsid w:val="003F2202"/>
    <w:rsid w:val="003F2B2D"/>
    <w:rsid w:val="003F2BDD"/>
    <w:rsid w:val="003F301C"/>
    <w:rsid w:val="003F6587"/>
    <w:rsid w:val="003F7A59"/>
    <w:rsid w:val="003F7E3A"/>
    <w:rsid w:val="003F7ED7"/>
    <w:rsid w:val="004012F3"/>
    <w:rsid w:val="00403062"/>
    <w:rsid w:val="00403246"/>
    <w:rsid w:val="00404674"/>
    <w:rsid w:val="00405CF4"/>
    <w:rsid w:val="00405E5C"/>
    <w:rsid w:val="00406E1A"/>
    <w:rsid w:val="00407A38"/>
    <w:rsid w:val="00407E90"/>
    <w:rsid w:val="00410130"/>
    <w:rsid w:val="0041184E"/>
    <w:rsid w:val="00412F4A"/>
    <w:rsid w:val="0041383A"/>
    <w:rsid w:val="00413905"/>
    <w:rsid w:val="004142B2"/>
    <w:rsid w:val="00414658"/>
    <w:rsid w:val="004156EC"/>
    <w:rsid w:val="00415B3D"/>
    <w:rsid w:val="004162E1"/>
    <w:rsid w:val="004166A6"/>
    <w:rsid w:val="0041687E"/>
    <w:rsid w:val="00416C36"/>
    <w:rsid w:val="00421A14"/>
    <w:rsid w:val="00423934"/>
    <w:rsid w:val="0042416B"/>
    <w:rsid w:val="00424616"/>
    <w:rsid w:val="00424E9B"/>
    <w:rsid w:val="004256C1"/>
    <w:rsid w:val="004256CA"/>
    <w:rsid w:val="00425708"/>
    <w:rsid w:val="00430076"/>
    <w:rsid w:val="004307CF"/>
    <w:rsid w:val="00430A7B"/>
    <w:rsid w:val="00432160"/>
    <w:rsid w:val="0043262B"/>
    <w:rsid w:val="00433121"/>
    <w:rsid w:val="00434CE5"/>
    <w:rsid w:val="004364ED"/>
    <w:rsid w:val="00436506"/>
    <w:rsid w:val="00437F58"/>
    <w:rsid w:val="004404A3"/>
    <w:rsid w:val="004408CF"/>
    <w:rsid w:val="00441E34"/>
    <w:rsid w:val="0044386D"/>
    <w:rsid w:val="00443B8E"/>
    <w:rsid w:val="004447A9"/>
    <w:rsid w:val="004474AA"/>
    <w:rsid w:val="00447BD3"/>
    <w:rsid w:val="00450072"/>
    <w:rsid w:val="004511FE"/>
    <w:rsid w:val="00451EA6"/>
    <w:rsid w:val="00452857"/>
    <w:rsid w:val="004534AA"/>
    <w:rsid w:val="0045414F"/>
    <w:rsid w:val="00454903"/>
    <w:rsid w:val="004549DE"/>
    <w:rsid w:val="00454E88"/>
    <w:rsid w:val="00455831"/>
    <w:rsid w:val="004619D2"/>
    <w:rsid w:val="00461E44"/>
    <w:rsid w:val="00461ED2"/>
    <w:rsid w:val="00461F13"/>
    <w:rsid w:val="00462497"/>
    <w:rsid w:val="00463479"/>
    <w:rsid w:val="004639B8"/>
    <w:rsid w:val="00464F29"/>
    <w:rsid w:val="0046525A"/>
    <w:rsid w:val="004655FA"/>
    <w:rsid w:val="00466304"/>
    <w:rsid w:val="00467101"/>
    <w:rsid w:val="00467E3B"/>
    <w:rsid w:val="004707BC"/>
    <w:rsid w:val="004707C4"/>
    <w:rsid w:val="00470C3A"/>
    <w:rsid w:val="00470EBE"/>
    <w:rsid w:val="00472C36"/>
    <w:rsid w:val="004741C4"/>
    <w:rsid w:val="00474DA5"/>
    <w:rsid w:val="00474DE2"/>
    <w:rsid w:val="00476C69"/>
    <w:rsid w:val="00476CC1"/>
    <w:rsid w:val="004779A1"/>
    <w:rsid w:val="0048018F"/>
    <w:rsid w:val="0048110F"/>
    <w:rsid w:val="004819F6"/>
    <w:rsid w:val="00482D86"/>
    <w:rsid w:val="0048305E"/>
    <w:rsid w:val="00483411"/>
    <w:rsid w:val="00483664"/>
    <w:rsid w:val="00483EE1"/>
    <w:rsid w:val="00484790"/>
    <w:rsid w:val="00484B5D"/>
    <w:rsid w:val="00484E3E"/>
    <w:rsid w:val="00486C2A"/>
    <w:rsid w:val="004871B3"/>
    <w:rsid w:val="00487E5B"/>
    <w:rsid w:val="0049010A"/>
    <w:rsid w:val="004901C5"/>
    <w:rsid w:val="00490F86"/>
    <w:rsid w:val="004912A5"/>
    <w:rsid w:val="00491960"/>
    <w:rsid w:val="00493121"/>
    <w:rsid w:val="0049624D"/>
    <w:rsid w:val="00496462"/>
    <w:rsid w:val="00496850"/>
    <w:rsid w:val="004970D2"/>
    <w:rsid w:val="004A07DD"/>
    <w:rsid w:val="004A1DAE"/>
    <w:rsid w:val="004A277B"/>
    <w:rsid w:val="004A2DE7"/>
    <w:rsid w:val="004A4A7C"/>
    <w:rsid w:val="004A6501"/>
    <w:rsid w:val="004A70D7"/>
    <w:rsid w:val="004A7C71"/>
    <w:rsid w:val="004B0119"/>
    <w:rsid w:val="004B106F"/>
    <w:rsid w:val="004B1B63"/>
    <w:rsid w:val="004B235D"/>
    <w:rsid w:val="004B33B9"/>
    <w:rsid w:val="004B451E"/>
    <w:rsid w:val="004B5C18"/>
    <w:rsid w:val="004B71D6"/>
    <w:rsid w:val="004B752D"/>
    <w:rsid w:val="004B7C6C"/>
    <w:rsid w:val="004C06A9"/>
    <w:rsid w:val="004C15F5"/>
    <w:rsid w:val="004C18B5"/>
    <w:rsid w:val="004C1CC2"/>
    <w:rsid w:val="004C4103"/>
    <w:rsid w:val="004C6FBF"/>
    <w:rsid w:val="004D06AB"/>
    <w:rsid w:val="004D14D4"/>
    <w:rsid w:val="004D1EC2"/>
    <w:rsid w:val="004D3308"/>
    <w:rsid w:val="004D3A05"/>
    <w:rsid w:val="004D5611"/>
    <w:rsid w:val="004D6A06"/>
    <w:rsid w:val="004E00EA"/>
    <w:rsid w:val="004E03FE"/>
    <w:rsid w:val="004E1B50"/>
    <w:rsid w:val="004E2388"/>
    <w:rsid w:val="004E2607"/>
    <w:rsid w:val="004E3F81"/>
    <w:rsid w:val="004E52ED"/>
    <w:rsid w:val="004E64ED"/>
    <w:rsid w:val="004E7425"/>
    <w:rsid w:val="004E7789"/>
    <w:rsid w:val="004E7E74"/>
    <w:rsid w:val="004F09F3"/>
    <w:rsid w:val="004F1B1D"/>
    <w:rsid w:val="004F2A34"/>
    <w:rsid w:val="004F4686"/>
    <w:rsid w:val="004F5ACC"/>
    <w:rsid w:val="004F6455"/>
    <w:rsid w:val="004F6686"/>
    <w:rsid w:val="004F7113"/>
    <w:rsid w:val="00500606"/>
    <w:rsid w:val="00500887"/>
    <w:rsid w:val="00501CF2"/>
    <w:rsid w:val="00502166"/>
    <w:rsid w:val="005034DD"/>
    <w:rsid w:val="00503674"/>
    <w:rsid w:val="0050416E"/>
    <w:rsid w:val="00504507"/>
    <w:rsid w:val="0050502D"/>
    <w:rsid w:val="005067CA"/>
    <w:rsid w:val="00507C54"/>
    <w:rsid w:val="005108ED"/>
    <w:rsid w:val="00510A70"/>
    <w:rsid w:val="00510DFD"/>
    <w:rsid w:val="00511012"/>
    <w:rsid w:val="00512A4D"/>
    <w:rsid w:val="00513053"/>
    <w:rsid w:val="00514DBB"/>
    <w:rsid w:val="00514F04"/>
    <w:rsid w:val="005153D3"/>
    <w:rsid w:val="00516001"/>
    <w:rsid w:val="00516485"/>
    <w:rsid w:val="00516513"/>
    <w:rsid w:val="00516FFC"/>
    <w:rsid w:val="0051769D"/>
    <w:rsid w:val="005205B2"/>
    <w:rsid w:val="00520C53"/>
    <w:rsid w:val="00521D59"/>
    <w:rsid w:val="00521F6F"/>
    <w:rsid w:val="005224AA"/>
    <w:rsid w:val="0052281E"/>
    <w:rsid w:val="00523142"/>
    <w:rsid w:val="00523E90"/>
    <w:rsid w:val="005248CC"/>
    <w:rsid w:val="005248F7"/>
    <w:rsid w:val="00525373"/>
    <w:rsid w:val="00526204"/>
    <w:rsid w:val="0052638F"/>
    <w:rsid w:val="005269DB"/>
    <w:rsid w:val="00526B94"/>
    <w:rsid w:val="0052741C"/>
    <w:rsid w:val="00527F3D"/>
    <w:rsid w:val="005303C9"/>
    <w:rsid w:val="00530735"/>
    <w:rsid w:val="005307F6"/>
    <w:rsid w:val="00530A31"/>
    <w:rsid w:val="00531DD8"/>
    <w:rsid w:val="00532C68"/>
    <w:rsid w:val="00532FDC"/>
    <w:rsid w:val="00533988"/>
    <w:rsid w:val="0053468C"/>
    <w:rsid w:val="00534898"/>
    <w:rsid w:val="005348BB"/>
    <w:rsid w:val="005352ED"/>
    <w:rsid w:val="00535FB0"/>
    <w:rsid w:val="00536B6A"/>
    <w:rsid w:val="00536E85"/>
    <w:rsid w:val="0054020C"/>
    <w:rsid w:val="00540529"/>
    <w:rsid w:val="00541719"/>
    <w:rsid w:val="00541BE9"/>
    <w:rsid w:val="0054283B"/>
    <w:rsid w:val="00542A3C"/>
    <w:rsid w:val="00542A7C"/>
    <w:rsid w:val="005432D0"/>
    <w:rsid w:val="005435A2"/>
    <w:rsid w:val="005443C4"/>
    <w:rsid w:val="00544A87"/>
    <w:rsid w:val="00545724"/>
    <w:rsid w:val="00545977"/>
    <w:rsid w:val="00545A75"/>
    <w:rsid w:val="00547B37"/>
    <w:rsid w:val="00547BC1"/>
    <w:rsid w:val="00547C51"/>
    <w:rsid w:val="00550299"/>
    <w:rsid w:val="005508E7"/>
    <w:rsid w:val="0055173B"/>
    <w:rsid w:val="0055241E"/>
    <w:rsid w:val="00553669"/>
    <w:rsid w:val="00554F50"/>
    <w:rsid w:val="00555707"/>
    <w:rsid w:val="00555860"/>
    <w:rsid w:val="005558E6"/>
    <w:rsid w:val="005562F1"/>
    <w:rsid w:val="00557755"/>
    <w:rsid w:val="005578B1"/>
    <w:rsid w:val="00560A4D"/>
    <w:rsid w:val="00561B92"/>
    <w:rsid w:val="00561C31"/>
    <w:rsid w:val="00561E32"/>
    <w:rsid w:val="00562939"/>
    <w:rsid w:val="005637CD"/>
    <w:rsid w:val="00565530"/>
    <w:rsid w:val="00566AD3"/>
    <w:rsid w:val="00566C8A"/>
    <w:rsid w:val="00567254"/>
    <w:rsid w:val="00567797"/>
    <w:rsid w:val="0056783C"/>
    <w:rsid w:val="00567F1E"/>
    <w:rsid w:val="00570CD9"/>
    <w:rsid w:val="00571AD6"/>
    <w:rsid w:val="00571C3D"/>
    <w:rsid w:val="00572FF0"/>
    <w:rsid w:val="005746E1"/>
    <w:rsid w:val="00574BF2"/>
    <w:rsid w:val="005776A5"/>
    <w:rsid w:val="005801EE"/>
    <w:rsid w:val="00580328"/>
    <w:rsid w:val="0058096B"/>
    <w:rsid w:val="00582035"/>
    <w:rsid w:val="00584146"/>
    <w:rsid w:val="00584213"/>
    <w:rsid w:val="00585F00"/>
    <w:rsid w:val="00587C71"/>
    <w:rsid w:val="00590CB5"/>
    <w:rsid w:val="00592BB8"/>
    <w:rsid w:val="0059352D"/>
    <w:rsid w:val="0059361B"/>
    <w:rsid w:val="0059406C"/>
    <w:rsid w:val="005940D8"/>
    <w:rsid w:val="00595065"/>
    <w:rsid w:val="00597FAD"/>
    <w:rsid w:val="005A08E3"/>
    <w:rsid w:val="005A17DB"/>
    <w:rsid w:val="005A1CCB"/>
    <w:rsid w:val="005A24C3"/>
    <w:rsid w:val="005A3D94"/>
    <w:rsid w:val="005A47A5"/>
    <w:rsid w:val="005A6577"/>
    <w:rsid w:val="005A7B49"/>
    <w:rsid w:val="005A7E43"/>
    <w:rsid w:val="005A7FE9"/>
    <w:rsid w:val="005B25FD"/>
    <w:rsid w:val="005B3746"/>
    <w:rsid w:val="005B3B61"/>
    <w:rsid w:val="005B3FFB"/>
    <w:rsid w:val="005B5640"/>
    <w:rsid w:val="005B5C09"/>
    <w:rsid w:val="005B625C"/>
    <w:rsid w:val="005B6DC4"/>
    <w:rsid w:val="005B7AA4"/>
    <w:rsid w:val="005C0603"/>
    <w:rsid w:val="005C0899"/>
    <w:rsid w:val="005C1BBE"/>
    <w:rsid w:val="005C2EB2"/>
    <w:rsid w:val="005C2ED4"/>
    <w:rsid w:val="005C648B"/>
    <w:rsid w:val="005D09F4"/>
    <w:rsid w:val="005D12CD"/>
    <w:rsid w:val="005D2A32"/>
    <w:rsid w:val="005D304D"/>
    <w:rsid w:val="005D34A3"/>
    <w:rsid w:val="005D3FC3"/>
    <w:rsid w:val="005D4B42"/>
    <w:rsid w:val="005D7868"/>
    <w:rsid w:val="005D7B48"/>
    <w:rsid w:val="005E002D"/>
    <w:rsid w:val="005E0A6F"/>
    <w:rsid w:val="005E13AA"/>
    <w:rsid w:val="005E21D7"/>
    <w:rsid w:val="005E4934"/>
    <w:rsid w:val="005E4D54"/>
    <w:rsid w:val="005E5578"/>
    <w:rsid w:val="005E5A6C"/>
    <w:rsid w:val="005E71AF"/>
    <w:rsid w:val="005E7FE3"/>
    <w:rsid w:val="005F06D6"/>
    <w:rsid w:val="005F214E"/>
    <w:rsid w:val="005F31AC"/>
    <w:rsid w:val="005F35C3"/>
    <w:rsid w:val="005F377D"/>
    <w:rsid w:val="005F40BF"/>
    <w:rsid w:val="005F4948"/>
    <w:rsid w:val="005F5A99"/>
    <w:rsid w:val="005F5F1D"/>
    <w:rsid w:val="005F7E89"/>
    <w:rsid w:val="005F7F39"/>
    <w:rsid w:val="0060003E"/>
    <w:rsid w:val="006007E6"/>
    <w:rsid w:val="00602C51"/>
    <w:rsid w:val="00603BFD"/>
    <w:rsid w:val="00603D1E"/>
    <w:rsid w:val="0060431D"/>
    <w:rsid w:val="00605030"/>
    <w:rsid w:val="00606BAA"/>
    <w:rsid w:val="00606DBB"/>
    <w:rsid w:val="0060705B"/>
    <w:rsid w:val="00607A81"/>
    <w:rsid w:val="006104B1"/>
    <w:rsid w:val="006108C0"/>
    <w:rsid w:val="00611E48"/>
    <w:rsid w:val="006120CB"/>
    <w:rsid w:val="00612170"/>
    <w:rsid w:val="00612F63"/>
    <w:rsid w:val="00613F21"/>
    <w:rsid w:val="00614FD6"/>
    <w:rsid w:val="00616246"/>
    <w:rsid w:val="00616252"/>
    <w:rsid w:val="00617ACC"/>
    <w:rsid w:val="0062010A"/>
    <w:rsid w:val="00620D35"/>
    <w:rsid w:val="00621037"/>
    <w:rsid w:val="00621416"/>
    <w:rsid w:val="00621C37"/>
    <w:rsid w:val="006239FB"/>
    <w:rsid w:val="00625738"/>
    <w:rsid w:val="00626B04"/>
    <w:rsid w:val="00627389"/>
    <w:rsid w:val="00627554"/>
    <w:rsid w:val="0063035E"/>
    <w:rsid w:val="006308FB"/>
    <w:rsid w:val="00631D20"/>
    <w:rsid w:val="00634828"/>
    <w:rsid w:val="0063584E"/>
    <w:rsid w:val="00636019"/>
    <w:rsid w:val="00636A67"/>
    <w:rsid w:val="006377D1"/>
    <w:rsid w:val="00637B01"/>
    <w:rsid w:val="00637E82"/>
    <w:rsid w:val="00640F65"/>
    <w:rsid w:val="00642129"/>
    <w:rsid w:val="006425DD"/>
    <w:rsid w:val="00642D91"/>
    <w:rsid w:val="00644456"/>
    <w:rsid w:val="0064539E"/>
    <w:rsid w:val="006459DB"/>
    <w:rsid w:val="006459DE"/>
    <w:rsid w:val="00645BC3"/>
    <w:rsid w:val="00645C78"/>
    <w:rsid w:val="00645D5A"/>
    <w:rsid w:val="006463BD"/>
    <w:rsid w:val="00646754"/>
    <w:rsid w:val="00646991"/>
    <w:rsid w:val="006475D5"/>
    <w:rsid w:val="00647BAF"/>
    <w:rsid w:val="00647EB5"/>
    <w:rsid w:val="0065198C"/>
    <w:rsid w:val="006519AE"/>
    <w:rsid w:val="00651CCF"/>
    <w:rsid w:val="00652B3E"/>
    <w:rsid w:val="006533A5"/>
    <w:rsid w:val="00653E1C"/>
    <w:rsid w:val="00654C65"/>
    <w:rsid w:val="0065696E"/>
    <w:rsid w:val="00656A8B"/>
    <w:rsid w:val="00657BF3"/>
    <w:rsid w:val="006602F5"/>
    <w:rsid w:val="006602FC"/>
    <w:rsid w:val="006605CA"/>
    <w:rsid w:val="00660686"/>
    <w:rsid w:val="00660865"/>
    <w:rsid w:val="00660B76"/>
    <w:rsid w:val="00661159"/>
    <w:rsid w:val="00661837"/>
    <w:rsid w:val="00661B5A"/>
    <w:rsid w:val="00662985"/>
    <w:rsid w:val="00663EBB"/>
    <w:rsid w:val="00663F37"/>
    <w:rsid w:val="00664997"/>
    <w:rsid w:val="006661C8"/>
    <w:rsid w:val="006661D1"/>
    <w:rsid w:val="00666527"/>
    <w:rsid w:val="00666E96"/>
    <w:rsid w:val="006700CB"/>
    <w:rsid w:val="0067236B"/>
    <w:rsid w:val="00672464"/>
    <w:rsid w:val="00673D88"/>
    <w:rsid w:val="00674010"/>
    <w:rsid w:val="00674F6D"/>
    <w:rsid w:val="0067506F"/>
    <w:rsid w:val="006755FC"/>
    <w:rsid w:val="006757DF"/>
    <w:rsid w:val="00675D3D"/>
    <w:rsid w:val="00676D96"/>
    <w:rsid w:val="00680B23"/>
    <w:rsid w:val="00680E73"/>
    <w:rsid w:val="00681215"/>
    <w:rsid w:val="006812D9"/>
    <w:rsid w:val="00681BC5"/>
    <w:rsid w:val="00682664"/>
    <w:rsid w:val="006844A4"/>
    <w:rsid w:val="00685182"/>
    <w:rsid w:val="006859AE"/>
    <w:rsid w:val="00685E2B"/>
    <w:rsid w:val="006869A0"/>
    <w:rsid w:val="00686A2A"/>
    <w:rsid w:val="006901CB"/>
    <w:rsid w:val="006907EE"/>
    <w:rsid w:val="00692CC4"/>
    <w:rsid w:val="0069309B"/>
    <w:rsid w:val="006934B3"/>
    <w:rsid w:val="00693F3D"/>
    <w:rsid w:val="00694E47"/>
    <w:rsid w:val="00696373"/>
    <w:rsid w:val="00697361"/>
    <w:rsid w:val="00697619"/>
    <w:rsid w:val="00697683"/>
    <w:rsid w:val="006A02F6"/>
    <w:rsid w:val="006A064B"/>
    <w:rsid w:val="006A1491"/>
    <w:rsid w:val="006A27E7"/>
    <w:rsid w:val="006A2E4F"/>
    <w:rsid w:val="006A3247"/>
    <w:rsid w:val="006A392C"/>
    <w:rsid w:val="006A5A2D"/>
    <w:rsid w:val="006A5E13"/>
    <w:rsid w:val="006A65B2"/>
    <w:rsid w:val="006A6709"/>
    <w:rsid w:val="006A6A0F"/>
    <w:rsid w:val="006A7658"/>
    <w:rsid w:val="006B0059"/>
    <w:rsid w:val="006B0986"/>
    <w:rsid w:val="006B1FA3"/>
    <w:rsid w:val="006B2EB2"/>
    <w:rsid w:val="006B302B"/>
    <w:rsid w:val="006B3C7F"/>
    <w:rsid w:val="006B4527"/>
    <w:rsid w:val="006B480C"/>
    <w:rsid w:val="006B7B90"/>
    <w:rsid w:val="006C109F"/>
    <w:rsid w:val="006C10BD"/>
    <w:rsid w:val="006C1B8A"/>
    <w:rsid w:val="006C34AF"/>
    <w:rsid w:val="006C37D5"/>
    <w:rsid w:val="006C45A9"/>
    <w:rsid w:val="006C6BD2"/>
    <w:rsid w:val="006C70A9"/>
    <w:rsid w:val="006C7CD9"/>
    <w:rsid w:val="006D03A6"/>
    <w:rsid w:val="006D0CE6"/>
    <w:rsid w:val="006D125E"/>
    <w:rsid w:val="006D1274"/>
    <w:rsid w:val="006D1FAB"/>
    <w:rsid w:val="006D2876"/>
    <w:rsid w:val="006D28E5"/>
    <w:rsid w:val="006D2910"/>
    <w:rsid w:val="006D2980"/>
    <w:rsid w:val="006D3DB7"/>
    <w:rsid w:val="006D44C7"/>
    <w:rsid w:val="006D4946"/>
    <w:rsid w:val="006D4C8C"/>
    <w:rsid w:val="006D68E5"/>
    <w:rsid w:val="006D70ED"/>
    <w:rsid w:val="006E0DFA"/>
    <w:rsid w:val="006E3176"/>
    <w:rsid w:val="006E3BDA"/>
    <w:rsid w:val="006E3DD7"/>
    <w:rsid w:val="006E4553"/>
    <w:rsid w:val="006E54F5"/>
    <w:rsid w:val="006E59AF"/>
    <w:rsid w:val="006E67B0"/>
    <w:rsid w:val="006E7533"/>
    <w:rsid w:val="006E7FD7"/>
    <w:rsid w:val="006F145B"/>
    <w:rsid w:val="006F1899"/>
    <w:rsid w:val="006F2AA0"/>
    <w:rsid w:val="006F32DF"/>
    <w:rsid w:val="006F36F6"/>
    <w:rsid w:val="006F4333"/>
    <w:rsid w:val="006F4464"/>
    <w:rsid w:val="006F4A17"/>
    <w:rsid w:val="006F4A22"/>
    <w:rsid w:val="006F4F96"/>
    <w:rsid w:val="006F5D13"/>
    <w:rsid w:val="006F68F9"/>
    <w:rsid w:val="006F7690"/>
    <w:rsid w:val="00700DF2"/>
    <w:rsid w:val="00700F4D"/>
    <w:rsid w:val="00704D1C"/>
    <w:rsid w:val="00704E75"/>
    <w:rsid w:val="007068CC"/>
    <w:rsid w:val="0070770A"/>
    <w:rsid w:val="007100B8"/>
    <w:rsid w:val="007109E7"/>
    <w:rsid w:val="0071126A"/>
    <w:rsid w:val="00711E48"/>
    <w:rsid w:val="00711F37"/>
    <w:rsid w:val="007128F6"/>
    <w:rsid w:val="00712ACD"/>
    <w:rsid w:val="00713399"/>
    <w:rsid w:val="0071445A"/>
    <w:rsid w:val="007145E2"/>
    <w:rsid w:val="00717111"/>
    <w:rsid w:val="00717358"/>
    <w:rsid w:val="00717C39"/>
    <w:rsid w:val="007212F2"/>
    <w:rsid w:val="00721C87"/>
    <w:rsid w:val="00722154"/>
    <w:rsid w:val="00722FA3"/>
    <w:rsid w:val="00723141"/>
    <w:rsid w:val="00724C7D"/>
    <w:rsid w:val="007252E5"/>
    <w:rsid w:val="00725505"/>
    <w:rsid w:val="00725C49"/>
    <w:rsid w:val="0072673A"/>
    <w:rsid w:val="00726E84"/>
    <w:rsid w:val="00727E5F"/>
    <w:rsid w:val="0073051C"/>
    <w:rsid w:val="00733C75"/>
    <w:rsid w:val="00734025"/>
    <w:rsid w:val="007348C0"/>
    <w:rsid w:val="00734D3D"/>
    <w:rsid w:val="0073506B"/>
    <w:rsid w:val="007351CE"/>
    <w:rsid w:val="00735BDC"/>
    <w:rsid w:val="0073649B"/>
    <w:rsid w:val="00736E5B"/>
    <w:rsid w:val="007370B4"/>
    <w:rsid w:val="007372C9"/>
    <w:rsid w:val="00741016"/>
    <w:rsid w:val="00741FB4"/>
    <w:rsid w:val="007427A7"/>
    <w:rsid w:val="00747798"/>
    <w:rsid w:val="00747BAE"/>
    <w:rsid w:val="00747DBA"/>
    <w:rsid w:val="00752120"/>
    <w:rsid w:val="00752C0B"/>
    <w:rsid w:val="00752D86"/>
    <w:rsid w:val="00752EA9"/>
    <w:rsid w:val="00753005"/>
    <w:rsid w:val="007534E6"/>
    <w:rsid w:val="0075389D"/>
    <w:rsid w:val="00753E94"/>
    <w:rsid w:val="007554AB"/>
    <w:rsid w:val="0075602A"/>
    <w:rsid w:val="007560FF"/>
    <w:rsid w:val="007563F8"/>
    <w:rsid w:val="0075711B"/>
    <w:rsid w:val="007604D3"/>
    <w:rsid w:val="0076077B"/>
    <w:rsid w:val="00760E60"/>
    <w:rsid w:val="00762074"/>
    <w:rsid w:val="007623CB"/>
    <w:rsid w:val="007623EC"/>
    <w:rsid w:val="007635C5"/>
    <w:rsid w:val="0076497A"/>
    <w:rsid w:val="00764D92"/>
    <w:rsid w:val="0076544A"/>
    <w:rsid w:val="00766814"/>
    <w:rsid w:val="00766F39"/>
    <w:rsid w:val="007707C0"/>
    <w:rsid w:val="00770B57"/>
    <w:rsid w:val="007713CF"/>
    <w:rsid w:val="00771AB5"/>
    <w:rsid w:val="0077295A"/>
    <w:rsid w:val="0077399A"/>
    <w:rsid w:val="00773DC2"/>
    <w:rsid w:val="007740A7"/>
    <w:rsid w:val="00774330"/>
    <w:rsid w:val="00774B3F"/>
    <w:rsid w:val="0077531C"/>
    <w:rsid w:val="00775EC5"/>
    <w:rsid w:val="0077635E"/>
    <w:rsid w:val="00776916"/>
    <w:rsid w:val="00776F8A"/>
    <w:rsid w:val="00781D6A"/>
    <w:rsid w:val="00782D36"/>
    <w:rsid w:val="007833CB"/>
    <w:rsid w:val="00783F2D"/>
    <w:rsid w:val="00784611"/>
    <w:rsid w:val="00784EC1"/>
    <w:rsid w:val="00785F58"/>
    <w:rsid w:val="00786A2F"/>
    <w:rsid w:val="00787445"/>
    <w:rsid w:val="00787832"/>
    <w:rsid w:val="007911D2"/>
    <w:rsid w:val="00792275"/>
    <w:rsid w:val="007923EE"/>
    <w:rsid w:val="00794B0F"/>
    <w:rsid w:val="00794E00"/>
    <w:rsid w:val="00795231"/>
    <w:rsid w:val="007962AE"/>
    <w:rsid w:val="00796937"/>
    <w:rsid w:val="00796F80"/>
    <w:rsid w:val="00796FCB"/>
    <w:rsid w:val="0079730C"/>
    <w:rsid w:val="00797677"/>
    <w:rsid w:val="007A03E1"/>
    <w:rsid w:val="007A07E0"/>
    <w:rsid w:val="007A29C1"/>
    <w:rsid w:val="007A2B26"/>
    <w:rsid w:val="007A3DA3"/>
    <w:rsid w:val="007A3DDB"/>
    <w:rsid w:val="007A3F97"/>
    <w:rsid w:val="007A4CC7"/>
    <w:rsid w:val="007A588F"/>
    <w:rsid w:val="007A6F1E"/>
    <w:rsid w:val="007A7DC9"/>
    <w:rsid w:val="007B054B"/>
    <w:rsid w:val="007B16C5"/>
    <w:rsid w:val="007B1CF8"/>
    <w:rsid w:val="007B2A19"/>
    <w:rsid w:val="007B3FE3"/>
    <w:rsid w:val="007B55F9"/>
    <w:rsid w:val="007B6879"/>
    <w:rsid w:val="007B7646"/>
    <w:rsid w:val="007B776B"/>
    <w:rsid w:val="007C00C5"/>
    <w:rsid w:val="007C08DF"/>
    <w:rsid w:val="007C0966"/>
    <w:rsid w:val="007C107A"/>
    <w:rsid w:val="007C130C"/>
    <w:rsid w:val="007C1922"/>
    <w:rsid w:val="007C1AB0"/>
    <w:rsid w:val="007C3648"/>
    <w:rsid w:val="007C3D0E"/>
    <w:rsid w:val="007C418C"/>
    <w:rsid w:val="007C4518"/>
    <w:rsid w:val="007C4B83"/>
    <w:rsid w:val="007C5996"/>
    <w:rsid w:val="007C6D39"/>
    <w:rsid w:val="007C7268"/>
    <w:rsid w:val="007C72D5"/>
    <w:rsid w:val="007C7E81"/>
    <w:rsid w:val="007D0247"/>
    <w:rsid w:val="007D050B"/>
    <w:rsid w:val="007D09AB"/>
    <w:rsid w:val="007D0A11"/>
    <w:rsid w:val="007D16F2"/>
    <w:rsid w:val="007D17C1"/>
    <w:rsid w:val="007D218F"/>
    <w:rsid w:val="007D2BD8"/>
    <w:rsid w:val="007D2FAE"/>
    <w:rsid w:val="007D43EC"/>
    <w:rsid w:val="007D4F8F"/>
    <w:rsid w:val="007D54A0"/>
    <w:rsid w:val="007D65D4"/>
    <w:rsid w:val="007D66C8"/>
    <w:rsid w:val="007D6A3D"/>
    <w:rsid w:val="007D6DF5"/>
    <w:rsid w:val="007D737D"/>
    <w:rsid w:val="007D746E"/>
    <w:rsid w:val="007D7F18"/>
    <w:rsid w:val="007E0FAD"/>
    <w:rsid w:val="007E1CD3"/>
    <w:rsid w:val="007E1F37"/>
    <w:rsid w:val="007E20CE"/>
    <w:rsid w:val="007E21A7"/>
    <w:rsid w:val="007E23EF"/>
    <w:rsid w:val="007E501D"/>
    <w:rsid w:val="007E5050"/>
    <w:rsid w:val="007E516A"/>
    <w:rsid w:val="007E573E"/>
    <w:rsid w:val="007E7072"/>
    <w:rsid w:val="007E74A0"/>
    <w:rsid w:val="007E7AA5"/>
    <w:rsid w:val="007F1197"/>
    <w:rsid w:val="007F1449"/>
    <w:rsid w:val="007F211D"/>
    <w:rsid w:val="007F334C"/>
    <w:rsid w:val="007F45B9"/>
    <w:rsid w:val="007F5EFC"/>
    <w:rsid w:val="007F603F"/>
    <w:rsid w:val="007F68DF"/>
    <w:rsid w:val="0080066F"/>
    <w:rsid w:val="00800C62"/>
    <w:rsid w:val="00802B77"/>
    <w:rsid w:val="00806421"/>
    <w:rsid w:val="00806881"/>
    <w:rsid w:val="0080703E"/>
    <w:rsid w:val="00807325"/>
    <w:rsid w:val="00807F04"/>
    <w:rsid w:val="00810260"/>
    <w:rsid w:val="0081052E"/>
    <w:rsid w:val="00810B07"/>
    <w:rsid w:val="008116E2"/>
    <w:rsid w:val="00813311"/>
    <w:rsid w:val="00813DB5"/>
    <w:rsid w:val="00813DE2"/>
    <w:rsid w:val="008146E2"/>
    <w:rsid w:val="00814959"/>
    <w:rsid w:val="0081505B"/>
    <w:rsid w:val="00817C88"/>
    <w:rsid w:val="00817D54"/>
    <w:rsid w:val="00822764"/>
    <w:rsid w:val="008242A0"/>
    <w:rsid w:val="00824B63"/>
    <w:rsid w:val="00825154"/>
    <w:rsid w:val="00825D03"/>
    <w:rsid w:val="0083032C"/>
    <w:rsid w:val="00830A1C"/>
    <w:rsid w:val="00830BB3"/>
    <w:rsid w:val="008314A3"/>
    <w:rsid w:val="008317C0"/>
    <w:rsid w:val="00831AF0"/>
    <w:rsid w:val="00831ED5"/>
    <w:rsid w:val="00832713"/>
    <w:rsid w:val="00833CF5"/>
    <w:rsid w:val="00835029"/>
    <w:rsid w:val="0083567C"/>
    <w:rsid w:val="00835E27"/>
    <w:rsid w:val="008365CB"/>
    <w:rsid w:val="00837C98"/>
    <w:rsid w:val="008402CE"/>
    <w:rsid w:val="008409BE"/>
    <w:rsid w:val="00840F0E"/>
    <w:rsid w:val="0084104B"/>
    <w:rsid w:val="0084209A"/>
    <w:rsid w:val="008424F1"/>
    <w:rsid w:val="00843DB1"/>
    <w:rsid w:val="0084439A"/>
    <w:rsid w:val="00844A7F"/>
    <w:rsid w:val="00844E11"/>
    <w:rsid w:val="00845A54"/>
    <w:rsid w:val="00846374"/>
    <w:rsid w:val="008478E8"/>
    <w:rsid w:val="00851AA6"/>
    <w:rsid w:val="00851FF5"/>
    <w:rsid w:val="00852FFB"/>
    <w:rsid w:val="00853D4B"/>
    <w:rsid w:val="00855CAC"/>
    <w:rsid w:val="00856644"/>
    <w:rsid w:val="008569E1"/>
    <w:rsid w:val="008635FB"/>
    <w:rsid w:val="00864F0D"/>
    <w:rsid w:val="00865877"/>
    <w:rsid w:val="008667D6"/>
    <w:rsid w:val="00866B3D"/>
    <w:rsid w:val="00866D1E"/>
    <w:rsid w:val="00866E71"/>
    <w:rsid w:val="008677A1"/>
    <w:rsid w:val="008700FB"/>
    <w:rsid w:val="008705A1"/>
    <w:rsid w:val="0087093D"/>
    <w:rsid w:val="00871A44"/>
    <w:rsid w:val="00871C4B"/>
    <w:rsid w:val="00871F27"/>
    <w:rsid w:val="00872061"/>
    <w:rsid w:val="00873030"/>
    <w:rsid w:val="0087479A"/>
    <w:rsid w:val="00874B5D"/>
    <w:rsid w:val="00875AF5"/>
    <w:rsid w:val="008771EB"/>
    <w:rsid w:val="00877FB9"/>
    <w:rsid w:val="00880C4F"/>
    <w:rsid w:val="00881193"/>
    <w:rsid w:val="008812A3"/>
    <w:rsid w:val="008814E1"/>
    <w:rsid w:val="00881C3B"/>
    <w:rsid w:val="008827D2"/>
    <w:rsid w:val="008829C0"/>
    <w:rsid w:val="00882A01"/>
    <w:rsid w:val="00883EC2"/>
    <w:rsid w:val="00884FAC"/>
    <w:rsid w:val="00885392"/>
    <w:rsid w:val="008864BB"/>
    <w:rsid w:val="008878C9"/>
    <w:rsid w:val="00887C6C"/>
    <w:rsid w:val="00890E80"/>
    <w:rsid w:val="00891BB0"/>
    <w:rsid w:val="00892620"/>
    <w:rsid w:val="00892A6C"/>
    <w:rsid w:val="00892EA1"/>
    <w:rsid w:val="00893A2B"/>
    <w:rsid w:val="00894F34"/>
    <w:rsid w:val="00895007"/>
    <w:rsid w:val="00895237"/>
    <w:rsid w:val="008952D0"/>
    <w:rsid w:val="00897A6D"/>
    <w:rsid w:val="008A26FD"/>
    <w:rsid w:val="008A2893"/>
    <w:rsid w:val="008A28E9"/>
    <w:rsid w:val="008A3A61"/>
    <w:rsid w:val="008A4584"/>
    <w:rsid w:val="008A5013"/>
    <w:rsid w:val="008A6575"/>
    <w:rsid w:val="008A6E38"/>
    <w:rsid w:val="008A7853"/>
    <w:rsid w:val="008A7B9A"/>
    <w:rsid w:val="008B0C58"/>
    <w:rsid w:val="008B2473"/>
    <w:rsid w:val="008B2715"/>
    <w:rsid w:val="008B2B3D"/>
    <w:rsid w:val="008B3AEE"/>
    <w:rsid w:val="008B461B"/>
    <w:rsid w:val="008B4739"/>
    <w:rsid w:val="008B49C3"/>
    <w:rsid w:val="008B5BC0"/>
    <w:rsid w:val="008B5EC3"/>
    <w:rsid w:val="008B69A9"/>
    <w:rsid w:val="008B7BD9"/>
    <w:rsid w:val="008C2726"/>
    <w:rsid w:val="008C2D46"/>
    <w:rsid w:val="008C2E52"/>
    <w:rsid w:val="008C4667"/>
    <w:rsid w:val="008C4693"/>
    <w:rsid w:val="008C651E"/>
    <w:rsid w:val="008C7A95"/>
    <w:rsid w:val="008D179F"/>
    <w:rsid w:val="008D1DF7"/>
    <w:rsid w:val="008D220D"/>
    <w:rsid w:val="008D38A5"/>
    <w:rsid w:val="008D56F0"/>
    <w:rsid w:val="008D5BFF"/>
    <w:rsid w:val="008D5DF8"/>
    <w:rsid w:val="008D6E82"/>
    <w:rsid w:val="008D7A9F"/>
    <w:rsid w:val="008E0FF5"/>
    <w:rsid w:val="008E1616"/>
    <w:rsid w:val="008E2EB0"/>
    <w:rsid w:val="008E4726"/>
    <w:rsid w:val="008E4F80"/>
    <w:rsid w:val="008E55AA"/>
    <w:rsid w:val="008E5AAF"/>
    <w:rsid w:val="008E7B20"/>
    <w:rsid w:val="008F25B6"/>
    <w:rsid w:val="008F3C27"/>
    <w:rsid w:val="008F4071"/>
    <w:rsid w:val="008F4DE7"/>
    <w:rsid w:val="008F52B2"/>
    <w:rsid w:val="008F537C"/>
    <w:rsid w:val="008F5C30"/>
    <w:rsid w:val="008F5DAE"/>
    <w:rsid w:val="008F6172"/>
    <w:rsid w:val="008F67ED"/>
    <w:rsid w:val="008F7F4E"/>
    <w:rsid w:val="00901AA6"/>
    <w:rsid w:val="00901C82"/>
    <w:rsid w:val="0090256E"/>
    <w:rsid w:val="009029CD"/>
    <w:rsid w:val="00902E34"/>
    <w:rsid w:val="0090342E"/>
    <w:rsid w:val="009038A8"/>
    <w:rsid w:val="00904CA1"/>
    <w:rsid w:val="009059AA"/>
    <w:rsid w:val="0090700D"/>
    <w:rsid w:val="0091093C"/>
    <w:rsid w:val="009109A1"/>
    <w:rsid w:val="00910D37"/>
    <w:rsid w:val="0091127A"/>
    <w:rsid w:val="00911E0C"/>
    <w:rsid w:val="00914D50"/>
    <w:rsid w:val="009152F5"/>
    <w:rsid w:val="00915651"/>
    <w:rsid w:val="009161FD"/>
    <w:rsid w:val="009167D8"/>
    <w:rsid w:val="00916A4B"/>
    <w:rsid w:val="00916D7C"/>
    <w:rsid w:val="00916E97"/>
    <w:rsid w:val="009203AF"/>
    <w:rsid w:val="009203F8"/>
    <w:rsid w:val="0092155D"/>
    <w:rsid w:val="00923370"/>
    <w:rsid w:val="0092449E"/>
    <w:rsid w:val="00924933"/>
    <w:rsid w:val="00926DFD"/>
    <w:rsid w:val="0092734F"/>
    <w:rsid w:val="00927DAD"/>
    <w:rsid w:val="00927E51"/>
    <w:rsid w:val="009306A9"/>
    <w:rsid w:val="00931732"/>
    <w:rsid w:val="00932A80"/>
    <w:rsid w:val="009343C3"/>
    <w:rsid w:val="00935693"/>
    <w:rsid w:val="009357C4"/>
    <w:rsid w:val="00935D0A"/>
    <w:rsid w:val="00936D28"/>
    <w:rsid w:val="00941A4B"/>
    <w:rsid w:val="00945F11"/>
    <w:rsid w:val="009465BD"/>
    <w:rsid w:val="00947386"/>
    <w:rsid w:val="00947972"/>
    <w:rsid w:val="0095002D"/>
    <w:rsid w:val="00950737"/>
    <w:rsid w:val="00950B24"/>
    <w:rsid w:val="00951048"/>
    <w:rsid w:val="0095117B"/>
    <w:rsid w:val="0095179B"/>
    <w:rsid w:val="00952456"/>
    <w:rsid w:val="00952C01"/>
    <w:rsid w:val="009544C8"/>
    <w:rsid w:val="00954750"/>
    <w:rsid w:val="009557D5"/>
    <w:rsid w:val="00955880"/>
    <w:rsid w:val="00957138"/>
    <w:rsid w:val="00960697"/>
    <w:rsid w:val="00961106"/>
    <w:rsid w:val="00961BBE"/>
    <w:rsid w:val="009656BA"/>
    <w:rsid w:val="0096653F"/>
    <w:rsid w:val="009665CC"/>
    <w:rsid w:val="00966B76"/>
    <w:rsid w:val="00967140"/>
    <w:rsid w:val="009719E9"/>
    <w:rsid w:val="00971BE1"/>
    <w:rsid w:val="009757CB"/>
    <w:rsid w:val="00975BC5"/>
    <w:rsid w:val="0097788E"/>
    <w:rsid w:val="00980400"/>
    <w:rsid w:val="0098176D"/>
    <w:rsid w:val="00982C69"/>
    <w:rsid w:val="009830A2"/>
    <w:rsid w:val="00983136"/>
    <w:rsid w:val="009835B7"/>
    <w:rsid w:val="00983FDC"/>
    <w:rsid w:val="00983FFB"/>
    <w:rsid w:val="0098423E"/>
    <w:rsid w:val="009842B7"/>
    <w:rsid w:val="0098492E"/>
    <w:rsid w:val="0098572C"/>
    <w:rsid w:val="00986010"/>
    <w:rsid w:val="00987B00"/>
    <w:rsid w:val="009904DA"/>
    <w:rsid w:val="00990C93"/>
    <w:rsid w:val="009924E7"/>
    <w:rsid w:val="009939B6"/>
    <w:rsid w:val="00994101"/>
    <w:rsid w:val="009955C1"/>
    <w:rsid w:val="00995C8F"/>
    <w:rsid w:val="00995F53"/>
    <w:rsid w:val="009962D1"/>
    <w:rsid w:val="00997748"/>
    <w:rsid w:val="009A0762"/>
    <w:rsid w:val="009A0D3B"/>
    <w:rsid w:val="009A19B3"/>
    <w:rsid w:val="009A20D7"/>
    <w:rsid w:val="009A2196"/>
    <w:rsid w:val="009A26FD"/>
    <w:rsid w:val="009A2F42"/>
    <w:rsid w:val="009A3E5D"/>
    <w:rsid w:val="009A45BA"/>
    <w:rsid w:val="009A46E3"/>
    <w:rsid w:val="009A4FE2"/>
    <w:rsid w:val="009A5B06"/>
    <w:rsid w:val="009A75BC"/>
    <w:rsid w:val="009A7BEF"/>
    <w:rsid w:val="009B029E"/>
    <w:rsid w:val="009B1DB7"/>
    <w:rsid w:val="009B2150"/>
    <w:rsid w:val="009B2A52"/>
    <w:rsid w:val="009B36A1"/>
    <w:rsid w:val="009B44BF"/>
    <w:rsid w:val="009B4AA3"/>
    <w:rsid w:val="009B4FA4"/>
    <w:rsid w:val="009B5890"/>
    <w:rsid w:val="009B5AFF"/>
    <w:rsid w:val="009B7240"/>
    <w:rsid w:val="009B770B"/>
    <w:rsid w:val="009B7B1D"/>
    <w:rsid w:val="009C0631"/>
    <w:rsid w:val="009C0DFF"/>
    <w:rsid w:val="009C1838"/>
    <w:rsid w:val="009C1A9F"/>
    <w:rsid w:val="009C268B"/>
    <w:rsid w:val="009C2B39"/>
    <w:rsid w:val="009C3CFB"/>
    <w:rsid w:val="009C48B8"/>
    <w:rsid w:val="009C4E59"/>
    <w:rsid w:val="009C4F86"/>
    <w:rsid w:val="009C5339"/>
    <w:rsid w:val="009C6C3B"/>
    <w:rsid w:val="009C76C2"/>
    <w:rsid w:val="009D09C8"/>
    <w:rsid w:val="009D2C7F"/>
    <w:rsid w:val="009D2D8F"/>
    <w:rsid w:val="009D3A0D"/>
    <w:rsid w:val="009D4234"/>
    <w:rsid w:val="009D4462"/>
    <w:rsid w:val="009D4769"/>
    <w:rsid w:val="009D4CF8"/>
    <w:rsid w:val="009D51B5"/>
    <w:rsid w:val="009D54F4"/>
    <w:rsid w:val="009D5BAC"/>
    <w:rsid w:val="009D5CBF"/>
    <w:rsid w:val="009D637A"/>
    <w:rsid w:val="009D67D6"/>
    <w:rsid w:val="009D69EE"/>
    <w:rsid w:val="009E0D3D"/>
    <w:rsid w:val="009E1843"/>
    <w:rsid w:val="009E1AF2"/>
    <w:rsid w:val="009E3B10"/>
    <w:rsid w:val="009E3D0D"/>
    <w:rsid w:val="009E3F26"/>
    <w:rsid w:val="009E5A18"/>
    <w:rsid w:val="009E6116"/>
    <w:rsid w:val="009E6962"/>
    <w:rsid w:val="009F1156"/>
    <w:rsid w:val="009F154D"/>
    <w:rsid w:val="009F1EDD"/>
    <w:rsid w:val="009F2143"/>
    <w:rsid w:val="009F2741"/>
    <w:rsid w:val="009F3397"/>
    <w:rsid w:val="009F4D0B"/>
    <w:rsid w:val="009F5098"/>
    <w:rsid w:val="009F59F2"/>
    <w:rsid w:val="009F5ACE"/>
    <w:rsid w:val="009F7455"/>
    <w:rsid w:val="00A0097A"/>
    <w:rsid w:val="00A00B46"/>
    <w:rsid w:val="00A015A8"/>
    <w:rsid w:val="00A024E5"/>
    <w:rsid w:val="00A02A27"/>
    <w:rsid w:val="00A02B35"/>
    <w:rsid w:val="00A03D3C"/>
    <w:rsid w:val="00A041EF"/>
    <w:rsid w:val="00A04DDA"/>
    <w:rsid w:val="00A067EF"/>
    <w:rsid w:val="00A069AF"/>
    <w:rsid w:val="00A06EA6"/>
    <w:rsid w:val="00A111B5"/>
    <w:rsid w:val="00A1285D"/>
    <w:rsid w:val="00A1286C"/>
    <w:rsid w:val="00A129AD"/>
    <w:rsid w:val="00A132F2"/>
    <w:rsid w:val="00A142B8"/>
    <w:rsid w:val="00A16217"/>
    <w:rsid w:val="00A16336"/>
    <w:rsid w:val="00A16A33"/>
    <w:rsid w:val="00A216A9"/>
    <w:rsid w:val="00A219B2"/>
    <w:rsid w:val="00A2214B"/>
    <w:rsid w:val="00A22238"/>
    <w:rsid w:val="00A2276B"/>
    <w:rsid w:val="00A22A47"/>
    <w:rsid w:val="00A22D39"/>
    <w:rsid w:val="00A241BF"/>
    <w:rsid w:val="00A3101B"/>
    <w:rsid w:val="00A315F8"/>
    <w:rsid w:val="00A32316"/>
    <w:rsid w:val="00A3358D"/>
    <w:rsid w:val="00A35F75"/>
    <w:rsid w:val="00A367C5"/>
    <w:rsid w:val="00A36E96"/>
    <w:rsid w:val="00A37613"/>
    <w:rsid w:val="00A4010C"/>
    <w:rsid w:val="00A4060A"/>
    <w:rsid w:val="00A40950"/>
    <w:rsid w:val="00A41AFE"/>
    <w:rsid w:val="00A41B01"/>
    <w:rsid w:val="00A42D70"/>
    <w:rsid w:val="00A43004"/>
    <w:rsid w:val="00A43767"/>
    <w:rsid w:val="00A44533"/>
    <w:rsid w:val="00A44D83"/>
    <w:rsid w:val="00A45462"/>
    <w:rsid w:val="00A454B7"/>
    <w:rsid w:val="00A52184"/>
    <w:rsid w:val="00A5284B"/>
    <w:rsid w:val="00A5301C"/>
    <w:rsid w:val="00A53D11"/>
    <w:rsid w:val="00A5418E"/>
    <w:rsid w:val="00A55234"/>
    <w:rsid w:val="00A55541"/>
    <w:rsid w:val="00A56482"/>
    <w:rsid w:val="00A56B5C"/>
    <w:rsid w:val="00A5791E"/>
    <w:rsid w:val="00A57F57"/>
    <w:rsid w:val="00A60536"/>
    <w:rsid w:val="00A61121"/>
    <w:rsid w:val="00A61CA0"/>
    <w:rsid w:val="00A62DA5"/>
    <w:rsid w:val="00A62FF2"/>
    <w:rsid w:val="00A6336C"/>
    <w:rsid w:val="00A64DF7"/>
    <w:rsid w:val="00A65624"/>
    <w:rsid w:val="00A660D0"/>
    <w:rsid w:val="00A664CA"/>
    <w:rsid w:val="00A6685A"/>
    <w:rsid w:val="00A67DDF"/>
    <w:rsid w:val="00A7073B"/>
    <w:rsid w:val="00A71845"/>
    <w:rsid w:val="00A72637"/>
    <w:rsid w:val="00A7272E"/>
    <w:rsid w:val="00A72CD1"/>
    <w:rsid w:val="00A72E7A"/>
    <w:rsid w:val="00A73884"/>
    <w:rsid w:val="00A7464C"/>
    <w:rsid w:val="00A75628"/>
    <w:rsid w:val="00A7577D"/>
    <w:rsid w:val="00A75C31"/>
    <w:rsid w:val="00A75D91"/>
    <w:rsid w:val="00A772A4"/>
    <w:rsid w:val="00A77FA3"/>
    <w:rsid w:val="00A803C7"/>
    <w:rsid w:val="00A811D5"/>
    <w:rsid w:val="00A8189C"/>
    <w:rsid w:val="00A818AD"/>
    <w:rsid w:val="00A8211A"/>
    <w:rsid w:val="00A852A2"/>
    <w:rsid w:val="00A86045"/>
    <w:rsid w:val="00A86385"/>
    <w:rsid w:val="00A87D61"/>
    <w:rsid w:val="00A90467"/>
    <w:rsid w:val="00A9072F"/>
    <w:rsid w:val="00A91FCA"/>
    <w:rsid w:val="00A93CEE"/>
    <w:rsid w:val="00A93FA6"/>
    <w:rsid w:val="00A94499"/>
    <w:rsid w:val="00A9795A"/>
    <w:rsid w:val="00A97C89"/>
    <w:rsid w:val="00AA1193"/>
    <w:rsid w:val="00AA16F0"/>
    <w:rsid w:val="00AA1BE5"/>
    <w:rsid w:val="00AA2996"/>
    <w:rsid w:val="00AA4707"/>
    <w:rsid w:val="00AA5562"/>
    <w:rsid w:val="00AA5836"/>
    <w:rsid w:val="00AA69A0"/>
    <w:rsid w:val="00AA73FE"/>
    <w:rsid w:val="00AB0061"/>
    <w:rsid w:val="00AB0188"/>
    <w:rsid w:val="00AB04AC"/>
    <w:rsid w:val="00AB1B4B"/>
    <w:rsid w:val="00AB1F1E"/>
    <w:rsid w:val="00AB21A0"/>
    <w:rsid w:val="00AB48D2"/>
    <w:rsid w:val="00AB4DEA"/>
    <w:rsid w:val="00AB5C88"/>
    <w:rsid w:val="00AB6931"/>
    <w:rsid w:val="00AB6F56"/>
    <w:rsid w:val="00AB792A"/>
    <w:rsid w:val="00AC0083"/>
    <w:rsid w:val="00AC069E"/>
    <w:rsid w:val="00AC0AB0"/>
    <w:rsid w:val="00AC0F9E"/>
    <w:rsid w:val="00AC2627"/>
    <w:rsid w:val="00AC2FB9"/>
    <w:rsid w:val="00AC4CCB"/>
    <w:rsid w:val="00AC4F9A"/>
    <w:rsid w:val="00AC5666"/>
    <w:rsid w:val="00AC59F5"/>
    <w:rsid w:val="00AC5E43"/>
    <w:rsid w:val="00AC6E88"/>
    <w:rsid w:val="00AC7151"/>
    <w:rsid w:val="00AC75B1"/>
    <w:rsid w:val="00AC7C29"/>
    <w:rsid w:val="00AD1303"/>
    <w:rsid w:val="00AD1441"/>
    <w:rsid w:val="00AD1D8B"/>
    <w:rsid w:val="00AD2ACF"/>
    <w:rsid w:val="00AD2CD5"/>
    <w:rsid w:val="00AD2DFC"/>
    <w:rsid w:val="00AD3F51"/>
    <w:rsid w:val="00AD4688"/>
    <w:rsid w:val="00AD6659"/>
    <w:rsid w:val="00AD7968"/>
    <w:rsid w:val="00AE047D"/>
    <w:rsid w:val="00AE3177"/>
    <w:rsid w:val="00AE32EF"/>
    <w:rsid w:val="00AE35EA"/>
    <w:rsid w:val="00AE3C6D"/>
    <w:rsid w:val="00AE410D"/>
    <w:rsid w:val="00AE544B"/>
    <w:rsid w:val="00AE6723"/>
    <w:rsid w:val="00AE6C71"/>
    <w:rsid w:val="00AE76E6"/>
    <w:rsid w:val="00AF1CAE"/>
    <w:rsid w:val="00AF2F8B"/>
    <w:rsid w:val="00AF4225"/>
    <w:rsid w:val="00AF6047"/>
    <w:rsid w:val="00AF6385"/>
    <w:rsid w:val="00AF7BCD"/>
    <w:rsid w:val="00B019D2"/>
    <w:rsid w:val="00B02784"/>
    <w:rsid w:val="00B03794"/>
    <w:rsid w:val="00B042F6"/>
    <w:rsid w:val="00B04C8F"/>
    <w:rsid w:val="00B05A74"/>
    <w:rsid w:val="00B07FED"/>
    <w:rsid w:val="00B11102"/>
    <w:rsid w:val="00B11CA5"/>
    <w:rsid w:val="00B11DA5"/>
    <w:rsid w:val="00B13E46"/>
    <w:rsid w:val="00B14B38"/>
    <w:rsid w:val="00B15903"/>
    <w:rsid w:val="00B15B40"/>
    <w:rsid w:val="00B162E6"/>
    <w:rsid w:val="00B1655C"/>
    <w:rsid w:val="00B17BFE"/>
    <w:rsid w:val="00B21183"/>
    <w:rsid w:val="00B211C0"/>
    <w:rsid w:val="00B2188D"/>
    <w:rsid w:val="00B220C3"/>
    <w:rsid w:val="00B23CFD"/>
    <w:rsid w:val="00B23E72"/>
    <w:rsid w:val="00B242AC"/>
    <w:rsid w:val="00B246D1"/>
    <w:rsid w:val="00B24DDD"/>
    <w:rsid w:val="00B26AB0"/>
    <w:rsid w:val="00B273B5"/>
    <w:rsid w:val="00B27698"/>
    <w:rsid w:val="00B2791E"/>
    <w:rsid w:val="00B31665"/>
    <w:rsid w:val="00B31829"/>
    <w:rsid w:val="00B3241F"/>
    <w:rsid w:val="00B32869"/>
    <w:rsid w:val="00B32DE1"/>
    <w:rsid w:val="00B331A6"/>
    <w:rsid w:val="00B33AD8"/>
    <w:rsid w:val="00B342C3"/>
    <w:rsid w:val="00B35988"/>
    <w:rsid w:val="00B35A4E"/>
    <w:rsid w:val="00B36045"/>
    <w:rsid w:val="00B3687D"/>
    <w:rsid w:val="00B3695D"/>
    <w:rsid w:val="00B37771"/>
    <w:rsid w:val="00B37814"/>
    <w:rsid w:val="00B37894"/>
    <w:rsid w:val="00B37A78"/>
    <w:rsid w:val="00B37DC9"/>
    <w:rsid w:val="00B41E41"/>
    <w:rsid w:val="00B4406A"/>
    <w:rsid w:val="00B4498B"/>
    <w:rsid w:val="00B47256"/>
    <w:rsid w:val="00B50253"/>
    <w:rsid w:val="00B50FA0"/>
    <w:rsid w:val="00B510D1"/>
    <w:rsid w:val="00B51370"/>
    <w:rsid w:val="00B51AB4"/>
    <w:rsid w:val="00B51DB6"/>
    <w:rsid w:val="00B53A19"/>
    <w:rsid w:val="00B54F9B"/>
    <w:rsid w:val="00B55250"/>
    <w:rsid w:val="00B556EF"/>
    <w:rsid w:val="00B56A6E"/>
    <w:rsid w:val="00B56F8F"/>
    <w:rsid w:val="00B5785D"/>
    <w:rsid w:val="00B6139B"/>
    <w:rsid w:val="00B624E6"/>
    <w:rsid w:val="00B6255D"/>
    <w:rsid w:val="00B62A82"/>
    <w:rsid w:val="00B62EA6"/>
    <w:rsid w:val="00B6323D"/>
    <w:rsid w:val="00B63250"/>
    <w:rsid w:val="00B63D05"/>
    <w:rsid w:val="00B64480"/>
    <w:rsid w:val="00B656A6"/>
    <w:rsid w:val="00B65AF3"/>
    <w:rsid w:val="00B65B1A"/>
    <w:rsid w:val="00B6752D"/>
    <w:rsid w:val="00B67B6F"/>
    <w:rsid w:val="00B7143D"/>
    <w:rsid w:val="00B7242D"/>
    <w:rsid w:val="00B72ED3"/>
    <w:rsid w:val="00B74081"/>
    <w:rsid w:val="00B74F1B"/>
    <w:rsid w:val="00B75AF9"/>
    <w:rsid w:val="00B774DC"/>
    <w:rsid w:val="00B81083"/>
    <w:rsid w:val="00B81390"/>
    <w:rsid w:val="00B814BC"/>
    <w:rsid w:val="00B81D29"/>
    <w:rsid w:val="00B82DBD"/>
    <w:rsid w:val="00B831CC"/>
    <w:rsid w:val="00B838CD"/>
    <w:rsid w:val="00B839FD"/>
    <w:rsid w:val="00B83CE0"/>
    <w:rsid w:val="00B8472C"/>
    <w:rsid w:val="00B85426"/>
    <w:rsid w:val="00B85EDA"/>
    <w:rsid w:val="00B85FBC"/>
    <w:rsid w:val="00B86E41"/>
    <w:rsid w:val="00B86ED9"/>
    <w:rsid w:val="00B903EB"/>
    <w:rsid w:val="00B905EE"/>
    <w:rsid w:val="00B91464"/>
    <w:rsid w:val="00B917CF"/>
    <w:rsid w:val="00B91D77"/>
    <w:rsid w:val="00B9211A"/>
    <w:rsid w:val="00B92D60"/>
    <w:rsid w:val="00B93BB8"/>
    <w:rsid w:val="00B93D93"/>
    <w:rsid w:val="00B940F8"/>
    <w:rsid w:val="00B94126"/>
    <w:rsid w:val="00B944A6"/>
    <w:rsid w:val="00B94A0C"/>
    <w:rsid w:val="00B94BEF"/>
    <w:rsid w:val="00B9572D"/>
    <w:rsid w:val="00B969D5"/>
    <w:rsid w:val="00B96B4A"/>
    <w:rsid w:val="00B9739E"/>
    <w:rsid w:val="00BA0420"/>
    <w:rsid w:val="00BA1588"/>
    <w:rsid w:val="00BA1BC5"/>
    <w:rsid w:val="00BA27C1"/>
    <w:rsid w:val="00BA422B"/>
    <w:rsid w:val="00BA4986"/>
    <w:rsid w:val="00BA52D2"/>
    <w:rsid w:val="00BA55EB"/>
    <w:rsid w:val="00BA5C2B"/>
    <w:rsid w:val="00BA5F19"/>
    <w:rsid w:val="00BA7307"/>
    <w:rsid w:val="00BA7786"/>
    <w:rsid w:val="00BA7E40"/>
    <w:rsid w:val="00BB0520"/>
    <w:rsid w:val="00BB0BAE"/>
    <w:rsid w:val="00BB1394"/>
    <w:rsid w:val="00BB2A81"/>
    <w:rsid w:val="00BB4B2C"/>
    <w:rsid w:val="00BB4EC0"/>
    <w:rsid w:val="00BB57DB"/>
    <w:rsid w:val="00BB59AC"/>
    <w:rsid w:val="00BB6447"/>
    <w:rsid w:val="00BB6614"/>
    <w:rsid w:val="00BB6E02"/>
    <w:rsid w:val="00BB774C"/>
    <w:rsid w:val="00BB7CB7"/>
    <w:rsid w:val="00BC02D6"/>
    <w:rsid w:val="00BC18F7"/>
    <w:rsid w:val="00BC19CA"/>
    <w:rsid w:val="00BC1DAE"/>
    <w:rsid w:val="00BC26D4"/>
    <w:rsid w:val="00BC27CA"/>
    <w:rsid w:val="00BC298A"/>
    <w:rsid w:val="00BC3E86"/>
    <w:rsid w:val="00BC47C0"/>
    <w:rsid w:val="00BC4869"/>
    <w:rsid w:val="00BC5560"/>
    <w:rsid w:val="00BC573A"/>
    <w:rsid w:val="00BC6EAB"/>
    <w:rsid w:val="00BC7698"/>
    <w:rsid w:val="00BC77AA"/>
    <w:rsid w:val="00BC7E08"/>
    <w:rsid w:val="00BD147E"/>
    <w:rsid w:val="00BD1A92"/>
    <w:rsid w:val="00BD2403"/>
    <w:rsid w:val="00BD42E8"/>
    <w:rsid w:val="00BD4EA1"/>
    <w:rsid w:val="00BD5172"/>
    <w:rsid w:val="00BD5176"/>
    <w:rsid w:val="00BD5674"/>
    <w:rsid w:val="00BD5AD4"/>
    <w:rsid w:val="00BD70E3"/>
    <w:rsid w:val="00BD7556"/>
    <w:rsid w:val="00BE2D60"/>
    <w:rsid w:val="00BE4A12"/>
    <w:rsid w:val="00BE4D4E"/>
    <w:rsid w:val="00BE7CB9"/>
    <w:rsid w:val="00BF13C9"/>
    <w:rsid w:val="00BF1C02"/>
    <w:rsid w:val="00BF21E0"/>
    <w:rsid w:val="00BF3C12"/>
    <w:rsid w:val="00BF5832"/>
    <w:rsid w:val="00BF5C3C"/>
    <w:rsid w:val="00BF6059"/>
    <w:rsid w:val="00BF62B4"/>
    <w:rsid w:val="00BF6F9A"/>
    <w:rsid w:val="00BF7459"/>
    <w:rsid w:val="00BF7EAF"/>
    <w:rsid w:val="00C00393"/>
    <w:rsid w:val="00C046C1"/>
    <w:rsid w:val="00C05160"/>
    <w:rsid w:val="00C06859"/>
    <w:rsid w:val="00C06B9C"/>
    <w:rsid w:val="00C07D9B"/>
    <w:rsid w:val="00C10917"/>
    <w:rsid w:val="00C10A69"/>
    <w:rsid w:val="00C11A5A"/>
    <w:rsid w:val="00C137B9"/>
    <w:rsid w:val="00C13B78"/>
    <w:rsid w:val="00C14161"/>
    <w:rsid w:val="00C15C1F"/>
    <w:rsid w:val="00C15C2B"/>
    <w:rsid w:val="00C1600C"/>
    <w:rsid w:val="00C1699D"/>
    <w:rsid w:val="00C1775F"/>
    <w:rsid w:val="00C179CD"/>
    <w:rsid w:val="00C206D5"/>
    <w:rsid w:val="00C2132E"/>
    <w:rsid w:val="00C21949"/>
    <w:rsid w:val="00C22429"/>
    <w:rsid w:val="00C23AC8"/>
    <w:rsid w:val="00C23AEF"/>
    <w:rsid w:val="00C24C54"/>
    <w:rsid w:val="00C24C96"/>
    <w:rsid w:val="00C25707"/>
    <w:rsid w:val="00C26140"/>
    <w:rsid w:val="00C26275"/>
    <w:rsid w:val="00C30BF4"/>
    <w:rsid w:val="00C335CD"/>
    <w:rsid w:val="00C337DD"/>
    <w:rsid w:val="00C344A4"/>
    <w:rsid w:val="00C346DA"/>
    <w:rsid w:val="00C35335"/>
    <w:rsid w:val="00C355C0"/>
    <w:rsid w:val="00C35602"/>
    <w:rsid w:val="00C36E38"/>
    <w:rsid w:val="00C40947"/>
    <w:rsid w:val="00C40EF2"/>
    <w:rsid w:val="00C41411"/>
    <w:rsid w:val="00C41B1F"/>
    <w:rsid w:val="00C42A83"/>
    <w:rsid w:val="00C42AFB"/>
    <w:rsid w:val="00C436A9"/>
    <w:rsid w:val="00C45408"/>
    <w:rsid w:val="00C456F9"/>
    <w:rsid w:val="00C45C95"/>
    <w:rsid w:val="00C462E8"/>
    <w:rsid w:val="00C4660B"/>
    <w:rsid w:val="00C4738A"/>
    <w:rsid w:val="00C526D2"/>
    <w:rsid w:val="00C52B28"/>
    <w:rsid w:val="00C5329F"/>
    <w:rsid w:val="00C53833"/>
    <w:rsid w:val="00C546C2"/>
    <w:rsid w:val="00C54BB9"/>
    <w:rsid w:val="00C5503D"/>
    <w:rsid w:val="00C556E2"/>
    <w:rsid w:val="00C6022E"/>
    <w:rsid w:val="00C60B91"/>
    <w:rsid w:val="00C60C1F"/>
    <w:rsid w:val="00C628D6"/>
    <w:rsid w:val="00C6495F"/>
    <w:rsid w:val="00C676CD"/>
    <w:rsid w:val="00C700F7"/>
    <w:rsid w:val="00C722B8"/>
    <w:rsid w:val="00C72326"/>
    <w:rsid w:val="00C73892"/>
    <w:rsid w:val="00C73B37"/>
    <w:rsid w:val="00C74358"/>
    <w:rsid w:val="00C74C3C"/>
    <w:rsid w:val="00C755E2"/>
    <w:rsid w:val="00C77B65"/>
    <w:rsid w:val="00C815E7"/>
    <w:rsid w:val="00C820CF"/>
    <w:rsid w:val="00C82351"/>
    <w:rsid w:val="00C836B5"/>
    <w:rsid w:val="00C84855"/>
    <w:rsid w:val="00C848FC"/>
    <w:rsid w:val="00C8554D"/>
    <w:rsid w:val="00C8597A"/>
    <w:rsid w:val="00C85C19"/>
    <w:rsid w:val="00C9045E"/>
    <w:rsid w:val="00C906CF"/>
    <w:rsid w:val="00C907CA"/>
    <w:rsid w:val="00C926D3"/>
    <w:rsid w:val="00C929DE"/>
    <w:rsid w:val="00C9575C"/>
    <w:rsid w:val="00C95DC7"/>
    <w:rsid w:val="00C96FF6"/>
    <w:rsid w:val="00CA00A2"/>
    <w:rsid w:val="00CA035D"/>
    <w:rsid w:val="00CA08F5"/>
    <w:rsid w:val="00CA1E8B"/>
    <w:rsid w:val="00CA243E"/>
    <w:rsid w:val="00CA2803"/>
    <w:rsid w:val="00CA34BE"/>
    <w:rsid w:val="00CA521B"/>
    <w:rsid w:val="00CA5280"/>
    <w:rsid w:val="00CA575A"/>
    <w:rsid w:val="00CA5CC1"/>
    <w:rsid w:val="00CA61A3"/>
    <w:rsid w:val="00CA7B02"/>
    <w:rsid w:val="00CB0CB3"/>
    <w:rsid w:val="00CB147F"/>
    <w:rsid w:val="00CB14C3"/>
    <w:rsid w:val="00CB2053"/>
    <w:rsid w:val="00CB2BED"/>
    <w:rsid w:val="00CB2CF3"/>
    <w:rsid w:val="00CB2F2A"/>
    <w:rsid w:val="00CB3B63"/>
    <w:rsid w:val="00CB645D"/>
    <w:rsid w:val="00CB675B"/>
    <w:rsid w:val="00CB7EDB"/>
    <w:rsid w:val="00CC3E29"/>
    <w:rsid w:val="00CC4581"/>
    <w:rsid w:val="00CC45F1"/>
    <w:rsid w:val="00CC481A"/>
    <w:rsid w:val="00CC5A85"/>
    <w:rsid w:val="00CC5B34"/>
    <w:rsid w:val="00CC75F2"/>
    <w:rsid w:val="00CC7848"/>
    <w:rsid w:val="00CC7AFA"/>
    <w:rsid w:val="00CD0B7C"/>
    <w:rsid w:val="00CD0E4C"/>
    <w:rsid w:val="00CD2540"/>
    <w:rsid w:val="00CD26A9"/>
    <w:rsid w:val="00CD2FAB"/>
    <w:rsid w:val="00CD44FC"/>
    <w:rsid w:val="00CD4A8A"/>
    <w:rsid w:val="00CD4C74"/>
    <w:rsid w:val="00CD6C4A"/>
    <w:rsid w:val="00CD7399"/>
    <w:rsid w:val="00CE0204"/>
    <w:rsid w:val="00CE0261"/>
    <w:rsid w:val="00CE0A3A"/>
    <w:rsid w:val="00CE0D7B"/>
    <w:rsid w:val="00CE1022"/>
    <w:rsid w:val="00CE151C"/>
    <w:rsid w:val="00CE1946"/>
    <w:rsid w:val="00CE1DF8"/>
    <w:rsid w:val="00CE2653"/>
    <w:rsid w:val="00CE282D"/>
    <w:rsid w:val="00CE2C0C"/>
    <w:rsid w:val="00CE3BB7"/>
    <w:rsid w:val="00CE3D3D"/>
    <w:rsid w:val="00CE5D4F"/>
    <w:rsid w:val="00CE789C"/>
    <w:rsid w:val="00CE7AD2"/>
    <w:rsid w:val="00CE7B07"/>
    <w:rsid w:val="00CF106A"/>
    <w:rsid w:val="00CF2BB5"/>
    <w:rsid w:val="00CF2DFC"/>
    <w:rsid w:val="00CF334C"/>
    <w:rsid w:val="00CF3D41"/>
    <w:rsid w:val="00CF4617"/>
    <w:rsid w:val="00CF5C8F"/>
    <w:rsid w:val="00CF63DC"/>
    <w:rsid w:val="00CF7073"/>
    <w:rsid w:val="00CF7E56"/>
    <w:rsid w:val="00D00097"/>
    <w:rsid w:val="00D01258"/>
    <w:rsid w:val="00D018A8"/>
    <w:rsid w:val="00D0218A"/>
    <w:rsid w:val="00D02CFB"/>
    <w:rsid w:val="00D02E1C"/>
    <w:rsid w:val="00D04C47"/>
    <w:rsid w:val="00D05368"/>
    <w:rsid w:val="00D05714"/>
    <w:rsid w:val="00D05B19"/>
    <w:rsid w:val="00D079C6"/>
    <w:rsid w:val="00D108D9"/>
    <w:rsid w:val="00D11FFA"/>
    <w:rsid w:val="00D12462"/>
    <w:rsid w:val="00D136F8"/>
    <w:rsid w:val="00D13FA5"/>
    <w:rsid w:val="00D1424C"/>
    <w:rsid w:val="00D142E7"/>
    <w:rsid w:val="00D143D7"/>
    <w:rsid w:val="00D14C68"/>
    <w:rsid w:val="00D16D13"/>
    <w:rsid w:val="00D17096"/>
    <w:rsid w:val="00D21A5D"/>
    <w:rsid w:val="00D2208D"/>
    <w:rsid w:val="00D226A8"/>
    <w:rsid w:val="00D235EB"/>
    <w:rsid w:val="00D24184"/>
    <w:rsid w:val="00D246B1"/>
    <w:rsid w:val="00D24CAB"/>
    <w:rsid w:val="00D2538C"/>
    <w:rsid w:val="00D271D3"/>
    <w:rsid w:val="00D27249"/>
    <w:rsid w:val="00D2738B"/>
    <w:rsid w:val="00D30329"/>
    <w:rsid w:val="00D312DF"/>
    <w:rsid w:val="00D31651"/>
    <w:rsid w:val="00D31F98"/>
    <w:rsid w:val="00D32178"/>
    <w:rsid w:val="00D33065"/>
    <w:rsid w:val="00D33238"/>
    <w:rsid w:val="00D349BC"/>
    <w:rsid w:val="00D34C49"/>
    <w:rsid w:val="00D3520D"/>
    <w:rsid w:val="00D36396"/>
    <w:rsid w:val="00D37FF8"/>
    <w:rsid w:val="00D401AE"/>
    <w:rsid w:val="00D416A1"/>
    <w:rsid w:val="00D4214C"/>
    <w:rsid w:val="00D42177"/>
    <w:rsid w:val="00D42322"/>
    <w:rsid w:val="00D42550"/>
    <w:rsid w:val="00D446D8"/>
    <w:rsid w:val="00D5017F"/>
    <w:rsid w:val="00D50D4F"/>
    <w:rsid w:val="00D5196C"/>
    <w:rsid w:val="00D51F7D"/>
    <w:rsid w:val="00D523FB"/>
    <w:rsid w:val="00D52F32"/>
    <w:rsid w:val="00D5316F"/>
    <w:rsid w:val="00D539B6"/>
    <w:rsid w:val="00D53BF8"/>
    <w:rsid w:val="00D56AEE"/>
    <w:rsid w:val="00D573D2"/>
    <w:rsid w:val="00D57677"/>
    <w:rsid w:val="00D60311"/>
    <w:rsid w:val="00D60FBA"/>
    <w:rsid w:val="00D611CB"/>
    <w:rsid w:val="00D6373C"/>
    <w:rsid w:val="00D63CB4"/>
    <w:rsid w:val="00D65B7C"/>
    <w:rsid w:val="00D67A9F"/>
    <w:rsid w:val="00D67E26"/>
    <w:rsid w:val="00D705B3"/>
    <w:rsid w:val="00D719AA"/>
    <w:rsid w:val="00D71CD7"/>
    <w:rsid w:val="00D71E5C"/>
    <w:rsid w:val="00D7204A"/>
    <w:rsid w:val="00D72142"/>
    <w:rsid w:val="00D7483E"/>
    <w:rsid w:val="00D749FA"/>
    <w:rsid w:val="00D75B01"/>
    <w:rsid w:val="00D75F8B"/>
    <w:rsid w:val="00D76594"/>
    <w:rsid w:val="00D76C6D"/>
    <w:rsid w:val="00D77DE5"/>
    <w:rsid w:val="00D8214B"/>
    <w:rsid w:val="00D826A4"/>
    <w:rsid w:val="00D82A87"/>
    <w:rsid w:val="00D8455B"/>
    <w:rsid w:val="00D8495D"/>
    <w:rsid w:val="00D85087"/>
    <w:rsid w:val="00D85876"/>
    <w:rsid w:val="00D87290"/>
    <w:rsid w:val="00D90564"/>
    <w:rsid w:val="00D920EA"/>
    <w:rsid w:val="00D93598"/>
    <w:rsid w:val="00D938AB"/>
    <w:rsid w:val="00D944CB"/>
    <w:rsid w:val="00D944D3"/>
    <w:rsid w:val="00D94F39"/>
    <w:rsid w:val="00D955A8"/>
    <w:rsid w:val="00D95991"/>
    <w:rsid w:val="00D95A59"/>
    <w:rsid w:val="00D9616A"/>
    <w:rsid w:val="00D96467"/>
    <w:rsid w:val="00D97DBC"/>
    <w:rsid w:val="00DA03FF"/>
    <w:rsid w:val="00DA05C8"/>
    <w:rsid w:val="00DA1109"/>
    <w:rsid w:val="00DA200B"/>
    <w:rsid w:val="00DA2145"/>
    <w:rsid w:val="00DA2F48"/>
    <w:rsid w:val="00DA2F57"/>
    <w:rsid w:val="00DA4385"/>
    <w:rsid w:val="00DA5700"/>
    <w:rsid w:val="00DA6628"/>
    <w:rsid w:val="00DA77EA"/>
    <w:rsid w:val="00DA7BE7"/>
    <w:rsid w:val="00DB06F3"/>
    <w:rsid w:val="00DB08AE"/>
    <w:rsid w:val="00DB31CB"/>
    <w:rsid w:val="00DB36AF"/>
    <w:rsid w:val="00DB3D6D"/>
    <w:rsid w:val="00DB44EE"/>
    <w:rsid w:val="00DB4BCF"/>
    <w:rsid w:val="00DB5C1A"/>
    <w:rsid w:val="00DB68BC"/>
    <w:rsid w:val="00DB7311"/>
    <w:rsid w:val="00DB7987"/>
    <w:rsid w:val="00DB7F1E"/>
    <w:rsid w:val="00DC0412"/>
    <w:rsid w:val="00DC0726"/>
    <w:rsid w:val="00DC0D63"/>
    <w:rsid w:val="00DC151B"/>
    <w:rsid w:val="00DC154F"/>
    <w:rsid w:val="00DC2B7C"/>
    <w:rsid w:val="00DC4DF8"/>
    <w:rsid w:val="00DC536C"/>
    <w:rsid w:val="00DC54BA"/>
    <w:rsid w:val="00DC6B0E"/>
    <w:rsid w:val="00DC6B7C"/>
    <w:rsid w:val="00DC71AC"/>
    <w:rsid w:val="00DD0C57"/>
    <w:rsid w:val="00DD1011"/>
    <w:rsid w:val="00DD1737"/>
    <w:rsid w:val="00DD1E1F"/>
    <w:rsid w:val="00DD2D6B"/>
    <w:rsid w:val="00DD4550"/>
    <w:rsid w:val="00DD4A7A"/>
    <w:rsid w:val="00DD4A89"/>
    <w:rsid w:val="00DD6A48"/>
    <w:rsid w:val="00DD6B85"/>
    <w:rsid w:val="00DD7098"/>
    <w:rsid w:val="00DD7507"/>
    <w:rsid w:val="00DE0101"/>
    <w:rsid w:val="00DE071A"/>
    <w:rsid w:val="00DE167D"/>
    <w:rsid w:val="00DE1CB2"/>
    <w:rsid w:val="00DE32B0"/>
    <w:rsid w:val="00DE3B03"/>
    <w:rsid w:val="00DE3D03"/>
    <w:rsid w:val="00DE46A6"/>
    <w:rsid w:val="00DE52F7"/>
    <w:rsid w:val="00DE5BC2"/>
    <w:rsid w:val="00DE60CC"/>
    <w:rsid w:val="00DE628A"/>
    <w:rsid w:val="00DE646E"/>
    <w:rsid w:val="00DE66CE"/>
    <w:rsid w:val="00DF20AB"/>
    <w:rsid w:val="00DF2CA1"/>
    <w:rsid w:val="00DF635A"/>
    <w:rsid w:val="00DF638C"/>
    <w:rsid w:val="00DF70D7"/>
    <w:rsid w:val="00DF71DF"/>
    <w:rsid w:val="00DF7F00"/>
    <w:rsid w:val="00E00000"/>
    <w:rsid w:val="00E00024"/>
    <w:rsid w:val="00E01E45"/>
    <w:rsid w:val="00E05863"/>
    <w:rsid w:val="00E06271"/>
    <w:rsid w:val="00E06A0A"/>
    <w:rsid w:val="00E07426"/>
    <w:rsid w:val="00E07883"/>
    <w:rsid w:val="00E07D7B"/>
    <w:rsid w:val="00E101D2"/>
    <w:rsid w:val="00E10954"/>
    <w:rsid w:val="00E10FBC"/>
    <w:rsid w:val="00E11B34"/>
    <w:rsid w:val="00E11BF5"/>
    <w:rsid w:val="00E12222"/>
    <w:rsid w:val="00E123CF"/>
    <w:rsid w:val="00E128A8"/>
    <w:rsid w:val="00E1291C"/>
    <w:rsid w:val="00E130DF"/>
    <w:rsid w:val="00E13381"/>
    <w:rsid w:val="00E136C2"/>
    <w:rsid w:val="00E13B5A"/>
    <w:rsid w:val="00E13B99"/>
    <w:rsid w:val="00E14340"/>
    <w:rsid w:val="00E14E96"/>
    <w:rsid w:val="00E14FCA"/>
    <w:rsid w:val="00E1562A"/>
    <w:rsid w:val="00E16ED2"/>
    <w:rsid w:val="00E202DB"/>
    <w:rsid w:val="00E20AC2"/>
    <w:rsid w:val="00E21241"/>
    <w:rsid w:val="00E215A0"/>
    <w:rsid w:val="00E22B42"/>
    <w:rsid w:val="00E22B9E"/>
    <w:rsid w:val="00E240DC"/>
    <w:rsid w:val="00E24ADB"/>
    <w:rsid w:val="00E24F3E"/>
    <w:rsid w:val="00E251B0"/>
    <w:rsid w:val="00E253D1"/>
    <w:rsid w:val="00E3077B"/>
    <w:rsid w:val="00E31603"/>
    <w:rsid w:val="00E31759"/>
    <w:rsid w:val="00E31783"/>
    <w:rsid w:val="00E31975"/>
    <w:rsid w:val="00E31DB8"/>
    <w:rsid w:val="00E324DF"/>
    <w:rsid w:val="00E328F7"/>
    <w:rsid w:val="00E3290F"/>
    <w:rsid w:val="00E333A6"/>
    <w:rsid w:val="00E34A3D"/>
    <w:rsid w:val="00E40263"/>
    <w:rsid w:val="00E404D2"/>
    <w:rsid w:val="00E40550"/>
    <w:rsid w:val="00E40B0E"/>
    <w:rsid w:val="00E40E02"/>
    <w:rsid w:val="00E4181C"/>
    <w:rsid w:val="00E43068"/>
    <w:rsid w:val="00E44233"/>
    <w:rsid w:val="00E46064"/>
    <w:rsid w:val="00E46130"/>
    <w:rsid w:val="00E46804"/>
    <w:rsid w:val="00E46D4B"/>
    <w:rsid w:val="00E47695"/>
    <w:rsid w:val="00E47704"/>
    <w:rsid w:val="00E47DAC"/>
    <w:rsid w:val="00E505D0"/>
    <w:rsid w:val="00E50A4B"/>
    <w:rsid w:val="00E50B8B"/>
    <w:rsid w:val="00E50BE1"/>
    <w:rsid w:val="00E512D3"/>
    <w:rsid w:val="00E55E64"/>
    <w:rsid w:val="00E55EDD"/>
    <w:rsid w:val="00E57B06"/>
    <w:rsid w:val="00E57C44"/>
    <w:rsid w:val="00E627A3"/>
    <w:rsid w:val="00E6280B"/>
    <w:rsid w:val="00E62873"/>
    <w:rsid w:val="00E630E4"/>
    <w:rsid w:val="00E640F9"/>
    <w:rsid w:val="00E6458F"/>
    <w:rsid w:val="00E659DE"/>
    <w:rsid w:val="00E65D75"/>
    <w:rsid w:val="00E668F5"/>
    <w:rsid w:val="00E6692C"/>
    <w:rsid w:val="00E66A79"/>
    <w:rsid w:val="00E67FD8"/>
    <w:rsid w:val="00E70671"/>
    <w:rsid w:val="00E70A29"/>
    <w:rsid w:val="00E71AB7"/>
    <w:rsid w:val="00E72969"/>
    <w:rsid w:val="00E73972"/>
    <w:rsid w:val="00E74A35"/>
    <w:rsid w:val="00E7573A"/>
    <w:rsid w:val="00E75C3E"/>
    <w:rsid w:val="00E7608D"/>
    <w:rsid w:val="00E767F9"/>
    <w:rsid w:val="00E769EF"/>
    <w:rsid w:val="00E80E98"/>
    <w:rsid w:val="00E813F2"/>
    <w:rsid w:val="00E81583"/>
    <w:rsid w:val="00E8278C"/>
    <w:rsid w:val="00E82F90"/>
    <w:rsid w:val="00E848FB"/>
    <w:rsid w:val="00E84C62"/>
    <w:rsid w:val="00E86A6D"/>
    <w:rsid w:val="00E874D4"/>
    <w:rsid w:val="00E87705"/>
    <w:rsid w:val="00E87994"/>
    <w:rsid w:val="00E87997"/>
    <w:rsid w:val="00E87D79"/>
    <w:rsid w:val="00E9037A"/>
    <w:rsid w:val="00E9177C"/>
    <w:rsid w:val="00E93BE7"/>
    <w:rsid w:val="00E9483F"/>
    <w:rsid w:val="00E94FD2"/>
    <w:rsid w:val="00E955BD"/>
    <w:rsid w:val="00E9576B"/>
    <w:rsid w:val="00E9640E"/>
    <w:rsid w:val="00E96417"/>
    <w:rsid w:val="00EA2143"/>
    <w:rsid w:val="00EA21EC"/>
    <w:rsid w:val="00EA3648"/>
    <w:rsid w:val="00EA36BD"/>
    <w:rsid w:val="00EA3B48"/>
    <w:rsid w:val="00EA4339"/>
    <w:rsid w:val="00EA64B4"/>
    <w:rsid w:val="00EA79C2"/>
    <w:rsid w:val="00EB13DB"/>
    <w:rsid w:val="00EB13E5"/>
    <w:rsid w:val="00EB1539"/>
    <w:rsid w:val="00EB2191"/>
    <w:rsid w:val="00EB38DF"/>
    <w:rsid w:val="00EB42B7"/>
    <w:rsid w:val="00EB4A3C"/>
    <w:rsid w:val="00EB5B27"/>
    <w:rsid w:val="00EB5DD4"/>
    <w:rsid w:val="00EB5FA1"/>
    <w:rsid w:val="00EB707A"/>
    <w:rsid w:val="00EC0962"/>
    <w:rsid w:val="00EC125C"/>
    <w:rsid w:val="00EC1523"/>
    <w:rsid w:val="00EC1B4E"/>
    <w:rsid w:val="00EC3091"/>
    <w:rsid w:val="00EC38B6"/>
    <w:rsid w:val="00EC3901"/>
    <w:rsid w:val="00EC3D4E"/>
    <w:rsid w:val="00EC4126"/>
    <w:rsid w:val="00EC5466"/>
    <w:rsid w:val="00EC54F2"/>
    <w:rsid w:val="00EC6DF9"/>
    <w:rsid w:val="00EC7670"/>
    <w:rsid w:val="00ED0236"/>
    <w:rsid w:val="00ED0A9A"/>
    <w:rsid w:val="00ED0F38"/>
    <w:rsid w:val="00ED2C38"/>
    <w:rsid w:val="00ED478C"/>
    <w:rsid w:val="00ED5607"/>
    <w:rsid w:val="00ED66C0"/>
    <w:rsid w:val="00ED7E4B"/>
    <w:rsid w:val="00EE21F6"/>
    <w:rsid w:val="00EE2535"/>
    <w:rsid w:val="00EE4027"/>
    <w:rsid w:val="00EE563D"/>
    <w:rsid w:val="00EE5DE8"/>
    <w:rsid w:val="00EE7020"/>
    <w:rsid w:val="00EF02FE"/>
    <w:rsid w:val="00EF1070"/>
    <w:rsid w:val="00EF1196"/>
    <w:rsid w:val="00EF25AF"/>
    <w:rsid w:val="00EF2CE0"/>
    <w:rsid w:val="00EF2DB8"/>
    <w:rsid w:val="00EF41A8"/>
    <w:rsid w:val="00EF482C"/>
    <w:rsid w:val="00EF5C1A"/>
    <w:rsid w:val="00EF6C4A"/>
    <w:rsid w:val="00EF6DDE"/>
    <w:rsid w:val="00F0108F"/>
    <w:rsid w:val="00F0210E"/>
    <w:rsid w:val="00F027B0"/>
    <w:rsid w:val="00F02810"/>
    <w:rsid w:val="00F02AB4"/>
    <w:rsid w:val="00F02E70"/>
    <w:rsid w:val="00F03E31"/>
    <w:rsid w:val="00F045B3"/>
    <w:rsid w:val="00F04696"/>
    <w:rsid w:val="00F049F0"/>
    <w:rsid w:val="00F054B3"/>
    <w:rsid w:val="00F05FB0"/>
    <w:rsid w:val="00F069EA"/>
    <w:rsid w:val="00F076CB"/>
    <w:rsid w:val="00F07D65"/>
    <w:rsid w:val="00F07F2B"/>
    <w:rsid w:val="00F10F35"/>
    <w:rsid w:val="00F142C0"/>
    <w:rsid w:val="00F144ED"/>
    <w:rsid w:val="00F149FC"/>
    <w:rsid w:val="00F15165"/>
    <w:rsid w:val="00F15E41"/>
    <w:rsid w:val="00F162A8"/>
    <w:rsid w:val="00F162DE"/>
    <w:rsid w:val="00F16B3F"/>
    <w:rsid w:val="00F16C67"/>
    <w:rsid w:val="00F17628"/>
    <w:rsid w:val="00F17CC3"/>
    <w:rsid w:val="00F17DAE"/>
    <w:rsid w:val="00F20411"/>
    <w:rsid w:val="00F21F58"/>
    <w:rsid w:val="00F23D69"/>
    <w:rsid w:val="00F247F3"/>
    <w:rsid w:val="00F2507E"/>
    <w:rsid w:val="00F26EC1"/>
    <w:rsid w:val="00F30077"/>
    <w:rsid w:val="00F30873"/>
    <w:rsid w:val="00F31098"/>
    <w:rsid w:val="00F322B3"/>
    <w:rsid w:val="00F3301B"/>
    <w:rsid w:val="00F330FE"/>
    <w:rsid w:val="00F33388"/>
    <w:rsid w:val="00F33A03"/>
    <w:rsid w:val="00F33B32"/>
    <w:rsid w:val="00F348DF"/>
    <w:rsid w:val="00F37569"/>
    <w:rsid w:val="00F400CB"/>
    <w:rsid w:val="00F41EB5"/>
    <w:rsid w:val="00F423A4"/>
    <w:rsid w:val="00F426FD"/>
    <w:rsid w:val="00F44D44"/>
    <w:rsid w:val="00F46403"/>
    <w:rsid w:val="00F47FB4"/>
    <w:rsid w:val="00F5090F"/>
    <w:rsid w:val="00F51064"/>
    <w:rsid w:val="00F514AA"/>
    <w:rsid w:val="00F5270D"/>
    <w:rsid w:val="00F52850"/>
    <w:rsid w:val="00F52871"/>
    <w:rsid w:val="00F528D5"/>
    <w:rsid w:val="00F52A2F"/>
    <w:rsid w:val="00F53378"/>
    <w:rsid w:val="00F54F12"/>
    <w:rsid w:val="00F552F3"/>
    <w:rsid w:val="00F55D2C"/>
    <w:rsid w:val="00F560A9"/>
    <w:rsid w:val="00F5683C"/>
    <w:rsid w:val="00F569D8"/>
    <w:rsid w:val="00F56A4C"/>
    <w:rsid w:val="00F57354"/>
    <w:rsid w:val="00F57AB9"/>
    <w:rsid w:val="00F57CED"/>
    <w:rsid w:val="00F57D5A"/>
    <w:rsid w:val="00F60F12"/>
    <w:rsid w:val="00F61D27"/>
    <w:rsid w:val="00F6316D"/>
    <w:rsid w:val="00F63794"/>
    <w:rsid w:val="00F63F35"/>
    <w:rsid w:val="00F65241"/>
    <w:rsid w:val="00F669A0"/>
    <w:rsid w:val="00F7001A"/>
    <w:rsid w:val="00F731F4"/>
    <w:rsid w:val="00F73809"/>
    <w:rsid w:val="00F74208"/>
    <w:rsid w:val="00F74468"/>
    <w:rsid w:val="00F7544A"/>
    <w:rsid w:val="00F761B0"/>
    <w:rsid w:val="00F76497"/>
    <w:rsid w:val="00F773CD"/>
    <w:rsid w:val="00F7759A"/>
    <w:rsid w:val="00F80DE9"/>
    <w:rsid w:val="00F81CA1"/>
    <w:rsid w:val="00F82288"/>
    <w:rsid w:val="00F825C1"/>
    <w:rsid w:val="00F836B5"/>
    <w:rsid w:val="00F8377E"/>
    <w:rsid w:val="00F84B29"/>
    <w:rsid w:val="00F84F2A"/>
    <w:rsid w:val="00F8602D"/>
    <w:rsid w:val="00F8628F"/>
    <w:rsid w:val="00F87573"/>
    <w:rsid w:val="00F87653"/>
    <w:rsid w:val="00F87BE4"/>
    <w:rsid w:val="00F91A9D"/>
    <w:rsid w:val="00F92D35"/>
    <w:rsid w:val="00F9308D"/>
    <w:rsid w:val="00F93152"/>
    <w:rsid w:val="00F93A97"/>
    <w:rsid w:val="00F9591F"/>
    <w:rsid w:val="00F96880"/>
    <w:rsid w:val="00F96E6D"/>
    <w:rsid w:val="00F96F09"/>
    <w:rsid w:val="00F97086"/>
    <w:rsid w:val="00FA076C"/>
    <w:rsid w:val="00FA0E61"/>
    <w:rsid w:val="00FA1489"/>
    <w:rsid w:val="00FA1EEC"/>
    <w:rsid w:val="00FA1F34"/>
    <w:rsid w:val="00FA3280"/>
    <w:rsid w:val="00FA37BC"/>
    <w:rsid w:val="00FA3E27"/>
    <w:rsid w:val="00FA4EC7"/>
    <w:rsid w:val="00FA5045"/>
    <w:rsid w:val="00FA5612"/>
    <w:rsid w:val="00FA653B"/>
    <w:rsid w:val="00FA74BC"/>
    <w:rsid w:val="00FA75B8"/>
    <w:rsid w:val="00FB1306"/>
    <w:rsid w:val="00FB19CA"/>
    <w:rsid w:val="00FB27F9"/>
    <w:rsid w:val="00FB30A6"/>
    <w:rsid w:val="00FB4018"/>
    <w:rsid w:val="00FB4444"/>
    <w:rsid w:val="00FB4EBD"/>
    <w:rsid w:val="00FB500B"/>
    <w:rsid w:val="00FB65A3"/>
    <w:rsid w:val="00FB7D07"/>
    <w:rsid w:val="00FC0B8A"/>
    <w:rsid w:val="00FC1528"/>
    <w:rsid w:val="00FC26D3"/>
    <w:rsid w:val="00FC3D47"/>
    <w:rsid w:val="00FC4C27"/>
    <w:rsid w:val="00FC4CEE"/>
    <w:rsid w:val="00FC5A30"/>
    <w:rsid w:val="00FC6344"/>
    <w:rsid w:val="00FC6C1B"/>
    <w:rsid w:val="00FC7D17"/>
    <w:rsid w:val="00FD0199"/>
    <w:rsid w:val="00FD028E"/>
    <w:rsid w:val="00FD1542"/>
    <w:rsid w:val="00FD1BE8"/>
    <w:rsid w:val="00FD2D96"/>
    <w:rsid w:val="00FD3871"/>
    <w:rsid w:val="00FD3A29"/>
    <w:rsid w:val="00FD4342"/>
    <w:rsid w:val="00FD4B8E"/>
    <w:rsid w:val="00FD7597"/>
    <w:rsid w:val="00FD7922"/>
    <w:rsid w:val="00FD7FA0"/>
    <w:rsid w:val="00FE08AC"/>
    <w:rsid w:val="00FE1509"/>
    <w:rsid w:val="00FE1FBA"/>
    <w:rsid w:val="00FE2668"/>
    <w:rsid w:val="00FE4766"/>
    <w:rsid w:val="00FE48A8"/>
    <w:rsid w:val="00FE4A9B"/>
    <w:rsid w:val="00FE7523"/>
    <w:rsid w:val="00FE75D6"/>
    <w:rsid w:val="00FF0FA7"/>
    <w:rsid w:val="00FF27E4"/>
    <w:rsid w:val="00FF5917"/>
    <w:rsid w:val="00FF69B7"/>
    <w:rsid w:val="00FF6B71"/>
    <w:rsid w:val="012A1DA1"/>
    <w:rsid w:val="01451E2D"/>
    <w:rsid w:val="01B81CE1"/>
    <w:rsid w:val="01CA169C"/>
    <w:rsid w:val="02014B56"/>
    <w:rsid w:val="02071F65"/>
    <w:rsid w:val="02144BFA"/>
    <w:rsid w:val="021E73F5"/>
    <w:rsid w:val="024B17CC"/>
    <w:rsid w:val="026944E4"/>
    <w:rsid w:val="02BF63FE"/>
    <w:rsid w:val="02F95BC5"/>
    <w:rsid w:val="03230318"/>
    <w:rsid w:val="033F4C33"/>
    <w:rsid w:val="03651133"/>
    <w:rsid w:val="03B84EB8"/>
    <w:rsid w:val="04154A27"/>
    <w:rsid w:val="04B41CD6"/>
    <w:rsid w:val="04F56A2A"/>
    <w:rsid w:val="050F6EB2"/>
    <w:rsid w:val="051E1B25"/>
    <w:rsid w:val="05494A97"/>
    <w:rsid w:val="055974E2"/>
    <w:rsid w:val="05CF748D"/>
    <w:rsid w:val="07272048"/>
    <w:rsid w:val="07A842C6"/>
    <w:rsid w:val="07D5044D"/>
    <w:rsid w:val="07E04C03"/>
    <w:rsid w:val="082751E8"/>
    <w:rsid w:val="08434B72"/>
    <w:rsid w:val="08687FFC"/>
    <w:rsid w:val="086A448A"/>
    <w:rsid w:val="09842C00"/>
    <w:rsid w:val="09DD07B8"/>
    <w:rsid w:val="0A22508C"/>
    <w:rsid w:val="0A4F209F"/>
    <w:rsid w:val="0B80401F"/>
    <w:rsid w:val="0BDA2632"/>
    <w:rsid w:val="0BE93F82"/>
    <w:rsid w:val="0BFF25A4"/>
    <w:rsid w:val="0C0D6E6C"/>
    <w:rsid w:val="0C3B522B"/>
    <w:rsid w:val="0CAA693A"/>
    <w:rsid w:val="0D2B716D"/>
    <w:rsid w:val="0DA87FF9"/>
    <w:rsid w:val="0DB508EA"/>
    <w:rsid w:val="0E744B3C"/>
    <w:rsid w:val="0E7B0A52"/>
    <w:rsid w:val="0ECB44A1"/>
    <w:rsid w:val="0F756FCF"/>
    <w:rsid w:val="10361E63"/>
    <w:rsid w:val="108F24F8"/>
    <w:rsid w:val="109D4159"/>
    <w:rsid w:val="109F3114"/>
    <w:rsid w:val="11A80D1B"/>
    <w:rsid w:val="1207104E"/>
    <w:rsid w:val="12202CBA"/>
    <w:rsid w:val="12226D7C"/>
    <w:rsid w:val="125D22B7"/>
    <w:rsid w:val="12627C35"/>
    <w:rsid w:val="12655CC4"/>
    <w:rsid w:val="12F84E88"/>
    <w:rsid w:val="140F7DD4"/>
    <w:rsid w:val="146C3E35"/>
    <w:rsid w:val="147A1EB8"/>
    <w:rsid w:val="14A715AF"/>
    <w:rsid w:val="15AF7854"/>
    <w:rsid w:val="15ED6E2A"/>
    <w:rsid w:val="167E15BE"/>
    <w:rsid w:val="170E069E"/>
    <w:rsid w:val="178C200B"/>
    <w:rsid w:val="17C47128"/>
    <w:rsid w:val="180C6EAC"/>
    <w:rsid w:val="187124E2"/>
    <w:rsid w:val="19770BDF"/>
    <w:rsid w:val="199B5971"/>
    <w:rsid w:val="19A871B0"/>
    <w:rsid w:val="1A7A3778"/>
    <w:rsid w:val="1B121B5B"/>
    <w:rsid w:val="1B170985"/>
    <w:rsid w:val="1B373D15"/>
    <w:rsid w:val="1B981CD1"/>
    <w:rsid w:val="1C457EB5"/>
    <w:rsid w:val="1C632BD5"/>
    <w:rsid w:val="1CD55AAC"/>
    <w:rsid w:val="1D6A74C6"/>
    <w:rsid w:val="1D976B96"/>
    <w:rsid w:val="1DAB1BA2"/>
    <w:rsid w:val="1E6E10C3"/>
    <w:rsid w:val="1E6F1F90"/>
    <w:rsid w:val="1ECC4299"/>
    <w:rsid w:val="1F255CEC"/>
    <w:rsid w:val="1F3467A7"/>
    <w:rsid w:val="1F5A46D7"/>
    <w:rsid w:val="1F6A0D83"/>
    <w:rsid w:val="1FB80D0E"/>
    <w:rsid w:val="200B7122"/>
    <w:rsid w:val="20755B2E"/>
    <w:rsid w:val="20CE3E29"/>
    <w:rsid w:val="21AC6528"/>
    <w:rsid w:val="21D0049A"/>
    <w:rsid w:val="21E943A5"/>
    <w:rsid w:val="21EB5C70"/>
    <w:rsid w:val="21ED3F84"/>
    <w:rsid w:val="22160077"/>
    <w:rsid w:val="223D761D"/>
    <w:rsid w:val="227E54CB"/>
    <w:rsid w:val="24400782"/>
    <w:rsid w:val="24547FF3"/>
    <w:rsid w:val="24675A33"/>
    <w:rsid w:val="24B56484"/>
    <w:rsid w:val="25172EAA"/>
    <w:rsid w:val="251928A6"/>
    <w:rsid w:val="25B44304"/>
    <w:rsid w:val="266E34BD"/>
    <w:rsid w:val="267E318C"/>
    <w:rsid w:val="268227AE"/>
    <w:rsid w:val="26DB00F1"/>
    <w:rsid w:val="27431CAA"/>
    <w:rsid w:val="27922F00"/>
    <w:rsid w:val="27F76202"/>
    <w:rsid w:val="28531E19"/>
    <w:rsid w:val="2863671A"/>
    <w:rsid w:val="28C225B7"/>
    <w:rsid w:val="28F41446"/>
    <w:rsid w:val="290409A0"/>
    <w:rsid w:val="2939154C"/>
    <w:rsid w:val="2A22710B"/>
    <w:rsid w:val="2A3F688C"/>
    <w:rsid w:val="2A5A1A2F"/>
    <w:rsid w:val="2AC50902"/>
    <w:rsid w:val="2B161849"/>
    <w:rsid w:val="2B1C4B98"/>
    <w:rsid w:val="2B344AF2"/>
    <w:rsid w:val="2BBD608D"/>
    <w:rsid w:val="2BDC465C"/>
    <w:rsid w:val="2C115432"/>
    <w:rsid w:val="2C4C51DB"/>
    <w:rsid w:val="2C660FE3"/>
    <w:rsid w:val="2D1B6978"/>
    <w:rsid w:val="2D433F67"/>
    <w:rsid w:val="2D6C5CB8"/>
    <w:rsid w:val="2DB33930"/>
    <w:rsid w:val="2DC10DF6"/>
    <w:rsid w:val="2E3B27A1"/>
    <w:rsid w:val="2E6F33A2"/>
    <w:rsid w:val="2F245B3A"/>
    <w:rsid w:val="2F6134D1"/>
    <w:rsid w:val="2F6D160E"/>
    <w:rsid w:val="2F6F0663"/>
    <w:rsid w:val="2F96260A"/>
    <w:rsid w:val="30362790"/>
    <w:rsid w:val="306E1323"/>
    <w:rsid w:val="307F5D09"/>
    <w:rsid w:val="31043C86"/>
    <w:rsid w:val="31106AD6"/>
    <w:rsid w:val="3112394C"/>
    <w:rsid w:val="31C15DC0"/>
    <w:rsid w:val="321D39C5"/>
    <w:rsid w:val="3264735A"/>
    <w:rsid w:val="32877E75"/>
    <w:rsid w:val="330502CE"/>
    <w:rsid w:val="333E1DE8"/>
    <w:rsid w:val="337F512F"/>
    <w:rsid w:val="33895522"/>
    <w:rsid w:val="33A55EE3"/>
    <w:rsid w:val="33A63E2E"/>
    <w:rsid w:val="33B671DB"/>
    <w:rsid w:val="340556C4"/>
    <w:rsid w:val="347729AF"/>
    <w:rsid w:val="34AE43A9"/>
    <w:rsid w:val="34B41D3C"/>
    <w:rsid w:val="34C72023"/>
    <w:rsid w:val="34E236E0"/>
    <w:rsid w:val="35233A5A"/>
    <w:rsid w:val="35AF7607"/>
    <w:rsid w:val="35ED708F"/>
    <w:rsid w:val="364A4D96"/>
    <w:rsid w:val="36637495"/>
    <w:rsid w:val="367F065E"/>
    <w:rsid w:val="375E787A"/>
    <w:rsid w:val="377A2DCA"/>
    <w:rsid w:val="378A17A6"/>
    <w:rsid w:val="37AC1292"/>
    <w:rsid w:val="37B75B23"/>
    <w:rsid w:val="37C87E5C"/>
    <w:rsid w:val="383D38F5"/>
    <w:rsid w:val="38A81BB8"/>
    <w:rsid w:val="38DE55D9"/>
    <w:rsid w:val="39E47C5E"/>
    <w:rsid w:val="3A2A29BC"/>
    <w:rsid w:val="3A362DF1"/>
    <w:rsid w:val="3A3B311B"/>
    <w:rsid w:val="3A7074BF"/>
    <w:rsid w:val="3A9D4A88"/>
    <w:rsid w:val="3ACC7DDF"/>
    <w:rsid w:val="3ADB2718"/>
    <w:rsid w:val="3B4511C0"/>
    <w:rsid w:val="3BD7635F"/>
    <w:rsid w:val="3C110564"/>
    <w:rsid w:val="3C710154"/>
    <w:rsid w:val="3CAF6FA3"/>
    <w:rsid w:val="3CDB7BE7"/>
    <w:rsid w:val="3CF9776B"/>
    <w:rsid w:val="3D59500C"/>
    <w:rsid w:val="3E431DD5"/>
    <w:rsid w:val="3E460CD8"/>
    <w:rsid w:val="3E571BE1"/>
    <w:rsid w:val="3EAD3253"/>
    <w:rsid w:val="3F3F33DA"/>
    <w:rsid w:val="3F7F5196"/>
    <w:rsid w:val="3FB778B9"/>
    <w:rsid w:val="3FF92C17"/>
    <w:rsid w:val="40261F81"/>
    <w:rsid w:val="4092348C"/>
    <w:rsid w:val="40A237E1"/>
    <w:rsid w:val="40A4000F"/>
    <w:rsid w:val="40AE6C6C"/>
    <w:rsid w:val="41095A89"/>
    <w:rsid w:val="414C49AE"/>
    <w:rsid w:val="41732CD3"/>
    <w:rsid w:val="417F7A15"/>
    <w:rsid w:val="41D6251B"/>
    <w:rsid w:val="429A60D8"/>
    <w:rsid w:val="42B81E19"/>
    <w:rsid w:val="42BC368A"/>
    <w:rsid w:val="42C06942"/>
    <w:rsid w:val="430832B2"/>
    <w:rsid w:val="43283883"/>
    <w:rsid w:val="432A0873"/>
    <w:rsid w:val="436F0864"/>
    <w:rsid w:val="438D042A"/>
    <w:rsid w:val="439B75C4"/>
    <w:rsid w:val="43F01AFE"/>
    <w:rsid w:val="453729D5"/>
    <w:rsid w:val="45575091"/>
    <w:rsid w:val="456628FB"/>
    <w:rsid w:val="46505611"/>
    <w:rsid w:val="465A1165"/>
    <w:rsid w:val="4685348A"/>
    <w:rsid w:val="46AF36DC"/>
    <w:rsid w:val="47591D8C"/>
    <w:rsid w:val="478A55A4"/>
    <w:rsid w:val="479C6778"/>
    <w:rsid w:val="47B26A01"/>
    <w:rsid w:val="47EA41BC"/>
    <w:rsid w:val="480A4796"/>
    <w:rsid w:val="48525D3B"/>
    <w:rsid w:val="487B1491"/>
    <w:rsid w:val="48CF723F"/>
    <w:rsid w:val="496E6505"/>
    <w:rsid w:val="4990693C"/>
    <w:rsid w:val="49E1562A"/>
    <w:rsid w:val="4A302610"/>
    <w:rsid w:val="4ACA3C90"/>
    <w:rsid w:val="4AD90AAC"/>
    <w:rsid w:val="4B026105"/>
    <w:rsid w:val="4B1E7F1C"/>
    <w:rsid w:val="4B2772B4"/>
    <w:rsid w:val="4B746F31"/>
    <w:rsid w:val="4B9D270A"/>
    <w:rsid w:val="4C9C2A5F"/>
    <w:rsid w:val="4CB3211E"/>
    <w:rsid w:val="4D6A62D6"/>
    <w:rsid w:val="4D7561A2"/>
    <w:rsid w:val="4D991EC4"/>
    <w:rsid w:val="4E01490C"/>
    <w:rsid w:val="4E083B60"/>
    <w:rsid w:val="4E75640F"/>
    <w:rsid w:val="4EA6185F"/>
    <w:rsid w:val="4F2B307B"/>
    <w:rsid w:val="4F2D0BED"/>
    <w:rsid w:val="4F50788F"/>
    <w:rsid w:val="4F956CBA"/>
    <w:rsid w:val="4FA22F95"/>
    <w:rsid w:val="4FBB2237"/>
    <w:rsid w:val="502141DE"/>
    <w:rsid w:val="503E56C4"/>
    <w:rsid w:val="50C84A0B"/>
    <w:rsid w:val="50E9203C"/>
    <w:rsid w:val="513B03E6"/>
    <w:rsid w:val="51B80D54"/>
    <w:rsid w:val="51C605BD"/>
    <w:rsid w:val="51C7461D"/>
    <w:rsid w:val="51C9213A"/>
    <w:rsid w:val="51D51D51"/>
    <w:rsid w:val="51FC75E0"/>
    <w:rsid w:val="526725A1"/>
    <w:rsid w:val="528864D7"/>
    <w:rsid w:val="52C62262"/>
    <w:rsid w:val="52D86399"/>
    <w:rsid w:val="536302F4"/>
    <w:rsid w:val="53BF58D0"/>
    <w:rsid w:val="53DA1367"/>
    <w:rsid w:val="53EA5118"/>
    <w:rsid w:val="54796E9E"/>
    <w:rsid w:val="54B90203"/>
    <w:rsid w:val="54FC6D5B"/>
    <w:rsid w:val="55327F06"/>
    <w:rsid w:val="55792C13"/>
    <w:rsid w:val="558E0C53"/>
    <w:rsid w:val="55971B86"/>
    <w:rsid w:val="560D011A"/>
    <w:rsid w:val="56157C72"/>
    <w:rsid w:val="56361609"/>
    <w:rsid w:val="563A69D8"/>
    <w:rsid w:val="56F347FD"/>
    <w:rsid w:val="57467FDF"/>
    <w:rsid w:val="57B12CF9"/>
    <w:rsid w:val="58621CCE"/>
    <w:rsid w:val="58BF502B"/>
    <w:rsid w:val="58F17DAC"/>
    <w:rsid w:val="58FC0B1F"/>
    <w:rsid w:val="596769B5"/>
    <w:rsid w:val="59AA26DC"/>
    <w:rsid w:val="59E51FFC"/>
    <w:rsid w:val="5AB0730F"/>
    <w:rsid w:val="5B146131"/>
    <w:rsid w:val="5B345801"/>
    <w:rsid w:val="5B394B2C"/>
    <w:rsid w:val="5BB31946"/>
    <w:rsid w:val="5C244024"/>
    <w:rsid w:val="5C400416"/>
    <w:rsid w:val="5CC751CA"/>
    <w:rsid w:val="5D5024C0"/>
    <w:rsid w:val="5DCB24CB"/>
    <w:rsid w:val="5E25061A"/>
    <w:rsid w:val="5E3D5E3E"/>
    <w:rsid w:val="5E596497"/>
    <w:rsid w:val="5EA606B9"/>
    <w:rsid w:val="5EF2557B"/>
    <w:rsid w:val="5F1F0E01"/>
    <w:rsid w:val="5FB360AC"/>
    <w:rsid w:val="601674E7"/>
    <w:rsid w:val="60B13E25"/>
    <w:rsid w:val="61321B26"/>
    <w:rsid w:val="61802E45"/>
    <w:rsid w:val="61DE4E7A"/>
    <w:rsid w:val="61E10055"/>
    <w:rsid w:val="61FC24C3"/>
    <w:rsid w:val="623F4E95"/>
    <w:rsid w:val="62C94470"/>
    <w:rsid w:val="639B1B15"/>
    <w:rsid w:val="63C42DDE"/>
    <w:rsid w:val="64102419"/>
    <w:rsid w:val="64925009"/>
    <w:rsid w:val="64964E36"/>
    <w:rsid w:val="64A61F2C"/>
    <w:rsid w:val="64C35525"/>
    <w:rsid w:val="64E20430"/>
    <w:rsid w:val="64E561CA"/>
    <w:rsid w:val="65851C87"/>
    <w:rsid w:val="65A82727"/>
    <w:rsid w:val="65A97B51"/>
    <w:rsid w:val="65AF3A1A"/>
    <w:rsid w:val="66432D9C"/>
    <w:rsid w:val="66CE51D3"/>
    <w:rsid w:val="66FE583D"/>
    <w:rsid w:val="670242A6"/>
    <w:rsid w:val="67AC3235"/>
    <w:rsid w:val="67C33394"/>
    <w:rsid w:val="67C417CD"/>
    <w:rsid w:val="67EA7EE7"/>
    <w:rsid w:val="68047121"/>
    <w:rsid w:val="682B3506"/>
    <w:rsid w:val="683F307E"/>
    <w:rsid w:val="68584E9C"/>
    <w:rsid w:val="686F023B"/>
    <w:rsid w:val="687320CC"/>
    <w:rsid w:val="68D365C1"/>
    <w:rsid w:val="69132DA8"/>
    <w:rsid w:val="6984687D"/>
    <w:rsid w:val="69CB63F3"/>
    <w:rsid w:val="69E16C75"/>
    <w:rsid w:val="69EB1D03"/>
    <w:rsid w:val="69ED5AD2"/>
    <w:rsid w:val="6A0C0D21"/>
    <w:rsid w:val="6AD47533"/>
    <w:rsid w:val="6ADB7A47"/>
    <w:rsid w:val="6B2D2C7A"/>
    <w:rsid w:val="6B424020"/>
    <w:rsid w:val="6B947CFE"/>
    <w:rsid w:val="6C204053"/>
    <w:rsid w:val="6C3D7C2F"/>
    <w:rsid w:val="6C937EA4"/>
    <w:rsid w:val="6CED1F8C"/>
    <w:rsid w:val="6CED6E1C"/>
    <w:rsid w:val="6CF03EA4"/>
    <w:rsid w:val="6D4B36A1"/>
    <w:rsid w:val="6D4F0420"/>
    <w:rsid w:val="6D682FDD"/>
    <w:rsid w:val="6D8B7CA0"/>
    <w:rsid w:val="6D9D3E8F"/>
    <w:rsid w:val="6DBF626D"/>
    <w:rsid w:val="6E67423F"/>
    <w:rsid w:val="6E752D2A"/>
    <w:rsid w:val="6ED0664C"/>
    <w:rsid w:val="6EF04037"/>
    <w:rsid w:val="6FE1595A"/>
    <w:rsid w:val="705D268D"/>
    <w:rsid w:val="706E4EFF"/>
    <w:rsid w:val="70931504"/>
    <w:rsid w:val="70D72D49"/>
    <w:rsid w:val="71552E8A"/>
    <w:rsid w:val="71CC3E97"/>
    <w:rsid w:val="71DE7F80"/>
    <w:rsid w:val="71FE7566"/>
    <w:rsid w:val="722679F6"/>
    <w:rsid w:val="72747042"/>
    <w:rsid w:val="72C2773E"/>
    <w:rsid w:val="73225D30"/>
    <w:rsid w:val="734B32F6"/>
    <w:rsid w:val="735572F6"/>
    <w:rsid w:val="73833812"/>
    <w:rsid w:val="738D54AF"/>
    <w:rsid w:val="738F560C"/>
    <w:rsid w:val="74745330"/>
    <w:rsid w:val="74FD6B62"/>
    <w:rsid w:val="750C37B2"/>
    <w:rsid w:val="757C2493"/>
    <w:rsid w:val="75991178"/>
    <w:rsid w:val="760F40E0"/>
    <w:rsid w:val="76381644"/>
    <w:rsid w:val="766307C0"/>
    <w:rsid w:val="76A3021C"/>
    <w:rsid w:val="76C25563"/>
    <w:rsid w:val="76D16C5E"/>
    <w:rsid w:val="776D5C1B"/>
    <w:rsid w:val="77A551DA"/>
    <w:rsid w:val="77E14CF7"/>
    <w:rsid w:val="78201ADF"/>
    <w:rsid w:val="78AE7E54"/>
    <w:rsid w:val="78BF0650"/>
    <w:rsid w:val="791F2917"/>
    <w:rsid w:val="793F0997"/>
    <w:rsid w:val="79450852"/>
    <w:rsid w:val="794A5FCA"/>
    <w:rsid w:val="795B7FA5"/>
    <w:rsid w:val="79D80AE5"/>
    <w:rsid w:val="7A430DD1"/>
    <w:rsid w:val="7A5273E4"/>
    <w:rsid w:val="7AB90AB4"/>
    <w:rsid w:val="7AEB49B2"/>
    <w:rsid w:val="7B244918"/>
    <w:rsid w:val="7B251581"/>
    <w:rsid w:val="7BA124C1"/>
    <w:rsid w:val="7BC4190F"/>
    <w:rsid w:val="7C93504F"/>
    <w:rsid w:val="7C96720A"/>
    <w:rsid w:val="7CF30CC8"/>
    <w:rsid w:val="7D822C92"/>
    <w:rsid w:val="7E0934C9"/>
    <w:rsid w:val="7E200037"/>
    <w:rsid w:val="7E821E3A"/>
    <w:rsid w:val="7EAA3348"/>
    <w:rsid w:val="7ED50B1A"/>
    <w:rsid w:val="7ED86325"/>
    <w:rsid w:val="7FD240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8"/>
    <w:qFormat/>
    <w:uiPriority w:val="0"/>
    <w:pPr>
      <w:keepNext/>
      <w:keepLines/>
      <w:spacing w:line="576" w:lineRule="auto"/>
      <w:ind w:firstLine="525"/>
      <w:outlineLvl w:val="0"/>
    </w:pPr>
    <w:rPr>
      <w:b/>
      <w:kern w:val="44"/>
      <w:sz w:val="28"/>
    </w:rPr>
  </w:style>
  <w:style w:type="paragraph" w:styleId="3">
    <w:name w:val="heading 2"/>
    <w:basedOn w:val="1"/>
    <w:next w:val="1"/>
    <w:qFormat/>
    <w:uiPriority w:val="99"/>
    <w:pPr>
      <w:keepNext/>
      <w:numPr>
        <w:ilvl w:val="1"/>
        <w:numId w:val="1"/>
      </w:numPr>
      <w:outlineLvl w:val="1"/>
    </w:pPr>
    <w:rPr>
      <w:sz w:val="28"/>
      <w:szCs w:val="20"/>
    </w:rPr>
  </w:style>
  <w:style w:type="paragraph" w:styleId="4">
    <w:name w:val="heading 3"/>
    <w:basedOn w:val="1"/>
    <w:next w:val="5"/>
    <w:link w:val="280"/>
    <w:qFormat/>
    <w:uiPriority w:val="9"/>
    <w:pPr>
      <w:keepNext/>
      <w:keepLines/>
      <w:numPr>
        <w:ilvl w:val="2"/>
        <w:numId w:val="1"/>
      </w:numPr>
      <w:spacing w:before="260" w:after="260" w:line="413" w:lineRule="auto"/>
      <w:outlineLvl w:val="2"/>
    </w:pPr>
    <w:rPr>
      <w:b/>
      <w:sz w:val="32"/>
    </w:rPr>
  </w:style>
  <w:style w:type="paragraph" w:styleId="6">
    <w:name w:val="heading 4"/>
    <w:basedOn w:val="1"/>
    <w:next w:val="1"/>
    <w:link w:val="284"/>
    <w:qFormat/>
    <w:uiPriority w:val="0"/>
    <w:pPr>
      <w:keepNext/>
      <w:numPr>
        <w:ilvl w:val="3"/>
        <w:numId w:val="1"/>
      </w:numPr>
      <w:spacing w:line="360" w:lineRule="auto"/>
      <w:jc w:val="center"/>
      <w:outlineLvl w:val="3"/>
    </w:pPr>
    <w:rPr>
      <w:sz w:val="28"/>
      <w:szCs w:val="20"/>
    </w:rPr>
  </w:style>
  <w:style w:type="paragraph" w:styleId="7">
    <w:name w:val="heading 5"/>
    <w:basedOn w:val="1"/>
    <w:next w:val="1"/>
    <w:link w:val="286"/>
    <w:qFormat/>
    <w:uiPriority w:val="0"/>
    <w:pPr>
      <w:numPr>
        <w:ilvl w:val="4"/>
        <w:numId w:val="1"/>
      </w:numPr>
      <w:outlineLvl w:val="4"/>
    </w:pPr>
    <w:rPr>
      <w:sz w:val="28"/>
      <w:szCs w:val="20"/>
    </w:rPr>
  </w:style>
  <w:style w:type="paragraph" w:styleId="8">
    <w:name w:val="heading 6"/>
    <w:basedOn w:val="1"/>
    <w:next w:val="1"/>
    <w:link w:val="288"/>
    <w:qFormat/>
    <w:uiPriority w:val="0"/>
    <w:pPr>
      <w:numPr>
        <w:ilvl w:val="5"/>
        <w:numId w:val="1"/>
      </w:numPr>
      <w:outlineLvl w:val="5"/>
    </w:pPr>
    <w:rPr>
      <w:sz w:val="28"/>
      <w:szCs w:val="20"/>
    </w:rPr>
  </w:style>
  <w:style w:type="paragraph" w:styleId="9">
    <w:name w:val="heading 7"/>
    <w:basedOn w:val="1"/>
    <w:next w:val="5"/>
    <w:link w:val="290"/>
    <w:qFormat/>
    <w:uiPriority w:val="0"/>
    <w:pPr>
      <w:keepNext/>
      <w:numPr>
        <w:ilvl w:val="6"/>
        <w:numId w:val="2"/>
      </w:numPr>
      <w:tabs>
        <w:tab w:val="left" w:pos="360"/>
      </w:tabs>
      <w:autoSpaceDE w:val="0"/>
      <w:autoSpaceDN w:val="0"/>
      <w:adjustRightInd w:val="0"/>
      <w:spacing w:before="240" w:after="64" w:line="317" w:lineRule="auto"/>
      <w:ind w:left="0" w:firstLine="0"/>
      <w:outlineLvl w:val="6"/>
    </w:pPr>
    <w:rPr>
      <w:rFonts w:ascii="宋体"/>
      <w:b/>
      <w:color w:val="000000"/>
      <w:sz w:val="24"/>
      <w:szCs w:val="20"/>
    </w:rPr>
  </w:style>
  <w:style w:type="paragraph" w:styleId="10">
    <w:name w:val="heading 8"/>
    <w:basedOn w:val="1"/>
    <w:next w:val="5"/>
    <w:link w:val="292"/>
    <w:qFormat/>
    <w:uiPriority w:val="0"/>
    <w:pPr>
      <w:keepNext/>
      <w:numPr>
        <w:ilvl w:val="7"/>
        <w:numId w:val="2"/>
      </w:numPr>
      <w:tabs>
        <w:tab w:val="left" w:pos="360"/>
      </w:tabs>
      <w:autoSpaceDE w:val="0"/>
      <w:autoSpaceDN w:val="0"/>
      <w:adjustRightInd w:val="0"/>
      <w:spacing w:before="240" w:after="64" w:line="317" w:lineRule="auto"/>
      <w:ind w:left="0" w:firstLine="0"/>
      <w:outlineLvl w:val="7"/>
    </w:pPr>
    <w:rPr>
      <w:rFonts w:ascii="Arial" w:hAnsi="Arial" w:eastAsia="黑体"/>
      <w:color w:val="000000"/>
      <w:sz w:val="24"/>
      <w:szCs w:val="20"/>
    </w:rPr>
  </w:style>
  <w:style w:type="paragraph" w:styleId="11">
    <w:name w:val="heading 9"/>
    <w:basedOn w:val="1"/>
    <w:next w:val="5"/>
    <w:link w:val="294"/>
    <w:qFormat/>
    <w:uiPriority w:val="0"/>
    <w:pPr>
      <w:keepNext/>
      <w:numPr>
        <w:ilvl w:val="8"/>
        <w:numId w:val="2"/>
      </w:numPr>
      <w:tabs>
        <w:tab w:val="left" w:pos="360"/>
      </w:tabs>
      <w:autoSpaceDE w:val="0"/>
      <w:autoSpaceDN w:val="0"/>
      <w:adjustRightInd w:val="0"/>
      <w:spacing w:before="240" w:after="64" w:line="317" w:lineRule="auto"/>
      <w:ind w:left="0" w:firstLine="0"/>
      <w:outlineLvl w:val="8"/>
    </w:pPr>
    <w:rPr>
      <w:rFonts w:ascii="Arial" w:hAnsi="Arial" w:eastAsia="黑体"/>
      <w:color w:val="000000"/>
      <w:sz w:val="24"/>
      <w:szCs w:val="20"/>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link w:val="282"/>
    <w:qFormat/>
    <w:uiPriority w:val="0"/>
    <w:pPr>
      <w:ind w:firstLine="420" w:firstLineChars="200"/>
    </w:pPr>
  </w:style>
  <w:style w:type="paragraph" w:styleId="12">
    <w:name w:val="toc 7"/>
    <w:basedOn w:val="1"/>
    <w:next w:val="1"/>
    <w:qFormat/>
    <w:uiPriority w:val="0"/>
    <w:pPr>
      <w:ind w:left="1260"/>
      <w:jc w:val="left"/>
    </w:pPr>
    <w:rPr>
      <w:sz w:val="18"/>
      <w:szCs w:val="18"/>
    </w:rPr>
  </w:style>
  <w:style w:type="paragraph" w:styleId="13">
    <w:name w:val="table of authorities"/>
    <w:basedOn w:val="1"/>
    <w:next w:val="1"/>
    <w:unhideWhenUsed/>
    <w:qFormat/>
    <w:uiPriority w:val="99"/>
    <w:pPr>
      <w:ind w:left="420" w:leftChars="200"/>
    </w:pPr>
  </w:style>
  <w:style w:type="paragraph" w:styleId="14">
    <w:name w:val="caption"/>
    <w:basedOn w:val="1"/>
    <w:next w:val="1"/>
    <w:qFormat/>
    <w:uiPriority w:val="0"/>
    <w:rPr>
      <w:rFonts w:ascii="Arial" w:hAnsi="Arial" w:eastAsia="黑体" w:cs="Arial"/>
      <w:sz w:val="20"/>
      <w:szCs w:val="20"/>
    </w:rPr>
  </w:style>
  <w:style w:type="paragraph" w:styleId="15">
    <w:name w:val="List Bullet"/>
    <w:basedOn w:val="1"/>
    <w:qFormat/>
    <w:uiPriority w:val="0"/>
    <w:pPr>
      <w:tabs>
        <w:tab w:val="left" w:pos="360"/>
      </w:tabs>
      <w:ind w:left="360" w:hanging="360" w:hangingChars="200"/>
    </w:pPr>
    <w:rPr>
      <w:szCs w:val="20"/>
    </w:rPr>
  </w:style>
  <w:style w:type="paragraph" w:styleId="16">
    <w:name w:val="Document Map"/>
    <w:basedOn w:val="1"/>
    <w:link w:val="296"/>
    <w:qFormat/>
    <w:uiPriority w:val="0"/>
    <w:pPr>
      <w:shd w:val="clear" w:color="auto" w:fill="000080"/>
    </w:pPr>
  </w:style>
  <w:style w:type="paragraph" w:styleId="17">
    <w:name w:val="toa heading"/>
    <w:basedOn w:val="1"/>
    <w:next w:val="1"/>
    <w:qFormat/>
    <w:uiPriority w:val="0"/>
    <w:pPr>
      <w:autoSpaceDE w:val="0"/>
      <w:autoSpaceDN w:val="0"/>
      <w:adjustRightInd w:val="0"/>
      <w:snapToGrid w:val="0"/>
      <w:spacing w:line="360" w:lineRule="auto"/>
    </w:pPr>
    <w:rPr>
      <w:rFonts w:ascii="Arial" w:hAnsi="Arial"/>
      <w:snapToGrid w:val="0"/>
      <w:color w:val="000000"/>
      <w:kern w:val="0"/>
      <w:szCs w:val="20"/>
    </w:rPr>
  </w:style>
  <w:style w:type="paragraph" w:styleId="18">
    <w:name w:val="annotation text"/>
    <w:basedOn w:val="1"/>
    <w:next w:val="1"/>
    <w:link w:val="297"/>
    <w:qFormat/>
    <w:uiPriority w:val="0"/>
    <w:pPr>
      <w:jc w:val="left"/>
    </w:pPr>
  </w:style>
  <w:style w:type="paragraph" w:styleId="19">
    <w:name w:val="Body Text 3"/>
    <w:basedOn w:val="1"/>
    <w:link w:val="299"/>
    <w:qFormat/>
    <w:uiPriority w:val="0"/>
    <w:pPr>
      <w:spacing w:line="300" w:lineRule="auto"/>
    </w:pPr>
    <w:rPr>
      <w:rFonts w:ascii="宋体" w:hAnsi="宋体"/>
      <w:sz w:val="24"/>
    </w:rPr>
  </w:style>
  <w:style w:type="paragraph" w:styleId="20">
    <w:name w:val="Body Text"/>
    <w:basedOn w:val="1"/>
    <w:next w:val="1"/>
    <w:link w:val="301"/>
    <w:qFormat/>
    <w:uiPriority w:val="99"/>
    <w:pPr>
      <w:ind w:right="-26"/>
      <w:jc w:val="center"/>
    </w:pPr>
    <w:rPr>
      <w:b/>
      <w:bCs/>
      <w:sz w:val="84"/>
      <w:szCs w:val="84"/>
      <w:lang w:val="zh-CN"/>
    </w:rPr>
  </w:style>
  <w:style w:type="paragraph" w:styleId="21">
    <w:name w:val="Body Text Indent"/>
    <w:basedOn w:val="1"/>
    <w:next w:val="6"/>
    <w:link w:val="303"/>
    <w:qFormat/>
    <w:uiPriority w:val="0"/>
    <w:pPr>
      <w:ind w:left="540" w:leftChars="257" w:firstLine="20" w:firstLineChars="7"/>
    </w:pPr>
    <w:rPr>
      <w:sz w:val="28"/>
    </w:rPr>
  </w:style>
  <w:style w:type="paragraph" w:styleId="22">
    <w:name w:val="List 2"/>
    <w:basedOn w:val="1"/>
    <w:qFormat/>
    <w:uiPriority w:val="0"/>
    <w:pPr>
      <w:ind w:left="100" w:leftChars="200" w:hanging="200" w:hangingChars="200"/>
    </w:pPr>
  </w:style>
  <w:style w:type="paragraph" w:styleId="23">
    <w:name w:val="Block Text"/>
    <w:basedOn w:val="1"/>
    <w:qFormat/>
    <w:uiPriority w:val="0"/>
    <w:pPr>
      <w:widowControl/>
      <w:autoSpaceDE w:val="0"/>
      <w:autoSpaceDN w:val="0"/>
      <w:adjustRightInd w:val="0"/>
      <w:spacing w:line="315" w:lineRule="atLeast"/>
      <w:ind w:left="-540" w:right="893"/>
      <w:jc w:val="left"/>
      <w:textAlignment w:val="bottom"/>
    </w:pPr>
    <w:rPr>
      <w:rFonts w:ascii="宋体"/>
      <w:kern w:val="0"/>
      <w:sz w:val="28"/>
      <w:szCs w:val="20"/>
    </w:rPr>
  </w:style>
  <w:style w:type="paragraph" w:styleId="24">
    <w:name w:val="toc 5"/>
    <w:basedOn w:val="1"/>
    <w:next w:val="1"/>
    <w:qFormat/>
    <w:uiPriority w:val="0"/>
    <w:pPr>
      <w:ind w:left="840"/>
      <w:jc w:val="left"/>
    </w:pPr>
    <w:rPr>
      <w:sz w:val="18"/>
      <w:szCs w:val="18"/>
    </w:rPr>
  </w:style>
  <w:style w:type="paragraph" w:styleId="25">
    <w:name w:val="toc 3"/>
    <w:basedOn w:val="1"/>
    <w:next w:val="1"/>
    <w:qFormat/>
    <w:uiPriority w:val="39"/>
    <w:pPr>
      <w:spacing w:line="360" w:lineRule="auto"/>
      <w:jc w:val="center"/>
    </w:pPr>
    <w:rPr>
      <w:rFonts w:ascii="宋体" w:hAnsi="宋体"/>
      <w:iCs/>
      <w:color w:val="000000"/>
      <w:szCs w:val="21"/>
    </w:rPr>
  </w:style>
  <w:style w:type="paragraph" w:styleId="26">
    <w:name w:val="Plain Text"/>
    <w:basedOn w:val="1"/>
    <w:next w:val="1"/>
    <w:link w:val="252"/>
    <w:qFormat/>
    <w:uiPriority w:val="99"/>
    <w:rPr>
      <w:rFonts w:ascii="宋体" w:hAnsi="Courier New"/>
    </w:rPr>
  </w:style>
  <w:style w:type="paragraph" w:styleId="27">
    <w:name w:val="toc 8"/>
    <w:basedOn w:val="1"/>
    <w:next w:val="1"/>
    <w:qFormat/>
    <w:uiPriority w:val="0"/>
    <w:pPr>
      <w:ind w:left="1470"/>
      <w:jc w:val="left"/>
    </w:pPr>
    <w:rPr>
      <w:sz w:val="18"/>
      <w:szCs w:val="18"/>
    </w:rPr>
  </w:style>
  <w:style w:type="paragraph" w:styleId="28">
    <w:name w:val="Date"/>
    <w:basedOn w:val="1"/>
    <w:next w:val="1"/>
    <w:link w:val="254"/>
    <w:qFormat/>
    <w:uiPriority w:val="0"/>
    <w:pPr>
      <w:ind w:left="100" w:leftChars="2500"/>
    </w:pPr>
    <w:rPr>
      <w:sz w:val="28"/>
    </w:rPr>
  </w:style>
  <w:style w:type="paragraph" w:styleId="29">
    <w:name w:val="Body Text Indent 2"/>
    <w:basedOn w:val="1"/>
    <w:link w:val="305"/>
    <w:qFormat/>
    <w:uiPriority w:val="0"/>
    <w:pPr>
      <w:widowControl/>
      <w:spacing w:line="360" w:lineRule="auto"/>
      <w:ind w:left="784"/>
      <w:jc w:val="left"/>
    </w:pPr>
    <w:rPr>
      <w:kern w:val="0"/>
      <w:szCs w:val="20"/>
    </w:rPr>
  </w:style>
  <w:style w:type="paragraph" w:styleId="30">
    <w:name w:val="Balloon Text"/>
    <w:basedOn w:val="1"/>
    <w:link w:val="307"/>
    <w:qFormat/>
    <w:uiPriority w:val="99"/>
    <w:rPr>
      <w:sz w:val="18"/>
      <w:szCs w:val="18"/>
    </w:rPr>
  </w:style>
  <w:style w:type="paragraph" w:styleId="31">
    <w:name w:val="footer"/>
    <w:basedOn w:val="1"/>
    <w:link w:val="309"/>
    <w:qFormat/>
    <w:uiPriority w:val="0"/>
    <w:pPr>
      <w:pBdr>
        <w:top w:val="single" w:color="auto" w:sz="4" w:space="1"/>
      </w:pBdr>
      <w:tabs>
        <w:tab w:val="center" w:pos="4153"/>
        <w:tab w:val="right" w:pos="8306"/>
      </w:tabs>
      <w:snapToGrid w:val="0"/>
      <w:jc w:val="left"/>
    </w:pPr>
    <w:rPr>
      <w:sz w:val="18"/>
      <w:szCs w:val="18"/>
    </w:rPr>
  </w:style>
  <w:style w:type="paragraph" w:styleId="32">
    <w:name w:val="header"/>
    <w:basedOn w:val="1"/>
    <w:link w:val="311"/>
    <w:qFormat/>
    <w:uiPriority w:val="99"/>
    <w:pPr>
      <w:pBdr>
        <w:bottom w:val="single" w:color="auto" w:sz="6" w:space="1"/>
      </w:pBdr>
      <w:tabs>
        <w:tab w:val="center" w:pos="4153"/>
        <w:tab w:val="right" w:pos="8306"/>
      </w:tabs>
      <w:snapToGrid w:val="0"/>
      <w:jc w:val="center"/>
    </w:pPr>
    <w:rPr>
      <w:sz w:val="18"/>
    </w:rPr>
  </w:style>
  <w:style w:type="paragraph" w:styleId="33">
    <w:name w:val="toc 1"/>
    <w:basedOn w:val="1"/>
    <w:next w:val="1"/>
    <w:qFormat/>
    <w:uiPriority w:val="39"/>
    <w:pPr>
      <w:jc w:val="left"/>
    </w:pPr>
    <w:rPr>
      <w:b/>
      <w:bCs/>
      <w:caps/>
      <w:sz w:val="20"/>
      <w:szCs w:val="20"/>
    </w:rPr>
  </w:style>
  <w:style w:type="paragraph" w:styleId="34">
    <w:name w:val="toc 4"/>
    <w:basedOn w:val="1"/>
    <w:next w:val="1"/>
    <w:qFormat/>
    <w:uiPriority w:val="0"/>
    <w:pPr>
      <w:ind w:left="630"/>
      <w:jc w:val="left"/>
    </w:pPr>
    <w:rPr>
      <w:sz w:val="18"/>
      <w:szCs w:val="18"/>
    </w:rPr>
  </w:style>
  <w:style w:type="paragraph" w:styleId="35">
    <w:name w:val="index heading"/>
    <w:basedOn w:val="1"/>
    <w:next w:val="36"/>
    <w:qFormat/>
    <w:uiPriority w:val="0"/>
    <w:rPr>
      <w:szCs w:val="20"/>
    </w:rPr>
  </w:style>
  <w:style w:type="paragraph" w:styleId="36">
    <w:name w:val="index 1"/>
    <w:basedOn w:val="1"/>
    <w:next w:val="1"/>
    <w:qFormat/>
    <w:uiPriority w:val="0"/>
  </w:style>
  <w:style w:type="paragraph" w:styleId="37">
    <w:name w:val="Subtitle"/>
    <w:basedOn w:val="1"/>
    <w:next w:val="1"/>
    <w:link w:val="312"/>
    <w:qFormat/>
    <w:uiPriority w:val="0"/>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0"/>
    <w:pPr>
      <w:numPr>
        <w:ilvl w:val="0"/>
        <w:numId w:val="1"/>
      </w:numPr>
      <w:adjustRightInd w:val="0"/>
      <w:snapToGrid w:val="0"/>
      <w:spacing w:line="300" w:lineRule="auto"/>
    </w:pPr>
  </w:style>
  <w:style w:type="paragraph" w:styleId="39">
    <w:name w:val="toc 6"/>
    <w:basedOn w:val="1"/>
    <w:next w:val="1"/>
    <w:qFormat/>
    <w:uiPriority w:val="0"/>
    <w:pPr>
      <w:ind w:left="1050"/>
      <w:jc w:val="left"/>
    </w:pPr>
    <w:rPr>
      <w:sz w:val="18"/>
      <w:szCs w:val="18"/>
    </w:rPr>
  </w:style>
  <w:style w:type="paragraph" w:styleId="40">
    <w:name w:val="Body Text Indent 3"/>
    <w:basedOn w:val="1"/>
    <w:link w:val="314"/>
    <w:qFormat/>
    <w:uiPriority w:val="0"/>
    <w:pPr>
      <w:ind w:left="599"/>
    </w:pPr>
    <w:rPr>
      <w:rFonts w:ascii="宋体"/>
      <w:color w:val="000000"/>
    </w:rPr>
  </w:style>
  <w:style w:type="paragraph" w:styleId="41">
    <w:name w:val="toc 2"/>
    <w:basedOn w:val="1"/>
    <w:next w:val="1"/>
    <w:qFormat/>
    <w:uiPriority w:val="39"/>
    <w:pPr>
      <w:ind w:left="420" w:leftChars="200"/>
    </w:pPr>
  </w:style>
  <w:style w:type="paragraph" w:styleId="42">
    <w:name w:val="toc 9"/>
    <w:basedOn w:val="1"/>
    <w:next w:val="1"/>
    <w:qFormat/>
    <w:uiPriority w:val="0"/>
    <w:pPr>
      <w:ind w:left="1680"/>
      <w:jc w:val="left"/>
    </w:pPr>
    <w:rPr>
      <w:sz w:val="18"/>
      <w:szCs w:val="18"/>
    </w:rPr>
  </w:style>
  <w:style w:type="paragraph" w:styleId="43">
    <w:name w:val="Body Text 2"/>
    <w:basedOn w:val="1"/>
    <w:next w:val="20"/>
    <w:link w:val="266"/>
    <w:qFormat/>
    <w:uiPriority w:val="0"/>
    <w:pPr>
      <w:tabs>
        <w:tab w:val="left" w:pos="0"/>
      </w:tabs>
      <w:spacing w:line="400" w:lineRule="atLeast"/>
    </w:pPr>
    <w:rPr>
      <w:rFonts w:ascii="Arial" w:hAnsi="Arial"/>
      <w:color w:val="000000"/>
    </w:rPr>
  </w:style>
  <w:style w:type="paragraph" w:styleId="44">
    <w:name w:val="Message Header"/>
    <w:basedOn w:val="1"/>
    <w:next w:val="20"/>
    <w:unhideWhenUsed/>
    <w:qFormat/>
    <w:uiPriority w:val="99"/>
    <w:pPr>
      <w:pBdr>
        <w:top w:val="none" w:color="auto" w:sz="0" w:space="1"/>
        <w:left w:val="none" w:color="auto" w:sz="0" w:space="1"/>
        <w:bottom w:val="none" w:color="auto" w:sz="0" w:space="1"/>
        <w:right w:val="none" w:color="auto" w:sz="0" w:space="1"/>
      </w:pBdr>
      <w:shd w:val="pct20" w:color="auto" w:fill="auto"/>
      <w:kinsoku w:val="0"/>
      <w:overflowPunct w:val="0"/>
      <w:spacing w:line="360" w:lineRule="auto"/>
    </w:pPr>
    <w:rPr>
      <w:rFonts w:ascii="Arial" w:hAnsi="Arial"/>
      <w:color w:val="000000"/>
      <w:sz w:val="28"/>
    </w:rPr>
  </w:style>
  <w:style w:type="paragraph" w:styleId="45">
    <w:name w:val="HTML Preformatted"/>
    <w:basedOn w:val="1"/>
    <w:link w:val="26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olor w:val="000000"/>
      <w:kern w:val="0"/>
      <w:sz w:val="24"/>
    </w:rPr>
  </w:style>
  <w:style w:type="paragraph" w:styleId="46">
    <w:name w:val="Normal (Web)"/>
    <w:basedOn w:val="1"/>
    <w:qFormat/>
    <w:uiPriority w:val="99"/>
    <w:pPr>
      <w:widowControl/>
      <w:spacing w:beforeAutospacing="1" w:afterAutospacing="1"/>
    </w:pPr>
    <w:rPr>
      <w:rFonts w:hAnsi="宋体"/>
      <w:sz w:val="15"/>
      <w:szCs w:val="15"/>
    </w:rPr>
  </w:style>
  <w:style w:type="paragraph" w:styleId="47">
    <w:name w:val="Title"/>
    <w:basedOn w:val="1"/>
    <w:next w:val="1"/>
    <w:link w:val="315"/>
    <w:qFormat/>
    <w:uiPriority w:val="0"/>
    <w:pPr>
      <w:numPr>
        <w:ilvl w:val="0"/>
        <w:numId w:val="2"/>
      </w:numPr>
      <w:adjustRightInd w:val="0"/>
      <w:snapToGrid w:val="0"/>
      <w:spacing w:beforeLines="50" w:afterLines="50"/>
      <w:ind w:left="0" w:firstLine="0"/>
      <w:jc w:val="center"/>
      <w:outlineLvl w:val="0"/>
    </w:pPr>
    <w:rPr>
      <w:rFonts w:ascii="Arial" w:hAnsi="Arial"/>
      <w:b/>
      <w:bCs/>
      <w:sz w:val="52"/>
      <w:szCs w:val="32"/>
    </w:rPr>
  </w:style>
  <w:style w:type="paragraph" w:styleId="48">
    <w:name w:val="annotation subject"/>
    <w:basedOn w:val="18"/>
    <w:next w:val="18"/>
    <w:link w:val="261"/>
    <w:qFormat/>
    <w:uiPriority w:val="99"/>
    <w:rPr>
      <w:b/>
      <w:bCs/>
    </w:rPr>
  </w:style>
  <w:style w:type="paragraph" w:styleId="49">
    <w:name w:val="Body Text First Indent"/>
    <w:basedOn w:val="20"/>
    <w:next w:val="50"/>
    <w:link w:val="267"/>
    <w:qFormat/>
    <w:uiPriority w:val="0"/>
    <w:pPr>
      <w:ind w:right="0" w:firstLine="420" w:firstLineChars="100"/>
      <w:jc w:val="both"/>
    </w:pPr>
    <w:rPr>
      <w:sz w:val="21"/>
      <w:szCs w:val="24"/>
    </w:rPr>
  </w:style>
  <w:style w:type="paragraph" w:styleId="50">
    <w:name w:val="Body Text First Indent 2"/>
    <w:basedOn w:val="21"/>
    <w:next w:val="5"/>
    <w:unhideWhenUsed/>
    <w:qFormat/>
    <w:uiPriority w:val="99"/>
    <w:pPr>
      <w:ind w:firstLine="420" w:firstLineChars="200"/>
    </w:pPr>
  </w:style>
  <w:style w:type="table" w:styleId="52">
    <w:name w:val="Table Grid"/>
    <w:basedOn w:val="51"/>
    <w:qFormat/>
    <w:uiPriority w:val="59"/>
    <w:pPr>
      <w:numPr>
        <w:numId w:val="3"/>
      </w:numPr>
      <w:ind w:left="0" w:firstLin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rFonts w:eastAsia="黑体"/>
      <w:b/>
      <w:bCs/>
      <w:sz w:val="44"/>
    </w:rPr>
  </w:style>
  <w:style w:type="character" w:styleId="55">
    <w:name w:val="page number"/>
    <w:basedOn w:val="53"/>
    <w:qFormat/>
    <w:uiPriority w:val="0"/>
  </w:style>
  <w:style w:type="character" w:styleId="56">
    <w:name w:val="FollowedHyperlink"/>
    <w:basedOn w:val="53"/>
    <w:qFormat/>
    <w:uiPriority w:val="99"/>
    <w:rPr>
      <w:color w:val="800080"/>
      <w:u w:val="none"/>
    </w:rPr>
  </w:style>
  <w:style w:type="character" w:styleId="57">
    <w:name w:val="Emphasis"/>
    <w:qFormat/>
    <w:uiPriority w:val="0"/>
    <w:rPr>
      <w:i/>
      <w:iCs/>
    </w:rPr>
  </w:style>
  <w:style w:type="character" w:styleId="58">
    <w:name w:val="Hyperlink"/>
    <w:basedOn w:val="53"/>
    <w:qFormat/>
    <w:uiPriority w:val="99"/>
    <w:rPr>
      <w:color w:val="0000FF"/>
      <w:u w:val="none"/>
    </w:rPr>
  </w:style>
  <w:style w:type="character" w:styleId="59">
    <w:name w:val="annotation reference"/>
    <w:qFormat/>
    <w:uiPriority w:val="99"/>
    <w:rPr>
      <w:sz w:val="21"/>
      <w:szCs w:val="21"/>
    </w:rPr>
  </w:style>
  <w:style w:type="paragraph" w:customStyle="1" w:styleId="60">
    <w:name w:val="首行缩进"/>
    <w:basedOn w:val="1"/>
    <w:qFormat/>
    <w:uiPriority w:val="0"/>
    <w:pPr>
      <w:ind w:firstLine="480"/>
    </w:pPr>
    <w:rPr>
      <w:lang w:val="zh-CN"/>
    </w:rPr>
  </w:style>
  <w:style w:type="paragraph" w:customStyle="1" w:styleId="61">
    <w:name w:val="_Style 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2">
    <w:name w:val="样式 行距: 1.5 倍行距 首行缩进:  2 字符"/>
    <w:basedOn w:val="1"/>
    <w:qFormat/>
    <w:uiPriority w:val="0"/>
    <w:pPr>
      <w:adjustRightInd w:val="0"/>
      <w:snapToGrid w:val="0"/>
      <w:spacing w:line="460" w:lineRule="exact"/>
    </w:pPr>
    <w:rPr>
      <w:sz w:val="24"/>
    </w:rPr>
  </w:style>
  <w:style w:type="paragraph" w:customStyle="1" w:styleId="63">
    <w:name w:val="段"/>
    <w:next w:val="1"/>
    <w:unhideWhenUsed/>
    <w:qFormat/>
    <w:uiPriority w:val="0"/>
    <w:pPr>
      <w:autoSpaceDE w:val="0"/>
      <w:autoSpaceDN w:val="0"/>
      <w:ind w:firstLine="200" w:firstLineChars="200"/>
      <w:jc w:val="both"/>
    </w:pPr>
    <w:rPr>
      <w:rFonts w:hint="eastAsia" w:ascii="宋体" w:hAnsi="Times New Roman" w:eastAsia="宋体" w:cs="Times New Roman"/>
      <w:sz w:val="21"/>
      <w:szCs w:val="24"/>
      <w:lang w:val="en-US" w:eastAsia="zh-CN" w:bidi="ar-SA"/>
    </w:rPr>
  </w:style>
  <w:style w:type="paragraph" w:customStyle="1" w:styleId="64">
    <w:name w:val="正文正"/>
    <w:basedOn w:val="65"/>
    <w:qFormat/>
    <w:uiPriority w:val="0"/>
    <w:pPr>
      <w:spacing w:line="560" w:lineRule="exact"/>
      <w:ind w:firstLine="561"/>
    </w:pPr>
    <w:rPr>
      <w:rFonts w:ascii="Calibri" w:hAnsi="Calibri"/>
      <w:sz w:val="28"/>
    </w:rPr>
  </w:style>
  <w:style w:type="paragraph" w:customStyle="1" w:styleId="65">
    <w:name w:val="正文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66">
    <w:name w:val="正文1"/>
    <w:basedOn w:val="1"/>
    <w:qFormat/>
    <w:uiPriority w:val="0"/>
    <w:pPr>
      <w:spacing w:line="360" w:lineRule="auto"/>
    </w:pPr>
    <w:rPr>
      <w:rFonts w:ascii="Arial" w:hAnsi="Arial"/>
      <w:sz w:val="24"/>
      <w:szCs w:val="20"/>
    </w:rPr>
  </w:style>
  <w:style w:type="paragraph" w:customStyle="1" w:styleId="67">
    <w:name w:val="正文缩进4格"/>
    <w:basedOn w:val="68"/>
    <w:qFormat/>
    <w:uiPriority w:val="0"/>
    <w:pPr>
      <w:ind w:left="651" w:leftChars="310" w:firstLine="608" w:firstLineChars="196"/>
    </w:pPr>
    <w:rPr>
      <w:color w:val="000000"/>
    </w:rPr>
  </w:style>
  <w:style w:type="paragraph" w:customStyle="1" w:styleId="68">
    <w:name w:val="正文缩进2格"/>
    <w:basedOn w:val="1"/>
    <w:link w:val="304"/>
    <w:qFormat/>
    <w:uiPriority w:val="0"/>
    <w:pPr>
      <w:spacing w:line="600" w:lineRule="exact"/>
      <w:ind w:firstLine="639" w:firstLineChars="206"/>
    </w:pPr>
    <w:rPr>
      <w:rFonts w:ascii="仿宋_GB2312" w:hAnsi="宋体" w:eastAsia="仿宋_GB2312"/>
      <w:sz w:val="31"/>
      <w:szCs w:val="28"/>
    </w:rPr>
  </w:style>
  <w:style w:type="paragraph" w:customStyle="1" w:styleId="69">
    <w:name w:val="正文0"/>
    <w:basedOn w:val="1"/>
    <w:qFormat/>
    <w:uiPriority w:val="0"/>
    <w:pPr>
      <w:spacing w:before="60" w:after="60" w:line="408" w:lineRule="auto"/>
      <w:ind w:firstLine="200" w:firstLineChars="200"/>
    </w:pPr>
    <w:rPr>
      <w:rFonts w:cs="宋体"/>
      <w:sz w:val="24"/>
      <w:szCs w:val="20"/>
    </w:rPr>
  </w:style>
  <w:style w:type="paragraph" w:customStyle="1" w:styleId="70">
    <w:name w:val="正文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71">
    <w:name w:val="Char Char Char Char Char Char Char"/>
    <w:basedOn w:val="1"/>
    <w:qFormat/>
    <w:uiPriority w:val="0"/>
    <w:pPr>
      <w:numPr>
        <w:ilvl w:val="0"/>
        <w:numId w:val="4"/>
      </w:numPr>
    </w:pPr>
    <w:rPr>
      <w:sz w:val="24"/>
    </w:rPr>
  </w:style>
  <w:style w:type="paragraph" w:customStyle="1" w:styleId="72">
    <w:name w:val="Char1 Char Char"/>
    <w:basedOn w:val="1"/>
    <w:link w:val="32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3">
    <w:name w:val="xl35"/>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kern w:val="0"/>
      <w:sz w:val="24"/>
    </w:rPr>
  </w:style>
  <w:style w:type="paragraph" w:customStyle="1" w:styleId="74">
    <w:name w:val="xl9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75">
    <w:name w:val="样式 标准正文 + 宋体"/>
    <w:basedOn w:val="1"/>
    <w:link w:val="255"/>
    <w:qFormat/>
    <w:uiPriority w:val="0"/>
    <w:pPr>
      <w:spacing w:line="360" w:lineRule="auto"/>
      <w:ind w:firstLine="482"/>
    </w:pPr>
    <w:rPr>
      <w:rFonts w:ascii="宋体" w:hAnsi="宋体"/>
      <w:sz w:val="24"/>
    </w:rPr>
  </w:style>
  <w:style w:type="paragraph" w:styleId="76">
    <w:name w:val="List Paragraph"/>
    <w:basedOn w:val="1"/>
    <w:link w:val="333"/>
    <w:qFormat/>
    <w:uiPriority w:val="99"/>
    <w:pPr>
      <w:ind w:firstLine="420" w:firstLineChars="200"/>
    </w:pPr>
    <w:rPr>
      <w:rFonts w:ascii="Calibri" w:hAnsi="Calibri"/>
      <w:szCs w:val="22"/>
    </w:rPr>
  </w:style>
  <w:style w:type="paragraph" w:customStyle="1" w:styleId="77">
    <w:name w:val="Char1 Char Char1"/>
    <w:basedOn w:val="1"/>
    <w:link w:val="334"/>
    <w:qFormat/>
    <w:uiPriority w:val="0"/>
    <w:pPr>
      <w:widowControl/>
      <w:spacing w:line="240" w:lineRule="exact"/>
      <w:jc w:val="left"/>
    </w:pPr>
    <w:rPr>
      <w:rFonts w:ascii="Verdana" w:hAnsi="Verdana" w:eastAsia="仿宋_GB2312"/>
      <w:kern w:val="0"/>
      <w:sz w:val="24"/>
      <w:szCs w:val="20"/>
      <w:lang w:eastAsia="en-US"/>
    </w:rPr>
  </w:style>
  <w:style w:type="paragraph" w:customStyle="1" w:styleId="78">
    <w:name w:val="表格非标题文字"/>
    <w:link w:val="335"/>
    <w:qFormat/>
    <w:uiPriority w:val="0"/>
    <w:pPr>
      <w:snapToGrid w:val="0"/>
      <w:spacing w:before="80" w:after="40"/>
    </w:pPr>
    <w:rPr>
      <w:rFonts w:ascii="Futura Bk" w:hAnsi="Futura Bk" w:eastAsia="宋体" w:cs="Times New Roman"/>
      <w:kern w:val="2"/>
      <w:sz w:val="18"/>
      <w:szCs w:val="21"/>
      <w:lang w:val="en-US" w:eastAsia="zh-CN" w:bidi="ar-SA"/>
    </w:rPr>
  </w:style>
  <w:style w:type="paragraph" w:customStyle="1" w:styleId="79">
    <w:name w:val="正文(首行缩进)"/>
    <w:link w:val="251"/>
    <w:qFormat/>
    <w:uiPriority w:val="0"/>
    <w:pPr>
      <w:ind w:firstLine="500" w:firstLineChars="200"/>
      <w:jc w:val="both"/>
    </w:pPr>
    <w:rPr>
      <w:rFonts w:ascii="宋体" w:hAnsi="宋体" w:eastAsia="Times New Roman" w:cs="Times New Roman"/>
      <w:spacing w:val="20"/>
      <w:kern w:val="24"/>
      <w:sz w:val="21"/>
      <w:szCs w:val="21"/>
      <w:lang w:val="en-IE" w:eastAsia="zh-CN" w:bidi="ar-SA"/>
    </w:rPr>
  </w:style>
  <w:style w:type="paragraph" w:customStyle="1" w:styleId="80">
    <w:name w:val="偶数页篇眉"/>
    <w:basedOn w:val="32"/>
    <w:qFormat/>
    <w:uiPriority w:val="0"/>
    <w:pPr>
      <w:keepLines/>
      <w:pBdr>
        <w:bottom w:val="none" w:color="auto" w:sz="0" w:space="0"/>
      </w:pBdr>
      <w:tabs>
        <w:tab w:val="right" w:pos="0"/>
        <w:tab w:val="center" w:pos="7200"/>
        <w:tab w:val="right" w:pos="14400"/>
        <w:tab w:val="clear" w:pos="4153"/>
        <w:tab w:val="clear" w:pos="8306"/>
      </w:tabs>
      <w:snapToGrid/>
      <w:jc w:val="right"/>
    </w:pPr>
    <w:rPr>
      <w:spacing w:val="80"/>
      <w:sz w:val="21"/>
    </w:rPr>
  </w:style>
  <w:style w:type="paragraph" w:customStyle="1" w:styleId="81">
    <w:name w:val="文档正文"/>
    <w:basedOn w:val="1"/>
    <w:link w:val="274"/>
    <w:qFormat/>
    <w:uiPriority w:val="0"/>
    <w:pPr>
      <w:adjustRightInd w:val="0"/>
      <w:spacing w:line="312" w:lineRule="atLeast"/>
      <w:ind w:firstLine="567"/>
      <w:textAlignment w:val="baseline"/>
    </w:pPr>
    <w:rPr>
      <w:rFonts w:ascii="长城仿宋" w:eastAsia="长城仿宋"/>
      <w:kern w:val="0"/>
      <w:sz w:val="28"/>
      <w:szCs w:val="20"/>
    </w:rPr>
  </w:style>
  <w:style w:type="paragraph" w:customStyle="1" w:styleId="82">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83">
    <w:name w:val="xl9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84">
    <w:name w:val="默认段落字体 Para Char Char Char Char"/>
    <w:basedOn w:val="1"/>
    <w:qFormat/>
    <w:uiPriority w:val="0"/>
    <w:rPr>
      <w:sz w:val="24"/>
    </w:rPr>
  </w:style>
  <w:style w:type="paragraph" w:customStyle="1" w:styleId="85">
    <w:name w:val="p9"/>
    <w:basedOn w:val="1"/>
    <w:qFormat/>
    <w:uiPriority w:val="0"/>
    <w:pPr>
      <w:widowControl/>
      <w:spacing w:beforeAutospacing="1" w:afterAutospacing="1"/>
      <w:jc w:val="left"/>
    </w:pPr>
    <w:rPr>
      <w:rFonts w:ascii="_x000B__x000C_" w:hAnsi="_x000B__x000C_" w:eastAsia="Arial Unicode MS" w:cs="Arial Unicode MS"/>
      <w:color w:val="000000"/>
      <w:kern w:val="0"/>
      <w:sz w:val="18"/>
      <w:szCs w:val="18"/>
    </w:rPr>
  </w:style>
  <w:style w:type="paragraph" w:customStyle="1" w:styleId="86">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87">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88">
    <w:name w:val="投标文件格式"/>
    <w:basedOn w:val="26"/>
    <w:qFormat/>
    <w:uiPriority w:val="0"/>
    <w:pPr>
      <w:jc w:val="center"/>
    </w:pPr>
    <w:rPr>
      <w:rFonts w:hAnsi="Times New Roman"/>
      <w:b/>
      <w:szCs w:val="20"/>
    </w:rPr>
  </w:style>
  <w:style w:type="paragraph" w:customStyle="1" w:styleId="89">
    <w:name w:val="样式 标题 3Level 3 HeadH3Heading 3 - oldh3sect1.2.3Head33l3..."/>
    <w:basedOn w:val="4"/>
    <w:qFormat/>
    <w:uiPriority w:val="0"/>
    <w:pPr>
      <w:keepNext w:val="0"/>
      <w:keepLines w:val="0"/>
      <w:numPr>
        <w:numId w:val="0"/>
      </w:numPr>
      <w:tabs>
        <w:tab w:val="left" w:pos="720"/>
      </w:tabs>
      <w:spacing w:line="360" w:lineRule="auto"/>
      <w:ind w:left="720" w:hanging="720"/>
    </w:pPr>
    <w:rPr>
      <w:rFonts w:cs="宋体"/>
      <w:b w:val="0"/>
      <w:sz w:val="21"/>
      <w:szCs w:val="20"/>
    </w:rPr>
  </w:style>
  <w:style w:type="paragraph" w:customStyle="1" w:styleId="90">
    <w:name w:val="Bullet"/>
    <w:basedOn w:val="1"/>
    <w:qFormat/>
    <w:uiPriority w:val="0"/>
    <w:pPr>
      <w:numPr>
        <w:ilvl w:val="0"/>
        <w:numId w:val="5"/>
      </w:numPr>
      <w:spacing w:line="360" w:lineRule="exact"/>
    </w:pPr>
    <w:rPr>
      <w:sz w:val="24"/>
      <w:szCs w:val="20"/>
    </w:rPr>
  </w:style>
  <w:style w:type="paragraph" w:customStyle="1" w:styleId="91">
    <w:name w:val="font9"/>
    <w:basedOn w:val="1"/>
    <w:qFormat/>
    <w:uiPriority w:val="0"/>
    <w:pPr>
      <w:widowControl/>
      <w:spacing w:beforeAutospacing="1" w:afterAutospacing="1"/>
      <w:jc w:val="left"/>
    </w:pPr>
    <w:rPr>
      <w:kern w:val="0"/>
      <w:sz w:val="24"/>
    </w:rPr>
  </w:style>
  <w:style w:type="paragraph" w:customStyle="1" w:styleId="92">
    <w:name w:val="需求书2"/>
    <w:basedOn w:val="1"/>
    <w:qFormat/>
    <w:uiPriority w:val="0"/>
    <w:pPr>
      <w:tabs>
        <w:tab w:val="left" w:pos="630"/>
      </w:tabs>
      <w:spacing w:line="360" w:lineRule="auto"/>
    </w:pPr>
    <w:rPr>
      <w:rFonts w:ascii="宋体"/>
      <w:b/>
      <w:sz w:val="24"/>
    </w:rPr>
  </w:style>
  <w:style w:type="paragraph" w:customStyle="1" w:styleId="93">
    <w:name w:val="表格不缩进"/>
    <w:basedOn w:val="1"/>
    <w:qFormat/>
    <w:uiPriority w:val="0"/>
    <w:pPr>
      <w:spacing w:line="360" w:lineRule="auto"/>
      <w:jc w:val="left"/>
    </w:pPr>
    <w:rPr>
      <w:rFonts w:ascii="宋体" w:hAnsi="宋体"/>
    </w:rPr>
  </w:style>
  <w:style w:type="paragraph" w:customStyle="1" w:styleId="94">
    <w:name w:val="Char1"/>
    <w:basedOn w:val="16"/>
    <w:qFormat/>
    <w:uiPriority w:val="0"/>
    <w:rPr>
      <w:rFonts w:ascii="Tahoma" w:hAnsi="Tahoma"/>
      <w:sz w:val="24"/>
    </w:rPr>
  </w:style>
  <w:style w:type="paragraph" w:customStyle="1" w:styleId="95">
    <w:name w:val="样式 左侧:  0 厘米 悬挂缩进: 2.5 字符"/>
    <w:basedOn w:val="1"/>
    <w:qFormat/>
    <w:uiPriority w:val="0"/>
    <w:pPr>
      <w:ind w:left="525" w:hanging="525" w:hangingChars="250"/>
    </w:pPr>
    <w:rPr>
      <w:szCs w:val="20"/>
    </w:rPr>
  </w:style>
  <w:style w:type="paragraph" w:customStyle="1" w:styleId="96">
    <w:name w:val="Char2"/>
    <w:basedOn w:val="1"/>
    <w:qFormat/>
    <w:uiPriority w:val="0"/>
    <w:pPr>
      <w:widowControl/>
      <w:spacing w:line="240" w:lineRule="exact"/>
      <w:jc w:val="left"/>
    </w:pPr>
    <w:rPr>
      <w:rFonts w:ascii="Verdana" w:hAnsi="Verdana" w:eastAsia="MS Mincho" w:cs="Verdana"/>
      <w:kern w:val="0"/>
      <w:sz w:val="20"/>
      <w:szCs w:val="20"/>
      <w:lang w:eastAsia="en-US" w:bidi="kn-IN"/>
    </w:rPr>
  </w:style>
  <w:style w:type="paragraph" w:customStyle="1" w:styleId="97">
    <w:name w:val="Char1 Char Char Char1 Char Char Char Char Char Char Char Char Char"/>
    <w:basedOn w:val="1"/>
    <w:qFormat/>
    <w:uiPriority w:val="0"/>
    <w:pPr>
      <w:widowControl/>
      <w:spacing w:line="240" w:lineRule="exact"/>
      <w:jc w:val="left"/>
    </w:pPr>
    <w:rPr>
      <w:rFonts w:ascii="Verdana" w:hAnsi="Verdana" w:eastAsia="楷体_GB2312"/>
      <w:b/>
      <w:i/>
      <w:iCs/>
      <w:color w:val="000000"/>
      <w:kern w:val="0"/>
      <w:sz w:val="20"/>
      <w:szCs w:val="20"/>
      <w:lang w:eastAsia="en-US"/>
    </w:rPr>
  </w:style>
  <w:style w:type="paragraph" w:customStyle="1" w:styleId="98">
    <w:name w:val="DAS正文"/>
    <w:basedOn w:val="1"/>
    <w:qFormat/>
    <w:uiPriority w:val="0"/>
    <w:pPr>
      <w:spacing w:line="360" w:lineRule="exact"/>
    </w:pPr>
    <w:rPr>
      <w:rFonts w:ascii="Verdana" w:hAnsi="Verdana"/>
      <w:szCs w:val="21"/>
    </w:rPr>
  </w:style>
  <w:style w:type="paragraph" w:customStyle="1" w:styleId="99">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0">
    <w:name w:val="xl29"/>
    <w:basedOn w:val="1"/>
    <w:qFormat/>
    <w:uiPriority w:val="0"/>
    <w:pPr>
      <w:widowControl/>
      <w:pBdr>
        <w:top w:val="single" w:color="auto" w:sz="4" w:space="0"/>
        <w:left w:val="single" w:color="auto" w:sz="4" w:space="0"/>
        <w:bottom w:val="single" w:color="auto" w:sz="4" w:space="0"/>
      </w:pBdr>
      <w:spacing w:beforeAutospacing="1" w:afterAutospacing="1"/>
      <w:jc w:val="center"/>
      <w:textAlignment w:val="center"/>
    </w:pPr>
    <w:rPr>
      <w:rFonts w:hint="eastAsia" w:ascii="仿宋_GB2312" w:hAnsi="宋体" w:eastAsia="仿宋_GB2312"/>
      <w:kern w:val="0"/>
      <w:sz w:val="32"/>
      <w:szCs w:val="32"/>
    </w:rPr>
  </w:style>
  <w:style w:type="paragraph" w:customStyle="1" w:styleId="101">
    <w:name w:val="_Style 16"/>
    <w:basedOn w:val="1"/>
    <w:next w:val="76"/>
    <w:qFormat/>
    <w:uiPriority w:val="0"/>
    <w:pPr>
      <w:widowControl/>
      <w:ind w:firstLine="420" w:firstLineChars="200"/>
      <w:jc w:val="left"/>
    </w:pPr>
    <w:rPr>
      <w:kern w:val="0"/>
      <w:szCs w:val="20"/>
      <w:lang w:val="zh-CN"/>
    </w:rPr>
  </w:style>
  <w:style w:type="paragraph" w:customStyle="1" w:styleId="102">
    <w:name w:val="black1"/>
    <w:basedOn w:val="1"/>
    <w:qFormat/>
    <w:uiPriority w:val="0"/>
    <w:pPr>
      <w:widowControl/>
      <w:spacing w:beforeAutospacing="1" w:afterAutospacing="1" w:line="280" w:lineRule="atLeast"/>
      <w:jc w:val="left"/>
    </w:pPr>
    <w:rPr>
      <w:rFonts w:ascii="_x000B__x000C_" w:hAnsi="_x000B__x000C_"/>
      <w:color w:val="000000"/>
      <w:kern w:val="0"/>
      <w:sz w:val="18"/>
      <w:szCs w:val="18"/>
    </w:rPr>
  </w:style>
  <w:style w:type="paragraph" w:customStyle="1" w:styleId="103">
    <w:name w:val="Char1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04">
    <w:name w:val="技术响应2"/>
    <w:basedOn w:val="1"/>
    <w:qFormat/>
    <w:uiPriority w:val="0"/>
    <w:pPr>
      <w:numPr>
        <w:ilvl w:val="0"/>
        <w:numId w:val="6"/>
      </w:numPr>
    </w:pPr>
    <w:rPr>
      <w:rFonts w:ascii="宋体" w:hAnsi="宋体"/>
      <w:b/>
      <w:bCs/>
      <w:szCs w:val="20"/>
    </w:rPr>
  </w:style>
  <w:style w:type="paragraph" w:customStyle="1" w:styleId="105">
    <w:name w:val="ÆÕÍ¨"/>
    <w:basedOn w:val="1"/>
    <w:qFormat/>
    <w:uiPriority w:val="0"/>
    <w:pPr>
      <w:widowControl/>
      <w:tabs>
        <w:tab w:val="left" w:pos="1276"/>
      </w:tabs>
      <w:overflowPunct w:val="0"/>
      <w:autoSpaceDE w:val="0"/>
      <w:autoSpaceDN w:val="0"/>
      <w:adjustRightInd w:val="0"/>
      <w:ind w:left="851"/>
      <w:jc w:val="left"/>
      <w:textAlignment w:val="baseline"/>
    </w:pPr>
    <w:rPr>
      <w:rFonts w:ascii="Arial" w:hAnsi="Arial"/>
      <w:b/>
      <w:kern w:val="16"/>
      <w:sz w:val="20"/>
      <w:szCs w:val="20"/>
      <w:lang w:val="fr-FR"/>
    </w:rPr>
  </w:style>
  <w:style w:type="paragraph" w:customStyle="1" w:styleId="106">
    <w:name w:val="正文 New New New New New New New New New New New New New New New New New New New New New New New New"/>
    <w:qFormat/>
    <w:uiPriority w:val="0"/>
    <w:pPr>
      <w:widowControl w:val="0"/>
      <w:spacing w:line="360" w:lineRule="auto"/>
      <w:jc w:val="center"/>
    </w:pPr>
    <w:rPr>
      <w:rFonts w:ascii="Times New Roman" w:hAnsi="Times New Roman" w:eastAsia="宋体" w:cs="Times New Roman"/>
      <w:kern w:val="2"/>
      <w:sz w:val="24"/>
      <w:szCs w:val="24"/>
      <w:lang w:val="en-US" w:eastAsia="zh-CN" w:bidi="ar-SA"/>
    </w:rPr>
  </w:style>
  <w:style w:type="paragraph" w:customStyle="1" w:styleId="107">
    <w:name w:val="列出段落1"/>
    <w:basedOn w:val="1"/>
    <w:qFormat/>
    <w:uiPriority w:val="0"/>
    <w:pPr>
      <w:ind w:firstLine="420" w:firstLineChars="200"/>
    </w:pPr>
  </w:style>
  <w:style w:type="paragraph" w:customStyle="1" w:styleId="108">
    <w:name w:val="保留正文"/>
    <w:basedOn w:val="20"/>
    <w:qFormat/>
    <w:uiPriority w:val="0"/>
    <w:pPr>
      <w:keepNext/>
      <w:ind w:right="0"/>
      <w:jc w:val="both"/>
    </w:pPr>
    <w:rPr>
      <w:b w:val="0"/>
      <w:bCs w:val="0"/>
      <w:sz w:val="21"/>
      <w:szCs w:val="24"/>
      <w:lang w:val="en-US"/>
    </w:rPr>
  </w:style>
  <w:style w:type="paragraph" w:customStyle="1" w:styleId="109">
    <w:name w:val="xl98"/>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10">
    <w:name w:val="1"/>
    <w:basedOn w:val="1"/>
    <w:qFormat/>
    <w:uiPriority w:val="0"/>
    <w:pPr>
      <w:widowControl/>
      <w:spacing w:line="240" w:lineRule="exact"/>
      <w:jc w:val="left"/>
    </w:pPr>
    <w:rPr>
      <w:rFonts w:ascii="Verdana" w:hAnsi="Verdana" w:eastAsia="楷体_GB2312"/>
      <w:b/>
      <w:i/>
      <w:iCs/>
      <w:color w:val="000000"/>
      <w:kern w:val="0"/>
      <w:sz w:val="20"/>
      <w:szCs w:val="20"/>
      <w:lang w:eastAsia="en-US"/>
    </w:rPr>
  </w:style>
  <w:style w:type="paragraph" w:customStyle="1" w:styleId="111">
    <w:name w:val="±íÉí"/>
    <w:basedOn w:val="1"/>
    <w:qFormat/>
    <w:uiPriority w:val="0"/>
    <w:pPr>
      <w:widowControl/>
      <w:overflowPunct w:val="0"/>
      <w:autoSpaceDE w:val="0"/>
      <w:autoSpaceDN w:val="0"/>
      <w:adjustRightInd w:val="0"/>
      <w:spacing w:line="300" w:lineRule="auto"/>
      <w:jc w:val="left"/>
      <w:textAlignment w:val="baseline"/>
    </w:pPr>
    <w:rPr>
      <w:kern w:val="0"/>
      <w:sz w:val="18"/>
      <w:szCs w:val="20"/>
    </w:rPr>
  </w:style>
  <w:style w:type="paragraph" w:customStyle="1" w:styleId="112">
    <w:name w:val="普通 (Web)"/>
    <w:basedOn w:val="1"/>
    <w:qFormat/>
    <w:uiPriority w:val="0"/>
    <w:pPr>
      <w:widowControl/>
      <w:spacing w:beforeAutospacing="1" w:afterAutospacing="1"/>
      <w:jc w:val="left"/>
    </w:pPr>
    <w:rPr>
      <w:rFonts w:ascii="宋体" w:hAnsi="宋体"/>
      <w:kern w:val="0"/>
      <w:sz w:val="24"/>
    </w:rPr>
  </w:style>
  <w:style w:type="paragraph" w:customStyle="1" w:styleId="113">
    <w:name w:val="正文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114">
    <w:name w:val="标题 3.5"/>
    <w:basedOn w:val="4"/>
    <w:qFormat/>
    <w:uiPriority w:val="0"/>
    <w:pPr>
      <w:keepNext w:val="0"/>
      <w:keepLines w:val="0"/>
      <w:numPr>
        <w:numId w:val="0"/>
      </w:numPr>
      <w:spacing w:line="600" w:lineRule="exact"/>
      <w:outlineLvl w:val="9"/>
    </w:pPr>
    <w:rPr>
      <w:rFonts w:eastAsia="仿宋_GB2312"/>
      <w:b w:val="0"/>
      <w:sz w:val="31"/>
    </w:rPr>
  </w:style>
  <w:style w:type="paragraph" w:customStyle="1" w:styleId="115">
    <w:name w:val="xl31"/>
    <w:basedOn w:val="1"/>
    <w:qFormat/>
    <w:uiPriority w:val="0"/>
    <w:pPr>
      <w:widowControl/>
      <w:pBdr>
        <w:top w:val="single" w:color="auto" w:sz="4" w:space="0"/>
        <w:bottom w:val="single" w:color="auto" w:sz="4" w:space="0"/>
        <w:right w:val="single" w:color="auto" w:sz="4" w:space="0"/>
      </w:pBdr>
      <w:spacing w:beforeAutospacing="1" w:afterAutospacing="1"/>
      <w:jc w:val="center"/>
      <w:textAlignment w:val="center"/>
    </w:pPr>
    <w:rPr>
      <w:rFonts w:hint="eastAsia" w:ascii="仿宋_GB2312" w:hAnsi="宋体" w:eastAsia="仿宋_GB2312"/>
      <w:kern w:val="0"/>
      <w:sz w:val="32"/>
      <w:szCs w:val="32"/>
    </w:rPr>
  </w:style>
  <w:style w:type="paragraph" w:customStyle="1" w:styleId="116">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7">
    <w:name w:val="table"/>
    <w:basedOn w:val="1"/>
    <w:qFormat/>
    <w:uiPriority w:val="0"/>
    <w:pPr>
      <w:widowControl/>
      <w:overflowPunct w:val="0"/>
      <w:autoSpaceDE w:val="0"/>
      <w:autoSpaceDN w:val="0"/>
      <w:adjustRightInd w:val="0"/>
      <w:jc w:val="center"/>
      <w:textAlignment w:val="baseline"/>
    </w:pPr>
    <w:rPr>
      <w:rFonts w:ascii="仿宋体" w:eastAsia="仿宋体"/>
      <w:kern w:val="0"/>
      <w:sz w:val="24"/>
      <w:szCs w:val="20"/>
    </w:rPr>
  </w:style>
  <w:style w:type="paragraph" w:customStyle="1" w:styleId="11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
    <w:name w:val="Char Char1"/>
    <w:basedOn w:val="1"/>
    <w:qFormat/>
    <w:uiPriority w:val="0"/>
    <w:pPr>
      <w:widowControl/>
      <w:spacing w:line="240" w:lineRule="exact"/>
      <w:jc w:val="left"/>
    </w:pPr>
    <w:rPr>
      <w:rFonts w:ascii="Verdana" w:hAnsi="Verdana" w:eastAsia="楷体_GB2312"/>
      <w:b/>
      <w:i/>
      <w:iCs/>
      <w:color w:val="000000"/>
      <w:kern w:val="0"/>
      <w:sz w:val="20"/>
      <w:szCs w:val="20"/>
      <w:lang w:eastAsia="en-US"/>
    </w:rPr>
  </w:style>
  <w:style w:type="paragraph" w:customStyle="1" w:styleId="120">
    <w:name w:val="xl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2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
    <w:name w:val="表头"/>
    <w:basedOn w:val="14"/>
    <w:qFormat/>
    <w:uiPriority w:val="0"/>
    <w:pPr>
      <w:keepNext/>
      <w:keepLines/>
      <w:widowControl/>
      <w:spacing w:line="300" w:lineRule="auto"/>
      <w:jc w:val="center"/>
      <w:textAlignment w:val="baseline"/>
    </w:pPr>
    <w:rPr>
      <w:rFonts w:cs="Times New Roman"/>
      <w:sz w:val="21"/>
    </w:rPr>
  </w:style>
  <w:style w:type="paragraph" w:customStyle="1" w:styleId="12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customStyle="1" w:styleId="124">
    <w:name w:val="xl33"/>
    <w:basedOn w:val="1"/>
    <w:qFormat/>
    <w:uiPriority w:val="0"/>
    <w:pPr>
      <w:widowControl/>
      <w:pBdr>
        <w:bottom w:val="single" w:color="auto" w:sz="4" w:space="0"/>
      </w:pBdr>
      <w:spacing w:beforeAutospacing="1" w:afterAutospacing="1"/>
      <w:jc w:val="left"/>
    </w:pPr>
    <w:rPr>
      <w:rFonts w:hint="eastAsia" w:ascii="仿宋_GB2312" w:hAnsi="宋体" w:eastAsia="仿宋_GB2312"/>
      <w:kern w:val="0"/>
      <w:sz w:val="32"/>
      <w:szCs w:val="32"/>
    </w:rPr>
  </w:style>
  <w:style w:type="paragraph" w:customStyle="1" w:styleId="125">
    <w:name w:val="Blockquote"/>
    <w:basedOn w:val="1"/>
    <w:qFormat/>
    <w:uiPriority w:val="0"/>
    <w:pPr>
      <w:autoSpaceDE w:val="0"/>
      <w:autoSpaceDN w:val="0"/>
      <w:adjustRightInd w:val="0"/>
      <w:ind w:left="360" w:right="360"/>
      <w:jc w:val="left"/>
    </w:pPr>
    <w:rPr>
      <w:kern w:val="0"/>
      <w:sz w:val="24"/>
      <w:szCs w:val="20"/>
    </w:rPr>
  </w:style>
  <w:style w:type="paragraph" w:customStyle="1" w:styleId="126">
    <w:name w:val="日期右"/>
    <w:basedOn w:val="28"/>
    <w:qFormat/>
    <w:uiPriority w:val="0"/>
    <w:pPr>
      <w:spacing w:line="600" w:lineRule="exact"/>
      <w:ind w:left="0" w:leftChars="0"/>
      <w:jc w:val="right"/>
    </w:pPr>
    <w:rPr>
      <w:rFonts w:eastAsia="仿宋_GB2312"/>
      <w:sz w:val="31"/>
    </w:rPr>
  </w:style>
  <w:style w:type="paragraph" w:customStyle="1" w:styleId="127">
    <w:name w:val="列表正文"/>
    <w:basedOn w:val="1"/>
    <w:qFormat/>
    <w:uiPriority w:val="0"/>
    <w:pPr>
      <w:numPr>
        <w:ilvl w:val="0"/>
        <w:numId w:val="7"/>
      </w:numPr>
      <w:tabs>
        <w:tab w:val="clear" w:pos="420"/>
      </w:tabs>
      <w:adjustRightInd w:val="0"/>
      <w:snapToGrid w:val="0"/>
      <w:spacing w:line="300" w:lineRule="auto"/>
      <w:ind w:left="200" w:leftChars="200" w:firstLine="200" w:firstLineChars="200"/>
    </w:pPr>
  </w:style>
  <w:style w:type="paragraph" w:customStyle="1" w:styleId="128">
    <w:name w:val="xl37"/>
    <w:basedOn w:val="1"/>
    <w:qFormat/>
    <w:uiPriority w:val="0"/>
    <w:pPr>
      <w:widowControl/>
      <w:spacing w:beforeAutospacing="1" w:afterAutospacing="1"/>
      <w:jc w:val="center"/>
    </w:pPr>
    <w:rPr>
      <w:rFonts w:hint="eastAsia" w:ascii="仿宋_GB2312" w:hAnsi="宋体" w:eastAsia="仿宋_GB2312"/>
      <w:kern w:val="0"/>
      <w:sz w:val="24"/>
    </w:rPr>
  </w:style>
  <w:style w:type="paragraph" w:customStyle="1" w:styleId="12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0">
    <w:name w:val="正文2"/>
    <w:basedOn w:val="1"/>
    <w:qFormat/>
    <w:uiPriority w:val="0"/>
    <w:pPr>
      <w:widowControl/>
      <w:overflowPunct w:val="0"/>
      <w:autoSpaceDE w:val="0"/>
      <w:autoSpaceDN w:val="0"/>
      <w:adjustRightInd w:val="0"/>
      <w:textAlignment w:val="baseline"/>
    </w:pPr>
    <w:rPr>
      <w:rFonts w:ascii="宋体"/>
      <w:kern w:val="0"/>
      <w:szCs w:val="20"/>
    </w:rPr>
  </w:style>
  <w:style w:type="paragraph" w:customStyle="1" w:styleId="131">
    <w:name w:val="Char Char Char Char Char Char Char Char Char"/>
    <w:basedOn w:val="1"/>
    <w:qFormat/>
    <w:uiPriority w:val="0"/>
    <w:pPr>
      <w:spacing w:line="240" w:lineRule="exact"/>
    </w:pPr>
    <w:rPr>
      <w:rFonts w:ascii="Verdana" w:hAnsi="Verdana" w:cs="Verdana"/>
      <w:sz w:val="20"/>
      <w:szCs w:val="20"/>
      <w:lang w:eastAsia="en-US"/>
    </w:rPr>
  </w:style>
  <w:style w:type="paragraph" w:styleId="132">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xl7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color w:val="000000"/>
      <w:kern w:val="0"/>
      <w:sz w:val="18"/>
      <w:szCs w:val="18"/>
    </w:rPr>
  </w:style>
  <w:style w:type="paragraph" w:customStyle="1" w:styleId="134">
    <w:name w:val="Char Char1 Char"/>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35">
    <w:name w:val="xl10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6">
    <w:name w:val="Char Char2 Char"/>
    <w:basedOn w:val="1"/>
    <w:qFormat/>
    <w:uiPriority w:val="0"/>
    <w:rPr>
      <w:rFonts w:ascii="宋体" w:hAnsi="宋体"/>
      <w:b/>
      <w:sz w:val="28"/>
      <w:szCs w:val="28"/>
    </w:rPr>
  </w:style>
  <w:style w:type="paragraph" w:customStyle="1" w:styleId="13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
    <w:name w:val="font7"/>
    <w:basedOn w:val="1"/>
    <w:qFormat/>
    <w:uiPriority w:val="0"/>
    <w:pPr>
      <w:widowControl/>
      <w:spacing w:beforeAutospacing="1" w:afterAutospacing="1"/>
      <w:jc w:val="left"/>
    </w:pPr>
    <w:rPr>
      <w:rFonts w:hint="eastAsia" w:ascii="仿宋_GB2312" w:hAnsi="宋体" w:eastAsia="仿宋_GB2312"/>
      <w:kern w:val="0"/>
      <w:sz w:val="32"/>
      <w:szCs w:val="32"/>
    </w:rPr>
  </w:style>
  <w:style w:type="paragraph" w:customStyle="1" w:styleId="139">
    <w:name w:val="正文_17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0">
    <w:name w:val="表格文字"/>
    <w:basedOn w:val="1"/>
    <w:qFormat/>
    <w:uiPriority w:val="0"/>
    <w:pPr>
      <w:jc w:val="left"/>
    </w:pPr>
    <w:rPr>
      <w:bCs/>
      <w:spacing w:val="10"/>
      <w:kern w:val="0"/>
      <w:sz w:val="24"/>
      <w:szCs w:val="20"/>
    </w:rPr>
  </w:style>
  <w:style w:type="paragraph" w:customStyle="1" w:styleId="141">
    <w:name w:val="Char Char Char"/>
    <w:basedOn w:val="1"/>
    <w:qFormat/>
    <w:uiPriority w:val="0"/>
    <w:pPr>
      <w:adjustRightInd w:val="0"/>
      <w:spacing w:line="360" w:lineRule="auto"/>
    </w:pPr>
    <w:rPr>
      <w:kern w:val="0"/>
      <w:sz w:val="24"/>
      <w:szCs w:val="20"/>
    </w:rPr>
  </w:style>
  <w:style w:type="paragraph" w:customStyle="1" w:styleId="14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3">
    <w:name w:val="3 Char"/>
    <w:basedOn w:val="1"/>
    <w:qFormat/>
    <w:uiPriority w:val="0"/>
    <w:pPr>
      <w:widowControl/>
      <w:spacing w:line="400" w:lineRule="exact"/>
      <w:jc w:val="center"/>
    </w:pPr>
    <w:rPr>
      <w:rFonts w:ascii="Verdana" w:hAnsi="Verdana"/>
      <w:kern w:val="0"/>
      <w:szCs w:val="20"/>
      <w:lang w:eastAsia="en-US"/>
    </w:rPr>
  </w:style>
  <w:style w:type="paragraph" w:customStyle="1" w:styleId="144">
    <w:name w:val="xl9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45">
    <w:name w:val="正文（缩进）"/>
    <w:basedOn w:val="1"/>
    <w:qFormat/>
    <w:uiPriority w:val="0"/>
    <w:pPr>
      <w:spacing w:beforeLines="50" w:afterLines="50" w:line="360" w:lineRule="auto"/>
      <w:ind w:firstLine="480" w:firstLineChars="200"/>
    </w:pPr>
    <w:rPr>
      <w:sz w:val="24"/>
    </w:rPr>
  </w:style>
  <w:style w:type="paragraph" w:customStyle="1" w:styleId="146">
    <w:name w:val="font5"/>
    <w:basedOn w:val="1"/>
    <w:qFormat/>
    <w:uiPriority w:val="0"/>
    <w:pPr>
      <w:widowControl/>
      <w:spacing w:beforeAutospacing="1" w:afterAutospacing="1"/>
    </w:pPr>
    <w:rPr>
      <w:rFonts w:hAnsi="宋体" w:cs="宋体"/>
      <w:sz w:val="18"/>
      <w:szCs w:val="18"/>
    </w:rPr>
  </w:style>
  <w:style w:type="paragraph" w:customStyle="1" w:styleId="147">
    <w:name w:val="技术响应1"/>
    <w:basedOn w:val="1"/>
    <w:qFormat/>
    <w:uiPriority w:val="0"/>
    <w:pPr>
      <w:widowControl/>
      <w:spacing w:line="360" w:lineRule="auto"/>
      <w:ind w:firstLine="588"/>
      <w:jc w:val="center"/>
    </w:pPr>
    <w:rPr>
      <w:rFonts w:ascii="宋体"/>
      <w:b/>
      <w:kern w:val="0"/>
      <w:sz w:val="28"/>
      <w:szCs w:val="20"/>
    </w:rPr>
  </w:style>
  <w:style w:type="paragraph" w:customStyle="1" w:styleId="148">
    <w:name w:val="xl8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9">
    <w:name w:val="xl36"/>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hint="eastAsia" w:ascii="仿宋_GB2312" w:hAnsi="宋体" w:eastAsia="仿宋_GB2312"/>
      <w:kern w:val="0"/>
      <w:sz w:val="32"/>
      <w:szCs w:val="32"/>
    </w:rPr>
  </w:style>
  <w:style w:type="paragraph" w:customStyle="1" w:styleId="150">
    <w:name w:val="进度表"/>
    <w:basedOn w:val="5"/>
    <w:qFormat/>
    <w:uiPriority w:val="0"/>
    <w:pPr>
      <w:snapToGrid w:val="0"/>
      <w:spacing w:line="440" w:lineRule="atLeast"/>
      <w:ind w:hanging="130" w:firstLineChars="0"/>
    </w:pPr>
    <w:rPr>
      <w:rFonts w:ascii="宋体"/>
      <w:color w:val="000000"/>
      <w:position w:val="-6"/>
      <w:sz w:val="28"/>
      <w:szCs w:val="20"/>
    </w:rPr>
  </w:style>
  <w:style w:type="paragraph" w:customStyle="1" w:styleId="151">
    <w:name w:val="È±Ê¡ÎÄ±¾"/>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152">
    <w:name w:val="正文居中"/>
    <w:basedOn w:val="1"/>
    <w:next w:val="1"/>
    <w:qFormat/>
    <w:uiPriority w:val="0"/>
    <w:pPr>
      <w:numPr>
        <w:ilvl w:val="0"/>
        <w:numId w:val="8"/>
      </w:numPr>
      <w:tabs>
        <w:tab w:val="clear" w:pos="360"/>
      </w:tabs>
      <w:adjustRightInd w:val="0"/>
      <w:snapToGrid w:val="0"/>
      <w:spacing w:line="300" w:lineRule="auto"/>
      <w:ind w:left="0" w:firstLine="0"/>
      <w:jc w:val="center"/>
    </w:pPr>
  </w:style>
  <w:style w:type="paragraph" w:customStyle="1" w:styleId="153">
    <w:name w:val="xl41"/>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kern w:val="0"/>
      <w:sz w:val="24"/>
    </w:rPr>
  </w:style>
  <w:style w:type="paragraph" w:customStyle="1" w:styleId="154">
    <w:name w:val="xl30"/>
    <w:basedOn w:val="1"/>
    <w:qFormat/>
    <w:uiPriority w:val="0"/>
    <w:pPr>
      <w:widowControl/>
      <w:pBdr>
        <w:top w:val="single" w:color="auto" w:sz="4" w:space="0"/>
        <w:bottom w:val="single" w:color="auto" w:sz="4" w:space="0"/>
      </w:pBdr>
      <w:spacing w:beforeAutospacing="1" w:afterAutospacing="1"/>
      <w:jc w:val="center"/>
      <w:textAlignment w:val="center"/>
    </w:pPr>
    <w:rPr>
      <w:rFonts w:hint="eastAsia" w:ascii="仿宋_GB2312" w:hAnsi="宋体" w:eastAsia="仿宋_GB2312"/>
      <w:kern w:val="0"/>
      <w:sz w:val="32"/>
      <w:szCs w:val="32"/>
    </w:rPr>
  </w:style>
  <w:style w:type="paragraph" w:customStyle="1" w:styleId="155">
    <w:name w:val="正文缩进2"/>
    <w:basedOn w:val="1"/>
    <w:qFormat/>
    <w:uiPriority w:val="0"/>
    <w:pPr>
      <w:adjustRightInd w:val="0"/>
      <w:spacing w:line="440" w:lineRule="exact"/>
      <w:ind w:firstLine="200" w:firstLineChars="200"/>
    </w:pPr>
    <w:rPr>
      <w:rFonts w:eastAsia="仿宋_GB2312"/>
      <w:sz w:val="28"/>
      <w:szCs w:val="28"/>
    </w:rPr>
  </w:style>
  <w:style w:type="paragraph" w:customStyle="1" w:styleId="156">
    <w:name w:val="xl34"/>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hint="eastAsia" w:ascii="仿宋_GB2312" w:hAnsi="宋体" w:eastAsia="仿宋_GB2312"/>
      <w:kern w:val="0"/>
      <w:sz w:val="24"/>
    </w:rPr>
  </w:style>
  <w:style w:type="paragraph" w:customStyle="1" w:styleId="157">
    <w:name w:val="样式 首行缩进:  2 字符"/>
    <w:basedOn w:val="1"/>
    <w:qFormat/>
    <w:uiPriority w:val="0"/>
    <w:pPr>
      <w:spacing w:line="400" w:lineRule="exact"/>
      <w:ind w:firstLine="200" w:firstLineChars="200"/>
    </w:pPr>
    <w:rPr>
      <w:rFonts w:cs="宋体"/>
      <w:sz w:val="24"/>
    </w:rPr>
  </w:style>
  <w:style w:type="paragraph" w:customStyle="1" w:styleId="158">
    <w:name w:val="正文 New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159">
    <w:name w:val="xl42"/>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hint="eastAsia" w:ascii="仿宋_GB2312" w:hAnsi="宋体" w:eastAsia="仿宋_GB2312"/>
      <w:kern w:val="0"/>
      <w:sz w:val="32"/>
      <w:szCs w:val="32"/>
    </w:rPr>
  </w:style>
  <w:style w:type="paragraph" w:customStyle="1" w:styleId="160">
    <w:name w:val="xl7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1">
    <w:name w:val="样式1"/>
    <w:basedOn w:val="3"/>
    <w:qFormat/>
    <w:uiPriority w:val="0"/>
    <w:pPr>
      <w:keepLines/>
      <w:widowControl/>
      <w:numPr>
        <w:numId w:val="0"/>
      </w:numPr>
      <w:tabs>
        <w:tab w:val="left" w:pos="1134"/>
      </w:tabs>
      <w:adjustRightInd w:val="0"/>
      <w:snapToGrid w:val="0"/>
      <w:spacing w:line="360" w:lineRule="auto"/>
      <w:ind w:left="1134" w:hanging="567"/>
      <w:jc w:val="left"/>
    </w:pPr>
    <w:rPr>
      <w:rFonts w:ascii="宋体" w:hAnsi="Arial"/>
      <w:b/>
      <w:color w:val="000000"/>
      <w:kern w:val="0"/>
      <w:sz w:val="32"/>
    </w:rPr>
  </w:style>
  <w:style w:type="paragraph" w:customStyle="1" w:styleId="162">
    <w:name w:val="xl44"/>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kern w:val="0"/>
      <w:sz w:val="20"/>
      <w:szCs w:val="20"/>
    </w:rPr>
  </w:style>
  <w:style w:type="paragraph" w:customStyle="1" w:styleId="16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5">
    <w:name w:val="Table Paragraph"/>
    <w:basedOn w:val="1"/>
    <w:qFormat/>
    <w:uiPriority w:val="1"/>
    <w:pPr>
      <w:widowControl/>
      <w:jc w:val="left"/>
    </w:pPr>
    <w:rPr>
      <w:kern w:val="0"/>
      <w:sz w:val="22"/>
      <w:lang w:eastAsia="en-US"/>
    </w:rPr>
  </w:style>
  <w:style w:type="paragraph" w:customStyle="1" w:styleId="166">
    <w:name w:val="Char Char Char Char Char Char Char Char1 Char Char Char Char"/>
    <w:basedOn w:val="1"/>
    <w:qFormat/>
    <w:uiPriority w:val="0"/>
    <w:pPr>
      <w:widowControl/>
      <w:spacing w:line="240" w:lineRule="exact"/>
      <w:jc w:val="left"/>
    </w:pPr>
    <w:rPr>
      <w:rFonts w:ascii="Verdana" w:hAnsi="Verdana"/>
      <w:kern w:val="0"/>
      <w:sz w:val="20"/>
      <w:szCs w:val="20"/>
      <w:lang w:eastAsia="en-US"/>
    </w:rPr>
  </w:style>
  <w:style w:type="paragraph" w:customStyle="1" w:styleId="167">
    <w:name w:val="tabletext"/>
    <w:basedOn w:val="1"/>
    <w:qFormat/>
    <w:uiPriority w:val="0"/>
    <w:pPr>
      <w:widowControl/>
      <w:spacing w:beforeAutospacing="1" w:afterAutospacing="1"/>
      <w:jc w:val="left"/>
    </w:pPr>
    <w:rPr>
      <w:rFonts w:ascii="宋体" w:hAnsi="宋体"/>
      <w:kern w:val="0"/>
      <w:sz w:val="24"/>
    </w:rPr>
  </w:style>
  <w:style w:type="paragraph" w:customStyle="1" w:styleId="168">
    <w:name w:val="xl26"/>
    <w:basedOn w:val="1"/>
    <w:qFormat/>
    <w:uiPriority w:val="0"/>
    <w:pPr>
      <w:widowControl/>
      <w:spacing w:beforeAutospacing="1" w:afterAutospacing="1"/>
      <w:jc w:val="center"/>
    </w:pPr>
    <w:rPr>
      <w:rFonts w:hint="eastAsia" w:ascii="仿宋_GB2312" w:hAnsi="宋体" w:eastAsia="仿宋_GB2312"/>
    </w:rPr>
  </w:style>
  <w:style w:type="paragraph" w:customStyle="1" w:styleId="169">
    <w:name w:val="2册标题2"/>
    <w:basedOn w:val="1"/>
    <w:next w:val="1"/>
    <w:qFormat/>
    <w:uiPriority w:val="0"/>
    <w:pPr>
      <w:spacing w:beforeLines="50" w:afterLines="50"/>
      <w:ind w:left="-175" w:leftChars="-85" w:hanging="3" w:hangingChars="1"/>
      <w:outlineLvl w:val="1"/>
    </w:pPr>
    <w:rPr>
      <w:rFonts w:ascii="Arial" w:hAnsi="Arial" w:eastAsia="黑体" w:cs="Arial"/>
      <w:sz w:val="30"/>
      <w:szCs w:val="30"/>
    </w:rPr>
  </w:style>
  <w:style w:type="paragraph" w:customStyle="1" w:styleId="170">
    <w:name w:val="正文 New New New New New New New New New New New New New New New New New New New New"/>
    <w:qFormat/>
    <w:uiPriority w:val="0"/>
    <w:pPr>
      <w:widowControl w:val="0"/>
      <w:spacing w:line="360" w:lineRule="auto"/>
      <w:jc w:val="center"/>
    </w:pPr>
    <w:rPr>
      <w:rFonts w:ascii="Times New Roman" w:hAnsi="Times New Roman" w:eastAsia="宋体" w:cs="Times New Roman"/>
      <w:kern w:val="2"/>
      <w:sz w:val="24"/>
      <w:szCs w:val="24"/>
      <w:lang w:val="en-US" w:eastAsia="zh-CN" w:bidi="ar-SA"/>
    </w:rPr>
  </w:style>
  <w:style w:type="paragraph" w:customStyle="1" w:styleId="171">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72">
    <w:name w:val="正文（不缩进）"/>
    <w:basedOn w:val="1"/>
    <w:qFormat/>
    <w:uiPriority w:val="0"/>
    <w:pPr>
      <w:tabs>
        <w:tab w:val="left" w:pos="420"/>
      </w:tabs>
      <w:spacing w:line="360" w:lineRule="auto"/>
    </w:pPr>
    <w:rPr>
      <w:sz w:val="24"/>
      <w:szCs w:val="20"/>
    </w:rPr>
  </w:style>
  <w:style w:type="paragraph" w:customStyle="1" w:styleId="173">
    <w:name w:val="块引用"/>
    <w:basedOn w:val="1"/>
    <w:qFormat/>
    <w:uiPriority w:val="0"/>
    <w:pPr>
      <w:keepLines/>
      <w:ind w:left="360" w:right="360"/>
      <w:jc w:val="center"/>
    </w:pPr>
    <w:rPr>
      <w:i/>
    </w:rPr>
  </w:style>
  <w:style w:type="paragraph" w:customStyle="1" w:styleId="174">
    <w:name w:val="目录"/>
    <w:basedOn w:val="1"/>
    <w:qFormat/>
    <w:uiPriority w:val="0"/>
    <w:pPr>
      <w:widowControl/>
      <w:spacing w:line="480" w:lineRule="auto"/>
      <w:jc w:val="center"/>
    </w:pPr>
    <w:rPr>
      <w:rFonts w:ascii="宋体"/>
      <w:b/>
      <w:kern w:val="0"/>
      <w:sz w:val="24"/>
      <w:szCs w:val="20"/>
    </w:rPr>
  </w:style>
  <w:style w:type="paragraph" w:customStyle="1" w:styleId="175">
    <w:name w:val="表格"/>
    <w:basedOn w:val="1"/>
    <w:qFormat/>
    <w:uiPriority w:val="0"/>
    <w:pPr>
      <w:spacing w:line="400" w:lineRule="atLeast"/>
    </w:pPr>
    <w:rPr>
      <w:b/>
      <w:bCs/>
      <w:color w:val="000000"/>
      <w:sz w:val="24"/>
    </w:rPr>
  </w:style>
  <w:style w:type="paragraph" w:customStyle="1" w:styleId="17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77">
    <w:name w:val="List Paragraph1"/>
    <w:basedOn w:val="1"/>
    <w:qFormat/>
    <w:uiPriority w:val="99"/>
    <w:pPr>
      <w:ind w:firstLine="420" w:firstLineChars="200"/>
    </w:pPr>
    <w:rPr>
      <w:rFonts w:ascii="Calibri" w:hAnsi="Calibri"/>
    </w:rPr>
  </w:style>
  <w:style w:type="paragraph" w:customStyle="1" w:styleId="178">
    <w:name w:val="样式"/>
    <w:basedOn w:val="1"/>
    <w:next w:val="21"/>
    <w:qFormat/>
    <w:uiPriority w:val="0"/>
    <w:pPr>
      <w:jc w:val="center"/>
    </w:pPr>
    <w:rPr>
      <w:rFonts w:ascii="宋体" w:hAnsi="宋体"/>
      <w:color w:val="FF0000"/>
      <w:sz w:val="24"/>
    </w:rPr>
  </w:style>
  <w:style w:type="paragraph" w:customStyle="1" w:styleId="17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0">
    <w:name w:val="xl32"/>
    <w:basedOn w:val="1"/>
    <w:qFormat/>
    <w:uiPriority w:val="0"/>
    <w:pPr>
      <w:widowControl/>
      <w:spacing w:beforeAutospacing="1" w:afterAutospacing="1"/>
      <w:jc w:val="center"/>
      <w:textAlignment w:val="center"/>
    </w:pPr>
    <w:rPr>
      <w:rFonts w:hint="eastAsia" w:ascii="隶书" w:hAnsi="宋体" w:eastAsia="隶书"/>
      <w:kern w:val="0"/>
      <w:sz w:val="72"/>
      <w:szCs w:val="72"/>
    </w:rPr>
  </w:style>
  <w:style w:type="paragraph" w:customStyle="1" w:styleId="181">
    <w:name w:val="xl27"/>
    <w:basedOn w:val="1"/>
    <w:qFormat/>
    <w:uiPriority w:val="0"/>
    <w:pPr>
      <w:widowControl/>
      <w:pBdr>
        <w:left w:val="single" w:color="auto" w:sz="8" w:space="0"/>
        <w:bottom w:val="single" w:color="auto" w:sz="4" w:space="0"/>
        <w:right w:val="single" w:color="auto" w:sz="4" w:space="0"/>
      </w:pBdr>
      <w:spacing w:beforeAutospacing="1" w:afterAutospacing="1"/>
      <w:jc w:val="center"/>
      <w:textAlignment w:val="center"/>
    </w:pPr>
    <w:rPr>
      <w:rFonts w:ascii="宋体" w:hAnsi="宋体"/>
      <w:kern w:val="0"/>
      <w:szCs w:val="21"/>
    </w:rPr>
  </w:style>
  <w:style w:type="paragraph" w:customStyle="1" w:styleId="18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83">
    <w:name w:val="正文 New New New New New New New New New New New New New New New New New New New New New New"/>
    <w:qFormat/>
    <w:uiPriority w:val="0"/>
    <w:pPr>
      <w:widowControl w:val="0"/>
      <w:spacing w:line="360" w:lineRule="auto"/>
      <w:jc w:val="center"/>
    </w:pPr>
    <w:rPr>
      <w:rFonts w:ascii="Times New Roman" w:hAnsi="Times New Roman" w:eastAsia="宋体" w:cs="Times New Roman"/>
      <w:kern w:val="2"/>
      <w:sz w:val="24"/>
      <w:szCs w:val="24"/>
      <w:lang w:val="en-US" w:eastAsia="zh-CN" w:bidi="ar-SA"/>
    </w:rPr>
  </w:style>
  <w:style w:type="paragraph" w:customStyle="1" w:styleId="184">
    <w:name w:val="xl9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85">
    <w:name w:val="xl28"/>
    <w:basedOn w:val="1"/>
    <w:qFormat/>
    <w:uiPriority w:val="0"/>
    <w:pPr>
      <w:widowControl/>
      <w:pBdr>
        <w:left w:val="single" w:color="auto" w:sz="4" w:space="0"/>
        <w:bottom w:val="single" w:color="auto" w:sz="4" w:space="0"/>
        <w:right w:val="single" w:color="auto" w:sz="4" w:space="0"/>
      </w:pBdr>
      <w:spacing w:beforeAutospacing="1" w:afterAutospacing="1"/>
      <w:jc w:val="center"/>
      <w:textAlignment w:val="center"/>
    </w:pPr>
    <w:rPr>
      <w:rFonts w:hint="eastAsia" w:ascii="仿宋_GB2312" w:hAnsi="宋体" w:eastAsia="仿宋_GB2312"/>
      <w:kern w:val="0"/>
      <w:sz w:val="32"/>
      <w:szCs w:val="32"/>
    </w:rPr>
  </w:style>
  <w:style w:type="paragraph" w:customStyle="1" w:styleId="186">
    <w:name w:val="font10"/>
    <w:basedOn w:val="1"/>
    <w:qFormat/>
    <w:uiPriority w:val="0"/>
    <w:pPr>
      <w:widowControl/>
      <w:spacing w:beforeAutospacing="1" w:afterAutospacing="1"/>
      <w:jc w:val="left"/>
    </w:pPr>
    <w:rPr>
      <w:kern w:val="0"/>
      <w:sz w:val="20"/>
      <w:szCs w:val="20"/>
    </w:rPr>
  </w:style>
  <w:style w:type="paragraph" w:customStyle="1" w:styleId="187">
    <w:name w:val="_Style 182"/>
    <w:basedOn w:val="2"/>
    <w:next w:val="1"/>
    <w:qFormat/>
    <w:uiPriority w:val="39"/>
    <w:pPr>
      <w:widowControl/>
      <w:spacing w:before="480" w:line="276" w:lineRule="auto"/>
      <w:ind w:firstLine="0"/>
      <w:jc w:val="left"/>
      <w:outlineLvl w:val="9"/>
    </w:pPr>
    <w:rPr>
      <w:rFonts w:ascii="Cambria" w:hAnsi="Cambria"/>
      <w:bCs/>
      <w:color w:val="365F91"/>
      <w:kern w:val="0"/>
      <w:szCs w:val="28"/>
    </w:rPr>
  </w:style>
  <w:style w:type="paragraph" w:customStyle="1" w:styleId="188">
    <w:name w:val="正文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189">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9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91">
    <w:name w:val="xl39"/>
    <w:basedOn w:val="1"/>
    <w:qFormat/>
    <w:uiPriority w:val="0"/>
    <w:pPr>
      <w:widowControl/>
      <w:spacing w:beforeAutospacing="1" w:afterAutospacing="1"/>
      <w:jc w:val="center"/>
    </w:pPr>
    <w:rPr>
      <w:rFonts w:ascii="宋体" w:hAnsi="宋体"/>
      <w:kern w:val="0"/>
      <w:sz w:val="24"/>
    </w:rPr>
  </w:style>
  <w:style w:type="paragraph" w:customStyle="1" w:styleId="192">
    <w:name w:val="font11"/>
    <w:basedOn w:val="1"/>
    <w:qFormat/>
    <w:uiPriority w:val="0"/>
    <w:pPr>
      <w:widowControl/>
      <w:spacing w:beforeAutospacing="1" w:afterAutospacing="1"/>
      <w:jc w:val="left"/>
    </w:pPr>
    <w:rPr>
      <w:rFonts w:hint="eastAsia" w:ascii="宋体" w:hAnsi="宋体"/>
      <w:kern w:val="0"/>
      <w:sz w:val="20"/>
      <w:szCs w:val="20"/>
    </w:rPr>
  </w:style>
  <w:style w:type="paragraph" w:customStyle="1" w:styleId="193">
    <w:name w:val="_Style 188"/>
    <w:semiHidden/>
    <w:qFormat/>
    <w:uiPriority w:val="99"/>
    <w:rPr>
      <w:rFonts w:ascii="Times New Roman" w:hAnsi="Times New Roman" w:eastAsia="宋体" w:cs="Times New Roman"/>
      <w:kern w:val="2"/>
      <w:sz w:val="21"/>
      <w:szCs w:val="24"/>
      <w:lang w:val="en-US" w:eastAsia="zh-CN" w:bidi="ar-SA"/>
    </w:rPr>
  </w:style>
  <w:style w:type="paragraph" w:customStyle="1" w:styleId="194">
    <w:name w:val="Char"/>
    <w:basedOn w:val="1"/>
    <w:qFormat/>
    <w:uiPriority w:val="0"/>
    <w:pPr>
      <w:widowControl/>
      <w:spacing w:line="240" w:lineRule="exact"/>
      <w:jc w:val="left"/>
    </w:pPr>
    <w:rPr>
      <w:rFonts w:ascii="Verdana" w:hAnsi="Verdana" w:eastAsia="楷体_GB2312"/>
      <w:b/>
      <w:i/>
      <w:iCs/>
      <w:color w:val="000000"/>
      <w:kern w:val="0"/>
      <w:sz w:val="20"/>
      <w:szCs w:val="20"/>
      <w:lang w:eastAsia="en-US"/>
    </w:rPr>
  </w:style>
  <w:style w:type="paragraph" w:customStyle="1" w:styleId="195">
    <w:name w:val="正文无缩进"/>
    <w:basedOn w:val="68"/>
    <w:qFormat/>
    <w:uiPriority w:val="0"/>
    <w:pPr>
      <w:ind w:firstLine="0" w:firstLineChars="0"/>
    </w:pPr>
  </w:style>
  <w:style w:type="paragraph" w:customStyle="1" w:styleId="196">
    <w:name w:val="题注4"/>
    <w:basedOn w:val="1"/>
    <w:next w:val="14"/>
    <w:qFormat/>
    <w:uiPriority w:val="0"/>
    <w:pPr>
      <w:ind w:left="-132" w:leftChars="-64" w:right="-105" w:rightChars="-50" w:hanging="2"/>
      <w:jc w:val="center"/>
    </w:pPr>
    <w:rPr>
      <w:b/>
      <w:color w:val="FF0000"/>
      <w:szCs w:val="21"/>
      <w:lang w:val="en-GB"/>
    </w:rPr>
  </w:style>
  <w:style w:type="paragraph" w:customStyle="1" w:styleId="197">
    <w:name w:val="正文_17"/>
    <w:qFormat/>
    <w:uiPriority w:val="0"/>
    <w:pPr>
      <w:widowControl w:val="0"/>
      <w:jc w:val="both"/>
    </w:pPr>
    <w:rPr>
      <w:rFonts w:ascii="Calibri" w:hAnsi="Calibri" w:eastAsia="宋体" w:cs="Times New Roman"/>
      <w:kern w:val="2"/>
      <w:sz w:val="21"/>
      <w:szCs w:val="24"/>
      <w:lang w:val="en-US" w:eastAsia="zh-CN" w:bidi="ar-SA"/>
    </w:rPr>
  </w:style>
  <w:style w:type="paragraph" w:customStyle="1" w:styleId="198">
    <w:name w:val="Level2Bullet"/>
    <w:basedOn w:val="1"/>
    <w:qFormat/>
    <w:uiPriority w:val="0"/>
    <w:pPr>
      <w:widowControl/>
      <w:tabs>
        <w:tab w:val="left" w:pos="3969"/>
        <w:tab w:val="left" w:pos="5954"/>
        <w:tab w:val="left" w:pos="7938"/>
      </w:tabs>
      <w:ind w:left="2268" w:hanging="283"/>
      <w:jc w:val="left"/>
    </w:pPr>
    <w:rPr>
      <w:rFonts w:ascii="Helv" w:hAnsi="Helv"/>
      <w:kern w:val="0"/>
      <w:sz w:val="20"/>
      <w:szCs w:val="20"/>
      <w:lang w:val="en-GB"/>
    </w:rPr>
  </w:style>
  <w:style w:type="paragraph" w:customStyle="1" w:styleId="199">
    <w:name w:val="正文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200">
    <w:name w:val="xl94"/>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201">
    <w:name w:val="14 Char"/>
    <w:basedOn w:val="1"/>
    <w:qFormat/>
    <w:uiPriority w:val="0"/>
    <w:pPr>
      <w:widowControl/>
      <w:spacing w:line="240" w:lineRule="exact"/>
      <w:jc w:val="left"/>
    </w:pPr>
    <w:rPr>
      <w:rFonts w:ascii="Verdana" w:hAnsi="Verdana" w:eastAsia="仿宋_GB2312"/>
      <w:kern w:val="0"/>
      <w:sz w:val="30"/>
      <w:szCs w:val="30"/>
      <w:lang w:eastAsia="en-US"/>
    </w:rPr>
  </w:style>
  <w:style w:type="paragraph" w:customStyle="1" w:styleId="202">
    <w:name w:val="正文 New New New New New New New New New New New New New New New New New New New New New"/>
    <w:qFormat/>
    <w:uiPriority w:val="0"/>
    <w:pPr>
      <w:widowControl w:val="0"/>
      <w:spacing w:line="360" w:lineRule="auto"/>
      <w:jc w:val="center"/>
    </w:pPr>
    <w:rPr>
      <w:rFonts w:ascii="Times New Roman" w:hAnsi="Times New Roman" w:eastAsia="宋体" w:cs="Times New Roman"/>
      <w:kern w:val="2"/>
      <w:sz w:val="24"/>
      <w:szCs w:val="24"/>
      <w:lang w:val="en-US" w:eastAsia="zh-CN" w:bidi="ar-SA"/>
    </w:rPr>
  </w:style>
  <w:style w:type="paragraph" w:customStyle="1" w:styleId="203">
    <w:name w:val="xl8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04">
    <w:name w:val="题注1"/>
    <w:basedOn w:val="1"/>
    <w:next w:val="14"/>
    <w:qFormat/>
    <w:uiPriority w:val="0"/>
    <w:rPr>
      <w:rFonts w:ascii="Arial" w:hAnsi="Arial"/>
    </w:rPr>
  </w:style>
  <w:style w:type="paragraph" w:customStyle="1" w:styleId="205">
    <w:name w:val="题注5"/>
    <w:basedOn w:val="1"/>
    <w:next w:val="14"/>
    <w:qFormat/>
    <w:uiPriority w:val="0"/>
    <w:pPr>
      <w:jc w:val="center"/>
    </w:pPr>
    <w:rPr>
      <w:b/>
      <w:color w:val="000000"/>
      <w:sz w:val="24"/>
      <w:szCs w:val="21"/>
    </w:rPr>
  </w:style>
  <w:style w:type="paragraph" w:customStyle="1" w:styleId="206">
    <w:name w:val="Char3"/>
    <w:basedOn w:val="1"/>
    <w:qFormat/>
    <w:uiPriority w:val="0"/>
    <w:pPr>
      <w:widowControl/>
      <w:spacing w:line="240" w:lineRule="exact"/>
      <w:jc w:val="center"/>
    </w:pPr>
    <w:rPr>
      <w:rFonts w:ascii="黑体" w:hAnsi="Verdana" w:eastAsia="黑体"/>
      <w:kern w:val="0"/>
      <w:sz w:val="32"/>
      <w:szCs w:val="32"/>
      <w:lang w:eastAsia="en-US"/>
    </w:rPr>
  </w:style>
  <w:style w:type="paragraph" w:customStyle="1" w:styleId="207">
    <w:name w:val="列出段落2"/>
    <w:basedOn w:val="1"/>
    <w:qFormat/>
    <w:uiPriority w:val="34"/>
    <w:pPr>
      <w:widowControl/>
      <w:ind w:firstLine="420" w:firstLineChars="200"/>
      <w:jc w:val="left"/>
    </w:pPr>
    <w:rPr>
      <w:rFonts w:cs="宋体"/>
      <w:kern w:val="0"/>
      <w:sz w:val="24"/>
    </w:rPr>
  </w:style>
  <w:style w:type="paragraph" w:customStyle="1" w:styleId="208">
    <w:name w:val="缺省文本"/>
    <w:basedOn w:val="1"/>
    <w:qFormat/>
    <w:uiPriority w:val="0"/>
    <w:pPr>
      <w:autoSpaceDE w:val="0"/>
      <w:autoSpaceDN w:val="0"/>
      <w:adjustRightInd w:val="0"/>
      <w:jc w:val="left"/>
    </w:pPr>
    <w:rPr>
      <w:kern w:val="0"/>
      <w:sz w:val="24"/>
      <w:szCs w:val="20"/>
    </w:rPr>
  </w:style>
  <w:style w:type="paragraph" w:customStyle="1" w:styleId="209">
    <w:name w:val="font6"/>
    <w:basedOn w:val="1"/>
    <w:qFormat/>
    <w:uiPriority w:val="0"/>
    <w:pPr>
      <w:widowControl/>
      <w:spacing w:beforeAutospacing="1" w:afterAutospacing="1"/>
      <w:jc w:val="left"/>
    </w:pPr>
    <w:rPr>
      <w:rFonts w:hint="eastAsia" w:ascii="宋体" w:hAnsi="宋体"/>
      <w:kern w:val="0"/>
      <w:sz w:val="18"/>
      <w:szCs w:val="18"/>
    </w:rPr>
  </w:style>
  <w:style w:type="paragraph" w:customStyle="1" w:styleId="210">
    <w:name w:val="样式 我的标题 + 两端对齐"/>
    <w:basedOn w:val="2"/>
    <w:qFormat/>
    <w:uiPriority w:val="0"/>
    <w:pPr>
      <w:spacing w:line="578" w:lineRule="auto"/>
      <w:ind w:firstLine="0"/>
      <w:jc w:val="center"/>
    </w:pPr>
    <w:rPr>
      <w:rFonts w:cs="宋体"/>
      <w:bCs/>
      <w:sz w:val="32"/>
      <w:szCs w:val="20"/>
    </w:rPr>
  </w:style>
  <w:style w:type="paragraph" w:customStyle="1" w:styleId="211">
    <w:name w:val="font8"/>
    <w:basedOn w:val="1"/>
    <w:qFormat/>
    <w:uiPriority w:val="0"/>
    <w:pPr>
      <w:widowControl/>
      <w:spacing w:beforeAutospacing="1" w:afterAutospacing="1"/>
      <w:jc w:val="left"/>
    </w:pPr>
    <w:rPr>
      <w:rFonts w:hint="eastAsia" w:ascii="仿宋_GB2312" w:hAnsi="宋体" w:eastAsia="仿宋_GB2312"/>
      <w:kern w:val="0"/>
      <w:sz w:val="24"/>
    </w:rPr>
  </w:style>
  <w:style w:type="paragraph" w:customStyle="1" w:styleId="212">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13">
    <w:name w:val="Char Char Char Char Char Char Char Char Char Char"/>
    <w:basedOn w:val="1"/>
    <w:qFormat/>
    <w:uiPriority w:val="0"/>
    <w:rPr>
      <w:rFonts w:ascii="Tahoma" w:hAnsi="Tahoma"/>
      <w:sz w:val="24"/>
      <w:szCs w:val="20"/>
    </w:rPr>
  </w:style>
  <w:style w:type="paragraph" w:customStyle="1" w:styleId="214">
    <w:name w:val="Char Char Char Char Char Char Char Char Char Char Char Char Char"/>
    <w:basedOn w:val="1"/>
    <w:qFormat/>
    <w:uiPriority w:val="0"/>
    <w:pPr>
      <w:widowControl/>
      <w:spacing w:line="240" w:lineRule="exact"/>
      <w:jc w:val="left"/>
    </w:pPr>
  </w:style>
  <w:style w:type="paragraph" w:customStyle="1" w:styleId="215">
    <w:name w:val="普通(网站)1"/>
    <w:basedOn w:val="1"/>
    <w:qFormat/>
    <w:uiPriority w:val="99"/>
    <w:pPr>
      <w:widowControl/>
      <w:spacing w:before="100" w:beforeAutospacing="1" w:after="100" w:afterAutospacing="1"/>
    </w:pPr>
    <w:rPr>
      <w:rFonts w:hAnsi="宋体"/>
      <w:sz w:val="15"/>
      <w:szCs w:val="15"/>
    </w:rPr>
  </w:style>
  <w:style w:type="paragraph" w:customStyle="1" w:styleId="21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1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8">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219">
    <w:name w:val="Char Char Char1"/>
    <w:basedOn w:val="1"/>
    <w:qFormat/>
    <w:uiPriority w:val="0"/>
    <w:rPr>
      <w:rFonts w:ascii="Tahoma" w:hAnsi="Tahoma"/>
      <w:b/>
      <w:kern w:val="0"/>
      <w:sz w:val="28"/>
      <w:szCs w:val="20"/>
    </w:rPr>
  </w:style>
  <w:style w:type="paragraph" w:customStyle="1" w:styleId="220">
    <w:name w:val="Char Char Char Char"/>
    <w:basedOn w:val="1"/>
    <w:qFormat/>
    <w:uiPriority w:val="0"/>
    <w:pPr>
      <w:widowControl/>
      <w:spacing w:line="240" w:lineRule="exact"/>
      <w:jc w:val="left"/>
    </w:pPr>
    <w:rPr>
      <w:kern w:val="0"/>
      <w:sz w:val="20"/>
      <w:szCs w:val="20"/>
    </w:rPr>
  </w:style>
  <w:style w:type="paragraph" w:customStyle="1" w:styleId="221">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222">
    <w:name w:val="Char Char Char Char1"/>
    <w:basedOn w:val="1"/>
    <w:qFormat/>
    <w:uiPriority w:val="0"/>
    <w:pPr>
      <w:widowControl/>
      <w:spacing w:line="240" w:lineRule="exact"/>
      <w:jc w:val="center"/>
    </w:pPr>
    <w:rPr>
      <w:rFonts w:ascii="黑体" w:hAnsi="Verdana" w:eastAsia="黑体"/>
      <w:kern w:val="0"/>
      <w:sz w:val="32"/>
      <w:szCs w:val="32"/>
      <w:lang w:eastAsia="en-US"/>
    </w:rPr>
  </w:style>
  <w:style w:type="paragraph" w:customStyle="1" w:styleId="223">
    <w:name w:val="xl38"/>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宋体" w:hAnsi="宋体"/>
      <w:kern w:val="0"/>
      <w:sz w:val="24"/>
    </w:rPr>
  </w:style>
  <w:style w:type="paragraph" w:customStyle="1" w:styleId="224">
    <w:name w:val="默认段落字体 Para Char Char Char Char Char Char Char Char Char Char"/>
    <w:basedOn w:val="1"/>
    <w:qFormat/>
    <w:uiPriority w:val="0"/>
    <w:rPr>
      <w:rFonts w:ascii="Tahoma" w:hAnsi="Tahoma"/>
      <w:sz w:val="24"/>
      <w:szCs w:val="20"/>
    </w:rPr>
  </w:style>
  <w:style w:type="paragraph" w:customStyle="1" w:styleId="225">
    <w:name w:val="xl40"/>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hint="eastAsia" w:ascii="仿宋_GB2312" w:hAnsi="宋体" w:eastAsia="仿宋_GB2312"/>
      <w:kern w:val="0"/>
      <w:sz w:val="24"/>
    </w:rPr>
  </w:style>
  <w:style w:type="paragraph" w:customStyle="1" w:styleId="226">
    <w:name w:val="Char Char Char Char Char Char1 Char"/>
    <w:basedOn w:val="1"/>
    <w:qFormat/>
    <w:uiPriority w:val="0"/>
    <w:pPr>
      <w:widowControl/>
      <w:spacing w:line="240" w:lineRule="exact"/>
      <w:jc w:val="left"/>
    </w:pPr>
    <w:rPr>
      <w:rFonts w:ascii="Verdana" w:hAnsi="Verdana"/>
      <w:kern w:val="0"/>
      <w:szCs w:val="20"/>
      <w:lang w:eastAsia="en-US"/>
    </w:rPr>
  </w:style>
  <w:style w:type="paragraph" w:customStyle="1" w:styleId="227">
    <w:name w:val="Char Char Char Char Char Char Char Char Char1"/>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22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9">
    <w:name w:val="xl24"/>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hint="eastAsia" w:ascii="仿宋_GB2312" w:hAnsi="宋体" w:eastAsia="仿宋_GB2312"/>
      <w:kern w:val="0"/>
      <w:sz w:val="32"/>
      <w:szCs w:val="32"/>
    </w:rPr>
  </w:style>
  <w:style w:type="paragraph" w:customStyle="1" w:styleId="230">
    <w:name w:val="正文 New New New New New New New New New New New New New"/>
    <w:qFormat/>
    <w:uiPriority w:val="99"/>
    <w:pPr>
      <w:widowControl w:val="0"/>
      <w:jc w:val="both"/>
    </w:pPr>
    <w:rPr>
      <w:rFonts w:ascii="宋体" w:hAnsi="宋体" w:eastAsia="宋体" w:cs="Times New Roman"/>
      <w:kern w:val="16"/>
      <w:sz w:val="21"/>
      <w:szCs w:val="24"/>
      <w:lang w:val="en-US" w:eastAsia="zh-CN" w:bidi="ar-SA"/>
    </w:rPr>
  </w:style>
  <w:style w:type="paragraph" w:customStyle="1" w:styleId="231">
    <w:name w:val="正文文本 3 New"/>
    <w:basedOn w:val="70"/>
    <w:qFormat/>
    <w:uiPriority w:val="0"/>
    <w:pPr>
      <w:jc w:val="center"/>
    </w:pPr>
    <w:rPr>
      <w:kern w:val="2"/>
      <w:sz w:val="24"/>
    </w:rPr>
  </w:style>
  <w:style w:type="paragraph" w:customStyle="1" w:styleId="232">
    <w:name w:val="Char Char Char Char Char Char"/>
    <w:basedOn w:val="1"/>
    <w:qFormat/>
    <w:uiPriority w:val="0"/>
    <w:pPr>
      <w:widowControl/>
      <w:spacing w:line="240" w:lineRule="exact"/>
      <w:jc w:val="left"/>
    </w:pPr>
  </w:style>
  <w:style w:type="paragraph" w:customStyle="1" w:styleId="233">
    <w:name w:val="font0"/>
    <w:basedOn w:val="1"/>
    <w:qFormat/>
    <w:uiPriority w:val="0"/>
    <w:pPr>
      <w:widowControl/>
      <w:spacing w:beforeAutospacing="1" w:afterAutospacing="1"/>
      <w:jc w:val="left"/>
    </w:pPr>
    <w:rPr>
      <w:rFonts w:hint="eastAsia" w:ascii="宋体" w:hAnsi="宋体"/>
      <w:kern w:val="0"/>
      <w:sz w:val="24"/>
    </w:rPr>
  </w:style>
  <w:style w:type="paragraph" w:customStyle="1" w:styleId="234">
    <w:name w:val="xl43"/>
    <w:basedOn w:val="1"/>
    <w:qFormat/>
    <w:uiPriority w:val="0"/>
    <w:pPr>
      <w:widowControl/>
      <w:spacing w:beforeAutospacing="1" w:afterAutospacing="1"/>
      <w:jc w:val="center"/>
    </w:pPr>
    <w:rPr>
      <w:rFonts w:hint="eastAsia" w:ascii="仿宋_GB2312" w:hAnsi="宋体" w:eastAsia="仿宋_GB2312"/>
      <w:kern w:val="0"/>
      <w:sz w:val="24"/>
    </w:rPr>
  </w:style>
  <w:style w:type="paragraph" w:customStyle="1" w:styleId="23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36">
    <w:name w:val="图"/>
    <w:basedOn w:val="1"/>
    <w:qFormat/>
    <w:uiPriority w:val="99"/>
    <w:pPr>
      <w:keepNext/>
      <w:adjustRightInd w:val="0"/>
      <w:spacing w:line="300" w:lineRule="auto"/>
      <w:jc w:val="center"/>
      <w:textAlignment w:val="center"/>
    </w:pPr>
    <w:rPr>
      <w:snapToGrid w:val="0"/>
      <w:spacing w:val="20"/>
      <w:kern w:val="0"/>
      <w:sz w:val="24"/>
      <w:szCs w:val="20"/>
    </w:rPr>
  </w:style>
  <w:style w:type="paragraph" w:customStyle="1" w:styleId="237">
    <w:name w:val="xl46"/>
    <w:basedOn w:val="1"/>
    <w:qFormat/>
    <w:uiPriority w:val="0"/>
    <w:pPr>
      <w:widowControl/>
      <w:pBdr>
        <w:left w:val="single" w:color="auto" w:sz="4" w:space="0"/>
        <w:right w:val="single" w:color="auto" w:sz="4" w:space="0"/>
      </w:pBdr>
      <w:spacing w:beforeAutospacing="1" w:afterAutospacing="1"/>
      <w:jc w:val="center"/>
      <w:textAlignment w:val="top"/>
    </w:pPr>
    <w:rPr>
      <w:rFonts w:ascii="Arial Unicode MS" w:hAnsi="Arial Unicode MS" w:eastAsia="Arial Unicode MS" w:cs="Arial Unicode MS"/>
      <w:kern w:val="0"/>
      <w:sz w:val="20"/>
      <w:szCs w:val="20"/>
    </w:rPr>
  </w:style>
  <w:style w:type="paragraph" w:customStyle="1" w:styleId="238">
    <w:name w:val="表中文字"/>
    <w:basedOn w:val="1"/>
    <w:qFormat/>
    <w:uiPriority w:val="0"/>
    <w:pPr>
      <w:autoSpaceDE w:val="0"/>
      <w:autoSpaceDN w:val="0"/>
      <w:adjustRightInd w:val="0"/>
      <w:spacing w:line="400" w:lineRule="atLeast"/>
      <w:ind w:left="35" w:leftChars="14" w:hanging="1"/>
      <w:jc w:val="center"/>
      <w:textAlignment w:val="baseline"/>
    </w:pPr>
    <w:rPr>
      <w:rFonts w:ascii="Verdana" w:hAnsi="Verdana"/>
      <w:kern w:val="0"/>
      <w:szCs w:val="28"/>
    </w:rPr>
  </w:style>
  <w:style w:type="paragraph" w:customStyle="1" w:styleId="239">
    <w:name w:val="默认段落字体 Para Char"/>
    <w:basedOn w:val="1"/>
    <w:qFormat/>
    <w:uiPriority w:val="0"/>
    <w:pPr>
      <w:adjustRightInd w:val="0"/>
      <w:spacing w:line="360" w:lineRule="auto"/>
    </w:pPr>
    <w:rPr>
      <w:kern w:val="0"/>
      <w:sz w:val="24"/>
      <w:szCs w:val="20"/>
    </w:rPr>
  </w:style>
  <w:style w:type="paragraph" w:customStyle="1" w:styleId="24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41">
    <w:name w:val="Graphics"/>
    <w:basedOn w:val="1"/>
    <w:qFormat/>
    <w:uiPriority w:val="0"/>
    <w:pPr>
      <w:widowControl/>
      <w:jc w:val="left"/>
    </w:pPr>
    <w:rPr>
      <w:color w:val="000000"/>
      <w:kern w:val="0"/>
      <w:sz w:val="20"/>
      <w:szCs w:val="20"/>
      <w:lang w:eastAsia="en-US"/>
    </w:rPr>
  </w:style>
  <w:style w:type="paragraph" w:customStyle="1" w:styleId="242">
    <w:name w:val="xl25"/>
    <w:basedOn w:val="1"/>
    <w:qFormat/>
    <w:uiPriority w:val="0"/>
    <w:pPr>
      <w:widowControl/>
      <w:pBdr>
        <w:bottom w:val="single" w:color="auto" w:sz="4" w:space="0"/>
        <w:right w:val="single" w:color="auto" w:sz="4" w:space="0"/>
      </w:pBdr>
      <w:spacing w:beforeAutospacing="1" w:afterAutospacing="1"/>
      <w:jc w:val="center"/>
      <w:textAlignment w:val="center"/>
    </w:pPr>
    <w:rPr>
      <w:rFonts w:ascii="宋体" w:hAnsi="宋体"/>
      <w:kern w:val="0"/>
      <w:sz w:val="28"/>
      <w:szCs w:val="28"/>
    </w:rPr>
  </w:style>
  <w:style w:type="paragraph" w:customStyle="1" w:styleId="243">
    <w:name w:val="Char21"/>
    <w:next w:val="1"/>
    <w:qFormat/>
    <w:uiPriority w:val="0"/>
    <w:pPr>
      <w:tabs>
        <w:tab w:val="left" w:pos="425"/>
      </w:tabs>
      <w:ind w:left="425" w:hanging="425"/>
    </w:pPr>
    <w:rPr>
      <w:rFonts w:ascii="Calibri" w:hAnsi="Calibri" w:eastAsia="宋体" w:cs="Times New Roman"/>
      <w:lang w:val="en-US" w:eastAsia="zh-CN" w:bidi="ar-SA"/>
    </w:rPr>
  </w:style>
  <w:style w:type="paragraph" w:customStyle="1" w:styleId="244">
    <w:name w:val="标题 3.1"/>
    <w:basedOn w:val="4"/>
    <w:qFormat/>
    <w:uiPriority w:val="0"/>
    <w:pPr>
      <w:numPr>
        <w:numId w:val="0"/>
      </w:numPr>
      <w:tabs>
        <w:tab w:val="left" w:pos="1440"/>
        <w:tab w:val="left" w:pos="1620"/>
      </w:tabs>
      <w:spacing w:line="600" w:lineRule="exact"/>
    </w:pPr>
    <w:rPr>
      <w:rFonts w:ascii="宋体" w:hAnsi="宋体"/>
      <w:bCs/>
      <w:szCs w:val="32"/>
    </w:rPr>
  </w:style>
  <w:style w:type="paragraph" w:customStyle="1" w:styleId="245">
    <w:name w:val="正文缩进6格"/>
    <w:basedOn w:val="67"/>
    <w:qFormat/>
    <w:uiPriority w:val="0"/>
    <w:pPr>
      <w:ind w:left="1758" w:leftChars="854"/>
    </w:pPr>
  </w:style>
  <w:style w:type="paragraph" w:customStyle="1" w:styleId="246">
    <w:name w:val="正文 New New New New New New New New New New New New New New New New New New New New New New New New New New New New New New New New New New New New New New New New New New New New New New New New New New New New New New New New New New New New New New Ne1"/>
    <w:qFormat/>
    <w:uiPriority w:val="0"/>
    <w:pPr>
      <w:widowControl w:val="0"/>
      <w:jc w:val="both"/>
    </w:pPr>
    <w:rPr>
      <w:rFonts w:ascii="Times New Roman" w:hAnsi="Times New Roman" w:eastAsia="宋体" w:cs="Times New Roman"/>
      <w:kern w:val="16"/>
      <w:sz w:val="21"/>
      <w:szCs w:val="24"/>
      <w:lang w:val="en-US" w:eastAsia="zh-CN" w:bidi="ar-SA"/>
    </w:rPr>
  </w:style>
  <w:style w:type="paragraph" w:customStyle="1" w:styleId="247">
    <w:name w:val="样式 样式 小四 行距: 1.5 倍行距 + 首行缩进:  3 字符"/>
    <w:basedOn w:val="1"/>
    <w:qFormat/>
    <w:uiPriority w:val="0"/>
    <w:pPr>
      <w:ind w:firstLine="420" w:firstLineChars="200"/>
    </w:pPr>
    <w:rPr>
      <w:rFonts w:ascii="宋体" w:hAnsi="宋体" w:cs="宋体"/>
      <w:szCs w:val="21"/>
    </w:rPr>
  </w:style>
  <w:style w:type="paragraph" w:customStyle="1" w:styleId="248">
    <w:name w:val="正文 New New New New New New New New New New New New New New New New New New New New New New New New New New New New New New New New New New New New New New New New New New New New New New New New New New New New New New New New New New New New New New Ne2"/>
    <w:qFormat/>
    <w:uiPriority w:val="0"/>
    <w:pPr>
      <w:widowControl w:val="0"/>
      <w:jc w:val="both"/>
    </w:pPr>
    <w:rPr>
      <w:rFonts w:ascii="Times New Roman" w:hAnsi="Times New Roman" w:eastAsia="宋体" w:cs="Times New Roman"/>
      <w:kern w:val="16"/>
      <w:sz w:val="21"/>
      <w:szCs w:val="24"/>
      <w:lang w:val="en-US" w:eastAsia="zh-CN" w:bidi="ar-SA"/>
    </w:rPr>
  </w:style>
  <w:style w:type="paragraph" w:customStyle="1" w:styleId="249">
    <w:name w:val="标题 1 New"/>
    <w:basedOn w:val="250"/>
    <w:next w:val="81"/>
    <w:qFormat/>
    <w:uiPriority w:val="0"/>
    <w:pPr>
      <w:numPr>
        <w:ilvl w:val="0"/>
        <w:numId w:val="9"/>
      </w:numPr>
      <w:ind w:left="431" w:firstLine="0" w:firstLineChars="0"/>
      <w:jc w:val="left"/>
      <w:outlineLvl w:val="0"/>
    </w:pPr>
    <w:rPr>
      <w:rFonts w:ascii="微软雅黑" w:hAnsi="微软雅黑" w:eastAsia="微软雅黑"/>
      <w:b/>
      <w:kern w:val="44"/>
      <w:sz w:val="36"/>
    </w:rPr>
  </w:style>
  <w:style w:type="paragraph" w:customStyle="1" w:styleId="250">
    <w:name w:val="正文 New New"/>
    <w:qFormat/>
    <w:uiPriority w:val="0"/>
    <w:pPr>
      <w:widowControl w:val="0"/>
      <w:adjustRightInd w:val="0"/>
      <w:spacing w:before="60" w:after="60" w:line="360" w:lineRule="auto"/>
      <w:ind w:firstLine="200" w:firstLineChars="200"/>
      <w:jc w:val="both"/>
      <w:textAlignment w:val="baseline"/>
    </w:pPr>
    <w:rPr>
      <w:rFonts w:ascii="等线" w:hAnsi="等线" w:eastAsia="等线" w:cs="Times New Roman"/>
      <w:sz w:val="21"/>
      <w:lang w:val="en-US" w:eastAsia="zh-CN" w:bidi="ar-SA"/>
    </w:rPr>
  </w:style>
  <w:style w:type="character" w:customStyle="1" w:styleId="251">
    <w:name w:val="正文(首行缩进) Char Char"/>
    <w:link w:val="79"/>
    <w:qFormat/>
    <w:uiPriority w:val="0"/>
    <w:rPr>
      <w:rFonts w:ascii="宋体" w:hAnsi="宋体" w:eastAsia="Times New Roman"/>
      <w:spacing w:val="20"/>
      <w:kern w:val="24"/>
      <w:sz w:val="21"/>
      <w:szCs w:val="21"/>
      <w:lang w:val="en-IE" w:eastAsia="zh-CN" w:bidi="ar-SA"/>
    </w:rPr>
  </w:style>
  <w:style w:type="character" w:customStyle="1" w:styleId="252">
    <w:name w:val="纯文本 字符"/>
    <w:link w:val="26"/>
    <w:qFormat/>
    <w:uiPriority w:val="99"/>
    <w:rPr>
      <w:rFonts w:ascii="宋体" w:hAnsi="Courier New" w:eastAsia="宋体"/>
      <w:kern w:val="2"/>
      <w:sz w:val="21"/>
      <w:szCs w:val="24"/>
      <w:lang w:val="en-US" w:eastAsia="zh-CN" w:bidi="ar-SA"/>
    </w:rPr>
  </w:style>
  <w:style w:type="character" w:customStyle="1" w:styleId="253">
    <w:name w:val="卷标题 Char"/>
    <w:qFormat/>
    <w:uiPriority w:val="0"/>
    <w:rPr>
      <w:rFonts w:eastAsia="宋体"/>
      <w:b/>
      <w:bCs/>
      <w:kern w:val="44"/>
      <w:sz w:val="44"/>
      <w:szCs w:val="44"/>
      <w:lang w:val="en-US" w:eastAsia="zh-CN" w:bidi="ar-SA"/>
    </w:rPr>
  </w:style>
  <w:style w:type="character" w:customStyle="1" w:styleId="254">
    <w:name w:val="日期 字符"/>
    <w:link w:val="28"/>
    <w:qFormat/>
    <w:uiPriority w:val="0"/>
    <w:rPr>
      <w:kern w:val="2"/>
      <w:sz w:val="28"/>
      <w:szCs w:val="24"/>
    </w:rPr>
  </w:style>
  <w:style w:type="character" w:customStyle="1" w:styleId="255">
    <w:name w:val="样式 标准正文 + 宋体 Char Char"/>
    <w:link w:val="75"/>
    <w:qFormat/>
    <w:uiPriority w:val="0"/>
    <w:rPr>
      <w:rFonts w:ascii="宋体" w:hAnsi="宋体" w:eastAsia="宋体"/>
      <w:kern w:val="2"/>
      <w:sz w:val="24"/>
      <w:szCs w:val="24"/>
      <w:lang w:val="en-US" w:eastAsia="zh-CN" w:bidi="ar-SA"/>
    </w:rPr>
  </w:style>
  <w:style w:type="character" w:customStyle="1" w:styleId="256">
    <w:name w:val="页脚 Char"/>
    <w:qFormat/>
    <w:uiPriority w:val="99"/>
    <w:rPr>
      <w:rFonts w:eastAsia="宋体"/>
      <w:sz w:val="18"/>
      <w:lang w:val="en-US" w:eastAsia="zh-CN" w:bidi="ar-SA"/>
    </w:rPr>
  </w:style>
  <w:style w:type="character" w:customStyle="1" w:styleId="257">
    <w:name w:val="font91"/>
    <w:qFormat/>
    <w:uiPriority w:val="0"/>
    <w:rPr>
      <w:rFonts w:hint="default" w:ascii="Arial" w:hAnsi="Arial" w:cs="Arial"/>
      <w:sz w:val="16"/>
      <w:szCs w:val="16"/>
    </w:rPr>
  </w:style>
  <w:style w:type="character" w:customStyle="1" w:styleId="258">
    <w:name w:val="font41"/>
    <w:basedOn w:val="53"/>
    <w:qFormat/>
    <w:uiPriority w:val="0"/>
    <w:rPr>
      <w:rFonts w:hint="eastAsia" w:ascii="宋体" w:hAnsi="宋体" w:eastAsia="宋体" w:cs="宋体"/>
      <w:color w:val="000000"/>
      <w:sz w:val="36"/>
      <w:szCs w:val="36"/>
      <w:u w:val="none"/>
    </w:rPr>
  </w:style>
  <w:style w:type="character" w:customStyle="1" w:styleId="259">
    <w:name w:val="标题1"/>
    <w:basedOn w:val="53"/>
    <w:qFormat/>
    <w:uiPriority w:val="0"/>
  </w:style>
  <w:style w:type="character" w:customStyle="1" w:styleId="260">
    <w:name w:val="标题 2 Char"/>
    <w:qFormat/>
    <w:uiPriority w:val="99"/>
    <w:rPr>
      <w:rFonts w:ascii="Arial" w:hAnsi="Arial" w:eastAsia="黑体"/>
      <w:b/>
      <w:bCs/>
      <w:kern w:val="2"/>
      <w:sz w:val="32"/>
      <w:szCs w:val="32"/>
      <w:lang w:val="en-US" w:eastAsia="zh-CN" w:bidi="ar-SA"/>
    </w:rPr>
  </w:style>
  <w:style w:type="character" w:customStyle="1" w:styleId="261">
    <w:name w:val="批注主题 字符"/>
    <w:link w:val="48"/>
    <w:qFormat/>
    <w:uiPriority w:val="99"/>
    <w:rPr>
      <w:b/>
      <w:bCs/>
      <w:kern w:val="2"/>
      <w:sz w:val="21"/>
      <w:szCs w:val="24"/>
    </w:rPr>
  </w:style>
  <w:style w:type="character" w:customStyle="1" w:styleId="262">
    <w:name w:val="para"/>
    <w:basedOn w:val="53"/>
    <w:qFormat/>
    <w:uiPriority w:val="0"/>
  </w:style>
  <w:style w:type="character" w:customStyle="1" w:styleId="263">
    <w:name w:val="HTML 预设格式 字符"/>
    <w:link w:val="45"/>
    <w:qFormat/>
    <w:uiPriority w:val="0"/>
    <w:rPr>
      <w:rFonts w:ascii="宋体" w:hAnsi="宋体" w:cs="宋体"/>
      <w:color w:val="000000"/>
      <w:sz w:val="24"/>
      <w:szCs w:val="24"/>
    </w:rPr>
  </w:style>
  <w:style w:type="character" w:customStyle="1" w:styleId="264">
    <w:name w:val="Footer Char"/>
    <w:qFormat/>
    <w:locked/>
    <w:uiPriority w:val="0"/>
    <w:rPr>
      <w:rFonts w:cs="Times New Roman"/>
      <w:sz w:val="18"/>
      <w:szCs w:val="18"/>
    </w:rPr>
  </w:style>
  <w:style w:type="character" w:customStyle="1" w:styleId="265">
    <w:name w:val="Title Char1"/>
    <w:qFormat/>
    <w:uiPriority w:val="0"/>
    <w:rPr>
      <w:rFonts w:ascii="Cambria" w:hAnsi="Cambria" w:cs="Times New Roman"/>
      <w:b/>
      <w:bCs/>
      <w:sz w:val="32"/>
      <w:szCs w:val="32"/>
    </w:rPr>
  </w:style>
  <w:style w:type="character" w:customStyle="1" w:styleId="266">
    <w:name w:val="正文文本 2 字符"/>
    <w:link w:val="43"/>
    <w:qFormat/>
    <w:uiPriority w:val="0"/>
    <w:rPr>
      <w:rFonts w:ascii="Arial" w:hAnsi="Arial"/>
      <w:color w:val="000000"/>
      <w:kern w:val="2"/>
      <w:sz w:val="21"/>
      <w:szCs w:val="24"/>
    </w:rPr>
  </w:style>
  <w:style w:type="character" w:customStyle="1" w:styleId="267">
    <w:name w:val="正文文本首行缩进 字符"/>
    <w:link w:val="49"/>
    <w:qFormat/>
    <w:uiPriority w:val="0"/>
    <w:rPr>
      <w:b/>
      <w:bCs/>
      <w:kern w:val="2"/>
      <w:sz w:val="21"/>
      <w:szCs w:val="24"/>
      <w:lang w:val="zh-CN"/>
    </w:rPr>
  </w:style>
  <w:style w:type="character" w:customStyle="1" w:styleId="268">
    <w:name w:val="Header Char"/>
    <w:qFormat/>
    <w:locked/>
    <w:uiPriority w:val="0"/>
    <w:rPr>
      <w:rFonts w:cs="Times New Roman"/>
      <w:sz w:val="18"/>
      <w:szCs w:val="18"/>
    </w:rPr>
  </w:style>
  <w:style w:type="character" w:customStyle="1" w:styleId="269">
    <w:name w:val="font51"/>
    <w:basedOn w:val="53"/>
    <w:qFormat/>
    <w:uiPriority w:val="0"/>
    <w:rPr>
      <w:rFonts w:hint="eastAsia" w:ascii="宋体" w:hAnsi="宋体" w:eastAsia="宋体" w:cs="宋体"/>
      <w:b/>
      <w:bCs/>
      <w:color w:val="000000"/>
      <w:sz w:val="20"/>
      <w:szCs w:val="20"/>
      <w:u w:val="none"/>
    </w:rPr>
  </w:style>
  <w:style w:type="character" w:customStyle="1" w:styleId="270">
    <w:name w:val="unnamed31"/>
    <w:qFormat/>
    <w:uiPriority w:val="0"/>
    <w:rPr>
      <w:color w:val="000066"/>
      <w:sz w:val="20"/>
      <w:szCs w:val="20"/>
    </w:rPr>
  </w:style>
  <w:style w:type="character" w:customStyle="1" w:styleId="271">
    <w:name w:val="Date Char"/>
    <w:qFormat/>
    <w:locked/>
    <w:uiPriority w:val="0"/>
    <w:rPr>
      <w:rFonts w:cs="Times New Roman"/>
      <w:sz w:val="24"/>
    </w:rPr>
  </w:style>
  <w:style w:type="character" w:customStyle="1" w:styleId="272">
    <w:name w:val="p141"/>
    <w:qFormat/>
    <w:uiPriority w:val="0"/>
    <w:rPr>
      <w:sz w:val="21"/>
      <w:szCs w:val="21"/>
    </w:rPr>
  </w:style>
  <w:style w:type="character" w:customStyle="1" w:styleId="273">
    <w:name w:val="Heading 3 Char"/>
    <w:qFormat/>
    <w:locked/>
    <w:uiPriority w:val="0"/>
    <w:rPr>
      <w:rFonts w:ascii="宋体" w:hAnsi="宋体" w:eastAsia="宋体" w:cs="宋体"/>
      <w:b/>
      <w:bCs/>
      <w:kern w:val="0"/>
      <w:sz w:val="27"/>
      <w:szCs w:val="27"/>
    </w:rPr>
  </w:style>
  <w:style w:type="character" w:customStyle="1" w:styleId="274">
    <w:name w:val="文档正文 Char Char"/>
    <w:link w:val="81"/>
    <w:qFormat/>
    <w:uiPriority w:val="0"/>
    <w:rPr>
      <w:rFonts w:ascii="长城仿宋" w:eastAsia="长城仿宋"/>
      <w:sz w:val="28"/>
      <w:lang w:val="en-US" w:eastAsia="zh-CN" w:bidi="ar-SA"/>
    </w:rPr>
  </w:style>
  <w:style w:type="character" w:customStyle="1" w:styleId="275">
    <w:name w:val="Plain Text Char"/>
    <w:qFormat/>
    <w:locked/>
    <w:uiPriority w:val="0"/>
    <w:rPr>
      <w:rFonts w:ascii="宋体" w:hAnsi="Courier New" w:cs="Times New Roman"/>
    </w:rPr>
  </w:style>
  <w:style w:type="character" w:customStyle="1" w:styleId="276">
    <w:name w:val="普通文字1 Char3"/>
    <w:qFormat/>
    <w:uiPriority w:val="0"/>
    <w:rPr>
      <w:rFonts w:ascii="宋体" w:hAnsi="Courier New" w:eastAsia="宋体"/>
      <w:kern w:val="2"/>
      <w:sz w:val="21"/>
      <w:szCs w:val="24"/>
      <w:lang w:val="en-US" w:eastAsia="zh-CN" w:bidi="ar-SA"/>
    </w:rPr>
  </w:style>
  <w:style w:type="character" w:customStyle="1" w:styleId="277">
    <w:name w:val="f141"/>
    <w:qFormat/>
    <w:uiPriority w:val="0"/>
    <w:rPr>
      <w:sz w:val="21"/>
      <w:szCs w:val="21"/>
    </w:rPr>
  </w:style>
  <w:style w:type="character" w:customStyle="1" w:styleId="278">
    <w:name w:val="标题 1 字符"/>
    <w:link w:val="2"/>
    <w:qFormat/>
    <w:uiPriority w:val="0"/>
    <w:rPr>
      <w:rFonts w:eastAsia="宋体"/>
      <w:b/>
      <w:kern w:val="44"/>
      <w:sz w:val="28"/>
      <w:szCs w:val="24"/>
      <w:lang w:val="en-US" w:eastAsia="zh-CN" w:bidi="ar-SA"/>
    </w:rPr>
  </w:style>
  <w:style w:type="character" w:customStyle="1" w:styleId="279">
    <w:name w:val="Subtitle Char"/>
    <w:qFormat/>
    <w:locked/>
    <w:uiPriority w:val="0"/>
    <w:rPr>
      <w:rFonts w:ascii="Cambria" w:hAnsi="Cambria" w:cs="Times New Roman"/>
      <w:b/>
      <w:kern w:val="28"/>
      <w:sz w:val="32"/>
    </w:rPr>
  </w:style>
  <w:style w:type="character" w:customStyle="1" w:styleId="280">
    <w:name w:val="标题 3 字符"/>
    <w:link w:val="4"/>
    <w:qFormat/>
    <w:uiPriority w:val="9"/>
    <w:rPr>
      <w:b/>
      <w:kern w:val="2"/>
      <w:sz w:val="32"/>
      <w:szCs w:val="24"/>
    </w:rPr>
  </w:style>
  <w:style w:type="character" w:customStyle="1" w:styleId="281">
    <w:name w:val="普通文字1 Char"/>
    <w:qFormat/>
    <w:uiPriority w:val="99"/>
    <w:rPr>
      <w:rFonts w:ascii="宋体" w:hAnsi="Courier New" w:eastAsia="宋体"/>
      <w:kern w:val="2"/>
      <w:sz w:val="21"/>
      <w:lang w:val="en-US" w:eastAsia="zh-CN" w:bidi="ar-SA"/>
    </w:rPr>
  </w:style>
  <w:style w:type="character" w:customStyle="1" w:styleId="282">
    <w:name w:val="正文缩进 字符"/>
    <w:link w:val="5"/>
    <w:qFormat/>
    <w:uiPriority w:val="0"/>
    <w:rPr>
      <w:rFonts w:eastAsia="宋体"/>
      <w:kern w:val="2"/>
      <w:sz w:val="21"/>
      <w:szCs w:val="24"/>
      <w:lang w:val="en-US" w:eastAsia="zh-CN" w:bidi="ar-SA"/>
    </w:rPr>
  </w:style>
  <w:style w:type="character" w:customStyle="1" w:styleId="283">
    <w:name w:val="style61"/>
    <w:qFormat/>
    <w:uiPriority w:val="0"/>
    <w:rPr>
      <w:b/>
      <w:bCs/>
    </w:rPr>
  </w:style>
  <w:style w:type="character" w:customStyle="1" w:styleId="284">
    <w:name w:val="标题 4 字符"/>
    <w:link w:val="6"/>
    <w:qFormat/>
    <w:uiPriority w:val="0"/>
    <w:rPr>
      <w:kern w:val="2"/>
      <w:sz w:val="28"/>
    </w:rPr>
  </w:style>
  <w:style w:type="character" w:customStyle="1" w:styleId="285">
    <w:name w:val="Body Text Indent Char"/>
    <w:qFormat/>
    <w:locked/>
    <w:uiPriority w:val="0"/>
    <w:rPr>
      <w:rFonts w:ascii="Times New Roman" w:hAnsi="Times New Roman" w:eastAsia="宋体" w:cs="Times New Roman"/>
      <w:sz w:val="24"/>
      <w:szCs w:val="24"/>
    </w:rPr>
  </w:style>
  <w:style w:type="character" w:customStyle="1" w:styleId="286">
    <w:name w:val="标题 5 字符"/>
    <w:link w:val="7"/>
    <w:qFormat/>
    <w:uiPriority w:val="0"/>
    <w:rPr>
      <w:kern w:val="2"/>
      <w:sz w:val="28"/>
    </w:rPr>
  </w:style>
  <w:style w:type="character" w:customStyle="1" w:styleId="287">
    <w:name w:val="font21"/>
    <w:basedOn w:val="53"/>
    <w:qFormat/>
    <w:uiPriority w:val="0"/>
    <w:rPr>
      <w:rFonts w:hint="eastAsia" w:ascii="仿宋_GB2312" w:eastAsia="仿宋_GB2312" w:cs="仿宋_GB2312"/>
      <w:color w:val="000000"/>
      <w:sz w:val="24"/>
      <w:szCs w:val="24"/>
      <w:u w:val="none"/>
    </w:rPr>
  </w:style>
  <w:style w:type="character" w:customStyle="1" w:styleId="288">
    <w:name w:val="标题 6 字符"/>
    <w:link w:val="8"/>
    <w:qFormat/>
    <w:uiPriority w:val="0"/>
    <w:rPr>
      <w:kern w:val="2"/>
      <w:sz w:val="28"/>
    </w:rPr>
  </w:style>
  <w:style w:type="character" w:customStyle="1" w:styleId="289">
    <w:name w:val="Title Char2"/>
    <w:qFormat/>
    <w:locked/>
    <w:uiPriority w:val="0"/>
    <w:rPr>
      <w:rFonts w:ascii="Cambria" w:hAnsi="Cambria" w:eastAsia="宋体" w:cs="Times New Roman"/>
      <w:b/>
      <w:bCs/>
      <w:sz w:val="32"/>
      <w:szCs w:val="32"/>
    </w:rPr>
  </w:style>
  <w:style w:type="character" w:customStyle="1" w:styleId="290">
    <w:name w:val="标题 7 字符"/>
    <w:link w:val="9"/>
    <w:qFormat/>
    <w:uiPriority w:val="0"/>
    <w:rPr>
      <w:rFonts w:ascii="宋体"/>
      <w:b/>
      <w:color w:val="000000"/>
      <w:kern w:val="2"/>
      <w:sz w:val="24"/>
    </w:rPr>
  </w:style>
  <w:style w:type="character" w:customStyle="1" w:styleId="291">
    <w:name w:val="Balloon Text Char"/>
    <w:qFormat/>
    <w:locked/>
    <w:uiPriority w:val="0"/>
    <w:rPr>
      <w:rFonts w:cs="Times New Roman"/>
      <w:sz w:val="18"/>
    </w:rPr>
  </w:style>
  <w:style w:type="character" w:customStyle="1" w:styleId="292">
    <w:name w:val="标题 8 字符"/>
    <w:link w:val="10"/>
    <w:qFormat/>
    <w:uiPriority w:val="0"/>
    <w:rPr>
      <w:rFonts w:ascii="Arial" w:hAnsi="Arial" w:eastAsia="黑体"/>
      <w:color w:val="000000"/>
      <w:kern w:val="2"/>
      <w:sz w:val="24"/>
    </w:rPr>
  </w:style>
  <w:style w:type="character" w:customStyle="1" w:styleId="293">
    <w:name w:val="纯文本 Char1"/>
    <w:qFormat/>
    <w:uiPriority w:val="99"/>
    <w:rPr>
      <w:rFonts w:ascii="宋体" w:hAnsi="Courier New" w:eastAsia="宋体"/>
    </w:rPr>
  </w:style>
  <w:style w:type="character" w:customStyle="1" w:styleId="294">
    <w:name w:val="标题 9 字符"/>
    <w:link w:val="11"/>
    <w:qFormat/>
    <w:uiPriority w:val="0"/>
    <w:rPr>
      <w:rFonts w:ascii="Arial" w:hAnsi="Arial" w:eastAsia="黑体"/>
      <w:color w:val="000000"/>
      <w:kern w:val="2"/>
      <w:sz w:val="24"/>
    </w:rPr>
  </w:style>
  <w:style w:type="character" w:customStyle="1" w:styleId="295">
    <w:name w:val="DAS正文 Char Char"/>
    <w:qFormat/>
    <w:uiPriority w:val="0"/>
    <w:rPr>
      <w:rFonts w:ascii="Verdana" w:hAnsi="Verdana" w:eastAsia="宋体"/>
      <w:kern w:val="2"/>
      <w:sz w:val="21"/>
      <w:szCs w:val="21"/>
      <w:lang w:val="en-US" w:eastAsia="zh-CN" w:bidi="ar-SA"/>
    </w:rPr>
  </w:style>
  <w:style w:type="character" w:customStyle="1" w:styleId="296">
    <w:name w:val="文档结构图 字符"/>
    <w:link w:val="16"/>
    <w:qFormat/>
    <w:uiPriority w:val="0"/>
    <w:rPr>
      <w:kern w:val="2"/>
      <w:sz w:val="21"/>
      <w:szCs w:val="24"/>
      <w:shd w:val="clear" w:color="auto" w:fill="000080"/>
    </w:rPr>
  </w:style>
  <w:style w:type="character" w:customStyle="1" w:styleId="297">
    <w:name w:val="批注文字 字符"/>
    <w:link w:val="18"/>
    <w:qFormat/>
    <w:uiPriority w:val="0"/>
    <w:rPr>
      <w:kern w:val="2"/>
      <w:sz w:val="21"/>
      <w:szCs w:val="24"/>
    </w:rPr>
  </w:style>
  <w:style w:type="character" w:customStyle="1" w:styleId="298">
    <w:name w:val="keyfeatures1"/>
    <w:qFormat/>
    <w:uiPriority w:val="0"/>
    <w:rPr>
      <w:rFonts w:hint="default" w:ascii="Arial" w:hAnsi="Arial" w:cs="Arial"/>
      <w:color w:val="003366"/>
      <w:sz w:val="17"/>
      <w:szCs w:val="17"/>
      <w:u w:val="none"/>
    </w:rPr>
  </w:style>
  <w:style w:type="character" w:customStyle="1" w:styleId="299">
    <w:name w:val="正文文本 3 字符"/>
    <w:link w:val="19"/>
    <w:qFormat/>
    <w:uiPriority w:val="0"/>
    <w:rPr>
      <w:rFonts w:ascii="宋体" w:hAnsi="宋体"/>
      <w:kern w:val="2"/>
      <w:sz w:val="24"/>
      <w:szCs w:val="24"/>
    </w:rPr>
  </w:style>
  <w:style w:type="character" w:customStyle="1" w:styleId="300">
    <w:name w:val="Heading 1 Char"/>
    <w:qFormat/>
    <w:locked/>
    <w:uiPriority w:val="0"/>
    <w:rPr>
      <w:rFonts w:ascii="Times New Roman" w:hAnsi="Times New Roman" w:eastAsia="宋体" w:cs="Times New Roman"/>
      <w:b/>
      <w:bCs/>
      <w:kern w:val="44"/>
      <w:sz w:val="44"/>
      <w:szCs w:val="44"/>
    </w:rPr>
  </w:style>
  <w:style w:type="character" w:customStyle="1" w:styleId="301">
    <w:name w:val="正文文本 字符"/>
    <w:link w:val="20"/>
    <w:qFormat/>
    <w:uiPriority w:val="99"/>
    <w:rPr>
      <w:b/>
      <w:bCs/>
      <w:kern w:val="2"/>
      <w:sz w:val="84"/>
      <w:szCs w:val="84"/>
      <w:lang w:val="zh-CN"/>
    </w:rPr>
  </w:style>
  <w:style w:type="character" w:customStyle="1" w:styleId="302">
    <w:name w:val="普通文字 Char Char Char1"/>
    <w:qFormat/>
    <w:uiPriority w:val="0"/>
    <w:rPr>
      <w:rFonts w:ascii="宋体" w:hAnsi="Courier New" w:eastAsia="宋体"/>
      <w:kern w:val="2"/>
      <w:sz w:val="21"/>
      <w:szCs w:val="24"/>
      <w:lang w:val="en-US" w:eastAsia="zh-CN" w:bidi="ar-SA"/>
    </w:rPr>
  </w:style>
  <w:style w:type="character" w:customStyle="1" w:styleId="303">
    <w:name w:val="正文文本缩进 字符"/>
    <w:link w:val="21"/>
    <w:qFormat/>
    <w:uiPriority w:val="0"/>
    <w:rPr>
      <w:kern w:val="2"/>
      <w:sz w:val="28"/>
      <w:szCs w:val="24"/>
    </w:rPr>
  </w:style>
  <w:style w:type="character" w:customStyle="1" w:styleId="304">
    <w:name w:val="正文缩进2格 Char Char"/>
    <w:link w:val="68"/>
    <w:qFormat/>
    <w:uiPriority w:val="0"/>
    <w:rPr>
      <w:rFonts w:ascii="仿宋_GB2312" w:hAnsi="宋体" w:eastAsia="仿宋_GB2312"/>
      <w:kern w:val="2"/>
      <w:sz w:val="31"/>
      <w:szCs w:val="28"/>
      <w:lang w:val="en-US" w:eastAsia="zh-CN" w:bidi="ar-SA"/>
    </w:rPr>
  </w:style>
  <w:style w:type="character" w:customStyle="1" w:styleId="305">
    <w:name w:val="正文文本缩进 2 字符"/>
    <w:link w:val="29"/>
    <w:qFormat/>
    <w:uiPriority w:val="0"/>
    <w:rPr>
      <w:sz w:val="21"/>
    </w:rPr>
  </w:style>
  <w:style w:type="character" w:customStyle="1" w:styleId="306">
    <w:name w:val="unnamed1"/>
    <w:basedOn w:val="53"/>
    <w:qFormat/>
    <w:uiPriority w:val="0"/>
  </w:style>
  <w:style w:type="character" w:customStyle="1" w:styleId="307">
    <w:name w:val="批注框文本 字符"/>
    <w:link w:val="30"/>
    <w:qFormat/>
    <w:uiPriority w:val="99"/>
    <w:rPr>
      <w:kern w:val="2"/>
      <w:sz w:val="18"/>
      <w:szCs w:val="18"/>
    </w:rPr>
  </w:style>
  <w:style w:type="character" w:customStyle="1" w:styleId="308">
    <w:name w:val="zhou11"/>
    <w:qFormat/>
    <w:uiPriority w:val="0"/>
    <w:rPr>
      <w:color w:val="000000"/>
      <w:sz w:val="28"/>
      <w:szCs w:val="28"/>
    </w:rPr>
  </w:style>
  <w:style w:type="character" w:customStyle="1" w:styleId="309">
    <w:name w:val="页脚 字符"/>
    <w:link w:val="31"/>
    <w:qFormat/>
    <w:uiPriority w:val="0"/>
    <w:rPr>
      <w:rFonts w:eastAsia="宋体"/>
      <w:kern w:val="2"/>
      <w:sz w:val="18"/>
      <w:szCs w:val="18"/>
      <w:lang w:val="en-US" w:eastAsia="zh-CN" w:bidi="ar-SA"/>
    </w:rPr>
  </w:style>
  <w:style w:type="character" w:customStyle="1" w:styleId="310">
    <w:name w:val="apple-converted-space"/>
    <w:qFormat/>
    <w:uiPriority w:val="0"/>
    <w:rPr>
      <w:rFonts w:cs="Times New Roman"/>
    </w:rPr>
  </w:style>
  <w:style w:type="character" w:customStyle="1" w:styleId="311">
    <w:name w:val="页眉 字符"/>
    <w:link w:val="32"/>
    <w:qFormat/>
    <w:uiPriority w:val="99"/>
    <w:rPr>
      <w:kern w:val="2"/>
      <w:sz w:val="18"/>
      <w:szCs w:val="24"/>
    </w:rPr>
  </w:style>
  <w:style w:type="character" w:customStyle="1" w:styleId="312">
    <w:name w:val="副标题 字符"/>
    <w:link w:val="37"/>
    <w:qFormat/>
    <w:locked/>
    <w:uiPriority w:val="0"/>
    <w:rPr>
      <w:rFonts w:ascii="Cambria" w:hAnsi="Cambria" w:eastAsia="宋体"/>
      <w:b/>
      <w:bCs/>
      <w:kern w:val="28"/>
      <w:sz w:val="32"/>
      <w:szCs w:val="32"/>
      <w:lang w:val="en-US" w:eastAsia="zh-CN" w:bidi="ar-SA"/>
    </w:rPr>
  </w:style>
  <w:style w:type="character" w:customStyle="1" w:styleId="313">
    <w:name w:val="grame"/>
    <w:basedOn w:val="53"/>
    <w:qFormat/>
    <w:uiPriority w:val="0"/>
  </w:style>
  <w:style w:type="character" w:customStyle="1" w:styleId="314">
    <w:name w:val="正文文本缩进 3 字符"/>
    <w:link w:val="40"/>
    <w:qFormat/>
    <w:uiPriority w:val="0"/>
    <w:rPr>
      <w:rFonts w:ascii="宋体"/>
      <w:color w:val="000000"/>
      <w:kern w:val="2"/>
      <w:sz w:val="21"/>
      <w:szCs w:val="24"/>
    </w:rPr>
  </w:style>
  <w:style w:type="character" w:customStyle="1" w:styleId="315">
    <w:name w:val="标题 字符"/>
    <w:link w:val="47"/>
    <w:qFormat/>
    <w:uiPriority w:val="0"/>
    <w:rPr>
      <w:rFonts w:ascii="Arial" w:hAnsi="Arial"/>
      <w:b/>
      <w:bCs/>
      <w:kern w:val="2"/>
      <w:sz w:val="52"/>
      <w:szCs w:val="32"/>
    </w:rPr>
  </w:style>
  <w:style w:type="character" w:customStyle="1" w:styleId="316">
    <w:name w:val="标题 Char"/>
    <w:qFormat/>
    <w:uiPriority w:val="0"/>
    <w:rPr>
      <w:rFonts w:ascii="Arial" w:hAnsi="Arial" w:cs="Arial"/>
      <w:b/>
      <w:bCs/>
      <w:kern w:val="2"/>
      <w:sz w:val="52"/>
      <w:szCs w:val="32"/>
    </w:rPr>
  </w:style>
  <w:style w:type="character" w:customStyle="1" w:styleId="317">
    <w:name w:val="t1"/>
    <w:qFormat/>
    <w:uiPriority w:val="0"/>
  </w:style>
  <w:style w:type="character" w:customStyle="1" w:styleId="318">
    <w:name w:val="tpc_content1"/>
    <w:qFormat/>
    <w:uiPriority w:val="0"/>
    <w:rPr>
      <w:sz w:val="20"/>
      <w:szCs w:val="20"/>
    </w:rPr>
  </w:style>
  <w:style w:type="character" w:customStyle="1" w:styleId="319">
    <w:name w:val="test12"/>
    <w:qFormat/>
    <w:uiPriority w:val="0"/>
  </w:style>
  <w:style w:type="character" w:customStyle="1" w:styleId="320">
    <w:name w:val="Char Char5"/>
    <w:qFormat/>
    <w:uiPriority w:val="0"/>
    <w:rPr>
      <w:rFonts w:eastAsia="宋体"/>
      <w:kern w:val="2"/>
      <w:sz w:val="21"/>
      <w:lang w:val="en-US" w:eastAsia="zh-CN" w:bidi="ar-SA"/>
    </w:rPr>
  </w:style>
  <w:style w:type="character" w:customStyle="1" w:styleId="321">
    <w:name w:val="Char1 Char Char Char Char"/>
    <w:link w:val="72"/>
    <w:qFormat/>
    <w:locked/>
    <w:uiPriority w:val="0"/>
    <w:rPr>
      <w:rFonts w:ascii="Verdana" w:hAnsi="Verdana" w:eastAsia="仿宋_GB2312"/>
      <w:sz w:val="24"/>
      <w:lang w:eastAsia="en-US"/>
    </w:rPr>
  </w:style>
  <w:style w:type="character" w:customStyle="1" w:styleId="322">
    <w:name w:val="Subtitle Char1"/>
    <w:qFormat/>
    <w:uiPriority w:val="0"/>
    <w:rPr>
      <w:rFonts w:ascii="Cambria" w:hAnsi="Cambria" w:cs="Times New Roman"/>
      <w:b/>
      <w:bCs/>
      <w:kern w:val="28"/>
      <w:sz w:val="32"/>
      <w:szCs w:val="32"/>
    </w:rPr>
  </w:style>
  <w:style w:type="character" w:customStyle="1" w:styleId="323">
    <w:name w:val="info"/>
    <w:qFormat/>
    <w:uiPriority w:val="0"/>
  </w:style>
  <w:style w:type="character" w:customStyle="1" w:styleId="324">
    <w:name w:val="Title Char"/>
    <w:qFormat/>
    <w:locked/>
    <w:uiPriority w:val="0"/>
    <w:rPr>
      <w:rFonts w:ascii="Cambria" w:hAnsi="Cambria" w:cs="Times New Roman"/>
      <w:b/>
      <w:sz w:val="32"/>
    </w:rPr>
  </w:style>
  <w:style w:type="character" w:customStyle="1" w:styleId="325">
    <w:name w:val="z11"/>
    <w:qFormat/>
    <w:uiPriority w:val="0"/>
    <w:rPr>
      <w:rFonts w:cs="Times New Roman"/>
      <w:color w:val="333333"/>
      <w:sz w:val="18"/>
      <w:szCs w:val="18"/>
    </w:rPr>
  </w:style>
  <w:style w:type="character" w:customStyle="1" w:styleId="326">
    <w:name w:val="black11"/>
    <w:qFormat/>
    <w:uiPriority w:val="0"/>
    <w:rPr>
      <w:color w:val="000000"/>
      <w:sz w:val="18"/>
      <w:szCs w:val="18"/>
    </w:rPr>
  </w:style>
  <w:style w:type="character" w:customStyle="1" w:styleId="327">
    <w:name w:val="zzb07tail"/>
    <w:qFormat/>
    <w:uiPriority w:val="0"/>
  </w:style>
  <w:style w:type="character" w:customStyle="1" w:styleId="328">
    <w:name w:val="article1"/>
    <w:qFormat/>
    <w:uiPriority w:val="0"/>
    <w:rPr>
      <w:sz w:val="30"/>
      <w:szCs w:val="30"/>
    </w:rPr>
  </w:style>
  <w:style w:type="character" w:customStyle="1" w:styleId="329">
    <w:name w:val="Char Char Char Char Char Char Char Char Char2"/>
    <w:qFormat/>
    <w:uiPriority w:val="0"/>
    <w:rPr>
      <w:rFonts w:ascii="宋体" w:hAnsi="Courier New" w:eastAsia="宋体"/>
      <w:kern w:val="2"/>
      <w:sz w:val="21"/>
      <w:szCs w:val="24"/>
      <w:lang w:val="en-US" w:eastAsia="zh-CN" w:bidi="ar-SA"/>
    </w:rPr>
  </w:style>
  <w:style w:type="character" w:customStyle="1" w:styleId="330">
    <w:name w:val="p105"/>
    <w:basedOn w:val="53"/>
    <w:qFormat/>
    <w:uiPriority w:val="0"/>
  </w:style>
  <w:style w:type="character" w:customStyle="1" w:styleId="331">
    <w:name w:val="Body Text 3 Char"/>
    <w:qFormat/>
    <w:locked/>
    <w:uiPriority w:val="0"/>
    <w:rPr>
      <w:rFonts w:ascii="宋体" w:cs="Times New Roman"/>
    </w:rPr>
  </w:style>
  <w:style w:type="character" w:customStyle="1" w:styleId="332">
    <w:name w:val="Body Text Indent 3 Char"/>
    <w:qFormat/>
    <w:locked/>
    <w:uiPriority w:val="0"/>
    <w:rPr>
      <w:rFonts w:ascii="宋体" w:cs="Times New Roman"/>
      <w:color w:val="000000"/>
    </w:rPr>
  </w:style>
  <w:style w:type="character" w:customStyle="1" w:styleId="333">
    <w:name w:val="列表段落 字符"/>
    <w:link w:val="76"/>
    <w:qFormat/>
    <w:uiPriority w:val="99"/>
    <w:rPr>
      <w:rFonts w:ascii="Calibri" w:hAnsi="Calibri"/>
      <w:kern w:val="2"/>
      <w:sz w:val="21"/>
      <w:szCs w:val="22"/>
    </w:rPr>
  </w:style>
  <w:style w:type="character" w:customStyle="1" w:styleId="334">
    <w:name w:val="Char1 Char Char Char Char1"/>
    <w:link w:val="77"/>
    <w:qFormat/>
    <w:uiPriority w:val="0"/>
    <w:rPr>
      <w:rFonts w:ascii="Verdana" w:hAnsi="Verdana" w:eastAsia="仿宋_GB2312"/>
      <w:sz w:val="24"/>
      <w:lang w:val="en-US" w:eastAsia="en-US" w:bidi="ar-SA"/>
    </w:rPr>
  </w:style>
  <w:style w:type="character" w:customStyle="1" w:styleId="335">
    <w:name w:val="表格非标题文字 Char"/>
    <w:link w:val="78"/>
    <w:qFormat/>
    <w:uiPriority w:val="0"/>
    <w:rPr>
      <w:rFonts w:ascii="Futura Bk" w:hAnsi="Futura Bk"/>
      <w:kern w:val="2"/>
      <w:sz w:val="18"/>
      <w:szCs w:val="21"/>
      <w:lang w:val="en-US" w:eastAsia="zh-CN" w:bidi="ar-SA"/>
    </w:rPr>
  </w:style>
  <w:style w:type="table" w:customStyle="1" w:styleId="336">
    <w:name w:val="网格型1"/>
    <w:basedOn w:val="5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样式 宋体 行距: 1.5 倍行距"/>
    <w:basedOn w:val="1"/>
    <w:next w:val="1"/>
    <w:qFormat/>
    <w:uiPriority w:val="0"/>
    <w:pPr>
      <w:jc w:val="center"/>
    </w:pPr>
    <w:rPr>
      <w:b/>
    </w:rPr>
  </w:style>
  <w:style w:type="paragraph" w:customStyle="1" w:styleId="338">
    <w:name w:val="普通(网站) New New"/>
    <w:basedOn w:val="339"/>
    <w:qFormat/>
    <w:uiPriority w:val="0"/>
    <w:pPr>
      <w:widowControl/>
      <w:spacing w:before="100" w:beforeAutospacing="1" w:after="100" w:afterAutospacing="1"/>
      <w:jc w:val="left"/>
    </w:pPr>
    <w:rPr>
      <w:rFonts w:ascii="_x000B__x000C_" w:hAnsi="_x000B__x000C_" w:eastAsia="Arial Unicode MS" w:cs="Arial Unicode MS"/>
      <w:color w:val="000000"/>
      <w:kern w:val="0"/>
      <w:sz w:val="18"/>
      <w:szCs w:val="18"/>
    </w:rPr>
  </w:style>
  <w:style w:type="paragraph" w:customStyle="1" w:styleId="339">
    <w:name w:val="正文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 w:type="character" w:customStyle="1" w:styleId="340">
    <w:name w:val="NormalCharacter"/>
    <w:qFormat/>
    <w:uiPriority w:val="0"/>
  </w:style>
  <w:style w:type="character" w:customStyle="1" w:styleId="341">
    <w:name w:val="font01"/>
    <w:basedOn w:val="53"/>
    <w:qFormat/>
    <w:uiPriority w:val="0"/>
    <w:rPr>
      <w:rFonts w:hint="eastAsia" w:ascii="宋体" w:hAnsi="宋体" w:eastAsia="宋体" w:cs="宋体"/>
      <w:color w:val="000000"/>
      <w:sz w:val="20"/>
      <w:szCs w:val="20"/>
      <w:u w:val="none"/>
    </w:rPr>
  </w:style>
  <w:style w:type="paragraph" w:customStyle="1" w:styleId="342">
    <w:name w:val="正文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343">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oleObject" Target="embeddings/Document2.doc"/><Relationship Id="rId15" Type="http://schemas.openxmlformats.org/officeDocument/2006/relationships/image" Target="media/image1.emf"/><Relationship Id="rId14" Type="http://schemas.openxmlformats.org/officeDocument/2006/relationships/oleObject" Target="embeddings/Document1.doc"/><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65A7BB-A71B-4555-ABA9-56EF83CD1559}">
  <ds:schemaRefs/>
</ds:datastoreItem>
</file>

<file path=docProps/app.xml><?xml version="1.0" encoding="utf-8"?>
<Properties xmlns="http://schemas.openxmlformats.org/officeDocument/2006/extended-properties" xmlns:vt="http://schemas.openxmlformats.org/officeDocument/2006/docPropsVTypes">
  <Template>Normal</Template>
  <Pages>1</Pages>
  <Words>9417</Words>
  <Characters>53678</Characters>
  <Lines>447</Lines>
  <Paragraphs>125</Paragraphs>
  <TotalTime>83</TotalTime>
  <ScaleCrop>false</ScaleCrop>
  <LinksUpToDate>false</LinksUpToDate>
  <CharactersWithSpaces>62970</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2023-03-07T00:55:00Z</dcterms:created>
  <dc:creator>Administrator</dc:creator>
  <cp:lastModifiedBy>bangong</cp:lastModifiedBy>
  <cp:lastPrinted>2023-05-25T02:14:00Z</cp:lastPrinted>
  <dcterms:modified xsi:type="dcterms:W3CDTF">2023-09-28T08:30:32Z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937EBF84112A420DB98FD003264E475C_13</vt:lpwstr>
  </property>
  <property fmtid="{D5CDD505-2E9C-101B-9397-08002B2CF9AE}" pid="4" name="ribbonExt">
    <vt:lpwstr>{"WPSExtOfficeTab":{"OnGetEnabled":false,"OnGetVisible":false}}</vt:lpwstr>
  </property>
</Properties>
</file>