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firstLine="221" w:firstLineChars="50"/>
        <w:jc w:val="center"/>
        <w:rPr>
          <w:rFonts w:eastAsiaTheme="minorEastAsia"/>
          <w:b/>
          <w:kern w:val="0"/>
          <w:sz w:val="44"/>
          <w:szCs w:val="44"/>
        </w:rPr>
      </w:pPr>
      <w:bookmarkStart w:id="0" w:name="_Toc1716"/>
      <w:bookmarkStart w:id="1" w:name="_Toc1886"/>
      <w:bookmarkStart w:id="2" w:name="_Toc15557"/>
      <w:bookmarkStart w:id="3" w:name="_Toc50632026"/>
      <w:bookmarkStart w:id="4" w:name="_Toc16574"/>
      <w:bookmarkStart w:id="5" w:name="_Toc122640368"/>
      <w:bookmarkStart w:id="6" w:name="_Toc6117"/>
      <w:bookmarkStart w:id="7" w:name="_Hlk86322159"/>
    </w:p>
    <w:p>
      <w:pPr>
        <w:spacing w:line="360" w:lineRule="auto"/>
        <w:ind w:firstLine="221" w:firstLineChars="50"/>
        <w:jc w:val="center"/>
        <w:rPr>
          <w:rFonts w:eastAsiaTheme="minorEastAsia"/>
          <w:b/>
          <w:kern w:val="0"/>
          <w:sz w:val="44"/>
          <w:szCs w:val="44"/>
        </w:rPr>
      </w:pPr>
    </w:p>
    <w:p>
      <w:pPr>
        <w:spacing w:line="360" w:lineRule="auto"/>
        <w:ind w:firstLine="221" w:firstLineChars="50"/>
        <w:jc w:val="center"/>
        <w:rPr>
          <w:rFonts w:eastAsiaTheme="minorEastAsia"/>
          <w:b/>
          <w:kern w:val="0"/>
          <w:sz w:val="44"/>
          <w:szCs w:val="44"/>
        </w:rPr>
      </w:pPr>
    </w:p>
    <w:p>
      <w:pPr>
        <w:spacing w:line="360" w:lineRule="auto"/>
        <w:ind w:firstLine="221" w:firstLineChars="50"/>
        <w:jc w:val="center"/>
        <w:rPr>
          <w:rFonts w:eastAsiaTheme="minorEastAsia"/>
          <w:b/>
          <w:kern w:val="0"/>
          <w:sz w:val="44"/>
          <w:szCs w:val="44"/>
        </w:rPr>
      </w:pPr>
    </w:p>
    <w:p>
      <w:pPr>
        <w:spacing w:line="360" w:lineRule="auto"/>
        <w:ind w:firstLine="221" w:firstLineChars="50"/>
        <w:jc w:val="center"/>
        <w:rPr>
          <w:rFonts w:eastAsiaTheme="minorEastAsia"/>
          <w:b/>
          <w:kern w:val="0"/>
          <w:sz w:val="44"/>
          <w:szCs w:val="44"/>
        </w:rPr>
      </w:pPr>
      <w:r>
        <w:rPr>
          <w:rFonts w:hint="eastAsia" w:eastAsiaTheme="minorEastAsia"/>
          <w:b/>
          <w:kern w:val="0"/>
          <w:sz w:val="44"/>
          <w:szCs w:val="44"/>
        </w:rPr>
        <w:t>江门职业技术学院校园网整体升级改造</w:t>
      </w:r>
    </w:p>
    <w:p>
      <w:pPr>
        <w:spacing w:line="360" w:lineRule="auto"/>
        <w:ind w:firstLine="221" w:firstLineChars="50"/>
        <w:jc w:val="center"/>
        <w:rPr>
          <w:rFonts w:eastAsiaTheme="minorEastAsia"/>
          <w:b/>
          <w:kern w:val="0"/>
          <w:sz w:val="44"/>
          <w:szCs w:val="44"/>
        </w:rPr>
      </w:pPr>
      <w:r>
        <w:rPr>
          <w:rFonts w:hint="eastAsia" w:eastAsiaTheme="minorEastAsia"/>
          <w:b/>
          <w:kern w:val="0"/>
          <w:sz w:val="44"/>
          <w:szCs w:val="44"/>
        </w:rPr>
        <w:t>建设方案</w:t>
      </w:r>
    </w:p>
    <w:p>
      <w:pPr>
        <w:rPr>
          <w:sz w:val="28"/>
          <w:szCs w:val="28"/>
        </w:rPr>
      </w:pPr>
    </w:p>
    <w:p>
      <w:pPr>
        <w:pStyle w:val="2"/>
        <w:ind w:firstLine="210"/>
        <w:sectPr>
          <w:footerReference r:id="rId3" w:type="default"/>
          <w:pgSz w:w="11907" w:h="16840"/>
          <w:pgMar w:top="1418" w:right="1418" w:bottom="1418" w:left="1418" w:header="851" w:footer="851" w:gutter="0"/>
          <w:cols w:space="425" w:num="1"/>
          <w:docGrid w:linePitch="312" w:charSpace="0"/>
        </w:sectPr>
      </w:pPr>
    </w:p>
    <w:sdt>
      <w:sdtPr>
        <w:rPr>
          <w:rFonts w:ascii="Times New Roman" w:hAnsi="Times New Roman" w:eastAsia="宋体" w:cs="Times New Roman"/>
          <w:color w:val="auto"/>
          <w:kern w:val="2"/>
          <w:sz w:val="28"/>
          <w:szCs w:val="28"/>
          <w:lang w:val="zh-CN" w:eastAsia="en-US"/>
        </w:rPr>
        <w:id w:val="910661626"/>
        <w:docPartObj>
          <w:docPartGallery w:val="Table of Contents"/>
          <w:docPartUnique/>
        </w:docPartObj>
      </w:sdtPr>
      <w:sdtEndPr>
        <w:rPr>
          <w:rFonts w:ascii="Times New Roman" w:hAnsi="Times New Roman" w:eastAsia="宋体" w:cs="Times New Roman"/>
          <w:b/>
          <w:bCs/>
          <w:color w:val="auto"/>
          <w:kern w:val="2"/>
          <w:sz w:val="28"/>
          <w:szCs w:val="28"/>
          <w:lang w:val="zh-CN" w:eastAsia="en-US"/>
        </w:rPr>
      </w:sdtEndPr>
      <w:sdtContent>
        <w:p>
          <w:pPr>
            <w:pStyle w:val="55"/>
            <w:jc w:val="center"/>
            <w:rPr>
              <w:color w:val="auto"/>
              <w:sz w:val="28"/>
              <w:szCs w:val="28"/>
            </w:rPr>
          </w:pPr>
          <w:r>
            <w:rPr>
              <w:b/>
              <w:bCs/>
              <w:color w:val="auto"/>
              <w:sz w:val="36"/>
              <w:szCs w:val="36"/>
              <w:lang w:val="zh-CN"/>
            </w:rPr>
            <w:t>目录</w:t>
          </w:r>
        </w:p>
        <w:p>
          <w:pPr>
            <w:pStyle w:val="17"/>
            <w:tabs>
              <w:tab w:val="right" w:leader="dot" w:pos="9071"/>
            </w:tabs>
            <w:rPr>
              <w:sz w:val="28"/>
              <w:szCs w:val="28"/>
            </w:rPr>
          </w:pPr>
          <w:r>
            <w:rPr>
              <w:sz w:val="28"/>
              <w:szCs w:val="28"/>
            </w:rPr>
            <w:fldChar w:fldCharType="begin"/>
          </w:r>
          <w:r>
            <w:rPr>
              <w:sz w:val="28"/>
              <w:szCs w:val="28"/>
            </w:rPr>
            <w:instrText xml:space="preserve"> TOC \o "1-3" \h \z \u </w:instrText>
          </w:r>
          <w:r>
            <w:rPr>
              <w:sz w:val="28"/>
              <w:szCs w:val="28"/>
            </w:rPr>
            <w:fldChar w:fldCharType="separate"/>
          </w:r>
          <w:r>
            <w:fldChar w:fldCharType="begin"/>
          </w:r>
          <w:r>
            <w:instrText xml:space="preserve"> HYPERLINK \l "_Toc1018" </w:instrText>
          </w:r>
          <w:r>
            <w:fldChar w:fldCharType="separate"/>
          </w:r>
          <w:r>
            <w:rPr>
              <w:rFonts w:eastAsia="仿宋_GB2312"/>
              <w:bCs/>
              <w:kern w:val="0"/>
              <w:sz w:val="28"/>
              <w:szCs w:val="28"/>
            </w:rPr>
            <w:t xml:space="preserve">1. </w:t>
          </w:r>
          <w:r>
            <w:rPr>
              <w:rFonts w:hint="eastAsia" w:eastAsia="仿宋_GB2312"/>
              <w:bCs/>
              <w:kern w:val="0"/>
              <w:sz w:val="28"/>
              <w:szCs w:val="28"/>
            </w:rPr>
            <w:t>总体设计</w:t>
          </w:r>
          <w:r>
            <w:rPr>
              <w:sz w:val="28"/>
              <w:szCs w:val="28"/>
            </w:rPr>
            <w:tab/>
          </w:r>
          <w:r>
            <w:rPr>
              <w:sz w:val="28"/>
              <w:szCs w:val="28"/>
            </w:rPr>
            <w:fldChar w:fldCharType="begin"/>
          </w:r>
          <w:r>
            <w:rPr>
              <w:sz w:val="28"/>
              <w:szCs w:val="28"/>
            </w:rPr>
            <w:instrText xml:space="preserve"> PAGEREF _Toc1018 \h </w:instrText>
          </w:r>
          <w:r>
            <w:rPr>
              <w:sz w:val="28"/>
              <w:szCs w:val="28"/>
            </w:rPr>
            <w:fldChar w:fldCharType="separate"/>
          </w:r>
          <w:r>
            <w:rPr>
              <w:sz w:val="28"/>
              <w:szCs w:val="28"/>
            </w:rPr>
            <w:t>4</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"_Toc198" </w:instrText>
          </w:r>
          <w:r>
            <w:fldChar w:fldCharType="separate"/>
          </w:r>
          <w:r>
            <w:rPr>
              <w:rFonts w:eastAsia="仿宋_GB2312"/>
              <w:bCs/>
              <w:kern w:val="0"/>
              <w:sz w:val="28"/>
              <w:szCs w:val="28"/>
            </w:rPr>
            <w:t xml:space="preserve">1.1. </w:t>
          </w:r>
          <w:r>
            <w:rPr>
              <w:rFonts w:hint="eastAsia" w:eastAsia="仿宋_GB2312"/>
              <w:bCs/>
              <w:kern w:val="0"/>
              <w:sz w:val="28"/>
              <w:szCs w:val="28"/>
            </w:rPr>
            <w:t>系统架构</w:t>
          </w:r>
          <w:r>
            <w:rPr>
              <w:sz w:val="28"/>
              <w:szCs w:val="28"/>
            </w:rPr>
            <w:tab/>
          </w:r>
          <w:r>
            <w:rPr>
              <w:sz w:val="28"/>
              <w:szCs w:val="28"/>
            </w:rPr>
            <w:fldChar w:fldCharType="begin"/>
          </w:r>
          <w:r>
            <w:rPr>
              <w:sz w:val="28"/>
              <w:szCs w:val="28"/>
            </w:rPr>
            <w:instrText xml:space="preserve"> PAGEREF _Toc198 \h </w:instrText>
          </w:r>
          <w:r>
            <w:rPr>
              <w:sz w:val="28"/>
              <w:szCs w:val="28"/>
            </w:rPr>
            <w:fldChar w:fldCharType="separate"/>
          </w:r>
          <w:r>
            <w:rPr>
              <w:sz w:val="28"/>
              <w:szCs w:val="28"/>
            </w:rPr>
            <w:t>4</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"_Toc1243" </w:instrText>
          </w:r>
          <w:r>
            <w:fldChar w:fldCharType="separate"/>
          </w:r>
          <w:r>
            <w:rPr>
              <w:rFonts w:eastAsia="仿宋_GB2312"/>
              <w:bCs/>
              <w:kern w:val="0"/>
              <w:sz w:val="28"/>
              <w:szCs w:val="28"/>
            </w:rPr>
            <w:t xml:space="preserve">1.2. </w:t>
          </w:r>
          <w:r>
            <w:rPr>
              <w:rFonts w:hint="eastAsia" w:eastAsia="仿宋_GB2312"/>
              <w:bCs/>
              <w:kern w:val="0"/>
              <w:sz w:val="28"/>
              <w:szCs w:val="28"/>
            </w:rPr>
            <w:t>总体技术要求</w:t>
          </w:r>
          <w:r>
            <w:rPr>
              <w:sz w:val="28"/>
              <w:szCs w:val="28"/>
            </w:rPr>
            <w:tab/>
          </w:r>
          <w:r>
            <w:rPr>
              <w:sz w:val="28"/>
              <w:szCs w:val="28"/>
            </w:rPr>
            <w:fldChar w:fldCharType="begin"/>
          </w:r>
          <w:r>
            <w:rPr>
              <w:sz w:val="28"/>
              <w:szCs w:val="28"/>
            </w:rPr>
            <w:instrText xml:space="preserve"> PAGEREF _Toc1243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"_Toc14940" </w:instrText>
          </w:r>
          <w:r>
            <w:fldChar w:fldCharType="separate"/>
          </w:r>
          <w:r>
            <w:rPr>
              <w:rFonts w:eastAsia="仿宋_GB2312"/>
              <w:bCs/>
              <w:kern w:val="0"/>
              <w:sz w:val="28"/>
              <w:szCs w:val="28"/>
            </w:rPr>
            <w:t xml:space="preserve">1.3. </w:t>
          </w:r>
          <w:r>
            <w:rPr>
              <w:rFonts w:hint="eastAsia" w:eastAsia="仿宋_GB2312"/>
              <w:bCs/>
              <w:kern w:val="0"/>
              <w:sz w:val="28"/>
              <w:szCs w:val="28"/>
            </w:rPr>
            <w:t>利旧设备</w:t>
          </w:r>
          <w:r>
            <w:rPr>
              <w:sz w:val="28"/>
              <w:szCs w:val="28"/>
            </w:rPr>
            <w:tab/>
          </w:r>
          <w:r>
            <w:rPr>
              <w:sz w:val="28"/>
              <w:szCs w:val="28"/>
            </w:rPr>
            <w:fldChar w:fldCharType="begin"/>
          </w:r>
          <w:r>
            <w:rPr>
              <w:sz w:val="28"/>
              <w:szCs w:val="28"/>
            </w:rPr>
            <w:instrText xml:space="preserve"> PAGEREF _Toc14940 \h </w:instrText>
          </w:r>
          <w:r>
            <w:rPr>
              <w:sz w:val="28"/>
              <w:szCs w:val="28"/>
            </w:rPr>
            <w:fldChar w:fldCharType="separate"/>
          </w:r>
          <w:r>
            <w:rPr>
              <w:sz w:val="28"/>
              <w:szCs w:val="28"/>
            </w:rPr>
            <w:t>9</w:t>
          </w:r>
          <w:r>
            <w:rPr>
              <w:sz w:val="28"/>
              <w:szCs w:val="28"/>
            </w:rPr>
            <w:fldChar w:fldCharType="end"/>
          </w:r>
          <w:r>
            <w:rPr>
              <w:sz w:val="28"/>
              <w:szCs w:val="28"/>
            </w:rPr>
            <w:fldChar w:fldCharType="end"/>
          </w:r>
        </w:p>
        <w:p>
          <w:pPr>
            <w:pStyle w:val="17"/>
            <w:tabs>
              <w:tab w:val="right" w:leader="dot" w:pos="9071"/>
            </w:tabs>
            <w:rPr>
              <w:sz w:val="28"/>
              <w:szCs w:val="28"/>
            </w:rPr>
          </w:pPr>
          <w:r>
            <w:fldChar w:fldCharType="begin"/>
          </w:r>
          <w:r>
            <w:instrText xml:space="preserve"> HYPERLINK \l "_Toc266" </w:instrText>
          </w:r>
          <w:r>
            <w:fldChar w:fldCharType="separate"/>
          </w:r>
          <w:r>
            <w:rPr>
              <w:rFonts w:eastAsia="仿宋_GB2312"/>
              <w:bCs/>
              <w:kern w:val="0"/>
              <w:sz w:val="28"/>
              <w:szCs w:val="28"/>
            </w:rPr>
            <w:t xml:space="preserve">2. </w:t>
          </w:r>
          <w:r>
            <w:rPr>
              <w:rFonts w:hint="eastAsia" w:eastAsia="仿宋_GB2312"/>
              <w:bCs/>
              <w:kern w:val="0"/>
              <w:sz w:val="28"/>
              <w:szCs w:val="28"/>
            </w:rPr>
            <w:t>建设内容</w:t>
          </w:r>
          <w:r>
            <w:rPr>
              <w:sz w:val="28"/>
              <w:szCs w:val="28"/>
            </w:rPr>
            <w:tab/>
          </w:r>
          <w:r>
            <w:rPr>
              <w:sz w:val="28"/>
              <w:szCs w:val="28"/>
            </w:rPr>
            <w:fldChar w:fldCharType="begin"/>
          </w:r>
          <w:r>
            <w:rPr>
              <w:sz w:val="28"/>
              <w:szCs w:val="28"/>
            </w:rPr>
            <w:instrText xml:space="preserve"> PAGEREF _Toc266 \h </w:instrText>
          </w:r>
          <w:r>
            <w:rPr>
              <w:sz w:val="28"/>
              <w:szCs w:val="28"/>
            </w:rPr>
            <w:fldChar w:fldCharType="separate"/>
          </w:r>
          <w:r>
            <w:rPr>
              <w:sz w:val="28"/>
              <w:szCs w:val="28"/>
            </w:rPr>
            <w:t>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"_Toc12835" </w:instrText>
          </w:r>
          <w:r>
            <w:fldChar w:fldCharType="separate"/>
          </w:r>
          <w:r>
            <w:rPr>
              <w:rFonts w:eastAsia="仿宋_GB2312"/>
              <w:bCs/>
              <w:kern w:val="0"/>
              <w:sz w:val="28"/>
              <w:szCs w:val="28"/>
            </w:rPr>
            <w:t xml:space="preserve">2.1. </w:t>
          </w:r>
          <w:r>
            <w:rPr>
              <w:rFonts w:hint="eastAsia" w:eastAsia="仿宋_GB2312"/>
              <w:bCs/>
              <w:kern w:val="0"/>
              <w:sz w:val="28"/>
              <w:szCs w:val="28"/>
            </w:rPr>
            <w:t>基础网络</w:t>
          </w:r>
          <w:r>
            <w:rPr>
              <w:sz w:val="28"/>
              <w:szCs w:val="28"/>
            </w:rPr>
            <w:tab/>
          </w:r>
          <w:r>
            <w:rPr>
              <w:sz w:val="28"/>
              <w:szCs w:val="28"/>
            </w:rPr>
            <w:fldChar w:fldCharType="begin"/>
          </w:r>
          <w:r>
            <w:rPr>
              <w:sz w:val="28"/>
              <w:szCs w:val="28"/>
            </w:rPr>
            <w:instrText xml:space="preserve"> PAGEREF _Toc12835 \h </w:instrText>
          </w:r>
          <w:r>
            <w:rPr>
              <w:sz w:val="28"/>
              <w:szCs w:val="28"/>
            </w:rPr>
            <w:fldChar w:fldCharType="separate"/>
          </w:r>
          <w:r>
            <w:rPr>
              <w:sz w:val="28"/>
              <w:szCs w:val="28"/>
            </w:rPr>
            <w:t>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"_Toc8030" </w:instrText>
          </w:r>
          <w:r>
            <w:fldChar w:fldCharType="separate"/>
          </w:r>
          <w:r>
            <w:rPr>
              <w:rFonts w:eastAsia="仿宋_GB2312"/>
              <w:bCs/>
              <w:kern w:val="0"/>
              <w:sz w:val="28"/>
              <w:szCs w:val="28"/>
              <w:lang w:val="zh-CN"/>
            </w:rPr>
            <w:t xml:space="preserve">2.2. </w:t>
          </w:r>
          <w:r>
            <w:rPr>
              <w:rFonts w:hint="eastAsia" w:eastAsia="仿宋_GB2312"/>
              <w:bCs/>
              <w:kern w:val="0"/>
              <w:sz w:val="28"/>
              <w:szCs w:val="28"/>
              <w:lang w:val="zh-CN"/>
            </w:rPr>
            <w:t>校园网教学区、办公区无线网</w:t>
          </w:r>
          <w:r>
            <w:rPr>
              <w:sz w:val="28"/>
              <w:szCs w:val="28"/>
            </w:rPr>
            <w:tab/>
          </w:r>
          <w:r>
            <w:rPr>
              <w:sz w:val="28"/>
              <w:szCs w:val="28"/>
            </w:rPr>
            <w:fldChar w:fldCharType="begin"/>
          </w:r>
          <w:r>
            <w:rPr>
              <w:sz w:val="28"/>
              <w:szCs w:val="28"/>
            </w:rPr>
            <w:instrText xml:space="preserve"> PAGEREF _Toc8030 \h </w:instrText>
          </w:r>
          <w:r>
            <w:rPr>
              <w:sz w:val="28"/>
              <w:szCs w:val="28"/>
            </w:rPr>
            <w:fldChar w:fldCharType="separate"/>
          </w:r>
          <w:r>
            <w:rPr>
              <w:sz w:val="28"/>
              <w:szCs w:val="28"/>
            </w:rPr>
            <w:t>17</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"_Toc26185" </w:instrText>
          </w:r>
          <w:r>
            <w:fldChar w:fldCharType="separate"/>
          </w:r>
          <w:r>
            <w:rPr>
              <w:rFonts w:eastAsia="仿宋_GB2312"/>
              <w:bCs/>
              <w:kern w:val="0"/>
              <w:sz w:val="28"/>
              <w:szCs w:val="28"/>
              <w:lang w:val="zh-CN"/>
            </w:rPr>
            <w:t xml:space="preserve">2.3. </w:t>
          </w:r>
          <w:r>
            <w:rPr>
              <w:rFonts w:hint="eastAsia" w:eastAsia="仿宋_GB2312"/>
              <w:bCs/>
              <w:kern w:val="0"/>
              <w:sz w:val="28"/>
              <w:szCs w:val="28"/>
              <w:lang w:val="zh-CN"/>
            </w:rPr>
            <w:t>准入认证</w:t>
          </w:r>
          <w:r>
            <w:rPr>
              <w:sz w:val="28"/>
              <w:szCs w:val="28"/>
            </w:rPr>
            <w:tab/>
          </w:r>
          <w:r>
            <w:rPr>
              <w:sz w:val="28"/>
              <w:szCs w:val="28"/>
            </w:rPr>
            <w:fldChar w:fldCharType="begin"/>
          </w:r>
          <w:r>
            <w:rPr>
              <w:sz w:val="28"/>
              <w:szCs w:val="28"/>
            </w:rPr>
            <w:instrText xml:space="preserve"> PAGEREF _Toc26185 \h </w:instrText>
          </w:r>
          <w:r>
            <w:rPr>
              <w:sz w:val="28"/>
              <w:szCs w:val="28"/>
            </w:rPr>
            <w:fldChar w:fldCharType="separate"/>
          </w:r>
          <w:r>
            <w:rPr>
              <w:sz w:val="28"/>
              <w:szCs w:val="28"/>
            </w:rPr>
            <w:t>21</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"_Toc29985" </w:instrText>
          </w:r>
          <w:r>
            <w:fldChar w:fldCharType="separate"/>
          </w:r>
          <w:r>
            <w:rPr>
              <w:rFonts w:eastAsia="仿宋_GB2312"/>
              <w:bCs/>
              <w:kern w:val="0"/>
              <w:sz w:val="28"/>
              <w:szCs w:val="28"/>
              <w:lang w:val="zh-CN"/>
            </w:rPr>
            <w:t xml:space="preserve">2.4. </w:t>
          </w:r>
          <w:r>
            <w:rPr>
              <w:rFonts w:hint="eastAsia" w:eastAsia="仿宋_GB2312"/>
              <w:bCs/>
              <w:kern w:val="0"/>
              <w:sz w:val="28"/>
              <w:szCs w:val="28"/>
              <w:lang w:val="zh-CN"/>
            </w:rPr>
            <w:t>一体化认证收费</w:t>
          </w:r>
          <w:r>
            <w:rPr>
              <w:sz w:val="28"/>
              <w:szCs w:val="28"/>
            </w:rPr>
            <w:tab/>
          </w:r>
          <w:r>
            <w:rPr>
              <w:sz w:val="28"/>
              <w:szCs w:val="28"/>
            </w:rPr>
            <w:fldChar w:fldCharType="begin"/>
          </w:r>
          <w:r>
            <w:rPr>
              <w:sz w:val="28"/>
              <w:szCs w:val="28"/>
            </w:rPr>
            <w:instrText xml:space="preserve"> PAGEREF _Toc29985 \h </w:instrText>
          </w:r>
          <w:r>
            <w:rPr>
              <w:sz w:val="28"/>
              <w:szCs w:val="28"/>
            </w:rPr>
            <w:fldChar w:fldCharType="separate"/>
          </w:r>
          <w:r>
            <w:rPr>
              <w:sz w:val="28"/>
              <w:szCs w:val="28"/>
            </w:rPr>
            <w:t>22</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"_Toc12159" </w:instrText>
          </w:r>
          <w:r>
            <w:fldChar w:fldCharType="separate"/>
          </w:r>
          <w:r>
            <w:rPr>
              <w:rFonts w:eastAsia="仿宋_GB2312"/>
              <w:bCs/>
              <w:kern w:val="0"/>
              <w:sz w:val="28"/>
              <w:szCs w:val="28"/>
              <w:lang w:val="zh-CN"/>
            </w:rPr>
            <w:t xml:space="preserve">2.5. </w:t>
          </w:r>
          <w:r>
            <w:rPr>
              <w:rFonts w:hint="eastAsia" w:eastAsia="仿宋_GB2312"/>
              <w:bCs/>
              <w:kern w:val="0"/>
              <w:sz w:val="28"/>
              <w:szCs w:val="28"/>
              <w:lang w:val="zh-CN"/>
            </w:rPr>
            <w:t>网络安全</w:t>
          </w:r>
          <w:r>
            <w:rPr>
              <w:sz w:val="28"/>
              <w:szCs w:val="28"/>
            </w:rPr>
            <w:tab/>
          </w:r>
          <w:r>
            <w:rPr>
              <w:sz w:val="28"/>
              <w:szCs w:val="28"/>
            </w:rPr>
            <w:fldChar w:fldCharType="begin"/>
          </w:r>
          <w:r>
            <w:rPr>
              <w:sz w:val="28"/>
              <w:szCs w:val="28"/>
            </w:rPr>
            <w:instrText xml:space="preserve"> PAGEREF _Toc12159 \h </w:instrText>
          </w:r>
          <w:r>
            <w:rPr>
              <w:sz w:val="28"/>
              <w:szCs w:val="28"/>
            </w:rPr>
            <w:fldChar w:fldCharType="separate"/>
          </w:r>
          <w:r>
            <w:rPr>
              <w:sz w:val="28"/>
              <w:szCs w:val="28"/>
            </w:rPr>
            <w:t>23</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"_Toc22180" </w:instrText>
          </w:r>
          <w:r>
            <w:fldChar w:fldCharType="separate"/>
          </w:r>
          <w:r>
            <w:rPr>
              <w:rFonts w:eastAsia="仿宋_GB2312"/>
              <w:bCs/>
              <w:kern w:val="0"/>
              <w:sz w:val="28"/>
              <w:szCs w:val="28"/>
              <w:lang w:val="zh-CN"/>
            </w:rPr>
            <w:t xml:space="preserve">2.6. </w:t>
          </w:r>
          <w:r>
            <w:rPr>
              <w:rFonts w:hint="eastAsia" w:eastAsia="仿宋_GB2312"/>
              <w:bCs/>
              <w:kern w:val="0"/>
              <w:sz w:val="28"/>
              <w:szCs w:val="28"/>
              <w:lang w:val="zh-CN"/>
            </w:rPr>
            <w:t>运维管理</w:t>
          </w:r>
          <w:r>
            <w:rPr>
              <w:sz w:val="28"/>
              <w:szCs w:val="28"/>
            </w:rPr>
            <w:tab/>
          </w:r>
          <w:r>
            <w:rPr>
              <w:sz w:val="28"/>
              <w:szCs w:val="28"/>
            </w:rPr>
            <w:fldChar w:fldCharType="begin"/>
          </w:r>
          <w:r>
            <w:rPr>
              <w:sz w:val="28"/>
              <w:szCs w:val="28"/>
            </w:rPr>
            <w:instrText xml:space="preserve"> PAGEREF _Toc22180 \h </w:instrText>
          </w:r>
          <w:r>
            <w:rPr>
              <w:sz w:val="28"/>
              <w:szCs w:val="28"/>
            </w:rPr>
            <w:fldChar w:fldCharType="separate"/>
          </w:r>
          <w:r>
            <w:rPr>
              <w:sz w:val="28"/>
              <w:szCs w:val="28"/>
            </w:rPr>
            <w:t>25</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"_Toc32169" </w:instrText>
          </w:r>
          <w:r>
            <w:fldChar w:fldCharType="separate"/>
          </w:r>
          <w:r>
            <w:rPr>
              <w:rFonts w:eastAsia="仿宋_GB2312"/>
              <w:bCs/>
              <w:kern w:val="0"/>
              <w:sz w:val="28"/>
              <w:szCs w:val="28"/>
              <w:lang w:val="zh-CN"/>
            </w:rPr>
            <w:t xml:space="preserve">2.7. </w:t>
          </w:r>
          <w:r>
            <w:rPr>
              <w:rFonts w:hint="eastAsia" w:eastAsia="仿宋_GB2312"/>
              <w:bCs/>
              <w:kern w:val="0"/>
              <w:sz w:val="28"/>
              <w:szCs w:val="28"/>
              <w:lang w:val="zh-CN"/>
            </w:rPr>
            <w:t>机房建设</w:t>
          </w:r>
          <w:r>
            <w:rPr>
              <w:sz w:val="28"/>
              <w:szCs w:val="28"/>
            </w:rPr>
            <w:tab/>
          </w:r>
          <w:r>
            <w:rPr>
              <w:sz w:val="28"/>
              <w:szCs w:val="28"/>
            </w:rPr>
            <w:fldChar w:fldCharType="begin"/>
          </w:r>
          <w:r>
            <w:rPr>
              <w:sz w:val="28"/>
              <w:szCs w:val="28"/>
            </w:rPr>
            <w:instrText xml:space="preserve"> PAGEREF _Toc32169 \h </w:instrText>
          </w:r>
          <w:r>
            <w:rPr>
              <w:sz w:val="28"/>
              <w:szCs w:val="28"/>
            </w:rPr>
            <w:fldChar w:fldCharType="separate"/>
          </w:r>
          <w:r>
            <w:rPr>
              <w:sz w:val="28"/>
              <w:szCs w:val="28"/>
            </w:rPr>
            <w:t>27</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"_Toc5544" </w:instrText>
          </w:r>
          <w:r>
            <w:fldChar w:fldCharType="separate"/>
          </w:r>
          <w:r>
            <w:rPr>
              <w:rFonts w:eastAsia="仿宋_GB2312"/>
              <w:bCs/>
              <w:kern w:val="0"/>
              <w:sz w:val="28"/>
              <w:szCs w:val="28"/>
              <w:lang w:val="zh-CN"/>
            </w:rPr>
            <w:t xml:space="preserve">2.8. </w:t>
          </w:r>
          <w:r>
            <w:rPr>
              <w:rFonts w:hint="eastAsia" w:eastAsia="仿宋_GB2312"/>
              <w:bCs/>
              <w:kern w:val="0"/>
              <w:sz w:val="28"/>
              <w:szCs w:val="28"/>
              <w:lang w:val="zh-CN"/>
            </w:rPr>
            <w:t>综合布线系统</w:t>
          </w:r>
          <w:r>
            <w:rPr>
              <w:sz w:val="28"/>
              <w:szCs w:val="28"/>
            </w:rPr>
            <w:tab/>
          </w:r>
          <w:r>
            <w:rPr>
              <w:sz w:val="28"/>
              <w:szCs w:val="28"/>
            </w:rPr>
            <w:fldChar w:fldCharType="begin"/>
          </w:r>
          <w:r>
            <w:rPr>
              <w:sz w:val="28"/>
              <w:szCs w:val="28"/>
            </w:rPr>
            <w:instrText xml:space="preserve"> PAGEREF _Toc5544 \h </w:instrText>
          </w:r>
          <w:r>
            <w:rPr>
              <w:sz w:val="28"/>
              <w:szCs w:val="28"/>
            </w:rPr>
            <w:fldChar w:fldCharType="separate"/>
          </w:r>
          <w:r>
            <w:rPr>
              <w:sz w:val="28"/>
              <w:szCs w:val="28"/>
            </w:rPr>
            <w:t>37</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"_Toc16177" </w:instrText>
          </w:r>
          <w:r>
            <w:fldChar w:fldCharType="separate"/>
          </w:r>
          <w:r>
            <w:rPr>
              <w:rFonts w:eastAsia="仿宋_GB2312"/>
              <w:bCs/>
              <w:kern w:val="0"/>
              <w:sz w:val="28"/>
              <w:szCs w:val="28"/>
              <w:lang w:val="zh-CN"/>
            </w:rPr>
            <w:t xml:space="preserve">2.9. </w:t>
          </w:r>
          <w:r>
            <w:rPr>
              <w:rFonts w:hint="eastAsia" w:eastAsia="仿宋_GB2312"/>
              <w:bCs/>
              <w:kern w:val="0"/>
              <w:sz w:val="28"/>
              <w:szCs w:val="28"/>
              <w:lang w:val="zh-CN"/>
            </w:rPr>
            <w:t>光缆工程</w:t>
          </w:r>
          <w:r>
            <w:rPr>
              <w:sz w:val="28"/>
              <w:szCs w:val="28"/>
            </w:rPr>
            <w:tab/>
          </w:r>
          <w:r>
            <w:rPr>
              <w:sz w:val="28"/>
              <w:szCs w:val="28"/>
            </w:rPr>
            <w:fldChar w:fldCharType="begin"/>
          </w:r>
          <w:r>
            <w:rPr>
              <w:sz w:val="28"/>
              <w:szCs w:val="28"/>
            </w:rPr>
            <w:instrText xml:space="preserve"> PAGEREF _Toc16177 \h </w:instrText>
          </w:r>
          <w:r>
            <w:rPr>
              <w:sz w:val="28"/>
              <w:szCs w:val="28"/>
            </w:rPr>
            <w:fldChar w:fldCharType="separate"/>
          </w:r>
          <w:r>
            <w:rPr>
              <w:sz w:val="28"/>
              <w:szCs w:val="28"/>
            </w:rPr>
            <w:t>39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"_Toc25593" </w:instrText>
          </w:r>
          <w:r>
            <w:fldChar w:fldCharType="separate"/>
          </w:r>
          <w:r>
            <w:rPr>
              <w:rFonts w:eastAsia="仿宋_GB2312"/>
              <w:bCs/>
              <w:kern w:val="0"/>
              <w:sz w:val="28"/>
              <w:szCs w:val="28"/>
              <w:lang w:val="zh-CN"/>
            </w:rPr>
            <w:t xml:space="preserve">2.10. </w:t>
          </w:r>
          <w:r>
            <w:rPr>
              <w:rFonts w:hint="eastAsia" w:eastAsia="仿宋_GB2312"/>
              <w:bCs/>
              <w:kern w:val="0"/>
              <w:sz w:val="28"/>
              <w:szCs w:val="28"/>
              <w:lang w:val="zh-CN"/>
            </w:rPr>
            <w:t>配套工作</w:t>
          </w:r>
          <w:r>
            <w:rPr>
              <w:sz w:val="28"/>
              <w:szCs w:val="28"/>
            </w:rPr>
            <w:tab/>
          </w:r>
          <w:r>
            <w:rPr>
              <w:sz w:val="28"/>
              <w:szCs w:val="28"/>
            </w:rPr>
            <w:fldChar w:fldCharType="begin"/>
          </w:r>
          <w:r>
            <w:rPr>
              <w:sz w:val="28"/>
              <w:szCs w:val="28"/>
            </w:rPr>
            <w:instrText xml:space="preserve"> PAGEREF _Toc25593 \h </w:instrText>
          </w:r>
          <w:r>
            <w:rPr>
              <w:sz w:val="28"/>
              <w:szCs w:val="28"/>
            </w:rPr>
            <w:fldChar w:fldCharType="separate"/>
          </w:r>
          <w:r>
            <w:rPr>
              <w:sz w:val="28"/>
              <w:szCs w:val="28"/>
            </w:rPr>
            <w:t>39</w:t>
          </w:r>
          <w:r>
            <w:rPr>
              <w:sz w:val="28"/>
              <w:szCs w:val="28"/>
            </w:rPr>
            <w:fldChar w:fldCharType="end"/>
          </w:r>
          <w:r>
            <w:rPr>
              <w:sz w:val="28"/>
              <w:szCs w:val="28"/>
            </w:rPr>
            <w:fldChar w:fldCharType="end"/>
          </w:r>
        </w:p>
        <w:p>
          <w:pPr>
            <w:pStyle w:val="17"/>
            <w:tabs>
              <w:tab w:val="right" w:leader="dot" w:pos="9071"/>
            </w:tabs>
            <w:rPr>
              <w:sz w:val="28"/>
              <w:szCs w:val="28"/>
            </w:rPr>
          </w:pPr>
          <w:r>
            <w:fldChar w:fldCharType="begin"/>
          </w:r>
          <w:r>
            <w:instrText xml:space="preserve"> HYPERLINK \l "_Toc28586" </w:instrText>
          </w:r>
          <w:r>
            <w:fldChar w:fldCharType="separate"/>
          </w:r>
          <w:r>
            <w:rPr>
              <w:rFonts w:eastAsia="仿宋_GB2312"/>
              <w:bCs/>
              <w:kern w:val="0"/>
              <w:sz w:val="28"/>
              <w:szCs w:val="28"/>
              <w:lang w:val="zh-CN"/>
            </w:rPr>
            <w:t xml:space="preserve">3. </w:t>
          </w:r>
          <w:r>
            <w:rPr>
              <w:rFonts w:hint="eastAsia" w:eastAsia="仿宋_GB2312"/>
              <w:bCs/>
              <w:kern w:val="0"/>
              <w:sz w:val="28"/>
              <w:szCs w:val="28"/>
              <w:lang w:val="zh-CN"/>
            </w:rPr>
            <w:t>项目验收方案</w:t>
          </w:r>
          <w:r>
            <w:rPr>
              <w:sz w:val="28"/>
              <w:szCs w:val="28"/>
            </w:rPr>
            <w:tab/>
          </w:r>
          <w:r>
            <w:rPr>
              <w:sz w:val="28"/>
              <w:szCs w:val="28"/>
            </w:rPr>
            <w:fldChar w:fldCharType="begin"/>
          </w:r>
          <w:r>
            <w:rPr>
              <w:sz w:val="28"/>
              <w:szCs w:val="28"/>
            </w:rPr>
            <w:instrText xml:space="preserve"> PAGEREF _Toc28586 \h </w:instrText>
          </w:r>
          <w:r>
            <w:rPr>
              <w:sz w:val="28"/>
              <w:szCs w:val="28"/>
            </w:rPr>
            <w:fldChar w:fldCharType="separate"/>
          </w:r>
          <w:r>
            <w:rPr>
              <w:sz w:val="28"/>
              <w:szCs w:val="28"/>
            </w:rPr>
            <w:t>40</w:t>
          </w:r>
          <w:r>
            <w:rPr>
              <w:sz w:val="28"/>
              <w:szCs w:val="28"/>
            </w:rPr>
            <w:fldChar w:fldCharType="end"/>
          </w:r>
          <w:r>
            <w:rPr>
              <w:sz w:val="28"/>
              <w:szCs w:val="28"/>
            </w:rPr>
            <w:fldChar w:fldCharType="end"/>
          </w:r>
        </w:p>
        <w:p>
          <w:pPr>
            <w:pStyle w:val="12"/>
            <w:tabs>
              <w:tab w:val="right" w:leader="dot" w:pos="9071"/>
            </w:tabs>
            <w:rPr>
              <w:sz w:val="28"/>
              <w:szCs w:val="28"/>
            </w:rPr>
          </w:pPr>
          <w:r>
            <w:rPr>
              <w:rFonts w:hint="eastAsia"/>
              <w:bCs/>
              <w:sz w:val="28"/>
              <w:szCs w:val="28"/>
            </w:rPr>
            <w:t>3.1</w:t>
          </w:r>
          <w:r>
            <w:rPr>
              <w:rFonts w:eastAsia="仿宋_GB2312"/>
              <w:bCs/>
              <w:kern w:val="0"/>
              <w:sz w:val="28"/>
              <w:szCs w:val="28"/>
            </w:rPr>
            <w:t>.</w:t>
          </w:r>
          <w:r>
            <w:rPr>
              <w:rFonts w:hint="eastAsia" w:eastAsia="仿宋_GB2312"/>
              <w:bCs/>
              <w:kern w:val="0"/>
              <w:sz w:val="28"/>
              <w:szCs w:val="28"/>
            </w:rPr>
            <w:t xml:space="preserve"> </w:t>
          </w:r>
          <w:r>
            <w:fldChar w:fldCharType="begin"/>
          </w:r>
          <w:r>
            <w:instrText xml:space="preserve"> HYPERLINK \l "_Toc999" </w:instrText>
          </w:r>
          <w:r>
            <w:fldChar w:fldCharType="separate"/>
          </w:r>
          <w:r>
            <w:rPr>
              <w:rFonts w:hint="eastAsia" w:eastAsia="仿宋_GB2312"/>
              <w:bCs/>
              <w:kern w:val="0"/>
              <w:sz w:val="28"/>
              <w:szCs w:val="28"/>
            </w:rPr>
            <w:t>验收要求</w:t>
          </w:r>
          <w:r>
            <w:rPr>
              <w:sz w:val="28"/>
              <w:szCs w:val="28"/>
            </w:rPr>
            <w:tab/>
          </w:r>
          <w:r>
            <w:rPr>
              <w:sz w:val="28"/>
              <w:szCs w:val="28"/>
            </w:rPr>
            <w:fldChar w:fldCharType="begin"/>
          </w:r>
          <w:r>
            <w:rPr>
              <w:sz w:val="28"/>
              <w:szCs w:val="28"/>
            </w:rPr>
            <w:instrText xml:space="preserve"> PAGEREF _Toc999 \h </w:instrText>
          </w:r>
          <w:r>
            <w:rPr>
              <w:sz w:val="28"/>
              <w:szCs w:val="28"/>
            </w:rPr>
            <w:fldChar w:fldCharType="separate"/>
          </w:r>
          <w:r>
            <w:rPr>
              <w:sz w:val="28"/>
              <w:szCs w:val="28"/>
            </w:rPr>
            <w:t>40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"_Toc28914" </w:instrText>
          </w:r>
          <w:r>
            <w:fldChar w:fldCharType="separate"/>
          </w:r>
          <w:r>
            <w:rPr>
              <w:rFonts w:eastAsia="仿宋_GB2312"/>
              <w:bCs/>
              <w:kern w:val="0"/>
              <w:sz w:val="28"/>
              <w:szCs w:val="28"/>
            </w:rPr>
            <w:t xml:space="preserve">3.2. </w:t>
          </w:r>
          <w:r>
            <w:rPr>
              <w:rFonts w:hint="eastAsia" w:eastAsia="仿宋_GB2312"/>
              <w:bCs/>
              <w:kern w:val="0"/>
              <w:sz w:val="28"/>
              <w:szCs w:val="28"/>
            </w:rPr>
            <w:t>验收内容</w:t>
          </w:r>
          <w:r>
            <w:rPr>
              <w:sz w:val="28"/>
              <w:szCs w:val="28"/>
            </w:rPr>
            <w:tab/>
          </w:r>
          <w:r>
            <w:rPr>
              <w:sz w:val="28"/>
              <w:szCs w:val="28"/>
            </w:rPr>
            <w:fldChar w:fldCharType="begin"/>
          </w:r>
          <w:r>
            <w:rPr>
              <w:sz w:val="28"/>
              <w:szCs w:val="28"/>
            </w:rPr>
            <w:instrText xml:space="preserve"> PAGEREF _Toc28914 \h </w:instrText>
          </w:r>
          <w:r>
            <w:rPr>
              <w:sz w:val="28"/>
              <w:szCs w:val="28"/>
            </w:rPr>
            <w:fldChar w:fldCharType="separate"/>
          </w:r>
          <w:r>
            <w:rPr>
              <w:sz w:val="28"/>
              <w:szCs w:val="28"/>
            </w:rPr>
            <w:t>40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"_Toc32130" </w:instrText>
          </w:r>
          <w:r>
            <w:fldChar w:fldCharType="separate"/>
          </w:r>
          <w:r>
            <w:rPr>
              <w:rFonts w:eastAsia="仿宋_GB2312"/>
              <w:bCs/>
              <w:kern w:val="0"/>
              <w:sz w:val="28"/>
              <w:szCs w:val="28"/>
            </w:rPr>
            <w:t xml:space="preserve">3.3. </w:t>
          </w:r>
          <w:r>
            <w:rPr>
              <w:rFonts w:hint="eastAsia" w:eastAsia="仿宋_GB2312"/>
              <w:bCs/>
              <w:kern w:val="0"/>
              <w:sz w:val="28"/>
              <w:szCs w:val="28"/>
            </w:rPr>
            <w:t>验收交付成果</w:t>
          </w:r>
          <w:r>
            <w:rPr>
              <w:sz w:val="28"/>
              <w:szCs w:val="28"/>
            </w:rPr>
            <w:tab/>
          </w:r>
          <w:r>
            <w:rPr>
              <w:sz w:val="28"/>
              <w:szCs w:val="28"/>
            </w:rPr>
            <w:fldChar w:fldCharType="begin"/>
          </w:r>
          <w:r>
            <w:rPr>
              <w:sz w:val="28"/>
              <w:szCs w:val="28"/>
            </w:rPr>
            <w:instrText xml:space="preserve"> PAGEREF _Toc32130 \h </w:instrText>
          </w:r>
          <w:r>
            <w:rPr>
              <w:sz w:val="28"/>
              <w:szCs w:val="28"/>
            </w:rPr>
            <w:fldChar w:fldCharType="separate"/>
          </w:r>
          <w:r>
            <w:rPr>
              <w:sz w:val="28"/>
              <w:szCs w:val="28"/>
            </w:rPr>
            <w:t>40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"_Toc10734" </w:instrText>
          </w:r>
          <w:r>
            <w:fldChar w:fldCharType="separate"/>
          </w:r>
          <w:r>
            <w:rPr>
              <w:rFonts w:eastAsia="仿宋_GB2312"/>
              <w:bCs/>
              <w:kern w:val="0"/>
              <w:sz w:val="28"/>
              <w:szCs w:val="28"/>
            </w:rPr>
            <w:t xml:space="preserve">3.4. </w:t>
          </w:r>
          <w:r>
            <w:rPr>
              <w:rFonts w:hint="eastAsia" w:eastAsia="仿宋_GB2312"/>
              <w:bCs/>
              <w:kern w:val="0"/>
              <w:sz w:val="28"/>
              <w:szCs w:val="28"/>
            </w:rPr>
            <w:t>到货检验</w:t>
          </w:r>
          <w:r>
            <w:rPr>
              <w:sz w:val="28"/>
              <w:szCs w:val="28"/>
            </w:rPr>
            <w:tab/>
          </w:r>
          <w:r>
            <w:rPr>
              <w:sz w:val="28"/>
              <w:szCs w:val="28"/>
            </w:rPr>
            <w:fldChar w:fldCharType="begin"/>
          </w:r>
          <w:r>
            <w:rPr>
              <w:sz w:val="28"/>
              <w:szCs w:val="28"/>
            </w:rPr>
            <w:instrText xml:space="preserve"> PAGEREF _Toc10734 \h </w:instrText>
          </w:r>
          <w:r>
            <w:rPr>
              <w:sz w:val="28"/>
              <w:szCs w:val="28"/>
            </w:rPr>
            <w:fldChar w:fldCharType="separate"/>
          </w:r>
          <w:r>
            <w:rPr>
              <w:sz w:val="28"/>
              <w:szCs w:val="28"/>
            </w:rPr>
            <w:t>41</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"_Toc1735" </w:instrText>
          </w:r>
          <w:r>
            <w:fldChar w:fldCharType="separate"/>
          </w:r>
          <w:r>
            <w:rPr>
              <w:rFonts w:eastAsia="仿宋_GB2312"/>
              <w:bCs/>
              <w:kern w:val="0"/>
              <w:sz w:val="28"/>
              <w:szCs w:val="28"/>
            </w:rPr>
            <w:t xml:space="preserve">3.5. </w:t>
          </w:r>
          <w:r>
            <w:rPr>
              <w:rFonts w:hint="eastAsia" w:eastAsia="仿宋_GB2312"/>
              <w:bCs/>
              <w:kern w:val="0"/>
              <w:sz w:val="28"/>
              <w:szCs w:val="28"/>
            </w:rPr>
            <w:t>系统测试</w:t>
          </w:r>
          <w:r>
            <w:rPr>
              <w:sz w:val="28"/>
              <w:szCs w:val="28"/>
            </w:rPr>
            <w:tab/>
          </w:r>
          <w:r>
            <w:rPr>
              <w:sz w:val="28"/>
              <w:szCs w:val="28"/>
            </w:rPr>
            <w:fldChar w:fldCharType="begin"/>
          </w:r>
          <w:r>
            <w:rPr>
              <w:sz w:val="28"/>
              <w:szCs w:val="28"/>
            </w:rPr>
            <w:instrText xml:space="preserve"> PAGEREF _Toc1735 \h </w:instrText>
          </w:r>
          <w:r>
            <w:rPr>
              <w:sz w:val="28"/>
              <w:szCs w:val="28"/>
            </w:rPr>
            <w:fldChar w:fldCharType="separate"/>
          </w:r>
          <w:r>
            <w:rPr>
              <w:sz w:val="28"/>
              <w:szCs w:val="28"/>
            </w:rPr>
            <w:t>42</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"_Toc145" </w:instrText>
          </w:r>
          <w:r>
            <w:fldChar w:fldCharType="separate"/>
          </w:r>
          <w:r>
            <w:rPr>
              <w:rFonts w:eastAsia="仿宋_GB2312"/>
              <w:bCs/>
              <w:kern w:val="0"/>
              <w:sz w:val="28"/>
              <w:szCs w:val="28"/>
            </w:rPr>
            <w:t xml:space="preserve">3.6. </w:t>
          </w:r>
          <w:r>
            <w:rPr>
              <w:rFonts w:hint="eastAsia" w:eastAsia="仿宋_GB2312"/>
              <w:bCs/>
              <w:kern w:val="0"/>
              <w:sz w:val="28"/>
              <w:szCs w:val="28"/>
            </w:rPr>
            <w:t>初步验收</w:t>
          </w:r>
          <w:r>
            <w:rPr>
              <w:sz w:val="28"/>
              <w:szCs w:val="28"/>
            </w:rPr>
            <w:tab/>
          </w:r>
          <w:r>
            <w:rPr>
              <w:sz w:val="28"/>
              <w:szCs w:val="28"/>
            </w:rPr>
            <w:fldChar w:fldCharType="begin"/>
          </w:r>
          <w:r>
            <w:rPr>
              <w:sz w:val="28"/>
              <w:szCs w:val="28"/>
            </w:rPr>
            <w:instrText xml:space="preserve"> PAGEREF _Toc145 \h </w:instrText>
          </w:r>
          <w:r>
            <w:rPr>
              <w:sz w:val="28"/>
              <w:szCs w:val="28"/>
            </w:rPr>
            <w:fldChar w:fldCharType="separate"/>
          </w:r>
          <w:r>
            <w:rPr>
              <w:sz w:val="28"/>
              <w:szCs w:val="28"/>
            </w:rPr>
            <w:t>42</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"_Toc32288" </w:instrText>
          </w:r>
          <w:r>
            <w:fldChar w:fldCharType="separate"/>
          </w:r>
          <w:r>
            <w:rPr>
              <w:rFonts w:eastAsia="仿宋_GB2312"/>
              <w:bCs/>
              <w:kern w:val="0"/>
              <w:sz w:val="28"/>
              <w:szCs w:val="28"/>
            </w:rPr>
            <w:t xml:space="preserve">3.7. </w:t>
          </w:r>
          <w:r>
            <w:rPr>
              <w:rFonts w:hint="eastAsia" w:eastAsia="仿宋_GB2312"/>
              <w:bCs/>
              <w:kern w:val="0"/>
              <w:sz w:val="28"/>
              <w:szCs w:val="28"/>
            </w:rPr>
            <w:t>竣工验收</w:t>
          </w:r>
          <w:r>
            <w:rPr>
              <w:sz w:val="28"/>
              <w:szCs w:val="28"/>
            </w:rPr>
            <w:tab/>
          </w:r>
          <w:r>
            <w:rPr>
              <w:sz w:val="28"/>
              <w:szCs w:val="28"/>
            </w:rPr>
            <w:fldChar w:fldCharType="begin"/>
          </w:r>
          <w:r>
            <w:rPr>
              <w:sz w:val="28"/>
              <w:szCs w:val="28"/>
            </w:rPr>
            <w:instrText xml:space="preserve"> PAGEREF _Toc32288 \h </w:instrText>
          </w:r>
          <w:r>
            <w:rPr>
              <w:sz w:val="28"/>
              <w:szCs w:val="28"/>
            </w:rPr>
            <w:fldChar w:fldCharType="separate"/>
          </w:r>
          <w:r>
            <w:rPr>
              <w:sz w:val="28"/>
              <w:szCs w:val="28"/>
            </w:rPr>
            <w:t>43</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"_Toc12509" </w:instrText>
          </w:r>
          <w:r>
            <w:fldChar w:fldCharType="separate"/>
          </w:r>
          <w:r>
            <w:rPr>
              <w:rFonts w:eastAsia="仿宋_GB2312"/>
              <w:bCs/>
              <w:kern w:val="0"/>
              <w:sz w:val="28"/>
              <w:szCs w:val="28"/>
            </w:rPr>
            <w:t xml:space="preserve">3.8. </w:t>
          </w:r>
          <w:r>
            <w:rPr>
              <w:rFonts w:hint="eastAsia" w:eastAsia="仿宋_GB2312"/>
              <w:bCs/>
              <w:kern w:val="0"/>
              <w:sz w:val="28"/>
              <w:szCs w:val="28"/>
            </w:rPr>
            <w:t>工程移交</w:t>
          </w:r>
          <w:r>
            <w:rPr>
              <w:sz w:val="28"/>
              <w:szCs w:val="28"/>
            </w:rPr>
            <w:tab/>
          </w:r>
          <w:r>
            <w:rPr>
              <w:sz w:val="28"/>
              <w:szCs w:val="28"/>
            </w:rPr>
            <w:fldChar w:fldCharType="begin"/>
          </w:r>
          <w:r>
            <w:rPr>
              <w:sz w:val="28"/>
              <w:szCs w:val="28"/>
            </w:rPr>
            <w:instrText xml:space="preserve"> PAGEREF _Toc12509 \h </w:instrText>
          </w:r>
          <w:r>
            <w:rPr>
              <w:sz w:val="28"/>
              <w:szCs w:val="28"/>
            </w:rPr>
            <w:fldChar w:fldCharType="separate"/>
          </w:r>
          <w:r>
            <w:rPr>
              <w:sz w:val="28"/>
              <w:szCs w:val="28"/>
            </w:rPr>
            <w:t>45</w:t>
          </w:r>
          <w:r>
            <w:rPr>
              <w:sz w:val="28"/>
              <w:szCs w:val="28"/>
            </w:rPr>
            <w:fldChar w:fldCharType="end"/>
          </w:r>
          <w:r>
            <w:rPr>
              <w:sz w:val="28"/>
              <w:szCs w:val="28"/>
            </w:rPr>
            <w:fldChar w:fldCharType="end"/>
          </w:r>
        </w:p>
        <w:p>
          <w:pPr>
            <w:pStyle w:val="17"/>
            <w:tabs>
              <w:tab w:val="right" w:leader="dot" w:pos="9071"/>
            </w:tabs>
            <w:rPr>
              <w:sz w:val="28"/>
              <w:szCs w:val="28"/>
            </w:rPr>
          </w:pPr>
          <w:r>
            <w:fldChar w:fldCharType="begin"/>
          </w:r>
          <w:r>
            <w:instrText xml:space="preserve"> HYPERLINK \l "_Toc4572" </w:instrText>
          </w:r>
          <w:r>
            <w:fldChar w:fldCharType="separate"/>
          </w:r>
          <w:r>
            <w:rPr>
              <w:rFonts w:eastAsia="仿宋_GB2312"/>
              <w:bCs/>
              <w:kern w:val="0"/>
              <w:sz w:val="28"/>
              <w:szCs w:val="28"/>
              <w:lang w:val="zh-CN"/>
            </w:rPr>
            <w:t xml:space="preserve">4. </w:t>
          </w:r>
          <w:r>
            <w:rPr>
              <w:rFonts w:hint="eastAsia" w:eastAsia="仿宋_GB2312"/>
              <w:bCs/>
              <w:kern w:val="0"/>
              <w:sz w:val="28"/>
              <w:szCs w:val="28"/>
              <w:lang w:val="zh-CN"/>
            </w:rPr>
            <w:t>项目建设清单</w:t>
          </w:r>
          <w:r>
            <w:rPr>
              <w:sz w:val="28"/>
              <w:szCs w:val="28"/>
            </w:rPr>
            <w:tab/>
          </w:r>
          <w:r>
            <w:rPr>
              <w:sz w:val="28"/>
              <w:szCs w:val="28"/>
            </w:rPr>
            <w:fldChar w:fldCharType="begin"/>
          </w:r>
          <w:r>
            <w:rPr>
              <w:sz w:val="28"/>
              <w:szCs w:val="28"/>
            </w:rPr>
            <w:instrText xml:space="preserve"> PAGEREF _Toc4572 \h </w:instrText>
          </w:r>
          <w:r>
            <w:rPr>
              <w:sz w:val="28"/>
              <w:szCs w:val="28"/>
            </w:rPr>
            <w:fldChar w:fldCharType="separate"/>
          </w:r>
          <w:r>
            <w:rPr>
              <w:sz w:val="28"/>
              <w:szCs w:val="28"/>
            </w:rPr>
            <w:t>47</w:t>
          </w:r>
          <w:r>
            <w:rPr>
              <w:sz w:val="28"/>
              <w:szCs w:val="28"/>
            </w:rPr>
            <w:fldChar w:fldCharType="end"/>
          </w:r>
          <w:r>
            <w:rPr>
              <w:sz w:val="28"/>
              <w:szCs w:val="28"/>
            </w:rPr>
            <w:fldChar w:fldCharType="end"/>
          </w:r>
        </w:p>
        <w:p>
          <w:pPr>
            <w:pStyle w:val="17"/>
            <w:tabs>
              <w:tab w:val="right" w:leader="dot" w:pos="9071"/>
            </w:tabs>
            <w:rPr>
              <w:sz w:val="28"/>
              <w:szCs w:val="28"/>
            </w:rPr>
          </w:pPr>
          <w:r>
            <w:fldChar w:fldCharType="begin"/>
          </w:r>
          <w:r>
            <w:instrText xml:space="preserve"> HYPERLINK \l "_Toc20713" </w:instrText>
          </w:r>
          <w:r>
            <w:fldChar w:fldCharType="separate"/>
          </w:r>
          <w:r>
            <w:rPr>
              <w:rFonts w:eastAsia="仿宋_GB2312"/>
              <w:bCs/>
              <w:kern w:val="0"/>
              <w:sz w:val="28"/>
              <w:szCs w:val="28"/>
              <w:lang w:val="zh-CN"/>
            </w:rPr>
            <w:t xml:space="preserve">5. </w:t>
          </w:r>
          <w:r>
            <w:rPr>
              <w:rFonts w:hint="eastAsia" w:eastAsia="仿宋_GB2312"/>
              <w:bCs/>
              <w:kern w:val="0"/>
              <w:sz w:val="28"/>
              <w:szCs w:val="28"/>
              <w:lang w:val="zh-CN"/>
            </w:rPr>
            <w:t>主要产品详细技术参数及要求</w:t>
          </w:r>
          <w:r>
            <w:rPr>
              <w:sz w:val="28"/>
              <w:szCs w:val="28"/>
            </w:rPr>
            <w:tab/>
          </w:r>
          <w:r>
            <w:rPr>
              <w:sz w:val="28"/>
              <w:szCs w:val="28"/>
            </w:rPr>
            <w:fldChar w:fldCharType="begin"/>
          </w:r>
          <w:r>
            <w:rPr>
              <w:sz w:val="28"/>
              <w:szCs w:val="28"/>
            </w:rPr>
            <w:instrText xml:space="preserve"> PAGEREF _Toc20713 \h </w:instrText>
          </w:r>
          <w:r>
            <w:rPr>
              <w:sz w:val="28"/>
              <w:szCs w:val="28"/>
            </w:rPr>
            <w:fldChar w:fldCharType="separate"/>
          </w:r>
          <w:r>
            <w:rPr>
              <w:sz w:val="28"/>
              <w:szCs w:val="28"/>
            </w:rPr>
            <w:t>59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"_Toc17558" </w:instrText>
          </w:r>
          <w:r>
            <w:fldChar w:fldCharType="separate"/>
          </w:r>
          <w:r>
            <w:rPr>
              <w:rFonts w:eastAsia="仿宋_GB2312"/>
              <w:bCs/>
              <w:kern w:val="0"/>
              <w:sz w:val="28"/>
              <w:szCs w:val="28"/>
            </w:rPr>
            <w:t xml:space="preserve">5.1. </w:t>
          </w:r>
          <w:r>
            <w:rPr>
              <w:rFonts w:hint="eastAsia" w:eastAsia="仿宋_GB2312"/>
              <w:bCs/>
              <w:kern w:val="0"/>
              <w:sz w:val="28"/>
              <w:szCs w:val="28"/>
            </w:rPr>
            <w:t>管理区</w:t>
          </w:r>
          <w:r>
            <w:rPr>
              <w:rFonts w:eastAsia="仿宋_GB2312"/>
              <w:bCs/>
              <w:kern w:val="0"/>
              <w:sz w:val="28"/>
              <w:szCs w:val="28"/>
            </w:rPr>
            <w:t>-</w:t>
          </w:r>
          <w:r>
            <w:rPr>
              <w:rFonts w:hint="eastAsia" w:eastAsia="仿宋_GB2312"/>
              <w:bCs/>
              <w:kern w:val="0"/>
              <w:sz w:val="28"/>
              <w:szCs w:val="28"/>
            </w:rPr>
            <w:t>汇聚交换机</w:t>
          </w:r>
          <w:r>
            <w:rPr>
              <w:sz w:val="28"/>
              <w:szCs w:val="28"/>
            </w:rPr>
            <w:tab/>
          </w:r>
          <w:r>
            <w:rPr>
              <w:sz w:val="28"/>
              <w:szCs w:val="28"/>
            </w:rPr>
            <w:fldChar w:fldCharType="begin"/>
          </w:r>
          <w:r>
            <w:rPr>
              <w:sz w:val="28"/>
              <w:szCs w:val="28"/>
            </w:rPr>
            <w:instrText xml:space="preserve"> PAGEREF _Toc17558 \h </w:instrText>
          </w:r>
          <w:r>
            <w:rPr>
              <w:sz w:val="28"/>
              <w:szCs w:val="28"/>
            </w:rPr>
            <w:fldChar w:fldCharType="separate"/>
          </w:r>
          <w:r>
            <w:rPr>
              <w:sz w:val="28"/>
              <w:szCs w:val="28"/>
            </w:rPr>
            <w:t>59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"_Toc4671" </w:instrText>
          </w:r>
          <w:r>
            <w:fldChar w:fldCharType="separate"/>
          </w:r>
          <w:r>
            <w:rPr>
              <w:rFonts w:eastAsia="仿宋_GB2312"/>
              <w:bCs/>
              <w:kern w:val="0"/>
              <w:sz w:val="28"/>
              <w:szCs w:val="28"/>
              <w:lang w:val="zh-CN"/>
            </w:rPr>
            <w:t xml:space="preserve">5.2. </w:t>
          </w:r>
          <w:r>
            <w:rPr>
              <w:rFonts w:hint="eastAsia" w:eastAsia="仿宋_GB2312"/>
              <w:bCs/>
              <w:kern w:val="0"/>
              <w:sz w:val="28"/>
              <w:szCs w:val="28"/>
              <w:lang w:val="zh-CN"/>
            </w:rPr>
            <w:t>内网服务器区-汇聚交换机</w:t>
          </w:r>
          <w:r>
            <w:rPr>
              <w:sz w:val="28"/>
              <w:szCs w:val="28"/>
            </w:rPr>
            <w:tab/>
          </w:r>
          <w:r>
            <w:rPr>
              <w:sz w:val="28"/>
              <w:szCs w:val="28"/>
            </w:rPr>
            <w:fldChar w:fldCharType="begin"/>
          </w:r>
          <w:r>
            <w:rPr>
              <w:sz w:val="28"/>
              <w:szCs w:val="28"/>
            </w:rPr>
            <w:instrText xml:space="preserve"> PAGEREF _Toc4671 \h </w:instrText>
          </w:r>
          <w:r>
            <w:rPr>
              <w:sz w:val="28"/>
              <w:szCs w:val="28"/>
            </w:rPr>
            <w:fldChar w:fldCharType="separate"/>
          </w:r>
          <w:r>
            <w:rPr>
              <w:sz w:val="28"/>
              <w:szCs w:val="28"/>
            </w:rPr>
            <w:t>60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"_Toc15778" </w:instrText>
          </w:r>
          <w:r>
            <w:fldChar w:fldCharType="separate"/>
          </w:r>
          <w:r>
            <w:rPr>
              <w:rFonts w:eastAsia="仿宋_GB2312"/>
              <w:bCs/>
              <w:kern w:val="0"/>
              <w:sz w:val="28"/>
              <w:szCs w:val="28"/>
              <w:lang w:val="zh-CN"/>
            </w:rPr>
            <w:t xml:space="preserve">5.3. </w:t>
          </w:r>
          <w:r>
            <w:rPr>
              <w:rFonts w:hint="eastAsia" w:eastAsia="仿宋_GB2312"/>
              <w:bCs/>
              <w:kern w:val="0"/>
              <w:sz w:val="28"/>
              <w:szCs w:val="28"/>
              <w:lang w:val="zh-CN"/>
            </w:rPr>
            <w:t>外网服务器区-汇聚交换机</w:t>
          </w:r>
          <w:r>
            <w:rPr>
              <w:sz w:val="28"/>
              <w:szCs w:val="28"/>
            </w:rPr>
            <w:tab/>
          </w:r>
          <w:r>
            <w:rPr>
              <w:sz w:val="28"/>
              <w:szCs w:val="28"/>
            </w:rPr>
            <w:fldChar w:fldCharType="begin"/>
          </w:r>
          <w:r>
            <w:rPr>
              <w:sz w:val="28"/>
              <w:szCs w:val="28"/>
            </w:rPr>
            <w:instrText xml:space="preserve"> PAGEREF _Toc15778 \h </w:instrText>
          </w:r>
          <w:r>
            <w:rPr>
              <w:sz w:val="28"/>
              <w:szCs w:val="28"/>
            </w:rPr>
            <w:fldChar w:fldCharType="separate"/>
          </w:r>
          <w:r>
            <w:rPr>
              <w:sz w:val="28"/>
              <w:szCs w:val="28"/>
            </w:rPr>
            <w:t>62</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"_Toc4881" </w:instrText>
          </w:r>
          <w:r>
            <w:fldChar w:fldCharType="separate"/>
          </w:r>
          <w:r>
            <w:rPr>
              <w:rFonts w:eastAsia="仿宋_GB2312"/>
              <w:bCs/>
              <w:kern w:val="0"/>
              <w:sz w:val="28"/>
              <w:szCs w:val="28"/>
              <w:lang w:val="zh-CN"/>
            </w:rPr>
            <w:t xml:space="preserve">5.4. </w:t>
          </w:r>
          <w:r>
            <w:rPr>
              <w:rFonts w:hint="eastAsia" w:eastAsia="仿宋_GB2312"/>
              <w:bCs/>
              <w:kern w:val="0"/>
              <w:sz w:val="28"/>
              <w:szCs w:val="28"/>
              <w:lang w:val="zh-CN"/>
            </w:rPr>
            <w:t>BRAS路由器</w:t>
          </w:r>
          <w:r>
            <w:rPr>
              <w:sz w:val="28"/>
              <w:szCs w:val="28"/>
            </w:rPr>
            <w:tab/>
          </w:r>
          <w:r>
            <w:rPr>
              <w:sz w:val="28"/>
              <w:szCs w:val="28"/>
            </w:rPr>
            <w:fldChar w:fldCharType="begin"/>
          </w:r>
          <w:r>
            <w:rPr>
              <w:sz w:val="28"/>
              <w:szCs w:val="28"/>
            </w:rPr>
            <w:instrText xml:space="preserve"> PAGEREF _Toc4881 \h </w:instrText>
          </w:r>
          <w:r>
            <w:rPr>
              <w:sz w:val="28"/>
              <w:szCs w:val="28"/>
            </w:rPr>
            <w:fldChar w:fldCharType="separate"/>
          </w:r>
          <w:r>
            <w:rPr>
              <w:sz w:val="28"/>
              <w:szCs w:val="28"/>
            </w:rPr>
            <w:t>63</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"_Toc3567" </w:instrText>
          </w:r>
          <w:r>
            <w:fldChar w:fldCharType="separate"/>
          </w:r>
          <w:r>
            <w:rPr>
              <w:rFonts w:eastAsia="仿宋_GB2312"/>
              <w:bCs/>
              <w:sz w:val="28"/>
              <w:szCs w:val="28"/>
            </w:rPr>
            <w:t xml:space="preserve">5.5. </w:t>
          </w:r>
          <w:r>
            <w:rPr>
              <w:rFonts w:hint="eastAsia" w:ascii="宋体" w:eastAsia="仿宋_GB2312" w:cs="宋体"/>
              <w:bCs/>
              <w:kern w:val="0"/>
              <w:sz w:val="28"/>
              <w:szCs w:val="28"/>
              <w:lang w:val="zh-CN"/>
            </w:rPr>
            <w:t>代拨认证计费管理服务器</w:t>
          </w:r>
          <w:r>
            <w:rPr>
              <w:sz w:val="28"/>
              <w:szCs w:val="28"/>
            </w:rPr>
            <w:tab/>
          </w:r>
          <w:r>
            <w:rPr>
              <w:sz w:val="28"/>
              <w:szCs w:val="28"/>
            </w:rPr>
            <w:fldChar w:fldCharType="begin"/>
          </w:r>
          <w:r>
            <w:rPr>
              <w:sz w:val="28"/>
              <w:szCs w:val="28"/>
            </w:rPr>
            <w:instrText xml:space="preserve"> PAGEREF _Toc3567 \h </w:instrText>
          </w:r>
          <w:r>
            <w:rPr>
              <w:sz w:val="28"/>
              <w:szCs w:val="28"/>
            </w:rPr>
            <w:fldChar w:fldCharType="separate"/>
          </w:r>
          <w:r>
            <w:rPr>
              <w:sz w:val="28"/>
              <w:szCs w:val="28"/>
            </w:rPr>
            <w:t>64</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"_Toc26122" </w:instrText>
          </w:r>
          <w:r>
            <w:fldChar w:fldCharType="separate"/>
          </w:r>
          <w:r>
            <w:rPr>
              <w:rFonts w:eastAsia="仿宋_GB2312"/>
              <w:bCs/>
              <w:kern w:val="0"/>
              <w:sz w:val="28"/>
              <w:szCs w:val="28"/>
              <w:lang w:val="zh-CN"/>
            </w:rPr>
            <w:t xml:space="preserve">5.6. </w:t>
          </w:r>
          <w:r>
            <w:rPr>
              <w:rFonts w:hint="eastAsia" w:eastAsia="仿宋_GB2312"/>
              <w:bCs/>
              <w:kern w:val="0"/>
              <w:sz w:val="28"/>
              <w:szCs w:val="28"/>
              <w:lang w:val="zh-CN"/>
            </w:rPr>
            <w:t>核心交换机</w:t>
          </w:r>
          <w:r>
            <w:rPr>
              <w:sz w:val="28"/>
              <w:szCs w:val="28"/>
            </w:rPr>
            <w:tab/>
          </w:r>
          <w:r>
            <w:rPr>
              <w:sz w:val="28"/>
              <w:szCs w:val="28"/>
            </w:rPr>
            <w:fldChar w:fldCharType="begin"/>
          </w:r>
          <w:r>
            <w:rPr>
              <w:sz w:val="28"/>
              <w:szCs w:val="28"/>
            </w:rPr>
            <w:instrText xml:space="preserve"> PAGEREF _Toc26122 \h </w:instrText>
          </w:r>
          <w:r>
            <w:rPr>
              <w:sz w:val="28"/>
              <w:szCs w:val="28"/>
            </w:rPr>
            <w:fldChar w:fldCharType="separate"/>
          </w:r>
          <w:r>
            <w:rPr>
              <w:sz w:val="28"/>
              <w:szCs w:val="28"/>
            </w:rPr>
            <w:t>66</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"_Toc5383" </w:instrText>
          </w:r>
          <w:r>
            <w:fldChar w:fldCharType="separate"/>
          </w:r>
          <w:r>
            <w:rPr>
              <w:rFonts w:eastAsia="仿宋_GB2312"/>
              <w:bCs/>
              <w:kern w:val="0"/>
              <w:sz w:val="28"/>
              <w:szCs w:val="28"/>
              <w:lang w:val="zh-CN"/>
            </w:rPr>
            <w:t xml:space="preserve">5.7. </w:t>
          </w:r>
          <w:r>
            <w:rPr>
              <w:rFonts w:hint="eastAsia" w:eastAsia="仿宋_GB2312"/>
              <w:bCs/>
              <w:kern w:val="0"/>
              <w:sz w:val="28"/>
              <w:szCs w:val="28"/>
              <w:lang w:val="zh-CN"/>
            </w:rPr>
            <w:t>无线控制器</w:t>
          </w:r>
          <w:r>
            <w:rPr>
              <w:sz w:val="28"/>
              <w:szCs w:val="28"/>
            </w:rPr>
            <w:tab/>
          </w:r>
          <w:r>
            <w:rPr>
              <w:sz w:val="28"/>
              <w:szCs w:val="28"/>
            </w:rPr>
            <w:fldChar w:fldCharType="begin"/>
          </w:r>
          <w:r>
            <w:rPr>
              <w:sz w:val="28"/>
              <w:szCs w:val="28"/>
            </w:rPr>
            <w:instrText xml:space="preserve"> PAGEREF _Toc5383 \h </w:instrText>
          </w:r>
          <w:r>
            <w:rPr>
              <w:sz w:val="28"/>
              <w:szCs w:val="28"/>
            </w:rPr>
            <w:fldChar w:fldCharType="separate"/>
          </w:r>
          <w:r>
            <w:rPr>
              <w:sz w:val="28"/>
              <w:szCs w:val="28"/>
            </w:rPr>
            <w:t>68</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"_Toc28114" </w:instrText>
          </w:r>
          <w:r>
            <w:fldChar w:fldCharType="separate"/>
          </w:r>
          <w:r>
            <w:rPr>
              <w:rFonts w:eastAsia="仿宋_GB2312"/>
              <w:bCs/>
              <w:kern w:val="0"/>
              <w:sz w:val="28"/>
              <w:szCs w:val="28"/>
              <w:lang w:val="zh-CN"/>
            </w:rPr>
            <w:t xml:space="preserve">5.8. </w:t>
          </w:r>
          <w:r>
            <w:rPr>
              <w:rFonts w:hint="eastAsia" w:eastAsia="仿宋_GB2312"/>
              <w:bCs/>
              <w:kern w:val="0"/>
              <w:sz w:val="28"/>
              <w:szCs w:val="28"/>
              <w:lang w:val="zh-CN"/>
            </w:rPr>
            <w:t>办公楼-汇聚交换机</w:t>
          </w:r>
          <w:r>
            <w:rPr>
              <w:sz w:val="28"/>
              <w:szCs w:val="28"/>
            </w:rPr>
            <w:tab/>
          </w:r>
          <w:r>
            <w:rPr>
              <w:sz w:val="28"/>
              <w:szCs w:val="28"/>
            </w:rPr>
            <w:fldChar w:fldCharType="begin"/>
          </w:r>
          <w:r>
            <w:rPr>
              <w:sz w:val="28"/>
              <w:szCs w:val="28"/>
            </w:rPr>
            <w:instrText xml:space="preserve"> PAGEREF _Toc28114 \h </w:instrText>
          </w:r>
          <w:r>
            <w:rPr>
              <w:sz w:val="28"/>
              <w:szCs w:val="28"/>
            </w:rPr>
            <w:fldChar w:fldCharType="separate"/>
          </w:r>
          <w:r>
            <w:rPr>
              <w:sz w:val="28"/>
              <w:szCs w:val="28"/>
            </w:rPr>
            <w:t>69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"_Toc20250" </w:instrText>
          </w:r>
          <w:r>
            <w:fldChar w:fldCharType="separate"/>
          </w:r>
          <w:r>
            <w:rPr>
              <w:rFonts w:eastAsia="仿宋_GB2312"/>
              <w:bCs/>
              <w:kern w:val="0"/>
              <w:sz w:val="28"/>
              <w:szCs w:val="28"/>
              <w:lang w:val="zh-CN"/>
            </w:rPr>
            <w:t xml:space="preserve">5.9. </w:t>
          </w:r>
          <w:r>
            <w:rPr>
              <w:rFonts w:hint="eastAsia" w:eastAsia="仿宋_GB2312"/>
              <w:bCs/>
              <w:kern w:val="0"/>
              <w:sz w:val="28"/>
              <w:szCs w:val="28"/>
              <w:lang w:val="zh-CN"/>
            </w:rPr>
            <w:t>办公楼-8口交换机</w:t>
          </w:r>
          <w:r>
            <w:rPr>
              <w:sz w:val="28"/>
              <w:szCs w:val="28"/>
            </w:rPr>
            <w:tab/>
          </w:r>
          <w:r>
            <w:rPr>
              <w:sz w:val="28"/>
              <w:szCs w:val="28"/>
            </w:rPr>
            <w:fldChar w:fldCharType="begin"/>
          </w:r>
          <w:r>
            <w:rPr>
              <w:sz w:val="28"/>
              <w:szCs w:val="28"/>
            </w:rPr>
            <w:instrText xml:space="preserve"> PAGEREF _Toc20250 \h </w:instrText>
          </w:r>
          <w:r>
            <w:rPr>
              <w:sz w:val="28"/>
              <w:szCs w:val="28"/>
            </w:rPr>
            <w:fldChar w:fldCharType="separate"/>
          </w:r>
          <w:r>
            <w:rPr>
              <w:sz w:val="28"/>
              <w:szCs w:val="28"/>
            </w:rPr>
            <w:t>70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"_Toc20856" </w:instrText>
          </w:r>
          <w:r>
            <w:fldChar w:fldCharType="separate"/>
          </w:r>
          <w:r>
            <w:rPr>
              <w:rFonts w:eastAsia="仿宋_GB2312"/>
              <w:bCs/>
              <w:kern w:val="0"/>
              <w:sz w:val="28"/>
              <w:szCs w:val="28"/>
              <w:lang w:val="zh-CN"/>
            </w:rPr>
            <w:t xml:space="preserve">5.10. </w:t>
          </w:r>
          <w:r>
            <w:rPr>
              <w:rFonts w:hint="eastAsia" w:eastAsia="仿宋_GB2312"/>
              <w:bCs/>
              <w:kern w:val="0"/>
              <w:sz w:val="28"/>
              <w:szCs w:val="28"/>
              <w:lang w:val="zh-CN"/>
            </w:rPr>
            <w:t>办公楼-24口交换机</w:t>
          </w:r>
          <w:r>
            <w:rPr>
              <w:sz w:val="28"/>
              <w:szCs w:val="28"/>
            </w:rPr>
            <w:tab/>
          </w:r>
          <w:r>
            <w:rPr>
              <w:sz w:val="28"/>
              <w:szCs w:val="28"/>
            </w:rPr>
            <w:fldChar w:fldCharType="begin"/>
          </w:r>
          <w:r>
            <w:rPr>
              <w:sz w:val="28"/>
              <w:szCs w:val="28"/>
            </w:rPr>
            <w:instrText xml:space="preserve"> PAGEREF _Toc20856 \h </w:instrText>
          </w:r>
          <w:r>
            <w:rPr>
              <w:sz w:val="28"/>
              <w:szCs w:val="28"/>
            </w:rPr>
            <w:fldChar w:fldCharType="separate"/>
          </w:r>
          <w:r>
            <w:rPr>
              <w:sz w:val="28"/>
              <w:szCs w:val="28"/>
            </w:rPr>
            <w:t>71</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"_Toc23594" </w:instrText>
          </w:r>
          <w:r>
            <w:fldChar w:fldCharType="separate"/>
          </w:r>
          <w:r>
            <w:rPr>
              <w:rFonts w:eastAsia="仿宋_GB2312"/>
              <w:bCs/>
              <w:kern w:val="0"/>
              <w:sz w:val="28"/>
              <w:szCs w:val="28"/>
              <w:lang w:val="zh-CN"/>
            </w:rPr>
            <w:t xml:space="preserve">5.11. </w:t>
          </w:r>
          <w:r>
            <w:rPr>
              <w:rFonts w:hint="eastAsia" w:eastAsia="仿宋_GB2312"/>
              <w:bCs/>
              <w:kern w:val="0"/>
              <w:sz w:val="28"/>
              <w:szCs w:val="28"/>
              <w:lang w:val="zh-CN"/>
            </w:rPr>
            <w:t>办公楼-24口POE交换机</w:t>
          </w:r>
          <w:r>
            <w:rPr>
              <w:sz w:val="28"/>
              <w:szCs w:val="28"/>
            </w:rPr>
            <w:tab/>
          </w:r>
          <w:r>
            <w:rPr>
              <w:sz w:val="28"/>
              <w:szCs w:val="28"/>
            </w:rPr>
            <w:fldChar w:fldCharType="begin"/>
          </w:r>
          <w:r>
            <w:rPr>
              <w:sz w:val="28"/>
              <w:szCs w:val="28"/>
            </w:rPr>
            <w:instrText xml:space="preserve"> PAGEREF _Toc23594 \h </w:instrText>
          </w:r>
          <w:r>
            <w:rPr>
              <w:sz w:val="28"/>
              <w:szCs w:val="28"/>
            </w:rPr>
            <w:fldChar w:fldCharType="separate"/>
          </w:r>
          <w:r>
            <w:rPr>
              <w:sz w:val="28"/>
              <w:szCs w:val="28"/>
            </w:rPr>
            <w:t>71</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"_Toc14686" </w:instrText>
          </w:r>
          <w:r>
            <w:fldChar w:fldCharType="separate"/>
          </w:r>
          <w:r>
            <w:rPr>
              <w:rFonts w:eastAsia="仿宋_GB2312"/>
              <w:bCs/>
              <w:kern w:val="0"/>
              <w:sz w:val="28"/>
              <w:szCs w:val="28"/>
              <w:lang w:val="zh-CN"/>
            </w:rPr>
            <w:t xml:space="preserve">5.12. </w:t>
          </w:r>
          <w:r>
            <w:rPr>
              <w:rFonts w:hint="eastAsia" w:eastAsia="仿宋_GB2312"/>
              <w:bCs/>
              <w:kern w:val="0"/>
              <w:sz w:val="28"/>
              <w:szCs w:val="28"/>
              <w:lang w:val="zh-CN"/>
            </w:rPr>
            <w:t>办公楼-放装型AP</w:t>
          </w:r>
          <w:r>
            <w:rPr>
              <w:sz w:val="28"/>
              <w:szCs w:val="28"/>
            </w:rPr>
            <w:tab/>
          </w:r>
          <w:r>
            <w:rPr>
              <w:sz w:val="28"/>
              <w:szCs w:val="28"/>
            </w:rPr>
            <w:fldChar w:fldCharType="begin"/>
          </w:r>
          <w:r>
            <w:rPr>
              <w:sz w:val="28"/>
              <w:szCs w:val="28"/>
            </w:rPr>
            <w:instrText xml:space="preserve"> PAGEREF _Toc14686 \h </w:instrText>
          </w:r>
          <w:r>
            <w:rPr>
              <w:sz w:val="28"/>
              <w:szCs w:val="28"/>
            </w:rPr>
            <w:fldChar w:fldCharType="separate"/>
          </w:r>
          <w:r>
            <w:rPr>
              <w:sz w:val="28"/>
              <w:szCs w:val="28"/>
            </w:rPr>
            <w:t>72</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"_Toc20952" </w:instrText>
          </w:r>
          <w:r>
            <w:fldChar w:fldCharType="separate"/>
          </w:r>
          <w:r>
            <w:rPr>
              <w:rFonts w:eastAsia="仿宋_GB2312"/>
              <w:bCs/>
              <w:kern w:val="0"/>
              <w:sz w:val="28"/>
              <w:szCs w:val="28"/>
              <w:lang w:val="zh-CN"/>
            </w:rPr>
            <w:t xml:space="preserve">5.13. </w:t>
          </w:r>
          <w:r>
            <w:rPr>
              <w:rFonts w:hint="eastAsia" w:eastAsia="仿宋_GB2312"/>
              <w:bCs/>
              <w:kern w:val="0"/>
              <w:sz w:val="28"/>
              <w:szCs w:val="28"/>
              <w:lang w:val="zh-CN"/>
            </w:rPr>
            <w:t>办公楼-高密度AP</w:t>
          </w:r>
          <w:r>
            <w:rPr>
              <w:sz w:val="28"/>
              <w:szCs w:val="28"/>
            </w:rPr>
            <w:tab/>
          </w:r>
          <w:r>
            <w:rPr>
              <w:sz w:val="28"/>
              <w:szCs w:val="28"/>
            </w:rPr>
            <w:fldChar w:fldCharType="begin"/>
          </w:r>
          <w:r>
            <w:rPr>
              <w:sz w:val="28"/>
              <w:szCs w:val="28"/>
            </w:rPr>
            <w:instrText xml:space="preserve"> PAGEREF _Toc20952 \h </w:instrText>
          </w:r>
          <w:r>
            <w:rPr>
              <w:sz w:val="28"/>
              <w:szCs w:val="28"/>
            </w:rPr>
            <w:fldChar w:fldCharType="separate"/>
          </w:r>
          <w:r>
            <w:rPr>
              <w:sz w:val="28"/>
              <w:szCs w:val="28"/>
            </w:rPr>
            <w:t>73</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"_Toc16477" </w:instrText>
          </w:r>
          <w:r>
            <w:fldChar w:fldCharType="separate"/>
          </w:r>
          <w:r>
            <w:rPr>
              <w:rFonts w:eastAsia="仿宋_GB2312"/>
              <w:bCs/>
              <w:kern w:val="0"/>
              <w:sz w:val="28"/>
              <w:szCs w:val="28"/>
              <w:lang w:val="zh-CN"/>
            </w:rPr>
            <w:t xml:space="preserve">5.14. </w:t>
          </w:r>
          <w:r>
            <w:rPr>
              <w:rFonts w:hint="eastAsia" w:eastAsia="仿宋_GB2312"/>
              <w:bCs/>
              <w:kern w:val="0"/>
              <w:sz w:val="28"/>
              <w:szCs w:val="28"/>
              <w:lang w:val="zh-CN"/>
            </w:rPr>
            <w:t>办公楼-室外型AP</w:t>
          </w:r>
          <w:r>
            <w:rPr>
              <w:sz w:val="28"/>
              <w:szCs w:val="28"/>
            </w:rPr>
            <w:tab/>
          </w:r>
          <w:r>
            <w:rPr>
              <w:sz w:val="28"/>
              <w:szCs w:val="28"/>
            </w:rPr>
            <w:fldChar w:fldCharType="begin"/>
          </w:r>
          <w:r>
            <w:rPr>
              <w:sz w:val="28"/>
              <w:szCs w:val="28"/>
            </w:rPr>
            <w:instrText xml:space="preserve"> PAGEREF _Toc16477 \h </w:instrText>
          </w:r>
          <w:r>
            <w:rPr>
              <w:sz w:val="28"/>
              <w:szCs w:val="28"/>
            </w:rPr>
            <w:fldChar w:fldCharType="separate"/>
          </w:r>
          <w:r>
            <w:rPr>
              <w:sz w:val="28"/>
              <w:szCs w:val="28"/>
            </w:rPr>
            <w:t>74</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"_Toc13411" </w:instrText>
          </w:r>
          <w:r>
            <w:fldChar w:fldCharType="separate"/>
          </w:r>
          <w:r>
            <w:rPr>
              <w:rFonts w:eastAsia="仿宋_GB2312"/>
              <w:bCs/>
              <w:kern w:val="0"/>
              <w:sz w:val="28"/>
              <w:szCs w:val="28"/>
              <w:lang w:val="zh-CN"/>
            </w:rPr>
            <w:t xml:space="preserve">5.15. </w:t>
          </w:r>
          <w:r>
            <w:rPr>
              <w:rFonts w:hint="eastAsia" w:eastAsia="仿宋_GB2312"/>
              <w:bCs/>
              <w:kern w:val="0"/>
              <w:sz w:val="28"/>
              <w:szCs w:val="28"/>
              <w:lang w:val="zh-CN"/>
            </w:rPr>
            <w:t>全光网汇聚设备OLT</w:t>
          </w:r>
          <w:r>
            <w:rPr>
              <w:sz w:val="28"/>
              <w:szCs w:val="28"/>
            </w:rPr>
            <w:tab/>
          </w:r>
          <w:r>
            <w:rPr>
              <w:sz w:val="28"/>
              <w:szCs w:val="28"/>
            </w:rPr>
            <w:fldChar w:fldCharType="begin"/>
          </w:r>
          <w:r>
            <w:rPr>
              <w:sz w:val="28"/>
              <w:szCs w:val="28"/>
            </w:rPr>
            <w:instrText xml:space="preserve"> PAGEREF _Toc13411 \h </w:instrText>
          </w:r>
          <w:r>
            <w:rPr>
              <w:sz w:val="28"/>
              <w:szCs w:val="28"/>
            </w:rPr>
            <w:fldChar w:fldCharType="separate"/>
          </w:r>
          <w:r>
            <w:rPr>
              <w:sz w:val="28"/>
              <w:szCs w:val="28"/>
            </w:rPr>
            <w:t>75</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"_Toc9022" </w:instrText>
          </w:r>
          <w:r>
            <w:fldChar w:fldCharType="separate"/>
          </w:r>
          <w:r>
            <w:rPr>
              <w:rFonts w:eastAsia="仿宋_GB2312"/>
              <w:bCs/>
              <w:kern w:val="0"/>
              <w:sz w:val="28"/>
              <w:szCs w:val="28"/>
              <w:lang w:val="zh-CN"/>
            </w:rPr>
            <w:t xml:space="preserve">5.16. </w:t>
          </w:r>
          <w:r>
            <w:rPr>
              <w:rFonts w:hint="eastAsia" w:eastAsia="仿宋_GB2312"/>
              <w:bCs/>
              <w:kern w:val="0"/>
              <w:sz w:val="28"/>
              <w:szCs w:val="28"/>
              <w:lang w:val="zh-CN"/>
            </w:rPr>
            <w:t>千兆ONU</w:t>
          </w:r>
          <w:r>
            <w:rPr>
              <w:sz w:val="28"/>
              <w:szCs w:val="28"/>
            </w:rPr>
            <w:tab/>
          </w:r>
          <w:r>
            <w:rPr>
              <w:sz w:val="28"/>
              <w:szCs w:val="28"/>
            </w:rPr>
            <w:fldChar w:fldCharType="begin"/>
          </w:r>
          <w:r>
            <w:rPr>
              <w:sz w:val="28"/>
              <w:szCs w:val="28"/>
            </w:rPr>
            <w:instrText xml:space="preserve"> PAGEREF _Toc9022 \h </w:instrText>
          </w:r>
          <w:r>
            <w:rPr>
              <w:sz w:val="28"/>
              <w:szCs w:val="28"/>
            </w:rPr>
            <w:fldChar w:fldCharType="separate"/>
          </w:r>
          <w:r>
            <w:rPr>
              <w:sz w:val="28"/>
              <w:szCs w:val="28"/>
            </w:rPr>
            <w:t>77</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"_Toc6360" </w:instrText>
          </w:r>
          <w:r>
            <w:fldChar w:fldCharType="separate"/>
          </w:r>
          <w:r>
            <w:rPr>
              <w:rFonts w:eastAsia="仿宋_GB2312"/>
              <w:bCs/>
              <w:kern w:val="0"/>
              <w:sz w:val="28"/>
              <w:szCs w:val="28"/>
              <w:lang w:val="zh-CN"/>
            </w:rPr>
            <w:t xml:space="preserve">5.17. </w:t>
          </w:r>
          <w:r>
            <w:rPr>
              <w:rFonts w:hint="eastAsia" w:eastAsia="仿宋_GB2312"/>
              <w:bCs/>
              <w:kern w:val="0"/>
              <w:sz w:val="28"/>
              <w:szCs w:val="28"/>
              <w:lang w:val="zh-CN"/>
            </w:rPr>
            <w:t>网络管理系统</w:t>
          </w:r>
          <w:r>
            <w:rPr>
              <w:sz w:val="28"/>
              <w:szCs w:val="28"/>
            </w:rPr>
            <w:tab/>
          </w:r>
          <w:r>
            <w:rPr>
              <w:sz w:val="28"/>
              <w:szCs w:val="28"/>
            </w:rPr>
            <w:fldChar w:fldCharType="begin"/>
          </w:r>
          <w:r>
            <w:rPr>
              <w:sz w:val="28"/>
              <w:szCs w:val="28"/>
            </w:rPr>
            <w:instrText xml:space="preserve"> PAGEREF _Toc6360 \h </w:instrText>
          </w:r>
          <w:r>
            <w:rPr>
              <w:sz w:val="28"/>
              <w:szCs w:val="28"/>
            </w:rPr>
            <w:fldChar w:fldCharType="separate"/>
          </w:r>
          <w:r>
            <w:rPr>
              <w:sz w:val="28"/>
              <w:szCs w:val="28"/>
            </w:rPr>
            <w:t>79</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"_Toc18616" </w:instrText>
          </w:r>
          <w:r>
            <w:fldChar w:fldCharType="separate"/>
          </w:r>
          <w:r>
            <w:rPr>
              <w:rFonts w:eastAsia="仿宋_GB2312"/>
              <w:bCs/>
              <w:kern w:val="0"/>
              <w:sz w:val="28"/>
              <w:szCs w:val="28"/>
              <w:lang w:val="zh-CN"/>
            </w:rPr>
            <w:t xml:space="preserve">5.18. </w:t>
          </w:r>
          <w:r>
            <w:rPr>
              <w:rFonts w:hint="eastAsia" w:eastAsia="仿宋_GB2312"/>
              <w:bCs/>
              <w:kern w:val="0"/>
              <w:sz w:val="28"/>
              <w:szCs w:val="28"/>
              <w:lang w:val="zh-CN"/>
            </w:rPr>
            <w:t>数据库审计软件</w:t>
          </w:r>
          <w:r>
            <w:rPr>
              <w:sz w:val="28"/>
              <w:szCs w:val="28"/>
            </w:rPr>
            <w:tab/>
          </w:r>
          <w:r>
            <w:rPr>
              <w:sz w:val="28"/>
              <w:szCs w:val="28"/>
            </w:rPr>
            <w:fldChar w:fldCharType="begin"/>
          </w:r>
          <w:r>
            <w:rPr>
              <w:sz w:val="28"/>
              <w:szCs w:val="28"/>
            </w:rPr>
            <w:instrText xml:space="preserve"> PAGEREF _Toc18616 \h </w:instrText>
          </w:r>
          <w:r>
            <w:rPr>
              <w:sz w:val="28"/>
              <w:szCs w:val="28"/>
            </w:rPr>
            <w:fldChar w:fldCharType="separate"/>
          </w:r>
          <w:r>
            <w:rPr>
              <w:sz w:val="28"/>
              <w:szCs w:val="28"/>
            </w:rPr>
            <w:t>80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"_Toc16771" </w:instrText>
          </w:r>
          <w:r>
            <w:fldChar w:fldCharType="separate"/>
          </w:r>
          <w:r>
            <w:rPr>
              <w:rFonts w:eastAsia="仿宋_GB2312"/>
              <w:bCs/>
              <w:kern w:val="0"/>
              <w:sz w:val="28"/>
              <w:szCs w:val="28"/>
              <w:lang w:val="zh-CN"/>
            </w:rPr>
            <w:t xml:space="preserve">5.19. </w:t>
          </w:r>
          <w:r>
            <w:rPr>
              <w:rFonts w:hint="eastAsia" w:eastAsia="仿宋_GB2312"/>
              <w:bCs/>
              <w:kern w:val="0"/>
              <w:sz w:val="28"/>
              <w:szCs w:val="28"/>
              <w:lang w:val="zh-CN"/>
            </w:rPr>
            <w:t>漏扫软件</w:t>
          </w:r>
          <w:r>
            <w:rPr>
              <w:sz w:val="28"/>
              <w:szCs w:val="28"/>
            </w:rPr>
            <w:tab/>
          </w:r>
          <w:r>
            <w:rPr>
              <w:sz w:val="28"/>
              <w:szCs w:val="28"/>
            </w:rPr>
            <w:fldChar w:fldCharType="begin"/>
          </w:r>
          <w:r>
            <w:rPr>
              <w:sz w:val="28"/>
              <w:szCs w:val="28"/>
            </w:rPr>
            <w:instrText xml:space="preserve"> PAGEREF _Toc16771 \h </w:instrText>
          </w:r>
          <w:r>
            <w:rPr>
              <w:sz w:val="28"/>
              <w:szCs w:val="28"/>
            </w:rPr>
            <w:fldChar w:fldCharType="separate"/>
          </w:r>
          <w:r>
            <w:rPr>
              <w:sz w:val="28"/>
              <w:szCs w:val="28"/>
            </w:rPr>
            <w:t>80</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"_Toc20109" </w:instrText>
          </w:r>
          <w:r>
            <w:fldChar w:fldCharType="separate"/>
          </w:r>
          <w:r>
            <w:rPr>
              <w:rFonts w:eastAsia="仿宋_GB2312"/>
              <w:bCs/>
              <w:kern w:val="0"/>
              <w:sz w:val="28"/>
              <w:szCs w:val="28"/>
              <w:lang w:val="zh-CN"/>
            </w:rPr>
            <w:t xml:space="preserve">5.20. </w:t>
          </w:r>
          <w:r>
            <w:rPr>
              <w:rFonts w:hint="eastAsia" w:eastAsia="仿宋_GB2312"/>
              <w:bCs/>
              <w:kern w:val="0"/>
              <w:sz w:val="28"/>
              <w:szCs w:val="28"/>
              <w:lang w:val="zh-CN"/>
            </w:rPr>
            <w:t>等保合规硬件平台</w:t>
          </w:r>
          <w:r>
            <w:rPr>
              <w:sz w:val="28"/>
              <w:szCs w:val="28"/>
            </w:rPr>
            <w:tab/>
          </w:r>
          <w:r>
            <w:rPr>
              <w:sz w:val="28"/>
              <w:szCs w:val="28"/>
            </w:rPr>
            <w:fldChar w:fldCharType="begin"/>
          </w:r>
          <w:r>
            <w:rPr>
              <w:sz w:val="28"/>
              <w:szCs w:val="28"/>
            </w:rPr>
            <w:instrText xml:space="preserve"> PAGEREF _Toc20109 \h </w:instrText>
          </w:r>
          <w:r>
            <w:rPr>
              <w:sz w:val="28"/>
              <w:szCs w:val="28"/>
            </w:rPr>
            <w:fldChar w:fldCharType="separate"/>
          </w:r>
          <w:r>
            <w:rPr>
              <w:sz w:val="28"/>
              <w:szCs w:val="28"/>
            </w:rPr>
            <w:t>81</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"_Toc20255" </w:instrText>
          </w:r>
          <w:r>
            <w:fldChar w:fldCharType="separate"/>
          </w:r>
          <w:r>
            <w:rPr>
              <w:rFonts w:eastAsia="仿宋_GB2312"/>
              <w:bCs/>
              <w:kern w:val="0"/>
              <w:sz w:val="28"/>
              <w:szCs w:val="28"/>
              <w:lang w:val="zh-CN"/>
            </w:rPr>
            <w:t xml:space="preserve">5.21. </w:t>
          </w:r>
          <w:r>
            <w:rPr>
              <w:rFonts w:hint="eastAsia" w:eastAsia="仿宋_GB2312"/>
              <w:bCs/>
              <w:kern w:val="0"/>
              <w:sz w:val="28"/>
              <w:szCs w:val="28"/>
              <w:lang w:val="zh-CN"/>
            </w:rPr>
            <w:t>互联网出口下一代防火墙</w:t>
          </w:r>
          <w:r>
            <w:rPr>
              <w:sz w:val="28"/>
              <w:szCs w:val="28"/>
            </w:rPr>
            <w:tab/>
          </w:r>
          <w:r>
            <w:rPr>
              <w:sz w:val="28"/>
              <w:szCs w:val="28"/>
            </w:rPr>
            <w:fldChar w:fldCharType="begin"/>
          </w:r>
          <w:r>
            <w:rPr>
              <w:sz w:val="28"/>
              <w:szCs w:val="28"/>
            </w:rPr>
            <w:instrText xml:space="preserve"> PAGEREF _Toc20255 \h </w:instrText>
          </w:r>
          <w:r>
            <w:rPr>
              <w:sz w:val="28"/>
              <w:szCs w:val="28"/>
            </w:rPr>
            <w:fldChar w:fldCharType="separate"/>
          </w:r>
          <w:r>
            <w:rPr>
              <w:sz w:val="28"/>
              <w:szCs w:val="28"/>
            </w:rPr>
            <w:t>82</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"_Toc27784" </w:instrText>
          </w:r>
          <w:r>
            <w:fldChar w:fldCharType="separate"/>
          </w:r>
          <w:r>
            <w:rPr>
              <w:rFonts w:eastAsia="仿宋_GB2312"/>
              <w:bCs/>
              <w:kern w:val="0"/>
              <w:sz w:val="28"/>
              <w:szCs w:val="28"/>
              <w:lang w:val="zh-CN"/>
            </w:rPr>
            <w:t xml:space="preserve">5.22. </w:t>
          </w:r>
          <w:r>
            <w:rPr>
              <w:rFonts w:hint="eastAsia" w:eastAsia="仿宋_GB2312"/>
              <w:bCs/>
              <w:kern w:val="0"/>
              <w:sz w:val="28"/>
              <w:szCs w:val="28"/>
              <w:lang w:val="zh-CN"/>
            </w:rPr>
            <w:t>零信任综合网关</w:t>
          </w:r>
          <w:r>
            <w:rPr>
              <w:sz w:val="28"/>
              <w:szCs w:val="28"/>
            </w:rPr>
            <w:tab/>
          </w:r>
          <w:r>
            <w:rPr>
              <w:sz w:val="28"/>
              <w:szCs w:val="28"/>
            </w:rPr>
            <w:fldChar w:fldCharType="begin"/>
          </w:r>
          <w:r>
            <w:rPr>
              <w:sz w:val="28"/>
              <w:szCs w:val="28"/>
            </w:rPr>
            <w:instrText xml:space="preserve"> PAGEREF _Toc27784 \h </w:instrText>
          </w:r>
          <w:r>
            <w:rPr>
              <w:sz w:val="28"/>
              <w:szCs w:val="28"/>
            </w:rPr>
            <w:fldChar w:fldCharType="separate"/>
          </w:r>
          <w:r>
            <w:rPr>
              <w:sz w:val="28"/>
              <w:szCs w:val="28"/>
            </w:rPr>
            <w:t>83</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"_Toc13405" </w:instrText>
          </w:r>
          <w:r>
            <w:fldChar w:fldCharType="separate"/>
          </w:r>
          <w:r>
            <w:rPr>
              <w:rFonts w:eastAsia="仿宋_GB2312"/>
              <w:bCs/>
              <w:kern w:val="0"/>
              <w:sz w:val="28"/>
              <w:szCs w:val="28"/>
              <w:lang w:val="zh-CN"/>
            </w:rPr>
            <w:t xml:space="preserve">5.23. </w:t>
          </w:r>
          <w:r>
            <w:rPr>
              <w:rFonts w:hint="eastAsia" w:eastAsia="仿宋_GB2312"/>
              <w:bCs/>
              <w:kern w:val="0"/>
              <w:sz w:val="28"/>
              <w:szCs w:val="28"/>
              <w:lang w:val="zh-CN"/>
            </w:rPr>
            <w:t>全网行为管理</w:t>
          </w:r>
          <w:r>
            <w:rPr>
              <w:sz w:val="28"/>
              <w:szCs w:val="28"/>
            </w:rPr>
            <w:tab/>
          </w:r>
          <w:r>
            <w:rPr>
              <w:sz w:val="28"/>
              <w:szCs w:val="28"/>
            </w:rPr>
            <w:fldChar w:fldCharType="begin"/>
          </w:r>
          <w:r>
            <w:rPr>
              <w:sz w:val="28"/>
              <w:szCs w:val="28"/>
            </w:rPr>
            <w:instrText xml:space="preserve"> PAGEREF _Toc13405 \h </w:instrText>
          </w:r>
          <w:r>
            <w:rPr>
              <w:sz w:val="28"/>
              <w:szCs w:val="28"/>
            </w:rPr>
            <w:fldChar w:fldCharType="separate"/>
          </w:r>
          <w:r>
            <w:rPr>
              <w:sz w:val="28"/>
              <w:szCs w:val="28"/>
            </w:rPr>
            <w:t>84</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"_Toc17508" </w:instrText>
          </w:r>
          <w:r>
            <w:fldChar w:fldCharType="separate"/>
          </w:r>
          <w:r>
            <w:rPr>
              <w:rFonts w:eastAsia="仿宋_GB2312"/>
              <w:bCs/>
              <w:kern w:val="0"/>
              <w:sz w:val="28"/>
              <w:szCs w:val="28"/>
              <w:lang w:val="zh-CN"/>
            </w:rPr>
            <w:t xml:space="preserve">5.24. </w:t>
          </w:r>
          <w:r>
            <w:rPr>
              <w:rFonts w:hint="eastAsia" w:eastAsia="仿宋_GB2312"/>
              <w:bCs/>
              <w:kern w:val="0"/>
              <w:sz w:val="28"/>
              <w:szCs w:val="28"/>
              <w:lang w:val="zh-CN"/>
            </w:rPr>
            <w:t>WAF模块</w:t>
          </w:r>
          <w:r>
            <w:rPr>
              <w:sz w:val="28"/>
              <w:szCs w:val="28"/>
            </w:rPr>
            <w:tab/>
          </w:r>
          <w:r>
            <w:rPr>
              <w:sz w:val="28"/>
              <w:szCs w:val="28"/>
            </w:rPr>
            <w:fldChar w:fldCharType="begin"/>
          </w:r>
          <w:r>
            <w:rPr>
              <w:sz w:val="28"/>
              <w:szCs w:val="28"/>
            </w:rPr>
            <w:instrText xml:space="preserve"> PAGEREF _Toc17508 \h </w:instrText>
          </w:r>
          <w:r>
            <w:rPr>
              <w:sz w:val="28"/>
              <w:szCs w:val="28"/>
            </w:rPr>
            <w:fldChar w:fldCharType="separate"/>
          </w:r>
          <w:r>
            <w:rPr>
              <w:sz w:val="28"/>
              <w:szCs w:val="28"/>
            </w:rPr>
            <w:t>86</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"_Toc18094" </w:instrText>
          </w:r>
          <w:r>
            <w:fldChar w:fldCharType="separate"/>
          </w:r>
          <w:r>
            <w:rPr>
              <w:rFonts w:eastAsia="仿宋_GB2312"/>
              <w:bCs/>
              <w:kern w:val="0"/>
              <w:sz w:val="28"/>
              <w:szCs w:val="28"/>
              <w:lang w:val="zh-CN"/>
            </w:rPr>
            <w:t xml:space="preserve">5.25. </w:t>
          </w:r>
          <w:r>
            <w:rPr>
              <w:rFonts w:hint="eastAsia" w:eastAsia="仿宋_GB2312"/>
              <w:bCs/>
              <w:kern w:val="0"/>
              <w:sz w:val="28"/>
              <w:szCs w:val="28"/>
              <w:lang w:val="zh-CN"/>
            </w:rPr>
            <w:t>下一代防火墙(内网服务器区)</w:t>
          </w:r>
          <w:r>
            <w:rPr>
              <w:sz w:val="28"/>
              <w:szCs w:val="28"/>
            </w:rPr>
            <w:tab/>
          </w:r>
          <w:r>
            <w:rPr>
              <w:sz w:val="28"/>
              <w:szCs w:val="28"/>
            </w:rPr>
            <w:fldChar w:fldCharType="begin"/>
          </w:r>
          <w:r>
            <w:rPr>
              <w:sz w:val="28"/>
              <w:szCs w:val="28"/>
            </w:rPr>
            <w:instrText xml:space="preserve"> PAGEREF _Toc18094 \h </w:instrText>
          </w:r>
          <w:r>
            <w:rPr>
              <w:sz w:val="28"/>
              <w:szCs w:val="28"/>
            </w:rPr>
            <w:fldChar w:fldCharType="separate"/>
          </w:r>
          <w:r>
            <w:rPr>
              <w:sz w:val="28"/>
              <w:szCs w:val="28"/>
            </w:rPr>
            <w:t>86</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"_Toc11745" </w:instrText>
          </w:r>
          <w:r>
            <w:fldChar w:fldCharType="separate"/>
          </w:r>
          <w:r>
            <w:rPr>
              <w:rFonts w:eastAsia="仿宋_GB2312"/>
              <w:bCs/>
              <w:kern w:val="0"/>
              <w:sz w:val="28"/>
              <w:szCs w:val="28"/>
              <w:lang w:val="zh-CN"/>
            </w:rPr>
            <w:t xml:space="preserve">5.26. </w:t>
          </w:r>
          <w:r>
            <w:rPr>
              <w:rFonts w:hint="eastAsia" w:eastAsia="仿宋_GB2312"/>
              <w:bCs/>
              <w:kern w:val="0"/>
              <w:sz w:val="28"/>
              <w:szCs w:val="28"/>
              <w:lang w:val="zh-CN"/>
            </w:rPr>
            <w:t>模块化UPS</w:t>
          </w:r>
          <w:r>
            <w:rPr>
              <w:sz w:val="28"/>
              <w:szCs w:val="28"/>
            </w:rPr>
            <w:tab/>
          </w:r>
          <w:r>
            <w:rPr>
              <w:sz w:val="28"/>
              <w:szCs w:val="28"/>
            </w:rPr>
            <w:fldChar w:fldCharType="begin"/>
          </w:r>
          <w:r>
            <w:rPr>
              <w:sz w:val="28"/>
              <w:szCs w:val="28"/>
            </w:rPr>
            <w:instrText xml:space="preserve"> PAGEREF _Toc11745 \h </w:instrText>
          </w:r>
          <w:r>
            <w:rPr>
              <w:sz w:val="28"/>
              <w:szCs w:val="28"/>
            </w:rPr>
            <w:fldChar w:fldCharType="separate"/>
          </w:r>
          <w:r>
            <w:rPr>
              <w:sz w:val="28"/>
              <w:szCs w:val="28"/>
            </w:rPr>
            <w:t>87</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"_Toc24197" </w:instrText>
          </w:r>
          <w:r>
            <w:fldChar w:fldCharType="separate"/>
          </w:r>
          <w:r>
            <w:rPr>
              <w:rFonts w:eastAsia="仿宋_GB2312"/>
              <w:bCs/>
              <w:kern w:val="0"/>
              <w:sz w:val="28"/>
              <w:szCs w:val="28"/>
              <w:lang w:val="zh-CN"/>
            </w:rPr>
            <w:t xml:space="preserve">5.27. </w:t>
          </w:r>
          <w:r>
            <w:rPr>
              <w:rFonts w:hint="eastAsia" w:eastAsia="仿宋_GB2312"/>
              <w:bCs/>
              <w:kern w:val="0"/>
              <w:sz w:val="28"/>
              <w:szCs w:val="28"/>
              <w:lang w:val="zh-CN"/>
            </w:rPr>
            <w:t>列间空调</w:t>
          </w:r>
          <w:r>
            <w:rPr>
              <w:sz w:val="28"/>
              <w:szCs w:val="28"/>
            </w:rPr>
            <w:tab/>
          </w:r>
          <w:bookmarkStart w:id="309" w:name="_GoBack"/>
          <w:bookmarkEnd w:id="309"/>
          <w:r>
            <w:rPr>
              <w:sz w:val="28"/>
              <w:szCs w:val="28"/>
            </w:rPr>
            <w:fldChar w:fldCharType="begin"/>
          </w:r>
          <w:r>
            <w:rPr>
              <w:sz w:val="28"/>
              <w:szCs w:val="28"/>
            </w:rPr>
            <w:instrText xml:space="preserve"> PAGEREF _Toc24197 \h </w:instrText>
          </w:r>
          <w:r>
            <w:rPr>
              <w:sz w:val="28"/>
              <w:szCs w:val="28"/>
            </w:rPr>
            <w:fldChar w:fldCharType="separate"/>
          </w:r>
          <w:r>
            <w:rPr>
              <w:sz w:val="28"/>
              <w:szCs w:val="28"/>
            </w:rPr>
            <w:t>88</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"_Toc18581" </w:instrText>
          </w:r>
          <w:r>
            <w:fldChar w:fldCharType="separate"/>
          </w:r>
          <w:r>
            <w:rPr>
              <w:rFonts w:eastAsia="仿宋_GB2312"/>
              <w:bCs/>
              <w:kern w:val="0"/>
              <w:sz w:val="28"/>
              <w:szCs w:val="28"/>
              <w:lang w:val="zh-CN"/>
            </w:rPr>
            <w:t xml:space="preserve">5.28. </w:t>
          </w:r>
          <w:r>
            <w:rPr>
              <w:rFonts w:hint="eastAsia" w:eastAsia="仿宋_GB2312"/>
              <w:bCs/>
              <w:kern w:val="0"/>
              <w:sz w:val="28"/>
              <w:szCs w:val="28"/>
              <w:lang w:val="zh-CN"/>
            </w:rPr>
            <w:t>高压直流系统</w:t>
          </w:r>
          <w:r>
            <w:rPr>
              <w:sz w:val="28"/>
              <w:szCs w:val="28"/>
            </w:rPr>
            <w:tab/>
          </w:r>
          <w:r>
            <w:rPr>
              <w:sz w:val="28"/>
              <w:szCs w:val="28"/>
            </w:rPr>
            <w:fldChar w:fldCharType="begin"/>
          </w:r>
          <w:r>
            <w:rPr>
              <w:sz w:val="28"/>
              <w:szCs w:val="28"/>
            </w:rPr>
            <w:instrText xml:space="preserve"> PAGEREF _Toc18581 \h </w:instrText>
          </w:r>
          <w:r>
            <w:rPr>
              <w:sz w:val="28"/>
              <w:szCs w:val="28"/>
            </w:rPr>
            <w:fldChar w:fldCharType="separate"/>
          </w:r>
          <w:r>
            <w:rPr>
              <w:sz w:val="28"/>
              <w:szCs w:val="28"/>
            </w:rPr>
            <w:t>91</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"_Toc19039" </w:instrText>
          </w:r>
          <w:r>
            <w:fldChar w:fldCharType="separate"/>
          </w:r>
          <w:r>
            <w:rPr>
              <w:rFonts w:eastAsia="仿宋_GB2312"/>
              <w:bCs/>
              <w:kern w:val="0"/>
              <w:sz w:val="28"/>
              <w:szCs w:val="28"/>
              <w:lang w:val="zh-CN"/>
            </w:rPr>
            <w:t xml:space="preserve">5.29. </w:t>
          </w:r>
          <w:r>
            <w:rPr>
              <w:rFonts w:hint="eastAsia" w:eastAsia="仿宋_GB2312"/>
              <w:bCs/>
              <w:kern w:val="0"/>
              <w:sz w:val="28"/>
              <w:szCs w:val="28"/>
              <w:lang w:val="zh-CN"/>
            </w:rPr>
            <w:t>微模块</w:t>
          </w:r>
          <w:r>
            <w:rPr>
              <w:sz w:val="28"/>
              <w:szCs w:val="28"/>
            </w:rPr>
            <w:tab/>
          </w:r>
          <w:r>
            <w:rPr>
              <w:sz w:val="28"/>
              <w:szCs w:val="28"/>
            </w:rPr>
            <w:fldChar w:fldCharType="begin"/>
          </w:r>
          <w:r>
            <w:rPr>
              <w:sz w:val="28"/>
              <w:szCs w:val="28"/>
            </w:rPr>
            <w:instrText xml:space="preserve"> PAGEREF _Toc19039 \h </w:instrText>
          </w:r>
          <w:r>
            <w:rPr>
              <w:sz w:val="28"/>
              <w:szCs w:val="28"/>
            </w:rPr>
            <w:fldChar w:fldCharType="separate"/>
          </w:r>
          <w:r>
            <w:rPr>
              <w:sz w:val="28"/>
              <w:szCs w:val="28"/>
            </w:rPr>
            <w:t>95</w:t>
          </w:r>
          <w:r>
            <w:rPr>
              <w:sz w:val="28"/>
              <w:szCs w:val="28"/>
            </w:rPr>
            <w:fldChar w:fldCharType="end"/>
          </w:r>
          <w:r>
            <w:rPr>
              <w:sz w:val="28"/>
              <w:szCs w:val="28"/>
            </w:rPr>
            <w:fldChar w:fldCharType="end"/>
          </w:r>
        </w:p>
        <w:p>
          <w:pPr>
            <w:pStyle w:val="12"/>
            <w:tabs>
              <w:tab w:val="right" w:leader="dot" w:pos="9071"/>
            </w:tabs>
            <w:rPr>
              <w:sz w:val="28"/>
              <w:szCs w:val="28"/>
            </w:rPr>
          </w:pPr>
          <w:r>
            <w:fldChar w:fldCharType="begin"/>
          </w:r>
          <w:r>
            <w:instrText xml:space="preserve"> HYPERLINK \l "_Toc10558" </w:instrText>
          </w:r>
          <w:r>
            <w:fldChar w:fldCharType="separate"/>
          </w:r>
          <w:r>
            <w:rPr>
              <w:rFonts w:eastAsia="仿宋_GB2312"/>
              <w:bCs/>
              <w:kern w:val="0"/>
              <w:sz w:val="28"/>
              <w:szCs w:val="28"/>
              <w:lang w:val="zh-CN"/>
            </w:rPr>
            <w:t xml:space="preserve">5.30. </w:t>
          </w:r>
          <w:r>
            <w:rPr>
              <w:rFonts w:hint="eastAsia" w:eastAsia="仿宋_GB2312"/>
              <w:bCs/>
              <w:kern w:val="0"/>
              <w:sz w:val="28"/>
              <w:szCs w:val="28"/>
              <w:lang w:val="zh-CN"/>
            </w:rPr>
            <w:t>冷通道封闭子系统</w:t>
          </w:r>
          <w:r>
            <w:rPr>
              <w:sz w:val="28"/>
              <w:szCs w:val="28"/>
            </w:rPr>
            <w:tab/>
          </w:r>
          <w:r>
            <w:rPr>
              <w:sz w:val="28"/>
              <w:szCs w:val="28"/>
            </w:rPr>
            <w:fldChar w:fldCharType="begin"/>
          </w:r>
          <w:r>
            <w:rPr>
              <w:sz w:val="28"/>
              <w:szCs w:val="28"/>
            </w:rPr>
            <w:instrText xml:space="preserve"> PAGEREF _Toc10558 \h </w:instrText>
          </w:r>
          <w:r>
            <w:rPr>
              <w:sz w:val="28"/>
              <w:szCs w:val="28"/>
            </w:rPr>
            <w:fldChar w:fldCharType="separate"/>
          </w:r>
          <w:r>
            <w:rPr>
              <w:sz w:val="28"/>
              <w:szCs w:val="28"/>
            </w:rPr>
            <w:t>97</w:t>
          </w:r>
          <w:r>
            <w:rPr>
              <w:sz w:val="28"/>
              <w:szCs w:val="28"/>
            </w:rPr>
            <w:fldChar w:fldCharType="end"/>
          </w:r>
          <w:r>
            <w:rPr>
              <w:sz w:val="28"/>
              <w:szCs w:val="28"/>
            </w:rPr>
            <w:fldChar w:fldCharType="end"/>
          </w:r>
        </w:p>
        <w:p>
          <w:pPr>
            <w:pStyle w:val="2"/>
            <w:numPr>
              <w:ilvl w:val="0"/>
              <w:numId w:val="0"/>
            </w:numPr>
            <w:ind w:left="210" w:leftChars="100"/>
            <w:rPr>
              <w:b/>
              <w:bCs/>
              <w:kern w:val="2"/>
              <w:sz w:val="28"/>
              <w:szCs w:val="28"/>
              <w:lang w:val="zh-CN"/>
            </w:rPr>
          </w:pPr>
          <w:r>
            <w:rPr>
              <w:bCs/>
              <w:sz w:val="28"/>
              <w:szCs w:val="28"/>
              <w:lang w:val="zh-CN"/>
            </w:rPr>
            <w:fldChar w:fldCharType="end"/>
          </w:r>
        </w:p>
      </w:sdtContent>
    </w:sdt>
    <w:p>
      <w:pPr>
        <w:pStyle w:val="2"/>
        <w:numPr>
          <w:ilvl w:val="0"/>
          <w:numId w:val="0"/>
        </w:numPr>
        <w:ind w:left="210" w:leftChars="100"/>
        <w:rPr>
          <w:b/>
          <w:bCs/>
          <w:kern w:val="2"/>
          <w:sz w:val="28"/>
          <w:szCs w:val="28"/>
          <w:lang w:val="zh-CN"/>
        </w:rPr>
      </w:pPr>
    </w:p>
    <w:p>
      <w:pPr>
        <w:spacing w:line="360" w:lineRule="auto"/>
        <w:ind w:firstLine="141" w:firstLineChars="50"/>
        <w:jc w:val="center"/>
        <w:rPr>
          <w:rFonts w:eastAsiaTheme="minorEastAsia"/>
          <w:b/>
          <w:kern w:val="0"/>
          <w:sz w:val="28"/>
          <w:szCs w:val="28"/>
        </w:rPr>
        <w:sectPr>
          <w:pgSz w:w="11907" w:h="16840"/>
          <w:pgMar w:top="1418" w:right="1418" w:bottom="1418" w:left="1418" w:header="851" w:footer="851" w:gutter="0"/>
          <w:cols w:space="425" w:num="1"/>
          <w:docGrid w:linePitch="312" w:charSpace="0"/>
        </w:sectPr>
      </w:pPr>
    </w:p>
    <w:p>
      <w:pPr>
        <w:pStyle w:val="29"/>
        <w:numPr>
          <w:ilvl w:val="0"/>
          <w:numId w:val="6"/>
        </w:numPr>
        <w:spacing w:line="560" w:lineRule="exact"/>
        <w:ind w:firstLineChars="0"/>
        <w:outlineLvl w:val="1"/>
        <w:rPr>
          <w:rFonts w:eastAsia="仿宋_GB2312"/>
          <w:b/>
          <w:bCs/>
          <w:kern w:val="0"/>
          <w:sz w:val="28"/>
          <w:szCs w:val="28"/>
        </w:rPr>
      </w:pPr>
      <w:bookmarkStart w:id="8" w:name="_Toc1018"/>
      <w:r>
        <w:rPr>
          <w:rFonts w:hint="eastAsia" w:eastAsia="仿宋_GB2312"/>
          <w:b/>
          <w:bCs/>
          <w:kern w:val="0"/>
          <w:sz w:val="28"/>
          <w:szCs w:val="28"/>
        </w:rPr>
        <w:t>总体设计</w:t>
      </w:r>
      <w:bookmarkEnd w:id="0"/>
      <w:bookmarkEnd w:id="1"/>
      <w:bookmarkEnd w:id="2"/>
      <w:bookmarkEnd w:id="3"/>
      <w:bookmarkEnd w:id="4"/>
      <w:bookmarkEnd w:id="5"/>
      <w:bookmarkEnd w:id="6"/>
      <w:bookmarkEnd w:id="8"/>
    </w:p>
    <w:p>
      <w:pPr>
        <w:pStyle w:val="29"/>
        <w:numPr>
          <w:ilvl w:val="1"/>
          <w:numId w:val="6"/>
        </w:numPr>
        <w:spacing w:line="560" w:lineRule="exact"/>
        <w:ind w:firstLineChars="0"/>
        <w:outlineLvl w:val="2"/>
        <w:rPr>
          <w:rFonts w:eastAsia="仿宋_GB2312"/>
          <w:b/>
          <w:bCs/>
          <w:kern w:val="0"/>
          <w:sz w:val="28"/>
          <w:szCs w:val="28"/>
        </w:rPr>
      </w:pPr>
      <w:bookmarkStart w:id="9" w:name="_Toc11565"/>
      <w:bookmarkStart w:id="10" w:name="_Toc30449"/>
      <w:bookmarkStart w:id="11" w:name="_Toc8526"/>
      <w:bookmarkStart w:id="12" w:name="_Toc122640370"/>
      <w:bookmarkStart w:id="13" w:name="_Toc14461"/>
      <w:bookmarkStart w:id="14" w:name="_Toc198"/>
      <w:bookmarkStart w:id="15" w:name="_Toc5649"/>
      <w:bookmarkStart w:id="16" w:name="_Toc50632029"/>
      <w:r>
        <w:rPr>
          <w:rFonts w:hint="eastAsia" w:eastAsia="仿宋_GB2312"/>
          <w:b/>
          <w:bCs/>
          <w:kern w:val="0"/>
          <w:sz w:val="28"/>
          <w:szCs w:val="28"/>
        </w:rPr>
        <w:t>系统架构</w:t>
      </w:r>
      <w:bookmarkEnd w:id="9"/>
      <w:bookmarkEnd w:id="10"/>
      <w:bookmarkEnd w:id="11"/>
      <w:bookmarkEnd w:id="12"/>
      <w:bookmarkEnd w:id="13"/>
      <w:bookmarkEnd w:id="14"/>
      <w:bookmarkEnd w:id="15"/>
    </w:p>
    <w:p>
      <w:pPr>
        <w:pStyle w:val="29"/>
        <w:spacing w:line="560" w:lineRule="exact"/>
        <w:ind w:firstLine="560"/>
        <w:rPr>
          <w:rFonts w:eastAsia="仿宋_GB2312"/>
          <w:kern w:val="0"/>
          <w:sz w:val="28"/>
          <w:szCs w:val="28"/>
        </w:rPr>
      </w:pPr>
      <w:r>
        <w:rPr>
          <w:rFonts w:hint="eastAsia" w:eastAsia="仿宋_GB2312"/>
          <w:kern w:val="0"/>
          <w:sz w:val="28"/>
          <w:szCs w:val="28"/>
        </w:rPr>
        <w:t>校园网升级改造后需实现万兆到楼宇，千兆到桌面的高速网络，采用Ipv6网络部署。校园办公教学区的无线部分采用WIFI6 AP设计，办公区有线网络采用光纤万兆到教学区，光纤万兆到办公室及教室，千兆到桌面方式。宿舍网络接入采用PON技术，全光网技术融入教育，将为校园实施教学改革、实现智慧教育目标，提供强大的技术支撑。</w:t>
      </w:r>
    </w:p>
    <w:p>
      <w:pPr>
        <w:pStyle w:val="29"/>
        <w:spacing w:line="560" w:lineRule="exact"/>
        <w:ind w:firstLine="560"/>
        <w:rPr>
          <w:rFonts w:eastAsia="仿宋_GB2312"/>
          <w:kern w:val="0"/>
          <w:sz w:val="28"/>
          <w:szCs w:val="28"/>
        </w:rPr>
      </w:pPr>
      <w:r>
        <w:rPr>
          <w:rFonts w:hint="eastAsia" w:eastAsia="仿宋_GB2312"/>
          <w:kern w:val="0"/>
          <w:sz w:val="28"/>
          <w:szCs w:val="28"/>
        </w:rPr>
        <w:t>各板块汇聚层与接入层之间采用二层互联。接入层由接入交换机、AP和物联终端设备组成，提供校园用户有线、无线和物联的各类终端实现网络接入。当前应具备IPv6/IPv4双栈业务承载能力、安全能力、运维能力并且支持向全IPv6网络演进。</w:t>
      </w:r>
    </w:p>
    <w:p>
      <w:pPr>
        <w:pStyle w:val="29"/>
        <w:spacing w:line="560" w:lineRule="exact"/>
        <w:ind w:firstLine="560"/>
        <w:rPr>
          <w:rFonts w:eastAsia="仿宋_GB2312"/>
          <w:kern w:val="0"/>
          <w:sz w:val="28"/>
          <w:szCs w:val="28"/>
        </w:rPr>
      </w:pPr>
      <w:r>
        <w:rPr>
          <w:rFonts w:hint="eastAsia" w:eastAsia="仿宋_GB2312"/>
          <w:kern w:val="0"/>
          <w:sz w:val="28"/>
          <w:szCs w:val="28"/>
        </w:rPr>
        <w:t>本期校园网系统架构分为终端层、接入层、汇聚层、核心层、网络管理区、认证六部分，校园网系统架构如下</w:t>
      </w:r>
      <w:r>
        <w:fldChar w:fldCharType="begin"/>
      </w:r>
      <w:r>
        <w:instrText xml:space="preserve"> HYPERLINK \l "fig820mcpsimp" \o " " </w:instrText>
      </w:r>
      <w:r>
        <w:fldChar w:fldCharType="separate"/>
      </w:r>
      <w:r>
        <w:rPr>
          <w:rFonts w:hint="eastAsia" w:eastAsia="仿宋_GB2312"/>
          <w:kern w:val="0"/>
          <w:sz w:val="28"/>
          <w:szCs w:val="28"/>
        </w:rPr>
        <w:t>图</w:t>
      </w:r>
      <w:r>
        <w:rPr>
          <w:rFonts w:hint="eastAsia" w:eastAsia="仿宋_GB2312"/>
          <w:kern w:val="0"/>
          <w:sz w:val="28"/>
          <w:szCs w:val="28"/>
        </w:rPr>
        <w:fldChar w:fldCharType="end"/>
      </w:r>
      <w:r>
        <w:rPr>
          <w:rFonts w:hint="eastAsia" w:eastAsia="仿宋_GB2312"/>
          <w:kern w:val="0"/>
          <w:sz w:val="28"/>
          <w:szCs w:val="28"/>
        </w:rPr>
        <w:t>所示：</w:t>
      </w:r>
      <w:bookmarkStart w:id="17" w:name="fig820mcpsimp"/>
      <w:bookmarkEnd w:id="17"/>
    </w:p>
    <w:p>
      <w:pPr>
        <w:jc w:val="center"/>
        <w:rPr>
          <w:sz w:val="28"/>
          <w:szCs w:val="28"/>
        </w:rPr>
      </w:pPr>
      <w:r>
        <w:rPr>
          <w:sz w:val="28"/>
          <w:szCs w:val="28"/>
        </w:rPr>
        <w:object>
          <v:shape id="_x0000_i1025" o:spt="75" type="#_x0000_t75" style="height:347.2pt;width:441.45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p>
    <w:p>
      <w:pPr>
        <w:jc w:val="center"/>
        <w:rPr>
          <w:szCs w:val="21"/>
        </w:rPr>
      </w:pPr>
      <w:r>
        <w:rPr>
          <w:rFonts w:hint="eastAsia" w:ascii="微软雅黑" w:hAnsi="微软雅黑" w:eastAsia="微软雅黑" w:cs="微软雅黑"/>
          <w:szCs w:val="21"/>
        </w:rPr>
        <w:t xml:space="preserve">图 </w:t>
      </w:r>
      <w:r>
        <w:rPr>
          <w:rFonts w:hint="eastAsia" w:ascii="微软雅黑" w:hAnsi="微软雅黑" w:eastAsia="微软雅黑" w:cs="微软雅黑"/>
          <w:szCs w:val="21"/>
        </w:rPr>
        <w:fldChar w:fldCharType="begin"/>
      </w:r>
      <w:r>
        <w:rPr>
          <w:rFonts w:hint="eastAsia" w:ascii="微软雅黑" w:hAnsi="微软雅黑" w:eastAsia="微软雅黑" w:cs="微软雅黑"/>
          <w:szCs w:val="21"/>
        </w:rPr>
        <w:instrText xml:space="preserve"> SEQ 图 \* ARABIC </w:instrText>
      </w:r>
      <w:r>
        <w:rPr>
          <w:rFonts w:hint="eastAsia" w:ascii="微软雅黑" w:hAnsi="微软雅黑" w:eastAsia="微软雅黑" w:cs="微软雅黑"/>
          <w:szCs w:val="21"/>
        </w:rPr>
        <w:fldChar w:fldCharType="separate"/>
      </w:r>
      <w:r>
        <w:rPr>
          <w:rFonts w:hint="eastAsia" w:ascii="微软雅黑" w:hAnsi="微软雅黑" w:eastAsia="微软雅黑" w:cs="微软雅黑"/>
          <w:szCs w:val="21"/>
        </w:rPr>
        <w:t>1</w:t>
      </w:r>
      <w:r>
        <w:rPr>
          <w:rFonts w:hint="eastAsia" w:ascii="微软雅黑" w:hAnsi="微软雅黑" w:eastAsia="微软雅黑" w:cs="微软雅黑"/>
          <w:szCs w:val="21"/>
        </w:rPr>
        <w:fldChar w:fldCharType="end"/>
      </w:r>
      <w:r>
        <w:rPr>
          <w:rFonts w:hint="eastAsia" w:ascii="微软雅黑" w:hAnsi="微软雅黑" w:eastAsia="微软雅黑" w:cs="微软雅黑"/>
          <w:szCs w:val="21"/>
        </w:rPr>
        <w:t xml:space="preserve"> 系统架构图</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①</w:t>
      </w:r>
      <w:r>
        <w:rPr>
          <w:rFonts w:hint="eastAsia" w:eastAsia="仿宋_GB2312"/>
          <w:kern w:val="0"/>
          <w:sz w:val="28"/>
          <w:szCs w:val="28"/>
        </w:rPr>
        <w:t>终端层</w:t>
      </w:r>
    </w:p>
    <w:p>
      <w:pPr>
        <w:pStyle w:val="29"/>
        <w:spacing w:line="560" w:lineRule="exact"/>
        <w:ind w:firstLine="560"/>
        <w:rPr>
          <w:rFonts w:eastAsia="仿宋_GB2312"/>
          <w:kern w:val="0"/>
          <w:sz w:val="28"/>
          <w:szCs w:val="28"/>
        </w:rPr>
      </w:pPr>
      <w:r>
        <w:rPr>
          <w:rFonts w:hint="eastAsia" w:eastAsia="仿宋_GB2312"/>
          <w:kern w:val="0"/>
          <w:sz w:val="28"/>
          <w:szCs w:val="28"/>
        </w:rPr>
        <w:t>终端层是指接入学校网络的各种终端设备，例如电脑、打印机、IP话机、手机、摄像头等。</w:t>
      </w:r>
    </w:p>
    <w:p>
      <w:pPr>
        <w:pStyle w:val="29"/>
        <w:spacing w:line="560" w:lineRule="exact"/>
        <w:ind w:firstLine="560"/>
        <w:rPr>
          <w:rFonts w:eastAsia="仿宋_GB2312"/>
          <w:kern w:val="0"/>
          <w:sz w:val="28"/>
          <w:szCs w:val="28"/>
        </w:rPr>
      </w:pPr>
      <w:r>
        <w:rPr>
          <w:rFonts w:hint="eastAsia" w:eastAsia="仿宋_GB2312"/>
          <w:kern w:val="0"/>
          <w:sz w:val="28"/>
          <w:szCs w:val="28"/>
        </w:rPr>
        <w:t>办公区是通过无线WiFi6技术实现移动终端接入网络，校园网部署独立的无线AC控制器，对AP进行统一配置管理，实现了教室、研究室、实验室、办公室、会议室、报告厅等场景的无线覆盖。</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②</w:t>
      </w:r>
      <w:r>
        <w:rPr>
          <w:rFonts w:hint="eastAsia" w:eastAsia="仿宋_GB2312"/>
          <w:kern w:val="0"/>
          <w:sz w:val="28"/>
          <w:szCs w:val="28"/>
        </w:rPr>
        <w:t>接入层</w:t>
      </w:r>
    </w:p>
    <w:p>
      <w:pPr>
        <w:pStyle w:val="29"/>
        <w:spacing w:line="560" w:lineRule="exact"/>
        <w:ind w:firstLine="560"/>
        <w:rPr>
          <w:rFonts w:eastAsia="仿宋_GB2312"/>
          <w:kern w:val="0"/>
          <w:sz w:val="28"/>
          <w:szCs w:val="28"/>
        </w:rPr>
      </w:pPr>
      <w:r>
        <w:rPr>
          <w:rFonts w:hint="eastAsia" w:eastAsia="仿宋_GB2312"/>
          <w:kern w:val="0"/>
          <w:sz w:val="28"/>
          <w:szCs w:val="28"/>
        </w:rPr>
        <w:t>办公区接入层是最靠近用户的网络，为用户提供各种接入方式，是终端接入网络的第一层，学校的接入层均采用接入交换机设计。接入层除了需要部署丰富的二层特性外，还需要部署端口隔离、DHCP Snooping等安全功能。接入层需要具有高端口密度、线速转发的端口,以支持更多类型的终端接入学校网络。无线AP通过POE交换机或者接入层交换机统一接入校园基础网络。</w:t>
      </w:r>
    </w:p>
    <w:p>
      <w:pPr>
        <w:pStyle w:val="29"/>
        <w:spacing w:line="560" w:lineRule="exact"/>
        <w:ind w:firstLine="560"/>
        <w:rPr>
          <w:rFonts w:eastAsia="仿宋_GB2312"/>
          <w:kern w:val="0"/>
          <w:sz w:val="28"/>
          <w:szCs w:val="28"/>
        </w:rPr>
      </w:pPr>
      <w:r>
        <w:rPr>
          <w:rFonts w:hint="eastAsia" w:eastAsia="仿宋_GB2312"/>
          <w:kern w:val="0"/>
          <w:sz w:val="28"/>
          <w:szCs w:val="28"/>
        </w:rPr>
        <w:t>宿舍区接入层设备由光网络单元ONU组成，通常ONU的物理部署位置靠近终端层设备，提供光纤到终端的能力。ONU可以提供有线的以太接口、RF接口，提供Wi-Fi6的无线接口。</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③</w:t>
      </w:r>
      <w:r>
        <w:rPr>
          <w:rFonts w:hint="eastAsia" w:eastAsia="仿宋_GB2312"/>
          <w:kern w:val="0"/>
          <w:sz w:val="28"/>
          <w:szCs w:val="28"/>
        </w:rPr>
        <w:t>汇聚层</w:t>
      </w:r>
    </w:p>
    <w:p>
      <w:pPr>
        <w:pStyle w:val="29"/>
        <w:spacing w:line="560" w:lineRule="exact"/>
        <w:ind w:firstLine="560"/>
        <w:rPr>
          <w:rFonts w:eastAsia="仿宋_GB2312"/>
          <w:kern w:val="0"/>
          <w:sz w:val="28"/>
          <w:szCs w:val="28"/>
        </w:rPr>
      </w:pPr>
      <w:r>
        <w:rPr>
          <w:rFonts w:hint="eastAsia" w:eastAsia="仿宋_GB2312"/>
          <w:kern w:val="0"/>
          <w:sz w:val="28"/>
          <w:szCs w:val="28"/>
        </w:rPr>
        <w:t>办公区的汇聚层是由以太交换机构成，汇聚层是一幢教学楼的汇聚点，汇聚层的设备用来转发本区域用户到其他区域用户的横向流量，同时发送本区域用户流量到核心层。汇聚层将大量用户接入到互联的网络中，模块化扩展接入核心层设备的用户数量。</w:t>
      </w:r>
    </w:p>
    <w:p>
      <w:pPr>
        <w:pStyle w:val="29"/>
        <w:spacing w:line="560" w:lineRule="exact"/>
        <w:ind w:firstLine="560"/>
        <w:rPr>
          <w:rFonts w:eastAsia="仿宋_GB2312"/>
          <w:kern w:val="0"/>
          <w:sz w:val="28"/>
          <w:szCs w:val="28"/>
        </w:rPr>
      </w:pPr>
      <w:r>
        <w:rPr>
          <w:rFonts w:hint="eastAsia" w:eastAsia="仿宋_GB2312"/>
          <w:kern w:val="0"/>
          <w:sz w:val="28"/>
          <w:szCs w:val="28"/>
        </w:rPr>
        <w:t>校园内有多栋楼宇，本次教学办公、文科、化工等楼宇共部署多套汇聚层交换机，用来汇聚所管辖楼宇的所有业务，并将汇聚后的业务统一上送至到核心层。汇聚层具有高带宽、高端口密度、高转发性能等特点。</w:t>
      </w:r>
    </w:p>
    <w:p>
      <w:pPr>
        <w:pStyle w:val="29"/>
        <w:spacing w:line="560" w:lineRule="exact"/>
        <w:ind w:firstLine="560"/>
        <w:rPr>
          <w:rFonts w:eastAsia="仿宋_GB2312"/>
          <w:kern w:val="0"/>
          <w:sz w:val="28"/>
          <w:szCs w:val="28"/>
        </w:rPr>
      </w:pPr>
      <w:r>
        <w:rPr>
          <w:rFonts w:hint="eastAsia" w:eastAsia="仿宋_GB2312"/>
          <w:kern w:val="0"/>
          <w:sz w:val="28"/>
          <w:szCs w:val="28"/>
        </w:rPr>
        <w:t>汇聚层交换机可靠性同样重要，为了保证设备有效散热正常工作，设备需要采用准后出风风道设计。</w:t>
      </w:r>
    </w:p>
    <w:p>
      <w:pPr>
        <w:pStyle w:val="29"/>
        <w:spacing w:line="560" w:lineRule="exact"/>
        <w:ind w:firstLine="560"/>
        <w:rPr>
          <w:rFonts w:eastAsia="仿宋_GB2312"/>
          <w:kern w:val="0"/>
          <w:sz w:val="28"/>
          <w:szCs w:val="28"/>
        </w:rPr>
      </w:pPr>
      <w:r>
        <w:rPr>
          <w:rFonts w:hint="eastAsia" w:eastAsia="仿宋_GB2312"/>
          <w:kern w:val="0"/>
          <w:sz w:val="28"/>
          <w:szCs w:val="28"/>
        </w:rPr>
        <w:t>宿舍区汇聚层由无源光分发网络组成(ODN)，主要包含SPL、FDT、FAT、ATB和光缆等组件，带来汇聚层设备间的空间节省、减少设备间的取电和散热要求。</w:t>
      </w:r>
    </w:p>
    <w:p>
      <w:pPr>
        <w:pStyle w:val="29"/>
        <w:spacing w:line="560" w:lineRule="exact"/>
        <w:ind w:firstLine="560"/>
        <w:rPr>
          <w:rFonts w:eastAsia="仿宋_GB2312"/>
          <w:kern w:val="0"/>
          <w:sz w:val="28"/>
          <w:szCs w:val="28"/>
        </w:rPr>
      </w:pPr>
      <w:r>
        <w:rPr>
          <w:rFonts w:hint="eastAsia" w:eastAsia="仿宋_GB2312"/>
          <w:kern w:val="0"/>
          <w:sz w:val="28"/>
          <w:szCs w:val="28"/>
        </w:rPr>
        <w:t>无源分光器在全光网系统中，是ODN组成中核心的器件，属于纯无源物理器件，在OLT和ONU间提供光通道，起着连接OLT和ONU的作用，具有很高的可靠性。分光器根据分光比的大小，可分为1：N或者2：N（N=2/4/8/16/32/64）。其中2：N的分光器具有2个上行光纤口，可以实现网络TypeB单/双归属保护，保护主干网络，提供POL系统的可靠性。由于盒式分光器比较小巧，布放方式比较灵活，本次采用2:16盒式分光器。</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④</w:t>
      </w:r>
      <w:r>
        <w:rPr>
          <w:rFonts w:hint="eastAsia" w:eastAsia="仿宋_GB2312"/>
          <w:kern w:val="0"/>
          <w:sz w:val="28"/>
          <w:szCs w:val="28"/>
        </w:rPr>
        <w:t>核心层</w:t>
      </w:r>
    </w:p>
    <w:p>
      <w:pPr>
        <w:pStyle w:val="29"/>
        <w:spacing w:line="560" w:lineRule="exact"/>
        <w:ind w:firstLine="560"/>
        <w:rPr>
          <w:rFonts w:eastAsia="仿宋_GB2312"/>
          <w:kern w:val="0"/>
          <w:sz w:val="28"/>
          <w:szCs w:val="28"/>
        </w:rPr>
      </w:pPr>
      <w:r>
        <w:rPr>
          <w:rFonts w:hint="eastAsia" w:eastAsia="仿宋_GB2312"/>
          <w:kern w:val="0"/>
          <w:sz w:val="28"/>
          <w:szCs w:val="28"/>
        </w:rPr>
        <w:t>核心层即是交换核心，称为骨干交换，处于本核心层的设备称之为核心交换机，它包括核心交换平台的构建。核心层部署校园的核心设备，对接传输设备实现传输网络和IP网络之间的转换，转发各个教学楼和学生宿舍之间的流量，以满足多媒体、关键应用数据的要求，满足日常教学对网络的需求。</w:t>
      </w:r>
    </w:p>
    <w:p>
      <w:pPr>
        <w:pStyle w:val="29"/>
        <w:spacing w:line="560" w:lineRule="exact"/>
        <w:ind w:firstLine="560"/>
        <w:rPr>
          <w:rFonts w:eastAsia="仿宋_GB2312"/>
          <w:kern w:val="0"/>
          <w:sz w:val="28"/>
          <w:szCs w:val="28"/>
        </w:rPr>
      </w:pPr>
      <w:r>
        <w:rPr>
          <w:rFonts w:hint="eastAsia" w:eastAsia="仿宋_GB2312"/>
          <w:kern w:val="0"/>
          <w:sz w:val="28"/>
          <w:szCs w:val="28"/>
        </w:rPr>
        <w:t>学校核心层部署的两台核心交换机，连接学校所有的汇聚交换机，承载学校教学办公、学生宿舍以及科研创新和租赁企业的所有业务流量。核心层需要采用全连接树型结构，需要具有高带宽、高转发性能、40GE/100GE多样化的端口接入能力、高可靠性等要求。</w:t>
      </w:r>
    </w:p>
    <w:p>
      <w:pPr>
        <w:pStyle w:val="29"/>
        <w:spacing w:line="560" w:lineRule="exact"/>
        <w:ind w:firstLine="560"/>
        <w:rPr>
          <w:rFonts w:eastAsia="仿宋_GB2312"/>
          <w:kern w:val="0"/>
          <w:sz w:val="28"/>
          <w:szCs w:val="28"/>
        </w:rPr>
      </w:pPr>
      <w:r>
        <w:rPr>
          <w:rFonts w:hint="eastAsia" w:eastAsia="仿宋_GB2312"/>
          <w:kern w:val="0"/>
          <w:sz w:val="28"/>
          <w:szCs w:val="28"/>
        </w:rPr>
        <w:t>为了有效提升核心层运行的可靠性，单台核心交换机需要具备主控1+1冗余备份，交换网板N+1冗余，环境监测板、电源和风扇框同样配置冗余且支持热插拔，为了保证设备有效散热正常工作，设备需要采用准后出风风道设计。两台核心交换机采用横向虚拟化技术，将两台交换机从逻辑上整合成一台交换机，实现虚拟化系统主控1＋N备份，虚拟化系统中只要保证任意一框的一个主控板运行正常，多框业务即可稳定运行,虚拟化既简化了配置和管理，又提高了网络的可靠性和扩展能力。</w:t>
      </w:r>
    </w:p>
    <w:p>
      <w:pPr>
        <w:pStyle w:val="29"/>
        <w:spacing w:line="560" w:lineRule="exact"/>
        <w:ind w:firstLine="560"/>
        <w:rPr>
          <w:rFonts w:eastAsia="仿宋_GB2312"/>
          <w:kern w:val="0"/>
          <w:sz w:val="28"/>
          <w:szCs w:val="28"/>
        </w:rPr>
      </w:pPr>
      <w:r>
        <w:rPr>
          <w:rFonts w:hint="eastAsia" w:eastAsia="仿宋_GB2312"/>
          <w:kern w:val="0"/>
          <w:sz w:val="28"/>
          <w:szCs w:val="28"/>
        </w:rPr>
        <w:t>本期宿舍区新建全光网大型汇聚设备OLT，学生宿舍区新建全光网大型汇聚设备OLT，用于宿舍区有线无线网络汇聚。采用TypeB双归属保护，实时保护OLT、主干光缆，支持50ms内业务倒换，业务升级不中断。构建“更宽、更快、更智能”的接入网络，为用户提供更佳的业务体验。同时OLTWAC控制功能，所有宿舍ONTWi-Fi可集中被内置WLANAC功能的OLT管理，可实现Wi-Fi信道全局统一分配，射频全局调优，负载均衡；漫游统一调度，实现快速漫游。</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⑤</w:t>
      </w:r>
      <w:r>
        <w:rPr>
          <w:rFonts w:hint="eastAsia" w:eastAsia="仿宋_GB2312"/>
          <w:kern w:val="0"/>
          <w:sz w:val="28"/>
          <w:szCs w:val="28"/>
        </w:rPr>
        <w:t>网络管理区</w:t>
      </w:r>
    </w:p>
    <w:p>
      <w:pPr>
        <w:pStyle w:val="29"/>
        <w:spacing w:line="560" w:lineRule="exact"/>
        <w:ind w:firstLine="560"/>
        <w:rPr>
          <w:rFonts w:eastAsia="仿宋_GB2312"/>
          <w:kern w:val="0"/>
          <w:sz w:val="28"/>
          <w:szCs w:val="28"/>
        </w:rPr>
      </w:pPr>
      <w:r>
        <w:rPr>
          <w:rFonts w:hint="eastAsia" w:eastAsia="仿宋_GB2312"/>
          <w:kern w:val="0"/>
          <w:sz w:val="28"/>
          <w:szCs w:val="28"/>
        </w:rPr>
        <w:t>网络管理区是管理网络服务器（例如网管系统）的区域。网管系统通过网管协议与和网络设备交互，能够提供配置、管理和运维功能，主流的网管协议有：SNMP（SimpleNetworkManagementProtocol，简单网络管理协议）。能够对交换机、路由器、WLAN、PON网络等多种设备统一管理，提供设备统一视图、资源，拓扑、故障、性能以及智能配置功能；零配置部署是在校园现网部署交换机设备，当设备规划完成后，无需网络管理员到安装现场对设备进行软件调试，在设备满足空配置的条件下，设备上电后即可自动连接到指定的管理设备，加载指定的配置文件、设备软件大包、补丁文件等系统文件，实现设备的开局。提供了有线无线一体化的解决方案，实现了有线网络和无线网络的融合管理。</w:t>
      </w:r>
    </w:p>
    <w:p>
      <w:pPr>
        <w:pStyle w:val="29"/>
        <w:spacing w:line="560" w:lineRule="exact"/>
        <w:ind w:firstLine="560"/>
        <w:rPr>
          <w:rFonts w:eastAsia="仿宋_GB2312"/>
          <w:kern w:val="0"/>
          <w:sz w:val="28"/>
          <w:szCs w:val="28"/>
        </w:rPr>
      </w:pPr>
      <w:r>
        <w:rPr>
          <w:rFonts w:hint="eastAsia" w:eastAsia="仿宋_GB2312"/>
          <w:kern w:val="0"/>
          <w:sz w:val="28"/>
          <w:szCs w:val="28"/>
        </w:rPr>
        <w:t>本期新建一套网管平台，为校园ICT设备提供自动化部署，支持可视化故障诊断、智能容量分析等功能，能有效帮助学校提高运维效率、提升资源使用率、降低运维成本，保障ICT系统稳定运行。</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⑥</w:t>
      </w:r>
      <w:r>
        <w:rPr>
          <w:rFonts w:hint="eastAsia" w:eastAsia="仿宋_GB2312"/>
          <w:kern w:val="0"/>
          <w:sz w:val="28"/>
          <w:szCs w:val="28"/>
        </w:rPr>
        <w:t>认证</w:t>
      </w:r>
    </w:p>
    <w:p>
      <w:pPr>
        <w:pStyle w:val="29"/>
        <w:spacing w:line="560" w:lineRule="exact"/>
        <w:ind w:firstLine="560"/>
        <w:rPr>
          <w:rFonts w:eastAsia="仿宋_GB2312"/>
          <w:kern w:val="0"/>
          <w:sz w:val="28"/>
          <w:szCs w:val="28"/>
        </w:rPr>
      </w:pPr>
      <w:r>
        <w:rPr>
          <w:rFonts w:hint="eastAsia" w:eastAsia="仿宋_GB2312"/>
          <w:kern w:val="0"/>
          <w:sz w:val="28"/>
          <w:szCs w:val="28"/>
        </w:rPr>
        <w:t>所有用户通过BRAS设备和代拨进行统一认证，结合第三方计费系统实现运营计费。针对校园出口多线路实现多线路负载，以提高校园网络互联网出口多线路资源的利用率。</w:t>
      </w:r>
    </w:p>
    <w:p>
      <w:pPr>
        <w:pStyle w:val="29"/>
        <w:spacing w:line="560" w:lineRule="exact"/>
        <w:ind w:firstLine="560"/>
        <w:rPr>
          <w:rFonts w:eastAsia="仿宋_GB2312"/>
          <w:kern w:val="0"/>
          <w:sz w:val="28"/>
          <w:szCs w:val="28"/>
        </w:rPr>
      </w:pPr>
      <w:r>
        <w:rPr>
          <w:rFonts w:hint="eastAsia" w:eastAsia="仿宋_GB2312"/>
          <w:kern w:val="0"/>
          <w:sz w:val="28"/>
          <w:szCs w:val="28"/>
        </w:rPr>
        <w:t>通过终端识别，管理平台可以基于终端类型、操作系统或者生产厂商等类型对不同终端下发管控策略。管理员需要完成如下工作：</w:t>
      </w:r>
    </w:p>
    <w:p>
      <w:pPr>
        <w:pStyle w:val="29"/>
        <w:spacing w:line="560" w:lineRule="exact"/>
        <w:ind w:firstLine="560"/>
        <w:rPr>
          <w:rFonts w:eastAsia="仿宋_GB2312"/>
          <w:kern w:val="0"/>
          <w:sz w:val="28"/>
          <w:szCs w:val="28"/>
        </w:rPr>
      </w:pPr>
      <w:r>
        <w:rPr>
          <w:rFonts w:hint="eastAsia" w:eastAsia="仿宋_GB2312"/>
          <w:kern w:val="0"/>
          <w:sz w:val="28"/>
          <w:szCs w:val="28"/>
        </w:rPr>
        <w:t>a. 网络开启终端识别功能。</w:t>
      </w:r>
    </w:p>
    <w:p>
      <w:pPr>
        <w:pStyle w:val="29"/>
        <w:spacing w:line="560" w:lineRule="exact"/>
        <w:ind w:firstLine="560"/>
        <w:rPr>
          <w:rFonts w:eastAsia="仿宋_GB2312"/>
          <w:kern w:val="0"/>
          <w:sz w:val="28"/>
          <w:szCs w:val="28"/>
        </w:rPr>
      </w:pPr>
      <w:r>
        <w:rPr>
          <w:rFonts w:hint="eastAsia" w:eastAsia="仿宋_GB2312"/>
          <w:kern w:val="0"/>
          <w:sz w:val="28"/>
          <w:szCs w:val="28"/>
        </w:rPr>
        <w:t>b. 配置用户接入认证，认证授权规则基于终端识别的类型匹配。</w:t>
      </w:r>
    </w:p>
    <w:p>
      <w:pPr>
        <w:pStyle w:val="29"/>
        <w:spacing w:line="560" w:lineRule="exact"/>
        <w:ind w:firstLine="560"/>
        <w:rPr>
          <w:rFonts w:eastAsia="仿宋_GB2312"/>
          <w:kern w:val="0"/>
          <w:sz w:val="28"/>
          <w:szCs w:val="28"/>
        </w:rPr>
      </w:pPr>
      <w:r>
        <w:rPr>
          <w:rFonts w:hint="eastAsia" w:eastAsia="仿宋_GB2312"/>
          <w:kern w:val="0"/>
          <w:sz w:val="28"/>
          <w:szCs w:val="28"/>
        </w:rPr>
        <w:t>c. 基于终端识别的类型，在网管平台上规划相应的授权策略，在用户认证通过后下发。</w:t>
      </w:r>
    </w:p>
    <w:p>
      <w:pPr>
        <w:pStyle w:val="29"/>
        <w:numPr>
          <w:ilvl w:val="1"/>
          <w:numId w:val="6"/>
        </w:numPr>
        <w:spacing w:line="560" w:lineRule="exact"/>
        <w:ind w:firstLineChars="0"/>
        <w:outlineLvl w:val="2"/>
        <w:rPr>
          <w:rFonts w:eastAsia="仿宋_GB2312"/>
          <w:b/>
          <w:bCs/>
          <w:kern w:val="0"/>
          <w:sz w:val="28"/>
          <w:szCs w:val="28"/>
        </w:rPr>
      </w:pPr>
      <w:bookmarkStart w:id="18" w:name="_Toc122640371"/>
      <w:bookmarkStart w:id="19" w:name="_Toc1243"/>
      <w:r>
        <w:rPr>
          <w:rFonts w:hint="eastAsia" w:eastAsia="仿宋_GB2312"/>
          <w:b/>
          <w:bCs/>
          <w:kern w:val="0"/>
          <w:sz w:val="28"/>
          <w:szCs w:val="28"/>
        </w:rPr>
        <w:t>总体技术要求</w:t>
      </w:r>
      <w:bookmarkEnd w:id="18"/>
      <w:bookmarkEnd w:id="19"/>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①</w:t>
      </w:r>
      <w:r>
        <w:rPr>
          <w:rFonts w:hint="eastAsia" w:eastAsia="仿宋_GB2312"/>
          <w:kern w:val="0"/>
          <w:sz w:val="28"/>
          <w:szCs w:val="28"/>
        </w:rPr>
        <w:t>校园网升级改造后校园网核心链路需达到40G以上，需实现万兆到楼宇，千兆到桌面的高速网络，采用Ipv6网络部署。</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②</w:t>
      </w:r>
      <w:r>
        <w:rPr>
          <w:rFonts w:hint="eastAsia" w:eastAsia="仿宋_GB2312"/>
          <w:kern w:val="0"/>
          <w:sz w:val="28"/>
          <w:szCs w:val="28"/>
        </w:rPr>
        <w:t>校园办公教学区的无线部分采用WIFI6 AP设计，办公区有线网络采用光纤万兆到教学区，光纤万兆到办公室及教室，千兆到桌面方式。</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③</w:t>
      </w:r>
      <w:r>
        <w:rPr>
          <w:rFonts w:hint="eastAsia" w:eastAsia="仿宋_GB2312"/>
          <w:kern w:val="0"/>
          <w:sz w:val="28"/>
          <w:szCs w:val="28"/>
        </w:rPr>
        <w:t>提供校区学生宿舍区不少于20Gbps的出口带宽，可满足每个学生日后开通不低于100M宽带套餐，满足所有学生的有线、无线上网需求。</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④</w:t>
      </w:r>
      <w:r>
        <w:rPr>
          <w:rFonts w:hint="eastAsia" w:eastAsia="仿宋_GB2312"/>
          <w:kern w:val="0"/>
          <w:sz w:val="28"/>
          <w:szCs w:val="28"/>
        </w:rPr>
        <w:t>宿舍网络接入采用PON技术，全光网技术融入教育，将为校园实施教学改革、实现智慧教育目标，提供强大的技术支撑。</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⑤</w:t>
      </w:r>
      <w:r>
        <w:rPr>
          <w:rFonts w:hint="eastAsia" w:eastAsia="仿宋_GB2312"/>
          <w:kern w:val="0"/>
          <w:sz w:val="28"/>
          <w:szCs w:val="28"/>
        </w:rPr>
        <w:t>宿舍采用全光网（POL）技术方案：提供基于WIFI技术的无线及千兆有线接入的能力，实现有线/无线一体化建设；分光比≤16，采用一级分光，单分光器最多接入不超过16个ONU，保障每个接入终端拥有高带宽、低时延的使用效果。</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⑥</w:t>
      </w:r>
      <w:r>
        <w:rPr>
          <w:rFonts w:hint="eastAsia" w:eastAsia="仿宋_GB2312"/>
          <w:kern w:val="0"/>
          <w:sz w:val="28"/>
          <w:szCs w:val="28"/>
        </w:rPr>
        <w:t>提供学生上网日志可查、可溯源、可管理，满足校园网络安全管理需求。</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⑦</w:t>
      </w:r>
      <w:r>
        <w:rPr>
          <w:rFonts w:hint="eastAsia" w:eastAsia="仿宋_GB2312"/>
          <w:kern w:val="0"/>
          <w:sz w:val="28"/>
          <w:szCs w:val="28"/>
        </w:rPr>
        <w:t>提供学生自主选择宽带运营服务能力。</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⑧</w:t>
      </w:r>
      <w:r>
        <w:rPr>
          <w:rFonts w:hint="eastAsia" w:eastAsia="仿宋_GB2312"/>
          <w:kern w:val="0"/>
          <w:sz w:val="28"/>
          <w:szCs w:val="28"/>
        </w:rPr>
        <w:t>每间宿舍提供不少于4根有线网络信息端口，并承诺有线用网人数超过已部署信息端口时须免费解决。</w:t>
      </w:r>
    </w:p>
    <w:p>
      <w:pPr>
        <w:pStyle w:val="29"/>
        <w:numPr>
          <w:ilvl w:val="1"/>
          <w:numId w:val="6"/>
        </w:numPr>
        <w:spacing w:line="560" w:lineRule="exact"/>
        <w:ind w:firstLineChars="0"/>
        <w:outlineLvl w:val="2"/>
        <w:rPr>
          <w:rFonts w:eastAsia="仿宋_GB2312"/>
          <w:b/>
          <w:bCs/>
          <w:kern w:val="0"/>
          <w:sz w:val="28"/>
          <w:szCs w:val="28"/>
        </w:rPr>
      </w:pPr>
      <w:bookmarkStart w:id="20" w:name="_Toc14940"/>
      <w:bookmarkStart w:id="21" w:name="_Toc122640372"/>
      <w:r>
        <w:rPr>
          <w:rFonts w:hint="eastAsia" w:eastAsia="仿宋_GB2312"/>
          <w:b/>
          <w:bCs/>
          <w:kern w:val="0"/>
          <w:sz w:val="28"/>
          <w:szCs w:val="28"/>
        </w:rPr>
        <w:t>利旧设备</w:t>
      </w:r>
      <w:bookmarkEnd w:id="20"/>
      <w:bookmarkEnd w:id="21"/>
    </w:p>
    <w:p>
      <w:pPr>
        <w:pStyle w:val="29"/>
        <w:spacing w:line="560" w:lineRule="exact"/>
        <w:ind w:firstLine="560"/>
        <w:rPr>
          <w:rFonts w:eastAsia="仿宋_GB2312"/>
          <w:kern w:val="0"/>
          <w:sz w:val="28"/>
          <w:szCs w:val="28"/>
        </w:rPr>
      </w:pPr>
      <w:r>
        <w:rPr>
          <w:rFonts w:hint="eastAsia" w:eastAsia="仿宋_GB2312"/>
          <w:kern w:val="0"/>
          <w:sz w:val="28"/>
          <w:szCs w:val="28"/>
        </w:rPr>
        <w:t>考虑到学校已建有服务器以及安全设备，为保证原有设备投入不会被浪费，应结合设备性能，在本项目中充分利旧使用。本项目可以利旧使用的设备有上网行为管理1台、日志审计1台、堡垒机1台、外网服务器区防火墙1台、服务器以及存储设备。</w:t>
      </w:r>
    </w:p>
    <w:bookmarkEnd w:id="16"/>
    <w:p>
      <w:pPr>
        <w:pStyle w:val="29"/>
        <w:numPr>
          <w:ilvl w:val="0"/>
          <w:numId w:val="6"/>
        </w:numPr>
        <w:spacing w:line="560" w:lineRule="exact"/>
        <w:ind w:firstLineChars="0"/>
        <w:outlineLvl w:val="1"/>
        <w:rPr>
          <w:rFonts w:eastAsia="仿宋_GB2312"/>
          <w:b/>
          <w:bCs/>
          <w:kern w:val="0"/>
          <w:sz w:val="28"/>
          <w:szCs w:val="28"/>
        </w:rPr>
      </w:pPr>
      <w:bookmarkStart w:id="22" w:name="_Toc266"/>
      <w:bookmarkStart w:id="23" w:name="_Toc122640373"/>
      <w:bookmarkStart w:id="24" w:name="_Toc23338"/>
      <w:bookmarkStart w:id="25" w:name="_Toc24533"/>
      <w:bookmarkStart w:id="26" w:name="_Toc10732"/>
      <w:bookmarkStart w:id="27" w:name="_Toc17092"/>
      <w:bookmarkStart w:id="28" w:name="_Toc23551"/>
      <w:r>
        <w:rPr>
          <w:rFonts w:hint="eastAsia" w:eastAsia="仿宋_GB2312"/>
          <w:b/>
          <w:bCs/>
          <w:kern w:val="0"/>
          <w:sz w:val="28"/>
          <w:szCs w:val="28"/>
        </w:rPr>
        <w:t>建设内容</w:t>
      </w:r>
      <w:bookmarkEnd w:id="22"/>
      <w:bookmarkEnd w:id="23"/>
      <w:bookmarkEnd w:id="24"/>
      <w:bookmarkEnd w:id="25"/>
      <w:bookmarkEnd w:id="26"/>
      <w:bookmarkEnd w:id="27"/>
      <w:bookmarkEnd w:id="28"/>
    </w:p>
    <w:p>
      <w:pPr>
        <w:pStyle w:val="29"/>
        <w:numPr>
          <w:ilvl w:val="1"/>
          <w:numId w:val="6"/>
        </w:numPr>
        <w:spacing w:line="560" w:lineRule="exact"/>
        <w:ind w:firstLineChars="0"/>
        <w:outlineLvl w:val="2"/>
        <w:rPr>
          <w:rFonts w:eastAsia="仿宋_GB2312"/>
          <w:b/>
          <w:bCs/>
          <w:kern w:val="0"/>
          <w:sz w:val="28"/>
          <w:szCs w:val="28"/>
        </w:rPr>
      </w:pPr>
      <w:bookmarkStart w:id="29" w:name="_Toc122640374"/>
      <w:bookmarkStart w:id="30" w:name="_Toc12835"/>
      <w:bookmarkStart w:id="31" w:name="_Toc111620493"/>
      <w:bookmarkStart w:id="32" w:name="_Toc103027280"/>
      <w:r>
        <w:rPr>
          <w:rFonts w:hint="eastAsia" w:eastAsia="仿宋_GB2312"/>
          <w:b/>
          <w:bCs/>
          <w:kern w:val="0"/>
          <w:sz w:val="28"/>
          <w:szCs w:val="28"/>
        </w:rPr>
        <w:t>基础网络</w:t>
      </w:r>
      <w:bookmarkEnd w:id="29"/>
      <w:bookmarkEnd w:id="30"/>
      <w:bookmarkEnd w:id="31"/>
    </w:p>
    <w:p>
      <w:pPr>
        <w:pStyle w:val="29"/>
        <w:numPr>
          <w:ilvl w:val="2"/>
          <w:numId w:val="6"/>
        </w:numPr>
        <w:spacing w:line="560" w:lineRule="exact"/>
        <w:ind w:firstLineChars="0"/>
        <w:outlineLvl w:val="3"/>
        <w:rPr>
          <w:rFonts w:eastAsia="仿宋_GB2312"/>
          <w:b/>
          <w:bCs/>
          <w:kern w:val="0"/>
          <w:sz w:val="28"/>
          <w:szCs w:val="28"/>
        </w:rPr>
      </w:pPr>
      <w:bookmarkStart w:id="33" w:name="ZH-CN_TOPIC_0000001216983554"/>
      <w:bookmarkEnd w:id="33"/>
      <w:bookmarkStart w:id="34" w:name="_Toc111620494"/>
      <w:r>
        <w:rPr>
          <w:rFonts w:hint="eastAsia" w:eastAsia="仿宋_GB2312"/>
          <w:b/>
          <w:bCs/>
          <w:kern w:val="0"/>
          <w:sz w:val="28"/>
          <w:szCs w:val="28"/>
        </w:rPr>
        <w:t>校园办公区域网基础网络规划</w:t>
      </w:r>
      <w:bookmarkEnd w:id="34"/>
    </w:p>
    <w:p>
      <w:pPr>
        <w:pStyle w:val="29"/>
        <w:spacing w:line="560" w:lineRule="exact"/>
        <w:ind w:firstLine="560"/>
        <w:rPr>
          <w:rFonts w:eastAsia="仿宋_GB2312"/>
          <w:kern w:val="0"/>
          <w:sz w:val="28"/>
          <w:szCs w:val="28"/>
        </w:rPr>
      </w:pPr>
      <w:r>
        <w:rPr>
          <w:rFonts w:hint="eastAsia" w:eastAsia="仿宋_GB2312"/>
          <w:kern w:val="0"/>
          <w:sz w:val="28"/>
          <w:szCs w:val="28"/>
        </w:rPr>
        <w:t>校园基础区域网络是整个校园网络的枢纽，覆盖整个校区，连接着校园网的各个区域，校园出口区，其他校区，承担了内部数据流量和对外数据流量，在逻辑上成为可靠性、安全设计的中心。</w:t>
      </w:r>
    </w:p>
    <w:p>
      <w:pPr>
        <w:pStyle w:val="29"/>
        <w:spacing w:line="560" w:lineRule="exact"/>
        <w:ind w:firstLine="560"/>
        <w:rPr>
          <w:rFonts w:eastAsia="仿宋_GB2312"/>
          <w:kern w:val="0"/>
          <w:sz w:val="28"/>
          <w:szCs w:val="28"/>
        </w:rPr>
      </w:pPr>
      <w:r>
        <w:rPr>
          <w:rFonts w:hint="eastAsia" w:eastAsia="仿宋_GB2312"/>
          <w:kern w:val="0"/>
          <w:sz w:val="28"/>
          <w:szCs w:val="28"/>
        </w:rPr>
        <w:t>校园基础网络整体设计思路是有线、无线与物联网融合，满足接入终端及业务多样化学校交换机通过融合无线接入控制器WAC（WLAN Access Controller），实现有线无线深度融合，为用户提供有线和无线一致化的管理和体验。通过融合用户认证和管理功能，为有线无线用户提供统一认证和接入策略控制，管理员可以获得一致的用户管理体验，简化有线无线网络的运维管理。</w:t>
      </w:r>
    </w:p>
    <w:p>
      <w:pPr>
        <w:pStyle w:val="29"/>
        <w:numPr>
          <w:ilvl w:val="3"/>
          <w:numId w:val="6"/>
        </w:numPr>
        <w:spacing w:line="560" w:lineRule="exact"/>
        <w:ind w:firstLineChars="0"/>
        <w:outlineLvl w:val="4"/>
        <w:rPr>
          <w:rFonts w:eastAsia="仿宋_GB2312"/>
          <w:b/>
          <w:bCs/>
          <w:kern w:val="0"/>
          <w:sz w:val="28"/>
          <w:szCs w:val="28"/>
        </w:rPr>
      </w:pPr>
      <w:bookmarkStart w:id="35" w:name="_Toc111620495"/>
      <w:r>
        <w:rPr>
          <w:rFonts w:hint="eastAsia" w:eastAsia="仿宋_GB2312"/>
          <w:b/>
          <w:bCs/>
          <w:kern w:val="0"/>
          <w:sz w:val="28"/>
          <w:szCs w:val="28"/>
        </w:rPr>
        <w:t>校园办公基础网络整体设计</w:t>
      </w:r>
      <w:bookmarkEnd w:id="35"/>
    </w:p>
    <w:p>
      <w:pPr>
        <w:pStyle w:val="29"/>
        <w:spacing w:line="560" w:lineRule="exact"/>
        <w:ind w:firstLine="560"/>
        <w:rPr>
          <w:rFonts w:eastAsia="仿宋_GB2312"/>
          <w:kern w:val="0"/>
          <w:sz w:val="28"/>
          <w:szCs w:val="28"/>
        </w:rPr>
      </w:pPr>
      <w:r>
        <w:rPr>
          <w:rFonts w:hint="eastAsia" w:eastAsia="仿宋_GB2312"/>
          <w:kern w:val="0"/>
          <w:sz w:val="28"/>
          <w:szCs w:val="28"/>
        </w:rPr>
        <w:t>校园基础网络区域建议采用核心层、汇聚层和接入层的架构模型，具有如下的优势：</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①</w:t>
      </w:r>
      <w:r>
        <w:rPr>
          <w:rFonts w:hint="eastAsia" w:eastAsia="仿宋_GB2312"/>
          <w:kern w:val="0"/>
          <w:sz w:val="28"/>
          <w:szCs w:val="28"/>
        </w:rPr>
        <w:t>层次化设计</w:t>
      </w:r>
    </w:p>
    <w:p>
      <w:pPr>
        <w:pStyle w:val="29"/>
        <w:spacing w:line="560" w:lineRule="exact"/>
        <w:ind w:firstLine="560"/>
        <w:rPr>
          <w:rFonts w:eastAsia="仿宋_GB2312"/>
          <w:kern w:val="0"/>
          <w:sz w:val="28"/>
          <w:szCs w:val="28"/>
        </w:rPr>
      </w:pPr>
      <w:r>
        <w:rPr>
          <w:rFonts w:hint="eastAsia" w:eastAsia="仿宋_GB2312"/>
          <w:kern w:val="0"/>
          <w:sz w:val="28"/>
          <w:szCs w:val="28"/>
        </w:rPr>
        <w:t>有核心层、汇聚层、接入层，每层功能清晰，架构稳定，易于扩展和维护。</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②</w:t>
      </w:r>
      <w:r>
        <w:rPr>
          <w:rFonts w:hint="eastAsia" w:eastAsia="仿宋_GB2312"/>
          <w:kern w:val="0"/>
          <w:sz w:val="28"/>
          <w:szCs w:val="28"/>
        </w:rPr>
        <w:t>模块化设计</w:t>
      </w:r>
    </w:p>
    <w:p>
      <w:pPr>
        <w:pStyle w:val="29"/>
        <w:spacing w:line="560" w:lineRule="exact"/>
        <w:ind w:firstLine="560"/>
        <w:rPr>
          <w:rFonts w:eastAsia="仿宋_GB2312"/>
          <w:kern w:val="0"/>
          <w:sz w:val="28"/>
          <w:szCs w:val="28"/>
        </w:rPr>
      </w:pPr>
      <w:r>
        <w:rPr>
          <w:rFonts w:hint="eastAsia" w:eastAsia="仿宋_GB2312"/>
          <w:kern w:val="0"/>
          <w:sz w:val="28"/>
          <w:szCs w:val="28"/>
        </w:rPr>
        <w:t>每一个模块为一个学院楼、教学楼或一个学生宿舍，模块内部调整涉及范围小，定位问题也容易。</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③</w:t>
      </w:r>
      <w:r>
        <w:rPr>
          <w:rFonts w:hint="eastAsia" w:eastAsia="仿宋_GB2312"/>
          <w:kern w:val="0"/>
          <w:sz w:val="28"/>
          <w:szCs w:val="28"/>
        </w:rPr>
        <w:t>冗余性设计</w:t>
      </w:r>
    </w:p>
    <w:p>
      <w:pPr>
        <w:pStyle w:val="29"/>
        <w:spacing w:line="560" w:lineRule="exact"/>
        <w:ind w:firstLine="560"/>
        <w:rPr>
          <w:rFonts w:eastAsia="仿宋_GB2312"/>
          <w:kern w:val="0"/>
          <w:sz w:val="28"/>
          <w:szCs w:val="28"/>
        </w:rPr>
      </w:pPr>
      <w:r>
        <w:rPr>
          <w:rFonts w:hint="eastAsia" w:eastAsia="仿宋_GB2312"/>
          <w:kern w:val="0"/>
          <w:sz w:val="28"/>
          <w:szCs w:val="28"/>
        </w:rPr>
        <w:t>双节点冗余性设计，适当的冗余性提高可靠性，过度的冗余不便于运行维护。</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④</w:t>
      </w:r>
      <w:r>
        <w:rPr>
          <w:rFonts w:hint="eastAsia" w:eastAsia="仿宋_GB2312"/>
          <w:kern w:val="0"/>
          <w:sz w:val="28"/>
          <w:szCs w:val="28"/>
        </w:rPr>
        <w:t>对称性设计</w:t>
      </w:r>
    </w:p>
    <w:p>
      <w:pPr>
        <w:pStyle w:val="29"/>
        <w:spacing w:line="560" w:lineRule="exact"/>
        <w:ind w:firstLine="560"/>
        <w:rPr>
          <w:rFonts w:eastAsia="仿宋_GB2312"/>
          <w:kern w:val="0"/>
          <w:sz w:val="28"/>
          <w:szCs w:val="28"/>
        </w:rPr>
      </w:pPr>
      <w:r>
        <w:rPr>
          <w:rFonts w:hint="eastAsia" w:eastAsia="仿宋_GB2312"/>
          <w:kern w:val="0"/>
          <w:sz w:val="28"/>
          <w:szCs w:val="28"/>
        </w:rPr>
        <w:t>网络的对称性便于业务部署，拓扑直观，便于设计和分析。</w:t>
      </w:r>
    </w:p>
    <w:p>
      <w:pPr>
        <w:pStyle w:val="29"/>
        <w:spacing w:line="560" w:lineRule="exact"/>
        <w:ind w:firstLine="560"/>
        <w:rPr>
          <w:rFonts w:eastAsia="仿宋_GB2312"/>
          <w:kern w:val="0"/>
          <w:sz w:val="28"/>
          <w:szCs w:val="28"/>
        </w:rPr>
      </w:pPr>
      <w:r>
        <w:rPr>
          <w:rFonts w:hint="eastAsia" w:ascii="微软雅黑" w:hAnsi="微软雅黑" w:eastAsia="微软雅黑" w:cs="微软雅黑"/>
          <w:kern w:val="0"/>
          <w:sz w:val="28"/>
          <w:szCs w:val="28"/>
        </w:rPr>
        <w:t>⑤</w:t>
      </w:r>
      <w:r>
        <w:rPr>
          <w:rFonts w:hint="eastAsia" w:eastAsia="仿宋_GB2312"/>
          <w:kern w:val="0"/>
          <w:sz w:val="28"/>
          <w:szCs w:val="28"/>
        </w:rPr>
        <w:t>融合性设计</w:t>
      </w:r>
    </w:p>
    <w:p>
      <w:pPr>
        <w:pStyle w:val="29"/>
        <w:spacing w:line="560" w:lineRule="exact"/>
        <w:ind w:firstLine="560"/>
        <w:rPr>
          <w:rFonts w:eastAsia="仿宋_GB2312"/>
          <w:kern w:val="0"/>
          <w:sz w:val="28"/>
          <w:szCs w:val="28"/>
        </w:rPr>
      </w:pPr>
      <w:r>
        <w:rPr>
          <w:rFonts w:hint="eastAsia" w:eastAsia="仿宋_GB2312"/>
          <w:kern w:val="0"/>
          <w:sz w:val="28"/>
          <w:szCs w:val="28"/>
        </w:rPr>
        <w:t>有线、无线、物联终端通过校园基础网络统一接入，实现教学办公、运营、一卡通、资产管理、校园物联等多业务统一承载。</w:t>
      </w:r>
    </w:p>
    <w:p>
      <w:pPr>
        <w:pStyle w:val="29"/>
        <w:numPr>
          <w:ilvl w:val="4"/>
          <w:numId w:val="6"/>
        </w:numPr>
        <w:spacing w:line="560" w:lineRule="exact"/>
        <w:ind w:firstLineChars="0"/>
        <w:outlineLvl w:val="5"/>
        <w:rPr>
          <w:rFonts w:eastAsia="仿宋_GB2312"/>
          <w:b/>
          <w:bCs/>
          <w:kern w:val="0"/>
          <w:sz w:val="28"/>
          <w:szCs w:val="28"/>
        </w:rPr>
      </w:pPr>
      <w:bookmarkStart w:id="36" w:name="_Toc111620496"/>
      <w:r>
        <w:rPr>
          <w:rFonts w:hint="eastAsia" w:eastAsia="仿宋_GB2312"/>
          <w:b/>
          <w:bCs/>
          <w:kern w:val="0"/>
          <w:sz w:val="28"/>
          <w:szCs w:val="28"/>
        </w:rPr>
        <w:t>办公区域核心层设计规划</w:t>
      </w:r>
      <w:bookmarkEnd w:id="36"/>
    </w:p>
    <w:p>
      <w:pPr>
        <w:pStyle w:val="29"/>
        <w:spacing w:line="560" w:lineRule="exact"/>
        <w:ind w:firstLine="560"/>
        <w:rPr>
          <w:rFonts w:eastAsia="仿宋_GB2312"/>
          <w:kern w:val="0"/>
          <w:sz w:val="28"/>
          <w:szCs w:val="28"/>
        </w:rPr>
      </w:pPr>
      <w:r>
        <w:rPr>
          <w:rFonts w:hint="eastAsia" w:eastAsia="仿宋_GB2312"/>
          <w:kern w:val="0"/>
          <w:sz w:val="28"/>
          <w:szCs w:val="28"/>
        </w:rPr>
        <w:t>学校核心层部署的两台核心交换机，连接学校所有的汇聚交换机，承载学校教学办公、学生宿舍以及科研创新和租赁企业的所有业务流量。核心层需要采用全连接树型结构，需要具有高带宽、高转发性能、40GE/100GE多样化的端口接入能力、高可靠性等要求。</w:t>
      </w:r>
    </w:p>
    <w:p>
      <w:pPr>
        <w:pStyle w:val="29"/>
        <w:numPr>
          <w:ilvl w:val="4"/>
          <w:numId w:val="6"/>
        </w:numPr>
        <w:spacing w:line="560" w:lineRule="exact"/>
        <w:ind w:firstLineChars="0"/>
        <w:outlineLvl w:val="6"/>
        <w:rPr>
          <w:rFonts w:eastAsia="仿宋_GB2312"/>
          <w:b/>
          <w:bCs/>
          <w:kern w:val="0"/>
          <w:sz w:val="28"/>
          <w:szCs w:val="28"/>
        </w:rPr>
      </w:pPr>
      <w:bookmarkStart w:id="37" w:name="_Toc111620497"/>
      <w:r>
        <w:rPr>
          <w:rFonts w:hint="eastAsia" w:eastAsia="仿宋_GB2312"/>
          <w:b/>
          <w:bCs/>
          <w:kern w:val="0"/>
          <w:sz w:val="28"/>
          <w:szCs w:val="28"/>
        </w:rPr>
        <w:t>办公区域汇聚层设计规划</w:t>
      </w:r>
      <w:bookmarkEnd w:id="37"/>
    </w:p>
    <w:p>
      <w:pPr>
        <w:pStyle w:val="29"/>
        <w:spacing w:line="560" w:lineRule="exact"/>
        <w:ind w:firstLine="560"/>
        <w:rPr>
          <w:rFonts w:eastAsia="仿宋_GB2312"/>
          <w:kern w:val="0"/>
          <w:sz w:val="28"/>
          <w:szCs w:val="28"/>
        </w:rPr>
      </w:pPr>
      <w:r>
        <w:rPr>
          <w:rFonts w:hint="eastAsia" w:eastAsia="仿宋_GB2312"/>
          <w:kern w:val="0"/>
          <w:sz w:val="28"/>
          <w:szCs w:val="28"/>
        </w:rPr>
        <w:t>汇聚层是一个学院、一幢教学楼或一幢学生宿舍的汇聚点，汇聚层的设备用来转发本区域用户到其他区域用户的横向流量，同时发送本区域用户流量到核心层。汇聚层将大量用户接入到互联的网络中，模块化扩展接入核心层设备的用户数量。</w:t>
      </w:r>
    </w:p>
    <w:p>
      <w:pPr>
        <w:pStyle w:val="29"/>
        <w:spacing w:line="560" w:lineRule="exact"/>
        <w:ind w:firstLine="560"/>
        <w:rPr>
          <w:rFonts w:eastAsia="仿宋_GB2312"/>
          <w:kern w:val="0"/>
          <w:sz w:val="28"/>
          <w:szCs w:val="28"/>
        </w:rPr>
      </w:pPr>
      <w:r>
        <w:rPr>
          <w:rFonts w:hint="eastAsia" w:eastAsia="仿宋_GB2312"/>
          <w:kern w:val="0"/>
          <w:sz w:val="28"/>
          <w:szCs w:val="28"/>
        </w:rPr>
        <w:t>学校有多栋楼宇，本次教学、办公等楼宇共部署多套汇聚层交换机，用来汇聚所管辖楼宇的所有业务，并将汇聚后的业务统一上送至到核心层。汇聚层具有高带宽、高端口密度、高转发性能等特点。</w:t>
      </w:r>
    </w:p>
    <w:tbl>
      <w:tblPr>
        <w:tblStyle w:val="20"/>
        <w:tblW w:w="904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8"/>
        <w:gridCol w:w="1607"/>
        <w:gridCol w:w="850"/>
        <w:gridCol w:w="993"/>
        <w:gridCol w:w="1533"/>
        <w:gridCol w:w="1036"/>
        <w:gridCol w:w="1077"/>
        <w:gridCol w:w="12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blHeader/>
        </w:trPr>
        <w:tc>
          <w:tcPr>
            <w:tcW w:w="0" w:type="auto"/>
            <w:vMerge w:val="restart"/>
            <w:shd w:val="clear" w:color="auto" w:fill="auto"/>
            <w:noWrap/>
            <w:vAlign w:val="center"/>
          </w:tcPr>
          <w:p>
            <w:pPr>
              <w:widowControl/>
              <w:jc w:val="center"/>
              <w:rPr>
                <w:rFonts w:eastAsia="仿宋_GB2312"/>
                <w:b/>
                <w:bCs/>
                <w:kern w:val="0"/>
                <w:sz w:val="22"/>
                <w:szCs w:val="22"/>
              </w:rPr>
            </w:pPr>
            <w:r>
              <w:rPr>
                <w:rFonts w:eastAsia="仿宋_GB2312"/>
                <w:b/>
                <w:bCs/>
                <w:kern w:val="0"/>
                <w:sz w:val="22"/>
                <w:szCs w:val="22"/>
              </w:rPr>
              <w:t>序号</w:t>
            </w:r>
          </w:p>
        </w:tc>
        <w:tc>
          <w:tcPr>
            <w:tcW w:w="1607" w:type="dxa"/>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楼宇名称</w:t>
            </w:r>
          </w:p>
        </w:tc>
        <w:tc>
          <w:tcPr>
            <w:tcW w:w="850" w:type="dxa"/>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楼层</w:t>
            </w:r>
          </w:p>
        </w:tc>
        <w:tc>
          <w:tcPr>
            <w:tcW w:w="993" w:type="dxa"/>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房间数</w:t>
            </w:r>
          </w:p>
        </w:tc>
        <w:tc>
          <w:tcPr>
            <w:tcW w:w="1533" w:type="dxa"/>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24光口交换机（汇聚）</w:t>
            </w:r>
          </w:p>
        </w:tc>
        <w:tc>
          <w:tcPr>
            <w:tcW w:w="0" w:type="auto"/>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8口交换机</w:t>
            </w:r>
          </w:p>
        </w:tc>
        <w:tc>
          <w:tcPr>
            <w:tcW w:w="0" w:type="auto"/>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24口交换机</w:t>
            </w:r>
          </w:p>
        </w:tc>
        <w:tc>
          <w:tcPr>
            <w:tcW w:w="1288" w:type="dxa"/>
            <w:vMerge w:val="restart"/>
            <w:shd w:val="clear" w:color="auto" w:fill="auto"/>
            <w:vAlign w:val="center"/>
          </w:tcPr>
          <w:p>
            <w:pPr>
              <w:widowControl/>
              <w:jc w:val="center"/>
              <w:rPr>
                <w:rFonts w:eastAsia="仿宋_GB2312"/>
                <w:b/>
                <w:bCs/>
                <w:kern w:val="0"/>
                <w:sz w:val="22"/>
                <w:szCs w:val="22"/>
              </w:rPr>
            </w:pPr>
            <w:r>
              <w:rPr>
                <w:rFonts w:eastAsia="仿宋_GB2312"/>
                <w:b/>
                <w:bCs/>
                <w:kern w:val="0"/>
                <w:sz w:val="22"/>
                <w:szCs w:val="22"/>
              </w:rPr>
              <w:t>24口POE交换机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blHeader/>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vMerge w:val="continue"/>
            <w:vAlign w:val="center"/>
          </w:tcPr>
          <w:p>
            <w:pPr>
              <w:widowControl/>
              <w:rPr>
                <w:rFonts w:eastAsia="仿宋_GB2312"/>
                <w:kern w:val="0"/>
                <w:sz w:val="22"/>
                <w:szCs w:val="22"/>
              </w:rPr>
            </w:pPr>
          </w:p>
        </w:tc>
        <w:tc>
          <w:tcPr>
            <w:tcW w:w="993" w:type="dxa"/>
            <w:vMerge w:val="continue"/>
            <w:vAlign w:val="center"/>
          </w:tcPr>
          <w:p>
            <w:pPr>
              <w:widowControl/>
              <w:rPr>
                <w:rFonts w:eastAsia="仿宋_GB2312"/>
                <w:kern w:val="0"/>
                <w:sz w:val="22"/>
                <w:szCs w:val="22"/>
              </w:rPr>
            </w:pPr>
          </w:p>
        </w:tc>
        <w:tc>
          <w:tcPr>
            <w:tcW w:w="1533" w:type="dxa"/>
            <w:vMerge w:val="continue"/>
            <w:vAlign w:val="center"/>
          </w:tcPr>
          <w:p>
            <w:pPr>
              <w:widowControl/>
              <w:rPr>
                <w:rFonts w:eastAsia="仿宋_GB2312"/>
                <w:kern w:val="0"/>
                <w:sz w:val="22"/>
                <w:szCs w:val="22"/>
              </w:rPr>
            </w:pPr>
          </w:p>
        </w:tc>
        <w:tc>
          <w:tcPr>
            <w:tcW w:w="0" w:type="auto"/>
            <w:vMerge w:val="continue"/>
            <w:vAlign w:val="center"/>
          </w:tcPr>
          <w:p>
            <w:pPr>
              <w:widowControl/>
              <w:rPr>
                <w:rFonts w:eastAsia="仿宋_GB2312"/>
                <w:kern w:val="0"/>
                <w:sz w:val="22"/>
                <w:szCs w:val="22"/>
              </w:rPr>
            </w:pPr>
          </w:p>
        </w:tc>
        <w:tc>
          <w:tcPr>
            <w:tcW w:w="0" w:type="auto"/>
            <w:vMerge w:val="continue"/>
            <w:vAlign w:val="center"/>
          </w:tcPr>
          <w:p>
            <w:pPr>
              <w:widowControl/>
              <w:rPr>
                <w:rFonts w:eastAsia="仿宋_GB2312"/>
                <w:kern w:val="0"/>
                <w:sz w:val="22"/>
                <w:szCs w:val="22"/>
              </w:rPr>
            </w:pPr>
          </w:p>
        </w:tc>
        <w:tc>
          <w:tcPr>
            <w:tcW w:w="1288" w:type="dxa"/>
            <w:vMerge w:val="continue"/>
            <w:vAlign w:val="center"/>
          </w:tcPr>
          <w:p>
            <w:pPr>
              <w:widowControl/>
              <w:rPr>
                <w:rFonts w:eastAsia="仿宋_GB2312"/>
                <w:kern w:val="0"/>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1607" w:type="dxa"/>
            <w:vMerge w:val="restart"/>
            <w:shd w:val="clear" w:color="auto" w:fill="auto"/>
            <w:vAlign w:val="center"/>
          </w:tcPr>
          <w:p>
            <w:pPr>
              <w:widowControl/>
              <w:jc w:val="center"/>
              <w:rPr>
                <w:rFonts w:eastAsia="仿宋_GB2312"/>
                <w:kern w:val="0"/>
                <w:sz w:val="22"/>
                <w:szCs w:val="22"/>
              </w:rPr>
            </w:pPr>
            <w:r>
              <w:rPr>
                <w:rFonts w:eastAsia="仿宋_GB2312"/>
                <w:kern w:val="0"/>
                <w:sz w:val="22"/>
                <w:szCs w:val="22"/>
              </w:rPr>
              <w:t>大学生科技园（大学生创业孵化基地）</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607" w:type="dxa"/>
            <w:vMerge w:val="restart"/>
            <w:shd w:val="clear" w:color="auto" w:fill="auto"/>
            <w:vAlign w:val="center"/>
          </w:tcPr>
          <w:p>
            <w:pPr>
              <w:widowControl/>
              <w:jc w:val="center"/>
              <w:rPr>
                <w:rFonts w:eastAsia="仿宋_GB2312"/>
                <w:kern w:val="0"/>
                <w:sz w:val="22"/>
                <w:szCs w:val="22"/>
              </w:rPr>
            </w:pPr>
            <w:r>
              <w:rPr>
                <w:rFonts w:eastAsia="仿宋_GB2312"/>
                <w:kern w:val="0"/>
                <w:sz w:val="22"/>
                <w:szCs w:val="22"/>
              </w:rPr>
              <w:t>励行楼</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厚德楼</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23</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30</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20</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14</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1607" w:type="dxa"/>
            <w:vMerge w:val="restart"/>
            <w:shd w:val="clear" w:color="auto" w:fill="auto"/>
            <w:vAlign w:val="center"/>
          </w:tcPr>
          <w:p>
            <w:pPr>
              <w:widowControl/>
              <w:jc w:val="center"/>
              <w:rPr>
                <w:rFonts w:eastAsia="仿宋_GB2312"/>
                <w:kern w:val="0"/>
                <w:sz w:val="22"/>
                <w:szCs w:val="22"/>
              </w:rPr>
            </w:pPr>
            <w:r>
              <w:rPr>
                <w:rFonts w:eastAsia="仿宋_GB2312"/>
                <w:kern w:val="0"/>
                <w:sz w:val="22"/>
                <w:szCs w:val="22"/>
              </w:rPr>
              <w:t>笃学楼</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1533" w:type="dxa"/>
            <w:shd w:val="clear" w:color="auto" w:fill="auto"/>
            <w:noWrap/>
            <w:vAlign w:val="center"/>
          </w:tcPr>
          <w:p>
            <w:pPr>
              <w:widowControl/>
              <w:jc w:val="center"/>
              <w:rPr>
                <w:rFonts w:eastAsia="仿宋_GB2312"/>
                <w:kern w:val="0"/>
                <w:sz w:val="22"/>
                <w:szCs w:val="22"/>
              </w:rPr>
            </w:pP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1607" w:type="dxa"/>
            <w:vMerge w:val="restart"/>
            <w:shd w:val="clear" w:color="auto" w:fill="auto"/>
            <w:vAlign w:val="center"/>
          </w:tcPr>
          <w:p>
            <w:pPr>
              <w:widowControl/>
              <w:jc w:val="center"/>
              <w:rPr>
                <w:rFonts w:eastAsia="仿宋_GB2312"/>
                <w:kern w:val="0"/>
                <w:sz w:val="22"/>
                <w:szCs w:val="22"/>
              </w:rPr>
            </w:pPr>
            <w:r>
              <w:rPr>
                <w:rFonts w:eastAsia="仿宋_GB2312"/>
                <w:kern w:val="0"/>
                <w:sz w:val="22"/>
                <w:szCs w:val="22"/>
              </w:rPr>
              <w:t>乐学楼</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博学楼C</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博学楼D</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博学楼B</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13</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博学楼A</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14</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14</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图书馆</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14</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西江月食堂（第一/第三饭堂）</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12</w:t>
            </w:r>
          </w:p>
        </w:tc>
        <w:tc>
          <w:tcPr>
            <w:tcW w:w="1607" w:type="dxa"/>
            <w:vMerge w:val="restart"/>
            <w:shd w:val="clear" w:color="auto" w:fill="auto"/>
            <w:noWrap/>
            <w:vAlign w:val="center"/>
          </w:tcPr>
          <w:p>
            <w:pPr>
              <w:widowControl/>
              <w:rPr>
                <w:rFonts w:eastAsia="仿宋_GB2312"/>
                <w:kern w:val="0"/>
                <w:sz w:val="22"/>
                <w:szCs w:val="22"/>
              </w:rPr>
            </w:pPr>
            <w:r>
              <w:rPr>
                <w:rFonts w:eastAsia="仿宋_GB2312"/>
                <w:kern w:val="0"/>
                <w:sz w:val="22"/>
                <w:szCs w:val="22"/>
              </w:rPr>
              <w:t>望江潮食堂（第二/第四饭堂）</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13</w:t>
            </w:r>
          </w:p>
        </w:tc>
        <w:tc>
          <w:tcPr>
            <w:tcW w:w="1607" w:type="dxa"/>
            <w:vMerge w:val="restart"/>
            <w:shd w:val="clear" w:color="auto" w:fill="auto"/>
            <w:vAlign w:val="center"/>
          </w:tcPr>
          <w:p>
            <w:pPr>
              <w:widowControl/>
              <w:jc w:val="center"/>
              <w:rPr>
                <w:rFonts w:eastAsia="仿宋_GB2312"/>
                <w:kern w:val="0"/>
                <w:sz w:val="22"/>
                <w:szCs w:val="22"/>
              </w:rPr>
            </w:pPr>
            <w:r>
              <w:rPr>
                <w:rFonts w:eastAsia="仿宋_GB2312"/>
                <w:kern w:val="0"/>
                <w:sz w:val="22"/>
                <w:szCs w:val="22"/>
              </w:rPr>
              <w:t>躬行楼</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14</w:t>
            </w:r>
          </w:p>
        </w:tc>
        <w:tc>
          <w:tcPr>
            <w:tcW w:w="1607" w:type="dxa"/>
            <w:vMerge w:val="restart"/>
            <w:shd w:val="clear" w:color="auto" w:fill="auto"/>
            <w:vAlign w:val="center"/>
          </w:tcPr>
          <w:p>
            <w:pPr>
              <w:widowControl/>
              <w:jc w:val="center"/>
              <w:rPr>
                <w:rFonts w:eastAsia="仿宋_GB2312"/>
                <w:kern w:val="0"/>
                <w:sz w:val="22"/>
                <w:szCs w:val="22"/>
              </w:rPr>
            </w:pPr>
            <w:r>
              <w:rPr>
                <w:rFonts w:eastAsia="仿宋_GB2312"/>
                <w:kern w:val="0"/>
                <w:sz w:val="22"/>
                <w:szCs w:val="22"/>
              </w:rPr>
              <w:t>敏行楼</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10</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9</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8</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15</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学生活动中心</w:t>
            </w:r>
            <w:r>
              <w:rPr>
                <w:rFonts w:hint="eastAsia" w:eastAsia="仿宋_GB2312"/>
                <w:kern w:val="0"/>
                <w:sz w:val="22"/>
                <w:szCs w:val="22"/>
              </w:rPr>
              <w:t>（华为ITC学院）</w:t>
            </w:r>
          </w:p>
        </w:tc>
        <w:tc>
          <w:tcPr>
            <w:tcW w:w="850" w:type="dxa"/>
            <w:shd w:val="clear" w:color="auto" w:fill="auto"/>
            <w:vAlign w:val="center"/>
          </w:tcPr>
          <w:p>
            <w:pPr>
              <w:widowControl/>
              <w:jc w:val="center"/>
              <w:rPr>
                <w:rFonts w:eastAsia="仿宋_GB2312"/>
                <w:kern w:val="0"/>
                <w:sz w:val="22"/>
                <w:szCs w:val="22"/>
              </w:rPr>
            </w:pPr>
            <w:r>
              <w:rPr>
                <w:rFonts w:eastAsia="仿宋_GB2312"/>
                <w:kern w:val="0"/>
                <w:sz w:val="22"/>
                <w:szCs w:val="22"/>
              </w:rPr>
              <w:t>大堂</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11</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3</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7</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6</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16</w:t>
            </w:r>
          </w:p>
        </w:tc>
        <w:tc>
          <w:tcPr>
            <w:tcW w:w="1607"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耀南运动场</w:t>
            </w: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5</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17</w:t>
            </w:r>
          </w:p>
        </w:tc>
        <w:tc>
          <w:tcPr>
            <w:tcW w:w="1607"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体育中心</w:t>
            </w: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18</w:t>
            </w:r>
          </w:p>
        </w:tc>
        <w:tc>
          <w:tcPr>
            <w:tcW w:w="1607" w:type="dxa"/>
            <w:vMerge w:val="restart"/>
            <w:shd w:val="clear" w:color="auto" w:fill="auto"/>
            <w:noWrap/>
            <w:vAlign w:val="center"/>
          </w:tcPr>
          <w:p>
            <w:pPr>
              <w:widowControl/>
              <w:jc w:val="center"/>
              <w:rPr>
                <w:rFonts w:eastAsia="仿宋_GB2312"/>
                <w:kern w:val="0"/>
                <w:sz w:val="22"/>
                <w:szCs w:val="22"/>
              </w:rPr>
            </w:pPr>
            <w:r>
              <w:rPr>
                <w:rFonts w:eastAsia="仿宋_GB2312"/>
                <w:kern w:val="0"/>
                <w:sz w:val="22"/>
                <w:szCs w:val="22"/>
              </w:rPr>
              <w:t>智富实训中心</w:t>
            </w: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vMerge w:val="continue"/>
            <w:vAlign w:val="center"/>
          </w:tcPr>
          <w:p>
            <w:pPr>
              <w:widowControl/>
              <w:rPr>
                <w:rFonts w:eastAsia="仿宋_GB2312"/>
                <w:kern w:val="0"/>
                <w:sz w:val="22"/>
                <w:szCs w:val="22"/>
              </w:rPr>
            </w:pPr>
          </w:p>
        </w:tc>
        <w:tc>
          <w:tcPr>
            <w:tcW w:w="1607" w:type="dxa"/>
            <w:vMerge w:val="continue"/>
            <w:shd w:val="clear" w:color="auto" w:fill="auto"/>
            <w:vAlign w:val="center"/>
          </w:tcPr>
          <w:p>
            <w:pPr>
              <w:widowControl/>
              <w:rPr>
                <w:rFonts w:eastAsia="仿宋_GB2312"/>
                <w:kern w:val="0"/>
                <w:sz w:val="22"/>
                <w:szCs w:val="22"/>
              </w:rPr>
            </w:pP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c>
          <w:tcPr>
            <w:tcW w:w="0" w:type="auto"/>
            <w:shd w:val="clear" w:color="auto" w:fill="auto"/>
            <w:noWrap/>
            <w:vAlign w:val="center"/>
          </w:tcPr>
          <w:p>
            <w:pPr>
              <w:widowControl/>
              <w:jc w:val="center"/>
              <w:rPr>
                <w:rFonts w:eastAsia="仿宋_GB2312"/>
                <w:kern w:val="0"/>
                <w:sz w:val="22"/>
                <w:szCs w:val="22"/>
              </w:rPr>
            </w:pP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0" w:type="auto"/>
            <w:shd w:val="clear" w:color="auto" w:fill="auto"/>
            <w:noWrap/>
            <w:vAlign w:val="center"/>
          </w:tcPr>
          <w:p>
            <w:pPr>
              <w:widowControl/>
              <w:rPr>
                <w:rFonts w:eastAsia="仿宋_GB2312"/>
                <w:kern w:val="0"/>
                <w:sz w:val="22"/>
                <w:szCs w:val="22"/>
              </w:rPr>
            </w:pPr>
            <w:r>
              <w:rPr>
                <w:rFonts w:eastAsia="仿宋_GB2312"/>
                <w:kern w:val="0"/>
                <w:sz w:val="22"/>
                <w:szCs w:val="22"/>
              </w:rPr>
              <w:t>　</w:t>
            </w:r>
          </w:p>
        </w:tc>
        <w:tc>
          <w:tcPr>
            <w:tcW w:w="1607"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合计</w:t>
            </w:r>
          </w:p>
        </w:tc>
        <w:tc>
          <w:tcPr>
            <w:tcW w:w="850"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99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　</w:t>
            </w:r>
          </w:p>
        </w:tc>
        <w:tc>
          <w:tcPr>
            <w:tcW w:w="1533"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43</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662</w:t>
            </w:r>
          </w:p>
        </w:tc>
        <w:tc>
          <w:tcPr>
            <w:tcW w:w="0" w:type="auto"/>
            <w:shd w:val="clear" w:color="auto" w:fill="auto"/>
            <w:noWrap/>
            <w:vAlign w:val="center"/>
          </w:tcPr>
          <w:p>
            <w:pPr>
              <w:widowControl/>
              <w:jc w:val="center"/>
              <w:rPr>
                <w:rFonts w:eastAsia="仿宋_GB2312"/>
                <w:kern w:val="0"/>
                <w:sz w:val="22"/>
                <w:szCs w:val="22"/>
              </w:rPr>
            </w:pPr>
            <w:r>
              <w:rPr>
                <w:rFonts w:eastAsia="仿宋_GB2312"/>
                <w:kern w:val="0"/>
                <w:sz w:val="22"/>
                <w:szCs w:val="22"/>
              </w:rPr>
              <w:t>17</w:t>
            </w:r>
          </w:p>
        </w:tc>
        <w:tc>
          <w:tcPr>
            <w:tcW w:w="1288" w:type="dxa"/>
            <w:shd w:val="clear" w:color="auto" w:fill="auto"/>
            <w:noWrap/>
            <w:vAlign w:val="center"/>
          </w:tcPr>
          <w:p>
            <w:pPr>
              <w:widowControl/>
              <w:jc w:val="center"/>
              <w:rPr>
                <w:rFonts w:eastAsia="仿宋_GB2312"/>
                <w:kern w:val="0"/>
                <w:sz w:val="22"/>
                <w:szCs w:val="22"/>
              </w:rPr>
            </w:pPr>
            <w:r>
              <w:rPr>
                <w:rFonts w:eastAsia="仿宋_GB2312"/>
                <w:kern w:val="0"/>
                <w:sz w:val="22"/>
                <w:szCs w:val="22"/>
              </w:rPr>
              <w:t>16</w:t>
            </w:r>
          </w:p>
        </w:tc>
      </w:tr>
    </w:tbl>
    <w:p>
      <w:pPr>
        <w:pStyle w:val="29"/>
        <w:numPr>
          <w:ilvl w:val="4"/>
          <w:numId w:val="6"/>
        </w:numPr>
        <w:spacing w:line="560" w:lineRule="exact"/>
        <w:ind w:firstLineChars="0"/>
        <w:outlineLvl w:val="5"/>
        <w:rPr>
          <w:rFonts w:eastAsia="仿宋_GB2312"/>
          <w:b/>
          <w:bCs/>
          <w:kern w:val="0"/>
          <w:sz w:val="28"/>
          <w:szCs w:val="28"/>
          <w:lang w:val="zh-CN"/>
        </w:rPr>
      </w:pPr>
      <w:bookmarkStart w:id="38" w:name="_Toc111620498"/>
      <w:r>
        <w:rPr>
          <w:rFonts w:hint="eastAsia" w:eastAsia="仿宋_GB2312"/>
          <w:b/>
          <w:bCs/>
          <w:kern w:val="0"/>
          <w:sz w:val="28"/>
          <w:szCs w:val="28"/>
          <w:lang w:val="zh-CN"/>
        </w:rPr>
        <w:t>办公区域接入层设计规划</w:t>
      </w:r>
      <w:bookmarkEnd w:id="38"/>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接入是最靠近用户的网络，为用户提供各种接入方式，是终端接入网络的第一层，学校的接入层均采用接入交换机设计。接入交换机统一采用10GE接入到汇聚层交换机，接入层需要具有高端口密度、线速转发的端口,以支持更多类型的终端接入学校网络。</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无线AP通过具备POE能力的接入交换机或接入层交换机统一接入校园基础网络。</w:t>
      </w:r>
    </w:p>
    <w:p>
      <w:pPr>
        <w:pStyle w:val="29"/>
        <w:numPr>
          <w:ilvl w:val="4"/>
          <w:numId w:val="6"/>
        </w:numPr>
        <w:spacing w:line="560" w:lineRule="exact"/>
        <w:ind w:firstLineChars="0"/>
        <w:outlineLvl w:val="5"/>
        <w:rPr>
          <w:rFonts w:eastAsia="仿宋_GB2312"/>
          <w:b/>
          <w:bCs/>
          <w:kern w:val="0"/>
          <w:sz w:val="28"/>
          <w:szCs w:val="28"/>
          <w:lang w:val="zh-CN"/>
        </w:rPr>
      </w:pPr>
      <w:bookmarkStart w:id="39" w:name="ZH-CN_TOPIC_0000001216983574"/>
      <w:bookmarkEnd w:id="39"/>
      <w:bookmarkStart w:id="40" w:name="ZH-CN_TOPIC_0000001261903379"/>
      <w:bookmarkEnd w:id="40"/>
      <w:r>
        <w:rPr>
          <w:rFonts w:hint="eastAsia" w:eastAsia="仿宋_GB2312"/>
          <w:b/>
          <w:bCs/>
          <w:kern w:val="0"/>
          <w:sz w:val="28"/>
          <w:szCs w:val="28"/>
          <w:lang w:val="zh-CN"/>
        </w:rPr>
        <w:t>宿舍区域全光网络方案设计</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本次江门职业技术学院宿舍楼网络建设采用以PON为核心技术的全光接入POL网络方案。采用的设备包括OLT（光线路终端）汇聚设备、ONU（光网络单元）多业务接入设备以及SPL无源分光器设备三部分。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在1~19栋学生宿舍楼，采用光纤到宿舍的形式。主要解决学生宿舍内有线网络、无线AP业务接入场景，核心——OLT——ONU全程使用光纤接入，多种业务由一台ONU设备接入传输。</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宿舍楼整体组网结构如下所示：</w:t>
      </w:r>
    </w:p>
    <w:p>
      <w:pPr>
        <w:ind w:left="-2" w:leftChars="-1" w:firstLine="378" w:firstLineChars="135"/>
        <w:jc w:val="center"/>
        <w:rPr>
          <w:sz w:val="28"/>
          <w:szCs w:val="28"/>
        </w:rPr>
      </w:pPr>
      <w:r>
        <w:rPr>
          <w:sz w:val="28"/>
          <w:szCs w:val="28"/>
        </w:rPr>
        <w:object>
          <v:shape id="_x0000_i1026" o:spt="75" type="#_x0000_t75" style="height:487.6pt;width:364.55pt;" o:ole="t" filled="f" o:preferrelative="t" stroked="f" coordsize="21600,21600">
            <v:path/>
            <v:fill on="f" focussize="0,0"/>
            <v:stroke on="f" joinstyle="miter"/>
            <v:imagedata r:id="rId9" o:title=""/>
            <o:lock v:ext="edit" aspectratio="t"/>
            <w10:wrap type="none"/>
            <w10:anchorlock/>
          </v:shape>
          <o:OLEObject Type="Embed" ProgID="Visio.Drawing.15" ShapeID="_x0000_i1026" DrawAspect="Content" ObjectID="_1468075726" r:id="rId8">
            <o:LockedField>false</o:LockedField>
          </o:OLEObject>
        </w:object>
      </w:r>
    </w:p>
    <w:p>
      <w:pPr>
        <w:pStyle w:val="9"/>
        <w:spacing w:before="120"/>
        <w:jc w:val="center"/>
        <w:rPr>
          <w:rFonts w:ascii="Times New Roman" w:hAnsi="Times New Roman" w:eastAsia="微软雅黑" w:cs="Times New Roman"/>
          <w:sz w:val="28"/>
          <w:szCs w:val="28"/>
        </w:rPr>
      </w:pPr>
      <w:r>
        <w:rPr>
          <w:rFonts w:ascii="Times New Roman" w:hAnsi="Times New Roman" w:eastAsia="微软雅黑" w:cs="Times New Roman"/>
          <w:sz w:val="21"/>
          <w:szCs w:val="21"/>
        </w:rPr>
        <w:t xml:space="preserve">图 </w:t>
      </w:r>
      <w:r>
        <w:rPr>
          <w:rFonts w:ascii="Times New Roman" w:hAnsi="Times New Roman" w:eastAsia="微软雅黑" w:cs="Times New Roman"/>
          <w:sz w:val="21"/>
          <w:szCs w:val="21"/>
        </w:rPr>
        <w:fldChar w:fldCharType="begin"/>
      </w:r>
      <w:r>
        <w:rPr>
          <w:rFonts w:ascii="Times New Roman" w:hAnsi="Times New Roman" w:eastAsia="微软雅黑" w:cs="Times New Roman"/>
          <w:sz w:val="21"/>
          <w:szCs w:val="21"/>
        </w:rPr>
        <w:instrText xml:space="preserve"> SEQ 图 \* ARABIC </w:instrText>
      </w:r>
      <w:r>
        <w:rPr>
          <w:rFonts w:ascii="Times New Roman" w:hAnsi="Times New Roman" w:eastAsia="微软雅黑" w:cs="Times New Roman"/>
          <w:sz w:val="21"/>
          <w:szCs w:val="21"/>
        </w:rPr>
        <w:fldChar w:fldCharType="separate"/>
      </w:r>
      <w:r>
        <w:rPr>
          <w:rFonts w:ascii="Times New Roman" w:hAnsi="Times New Roman" w:eastAsia="微软雅黑" w:cs="Times New Roman"/>
          <w:sz w:val="21"/>
          <w:szCs w:val="21"/>
        </w:rPr>
        <w:t>2</w:t>
      </w:r>
      <w:r>
        <w:rPr>
          <w:rFonts w:ascii="Times New Roman" w:hAnsi="Times New Roman" w:eastAsia="微软雅黑" w:cs="Times New Roman"/>
          <w:sz w:val="21"/>
          <w:szCs w:val="21"/>
        </w:rPr>
        <w:fldChar w:fldCharType="end"/>
      </w:r>
      <w:r>
        <w:rPr>
          <w:rFonts w:ascii="Times New Roman" w:hAnsi="Times New Roman" w:eastAsia="微软雅黑" w:cs="Times New Roman"/>
          <w:sz w:val="21"/>
          <w:szCs w:val="21"/>
        </w:rPr>
        <w:t xml:space="preserve"> 宿舍楼整体组网结构图</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核心层：新建核心交换机，为整个宿舍网提供统一交换功能。</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汇聚层：通过两台OLT设备进行汇聚，汇聚层采用PON技术，OLT通过10GE接口与核心交换机互联，OLT与核心交换机互联端口可扩容。</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接入层：在每个宿舍放置ONU设备，ONU提供GE接口、无线WiFi全覆盖。</w:t>
      </w:r>
    </w:p>
    <w:p>
      <w:pPr>
        <w:pStyle w:val="29"/>
        <w:numPr>
          <w:ilvl w:val="4"/>
          <w:numId w:val="6"/>
        </w:numPr>
        <w:spacing w:line="560" w:lineRule="exact"/>
        <w:ind w:firstLineChars="0"/>
        <w:outlineLvl w:val="5"/>
        <w:rPr>
          <w:rFonts w:eastAsia="仿宋_GB2312"/>
          <w:b/>
          <w:bCs/>
          <w:kern w:val="0"/>
          <w:sz w:val="28"/>
          <w:szCs w:val="28"/>
          <w:lang w:val="zh-CN"/>
        </w:rPr>
      </w:pPr>
      <w:bookmarkStart w:id="41" w:name="_Toc111620522"/>
      <w:bookmarkStart w:id="42" w:name="_Toc111620520"/>
      <w:r>
        <w:rPr>
          <w:rFonts w:hint="eastAsia" w:eastAsia="仿宋_GB2312"/>
          <w:b/>
          <w:bCs/>
          <w:kern w:val="0"/>
          <w:sz w:val="28"/>
          <w:szCs w:val="28"/>
        </w:rPr>
        <w:t xml:space="preserve"> </w:t>
      </w:r>
      <w:r>
        <w:rPr>
          <w:rFonts w:hint="eastAsia" w:eastAsia="仿宋_GB2312"/>
          <w:b/>
          <w:bCs/>
          <w:kern w:val="0"/>
          <w:sz w:val="28"/>
          <w:szCs w:val="28"/>
          <w:lang w:val="zh-CN"/>
        </w:rPr>
        <w:t>OLT汇聚设备设计</w:t>
      </w:r>
      <w:bookmarkEnd w:id="41"/>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OLT在POL系统中作为汇聚设备与各种类ONU设备配合，满足FTTH、FTTB、FTTC、FTTM、FTTO等组网应用。OLT根据承载的用户数量多少，分为大、中、小型规格的OLT。</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OLT内置软AC，支持Wi-Fi漫游；OLT支持光AP的Wi-Fi调优，提升Wi-Fi性能。</w:t>
      </w:r>
    </w:p>
    <w:p>
      <w:pPr>
        <w:pStyle w:val="29"/>
        <w:numPr>
          <w:ilvl w:val="4"/>
          <w:numId w:val="6"/>
        </w:numPr>
        <w:spacing w:line="560" w:lineRule="exact"/>
        <w:ind w:firstLineChars="0"/>
        <w:outlineLvl w:val="5"/>
        <w:rPr>
          <w:rFonts w:eastAsia="仿宋_GB2312"/>
          <w:b/>
          <w:bCs/>
          <w:kern w:val="0"/>
          <w:sz w:val="28"/>
          <w:szCs w:val="28"/>
          <w:lang w:val="zh-CN"/>
        </w:rPr>
      </w:pPr>
      <w:bookmarkStart w:id="43" w:name="_Toc111620521"/>
      <w:r>
        <w:rPr>
          <w:rFonts w:hint="eastAsia" w:eastAsia="仿宋_GB2312"/>
          <w:b/>
          <w:bCs/>
          <w:kern w:val="0"/>
          <w:sz w:val="28"/>
          <w:szCs w:val="28"/>
          <w:lang w:val="zh-CN"/>
        </w:rPr>
        <w:t>无源分光器设计</w:t>
      </w:r>
      <w:bookmarkEnd w:id="43"/>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无源分光器在POL系统中，是ODN组成中核心的器件，属于纯无源物理器件，在OLT和ONU间提供光通道，起着连接OLT和ONU的作用，具有很高的可靠性。分光器根据分光比的大小，可分为1：N或者2：N（N=2/4/8/16/32/64）。其中2：N的分光器具有2个上行光纤口，可以实现网络TypeB单/双归属保护，保护主干网络，提供POL系统的可靠性。本项目采用2：N的分光器模式，实现双归属保护，当一台OLT设备出现故障，另一个可以继续提供服务。</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考虑到江门职业技术学院宿舍内网络使用场景均为6人左右，在保证各信息接入点能够提供足够的带宽，满足日常工作学习的需求下，确保网络建设减少浪费，采用2:16分光比。分光器采用盒式分光器，方便安装维护。</w:t>
      </w:r>
    </w:p>
    <w:p>
      <w:pPr>
        <w:pStyle w:val="29"/>
        <w:numPr>
          <w:ilvl w:val="4"/>
          <w:numId w:val="6"/>
        </w:numPr>
        <w:spacing w:line="560" w:lineRule="exact"/>
        <w:ind w:firstLineChars="0"/>
        <w:outlineLvl w:val="5"/>
        <w:rPr>
          <w:rFonts w:eastAsia="仿宋_GB2312"/>
          <w:b/>
          <w:bCs/>
          <w:kern w:val="0"/>
          <w:sz w:val="28"/>
          <w:szCs w:val="28"/>
          <w:lang w:val="zh-CN"/>
        </w:rPr>
      </w:pPr>
      <w:r>
        <w:rPr>
          <w:rFonts w:hint="eastAsia" w:eastAsia="仿宋_GB2312"/>
          <w:b/>
          <w:bCs/>
          <w:kern w:val="0"/>
          <w:sz w:val="28"/>
          <w:szCs w:val="28"/>
          <w:lang w:val="zh-CN"/>
        </w:rPr>
        <w:t>ONU终端接入设备设计</w:t>
      </w:r>
      <w:bookmarkEnd w:id="42"/>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本项目业务接入场景主要为宿舍信息化业务以及满足宿舍区远程抄表网络需求。</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宿舍场景：光纤到房间，房间内放置1台自带WIFI的ONU设备，本次拟采用ONU设备，提供4个千兆以太网接口和2.4GHz和5GHz Wi-Fi 6技术，为学生宿舍提供校园网网络接入，实现无线WiFi全覆盖。光+WiFi6融合零配置部署更方便。</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本项目宿舍点位规划的ONU数量如下：</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0"/>
        <w:gridCol w:w="1843"/>
        <w:gridCol w:w="1559"/>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b/>
                <w:bCs/>
                <w:sz w:val="28"/>
                <w:szCs w:val="28"/>
              </w:rPr>
            </w:pPr>
            <w:r>
              <w:rPr>
                <w:rFonts w:eastAsia="仿宋_GB2312"/>
                <w:b/>
                <w:bCs/>
                <w:sz w:val="28"/>
                <w:szCs w:val="28"/>
              </w:rPr>
              <w:t>楼宇</w:t>
            </w:r>
          </w:p>
        </w:tc>
        <w:tc>
          <w:tcPr>
            <w:tcW w:w="1843" w:type="dxa"/>
            <w:shd w:val="clear" w:color="auto" w:fill="auto"/>
            <w:noWrap/>
          </w:tcPr>
          <w:p>
            <w:pPr>
              <w:autoSpaceDE w:val="0"/>
              <w:autoSpaceDN w:val="0"/>
              <w:jc w:val="center"/>
              <w:rPr>
                <w:rFonts w:eastAsia="仿宋_GB2312"/>
                <w:b/>
                <w:bCs/>
                <w:sz w:val="28"/>
                <w:szCs w:val="28"/>
              </w:rPr>
            </w:pPr>
            <w:r>
              <w:rPr>
                <w:rFonts w:eastAsia="仿宋_GB2312"/>
                <w:b/>
                <w:bCs/>
                <w:sz w:val="28"/>
                <w:szCs w:val="28"/>
              </w:rPr>
              <w:t>楼层数</w:t>
            </w:r>
          </w:p>
        </w:tc>
        <w:tc>
          <w:tcPr>
            <w:tcW w:w="1559" w:type="dxa"/>
            <w:shd w:val="clear" w:color="auto" w:fill="auto"/>
            <w:noWrap/>
          </w:tcPr>
          <w:p>
            <w:pPr>
              <w:autoSpaceDE w:val="0"/>
              <w:autoSpaceDN w:val="0"/>
              <w:jc w:val="center"/>
              <w:rPr>
                <w:rFonts w:eastAsia="仿宋_GB2312"/>
                <w:b/>
                <w:bCs/>
                <w:sz w:val="28"/>
                <w:szCs w:val="28"/>
              </w:rPr>
            </w:pPr>
            <w:r>
              <w:rPr>
                <w:rFonts w:eastAsia="仿宋_GB2312"/>
                <w:b/>
                <w:bCs/>
                <w:sz w:val="28"/>
                <w:szCs w:val="28"/>
              </w:rPr>
              <w:t>房间数</w:t>
            </w:r>
          </w:p>
        </w:tc>
        <w:tc>
          <w:tcPr>
            <w:tcW w:w="2126" w:type="dxa"/>
            <w:shd w:val="clear" w:color="auto" w:fill="auto"/>
            <w:noWrap/>
          </w:tcPr>
          <w:p>
            <w:pPr>
              <w:autoSpaceDE w:val="0"/>
              <w:autoSpaceDN w:val="0"/>
              <w:jc w:val="center"/>
              <w:rPr>
                <w:rFonts w:eastAsia="仿宋_GB2312"/>
                <w:b/>
                <w:bCs/>
                <w:sz w:val="28"/>
                <w:szCs w:val="28"/>
              </w:rPr>
            </w:pPr>
            <w:r>
              <w:rPr>
                <w:rFonts w:eastAsia="仿宋_GB2312"/>
                <w:b/>
                <w:bCs/>
                <w:sz w:val="28"/>
                <w:szCs w:val="28"/>
              </w:rPr>
              <w:t>ONU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70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2#宿舍楼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70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3#宿舍楼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84</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4#宿舍楼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67</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5#宿舍楼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37</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6#宿舍楼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89</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7#宿舍楼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50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8#宿舍楼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84</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9#宿舍楼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11</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160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10#宿舍楼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11</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160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11#宿舍楼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126</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13#宿舍楼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124</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14#宿舍楼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84</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15#宿舍楼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160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16#宿舍楼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140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17#宿舍楼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95</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18#宿舍楼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86</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19#宿舍楼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7</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86</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20#宿舍楼</w:t>
            </w:r>
          </w:p>
        </w:tc>
        <w:tc>
          <w:tcPr>
            <w:tcW w:w="1843" w:type="dxa"/>
            <w:shd w:val="clear" w:color="auto" w:fill="auto"/>
            <w:noWrap/>
          </w:tcPr>
          <w:p>
            <w:pPr>
              <w:autoSpaceDE w:val="0"/>
              <w:autoSpaceDN w:val="0"/>
              <w:jc w:val="center"/>
              <w:rPr>
                <w:rFonts w:eastAsia="仿宋_GB2312"/>
                <w:sz w:val="28"/>
                <w:szCs w:val="28"/>
              </w:rPr>
            </w:pPr>
            <w:r>
              <w:rPr>
                <w:rFonts w:eastAsia="仿宋_GB2312"/>
                <w:sz w:val="28"/>
                <w:szCs w:val="28"/>
              </w:rPr>
              <w:t>13</w:t>
            </w:r>
          </w:p>
        </w:tc>
        <w:tc>
          <w:tcPr>
            <w:tcW w:w="1559" w:type="dxa"/>
            <w:shd w:val="clear" w:color="auto" w:fill="auto"/>
            <w:noWrap/>
          </w:tcPr>
          <w:p>
            <w:pPr>
              <w:autoSpaceDE w:val="0"/>
              <w:autoSpaceDN w:val="0"/>
              <w:jc w:val="center"/>
              <w:rPr>
                <w:rFonts w:eastAsia="仿宋_GB2312"/>
                <w:sz w:val="28"/>
                <w:szCs w:val="28"/>
              </w:rPr>
            </w:pPr>
            <w:r>
              <w:rPr>
                <w:rFonts w:eastAsia="仿宋_GB2312"/>
                <w:sz w:val="28"/>
                <w:szCs w:val="28"/>
              </w:rPr>
              <w:t>840</w:t>
            </w: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宿舍区远程抄表</w:t>
            </w:r>
          </w:p>
        </w:tc>
        <w:tc>
          <w:tcPr>
            <w:tcW w:w="1843" w:type="dxa"/>
            <w:shd w:val="clear" w:color="auto" w:fill="auto"/>
            <w:noWrap/>
          </w:tcPr>
          <w:p>
            <w:pPr>
              <w:autoSpaceDE w:val="0"/>
              <w:autoSpaceDN w:val="0"/>
              <w:jc w:val="center"/>
              <w:rPr>
                <w:rFonts w:eastAsia="仿宋_GB2312"/>
                <w:sz w:val="28"/>
                <w:szCs w:val="28"/>
              </w:rPr>
            </w:pPr>
          </w:p>
        </w:tc>
        <w:tc>
          <w:tcPr>
            <w:tcW w:w="1559" w:type="dxa"/>
            <w:shd w:val="clear" w:color="auto" w:fill="auto"/>
            <w:noWrap/>
          </w:tcPr>
          <w:p>
            <w:pPr>
              <w:autoSpaceDE w:val="0"/>
              <w:autoSpaceDN w:val="0"/>
              <w:jc w:val="center"/>
              <w:rPr>
                <w:rFonts w:eastAsia="仿宋_GB2312"/>
                <w:sz w:val="28"/>
                <w:szCs w:val="28"/>
              </w:rPr>
            </w:pP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2660" w:type="dxa"/>
            <w:shd w:val="clear" w:color="auto" w:fill="auto"/>
            <w:noWrap/>
          </w:tcPr>
          <w:p>
            <w:pPr>
              <w:autoSpaceDE w:val="0"/>
              <w:autoSpaceDN w:val="0"/>
              <w:jc w:val="center"/>
              <w:rPr>
                <w:rFonts w:eastAsia="仿宋_GB2312"/>
                <w:sz w:val="28"/>
                <w:szCs w:val="28"/>
              </w:rPr>
            </w:pPr>
            <w:r>
              <w:rPr>
                <w:rFonts w:eastAsia="仿宋_GB2312"/>
                <w:sz w:val="28"/>
                <w:szCs w:val="28"/>
              </w:rPr>
              <w:t>合计</w:t>
            </w:r>
          </w:p>
        </w:tc>
        <w:tc>
          <w:tcPr>
            <w:tcW w:w="1843" w:type="dxa"/>
            <w:shd w:val="clear" w:color="auto" w:fill="auto"/>
            <w:noWrap/>
          </w:tcPr>
          <w:p>
            <w:pPr>
              <w:autoSpaceDE w:val="0"/>
              <w:autoSpaceDN w:val="0"/>
              <w:jc w:val="center"/>
              <w:rPr>
                <w:rFonts w:eastAsia="仿宋_GB2312"/>
                <w:sz w:val="28"/>
                <w:szCs w:val="28"/>
              </w:rPr>
            </w:pPr>
          </w:p>
        </w:tc>
        <w:tc>
          <w:tcPr>
            <w:tcW w:w="1559" w:type="dxa"/>
            <w:shd w:val="clear" w:color="auto" w:fill="auto"/>
            <w:noWrap/>
          </w:tcPr>
          <w:p>
            <w:pPr>
              <w:autoSpaceDE w:val="0"/>
              <w:autoSpaceDN w:val="0"/>
              <w:jc w:val="center"/>
              <w:rPr>
                <w:rFonts w:eastAsia="仿宋_GB2312"/>
                <w:sz w:val="28"/>
                <w:szCs w:val="28"/>
              </w:rPr>
            </w:pPr>
          </w:p>
        </w:tc>
        <w:tc>
          <w:tcPr>
            <w:tcW w:w="2126" w:type="dxa"/>
            <w:shd w:val="clear" w:color="auto" w:fill="auto"/>
            <w:noWrap/>
          </w:tcPr>
          <w:p>
            <w:pPr>
              <w:autoSpaceDE w:val="0"/>
              <w:autoSpaceDN w:val="0"/>
              <w:jc w:val="center"/>
              <w:rPr>
                <w:rFonts w:eastAsia="仿宋_GB2312"/>
                <w:sz w:val="28"/>
                <w:szCs w:val="28"/>
              </w:rPr>
            </w:pPr>
            <w:r>
              <w:rPr>
                <w:rFonts w:eastAsia="仿宋_GB2312"/>
                <w:sz w:val="28"/>
                <w:szCs w:val="28"/>
              </w:rPr>
              <w:t>2650</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44" w:name="_Toc122640375"/>
      <w:bookmarkStart w:id="45" w:name="_Toc111620525"/>
      <w:bookmarkStart w:id="46" w:name="_Toc8030"/>
      <w:r>
        <w:rPr>
          <w:rFonts w:hint="eastAsia" w:eastAsia="仿宋_GB2312"/>
          <w:b/>
          <w:bCs/>
          <w:kern w:val="0"/>
          <w:sz w:val="28"/>
          <w:szCs w:val="28"/>
          <w:lang w:val="zh-CN"/>
        </w:rPr>
        <w:t>校园网教学区、办公区无线网</w:t>
      </w:r>
      <w:bookmarkEnd w:id="44"/>
      <w:bookmarkEnd w:id="45"/>
      <w:bookmarkEnd w:id="46"/>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随着智能终端的飞速发展和普及，学校覆盖WLAN已经是难以阻挡的趋势。为了更好服务于校园内的各类用户，建议在校园内的各个场景中建设具有较高用户体验的WLAN覆盖。</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基于无线网络的先进性考虑，本项目采用目前主流的无线控制器AC+瘦AP的架构，在实现对校园进行无缝覆盖的同时,又能够实现对无线网络的灵活管理配置，提高网络维护效率。整体拓扑图如下:</w:t>
      </w:r>
    </w:p>
    <w:p>
      <w:pPr>
        <w:pStyle w:val="40"/>
        <w:spacing w:line="360" w:lineRule="auto"/>
        <w:jc w:val="center"/>
        <w:rPr>
          <w:sz w:val="28"/>
          <w:szCs w:val="28"/>
        </w:rPr>
      </w:pPr>
      <w:r>
        <w:rPr>
          <w:sz w:val="28"/>
          <w:szCs w:val="28"/>
        </w:rPr>
        <w:drawing>
          <wp:inline distT="0" distB="0" distL="0" distR="0">
            <wp:extent cx="4411345" cy="3086735"/>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411345" cy="3086735"/>
                    </a:xfrm>
                    <a:prstGeom prst="rect">
                      <a:avLst/>
                    </a:prstGeom>
                    <a:noFill/>
                    <a:ln>
                      <a:noFill/>
                    </a:ln>
                  </pic:spPr>
                </pic:pic>
              </a:graphicData>
            </a:graphic>
          </wp:inline>
        </w:drawing>
      </w:r>
    </w:p>
    <w:p>
      <w:pPr>
        <w:pStyle w:val="9"/>
        <w:spacing w:before="120"/>
        <w:jc w:val="center"/>
        <w:rPr>
          <w:rFonts w:ascii="Times New Roman" w:hAnsi="Times New Roman" w:eastAsia="微软雅黑" w:cs="Times New Roman"/>
          <w:sz w:val="28"/>
          <w:szCs w:val="28"/>
        </w:rPr>
      </w:pPr>
      <w:r>
        <w:rPr>
          <w:rFonts w:ascii="Times New Roman" w:hAnsi="Times New Roman" w:eastAsia="微软雅黑" w:cs="Times New Roman"/>
          <w:sz w:val="21"/>
          <w:szCs w:val="21"/>
        </w:rPr>
        <w:t xml:space="preserve">图 </w:t>
      </w:r>
      <w:r>
        <w:rPr>
          <w:rFonts w:hint="eastAsia" w:ascii="Times New Roman" w:hAnsi="Times New Roman" w:eastAsia="微软雅黑" w:cs="Times New Roman"/>
          <w:sz w:val="21"/>
          <w:szCs w:val="21"/>
        </w:rPr>
        <w:t>3</w:t>
      </w:r>
      <w:r>
        <w:rPr>
          <w:rFonts w:ascii="Times New Roman" w:hAnsi="Times New Roman" w:eastAsia="微软雅黑" w:cs="Times New Roman"/>
          <w:sz w:val="21"/>
          <w:szCs w:val="21"/>
        </w:rPr>
        <w:t xml:space="preserve"> 整体拓扑图</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该架构下的无线网络由两台无线控制器AC和多台无线AP组成，所有的无线AP皆由该控制器进行统一的配置和管理。无线AP可以通过PoE交换机进行远程的PoE供电或者选择本地供电。</w:t>
      </w:r>
      <w:bookmarkStart w:id="47" w:name="ZH-CN_TOPIC_0000001217463490"/>
      <w:bookmarkEnd w:id="47"/>
      <w:r>
        <w:rPr>
          <w:rFonts w:hint="eastAsia" w:eastAsia="仿宋_GB2312"/>
          <w:kern w:val="0"/>
          <w:sz w:val="28"/>
          <w:szCs w:val="28"/>
          <w:lang w:val="zh-CN"/>
        </w:rPr>
        <w:t>AC可采用隧道转发模式，配置简单，无线业务流量统一由无线控制器AC集中处理和转发，无线用户统一在设备准入和认证。</w:t>
      </w:r>
    </w:p>
    <w:p>
      <w:pPr>
        <w:pStyle w:val="29"/>
        <w:numPr>
          <w:ilvl w:val="2"/>
          <w:numId w:val="6"/>
        </w:numPr>
        <w:spacing w:line="560" w:lineRule="exact"/>
        <w:ind w:firstLineChars="0"/>
        <w:outlineLvl w:val="3"/>
        <w:rPr>
          <w:rFonts w:eastAsia="仿宋_GB2312"/>
          <w:b/>
          <w:bCs/>
          <w:kern w:val="0"/>
          <w:sz w:val="28"/>
          <w:szCs w:val="28"/>
          <w:lang w:val="zh-CN"/>
        </w:rPr>
      </w:pPr>
      <w:bookmarkStart w:id="48" w:name="ZH-CN_TOPIC_0000001217303516"/>
      <w:bookmarkEnd w:id="48"/>
      <w:r>
        <w:rPr>
          <w:rFonts w:hint="eastAsia" w:eastAsia="仿宋_GB2312"/>
          <w:b/>
          <w:bCs/>
          <w:kern w:val="0"/>
          <w:sz w:val="28"/>
          <w:szCs w:val="28"/>
          <w:lang w:val="zh-CN"/>
        </w:rPr>
        <w:t>教学楼、办公楼及室外AP分布</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本项目规划办公楼及室外AP分布如下：</w:t>
      </w:r>
    </w:p>
    <w:tbl>
      <w:tblPr>
        <w:tblStyle w:val="20"/>
        <w:tblW w:w="79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1"/>
        <w:gridCol w:w="2033"/>
        <w:gridCol w:w="992"/>
        <w:gridCol w:w="892"/>
        <w:gridCol w:w="918"/>
        <w:gridCol w:w="983"/>
        <w:gridCol w:w="10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blHeader/>
          <w:jc w:val="center"/>
        </w:trPr>
        <w:tc>
          <w:tcPr>
            <w:tcW w:w="1081" w:type="dxa"/>
            <w:vMerge w:val="restart"/>
            <w:shd w:val="clear" w:color="auto" w:fill="auto"/>
            <w:noWrap/>
            <w:vAlign w:val="center"/>
          </w:tcPr>
          <w:p>
            <w:pPr>
              <w:widowControl/>
              <w:jc w:val="center"/>
              <w:rPr>
                <w:rFonts w:eastAsia="仿宋_GB2312"/>
                <w:b/>
                <w:bCs/>
                <w:kern w:val="0"/>
                <w:sz w:val="24"/>
              </w:rPr>
            </w:pPr>
            <w:r>
              <w:rPr>
                <w:rFonts w:eastAsia="仿宋_GB2312"/>
                <w:b/>
                <w:bCs/>
                <w:kern w:val="0"/>
                <w:sz w:val="24"/>
              </w:rPr>
              <w:t>序号</w:t>
            </w:r>
          </w:p>
        </w:tc>
        <w:tc>
          <w:tcPr>
            <w:tcW w:w="2033" w:type="dxa"/>
            <w:vMerge w:val="restart"/>
            <w:shd w:val="clear" w:color="auto" w:fill="auto"/>
            <w:vAlign w:val="center"/>
          </w:tcPr>
          <w:p>
            <w:pPr>
              <w:widowControl/>
              <w:jc w:val="center"/>
              <w:rPr>
                <w:rFonts w:eastAsia="仿宋_GB2312"/>
                <w:b/>
                <w:bCs/>
                <w:kern w:val="0"/>
                <w:sz w:val="24"/>
              </w:rPr>
            </w:pPr>
            <w:r>
              <w:rPr>
                <w:rFonts w:eastAsia="仿宋_GB2312"/>
                <w:b/>
                <w:bCs/>
                <w:kern w:val="0"/>
                <w:sz w:val="24"/>
              </w:rPr>
              <w:t>楼宇名称</w:t>
            </w:r>
          </w:p>
        </w:tc>
        <w:tc>
          <w:tcPr>
            <w:tcW w:w="992" w:type="dxa"/>
            <w:vMerge w:val="restart"/>
            <w:shd w:val="clear" w:color="auto" w:fill="auto"/>
            <w:vAlign w:val="center"/>
          </w:tcPr>
          <w:p>
            <w:pPr>
              <w:widowControl/>
              <w:jc w:val="center"/>
              <w:rPr>
                <w:rFonts w:eastAsia="仿宋_GB2312"/>
                <w:b/>
                <w:bCs/>
                <w:kern w:val="0"/>
                <w:sz w:val="24"/>
              </w:rPr>
            </w:pPr>
            <w:r>
              <w:rPr>
                <w:rFonts w:eastAsia="仿宋_GB2312"/>
                <w:b/>
                <w:bCs/>
                <w:kern w:val="0"/>
                <w:sz w:val="24"/>
              </w:rPr>
              <w:t>楼层</w:t>
            </w:r>
          </w:p>
        </w:tc>
        <w:tc>
          <w:tcPr>
            <w:tcW w:w="892" w:type="dxa"/>
            <w:vMerge w:val="restart"/>
            <w:shd w:val="clear" w:color="auto" w:fill="auto"/>
            <w:vAlign w:val="center"/>
          </w:tcPr>
          <w:p>
            <w:pPr>
              <w:widowControl/>
              <w:jc w:val="center"/>
              <w:rPr>
                <w:rFonts w:eastAsia="仿宋_GB2312"/>
                <w:b/>
                <w:bCs/>
                <w:kern w:val="0"/>
                <w:sz w:val="24"/>
              </w:rPr>
            </w:pPr>
            <w:r>
              <w:rPr>
                <w:rFonts w:eastAsia="仿宋_GB2312"/>
                <w:b/>
                <w:bCs/>
                <w:kern w:val="0"/>
                <w:sz w:val="24"/>
              </w:rPr>
              <w:t>房间数</w:t>
            </w:r>
          </w:p>
        </w:tc>
        <w:tc>
          <w:tcPr>
            <w:tcW w:w="918" w:type="dxa"/>
            <w:vMerge w:val="restart"/>
            <w:shd w:val="clear" w:color="auto" w:fill="auto"/>
            <w:vAlign w:val="center"/>
          </w:tcPr>
          <w:p>
            <w:pPr>
              <w:widowControl/>
              <w:jc w:val="center"/>
              <w:rPr>
                <w:rFonts w:eastAsia="仿宋_GB2312"/>
                <w:b/>
                <w:bCs/>
                <w:kern w:val="0"/>
                <w:sz w:val="24"/>
              </w:rPr>
            </w:pPr>
            <w:r>
              <w:rPr>
                <w:rFonts w:eastAsia="仿宋_GB2312"/>
                <w:b/>
                <w:bCs/>
                <w:kern w:val="0"/>
                <w:sz w:val="24"/>
              </w:rPr>
              <w:t>普通AP</w:t>
            </w:r>
          </w:p>
        </w:tc>
        <w:tc>
          <w:tcPr>
            <w:tcW w:w="983" w:type="dxa"/>
            <w:vMerge w:val="restart"/>
            <w:shd w:val="clear" w:color="auto" w:fill="auto"/>
            <w:vAlign w:val="center"/>
          </w:tcPr>
          <w:p>
            <w:pPr>
              <w:widowControl/>
              <w:jc w:val="center"/>
              <w:rPr>
                <w:rFonts w:eastAsia="仿宋_GB2312"/>
                <w:b/>
                <w:bCs/>
                <w:kern w:val="0"/>
                <w:sz w:val="24"/>
              </w:rPr>
            </w:pPr>
            <w:r>
              <w:rPr>
                <w:rFonts w:eastAsia="仿宋_GB2312"/>
                <w:b/>
                <w:bCs/>
                <w:kern w:val="0"/>
                <w:sz w:val="24"/>
              </w:rPr>
              <w:t>高密度AP</w:t>
            </w:r>
          </w:p>
        </w:tc>
        <w:tc>
          <w:tcPr>
            <w:tcW w:w="1023" w:type="dxa"/>
            <w:vMerge w:val="restart"/>
            <w:shd w:val="clear" w:color="auto" w:fill="auto"/>
            <w:vAlign w:val="center"/>
          </w:tcPr>
          <w:p>
            <w:pPr>
              <w:widowControl/>
              <w:jc w:val="center"/>
              <w:rPr>
                <w:rFonts w:eastAsia="仿宋_GB2312"/>
                <w:b/>
                <w:bCs/>
                <w:kern w:val="0"/>
                <w:sz w:val="24"/>
              </w:rPr>
            </w:pPr>
            <w:r>
              <w:rPr>
                <w:rFonts w:eastAsia="仿宋_GB2312"/>
                <w:b/>
                <w:bCs/>
                <w:kern w:val="0"/>
                <w:sz w:val="24"/>
              </w:rPr>
              <w:t>室外AP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blHeader/>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vMerge w:val="continue"/>
            <w:vAlign w:val="center"/>
          </w:tcPr>
          <w:p>
            <w:pPr>
              <w:widowControl/>
              <w:rPr>
                <w:rFonts w:eastAsia="仿宋_GB2312"/>
                <w:kern w:val="0"/>
                <w:sz w:val="24"/>
              </w:rPr>
            </w:pPr>
          </w:p>
        </w:tc>
        <w:tc>
          <w:tcPr>
            <w:tcW w:w="892" w:type="dxa"/>
            <w:vMerge w:val="continue"/>
            <w:vAlign w:val="center"/>
          </w:tcPr>
          <w:p>
            <w:pPr>
              <w:widowControl/>
              <w:rPr>
                <w:rFonts w:eastAsia="仿宋_GB2312"/>
                <w:kern w:val="0"/>
                <w:sz w:val="24"/>
              </w:rPr>
            </w:pPr>
          </w:p>
        </w:tc>
        <w:tc>
          <w:tcPr>
            <w:tcW w:w="918" w:type="dxa"/>
            <w:vMerge w:val="continue"/>
            <w:vAlign w:val="center"/>
          </w:tcPr>
          <w:p>
            <w:pPr>
              <w:widowControl/>
              <w:rPr>
                <w:rFonts w:eastAsia="仿宋_GB2312"/>
                <w:kern w:val="0"/>
                <w:sz w:val="24"/>
              </w:rPr>
            </w:pPr>
          </w:p>
        </w:tc>
        <w:tc>
          <w:tcPr>
            <w:tcW w:w="983" w:type="dxa"/>
            <w:vMerge w:val="continue"/>
            <w:vAlign w:val="center"/>
          </w:tcPr>
          <w:p>
            <w:pPr>
              <w:widowControl/>
              <w:rPr>
                <w:rFonts w:eastAsia="仿宋_GB2312"/>
                <w:kern w:val="0"/>
                <w:sz w:val="24"/>
              </w:rPr>
            </w:pPr>
          </w:p>
        </w:tc>
        <w:tc>
          <w:tcPr>
            <w:tcW w:w="1023" w:type="dxa"/>
            <w:vMerge w:val="continue"/>
            <w:vAlign w:val="center"/>
          </w:tcPr>
          <w:p>
            <w:pPr>
              <w:widowControl/>
              <w:rPr>
                <w:rFonts w:eastAsia="仿宋_GB2312"/>
                <w:kern w:val="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w:t>
            </w:r>
          </w:p>
        </w:tc>
        <w:tc>
          <w:tcPr>
            <w:tcW w:w="2033" w:type="dxa"/>
            <w:vMerge w:val="restart"/>
            <w:shd w:val="clear" w:color="auto" w:fill="auto"/>
            <w:vAlign w:val="center"/>
          </w:tcPr>
          <w:p>
            <w:pPr>
              <w:widowControl/>
              <w:jc w:val="center"/>
              <w:rPr>
                <w:rFonts w:eastAsia="仿宋_GB2312"/>
                <w:kern w:val="0"/>
                <w:sz w:val="24"/>
              </w:rPr>
            </w:pPr>
            <w:r>
              <w:rPr>
                <w:rFonts w:eastAsia="仿宋_GB2312"/>
                <w:kern w:val="0"/>
                <w:sz w:val="24"/>
              </w:rPr>
              <w:t>大学生科技园（大学生创业孵化基地）</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2</w:t>
            </w:r>
          </w:p>
        </w:tc>
        <w:tc>
          <w:tcPr>
            <w:tcW w:w="2033" w:type="dxa"/>
            <w:vMerge w:val="restart"/>
            <w:shd w:val="clear" w:color="auto" w:fill="auto"/>
            <w:vAlign w:val="center"/>
          </w:tcPr>
          <w:p>
            <w:pPr>
              <w:widowControl/>
              <w:jc w:val="center"/>
              <w:rPr>
                <w:rFonts w:eastAsia="仿宋_GB2312"/>
                <w:kern w:val="0"/>
                <w:sz w:val="24"/>
              </w:rPr>
            </w:pPr>
            <w:r>
              <w:rPr>
                <w:rFonts w:eastAsia="仿宋_GB2312"/>
                <w:kern w:val="0"/>
                <w:sz w:val="24"/>
              </w:rPr>
              <w:t>励行楼</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3</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厚德楼</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23</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20</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20</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4</w:t>
            </w:r>
          </w:p>
        </w:tc>
        <w:tc>
          <w:tcPr>
            <w:tcW w:w="2033" w:type="dxa"/>
            <w:vMerge w:val="restart"/>
            <w:shd w:val="clear" w:color="auto" w:fill="auto"/>
            <w:vAlign w:val="center"/>
          </w:tcPr>
          <w:p>
            <w:pPr>
              <w:widowControl/>
              <w:jc w:val="center"/>
              <w:rPr>
                <w:rFonts w:eastAsia="仿宋_GB2312"/>
                <w:kern w:val="0"/>
                <w:sz w:val="24"/>
              </w:rPr>
            </w:pPr>
            <w:r>
              <w:rPr>
                <w:rFonts w:eastAsia="仿宋_GB2312"/>
                <w:kern w:val="0"/>
                <w:sz w:val="24"/>
              </w:rPr>
              <w:t>笃学楼</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5</w:t>
            </w:r>
          </w:p>
        </w:tc>
        <w:tc>
          <w:tcPr>
            <w:tcW w:w="2033" w:type="dxa"/>
            <w:vMerge w:val="restart"/>
            <w:shd w:val="clear" w:color="auto" w:fill="auto"/>
            <w:vAlign w:val="center"/>
          </w:tcPr>
          <w:p>
            <w:pPr>
              <w:widowControl/>
              <w:jc w:val="center"/>
              <w:rPr>
                <w:rFonts w:eastAsia="仿宋_GB2312"/>
                <w:kern w:val="0"/>
                <w:sz w:val="24"/>
              </w:rPr>
            </w:pPr>
            <w:r>
              <w:rPr>
                <w:rFonts w:eastAsia="仿宋_GB2312"/>
                <w:kern w:val="0"/>
                <w:sz w:val="24"/>
              </w:rPr>
              <w:t>乐学楼</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6</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博学楼C</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7</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博学楼D</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8</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博学楼B</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13</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9</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博学楼A</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14</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10</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图书馆</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14</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11</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西江月食堂（第一/第三饭堂）</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12</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望江潮食堂（第二/第四饭堂）</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13</w:t>
            </w:r>
          </w:p>
        </w:tc>
        <w:tc>
          <w:tcPr>
            <w:tcW w:w="2033" w:type="dxa"/>
            <w:vMerge w:val="restart"/>
            <w:shd w:val="clear" w:color="auto" w:fill="auto"/>
            <w:vAlign w:val="center"/>
          </w:tcPr>
          <w:p>
            <w:pPr>
              <w:widowControl/>
              <w:jc w:val="center"/>
              <w:rPr>
                <w:rFonts w:eastAsia="仿宋_GB2312"/>
                <w:kern w:val="0"/>
                <w:sz w:val="24"/>
              </w:rPr>
            </w:pPr>
            <w:r>
              <w:rPr>
                <w:rFonts w:eastAsia="仿宋_GB2312"/>
                <w:kern w:val="0"/>
                <w:sz w:val="24"/>
              </w:rPr>
              <w:t>躬行楼</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14</w:t>
            </w:r>
          </w:p>
        </w:tc>
        <w:tc>
          <w:tcPr>
            <w:tcW w:w="2033" w:type="dxa"/>
            <w:vMerge w:val="restart"/>
            <w:shd w:val="clear" w:color="auto" w:fill="auto"/>
            <w:vAlign w:val="center"/>
          </w:tcPr>
          <w:p>
            <w:pPr>
              <w:widowControl/>
              <w:jc w:val="center"/>
              <w:rPr>
                <w:rFonts w:eastAsia="仿宋_GB2312"/>
                <w:kern w:val="0"/>
                <w:sz w:val="24"/>
              </w:rPr>
            </w:pPr>
            <w:r>
              <w:rPr>
                <w:rFonts w:eastAsia="仿宋_GB2312"/>
                <w:kern w:val="0"/>
                <w:sz w:val="24"/>
              </w:rPr>
              <w:t>敏行楼</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10</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9</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8</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15</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学生活动中心</w:t>
            </w:r>
            <w:r>
              <w:rPr>
                <w:rFonts w:hint="eastAsia" w:eastAsia="仿宋_GB2312"/>
                <w:kern w:val="0"/>
                <w:sz w:val="24"/>
              </w:rPr>
              <w:t>（华为ITC学院）</w:t>
            </w:r>
          </w:p>
        </w:tc>
        <w:tc>
          <w:tcPr>
            <w:tcW w:w="992" w:type="dxa"/>
            <w:shd w:val="clear" w:color="auto" w:fill="auto"/>
            <w:vAlign w:val="center"/>
          </w:tcPr>
          <w:p>
            <w:pPr>
              <w:widowControl/>
              <w:jc w:val="center"/>
              <w:rPr>
                <w:rFonts w:eastAsia="仿宋_GB2312"/>
                <w:kern w:val="0"/>
                <w:sz w:val="24"/>
              </w:rPr>
            </w:pPr>
            <w:r>
              <w:rPr>
                <w:rFonts w:eastAsia="仿宋_GB2312"/>
                <w:kern w:val="0"/>
                <w:sz w:val="24"/>
              </w:rPr>
              <w:t>大堂</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11</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12</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3</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7</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2</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16</w:t>
            </w:r>
          </w:p>
        </w:tc>
        <w:tc>
          <w:tcPr>
            <w:tcW w:w="2033" w:type="dxa"/>
            <w:shd w:val="clear" w:color="auto" w:fill="auto"/>
            <w:noWrap/>
            <w:vAlign w:val="center"/>
          </w:tcPr>
          <w:p>
            <w:pPr>
              <w:widowControl/>
              <w:jc w:val="center"/>
              <w:rPr>
                <w:rFonts w:eastAsia="仿宋_GB2312"/>
                <w:kern w:val="0"/>
                <w:sz w:val="24"/>
              </w:rPr>
            </w:pPr>
            <w:r>
              <w:rPr>
                <w:rFonts w:eastAsia="仿宋_GB2312"/>
                <w:kern w:val="0"/>
                <w:sz w:val="24"/>
              </w:rPr>
              <w:t>耀南运动场</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17</w:t>
            </w:r>
          </w:p>
        </w:tc>
        <w:tc>
          <w:tcPr>
            <w:tcW w:w="2033" w:type="dxa"/>
            <w:shd w:val="clear" w:color="auto" w:fill="auto"/>
            <w:noWrap/>
            <w:vAlign w:val="center"/>
          </w:tcPr>
          <w:p>
            <w:pPr>
              <w:widowControl/>
              <w:jc w:val="center"/>
              <w:rPr>
                <w:rFonts w:eastAsia="仿宋_GB2312"/>
                <w:kern w:val="0"/>
                <w:sz w:val="24"/>
              </w:rPr>
            </w:pPr>
            <w:r>
              <w:rPr>
                <w:rFonts w:eastAsia="仿宋_GB2312"/>
                <w:kern w:val="0"/>
                <w:sz w:val="24"/>
              </w:rPr>
              <w:t>体育中心</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6</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restart"/>
            <w:shd w:val="clear" w:color="auto" w:fill="auto"/>
            <w:noWrap/>
            <w:vAlign w:val="center"/>
          </w:tcPr>
          <w:p>
            <w:pPr>
              <w:widowControl/>
              <w:jc w:val="center"/>
              <w:rPr>
                <w:rFonts w:eastAsia="仿宋_GB2312"/>
                <w:kern w:val="0"/>
                <w:sz w:val="24"/>
              </w:rPr>
            </w:pPr>
            <w:r>
              <w:rPr>
                <w:rFonts w:eastAsia="仿宋_GB2312"/>
                <w:kern w:val="0"/>
                <w:sz w:val="24"/>
              </w:rPr>
              <w:t>18</w:t>
            </w:r>
          </w:p>
        </w:tc>
        <w:tc>
          <w:tcPr>
            <w:tcW w:w="2033" w:type="dxa"/>
            <w:vMerge w:val="restart"/>
            <w:shd w:val="clear" w:color="auto" w:fill="auto"/>
            <w:noWrap/>
            <w:vAlign w:val="center"/>
          </w:tcPr>
          <w:p>
            <w:pPr>
              <w:widowControl/>
              <w:jc w:val="center"/>
              <w:rPr>
                <w:rFonts w:eastAsia="仿宋_GB2312"/>
                <w:kern w:val="0"/>
                <w:sz w:val="24"/>
              </w:rPr>
            </w:pPr>
            <w:r>
              <w:rPr>
                <w:rFonts w:eastAsia="仿宋_GB2312"/>
                <w:kern w:val="0"/>
                <w:sz w:val="24"/>
              </w:rPr>
              <w:t>智富实训中心</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5</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vMerge w:val="continue"/>
            <w:vAlign w:val="center"/>
          </w:tcPr>
          <w:p>
            <w:pPr>
              <w:widowControl/>
              <w:rPr>
                <w:rFonts w:eastAsia="仿宋_GB2312"/>
                <w:kern w:val="0"/>
                <w:sz w:val="24"/>
              </w:rPr>
            </w:pPr>
          </w:p>
        </w:tc>
        <w:tc>
          <w:tcPr>
            <w:tcW w:w="2033" w:type="dxa"/>
            <w:vMerge w:val="continue"/>
            <w:vAlign w:val="center"/>
          </w:tcPr>
          <w:p>
            <w:pPr>
              <w:widowControl/>
              <w:rPr>
                <w:rFonts w:eastAsia="仿宋_GB2312"/>
                <w:kern w:val="0"/>
                <w:sz w:val="24"/>
              </w:rPr>
            </w:pP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1</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4</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19</w:t>
            </w:r>
          </w:p>
        </w:tc>
        <w:tc>
          <w:tcPr>
            <w:tcW w:w="2033" w:type="dxa"/>
            <w:shd w:val="clear" w:color="auto" w:fill="auto"/>
            <w:noWrap/>
            <w:vAlign w:val="center"/>
          </w:tcPr>
          <w:p>
            <w:pPr>
              <w:widowControl/>
              <w:jc w:val="center"/>
              <w:rPr>
                <w:rFonts w:eastAsia="仿宋_GB2312"/>
                <w:kern w:val="0"/>
                <w:sz w:val="24"/>
              </w:rPr>
            </w:pPr>
            <w:r>
              <w:rPr>
                <w:rFonts w:eastAsia="仿宋_GB2312"/>
                <w:sz w:val="24"/>
              </w:rPr>
              <w:t>北门(入口+出口各1间门卫室)</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20</w:t>
            </w:r>
          </w:p>
        </w:tc>
        <w:tc>
          <w:tcPr>
            <w:tcW w:w="2033" w:type="dxa"/>
            <w:shd w:val="clear" w:color="auto" w:fill="auto"/>
            <w:noWrap/>
            <w:vAlign w:val="center"/>
          </w:tcPr>
          <w:p>
            <w:pPr>
              <w:jc w:val="center"/>
              <w:rPr>
                <w:rFonts w:eastAsia="仿宋_GB2312"/>
                <w:sz w:val="24"/>
              </w:rPr>
            </w:pPr>
            <w:r>
              <w:rPr>
                <w:rFonts w:eastAsia="仿宋_GB2312"/>
                <w:sz w:val="24"/>
              </w:rPr>
              <w:t>博学楼B东侧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21</w:t>
            </w:r>
          </w:p>
        </w:tc>
        <w:tc>
          <w:tcPr>
            <w:tcW w:w="2033" w:type="dxa"/>
            <w:shd w:val="clear" w:color="auto" w:fill="auto"/>
            <w:noWrap/>
            <w:vAlign w:val="center"/>
          </w:tcPr>
          <w:p>
            <w:pPr>
              <w:jc w:val="center"/>
              <w:rPr>
                <w:rFonts w:eastAsia="仿宋_GB2312"/>
                <w:sz w:val="24"/>
              </w:rPr>
            </w:pPr>
            <w:r>
              <w:rPr>
                <w:rFonts w:eastAsia="仿宋_GB2312"/>
                <w:sz w:val="24"/>
              </w:rPr>
              <w:t>博学楼A南侧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22</w:t>
            </w:r>
          </w:p>
        </w:tc>
        <w:tc>
          <w:tcPr>
            <w:tcW w:w="2033" w:type="dxa"/>
            <w:shd w:val="clear" w:color="auto" w:fill="auto"/>
            <w:noWrap/>
            <w:vAlign w:val="center"/>
          </w:tcPr>
          <w:p>
            <w:pPr>
              <w:jc w:val="center"/>
              <w:rPr>
                <w:rFonts w:eastAsia="仿宋_GB2312"/>
                <w:sz w:val="24"/>
              </w:rPr>
            </w:pPr>
            <w:r>
              <w:rPr>
                <w:rFonts w:eastAsia="仿宋_GB2312"/>
                <w:sz w:val="24"/>
              </w:rPr>
              <w:t>乐学楼正面</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23</w:t>
            </w:r>
          </w:p>
        </w:tc>
        <w:tc>
          <w:tcPr>
            <w:tcW w:w="2033" w:type="dxa"/>
            <w:shd w:val="clear" w:color="auto" w:fill="auto"/>
            <w:noWrap/>
            <w:vAlign w:val="center"/>
          </w:tcPr>
          <w:p>
            <w:pPr>
              <w:jc w:val="center"/>
              <w:rPr>
                <w:rFonts w:eastAsia="仿宋_GB2312"/>
                <w:sz w:val="24"/>
              </w:rPr>
            </w:pPr>
            <w:r>
              <w:rPr>
                <w:rFonts w:eastAsia="仿宋_GB2312"/>
                <w:sz w:val="24"/>
              </w:rPr>
              <w:t>笃学楼正面</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24</w:t>
            </w:r>
          </w:p>
        </w:tc>
        <w:tc>
          <w:tcPr>
            <w:tcW w:w="2033" w:type="dxa"/>
            <w:shd w:val="clear" w:color="auto" w:fill="auto"/>
            <w:noWrap/>
            <w:vAlign w:val="center"/>
          </w:tcPr>
          <w:p>
            <w:pPr>
              <w:jc w:val="center"/>
              <w:rPr>
                <w:rFonts w:eastAsia="仿宋_GB2312"/>
                <w:sz w:val="24"/>
              </w:rPr>
            </w:pPr>
            <w:r>
              <w:rPr>
                <w:rFonts w:eastAsia="仿宋_GB2312"/>
                <w:sz w:val="24"/>
              </w:rPr>
              <w:t>图书馆正面</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25</w:t>
            </w:r>
          </w:p>
        </w:tc>
        <w:tc>
          <w:tcPr>
            <w:tcW w:w="2033" w:type="dxa"/>
            <w:shd w:val="clear" w:color="auto" w:fill="auto"/>
            <w:noWrap/>
            <w:vAlign w:val="center"/>
          </w:tcPr>
          <w:p>
            <w:pPr>
              <w:jc w:val="center"/>
              <w:rPr>
                <w:rFonts w:eastAsia="仿宋_GB2312"/>
                <w:sz w:val="24"/>
              </w:rPr>
            </w:pPr>
            <w:r>
              <w:rPr>
                <w:rFonts w:eastAsia="仿宋_GB2312"/>
                <w:sz w:val="24"/>
              </w:rPr>
              <w:t>笃学楼背面</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26</w:t>
            </w:r>
          </w:p>
        </w:tc>
        <w:tc>
          <w:tcPr>
            <w:tcW w:w="2033" w:type="dxa"/>
            <w:shd w:val="clear" w:color="auto" w:fill="auto"/>
            <w:noWrap/>
            <w:vAlign w:val="center"/>
          </w:tcPr>
          <w:p>
            <w:pPr>
              <w:jc w:val="center"/>
              <w:rPr>
                <w:rFonts w:eastAsia="仿宋_GB2312"/>
                <w:sz w:val="24"/>
              </w:rPr>
            </w:pPr>
            <w:r>
              <w:rPr>
                <w:rFonts w:eastAsia="仿宋_GB2312"/>
                <w:sz w:val="24"/>
              </w:rPr>
              <w:t>南校道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27</w:t>
            </w:r>
          </w:p>
        </w:tc>
        <w:tc>
          <w:tcPr>
            <w:tcW w:w="2033" w:type="dxa"/>
            <w:shd w:val="clear" w:color="auto" w:fill="auto"/>
            <w:noWrap/>
            <w:vAlign w:val="center"/>
          </w:tcPr>
          <w:p>
            <w:pPr>
              <w:jc w:val="center"/>
              <w:rPr>
                <w:rFonts w:eastAsia="仿宋_GB2312"/>
                <w:sz w:val="24"/>
              </w:rPr>
            </w:pPr>
            <w:r>
              <w:rPr>
                <w:rFonts w:eastAsia="仿宋_GB2312"/>
                <w:sz w:val="24"/>
              </w:rPr>
              <w:t>南校道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28</w:t>
            </w:r>
          </w:p>
        </w:tc>
        <w:tc>
          <w:tcPr>
            <w:tcW w:w="2033" w:type="dxa"/>
            <w:shd w:val="clear" w:color="auto" w:fill="auto"/>
            <w:noWrap/>
            <w:vAlign w:val="center"/>
          </w:tcPr>
          <w:p>
            <w:pPr>
              <w:jc w:val="center"/>
              <w:rPr>
                <w:rFonts w:eastAsia="仿宋_GB2312"/>
                <w:sz w:val="24"/>
              </w:rPr>
            </w:pPr>
            <w:r>
              <w:rPr>
                <w:rFonts w:eastAsia="仿宋_GB2312"/>
                <w:sz w:val="24"/>
              </w:rPr>
              <w:t>南校道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29</w:t>
            </w:r>
          </w:p>
        </w:tc>
        <w:tc>
          <w:tcPr>
            <w:tcW w:w="2033" w:type="dxa"/>
            <w:shd w:val="clear" w:color="auto" w:fill="auto"/>
            <w:noWrap/>
            <w:vAlign w:val="center"/>
          </w:tcPr>
          <w:p>
            <w:pPr>
              <w:jc w:val="center"/>
              <w:rPr>
                <w:rFonts w:eastAsia="仿宋_GB2312"/>
                <w:sz w:val="24"/>
              </w:rPr>
            </w:pPr>
            <w:r>
              <w:rPr>
                <w:rFonts w:eastAsia="仿宋_GB2312"/>
                <w:sz w:val="24"/>
              </w:rPr>
              <w:t>南校道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30</w:t>
            </w:r>
          </w:p>
        </w:tc>
        <w:tc>
          <w:tcPr>
            <w:tcW w:w="2033" w:type="dxa"/>
            <w:shd w:val="clear" w:color="auto" w:fill="auto"/>
            <w:noWrap/>
            <w:vAlign w:val="center"/>
          </w:tcPr>
          <w:p>
            <w:pPr>
              <w:jc w:val="center"/>
              <w:rPr>
                <w:rFonts w:eastAsia="仿宋_GB2312"/>
                <w:sz w:val="24"/>
              </w:rPr>
            </w:pPr>
            <w:r>
              <w:rPr>
                <w:rFonts w:eastAsia="仿宋_GB2312"/>
                <w:sz w:val="24"/>
              </w:rPr>
              <w:t>南校道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31</w:t>
            </w:r>
          </w:p>
        </w:tc>
        <w:tc>
          <w:tcPr>
            <w:tcW w:w="2033" w:type="dxa"/>
            <w:shd w:val="clear" w:color="auto" w:fill="auto"/>
            <w:noWrap/>
            <w:vAlign w:val="center"/>
          </w:tcPr>
          <w:p>
            <w:pPr>
              <w:jc w:val="center"/>
              <w:rPr>
                <w:rFonts w:eastAsia="仿宋_GB2312"/>
                <w:sz w:val="24"/>
              </w:rPr>
            </w:pPr>
            <w:r>
              <w:rPr>
                <w:rFonts w:eastAsia="仿宋_GB2312"/>
                <w:sz w:val="24"/>
              </w:rPr>
              <w:t>南校道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32</w:t>
            </w:r>
          </w:p>
        </w:tc>
        <w:tc>
          <w:tcPr>
            <w:tcW w:w="2033" w:type="dxa"/>
            <w:shd w:val="clear" w:color="auto" w:fill="auto"/>
            <w:noWrap/>
            <w:vAlign w:val="center"/>
          </w:tcPr>
          <w:p>
            <w:pPr>
              <w:jc w:val="center"/>
              <w:rPr>
                <w:rFonts w:eastAsia="仿宋_GB2312"/>
                <w:sz w:val="24"/>
              </w:rPr>
            </w:pPr>
            <w:r>
              <w:rPr>
                <w:rFonts w:eastAsia="仿宋_GB2312"/>
                <w:sz w:val="24"/>
              </w:rPr>
              <w:t>东门门卫室(19号宿舍旁)</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33</w:t>
            </w:r>
          </w:p>
        </w:tc>
        <w:tc>
          <w:tcPr>
            <w:tcW w:w="2033" w:type="dxa"/>
            <w:shd w:val="clear" w:color="auto" w:fill="auto"/>
            <w:noWrap/>
            <w:vAlign w:val="center"/>
          </w:tcPr>
          <w:p>
            <w:pPr>
              <w:jc w:val="center"/>
              <w:rPr>
                <w:rFonts w:eastAsia="仿宋_GB2312"/>
                <w:sz w:val="24"/>
              </w:rPr>
            </w:pPr>
            <w:r>
              <w:rPr>
                <w:rFonts w:eastAsia="仿宋_GB2312"/>
                <w:sz w:val="24"/>
              </w:rPr>
              <w:t>弘博楼西侧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34</w:t>
            </w:r>
          </w:p>
        </w:tc>
        <w:tc>
          <w:tcPr>
            <w:tcW w:w="2033" w:type="dxa"/>
            <w:shd w:val="clear" w:color="auto" w:fill="auto"/>
            <w:noWrap/>
            <w:vAlign w:val="center"/>
          </w:tcPr>
          <w:p>
            <w:pPr>
              <w:jc w:val="center"/>
              <w:rPr>
                <w:rFonts w:eastAsia="仿宋_GB2312"/>
                <w:sz w:val="24"/>
              </w:rPr>
            </w:pPr>
            <w:r>
              <w:rPr>
                <w:rFonts w:eastAsia="仿宋_GB2312"/>
                <w:sz w:val="24"/>
              </w:rPr>
              <w:t>第二饭堂北侧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35</w:t>
            </w:r>
          </w:p>
        </w:tc>
        <w:tc>
          <w:tcPr>
            <w:tcW w:w="2033" w:type="dxa"/>
            <w:shd w:val="clear" w:color="auto" w:fill="auto"/>
            <w:noWrap/>
            <w:vAlign w:val="center"/>
          </w:tcPr>
          <w:p>
            <w:pPr>
              <w:jc w:val="center"/>
              <w:rPr>
                <w:rFonts w:eastAsia="仿宋_GB2312"/>
                <w:sz w:val="24"/>
              </w:rPr>
            </w:pPr>
            <w:r>
              <w:rPr>
                <w:rFonts w:eastAsia="仿宋_GB2312"/>
                <w:sz w:val="24"/>
              </w:rPr>
              <w:t>体育馆西侧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36</w:t>
            </w:r>
          </w:p>
        </w:tc>
        <w:tc>
          <w:tcPr>
            <w:tcW w:w="2033" w:type="dxa"/>
            <w:shd w:val="clear" w:color="auto" w:fill="auto"/>
            <w:noWrap/>
            <w:vAlign w:val="center"/>
          </w:tcPr>
          <w:p>
            <w:pPr>
              <w:jc w:val="center"/>
              <w:rPr>
                <w:rFonts w:eastAsia="仿宋_GB2312"/>
                <w:sz w:val="24"/>
              </w:rPr>
            </w:pPr>
            <w:r>
              <w:rPr>
                <w:rFonts w:eastAsia="仿宋_GB2312"/>
                <w:sz w:val="24"/>
              </w:rPr>
              <w:t>博学楼B西侧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37</w:t>
            </w:r>
          </w:p>
        </w:tc>
        <w:tc>
          <w:tcPr>
            <w:tcW w:w="2033" w:type="dxa"/>
            <w:shd w:val="clear" w:color="auto" w:fill="auto"/>
            <w:noWrap/>
            <w:vAlign w:val="center"/>
          </w:tcPr>
          <w:p>
            <w:pPr>
              <w:jc w:val="center"/>
              <w:rPr>
                <w:rFonts w:eastAsia="仿宋_GB2312"/>
                <w:sz w:val="24"/>
              </w:rPr>
            </w:pPr>
            <w:r>
              <w:rPr>
                <w:rFonts w:eastAsia="仿宋_GB2312"/>
                <w:sz w:val="24"/>
              </w:rPr>
              <w:t>西环校道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38</w:t>
            </w:r>
          </w:p>
        </w:tc>
        <w:tc>
          <w:tcPr>
            <w:tcW w:w="2033" w:type="dxa"/>
            <w:shd w:val="clear" w:color="auto" w:fill="auto"/>
            <w:noWrap/>
            <w:vAlign w:val="center"/>
          </w:tcPr>
          <w:p>
            <w:pPr>
              <w:jc w:val="center"/>
              <w:rPr>
                <w:rFonts w:eastAsia="仿宋_GB2312"/>
                <w:sz w:val="24"/>
              </w:rPr>
            </w:pPr>
            <w:r>
              <w:rPr>
                <w:rFonts w:eastAsia="仿宋_GB2312"/>
                <w:sz w:val="24"/>
              </w:rPr>
              <w:t>西环校道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39</w:t>
            </w:r>
          </w:p>
        </w:tc>
        <w:tc>
          <w:tcPr>
            <w:tcW w:w="2033" w:type="dxa"/>
            <w:shd w:val="clear" w:color="auto" w:fill="auto"/>
            <w:noWrap/>
            <w:vAlign w:val="center"/>
          </w:tcPr>
          <w:p>
            <w:pPr>
              <w:jc w:val="center"/>
              <w:rPr>
                <w:rFonts w:eastAsia="仿宋_GB2312"/>
                <w:sz w:val="24"/>
              </w:rPr>
            </w:pPr>
            <w:r>
              <w:rPr>
                <w:rFonts w:eastAsia="仿宋_GB2312"/>
                <w:sz w:val="24"/>
              </w:rPr>
              <w:t>西环校道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40</w:t>
            </w:r>
          </w:p>
        </w:tc>
        <w:tc>
          <w:tcPr>
            <w:tcW w:w="2033" w:type="dxa"/>
            <w:shd w:val="clear" w:color="auto" w:fill="auto"/>
            <w:noWrap/>
            <w:vAlign w:val="center"/>
          </w:tcPr>
          <w:p>
            <w:pPr>
              <w:jc w:val="center"/>
              <w:rPr>
                <w:rFonts w:eastAsia="仿宋_GB2312"/>
                <w:sz w:val="24"/>
              </w:rPr>
            </w:pPr>
            <w:r>
              <w:rPr>
                <w:rFonts w:eastAsia="仿宋_GB2312"/>
                <w:sz w:val="24"/>
              </w:rPr>
              <w:t>西环校道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41</w:t>
            </w:r>
          </w:p>
        </w:tc>
        <w:tc>
          <w:tcPr>
            <w:tcW w:w="2033" w:type="dxa"/>
            <w:shd w:val="clear" w:color="auto" w:fill="auto"/>
            <w:noWrap/>
            <w:vAlign w:val="center"/>
          </w:tcPr>
          <w:p>
            <w:pPr>
              <w:jc w:val="center"/>
              <w:rPr>
                <w:rFonts w:eastAsia="仿宋_GB2312"/>
                <w:sz w:val="24"/>
              </w:rPr>
            </w:pPr>
            <w:r>
              <w:rPr>
                <w:rFonts w:eastAsia="仿宋_GB2312"/>
                <w:sz w:val="24"/>
              </w:rPr>
              <w:t>西环校道</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42</w:t>
            </w:r>
          </w:p>
        </w:tc>
        <w:tc>
          <w:tcPr>
            <w:tcW w:w="2033" w:type="dxa"/>
            <w:shd w:val="clear" w:color="auto" w:fill="auto"/>
            <w:noWrap/>
            <w:vAlign w:val="center"/>
          </w:tcPr>
          <w:p>
            <w:pPr>
              <w:jc w:val="center"/>
              <w:rPr>
                <w:rFonts w:eastAsia="仿宋_GB2312"/>
                <w:sz w:val="24"/>
              </w:rPr>
            </w:pPr>
            <w:r>
              <w:rPr>
                <w:rFonts w:eastAsia="仿宋_GB2312"/>
                <w:sz w:val="24"/>
              </w:rPr>
              <w:t>厚德楼南侧广场</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43</w:t>
            </w:r>
          </w:p>
        </w:tc>
        <w:tc>
          <w:tcPr>
            <w:tcW w:w="2033" w:type="dxa"/>
            <w:shd w:val="clear" w:color="auto" w:fill="auto"/>
            <w:noWrap/>
            <w:vAlign w:val="center"/>
          </w:tcPr>
          <w:p>
            <w:pPr>
              <w:jc w:val="center"/>
              <w:rPr>
                <w:rFonts w:eastAsia="仿宋_GB2312"/>
                <w:sz w:val="24"/>
              </w:rPr>
            </w:pPr>
            <w:r>
              <w:rPr>
                <w:rFonts w:eastAsia="仿宋_GB2312"/>
                <w:sz w:val="24"/>
              </w:rPr>
              <w:t>三乐路</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44</w:t>
            </w:r>
          </w:p>
        </w:tc>
        <w:tc>
          <w:tcPr>
            <w:tcW w:w="2033" w:type="dxa"/>
            <w:shd w:val="clear" w:color="auto" w:fill="auto"/>
            <w:noWrap/>
            <w:vAlign w:val="center"/>
          </w:tcPr>
          <w:p>
            <w:pPr>
              <w:jc w:val="center"/>
              <w:rPr>
                <w:rFonts w:eastAsia="仿宋_GB2312"/>
                <w:sz w:val="24"/>
              </w:rPr>
            </w:pPr>
            <w:r>
              <w:rPr>
                <w:rFonts w:eastAsia="仿宋_GB2312"/>
                <w:sz w:val="24"/>
              </w:rPr>
              <w:t>三乐路</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45</w:t>
            </w:r>
          </w:p>
        </w:tc>
        <w:tc>
          <w:tcPr>
            <w:tcW w:w="2033" w:type="dxa"/>
            <w:shd w:val="clear" w:color="auto" w:fill="auto"/>
            <w:noWrap/>
            <w:vAlign w:val="center"/>
          </w:tcPr>
          <w:p>
            <w:pPr>
              <w:jc w:val="center"/>
              <w:rPr>
                <w:rFonts w:eastAsia="仿宋_GB2312"/>
                <w:sz w:val="24"/>
              </w:rPr>
            </w:pPr>
            <w:r>
              <w:rPr>
                <w:rFonts w:eastAsia="仿宋_GB2312"/>
                <w:sz w:val="24"/>
              </w:rPr>
              <w:t>思劲楼西侧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46</w:t>
            </w:r>
          </w:p>
        </w:tc>
        <w:tc>
          <w:tcPr>
            <w:tcW w:w="2033" w:type="dxa"/>
            <w:shd w:val="clear" w:color="auto" w:fill="auto"/>
            <w:noWrap/>
            <w:vAlign w:val="center"/>
          </w:tcPr>
          <w:p>
            <w:pPr>
              <w:jc w:val="center"/>
              <w:rPr>
                <w:rFonts w:eastAsia="仿宋_GB2312"/>
                <w:sz w:val="24"/>
              </w:rPr>
            </w:pPr>
            <w:r>
              <w:rPr>
                <w:rFonts w:eastAsia="仿宋_GB2312"/>
                <w:sz w:val="24"/>
              </w:rPr>
              <w:t>思致楼西侧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47</w:t>
            </w:r>
          </w:p>
        </w:tc>
        <w:tc>
          <w:tcPr>
            <w:tcW w:w="2033" w:type="dxa"/>
            <w:shd w:val="clear" w:color="auto" w:fill="auto"/>
            <w:noWrap/>
            <w:vAlign w:val="center"/>
          </w:tcPr>
          <w:p>
            <w:pPr>
              <w:jc w:val="center"/>
              <w:rPr>
                <w:rFonts w:eastAsia="仿宋_GB2312"/>
                <w:sz w:val="24"/>
              </w:rPr>
            </w:pPr>
            <w:r>
              <w:rPr>
                <w:rFonts w:eastAsia="仿宋_GB2312"/>
                <w:sz w:val="24"/>
              </w:rPr>
              <w:t>第一饭堂门前</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jc w:val="center"/>
              <w:rPr>
                <w:rFonts w:eastAsia="仿宋_GB2312"/>
                <w:kern w:val="0"/>
                <w:sz w:val="24"/>
              </w:rPr>
            </w:pPr>
            <w:r>
              <w:rPr>
                <w:rFonts w:eastAsia="仿宋_GB2312"/>
                <w:kern w:val="0"/>
                <w:sz w:val="24"/>
              </w:rPr>
              <w:t>48</w:t>
            </w:r>
          </w:p>
        </w:tc>
        <w:tc>
          <w:tcPr>
            <w:tcW w:w="2033" w:type="dxa"/>
            <w:shd w:val="clear" w:color="auto" w:fill="auto"/>
            <w:noWrap/>
            <w:vAlign w:val="center"/>
          </w:tcPr>
          <w:p>
            <w:pPr>
              <w:jc w:val="center"/>
              <w:rPr>
                <w:rFonts w:eastAsia="仿宋_GB2312"/>
                <w:sz w:val="24"/>
              </w:rPr>
            </w:pPr>
            <w:r>
              <w:rPr>
                <w:rFonts w:eastAsia="仿宋_GB2312"/>
                <w:sz w:val="24"/>
              </w:rPr>
              <w:t>思韵楼南侧</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81" w:type="dxa"/>
            <w:shd w:val="clear" w:color="auto" w:fill="auto"/>
            <w:noWrap/>
            <w:vAlign w:val="center"/>
          </w:tcPr>
          <w:p>
            <w:pPr>
              <w:widowControl/>
              <w:rPr>
                <w:rFonts w:eastAsia="仿宋_GB2312"/>
                <w:kern w:val="0"/>
                <w:sz w:val="24"/>
              </w:rPr>
            </w:pPr>
            <w:r>
              <w:rPr>
                <w:rFonts w:eastAsia="仿宋_GB2312"/>
                <w:kern w:val="0"/>
                <w:sz w:val="24"/>
              </w:rPr>
              <w:t>　</w:t>
            </w:r>
          </w:p>
        </w:tc>
        <w:tc>
          <w:tcPr>
            <w:tcW w:w="2033" w:type="dxa"/>
            <w:shd w:val="clear" w:color="auto" w:fill="auto"/>
            <w:noWrap/>
            <w:vAlign w:val="center"/>
          </w:tcPr>
          <w:p>
            <w:pPr>
              <w:widowControl/>
              <w:jc w:val="center"/>
              <w:rPr>
                <w:rFonts w:eastAsia="仿宋_GB2312"/>
                <w:kern w:val="0"/>
                <w:sz w:val="24"/>
              </w:rPr>
            </w:pPr>
            <w:r>
              <w:rPr>
                <w:rFonts w:eastAsia="仿宋_GB2312"/>
                <w:kern w:val="0"/>
                <w:sz w:val="24"/>
              </w:rPr>
              <w:t>合计</w:t>
            </w:r>
          </w:p>
        </w:tc>
        <w:tc>
          <w:tcPr>
            <w:tcW w:w="9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892" w:type="dxa"/>
            <w:shd w:val="clear" w:color="auto" w:fill="auto"/>
            <w:noWrap/>
            <w:vAlign w:val="center"/>
          </w:tcPr>
          <w:p>
            <w:pPr>
              <w:widowControl/>
              <w:jc w:val="center"/>
              <w:rPr>
                <w:rFonts w:eastAsia="仿宋_GB2312"/>
                <w:kern w:val="0"/>
                <w:sz w:val="24"/>
              </w:rPr>
            </w:pPr>
            <w:r>
              <w:rPr>
                <w:rFonts w:eastAsia="仿宋_GB2312"/>
                <w:kern w:val="0"/>
                <w:sz w:val="24"/>
              </w:rPr>
              <w:t>　</w:t>
            </w:r>
          </w:p>
        </w:tc>
        <w:tc>
          <w:tcPr>
            <w:tcW w:w="918" w:type="dxa"/>
            <w:shd w:val="clear" w:color="auto" w:fill="auto"/>
            <w:noWrap/>
            <w:vAlign w:val="center"/>
          </w:tcPr>
          <w:p>
            <w:pPr>
              <w:widowControl/>
              <w:jc w:val="center"/>
              <w:rPr>
                <w:rFonts w:eastAsia="仿宋_GB2312"/>
                <w:kern w:val="0"/>
                <w:sz w:val="24"/>
              </w:rPr>
            </w:pPr>
            <w:r>
              <w:rPr>
                <w:rFonts w:eastAsia="仿宋_GB2312"/>
                <w:kern w:val="0"/>
                <w:sz w:val="24"/>
              </w:rPr>
              <w:t>739</w:t>
            </w:r>
          </w:p>
        </w:tc>
        <w:tc>
          <w:tcPr>
            <w:tcW w:w="983" w:type="dxa"/>
            <w:shd w:val="clear" w:color="auto" w:fill="auto"/>
            <w:noWrap/>
            <w:vAlign w:val="center"/>
          </w:tcPr>
          <w:p>
            <w:pPr>
              <w:widowControl/>
              <w:jc w:val="center"/>
              <w:rPr>
                <w:rFonts w:eastAsia="仿宋_GB2312"/>
                <w:kern w:val="0"/>
                <w:sz w:val="24"/>
              </w:rPr>
            </w:pPr>
            <w:r>
              <w:rPr>
                <w:rFonts w:eastAsia="仿宋_GB2312"/>
                <w:kern w:val="0"/>
                <w:sz w:val="24"/>
              </w:rPr>
              <w:t>62</w:t>
            </w:r>
          </w:p>
        </w:tc>
        <w:tc>
          <w:tcPr>
            <w:tcW w:w="1023" w:type="dxa"/>
            <w:shd w:val="clear" w:color="auto" w:fill="auto"/>
            <w:noWrap/>
            <w:vAlign w:val="center"/>
          </w:tcPr>
          <w:p>
            <w:pPr>
              <w:widowControl/>
              <w:jc w:val="center"/>
              <w:rPr>
                <w:rFonts w:eastAsia="仿宋_GB2312"/>
                <w:kern w:val="0"/>
                <w:sz w:val="24"/>
              </w:rPr>
            </w:pPr>
            <w:r>
              <w:rPr>
                <w:rFonts w:eastAsia="仿宋_GB2312"/>
                <w:kern w:val="0"/>
                <w:sz w:val="24"/>
              </w:rPr>
              <w:t>32</w:t>
            </w:r>
          </w:p>
        </w:tc>
      </w:tr>
    </w:tbl>
    <w:p>
      <w:pPr>
        <w:pStyle w:val="29"/>
        <w:spacing w:line="560" w:lineRule="exact"/>
        <w:ind w:firstLine="562"/>
        <w:rPr>
          <w:rFonts w:eastAsia="仿宋_GB2312"/>
          <w:b/>
          <w:bCs/>
          <w:kern w:val="0"/>
          <w:sz w:val="28"/>
          <w:szCs w:val="28"/>
          <w:lang w:val="zh-CN"/>
        </w:rPr>
      </w:pPr>
      <w:bookmarkStart w:id="49" w:name="ZH-CN_TOPIC_0000001217303498"/>
      <w:bookmarkEnd w:id="49"/>
      <w:bookmarkStart w:id="50" w:name="ZH-CN_TOPIC_0000001217463482"/>
      <w:bookmarkEnd w:id="50"/>
      <w:bookmarkStart w:id="51" w:name="ZH-CN_TOPIC_0000001261903383"/>
      <w:bookmarkEnd w:id="51"/>
      <w:bookmarkStart w:id="52" w:name="_Toc122640376"/>
      <w:bookmarkStart w:id="53" w:name="_Toc111620550"/>
    </w:p>
    <w:p>
      <w:pPr>
        <w:pStyle w:val="29"/>
        <w:numPr>
          <w:ilvl w:val="1"/>
          <w:numId w:val="6"/>
        </w:numPr>
        <w:spacing w:line="560" w:lineRule="exact"/>
        <w:ind w:firstLineChars="0"/>
        <w:outlineLvl w:val="2"/>
        <w:rPr>
          <w:rFonts w:eastAsia="仿宋_GB2312"/>
          <w:b/>
          <w:bCs/>
          <w:kern w:val="0"/>
          <w:sz w:val="28"/>
          <w:szCs w:val="28"/>
          <w:lang w:val="zh-CN"/>
        </w:rPr>
      </w:pPr>
      <w:bookmarkStart w:id="54" w:name="_Toc26185"/>
      <w:r>
        <w:rPr>
          <w:rFonts w:hint="eastAsia" w:eastAsia="仿宋_GB2312"/>
          <w:b/>
          <w:bCs/>
          <w:kern w:val="0"/>
          <w:sz w:val="28"/>
          <w:szCs w:val="28"/>
          <w:lang w:val="zh-CN"/>
        </w:rPr>
        <w:t>准入认证</w:t>
      </w:r>
      <w:bookmarkEnd w:id="52"/>
      <w:bookmarkEnd w:id="53"/>
      <w:bookmarkEnd w:id="54"/>
    </w:p>
    <w:p>
      <w:pPr>
        <w:pStyle w:val="29"/>
        <w:numPr>
          <w:ilvl w:val="2"/>
          <w:numId w:val="6"/>
        </w:numPr>
        <w:spacing w:line="560" w:lineRule="exact"/>
        <w:ind w:firstLineChars="0"/>
        <w:outlineLvl w:val="3"/>
        <w:rPr>
          <w:rFonts w:eastAsia="仿宋_GB2312"/>
          <w:b/>
          <w:bCs/>
          <w:kern w:val="0"/>
          <w:sz w:val="28"/>
          <w:szCs w:val="28"/>
          <w:lang w:val="zh-CN"/>
        </w:rPr>
      </w:pPr>
      <w:bookmarkStart w:id="55" w:name="ZH-CN_TOPIC_0000001262263315"/>
      <w:bookmarkEnd w:id="55"/>
      <w:bookmarkStart w:id="56" w:name="_Toc111620551"/>
      <w:r>
        <w:rPr>
          <w:rFonts w:hint="eastAsia" w:eastAsia="仿宋_GB2312"/>
          <w:b/>
          <w:bCs/>
          <w:kern w:val="0"/>
          <w:sz w:val="28"/>
          <w:szCs w:val="28"/>
          <w:lang w:val="zh-CN"/>
        </w:rPr>
        <w:t>用户接入认证规划</w:t>
      </w:r>
      <w:bookmarkEnd w:id="56"/>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针对不同接入场景使用不同的认证方式，只有认证通过后才有访问权限。</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学生宿舍区等地用户集中，可以使用PPPoE方式认证，BRAS将用户的账号/密码发送到认证计费服务器进行认证，认证通过后分配IP地址。</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实验室教室等公开接入点，可设置成802.1x认证访问内网资源，访问外网资源时做WEB认证。</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教学楼的打印机、IP电话等哑终端没有PPPoE的客户端，也无法接收web页面，使用MAC认证方式接入，为防止非法接入，可以配合MAC认证。</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公共场所可使用Portal认证，用户首先获取BRAS分配的一个IP地址，通过认证前只能访问有限的服务器。将Portal服务的web页面推送给用户，由用户填写用户名、密码进行认证。</w:t>
      </w:r>
    </w:p>
    <w:p>
      <w:pPr>
        <w:pStyle w:val="29"/>
        <w:numPr>
          <w:ilvl w:val="1"/>
          <w:numId w:val="6"/>
        </w:numPr>
        <w:spacing w:line="560" w:lineRule="exact"/>
        <w:ind w:firstLineChars="0"/>
        <w:outlineLvl w:val="2"/>
        <w:rPr>
          <w:rFonts w:eastAsia="仿宋_GB2312"/>
          <w:b/>
          <w:bCs/>
          <w:kern w:val="0"/>
          <w:sz w:val="28"/>
          <w:szCs w:val="28"/>
          <w:lang w:val="zh-CN"/>
        </w:rPr>
      </w:pPr>
      <w:bookmarkStart w:id="57" w:name="ZH-CN_TOPIC_0000001217143520"/>
      <w:bookmarkEnd w:id="57"/>
      <w:bookmarkStart w:id="58" w:name="_Toc29985"/>
      <w:bookmarkStart w:id="59" w:name="_Toc122640377"/>
      <w:r>
        <w:rPr>
          <w:rFonts w:hint="eastAsia" w:eastAsia="仿宋_GB2312"/>
          <w:b/>
          <w:bCs/>
          <w:kern w:val="0"/>
          <w:sz w:val="28"/>
          <w:szCs w:val="28"/>
          <w:lang w:val="zh-CN"/>
        </w:rPr>
        <w:t>一体化认证收费</w:t>
      </w:r>
      <w:bookmarkEnd w:id="58"/>
      <w:bookmarkEnd w:id="59"/>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面向校园互联网的实名制认证</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网融合认证系统</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学校网络分为多个部分，需要把各部分融合在一起，不管是在办公区还是在宿舍区，无线网络还是有线网络，需要准入认证控制，终端接入网络后才能访问校内资源和访问互联网，可以对用户上网行为进行溯源。同时支持多种认证协议，如WEB登陆、PPPoE、802.1x和专用客户端登陆方式，满足校园不同认证需求，比如办公区使用专用客户端、WLAN区域使用WEB登录方式等。</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学校可以与多个运营商合作，为用户提供更优质的上网体验，例如学生用户使用运营商的PPPoE链路出口，教工用户使用大带宽链路出口，认证服务器会根据不同的用户组，在认证成功后，下发对应的下一跳路由给到BRAS，使不同用户组走不同的出口访问互联网。</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网络计费管理系统</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网络计费管理系统根据校园信息中心和网络中心的业务流程和使用习惯，以减轻网络中心工作强度、提高效率为目标，以为网络中心提供高效易用人性化的操作体验为最大原则而设计。网络计费管理系统功能特性包括：显示用户数、收入情况、设备运行情况、多样化的计费策略、多运营商功能。</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多网融合有线无线一体化认证</w:t>
      </w:r>
    </w:p>
    <w:p>
      <w:pPr>
        <w:pStyle w:val="29"/>
        <w:spacing w:line="560" w:lineRule="exact"/>
        <w:ind w:firstLine="560"/>
        <w:rPr>
          <w:rFonts w:eastAsia="仿宋_GB2312"/>
          <w:kern w:val="0"/>
          <w:sz w:val="28"/>
          <w:szCs w:val="28"/>
          <w:lang w:val="zh-CN"/>
        </w:rPr>
      </w:pPr>
      <w:r>
        <w:rPr>
          <w:rFonts w:hint="eastAsia" w:ascii="微软雅黑" w:hAnsi="微软雅黑" w:eastAsia="微软雅黑" w:cs="微软雅黑"/>
          <w:kern w:val="0"/>
          <w:sz w:val="28"/>
          <w:szCs w:val="28"/>
          <w:lang w:val="zh-CN"/>
        </w:rPr>
        <w:t>①</w:t>
      </w:r>
      <w:r>
        <w:rPr>
          <w:rFonts w:hint="eastAsia" w:eastAsia="仿宋_GB2312"/>
          <w:kern w:val="0"/>
          <w:sz w:val="28"/>
          <w:szCs w:val="28"/>
          <w:lang w:val="zh-CN"/>
        </w:rPr>
        <w:t>统一实名认证管理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帮助校内用户选路，统一用校内账号认证，不管有线无线都可以选路从运营商出口上网，实现多网融合。</w:t>
      </w:r>
    </w:p>
    <w:p>
      <w:pPr>
        <w:pStyle w:val="29"/>
        <w:spacing w:line="560" w:lineRule="exact"/>
        <w:ind w:firstLine="560"/>
        <w:rPr>
          <w:rFonts w:eastAsia="仿宋_GB2312"/>
          <w:kern w:val="0"/>
          <w:sz w:val="28"/>
          <w:szCs w:val="28"/>
          <w:lang w:val="zh-CN"/>
        </w:rPr>
      </w:pPr>
      <w:r>
        <w:rPr>
          <w:rFonts w:hint="eastAsia" w:ascii="微软雅黑" w:hAnsi="微软雅黑" w:eastAsia="微软雅黑" w:cs="微软雅黑"/>
          <w:kern w:val="0"/>
          <w:sz w:val="28"/>
          <w:szCs w:val="28"/>
          <w:lang w:val="zh-CN"/>
        </w:rPr>
        <w:t>②</w:t>
      </w:r>
      <w:r>
        <w:rPr>
          <w:rFonts w:hint="eastAsia" w:eastAsia="仿宋_GB2312"/>
          <w:kern w:val="0"/>
          <w:sz w:val="28"/>
          <w:szCs w:val="28"/>
          <w:lang w:val="zh-CN"/>
        </w:rPr>
        <w:t>同一张网</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运营商用户认证后也可以随时访问校内资源，也保障学生从校内出口访问学术资源。</w:t>
      </w:r>
    </w:p>
    <w:p>
      <w:pPr>
        <w:pStyle w:val="29"/>
        <w:numPr>
          <w:ilvl w:val="1"/>
          <w:numId w:val="6"/>
        </w:numPr>
        <w:spacing w:line="560" w:lineRule="exact"/>
        <w:ind w:firstLineChars="0"/>
        <w:outlineLvl w:val="2"/>
        <w:rPr>
          <w:rFonts w:eastAsia="仿宋_GB2312"/>
          <w:b/>
          <w:bCs/>
          <w:kern w:val="0"/>
          <w:sz w:val="28"/>
          <w:szCs w:val="28"/>
          <w:lang w:val="zh-CN"/>
        </w:rPr>
      </w:pPr>
      <w:bookmarkStart w:id="60" w:name="_Toc122640378"/>
      <w:bookmarkStart w:id="61" w:name="_Toc12159"/>
      <w:r>
        <w:rPr>
          <w:rFonts w:hint="eastAsia" w:eastAsia="仿宋_GB2312"/>
          <w:b/>
          <w:bCs/>
          <w:kern w:val="0"/>
          <w:sz w:val="28"/>
          <w:szCs w:val="28"/>
          <w:lang w:val="zh-CN"/>
        </w:rPr>
        <w:t>网络安全</w:t>
      </w:r>
      <w:bookmarkEnd w:id="60"/>
      <w:bookmarkEnd w:id="61"/>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等级保护集中管控能力要求构建一个独立的安全区域，本方案建议设置在运维管理区，对分布在网络中的安全设备或安全组件进行管控。</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独立的安全管理域不仅用于将用于安全设备管控，同时将对网络设备进行远程维护以及动态监控，使用带外管理方式，与其他网络物理隔离，通过部署运维堡垒机对网络中设备进行远程运维管理。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部署综合网管系统，对网络链路、安全设备、网络设备和服务器等的运行状况进行集中监测，并为安全计算环境、安全区域边界、安全通信网络进行统一的监控与告警。</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互联网出口下一代防火墙</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互联网出口部署下一代防火墙，以保障用户核心资产为目标，在NGFW的基础上集成丰富的应用层安全功能，为用户提供L2-L7层网络的全面安全防护能力，是一款能够有效应对传统网络攻击和未知威胁攻击的创新网络安全产品。为保障对日益进化的网络攻击进行有效防御，下一代防火墙集成云端订阅服务、机器学习和大数据分析等业内领先的创新安全技术，增强用户网络边界的安全检测能力，构建主动防御体系，保障用户业务的安全和正常运营。</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数据库审计系统</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数据库审计软件是针对业务环境下的数据库操作行为进行细粒度审计的合规性管理系统。它通过对业务人员访问系统的行为进行解析、分析、记录、汇报，用来帮助用户事前规划预防，事中实时监视、违规行为响应，事后合规报告、事故追踪溯源，促进核心资产的正常运营。能够实时监控对数据库服务器的操作流量，智能解析出各种操作，并提供日志报表系统分析，为进行事后的分析、取证提供证据。</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漏洞扫描系统</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漏扫软件能够帮助客户识别和发现网络中的各类资产，高效、全面、精准地检查网络中的各类脆弱性风险，根据扫描结果提供验证方案辅助验证漏洞的准确性，并提供专业、有效的安全分析和修补建议，全面提升客户网络环境的整体安全性。</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漏扫软件以综合的资产指纹库、漏洞规则库、弱口令字典、基线配置模板等为基础，采用深度主机探测、端口扫描技术、智能分布式爬虫、Active检测、Passive检测、原理扫描等多种检测和扫描技术相结合的手段，对标新一代漏洞风险管理产品在“识别（Identify）”、“检测（Detect）”、“分析（Analyse）” 、“响应（Respond）”和“运营（Operate）”五大方面的特性要求。</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等保合规硬件平台</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 xml:space="preserve">等保合规硬件平台是一款轻量级、快速交付的一站式等保安全合规平台，不仅能够帮助用户快速有效地完成等级保护的建设，同时方案丰富的安全能力，可助力用户为各项业务按需提供个性化的安全增值服务。 </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基于软件定义的集成安全平台技术架构，在一台硬件设备上即可提供数据库审计以及漏扫软件，帮助用户构建灵活高效的等级保护合规安全架构。同时通过良好的弹性扩展能力，可为用户持续提供相应的安全能力。</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零信任综合网关</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零信任综合网关以身份为中心，可信访问、智能权限、极简运维的零信任安全架构。零信任安全架构是基于零信任理念构建的新一代安全解决方案；零信任综合网关以身份为中心，用身份重塑边界；通过网络隐身、动态业务准入等实现可信访问；通过动态权限控制、权限基线工具等实现智能权限；通过免客户端、权限申请自服务等实现极简运维。</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全网行为管理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全网行为管理产品以用户识别、终端识别、应用识别为基础，结合封堵、流控、审计等管理手段，全面应对互联网给组织带来的工作效率下降、带宽效率下降、泄密风险、法律风险及上网和业务行为安全风险等挑战，帮助组织有效管理组织的互联网应用，充分发挥互联网的价值。</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下一代防火墙（内网服务器区）</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在内网服务器区部署下一代防火墙，对内网业务进行防护，防火墙能够双向分析网络流量的网络层、应用层和内容风险，提供比同时部署传统防火墙、IPS和WAF等多种安全设备更强的安全防护能力，比如SQL注入、XSS攻击、跨站请求伪造等防护功能；可以抵御来源更广泛、攻击更容易、危害更明显的应用层攻击，实现L2-L7层全面的安全加固。</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WAF模块</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为防火墙功能模块，通过在原有下一代防火墙基础上新增WAF模块，使防火墙具备web应用防护功能。</w:t>
      </w:r>
    </w:p>
    <w:p>
      <w:pPr>
        <w:pStyle w:val="29"/>
        <w:numPr>
          <w:ilvl w:val="1"/>
          <w:numId w:val="6"/>
        </w:numPr>
        <w:spacing w:line="560" w:lineRule="exact"/>
        <w:ind w:firstLineChars="0"/>
        <w:outlineLvl w:val="2"/>
        <w:rPr>
          <w:rFonts w:eastAsia="仿宋_GB2312"/>
          <w:b/>
          <w:bCs/>
          <w:kern w:val="0"/>
          <w:sz w:val="28"/>
          <w:szCs w:val="28"/>
          <w:lang w:val="zh-CN"/>
        </w:rPr>
      </w:pPr>
      <w:bookmarkStart w:id="62" w:name="ZH-CN_TOPIC_0000001262263353"/>
      <w:bookmarkEnd w:id="62"/>
      <w:bookmarkStart w:id="63" w:name="ZH-CN_TOPIC_0000001217463486"/>
      <w:bookmarkEnd w:id="63"/>
      <w:bookmarkStart w:id="64" w:name="ZH-CN_TOPIC_0000001216983544"/>
      <w:bookmarkEnd w:id="64"/>
      <w:bookmarkStart w:id="65" w:name="ZH-CN_TOPIC_0000001262063389"/>
      <w:bookmarkEnd w:id="65"/>
      <w:bookmarkStart w:id="66" w:name="ZH-CN_TOPIC_0000001262646333"/>
      <w:bookmarkEnd w:id="66"/>
      <w:bookmarkStart w:id="67" w:name="ZH-CN_TOPIC_0000001262063401"/>
      <w:bookmarkEnd w:id="67"/>
      <w:bookmarkStart w:id="68" w:name="_Toc22180"/>
      <w:bookmarkStart w:id="69" w:name="_Toc111620586"/>
      <w:bookmarkStart w:id="70" w:name="_Toc122640379"/>
      <w:r>
        <w:rPr>
          <w:rFonts w:hint="eastAsia" w:eastAsia="仿宋_GB2312"/>
          <w:b/>
          <w:bCs/>
          <w:kern w:val="0"/>
          <w:sz w:val="28"/>
          <w:szCs w:val="28"/>
          <w:lang w:val="zh-CN"/>
        </w:rPr>
        <w:t>运维管理</w:t>
      </w:r>
      <w:bookmarkEnd w:id="68"/>
      <w:bookmarkEnd w:id="69"/>
      <w:bookmarkEnd w:id="70"/>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对于网络运维人员而言，日常维护工作不仅繁杂，而且工作量大，涉及的工作内容包括监测拓扑对象、监测网元、配置网元、监测业务、诊断故障、监测性能、查看资源、报表生成等。</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网络管理系统，可以准确、快捷的提供运维人员所需要的信息，大大减轻运维人员的工作量。通过网络管理系统丰富的管理功能和灵活多样的维护手段，可以轻松实现网络日常维护。</w:t>
      </w:r>
    </w:p>
    <w:p>
      <w:pPr>
        <w:pStyle w:val="29"/>
        <w:numPr>
          <w:ilvl w:val="2"/>
          <w:numId w:val="6"/>
        </w:numPr>
        <w:spacing w:line="560" w:lineRule="exact"/>
        <w:ind w:firstLineChars="0"/>
        <w:outlineLvl w:val="3"/>
        <w:rPr>
          <w:rFonts w:eastAsia="仿宋_GB2312"/>
          <w:b/>
          <w:bCs/>
          <w:kern w:val="0"/>
          <w:sz w:val="28"/>
          <w:szCs w:val="28"/>
          <w:lang w:val="zh-CN"/>
        </w:rPr>
      </w:pPr>
      <w:bookmarkStart w:id="71" w:name="ZH-CN_TOPIC_0000001217303506"/>
      <w:bookmarkEnd w:id="71"/>
      <w:bookmarkStart w:id="72" w:name="_Toc111620587"/>
      <w:r>
        <w:rPr>
          <w:rFonts w:hint="eastAsia" w:eastAsia="仿宋_GB2312"/>
          <w:b/>
          <w:bCs/>
          <w:kern w:val="0"/>
          <w:sz w:val="28"/>
          <w:szCs w:val="28"/>
          <w:lang w:val="zh-CN"/>
        </w:rPr>
        <w:t>运维总体架构</w:t>
      </w:r>
      <w:bookmarkEnd w:id="72"/>
    </w:p>
    <w:p>
      <w:pPr>
        <w:jc w:val="center"/>
        <w:rPr>
          <w:sz w:val="28"/>
          <w:szCs w:val="28"/>
        </w:rPr>
      </w:pPr>
      <w:r>
        <w:rPr>
          <w:sz w:val="28"/>
          <w:szCs w:val="28"/>
        </w:rPr>
        <w:drawing>
          <wp:inline distT="0" distB="0" distL="0" distR="0">
            <wp:extent cx="4988560" cy="4662805"/>
            <wp:effectExtent l="0" t="0" r="2540" b="4445"/>
            <wp:docPr id="1569" name="图片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图片 156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988560" cy="4662805"/>
                    </a:xfrm>
                    <a:prstGeom prst="rect">
                      <a:avLst/>
                    </a:prstGeom>
                    <a:noFill/>
                    <a:ln>
                      <a:noFill/>
                    </a:ln>
                  </pic:spPr>
                </pic:pic>
              </a:graphicData>
            </a:graphic>
          </wp:inline>
        </w:drawing>
      </w:r>
    </w:p>
    <w:p>
      <w:pPr>
        <w:pStyle w:val="9"/>
        <w:spacing w:before="120"/>
        <w:jc w:val="center"/>
        <w:rPr>
          <w:sz w:val="28"/>
          <w:szCs w:val="28"/>
        </w:rPr>
      </w:pPr>
      <w:r>
        <w:rPr>
          <w:sz w:val="28"/>
          <w:szCs w:val="28"/>
        </w:rPr>
        <w:t xml:space="preserve">图 </w:t>
      </w:r>
      <w:r>
        <w:rPr>
          <w:rFonts w:hint="eastAsia"/>
          <w:sz w:val="28"/>
          <w:szCs w:val="28"/>
        </w:rPr>
        <w:t>10 运维总体架构图</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校园网所有网络设备通过统一的管控析一体化平台纳管，部署网管控制器,实现一网多用，网络配置及校园网各个业务的自动化下发。通过AI智能运维工具实现全校规模的智能主动运维，问题快速定界、定位，运维化被动为主动，构建多校区、全场景网络运维、管理、服务全生命周期，一站式服务平台。</w:t>
      </w:r>
    </w:p>
    <w:p>
      <w:pPr>
        <w:pStyle w:val="29"/>
        <w:numPr>
          <w:ilvl w:val="1"/>
          <w:numId w:val="6"/>
        </w:numPr>
        <w:spacing w:line="560" w:lineRule="exact"/>
        <w:ind w:firstLineChars="0"/>
        <w:outlineLvl w:val="2"/>
        <w:rPr>
          <w:rFonts w:eastAsia="仿宋_GB2312"/>
          <w:b/>
          <w:bCs/>
          <w:kern w:val="0"/>
          <w:sz w:val="28"/>
          <w:szCs w:val="28"/>
          <w:lang w:val="zh-CN"/>
        </w:rPr>
      </w:pPr>
      <w:bookmarkStart w:id="73" w:name="ZH-CN_TOPIC_0000001262263349"/>
      <w:bookmarkEnd w:id="73"/>
      <w:bookmarkStart w:id="74" w:name="ZH-CN_TOPIC_0000001217143566"/>
      <w:bookmarkEnd w:id="74"/>
      <w:bookmarkStart w:id="75" w:name="_Toc122640381"/>
      <w:bookmarkStart w:id="76" w:name="_Toc111564746"/>
      <w:bookmarkStart w:id="77" w:name="_Toc32169"/>
      <w:r>
        <w:rPr>
          <w:rFonts w:hint="eastAsia" w:eastAsia="仿宋_GB2312"/>
          <w:b/>
          <w:bCs/>
          <w:kern w:val="0"/>
          <w:sz w:val="28"/>
          <w:szCs w:val="28"/>
          <w:lang w:val="zh-CN"/>
        </w:rPr>
        <w:t>机房建设</w:t>
      </w:r>
      <w:bookmarkEnd w:id="75"/>
      <w:bookmarkEnd w:id="76"/>
      <w:bookmarkEnd w:id="77"/>
    </w:p>
    <w:p>
      <w:pPr>
        <w:pStyle w:val="29"/>
        <w:numPr>
          <w:ilvl w:val="2"/>
          <w:numId w:val="6"/>
        </w:numPr>
        <w:spacing w:line="560" w:lineRule="exact"/>
        <w:ind w:firstLineChars="0"/>
        <w:outlineLvl w:val="3"/>
        <w:rPr>
          <w:rFonts w:eastAsia="仿宋_GB2312"/>
          <w:b/>
          <w:bCs/>
          <w:kern w:val="0"/>
          <w:sz w:val="28"/>
          <w:szCs w:val="28"/>
          <w:lang w:val="zh-CN"/>
        </w:rPr>
      </w:pPr>
      <w:bookmarkStart w:id="78" w:name="_Toc510015623"/>
      <w:bookmarkStart w:id="79" w:name="_Toc111564757"/>
      <w:bookmarkStart w:id="80" w:name="_Toc330583185"/>
      <w:bookmarkStart w:id="81" w:name="_Toc296076719"/>
      <w:bookmarkStart w:id="82" w:name="_Toc306116217"/>
      <w:r>
        <w:rPr>
          <w:rFonts w:hint="eastAsia" w:eastAsia="仿宋_GB2312"/>
          <w:b/>
          <w:bCs/>
          <w:kern w:val="0"/>
          <w:sz w:val="28"/>
          <w:szCs w:val="28"/>
          <w:lang w:val="zh-CN"/>
        </w:rPr>
        <w:t>机房建设目标</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机房将重新选址建设，分别建设为网络机房、动力机房、消防气瓶室、办公室。</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本期计划新建模块化机柜，安装4列共计44个机柜位。机房面积需求为120平方米。</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采用双路380V300A市电输入。机房将新建交流UPS和240V高压直流两套供电系统。UPS为一列机柜和列间空调供电，高压直流为三列机柜供电，设计后备时长2小时。UPS主机和电池组、高压直流整流柜和电池组、交流配电柜均安装在动力机房内，机房面积需求为43平方米。</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机房将采用七氟丙烷气体消防系统，气体钢瓶安装在消防机房气瓶室内，面积需求为5平方米。</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办公室将设有会议监控室、储物室和普通办公区，会议室设有会议台和100寸或以上大屏系统，普通办公区不少于14个办公卡位，办公室面积需求为300平方米。</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选址原则</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机房选址应有安全环境，不应选择在生产及储备易燃、易爆材料的建筑物和堆积场附近。</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机房选址宜选在地形平坦、地质良好的地段；应避开断层、土坡边缘、故河道和有可能塌方、滑坡和有开采价值的地下矿藏或古迹遗址的地段；在不利地段应采取可靠措施。</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机房选址不应选择在易受洪水淹灌的地区。如无法避开时，可选在基地高程高于要求的计算洪水水位0.5m 以上的地方。</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机房选址选择时应满足通信安全保密、国防、人防、消防等要求。</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机房选址选择时应有可靠的电力供应。</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机房选址应满足方便进入、便于维护的原则。</w:t>
      </w:r>
    </w:p>
    <w:p>
      <w:pPr>
        <w:pStyle w:val="29"/>
        <w:numPr>
          <w:ilvl w:val="0"/>
          <w:numId w:val="7"/>
        </w:numPr>
        <w:spacing w:line="560" w:lineRule="exact"/>
        <w:ind w:firstLineChars="0"/>
        <w:rPr>
          <w:rFonts w:eastAsia="仿宋_GB2312"/>
          <w:kern w:val="0"/>
          <w:sz w:val="28"/>
          <w:szCs w:val="28"/>
          <w:lang w:val="zh-CN"/>
        </w:rPr>
      </w:pPr>
      <w:r>
        <w:rPr>
          <w:rFonts w:hint="eastAsia" w:eastAsia="仿宋_GB2312"/>
          <w:kern w:val="0"/>
          <w:sz w:val="28"/>
          <w:szCs w:val="28"/>
          <w:lang w:val="zh-CN"/>
        </w:rPr>
        <w:t>机房面积及层高要求：</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机房使用面积不少于100平方米，净高不少于3.5米。</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本项目机房选址由学校选定位置为准。</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机房建筑要求</w:t>
      </w:r>
    </w:p>
    <w:p>
      <w:pPr>
        <w:pStyle w:val="29"/>
        <w:spacing w:line="560" w:lineRule="exact"/>
        <w:ind w:firstLine="560"/>
        <w:rPr>
          <w:rFonts w:eastAsia="仿宋_GB2312"/>
          <w:kern w:val="0"/>
          <w:sz w:val="28"/>
          <w:szCs w:val="28"/>
          <w:lang w:val="zh-CN"/>
        </w:rPr>
      </w:pPr>
      <w:bookmarkStart w:id="83" w:name="_Toc106093360"/>
      <w:r>
        <w:rPr>
          <w:rFonts w:hint="eastAsia" w:eastAsia="仿宋_GB2312"/>
          <w:kern w:val="0"/>
          <w:sz w:val="28"/>
          <w:szCs w:val="28"/>
          <w:lang w:val="zh-CN"/>
        </w:rPr>
        <w:t xml:space="preserve">传输机房建设，应遵循国家和行业标准，力求简洁、实用和经济。 </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机房可用面积(平方米) 100≤S≤120</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净高(米)大于2.8</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楼面匀布荷载(kn/m²) ≥6(或通过加固可达 ≥6)</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地面材料耐磨砖、水磨石</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墙面及顶棚水泥石灰砂浆抹面、表面涂白色无光漆、防尘漆</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机房温度 20℃-25℃，湿度 45%～75%</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照度(离地 0.8 米水平面50Lux以上)</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机房四周密封无窗户</w:t>
      </w:r>
    </w:p>
    <w:p>
      <w:pPr>
        <w:pStyle w:val="29"/>
        <w:numPr>
          <w:ilvl w:val="0"/>
          <w:numId w:val="8"/>
        </w:numPr>
        <w:spacing w:line="560" w:lineRule="exact"/>
        <w:ind w:firstLineChars="0"/>
        <w:rPr>
          <w:rFonts w:eastAsia="仿宋_GB2312"/>
          <w:kern w:val="0"/>
          <w:sz w:val="28"/>
          <w:szCs w:val="28"/>
          <w:lang w:val="zh-CN"/>
        </w:rPr>
      </w:pPr>
      <w:r>
        <w:rPr>
          <w:rFonts w:hint="eastAsia" w:eastAsia="仿宋_GB2312"/>
          <w:kern w:val="0"/>
          <w:sz w:val="28"/>
          <w:szCs w:val="28"/>
          <w:lang w:val="zh-CN"/>
        </w:rPr>
        <w:t>房门及通风设备有密封防，设备有密封防尘措施</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机房装修工程</w:t>
      </w:r>
      <w:bookmarkEnd w:id="83"/>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本期网络机房、动力机房、消防气瓶室，包括拆原有消防设施、新砌墙体、天面地面墙面的防尘防潮处理、照明插座等。此区域机房将按国标C级标准装修建设。</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同期办公室，包括拆除和新建天花、新砌墙体、天面地面墙面的防尘防潮处理、照明插座等。</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总体要求：布局合理、色彩明快、视野宽阔、具备防火、防潮、防尘、隔热、抗静电、抗腐蚀、易清洁、美观耐用等性能特点，并且材质轻盈、结构坚固、不易变形、拆装方便，便于地板下、吊顶内管线的连接、维修。</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主材选择：严格按《建筑内部装修设计防火规范》GB 50222-2017规范要求，室内装修采用非燃烧材料（燃烧性能A级）或难燃材料（燃烧性能B1级）。</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机房工程平面布局装修方案，针对原机房存在的消防隐患，主要采用以下措施：</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防火分隔</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防火分隔必须符合《建筑设计防火规范》GB 50016-2014（2018年版）第6.2.7条要求，新机房位于大楼内，机房与建筑内其他功能用房之间应采用耐火极限不低于2h的防火隔墙和1.5h的楼板隔开。</w:t>
      </w:r>
    </w:p>
    <w:p>
      <w:pPr>
        <w:pStyle w:val="29"/>
        <w:numPr>
          <w:ilvl w:val="0"/>
          <w:numId w:val="9"/>
        </w:numPr>
        <w:spacing w:line="560" w:lineRule="exact"/>
        <w:ind w:firstLineChars="0"/>
        <w:rPr>
          <w:rFonts w:eastAsia="仿宋_GB2312"/>
          <w:kern w:val="0"/>
          <w:sz w:val="28"/>
          <w:szCs w:val="28"/>
          <w:lang w:val="zh-CN"/>
        </w:rPr>
      </w:pPr>
      <w:r>
        <w:rPr>
          <w:rFonts w:hint="eastAsia" w:eastAsia="仿宋_GB2312"/>
          <w:kern w:val="0"/>
          <w:sz w:val="28"/>
          <w:szCs w:val="28"/>
          <w:lang w:val="zh-CN"/>
        </w:rPr>
        <w:t>新机房分隔均采用轻质砖砌实体墙，从楼板砌至天面。</w:t>
      </w:r>
    </w:p>
    <w:p>
      <w:pPr>
        <w:pStyle w:val="29"/>
        <w:numPr>
          <w:ilvl w:val="0"/>
          <w:numId w:val="9"/>
        </w:numPr>
        <w:spacing w:line="560" w:lineRule="exact"/>
        <w:ind w:firstLineChars="0"/>
        <w:rPr>
          <w:rFonts w:eastAsia="仿宋_GB2312"/>
          <w:kern w:val="0"/>
          <w:sz w:val="28"/>
          <w:szCs w:val="28"/>
          <w:lang w:val="zh-CN"/>
        </w:rPr>
      </w:pPr>
      <w:r>
        <w:rPr>
          <w:rFonts w:hint="eastAsia" w:eastAsia="仿宋_GB2312"/>
          <w:kern w:val="0"/>
          <w:sz w:val="28"/>
          <w:szCs w:val="28"/>
          <w:lang w:val="zh-CN"/>
        </w:rPr>
        <w:t>隔墙上开门应采用甲级防火门。当机房与其它建筑物合建时，应单独设防火分区机房的安全出口，不应少于两个并宜设于机房的两端，门应为防火门且应向疏散方向开启，防火门设置应符合《建筑设计防火规范》GB 50016-2014（2018年版）第6.2.3条相关要求。</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装修材料</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装修材料必须符合《建筑内部装修设计防火规范》GB 50222-2017第4.0.9~4.0.10条规范要求其内部所有装修部位均应采用A级装修材料。选用气密性好、不起尘、易清洁，并经长期使用变形小的材料，平面布置应满足计算机机房建设规范工艺要求，工艺流程应合理。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天面墙面地面均需做好防潮防尘处理，刷乳胶漆。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顶棚装修采用吊顶方式，吊顶以上要采取防尘措施，即在吊顶以上全部刷防尘漆，做洁净处理，刷三道防尘漆。吊顶板选用轻钢龙骨铝合金微孔板，所选用的吊顶及其构件具有轻质、防火、防潮、吸音、不起尘、不吸尘等性能。采用吊顶铝合金微孔方形板有以下几个优势：安装固定照明灯以及走线；防止灰尘下落；坚固耐用；具有良好防火新能；易安装及拆卸，轻质、防潮、吸音、不起尘、不吸尘、易清洗。</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区域原地面找平后刷绿色防尘漆，采用全钢防静电活动地板（H:300mm），机柜、空调等重力设备安装设备散力架。其特点为：预留空间，便于布线，维护，检修，其承重能力高，方便机房设备的摆放，拆卸方便。防静电活动地板作电缆布线用，面板为防静电处理。本次采用600*600*35mm全钢无边防静电活动地板。</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布线空间</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新机房布线采用上走线方式。在机柜上方安装铝型桥架，用于敷设电力电力、网线和光纤。</w:t>
      </w:r>
    </w:p>
    <w:p>
      <w:pPr>
        <w:pStyle w:val="29"/>
        <w:numPr>
          <w:ilvl w:val="2"/>
          <w:numId w:val="6"/>
        </w:numPr>
        <w:spacing w:line="560" w:lineRule="exact"/>
        <w:ind w:firstLineChars="0"/>
        <w:outlineLvl w:val="3"/>
        <w:rPr>
          <w:rFonts w:eastAsia="仿宋_GB2312"/>
          <w:b/>
          <w:bCs/>
          <w:kern w:val="0"/>
          <w:sz w:val="28"/>
          <w:szCs w:val="28"/>
          <w:lang w:val="zh-CN"/>
        </w:rPr>
      </w:pPr>
      <w:bookmarkStart w:id="84" w:name="_Toc106093361"/>
      <w:r>
        <w:rPr>
          <w:rFonts w:hint="eastAsia" w:eastAsia="仿宋_GB2312"/>
          <w:b/>
          <w:bCs/>
          <w:kern w:val="0"/>
          <w:sz w:val="28"/>
          <w:szCs w:val="28"/>
          <w:lang w:val="zh-CN"/>
        </w:rPr>
        <w:t>机房微模块工程</w:t>
      </w:r>
      <w:bookmarkEnd w:id="84"/>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数据中心设计与建造的优劣，对于承载业务稳定可靠运行至关重要。既要保障机房设备安全可靠地运行，满足温度、湿度、洁净度、场强强度、安全防护、空调制冷、电源配电和防雷接地的要求，延长计算机系统使用寿命，又要为系统管理员创造一个舒适的环境。所以现代化的机房应具有高度可靠，舒适实用，节能高效和柔性扩展的特性。</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本期项目采用</w:t>
      </w:r>
      <w:bookmarkStart w:id="85" w:name="_Toc325125953"/>
      <w:bookmarkStart w:id="86" w:name="_Toc320538874"/>
      <w:r>
        <w:rPr>
          <w:rFonts w:hint="eastAsia" w:eastAsia="仿宋_GB2312"/>
          <w:kern w:val="0"/>
          <w:sz w:val="28"/>
          <w:szCs w:val="28"/>
          <w:lang w:val="zh-CN"/>
        </w:rPr>
        <w:t>微模块数据中心解决方案</w:t>
      </w:r>
      <w:bookmarkEnd w:id="85"/>
      <w:bookmarkEnd w:id="86"/>
      <w:r>
        <w:rPr>
          <w:rFonts w:hint="eastAsia" w:eastAsia="仿宋_GB2312"/>
          <w:kern w:val="0"/>
          <w:sz w:val="28"/>
          <w:szCs w:val="28"/>
          <w:lang w:val="zh-CN"/>
        </w:rPr>
        <w:t>，整体采用模块化建设模式。采用双排密封方式部署一个模块。微模块数据中心一体化集成了机柜系统、供配电系统、制冷系统、监控系统等，整体设计集成度非常高。</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主机房面积不少于100平方米。机房内仅摆放机柜、配低柜和空调。UPS、高压直流整流柜、电池放置于动力机房内。</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主机房内共放置2个“微模块”，机柜均为面对面摆放，冷通道宽度1.2米；其中左侧的微模块共摆放2排共22个机柜位，其中18台为服务器机柜，每个机柜</w:t>
      </w:r>
      <w:r>
        <w:rPr>
          <w:rFonts w:hint="eastAsia" w:eastAsia="仿宋_GB2312"/>
          <w:kern w:val="0"/>
          <w:sz w:val="28"/>
          <w:szCs w:val="28"/>
        </w:rPr>
        <w:t>初步</w:t>
      </w:r>
      <w:r>
        <w:rPr>
          <w:rFonts w:hint="eastAsia" w:eastAsia="仿宋_GB2312"/>
          <w:kern w:val="0"/>
          <w:sz w:val="28"/>
          <w:szCs w:val="28"/>
          <w:lang w:val="zh-CN"/>
        </w:rPr>
        <w:t>按3KW/机柜功率设计，1台为列头柜，3台为列间空调，，封闭冷通道；右侧微模块共摆放2排22个服务器机柜，其中9台为直流供电的服务器机柜，9台为交流供电的服务器机柜，每个机柜</w:t>
      </w:r>
      <w:r>
        <w:rPr>
          <w:rFonts w:hint="eastAsia" w:eastAsia="仿宋_GB2312"/>
          <w:kern w:val="0"/>
          <w:sz w:val="28"/>
          <w:szCs w:val="28"/>
        </w:rPr>
        <w:t>初步</w:t>
      </w:r>
      <w:r>
        <w:rPr>
          <w:rFonts w:hint="eastAsia" w:eastAsia="仿宋_GB2312"/>
          <w:kern w:val="0"/>
          <w:sz w:val="28"/>
          <w:szCs w:val="28"/>
          <w:lang w:val="zh-CN"/>
        </w:rPr>
        <w:t>按3KW/机柜功率设计，1台列头柜，3台为列间空调。</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机房主出入口设置门禁系统，进行人员出入管理。</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双排密封通道</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双排密封通道分为密封冷通道和密封热通道两种场景，模块包括IT柜、网络柜、配电柜、行级空调、电池柜、天窗、端门、走线槽等部件。</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IT</w:t>
      </w:r>
      <w:r>
        <w:rPr>
          <w:rFonts w:hint="eastAsia" w:eastAsia="仿宋_GB2312"/>
          <w:b/>
          <w:bCs/>
          <w:kern w:val="0"/>
          <w:sz w:val="28"/>
          <w:szCs w:val="28"/>
        </w:rPr>
        <w:t>机</w:t>
      </w:r>
      <w:r>
        <w:rPr>
          <w:rFonts w:hint="eastAsia" w:eastAsia="仿宋_GB2312"/>
          <w:b/>
          <w:bCs/>
          <w:kern w:val="0"/>
          <w:sz w:val="28"/>
          <w:szCs w:val="28"/>
          <w:lang w:val="zh-CN"/>
        </w:rPr>
        <w:t>柜</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IT</w:t>
      </w:r>
      <w:r>
        <w:rPr>
          <w:rFonts w:hint="eastAsia" w:eastAsia="仿宋_GB2312"/>
          <w:kern w:val="0"/>
          <w:sz w:val="28"/>
          <w:szCs w:val="28"/>
        </w:rPr>
        <w:t>机</w:t>
      </w:r>
      <w:r>
        <w:rPr>
          <w:rFonts w:hint="eastAsia" w:eastAsia="仿宋_GB2312"/>
          <w:kern w:val="0"/>
          <w:sz w:val="28"/>
          <w:szCs w:val="28"/>
          <w:lang w:val="zh-CN"/>
        </w:rPr>
        <w:t>柜符合IEC（International Electrotechnical Commission）60297-1标准，为数据中心服务器提供可靠稳定的安装空间，保证服务器的安全运行。</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机柜尺寸统一，并采用前后风道。</w:t>
      </w:r>
    </w:p>
    <w:p>
      <w:pPr>
        <w:pStyle w:val="29"/>
        <w:numPr>
          <w:ilvl w:val="0"/>
          <w:numId w:val="10"/>
        </w:numPr>
        <w:spacing w:line="560" w:lineRule="exact"/>
        <w:ind w:firstLineChars="0"/>
        <w:rPr>
          <w:rFonts w:eastAsia="仿宋_GB2312"/>
          <w:kern w:val="0"/>
          <w:sz w:val="28"/>
          <w:szCs w:val="28"/>
          <w:lang w:val="zh-CN"/>
        </w:rPr>
      </w:pPr>
      <w:r>
        <w:rPr>
          <w:rFonts w:hint="eastAsia" w:eastAsia="仿宋_GB2312"/>
          <w:kern w:val="0"/>
          <w:sz w:val="28"/>
          <w:szCs w:val="28"/>
          <w:lang w:val="zh-CN"/>
        </w:rPr>
        <w:t>机柜基本结构</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符合IEC 60297-2，ANSI/EIA RS-310-D标准，兼容19”国际标准。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机柜颜色为黑色。</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采用高强度A级优质碳素冷轧钢板和镀锌板。机柜表面喷涂喷粉厚度应不小于60μm,采用黑色砂纹工艺，满足防腐、防锈、光洁、色泽均匀、无流挂、不露底、无起泡、无裂纹、金属件无毛刺锈蚀要求。</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机柜龙门框，可支持膨胀螺拴（地面）或螺栓（底座）固定安装。</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机柜内部不少于4根方孔条，用于安装设备和固定层板。前后方孔条之间距离可支持按照25mm步距灵活调节，有具体U数标示。</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机柜非承重部件板厚度不小于1.0mm，承重部件板厚度不小于1.5mm。</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要求静态承载能力不小于</w:t>
      </w:r>
      <w:r>
        <w:rPr>
          <w:rFonts w:hint="eastAsia" w:eastAsia="仿宋_GB2312"/>
          <w:kern w:val="0"/>
          <w:sz w:val="28"/>
          <w:szCs w:val="28"/>
        </w:rPr>
        <w:t>25</w:t>
      </w:r>
      <w:r>
        <w:rPr>
          <w:rFonts w:hint="eastAsia" w:eastAsia="仿宋_GB2312"/>
          <w:kern w:val="0"/>
          <w:sz w:val="28"/>
          <w:szCs w:val="28"/>
          <w:lang w:val="zh-CN"/>
        </w:rPr>
        <w:t>00kg。</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机柜前后门均为通风网孔门，通风率70%（普通圆孔门）或≥</w:t>
      </w:r>
      <w:r>
        <w:rPr>
          <w:rFonts w:hint="eastAsia" w:eastAsia="仿宋_GB2312"/>
          <w:kern w:val="0"/>
          <w:sz w:val="28"/>
          <w:szCs w:val="28"/>
        </w:rPr>
        <w:t>83</w:t>
      </w:r>
      <w:r>
        <w:rPr>
          <w:rFonts w:hint="eastAsia" w:eastAsia="仿宋_GB2312"/>
          <w:kern w:val="0"/>
          <w:sz w:val="28"/>
          <w:szCs w:val="28"/>
          <w:lang w:val="zh-CN"/>
        </w:rPr>
        <w:t>%（高品质六角孔门）。</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按照标准YD5083-2005《电信设备抗地震性能检测规范》要求，带载500kg测试连续通过8、9级烈度结构抗地震考核。</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整体防护等级应不小于IP20。</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所有面板及附件（除工程安装支架）应支持单独拆卸和拼装功能。</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采用专用的机柜并柜连接件，并柜点设置在机柜门框上，可支持无需拆卸机柜门的情况下实现机柜快速并柜功能。</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机柜可支持带底座安装、水泥地板安装，防静电地板安装。</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机柜接地位于立柱下部或上部，提供全方位接地保护。</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机柜单独为PDU或者配电单元设置接地点。</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机柜可以并列安装，随机应配有并柜连接件。</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机柜底部留有固定孔，实现与地面或者底座连接。</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机柜用料及螺丝、螺钉等联接器件均经过不锈处理材料。</w:t>
      </w:r>
    </w:p>
    <w:p>
      <w:pPr>
        <w:pStyle w:val="29"/>
        <w:numPr>
          <w:ilvl w:val="0"/>
          <w:numId w:val="10"/>
        </w:numPr>
        <w:spacing w:line="560" w:lineRule="exact"/>
        <w:ind w:firstLineChars="0"/>
        <w:rPr>
          <w:rFonts w:eastAsia="仿宋_GB2312"/>
          <w:kern w:val="0"/>
          <w:sz w:val="28"/>
          <w:szCs w:val="28"/>
          <w:lang w:val="zh-CN"/>
        </w:rPr>
      </w:pPr>
      <w:r>
        <w:rPr>
          <w:rFonts w:hint="eastAsia" w:eastAsia="仿宋_GB2312"/>
          <w:kern w:val="0"/>
          <w:sz w:val="28"/>
          <w:szCs w:val="28"/>
          <w:lang w:val="zh-CN"/>
        </w:rPr>
        <w:t>机柜内部结构</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机柜内部应设置不小于4根安装立柱，用于安装设备和固定层板。安装立柱能够前后移动调节。安装立柱的间距、孔距等机柜内部尺寸结构应满足GB/T 19520.1-2007和GB/T 19520.2-2007的要求。机架前门立柱需要有具体U数标示。</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立柱采用八折型材一次滚压成型技术，机柜主要承重部件（框架、横梁、立柱、U位方孔条、L型支架、层板）所使用钢板厚度均为不小于1.5mm，侧板、顶板、底板、PDU固定板、强电线缆扎线板、网线扎线板、挡板所使用钢板厚度不小于1mm。</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服务器机柜L型支架承重不小于50kg，可调节托盘承重不小于100kg,深度方向可调节范围：570mm～870mm，支持方孔条移动，可实现单人安装。固定托盘承重不小于100kg，安装后不可调节深度。</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机柜内部有效承载空间：≥42U/≥47U，可按要求配置不同规格的设备托盘，每个机柜单元配置的托盘可根据用户需求增加。</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机柜内部设备的有效安装深度不小于750mm。PDU或插座（包括服务器电源插头与插座连接之后）不能阻挡服务器设备的安放。</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机房供配电工程</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提供电源质量的好坏，将直接影响到计算机网络正常、可靠的运行，也影响机房内其它相关设备的正常工作。因此，计算机机房的建设必须要建立一个可靠的综合性强的供配电工程，在这个工程中不仅要解决计算机设备的用电问题，保障计算机设备正常运行的其它附属设备的供配电问题，如计算机机房空调用电、机房照明工程用电、消防工程用电，高低频干扰等，同时还要解决供电断电时的应急用电问题。如：机房服务器、网络设备等供电。</w:t>
      </w:r>
    </w:p>
    <w:p>
      <w:pPr>
        <w:pStyle w:val="29"/>
        <w:numPr>
          <w:ilvl w:val="3"/>
          <w:numId w:val="6"/>
        </w:numPr>
        <w:spacing w:line="560" w:lineRule="exact"/>
        <w:ind w:firstLineChars="0"/>
        <w:outlineLvl w:val="4"/>
        <w:rPr>
          <w:rFonts w:eastAsia="仿宋_GB2312"/>
          <w:b/>
          <w:bCs/>
          <w:kern w:val="0"/>
          <w:sz w:val="28"/>
          <w:szCs w:val="28"/>
          <w:lang w:val="zh-CN"/>
        </w:rPr>
      </w:pPr>
      <w:bookmarkStart w:id="87" w:name="_Toc106093362"/>
      <w:r>
        <w:rPr>
          <w:rFonts w:hint="eastAsia" w:eastAsia="仿宋_GB2312"/>
          <w:b/>
          <w:bCs/>
          <w:kern w:val="0"/>
          <w:sz w:val="28"/>
          <w:szCs w:val="28"/>
          <w:lang w:val="zh-CN"/>
        </w:rPr>
        <w:t>整流设备配置</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本期工程使用电压为220V/240V/380V，在动力机房安装1台总交流配电柜，输入开关为双路300A/3P，容量为197.4KW，从大楼低压室引电。</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240V直流供电系统将由1台1</w:t>
      </w:r>
      <w:r>
        <w:rPr>
          <w:rFonts w:eastAsia="仿宋_GB2312"/>
          <w:kern w:val="0"/>
          <w:sz w:val="28"/>
          <w:szCs w:val="28"/>
          <w:lang w:val="zh-CN"/>
        </w:rPr>
        <w:t>5</w:t>
      </w:r>
      <w:r>
        <w:rPr>
          <w:rFonts w:hint="eastAsia" w:eastAsia="仿宋_GB2312"/>
          <w:kern w:val="0"/>
          <w:sz w:val="28"/>
          <w:szCs w:val="28"/>
          <w:lang w:val="zh-CN"/>
        </w:rPr>
        <w:t>0KVA高压直流整流机器、后备电池和输出配电箱组成。</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由于学校原有机房是使用220V交流电供电，需要对部分原有设备用电兼容，且列间空调也需要在机房断电时候需要后备电源供电，故本期机房同时新建一套交流UPS为一列机柜和列共空调提供后备供电。</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2</w:t>
      </w:r>
      <w:r>
        <w:rPr>
          <w:rFonts w:eastAsia="仿宋_GB2312"/>
          <w:kern w:val="0"/>
          <w:sz w:val="28"/>
          <w:szCs w:val="28"/>
          <w:lang w:val="zh-CN"/>
        </w:rPr>
        <w:t>20V</w:t>
      </w:r>
      <w:r>
        <w:rPr>
          <w:rFonts w:hint="eastAsia" w:eastAsia="仿宋_GB2312"/>
          <w:kern w:val="0"/>
          <w:sz w:val="28"/>
          <w:szCs w:val="28"/>
          <w:lang w:val="zh-CN"/>
        </w:rPr>
        <w:t>交流机柜有9个，按3KW/机柜功率密度计算。列间空调有6台，按11KW/机柜功率密度用4备2计算。</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UPS供电系统将由</w:t>
      </w:r>
      <w:r>
        <w:rPr>
          <w:rFonts w:ascii="Calibri" w:hAnsi="Calibri" w:eastAsia="仿宋_GB2312"/>
          <w:sz w:val="28"/>
          <w:szCs w:val="28"/>
          <w:lang w:val="zh-CN" w:bidi="ar"/>
        </w:rPr>
        <w:t>1台1</w:t>
      </w:r>
      <w:r>
        <w:rPr>
          <w:rFonts w:ascii="Calibri" w:hAnsi="Calibri" w:eastAsia="仿宋_GB2312"/>
          <w:sz w:val="28"/>
          <w:szCs w:val="28"/>
          <w:lang w:bidi="ar"/>
        </w:rPr>
        <w:t>6</w:t>
      </w:r>
      <w:r>
        <w:rPr>
          <w:rFonts w:ascii="Calibri" w:hAnsi="Calibri" w:eastAsia="仿宋_GB2312"/>
          <w:sz w:val="28"/>
          <w:szCs w:val="28"/>
          <w:lang w:val="zh-CN" w:bidi="ar"/>
        </w:rPr>
        <w:t>0KVA</w:t>
      </w:r>
      <w:r>
        <w:rPr>
          <w:rFonts w:ascii="Calibri" w:hAnsi="Calibri" w:eastAsia="仿宋_GB2312"/>
          <w:sz w:val="28"/>
          <w:szCs w:val="28"/>
          <w:lang w:bidi="ar"/>
        </w:rPr>
        <w:t>模块化UPS系统，本期配置3个40KVA模块</w:t>
      </w:r>
      <w:r>
        <w:rPr>
          <w:rFonts w:hint="eastAsia" w:eastAsia="仿宋_GB2312"/>
          <w:kern w:val="0"/>
          <w:sz w:val="28"/>
          <w:szCs w:val="28"/>
          <w:lang w:val="zh-CN"/>
        </w:rPr>
        <w:t>、后备电池和输出配电箱组成。</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按中远期负载容量配置，将安装2个列柜，列柜分别引从UPS和高压直流输出配电屏引电。</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所有电力电缆采用阻燃型聚氯乙烯绝缘聚氯乙烯护套电力电缆，并根据不同的荷载和机械强度配置不同线径的电力电缆。</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蓄电池组配置</w:t>
      </w:r>
    </w:p>
    <w:p>
      <w:pPr>
        <w:pStyle w:val="29"/>
        <w:numPr>
          <w:ilvl w:val="0"/>
          <w:numId w:val="11"/>
        </w:numPr>
        <w:spacing w:line="560" w:lineRule="exact"/>
        <w:ind w:firstLineChars="0"/>
        <w:rPr>
          <w:rFonts w:eastAsia="仿宋_GB2312"/>
          <w:kern w:val="0"/>
          <w:sz w:val="28"/>
          <w:szCs w:val="28"/>
          <w:lang w:val="zh-CN"/>
        </w:rPr>
      </w:pPr>
      <w:r>
        <w:rPr>
          <w:rFonts w:hint="eastAsia" w:eastAsia="仿宋_GB2312"/>
          <w:kern w:val="0"/>
          <w:sz w:val="28"/>
          <w:szCs w:val="28"/>
          <w:lang w:val="zh-CN"/>
        </w:rPr>
        <w:t>240V高压直流蓄电池组</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系统配置的蓄电池不得少于2组,最多不应超过4组。使用2V蓄电池则需要容量为500Ah电池四组或1000Ah电池组两组。</w:t>
      </w:r>
    </w:p>
    <w:p>
      <w:pPr>
        <w:pStyle w:val="29"/>
        <w:numPr>
          <w:ilvl w:val="0"/>
          <w:numId w:val="11"/>
        </w:numPr>
        <w:spacing w:line="560" w:lineRule="exact"/>
        <w:ind w:firstLineChars="0"/>
        <w:rPr>
          <w:rFonts w:eastAsia="仿宋_GB2312"/>
          <w:kern w:val="0"/>
          <w:sz w:val="28"/>
          <w:szCs w:val="28"/>
          <w:lang w:val="zh-CN"/>
        </w:rPr>
      </w:pPr>
      <w:r>
        <w:rPr>
          <w:rFonts w:hint="eastAsia" w:eastAsia="仿宋_GB2312"/>
          <w:kern w:val="0"/>
          <w:sz w:val="28"/>
          <w:szCs w:val="28"/>
          <w:lang w:val="zh-CN"/>
        </w:rPr>
        <w:t>UPS蓄电池组</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系统配置的蓄电池不得少于2组,最多不应超过4组。</w:t>
      </w:r>
      <w:r>
        <w:rPr>
          <w:rFonts w:eastAsia="仿宋_GB2312"/>
          <w:kern w:val="0"/>
          <w:sz w:val="28"/>
          <w:szCs w:val="28"/>
          <w:lang w:val="zh-CN"/>
        </w:rPr>
        <w:t>使用12V蓄电池则需要容量为200Ah电池四组或400Ah电池组两组。</w:t>
      </w:r>
    </w:p>
    <w:p>
      <w:pPr>
        <w:pStyle w:val="29"/>
        <w:numPr>
          <w:ilvl w:val="2"/>
          <w:numId w:val="6"/>
        </w:numPr>
        <w:spacing w:line="560" w:lineRule="exact"/>
        <w:ind w:firstLineChars="0"/>
        <w:outlineLvl w:val="3"/>
        <w:rPr>
          <w:rFonts w:eastAsia="仿宋_GB2312"/>
          <w:b/>
          <w:bCs/>
          <w:kern w:val="0"/>
          <w:sz w:val="28"/>
          <w:szCs w:val="28"/>
          <w:lang w:val="zh-CN"/>
        </w:rPr>
      </w:pPr>
      <w:r>
        <w:rPr>
          <w:rFonts w:hint="eastAsia" w:eastAsia="仿宋_GB2312"/>
          <w:b/>
          <w:bCs/>
          <w:kern w:val="0"/>
          <w:sz w:val="28"/>
          <w:szCs w:val="28"/>
          <w:lang w:val="zh-CN"/>
        </w:rPr>
        <w:t>机房空调工程</w:t>
      </w:r>
      <w:bookmarkEnd w:id="87"/>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中的环境设备在运行中散热量大而且集中，散湿量极小。即机房设备散热量的95%是显热，热量大，湿量小，热湿比极大。在这种情况下，空气处理可近似作为一个等湿降温过程。在这种情况下的焓差小，要消除余热必然是大风量。机房空气环境设计参数：</w:t>
      </w:r>
    </w:p>
    <w:p>
      <w:pPr>
        <w:pStyle w:val="29"/>
        <w:numPr>
          <w:ilvl w:val="0"/>
          <w:numId w:val="12"/>
        </w:numPr>
        <w:spacing w:line="560" w:lineRule="exact"/>
        <w:ind w:firstLineChars="0"/>
        <w:rPr>
          <w:rFonts w:eastAsia="仿宋_GB2312"/>
          <w:kern w:val="0"/>
          <w:sz w:val="28"/>
          <w:szCs w:val="28"/>
          <w:lang w:val="zh-CN"/>
        </w:rPr>
      </w:pPr>
      <w:r>
        <w:rPr>
          <w:rFonts w:hint="eastAsia" w:eastAsia="仿宋_GB2312"/>
          <w:kern w:val="0"/>
          <w:sz w:val="28"/>
          <w:szCs w:val="28"/>
          <w:lang w:val="zh-CN"/>
        </w:rPr>
        <w:t>夏季温度 23±2℃ 冬季温度 20±2℃</w:t>
      </w:r>
    </w:p>
    <w:p>
      <w:pPr>
        <w:pStyle w:val="29"/>
        <w:numPr>
          <w:ilvl w:val="0"/>
          <w:numId w:val="12"/>
        </w:numPr>
        <w:spacing w:line="560" w:lineRule="exact"/>
        <w:ind w:firstLineChars="0"/>
        <w:rPr>
          <w:rFonts w:eastAsia="仿宋_GB2312"/>
          <w:kern w:val="0"/>
          <w:sz w:val="28"/>
          <w:szCs w:val="28"/>
          <w:lang w:val="zh-CN"/>
        </w:rPr>
      </w:pPr>
      <w:r>
        <w:rPr>
          <w:rFonts w:hint="eastAsia" w:eastAsia="仿宋_GB2312"/>
          <w:kern w:val="0"/>
          <w:sz w:val="28"/>
          <w:szCs w:val="28"/>
          <w:lang w:val="zh-CN"/>
        </w:rPr>
        <w:t>夏季湿度 55±10% 冬季湿度 55±10%</w:t>
      </w:r>
    </w:p>
    <w:p>
      <w:pPr>
        <w:pStyle w:val="29"/>
        <w:numPr>
          <w:ilvl w:val="0"/>
          <w:numId w:val="12"/>
        </w:numPr>
        <w:spacing w:line="560" w:lineRule="exact"/>
        <w:ind w:firstLineChars="0"/>
        <w:rPr>
          <w:rFonts w:eastAsia="仿宋_GB2312"/>
          <w:kern w:val="0"/>
          <w:sz w:val="28"/>
          <w:szCs w:val="28"/>
          <w:lang w:val="zh-CN"/>
        </w:rPr>
      </w:pPr>
      <w:r>
        <w:rPr>
          <w:rFonts w:hint="eastAsia" w:eastAsia="仿宋_GB2312"/>
          <w:kern w:val="0"/>
          <w:sz w:val="28"/>
          <w:szCs w:val="28"/>
          <w:lang w:val="zh-CN"/>
        </w:rPr>
        <w:t>洁净度 粒度≥0.5μm 个数≤18000粒/分米3</w:t>
      </w:r>
    </w:p>
    <w:p>
      <w:pPr>
        <w:pStyle w:val="29"/>
        <w:numPr>
          <w:ilvl w:val="0"/>
          <w:numId w:val="12"/>
        </w:numPr>
        <w:spacing w:line="560" w:lineRule="exact"/>
        <w:ind w:firstLineChars="0"/>
        <w:rPr>
          <w:rFonts w:eastAsia="仿宋_GB2312"/>
          <w:kern w:val="0"/>
          <w:sz w:val="28"/>
          <w:szCs w:val="28"/>
          <w:lang w:val="zh-CN"/>
        </w:rPr>
      </w:pPr>
      <w:r>
        <w:rPr>
          <w:rFonts w:hint="eastAsia" w:eastAsia="仿宋_GB2312"/>
          <w:kern w:val="0"/>
          <w:sz w:val="28"/>
          <w:szCs w:val="28"/>
          <w:lang w:val="zh-CN"/>
        </w:rPr>
        <w:t>湿度变化率 ≤5℃/时</w:t>
      </w:r>
    </w:p>
    <w:p>
      <w:pPr>
        <w:pStyle w:val="29"/>
        <w:numPr>
          <w:ilvl w:val="3"/>
          <w:numId w:val="6"/>
        </w:numPr>
        <w:spacing w:line="560" w:lineRule="exact"/>
        <w:ind w:firstLineChars="0"/>
        <w:outlineLvl w:val="4"/>
        <w:rPr>
          <w:rFonts w:eastAsia="仿宋_GB2312"/>
          <w:b/>
          <w:bCs/>
          <w:kern w:val="0"/>
          <w:sz w:val="28"/>
          <w:szCs w:val="28"/>
          <w:lang w:val="zh-CN"/>
        </w:rPr>
      </w:pPr>
      <w:bookmarkStart w:id="88" w:name="_Toc121499493"/>
      <w:r>
        <w:rPr>
          <w:rFonts w:hint="eastAsia" w:eastAsia="仿宋_GB2312"/>
          <w:b/>
          <w:bCs/>
          <w:kern w:val="0"/>
          <w:sz w:val="28"/>
          <w:szCs w:val="28"/>
          <w:lang w:val="zh-CN"/>
        </w:rPr>
        <w:t>制冷方式</w:t>
      </w:r>
      <w:bookmarkEnd w:id="88"/>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制冷系统采用风冷行级精密空调+密封通道的制冷方式：风冷行级精密空调和设备机柜共同组成密封通道，如图所示，实现冷热空气隔离。</w:t>
      </w:r>
    </w:p>
    <w:p>
      <w:pPr>
        <w:pStyle w:val="47"/>
        <w:spacing w:after="0" w:line="360" w:lineRule="auto"/>
        <w:ind w:left="0" w:leftChars="0" w:firstLine="560" w:firstLineChars="200"/>
        <w:rPr>
          <w:rFonts w:ascii="方正兰亭黑简体" w:hAnsi="宋体" w:eastAsia="方正兰亭黑简体"/>
          <w:sz w:val="28"/>
          <w:szCs w:val="28"/>
        </w:rPr>
      </w:pPr>
      <w:r>
        <w:rPr>
          <w:rFonts w:hint="eastAsia" w:ascii="方正兰亭黑简体" w:hAnsi="宋体" w:eastAsia="方正兰亭黑简体"/>
          <w:sz w:val="28"/>
          <w:szCs w:val="28"/>
        </w:rPr>
        <w:drawing>
          <wp:inline distT="0" distB="0" distL="114300" distR="114300">
            <wp:extent cx="5140325" cy="3481705"/>
            <wp:effectExtent l="0" t="0" r="3175" b="4445"/>
            <wp:docPr id="15" name="图片 20" descr="C:\Users\l00206823\Desktop\资料集\图片\CFD仿真效果\行级空调风道立体.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0" descr="C:\Users\l00206823\Desktop\资料集\图片\CFD仿真效果\行级空调风道立体.png"/>
                    <pic:cNvPicPr>
                      <a:picLocks noChangeAspect="1"/>
                    </pic:cNvPicPr>
                  </pic:nvPicPr>
                  <pic:blipFill>
                    <a:blip r:embed="rId12">
                      <a:clrChange>
                        <a:clrFrom>
                          <a:srgbClr val="CBCED1"/>
                        </a:clrFrom>
                        <a:clrTo>
                          <a:srgbClr val="CBCED1">
                            <a:alpha val="0"/>
                          </a:srgbClr>
                        </a:clrTo>
                      </a:clrChange>
                    </a:blip>
                    <a:srcRect l="3175" r="13763"/>
                    <a:stretch>
                      <a:fillRect/>
                    </a:stretch>
                  </pic:blipFill>
                  <pic:spPr>
                    <a:xfrm>
                      <a:off x="0" y="0"/>
                      <a:ext cx="5140325" cy="3481705"/>
                    </a:xfrm>
                    <a:prstGeom prst="rect">
                      <a:avLst/>
                    </a:prstGeom>
                    <a:noFill/>
                    <a:ln>
                      <a:noFill/>
                    </a:ln>
                  </pic:spPr>
                </pic:pic>
              </a:graphicData>
            </a:graphic>
          </wp:inline>
        </w:drawing>
      </w:r>
    </w:p>
    <w:p>
      <w:pPr>
        <w:pStyle w:val="29"/>
        <w:numPr>
          <w:ilvl w:val="3"/>
          <w:numId w:val="6"/>
        </w:numPr>
        <w:spacing w:line="560" w:lineRule="exact"/>
        <w:ind w:firstLineChars="0"/>
        <w:outlineLvl w:val="4"/>
        <w:rPr>
          <w:rFonts w:eastAsia="仿宋_GB2312"/>
          <w:b/>
          <w:bCs/>
          <w:kern w:val="0"/>
          <w:sz w:val="28"/>
          <w:szCs w:val="28"/>
          <w:lang w:val="zh-CN"/>
        </w:rPr>
      </w:pPr>
      <w:bookmarkStart w:id="89" w:name="_Toc121499494"/>
      <w:r>
        <w:rPr>
          <w:rFonts w:hint="eastAsia" w:eastAsia="仿宋_GB2312"/>
          <w:b/>
          <w:bCs/>
          <w:kern w:val="0"/>
          <w:sz w:val="28"/>
          <w:szCs w:val="28"/>
          <w:lang w:val="zh-CN"/>
        </w:rPr>
        <w:t>气流组织设计</w:t>
      </w:r>
      <w:bookmarkEnd w:id="89"/>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本项目选用前送风背回风方式，将冷通道封闭，实现数据中心模块的有效制冷。</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冷风被有效地凝聚在冷通道内，最大程度地降低冷风与热风混合或与外界热交换带来的冷量损耗。</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冷风在气流作用下，被强制地送入机柜，与服务器热交换后才能进入机房空调，提高了冷风利用效率。</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热风可以较快地回到空调回风口，回风温度高，空调机组的效率更高。</w:t>
      </w:r>
    </w:p>
    <w:p>
      <w:pPr>
        <w:pStyle w:val="29"/>
        <w:numPr>
          <w:ilvl w:val="3"/>
          <w:numId w:val="6"/>
        </w:numPr>
        <w:spacing w:line="560" w:lineRule="exact"/>
        <w:ind w:firstLineChars="0"/>
        <w:outlineLvl w:val="4"/>
        <w:rPr>
          <w:rFonts w:eastAsia="仿宋_GB2312"/>
          <w:kern w:val="0"/>
          <w:sz w:val="28"/>
          <w:szCs w:val="28"/>
          <w:lang w:val="zh-CN"/>
        </w:rPr>
      </w:pPr>
      <w:r>
        <w:rPr>
          <w:rFonts w:eastAsia="仿宋_GB2312"/>
          <w:b/>
          <w:bCs/>
          <w:kern w:val="0"/>
          <w:sz w:val="28"/>
          <w:szCs w:val="28"/>
          <w:lang w:val="zh-CN"/>
        </w:rPr>
        <w:t>空调配置</w:t>
      </w:r>
    </w:p>
    <w:p>
      <w:pPr>
        <w:pStyle w:val="29"/>
        <w:spacing w:line="560" w:lineRule="exact"/>
        <w:ind w:firstLine="560"/>
        <w:rPr>
          <w:rFonts w:eastAsia="仿宋_GB2312"/>
          <w:kern w:val="0"/>
          <w:sz w:val="28"/>
          <w:szCs w:val="28"/>
          <w:lang w:val="zh-CN"/>
        </w:rPr>
      </w:pPr>
      <w:r>
        <w:rPr>
          <w:rFonts w:eastAsia="仿宋_GB2312"/>
          <w:kern w:val="0"/>
          <w:sz w:val="28"/>
          <w:szCs w:val="28"/>
          <w:lang w:val="zh-CN"/>
        </w:rPr>
        <w:t>数据中心机房单套微模块配置35KW制冷量机房精密空调3台</w:t>
      </w:r>
      <w:r>
        <w:rPr>
          <w:rFonts w:hint="eastAsia" w:eastAsia="仿宋_GB2312"/>
          <w:kern w:val="0"/>
          <w:sz w:val="28"/>
          <w:szCs w:val="28"/>
          <w:lang w:val="zh-CN"/>
        </w:rPr>
        <w:t>，合</w:t>
      </w:r>
      <w:r>
        <w:rPr>
          <w:rFonts w:eastAsia="仿宋_GB2312"/>
          <w:kern w:val="0"/>
          <w:sz w:val="28"/>
          <w:szCs w:val="28"/>
          <w:lang w:val="zh-CN"/>
        </w:rPr>
        <w:t>共6台。</w:t>
      </w:r>
    </w:p>
    <w:p>
      <w:pPr>
        <w:pStyle w:val="29"/>
        <w:spacing w:line="560" w:lineRule="exact"/>
        <w:ind w:firstLine="560"/>
        <w:rPr>
          <w:rFonts w:eastAsia="仿宋_GB2312"/>
          <w:kern w:val="0"/>
          <w:sz w:val="28"/>
          <w:szCs w:val="28"/>
          <w:lang w:val="zh-CN"/>
        </w:rPr>
      </w:pPr>
      <w:r>
        <w:rPr>
          <w:rFonts w:eastAsia="仿宋_GB2312"/>
          <w:kern w:val="0"/>
          <w:sz w:val="28"/>
          <w:szCs w:val="28"/>
          <w:lang w:val="zh-CN"/>
        </w:rPr>
        <w:t>配电间所需12.5kw精密空调2台。</w:t>
      </w:r>
    </w:p>
    <w:p>
      <w:pPr>
        <w:pStyle w:val="29"/>
        <w:numPr>
          <w:ilvl w:val="2"/>
          <w:numId w:val="6"/>
        </w:numPr>
        <w:spacing w:line="560" w:lineRule="exact"/>
        <w:ind w:firstLineChars="0"/>
        <w:outlineLvl w:val="3"/>
        <w:rPr>
          <w:rFonts w:eastAsia="仿宋_GB2312"/>
          <w:b/>
          <w:bCs/>
          <w:kern w:val="0"/>
          <w:sz w:val="28"/>
          <w:szCs w:val="28"/>
          <w:lang w:val="zh-CN"/>
        </w:rPr>
      </w:pPr>
      <w:bookmarkStart w:id="90" w:name="_Toc106093363"/>
      <w:r>
        <w:rPr>
          <w:rFonts w:hint="eastAsia" w:eastAsia="仿宋_GB2312"/>
          <w:b/>
          <w:bCs/>
          <w:kern w:val="0"/>
          <w:sz w:val="28"/>
          <w:szCs w:val="28"/>
          <w:lang w:val="zh-CN"/>
        </w:rPr>
        <w:t>机房动力环境监控工程</w:t>
      </w:r>
      <w:bookmarkEnd w:id="90"/>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对机房环境和动力电量数据做实时监控。监控内容包括温湿度数据、空调运行参数、配电柜电量参数、空调漏水监控、消防信号检测等。并能实现实时数据或报警信息以短信方式发送通知。</w:t>
      </w:r>
    </w:p>
    <w:p>
      <w:pPr>
        <w:pStyle w:val="29"/>
        <w:numPr>
          <w:ilvl w:val="2"/>
          <w:numId w:val="6"/>
        </w:numPr>
        <w:spacing w:line="560" w:lineRule="exact"/>
        <w:ind w:firstLineChars="0"/>
        <w:outlineLvl w:val="3"/>
        <w:rPr>
          <w:rFonts w:eastAsia="仿宋_GB2312"/>
          <w:b/>
          <w:bCs/>
          <w:kern w:val="0"/>
          <w:sz w:val="28"/>
          <w:szCs w:val="28"/>
          <w:lang w:val="zh-CN"/>
        </w:rPr>
      </w:pPr>
      <w:bookmarkStart w:id="91" w:name="_Toc106093365"/>
      <w:r>
        <w:rPr>
          <w:rFonts w:hint="eastAsia" w:eastAsia="仿宋_GB2312"/>
          <w:b/>
          <w:bCs/>
          <w:kern w:val="0"/>
          <w:sz w:val="28"/>
          <w:szCs w:val="28"/>
          <w:lang w:val="zh-CN"/>
        </w:rPr>
        <w:t>机房视频监控工程</w:t>
      </w:r>
      <w:bookmarkEnd w:id="91"/>
    </w:p>
    <w:p>
      <w:pPr>
        <w:pStyle w:val="29"/>
        <w:spacing w:line="560" w:lineRule="exact"/>
        <w:ind w:firstLine="560"/>
        <w:rPr>
          <w:rFonts w:eastAsia="仿宋_GB2312"/>
          <w:b/>
          <w:bCs/>
          <w:kern w:val="0"/>
          <w:sz w:val="28"/>
          <w:szCs w:val="28"/>
          <w:lang w:val="zh-CN"/>
        </w:rPr>
      </w:pPr>
      <w:r>
        <w:rPr>
          <w:rFonts w:hint="eastAsia" w:eastAsia="仿宋_GB2312"/>
          <w:kern w:val="0"/>
          <w:sz w:val="28"/>
          <w:szCs w:val="28"/>
          <w:lang w:val="zh-CN"/>
        </w:rPr>
        <w:t>机房视频监控工程由前端设备、传输线路、控制、显示与记录四部分构成。前端设备根据环境特点选择。为满足工作需要，提高机房环境管理的安全性，本项目前端设备主要采用红外高清网络摄像头，采用硬盘录像机对监控画面以高清格式进行24小时录制，录制时间不少于30天。摄像机要求有要求1080P以上的水平分辨率，具有手动变焦，背光自动补偿和彩色/黑白自动转换功能。视频监控可实现和出入口控制联动监控，如当有人刷卡进入时，监控弹出该监控图像并进行录像等。</w:t>
      </w:r>
    </w:p>
    <w:p>
      <w:pPr>
        <w:pStyle w:val="29"/>
        <w:numPr>
          <w:ilvl w:val="2"/>
          <w:numId w:val="6"/>
        </w:numPr>
        <w:spacing w:line="560" w:lineRule="exact"/>
        <w:ind w:firstLineChars="0"/>
        <w:outlineLvl w:val="3"/>
        <w:rPr>
          <w:rFonts w:eastAsia="仿宋_GB2312"/>
          <w:b/>
          <w:bCs/>
          <w:kern w:val="0"/>
          <w:sz w:val="28"/>
          <w:szCs w:val="28"/>
          <w:lang w:val="zh-CN"/>
        </w:rPr>
      </w:pPr>
      <w:bookmarkStart w:id="92" w:name="_Toc106093366"/>
      <w:r>
        <w:rPr>
          <w:rFonts w:hint="eastAsia" w:eastAsia="仿宋_GB2312"/>
          <w:b/>
          <w:bCs/>
          <w:kern w:val="0"/>
          <w:sz w:val="28"/>
          <w:szCs w:val="28"/>
          <w:lang w:val="zh-CN"/>
        </w:rPr>
        <w:t>机房气体消防工程</w:t>
      </w:r>
    </w:p>
    <w:bookmarkEnd w:id="92"/>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本工程新增1套气体消防工程，为每个机房配置七氟丙烷钢瓶/储柜、七氟丙烷药剂、气体灭火控制器、放气指示灯、紧急启动/停止按钮、消防警铃、声光报警器、烟感探测器、温感探测器等配件。</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气体消防设备由机房UPS配电屏供电，当烟雾传感器检测到烟雾等异常状态时，通过监控中心和声光报警器报警并通知相关人员进场查看处理；当检测到出现火星或明火时，气体消防设备将自动启动，消灭火源，保障机房设备安全。</w:t>
      </w:r>
    </w:p>
    <w:p>
      <w:pPr>
        <w:pStyle w:val="29"/>
        <w:numPr>
          <w:ilvl w:val="2"/>
          <w:numId w:val="6"/>
        </w:numPr>
        <w:spacing w:line="560" w:lineRule="exact"/>
        <w:ind w:firstLineChars="0"/>
        <w:outlineLvl w:val="3"/>
        <w:rPr>
          <w:rFonts w:eastAsia="仿宋_GB2312"/>
          <w:b/>
          <w:bCs/>
          <w:kern w:val="0"/>
          <w:sz w:val="28"/>
          <w:szCs w:val="28"/>
          <w:lang w:val="zh-CN"/>
        </w:rPr>
      </w:pPr>
      <w:bookmarkStart w:id="93" w:name="_Toc106093367"/>
      <w:r>
        <w:rPr>
          <w:rFonts w:hint="eastAsia" w:eastAsia="仿宋_GB2312"/>
          <w:b/>
          <w:bCs/>
          <w:kern w:val="0"/>
          <w:sz w:val="28"/>
          <w:szCs w:val="28"/>
          <w:lang w:val="zh-CN"/>
        </w:rPr>
        <w:t>机房防雷接地工程</w:t>
      </w:r>
      <w:bookmarkEnd w:id="93"/>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防雷和接地设计，应满足人身安全正常运行的要求，并应符合现行国家标准《建筑物防雷设计规范》GB50057和《建筑物电子信息系统防雷技术规范》GB50343的有关规定。保护性接地和功能性接地宜共用一组接地装置，其接地电阻应按其中最小值确定。本项目接地电阻要求不大于1欧。</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机房内所有设备的金属外壳、各类金属管道、金属线槽、建筑物金属结构等必须进行等电位联结并接地。主机房设置等电位联结网格，网格四周应设置等电位联结带，并应通过等电位联结导体将等电位联结带就近与接地汇流排、各类金属管道、金属线槽、建筑物金属结构等进行连接。每台电子信息设备（机柜）应采用两根不同长度的等电位联结导体就近与等电位联结网格连接。等电位联结网格应采用截面积不小于25mm2的铜带或裸铜线，并应在防静电活动地板下构成边长为0.6m～3m的矩形网格。</w:t>
      </w:r>
    </w:p>
    <w:p>
      <w:pPr>
        <w:pStyle w:val="29"/>
        <w:numPr>
          <w:ilvl w:val="2"/>
          <w:numId w:val="6"/>
        </w:numPr>
        <w:spacing w:line="560" w:lineRule="exact"/>
        <w:ind w:firstLineChars="0"/>
        <w:outlineLvl w:val="3"/>
        <w:rPr>
          <w:rFonts w:eastAsia="仿宋_GB2312"/>
          <w:b/>
          <w:bCs/>
          <w:kern w:val="0"/>
          <w:sz w:val="28"/>
          <w:szCs w:val="28"/>
          <w:lang w:val="zh-CN"/>
        </w:rPr>
      </w:pPr>
      <w:bookmarkStart w:id="94" w:name="_Toc122640382"/>
      <w:r>
        <w:rPr>
          <w:rFonts w:hint="eastAsia" w:eastAsia="仿宋_GB2312"/>
          <w:b/>
          <w:bCs/>
          <w:kern w:val="0"/>
          <w:sz w:val="28"/>
          <w:szCs w:val="28"/>
          <w:lang w:val="zh-CN"/>
        </w:rPr>
        <w:t>办公室</w:t>
      </w:r>
      <w:r>
        <w:rPr>
          <w:rFonts w:hint="eastAsia" w:eastAsia="仿宋_GB2312"/>
          <w:b/>
          <w:bCs/>
          <w:kern w:val="0"/>
          <w:sz w:val="28"/>
          <w:szCs w:val="28"/>
        </w:rPr>
        <w:t>区</w:t>
      </w:r>
      <w:r>
        <w:rPr>
          <w:rFonts w:hint="eastAsia" w:eastAsia="仿宋_GB2312"/>
          <w:b/>
          <w:bCs/>
          <w:kern w:val="0"/>
          <w:sz w:val="28"/>
          <w:szCs w:val="28"/>
          <w:lang w:val="zh-CN"/>
        </w:rPr>
        <w:t>装修</w:t>
      </w:r>
      <w:bookmarkEnd w:id="94"/>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办公室</w:t>
      </w:r>
      <w:r>
        <w:rPr>
          <w:rFonts w:hint="eastAsia" w:eastAsia="仿宋_GB2312"/>
          <w:kern w:val="0"/>
          <w:sz w:val="28"/>
          <w:szCs w:val="28"/>
        </w:rPr>
        <w:t>区</w:t>
      </w:r>
      <w:r>
        <w:rPr>
          <w:rFonts w:hint="eastAsia" w:eastAsia="仿宋_GB2312"/>
          <w:kern w:val="0"/>
          <w:sz w:val="28"/>
          <w:szCs w:val="28"/>
          <w:lang w:val="zh-CN"/>
        </w:rPr>
        <w:t>兼顾网络信息部和技术开发部人员办公、会议洽谈的功能。包含会议室等，其整体空间设计须符合人体工程学原理，并符合人性化、智能化的特点，是以科技手段打造的现代空间。会议室用设有LCD液晶大屏显示系统，于本地会议与视频会议、监控视频回放等。</w:t>
      </w:r>
    </w:p>
    <w:p>
      <w:pPr>
        <w:pStyle w:val="29"/>
        <w:numPr>
          <w:ilvl w:val="3"/>
          <w:numId w:val="6"/>
        </w:numPr>
        <w:spacing w:line="560" w:lineRule="exact"/>
        <w:ind w:firstLineChars="0"/>
        <w:outlineLvl w:val="4"/>
        <w:rPr>
          <w:rFonts w:eastAsia="仿宋_GB2312"/>
          <w:b/>
          <w:bCs/>
          <w:kern w:val="0"/>
          <w:sz w:val="28"/>
          <w:szCs w:val="28"/>
          <w:lang w:val="zh-CN"/>
        </w:rPr>
      </w:pPr>
      <w:r>
        <w:rPr>
          <w:rFonts w:hint="eastAsia" w:eastAsia="仿宋_GB2312"/>
          <w:b/>
          <w:bCs/>
          <w:kern w:val="0"/>
          <w:sz w:val="28"/>
          <w:szCs w:val="28"/>
          <w:lang w:val="zh-CN"/>
        </w:rPr>
        <w:t>装修工程设计</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本期对办公区进行装修工程。依据国家相关规范的技术要求建设，达到防火、降噪、防水、节能、环保、美观等效果。本工办公区装修后净高不低于2500mm。</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办公区装修全部采用绿色环保材料和工艺，所选材料、部件等均应符合《民用建筑工程室内环境污染控制规范》 (GB 50325-2010)。</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办公区拟采用吊顶为600×600规格铝合金降噪喷塑微孔板，具有环保、防潮、防火、不起尘、吸音性能好等优点。吊顶板易于拆卸，对于日常维修工作非常有利。吊板以上可作为安装照明、监控、消防等管线、设备空间，实现办公区洁净、简洁的要求。工艺要求：铝扣板龙骨应沿长边向两边布置，间距≤1.2m，悬臂段长度少于300mm；铝扣板与龙骨连接必须牢固可靠，不得松动变形；铝扣板、块分格方式要符合要求、割尺寸要准确，边缘整齐、不漏缝；吊顶灯具、风口及检修口等应设附加龙骨及吊杆。</w:t>
      </w:r>
    </w:p>
    <w:bookmarkEnd w:id="78"/>
    <w:bookmarkEnd w:id="79"/>
    <w:bookmarkEnd w:id="80"/>
    <w:bookmarkEnd w:id="81"/>
    <w:bookmarkEnd w:id="82"/>
    <w:p>
      <w:pPr>
        <w:pStyle w:val="29"/>
        <w:numPr>
          <w:ilvl w:val="1"/>
          <w:numId w:val="6"/>
        </w:numPr>
        <w:spacing w:line="560" w:lineRule="exact"/>
        <w:ind w:firstLineChars="0"/>
        <w:outlineLvl w:val="2"/>
        <w:rPr>
          <w:rFonts w:eastAsia="仿宋_GB2312"/>
          <w:b/>
          <w:bCs/>
          <w:kern w:val="0"/>
          <w:sz w:val="28"/>
          <w:szCs w:val="28"/>
          <w:lang w:val="zh-CN"/>
        </w:rPr>
      </w:pPr>
      <w:bookmarkStart w:id="95" w:name="_Toc5544"/>
      <w:bookmarkStart w:id="96" w:name="_Toc448481330"/>
      <w:bookmarkStart w:id="97" w:name="_Toc122640383"/>
      <w:bookmarkStart w:id="98" w:name="传输设计及线路技术要求"/>
      <w:bookmarkStart w:id="99" w:name="_Toc67322437"/>
      <w:bookmarkStart w:id="100" w:name="_Toc306116233"/>
      <w:bookmarkStart w:id="101" w:name="_Toc292199857"/>
      <w:bookmarkStart w:id="102" w:name="_Toc330583208"/>
      <w:bookmarkStart w:id="103" w:name="_Toc306116213"/>
      <w:bookmarkStart w:id="104" w:name="_Toc330583174"/>
      <w:bookmarkStart w:id="105" w:name="_Toc292200316"/>
      <w:r>
        <w:rPr>
          <w:rFonts w:hint="eastAsia" w:eastAsia="仿宋_GB2312"/>
          <w:b/>
          <w:bCs/>
          <w:kern w:val="0"/>
          <w:sz w:val="28"/>
          <w:szCs w:val="28"/>
          <w:lang w:val="zh-CN"/>
        </w:rPr>
        <w:t>综合布线系统</w:t>
      </w:r>
      <w:bookmarkEnd w:id="95"/>
    </w:p>
    <w:bookmarkEnd w:id="96"/>
    <w:bookmarkEnd w:id="97"/>
    <w:bookmarkEnd w:id="98"/>
    <w:bookmarkEnd w:id="99"/>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结构化综合布线系统是一种开放结构的布线系统，是整个智能建筑的基础。它可以用单一的布线方式，完成数据、图象、语音传输，为智能建筑的其它功能系统，如通信系统、计算机网络系统提供通信路由和路由管理。综合布线系统具有模块化的基本结构。</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一个独立的需要设置终端设备的区域可划分为一个工作区。工作区子系统由信息插座延伸到工作站终端的用户连接电缆及适配器组成。</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双绞线信息插座的接口是8针RJ45形式，必须符合ISO8877和ISO603.7标准，电气性能保证六类指标。</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用户连接电缆与具体应用有关，例如对于计算机终端，采用RJ45-RJ45的4对跳线；而电话终端一般采用RJ11连接电缆。</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用户连接电缆两端接插件与电缆的连接必须牢固可靠，尤其对于高速网络应用，推荐采用与布线系统相同厂商的产品，以保证良好的信道质量。跳线的长度必须是厂家提供的1.5米、3米或5米。</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信息插座的安装：</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信息插座视具体情况安装于墙上、地面、屏风上。若安装于墙上，此方法是需要在墙壁中暗埋线管，并暗装信息插座底盒，RJ45信息插座（模块）就嵌装在插座底盒之中。</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信息插座与电源插座基本上保持15cm的距离以上，信息插座和电源插座的底边沿线距离地板水平面30cm，如下图所示：</w:t>
      </w:r>
    </w:p>
    <w:p>
      <w:pPr>
        <w:pStyle w:val="8"/>
        <w:ind w:firstLine="560"/>
        <w:jc w:val="center"/>
        <w:rPr>
          <w:bCs/>
          <w:sz w:val="28"/>
          <w:szCs w:val="28"/>
        </w:rPr>
      </w:pPr>
      <w:r>
        <w:rPr>
          <w:bCs/>
          <w:sz w:val="28"/>
          <w:szCs w:val="28"/>
        </w:rPr>
        <w:object>
          <v:shape id="_x0000_i1027" o:spt="75" type="#_x0000_t75" style="height:145.8pt;width:349.1pt;" o:ole="t" filled="f" o:preferrelative="t" stroked="f" coordsize="21600,21600">
            <v:path/>
            <v:fill on="f" focussize="0,0"/>
            <v:stroke on="f" joinstyle="miter"/>
            <v:imagedata r:id="rId14" o:title=""/>
            <o:lock v:ext="edit" aspectratio="t"/>
            <w10:wrap type="none"/>
            <w10:anchorlock/>
          </v:shape>
          <o:OLEObject Type="Embed" ProgID="Visio.Drawing.11" ShapeID="_x0000_i1027" DrawAspect="Content" ObjectID="_1468075727" r:id="rId13">
            <o:LockedField>false</o:LockedField>
          </o:OLEObject>
        </w:object>
      </w:r>
      <w:bookmarkStart w:id="106" w:name="_Toc158694777"/>
    </w:p>
    <w:bookmarkEnd w:id="106"/>
    <w:p>
      <w:pPr>
        <w:rPr>
          <w:sz w:val="28"/>
          <w:szCs w:val="28"/>
        </w:rPr>
      </w:pPr>
    </w:p>
    <w:p>
      <w:pPr>
        <w:pStyle w:val="29"/>
        <w:numPr>
          <w:ilvl w:val="1"/>
          <w:numId w:val="6"/>
        </w:numPr>
        <w:spacing w:line="560" w:lineRule="exact"/>
        <w:ind w:firstLineChars="0"/>
        <w:outlineLvl w:val="2"/>
        <w:rPr>
          <w:rFonts w:eastAsia="仿宋_GB2312"/>
          <w:b/>
          <w:bCs/>
          <w:kern w:val="0"/>
          <w:sz w:val="28"/>
          <w:szCs w:val="28"/>
          <w:lang w:val="zh-CN"/>
        </w:rPr>
      </w:pPr>
      <w:bookmarkStart w:id="107" w:name="_Toc16177"/>
      <w:bookmarkStart w:id="108" w:name="_Toc122640384"/>
      <w:bookmarkStart w:id="109" w:name="_Toc236827352"/>
      <w:bookmarkStart w:id="110" w:name="_Toc235264820"/>
      <w:bookmarkStart w:id="111" w:name="_Toc273087921"/>
      <w:bookmarkStart w:id="112" w:name="_Toc249866460"/>
      <w:bookmarkStart w:id="113" w:name="_Toc236113682"/>
      <w:bookmarkStart w:id="114" w:name="_Toc244592290"/>
      <w:r>
        <w:rPr>
          <w:rFonts w:hint="eastAsia" w:eastAsia="仿宋_GB2312"/>
          <w:b/>
          <w:bCs/>
          <w:kern w:val="0"/>
          <w:sz w:val="28"/>
          <w:szCs w:val="28"/>
          <w:lang w:val="zh-CN"/>
        </w:rPr>
        <w:t>光缆工程</w:t>
      </w:r>
      <w:bookmarkEnd w:id="107"/>
      <w:bookmarkEnd w:id="108"/>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本期工程从机房布放12芯以上单模光缆至楼幢汇聚点新建分纤箱，再从楼幢汇聚点布放6芯以上单模光缆至楼层汇聚点新建分纤箱，然后从楼层汇聚点分纤箱布放2芯皮线光缆至各楼层房间。</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本期工程光缆布放路由：光缆从机房沿楼幢原有综合铁槽布放引出楼幢外，再沿校区室外原有综合管道布放引入教学楼/办公楼/宿舍楼各楼幢，然后沿各楼幢内原有综合铁槽布放至该楼幢内汇聚点。从楼幢内各汇聚点沿楼幢楼层原有综合铁槽布放皮线光缆至各楼层房间，楼层/房间内没有综合槽的地方需新建塑料线槽/PVC线管保护。</w:t>
      </w:r>
    </w:p>
    <w:p>
      <w:pPr>
        <w:pStyle w:val="2"/>
        <w:numPr>
          <w:ilvl w:val="0"/>
          <w:numId w:val="0"/>
        </w:numPr>
        <w:jc w:val="center"/>
        <w:rPr>
          <w:sz w:val="28"/>
          <w:szCs w:val="28"/>
        </w:rPr>
      </w:pPr>
      <w:r>
        <w:rPr>
          <w:sz w:val="28"/>
          <w:szCs w:val="28"/>
          <w:lang w:eastAsia="zh-CN"/>
        </w:rPr>
        <w:drawing>
          <wp:inline distT="0" distB="0" distL="114300" distR="114300">
            <wp:extent cx="5519420" cy="2087880"/>
            <wp:effectExtent l="0" t="0" r="5080" b="762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6"/>
                    <pic:cNvPicPr>
                      <a:picLocks noChangeAspect="1"/>
                    </pic:cNvPicPr>
                  </pic:nvPicPr>
                  <pic:blipFill>
                    <a:blip r:embed="rId15"/>
                    <a:stretch>
                      <a:fillRect/>
                    </a:stretch>
                  </pic:blipFill>
                  <pic:spPr>
                    <a:xfrm>
                      <a:off x="0" y="0"/>
                      <a:ext cx="5519420" cy="2087880"/>
                    </a:xfrm>
                    <a:prstGeom prst="rect">
                      <a:avLst/>
                    </a:prstGeom>
                    <a:noFill/>
                    <a:ln>
                      <a:noFill/>
                    </a:ln>
                  </pic:spPr>
                </pic:pic>
              </a:graphicData>
            </a:graphic>
          </wp:inline>
        </w:drawing>
      </w:r>
    </w:p>
    <w:p>
      <w:pPr>
        <w:pStyle w:val="9"/>
        <w:tabs>
          <w:tab w:val="left" w:pos="845"/>
        </w:tabs>
        <w:spacing w:before="120"/>
        <w:jc w:val="center"/>
        <w:rPr>
          <w:rFonts w:eastAsia="宋体"/>
          <w:sz w:val="28"/>
          <w:szCs w:val="28"/>
        </w:rPr>
      </w:pPr>
      <w:r>
        <w:rPr>
          <w:sz w:val="28"/>
          <w:szCs w:val="28"/>
        </w:rPr>
        <w:t xml:space="preserve">图 </w:t>
      </w:r>
      <w:r>
        <w:rPr>
          <w:sz w:val="28"/>
          <w:szCs w:val="28"/>
        </w:rPr>
        <w:fldChar w:fldCharType="begin"/>
      </w:r>
      <w:r>
        <w:rPr>
          <w:sz w:val="28"/>
          <w:szCs w:val="28"/>
        </w:rPr>
        <w:instrText xml:space="preserve"> SEQ 图 \* ARABIC </w:instrText>
      </w:r>
      <w:r>
        <w:rPr>
          <w:sz w:val="28"/>
          <w:szCs w:val="28"/>
        </w:rPr>
        <w:fldChar w:fldCharType="separate"/>
      </w:r>
      <w:r>
        <w:rPr>
          <w:sz w:val="28"/>
          <w:szCs w:val="28"/>
        </w:rPr>
        <w:t>14</w:t>
      </w:r>
      <w:r>
        <w:rPr>
          <w:sz w:val="28"/>
          <w:szCs w:val="28"/>
        </w:rPr>
        <w:fldChar w:fldCharType="end"/>
      </w:r>
      <w:r>
        <w:rPr>
          <w:rFonts w:hint="eastAsia"/>
          <w:sz w:val="28"/>
          <w:szCs w:val="28"/>
        </w:rPr>
        <w:t xml:space="preserve"> 光缆建设方案示意图</w:t>
      </w:r>
    </w:p>
    <w:p>
      <w:pPr>
        <w:pStyle w:val="29"/>
        <w:numPr>
          <w:ilvl w:val="1"/>
          <w:numId w:val="6"/>
        </w:numPr>
        <w:spacing w:line="560" w:lineRule="exact"/>
        <w:ind w:firstLineChars="0"/>
        <w:outlineLvl w:val="2"/>
        <w:rPr>
          <w:rFonts w:eastAsia="仿宋_GB2312"/>
          <w:b/>
          <w:bCs/>
          <w:kern w:val="0"/>
          <w:sz w:val="28"/>
          <w:szCs w:val="28"/>
          <w:lang w:val="zh-CN"/>
        </w:rPr>
      </w:pPr>
      <w:bookmarkStart w:id="115" w:name="_Toc25593"/>
      <w:bookmarkStart w:id="116" w:name="_Toc122640385"/>
      <w:bookmarkStart w:id="117" w:name="_Toc501056752"/>
      <w:bookmarkStart w:id="118" w:name="_Toc474939026"/>
      <w:bookmarkStart w:id="119" w:name="_Toc531006088"/>
      <w:r>
        <w:rPr>
          <w:rFonts w:hint="eastAsia" w:eastAsia="仿宋_GB2312"/>
          <w:b/>
          <w:bCs/>
          <w:kern w:val="0"/>
          <w:sz w:val="28"/>
          <w:szCs w:val="28"/>
          <w:lang w:val="zh-CN"/>
        </w:rPr>
        <w:t>配套工作</w:t>
      </w:r>
      <w:bookmarkEnd w:id="115"/>
      <w:bookmarkEnd w:id="116"/>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新校园网建成后，需制定设备、网络搬迁计划，将办公、宿舍网络迁移至新校园网络使用，并协助学校对用户终端进行相应的配置，使之接入新校园网。</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旧机房原有服务器以及配套网络设备需搬迁至校园网新机房并进行安装调试，以达到原有平台可使用效果。</w:t>
      </w:r>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新校园网建成后，需拆除学校旧校园网网络设备并存放在指定位置。需对旧校园网线缆进行整理清除，包括入室线缆及面板的拆除。</w:t>
      </w:r>
    </w:p>
    <w:bookmarkEnd w:id="32"/>
    <w:bookmarkEnd w:id="100"/>
    <w:bookmarkEnd w:id="101"/>
    <w:bookmarkEnd w:id="102"/>
    <w:bookmarkEnd w:id="103"/>
    <w:bookmarkEnd w:id="104"/>
    <w:bookmarkEnd w:id="105"/>
    <w:bookmarkEnd w:id="109"/>
    <w:bookmarkEnd w:id="110"/>
    <w:bookmarkEnd w:id="111"/>
    <w:bookmarkEnd w:id="112"/>
    <w:bookmarkEnd w:id="113"/>
    <w:bookmarkEnd w:id="114"/>
    <w:bookmarkEnd w:id="117"/>
    <w:bookmarkEnd w:id="118"/>
    <w:bookmarkEnd w:id="119"/>
    <w:p>
      <w:pPr>
        <w:pStyle w:val="29"/>
        <w:numPr>
          <w:ilvl w:val="0"/>
          <w:numId w:val="6"/>
        </w:numPr>
        <w:spacing w:line="560" w:lineRule="exact"/>
        <w:ind w:firstLineChars="0"/>
        <w:outlineLvl w:val="1"/>
        <w:rPr>
          <w:rFonts w:eastAsia="仿宋_GB2312"/>
          <w:b/>
          <w:bCs/>
          <w:kern w:val="0"/>
          <w:sz w:val="28"/>
          <w:szCs w:val="28"/>
          <w:lang w:val="zh-CN"/>
        </w:rPr>
      </w:pPr>
      <w:bookmarkStart w:id="120" w:name="_Toc7891"/>
      <w:bookmarkStart w:id="121" w:name="_Toc122640409"/>
      <w:bookmarkStart w:id="122" w:name="_Toc28586"/>
      <w:bookmarkStart w:id="123" w:name="_Toc28937"/>
      <w:bookmarkStart w:id="124" w:name="_Toc489936242"/>
      <w:bookmarkStart w:id="125" w:name="_Toc505709967"/>
      <w:bookmarkStart w:id="126" w:name="_Toc16394"/>
      <w:bookmarkStart w:id="127" w:name="_Toc11020"/>
      <w:bookmarkStart w:id="128" w:name="_Toc25919"/>
      <w:bookmarkStart w:id="129" w:name="_Toc13359"/>
      <w:bookmarkStart w:id="130" w:name="_Toc50632120"/>
      <w:bookmarkStart w:id="131" w:name="_Toc520362364"/>
      <w:bookmarkStart w:id="132" w:name="_Toc402167419"/>
      <w:r>
        <w:rPr>
          <w:rFonts w:hint="eastAsia" w:eastAsia="仿宋_GB2312"/>
          <w:b/>
          <w:bCs/>
          <w:kern w:val="0"/>
          <w:sz w:val="28"/>
          <w:szCs w:val="28"/>
          <w:lang w:val="zh-CN"/>
        </w:rPr>
        <w:t>项目验收方案</w:t>
      </w:r>
      <w:bookmarkEnd w:id="120"/>
      <w:bookmarkEnd w:id="121"/>
      <w:bookmarkEnd w:id="122"/>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项目验收包括设备到货检验、系统测试、初步验收、竣工验收、工程移交等几个步骤。</w:t>
      </w:r>
    </w:p>
    <w:p>
      <w:pPr>
        <w:pStyle w:val="29"/>
        <w:numPr>
          <w:ilvl w:val="1"/>
          <w:numId w:val="6"/>
        </w:numPr>
        <w:spacing w:line="560" w:lineRule="exact"/>
        <w:ind w:firstLineChars="0"/>
        <w:outlineLvl w:val="2"/>
        <w:rPr>
          <w:rFonts w:eastAsia="仿宋_GB2312"/>
          <w:kern w:val="0"/>
          <w:sz w:val="28"/>
          <w:szCs w:val="28"/>
          <w:lang w:val="zh-CN"/>
        </w:rPr>
      </w:pPr>
      <w:bookmarkStart w:id="133" w:name="_Toc999"/>
      <w:r>
        <w:rPr>
          <w:rFonts w:hint="eastAsia" w:eastAsia="仿宋_GB2312"/>
          <w:b/>
          <w:bCs/>
          <w:kern w:val="0"/>
          <w:sz w:val="28"/>
          <w:szCs w:val="28"/>
        </w:rPr>
        <w:t>验收要求</w:t>
      </w:r>
      <w:bookmarkEnd w:id="133"/>
    </w:p>
    <w:p>
      <w:pPr>
        <w:pStyle w:val="29"/>
        <w:numPr>
          <w:ilvl w:val="0"/>
          <w:numId w:val="13"/>
        </w:numPr>
        <w:spacing w:line="560" w:lineRule="exact"/>
        <w:ind w:firstLineChars="0"/>
        <w:rPr>
          <w:rFonts w:eastAsia="仿宋_GB2312"/>
          <w:kern w:val="0"/>
          <w:sz w:val="28"/>
          <w:szCs w:val="28"/>
          <w:lang w:val="zh-CN"/>
        </w:rPr>
      </w:pPr>
      <w:r>
        <w:rPr>
          <w:rFonts w:hint="eastAsia" w:eastAsia="仿宋_GB2312"/>
          <w:kern w:val="0"/>
          <w:sz w:val="28"/>
          <w:szCs w:val="28"/>
          <w:lang w:val="zh-CN"/>
        </w:rPr>
        <w:t>工程项目的验收由建设单位会同项目施工单位、江门职业技术学院、监理单位、设计单位等共同进行。</w:t>
      </w:r>
    </w:p>
    <w:p>
      <w:pPr>
        <w:pStyle w:val="29"/>
        <w:numPr>
          <w:ilvl w:val="0"/>
          <w:numId w:val="13"/>
        </w:numPr>
        <w:spacing w:line="560" w:lineRule="exact"/>
        <w:ind w:firstLineChars="0"/>
        <w:rPr>
          <w:rFonts w:eastAsia="仿宋_GB2312"/>
          <w:kern w:val="0"/>
          <w:sz w:val="28"/>
          <w:szCs w:val="28"/>
          <w:lang w:val="zh-CN"/>
        </w:rPr>
      </w:pPr>
      <w:r>
        <w:rPr>
          <w:rFonts w:hint="eastAsia" w:eastAsia="仿宋_GB2312"/>
          <w:kern w:val="0"/>
          <w:sz w:val="28"/>
          <w:szCs w:val="28"/>
          <w:lang w:val="zh-CN"/>
        </w:rPr>
        <w:t>验收以国家有关规范、系统工程项目合同、技术要求书、施工设计报告、经审核的合同变更补充协议为依据。</w:t>
      </w:r>
    </w:p>
    <w:p>
      <w:pPr>
        <w:pStyle w:val="29"/>
        <w:numPr>
          <w:ilvl w:val="0"/>
          <w:numId w:val="13"/>
        </w:numPr>
        <w:spacing w:line="560" w:lineRule="exact"/>
        <w:ind w:firstLineChars="0"/>
        <w:rPr>
          <w:rFonts w:eastAsia="仿宋_GB2312"/>
          <w:kern w:val="0"/>
          <w:sz w:val="28"/>
          <w:szCs w:val="28"/>
          <w:lang w:val="zh-CN"/>
        </w:rPr>
      </w:pPr>
      <w:r>
        <w:rPr>
          <w:rFonts w:hint="eastAsia" w:eastAsia="仿宋_GB2312"/>
          <w:kern w:val="0"/>
          <w:sz w:val="28"/>
          <w:szCs w:val="28"/>
          <w:lang w:val="zh-CN"/>
        </w:rPr>
        <w:t>用户单位在收到系统项目申请工程验收书后，应及时组织使用、审计、项目施工等单位人员先进行现场验收，再根据提交的系统测试数据及完整的工程文档，对照验收标准逐项逐条核实，确定合格后，提交验收证明意见。</w:t>
      </w:r>
    </w:p>
    <w:p>
      <w:pPr>
        <w:pStyle w:val="29"/>
        <w:numPr>
          <w:ilvl w:val="1"/>
          <w:numId w:val="6"/>
        </w:numPr>
        <w:spacing w:line="560" w:lineRule="exact"/>
        <w:ind w:firstLineChars="0"/>
        <w:outlineLvl w:val="2"/>
        <w:rPr>
          <w:rFonts w:eastAsia="仿宋_GB2312"/>
          <w:b/>
          <w:bCs/>
          <w:kern w:val="0"/>
          <w:sz w:val="28"/>
          <w:szCs w:val="28"/>
        </w:rPr>
      </w:pPr>
      <w:bookmarkStart w:id="134" w:name="_Toc4114"/>
      <w:bookmarkStart w:id="135" w:name="_Toc50632105"/>
      <w:bookmarkStart w:id="136" w:name="_Toc14656"/>
      <w:bookmarkStart w:id="137" w:name="_Toc28914"/>
      <w:bookmarkStart w:id="138" w:name="_Toc122640411"/>
      <w:bookmarkStart w:id="139" w:name="_Toc1470"/>
      <w:bookmarkStart w:id="140" w:name="_Toc2367"/>
      <w:bookmarkStart w:id="141" w:name="_Toc505709994"/>
      <w:bookmarkStart w:id="142" w:name="_Toc1474"/>
      <w:bookmarkStart w:id="143" w:name="_Toc29862"/>
      <w:r>
        <w:rPr>
          <w:rFonts w:hint="eastAsia" w:eastAsia="仿宋_GB2312"/>
          <w:b/>
          <w:bCs/>
          <w:kern w:val="0"/>
          <w:sz w:val="28"/>
          <w:szCs w:val="28"/>
        </w:rPr>
        <w:t>验收内容</w:t>
      </w:r>
      <w:bookmarkEnd w:id="134"/>
      <w:bookmarkEnd w:id="135"/>
      <w:bookmarkEnd w:id="136"/>
      <w:bookmarkEnd w:id="137"/>
      <w:bookmarkEnd w:id="138"/>
      <w:bookmarkEnd w:id="139"/>
      <w:bookmarkEnd w:id="140"/>
      <w:bookmarkEnd w:id="141"/>
      <w:bookmarkEnd w:id="142"/>
      <w:bookmarkEnd w:id="143"/>
    </w:p>
    <w:p>
      <w:pPr>
        <w:pStyle w:val="29"/>
        <w:spacing w:line="560" w:lineRule="exact"/>
        <w:ind w:firstLine="560"/>
        <w:rPr>
          <w:rFonts w:eastAsia="仿宋_GB2312"/>
          <w:kern w:val="0"/>
          <w:sz w:val="28"/>
          <w:szCs w:val="28"/>
          <w:lang w:val="zh-CN"/>
        </w:rPr>
      </w:pPr>
      <w:r>
        <w:rPr>
          <w:rFonts w:hint="eastAsia" w:eastAsia="仿宋_GB2312"/>
          <w:kern w:val="0"/>
          <w:sz w:val="28"/>
          <w:szCs w:val="28"/>
          <w:lang w:val="zh-CN"/>
        </w:rPr>
        <w:t>项目验收需要满足如下内容才能够申请项目验收，具体如下：</w:t>
      </w:r>
    </w:p>
    <w:p>
      <w:pPr>
        <w:pStyle w:val="29"/>
        <w:numPr>
          <w:ilvl w:val="0"/>
          <w:numId w:val="14"/>
        </w:numPr>
        <w:spacing w:line="560" w:lineRule="exact"/>
        <w:ind w:firstLineChars="0"/>
        <w:rPr>
          <w:rFonts w:eastAsia="仿宋_GB2312"/>
          <w:kern w:val="0"/>
          <w:sz w:val="28"/>
          <w:szCs w:val="28"/>
          <w:lang w:val="zh-CN"/>
        </w:rPr>
      </w:pPr>
      <w:r>
        <w:rPr>
          <w:rFonts w:hint="eastAsia" w:eastAsia="仿宋_GB2312"/>
          <w:kern w:val="0"/>
          <w:sz w:val="28"/>
          <w:szCs w:val="28"/>
          <w:lang w:val="zh-CN"/>
        </w:rPr>
        <w:t>项目技术和管理文档以及各种附件、资料等是否齐全；</w:t>
      </w:r>
    </w:p>
    <w:p>
      <w:pPr>
        <w:pStyle w:val="29"/>
        <w:numPr>
          <w:ilvl w:val="0"/>
          <w:numId w:val="14"/>
        </w:numPr>
        <w:spacing w:line="560" w:lineRule="exact"/>
        <w:ind w:firstLineChars="0"/>
        <w:rPr>
          <w:rFonts w:eastAsia="仿宋_GB2312"/>
          <w:kern w:val="0"/>
          <w:sz w:val="28"/>
          <w:szCs w:val="28"/>
          <w:lang w:val="zh-CN"/>
        </w:rPr>
      </w:pPr>
      <w:r>
        <w:rPr>
          <w:rFonts w:hint="eastAsia" w:eastAsia="仿宋_GB2312"/>
          <w:kern w:val="0"/>
          <w:sz w:val="28"/>
          <w:szCs w:val="28"/>
          <w:lang w:val="zh-CN"/>
        </w:rPr>
        <w:t>各功能模块的输出外观评估与内在技术指标是否符合要求；</w:t>
      </w:r>
    </w:p>
    <w:p>
      <w:pPr>
        <w:pStyle w:val="29"/>
        <w:numPr>
          <w:ilvl w:val="0"/>
          <w:numId w:val="14"/>
        </w:numPr>
        <w:spacing w:line="560" w:lineRule="exact"/>
        <w:ind w:firstLineChars="0"/>
        <w:rPr>
          <w:rFonts w:eastAsia="仿宋_GB2312"/>
          <w:kern w:val="0"/>
          <w:sz w:val="28"/>
          <w:szCs w:val="28"/>
          <w:lang w:val="zh-CN"/>
        </w:rPr>
      </w:pPr>
      <w:r>
        <w:rPr>
          <w:rFonts w:hint="eastAsia" w:eastAsia="仿宋_GB2312"/>
          <w:kern w:val="0"/>
          <w:sz w:val="28"/>
          <w:szCs w:val="28"/>
          <w:lang w:val="zh-CN"/>
        </w:rPr>
        <w:t>提交的验收测试报告核查；</w:t>
      </w:r>
    </w:p>
    <w:p>
      <w:pPr>
        <w:pStyle w:val="29"/>
        <w:numPr>
          <w:ilvl w:val="0"/>
          <w:numId w:val="14"/>
        </w:numPr>
        <w:spacing w:line="560" w:lineRule="exact"/>
        <w:ind w:firstLineChars="0"/>
        <w:rPr>
          <w:rFonts w:eastAsia="仿宋_GB2312"/>
          <w:kern w:val="0"/>
          <w:sz w:val="28"/>
          <w:szCs w:val="28"/>
          <w:lang w:val="zh-CN"/>
        </w:rPr>
      </w:pPr>
      <w:r>
        <w:rPr>
          <w:rFonts w:hint="eastAsia" w:eastAsia="仿宋_GB2312"/>
          <w:kern w:val="0"/>
          <w:sz w:val="28"/>
          <w:szCs w:val="28"/>
          <w:lang w:val="zh-CN"/>
        </w:rPr>
        <w:t>系统安装整体输出外观效果评估；</w:t>
      </w:r>
    </w:p>
    <w:p>
      <w:pPr>
        <w:pStyle w:val="29"/>
        <w:numPr>
          <w:ilvl w:val="0"/>
          <w:numId w:val="14"/>
        </w:numPr>
        <w:spacing w:line="560" w:lineRule="exact"/>
        <w:ind w:firstLineChars="0"/>
        <w:rPr>
          <w:rFonts w:eastAsia="仿宋_GB2312"/>
          <w:kern w:val="0"/>
          <w:sz w:val="28"/>
          <w:szCs w:val="28"/>
          <w:lang w:val="zh-CN"/>
        </w:rPr>
      </w:pPr>
      <w:r>
        <w:rPr>
          <w:rFonts w:hint="eastAsia" w:eastAsia="仿宋_GB2312"/>
          <w:kern w:val="0"/>
          <w:sz w:val="28"/>
          <w:szCs w:val="28"/>
          <w:lang w:val="zh-CN"/>
        </w:rPr>
        <w:t>各系统现场检查验收记录等齐全。</w:t>
      </w:r>
    </w:p>
    <w:p>
      <w:pPr>
        <w:pStyle w:val="29"/>
        <w:numPr>
          <w:ilvl w:val="1"/>
          <w:numId w:val="6"/>
        </w:numPr>
        <w:spacing w:line="560" w:lineRule="exact"/>
        <w:ind w:firstLineChars="0"/>
        <w:outlineLvl w:val="2"/>
        <w:rPr>
          <w:rFonts w:eastAsia="仿宋_GB2312"/>
          <w:b/>
          <w:bCs/>
          <w:kern w:val="0"/>
          <w:sz w:val="28"/>
          <w:szCs w:val="28"/>
        </w:rPr>
      </w:pPr>
      <w:bookmarkStart w:id="144" w:name="_Toc15571"/>
      <w:bookmarkStart w:id="145" w:name="_Toc505709995"/>
      <w:bookmarkStart w:id="146" w:name="_Toc12268"/>
      <w:bookmarkStart w:id="147" w:name="_Toc32130"/>
      <w:bookmarkStart w:id="148" w:name="_Toc50632106"/>
      <w:bookmarkStart w:id="149" w:name="_Toc24251"/>
      <w:bookmarkStart w:id="150" w:name="_Toc122640412"/>
      <w:bookmarkStart w:id="151" w:name="_Toc2845"/>
      <w:bookmarkStart w:id="152" w:name="_Toc24759"/>
      <w:bookmarkStart w:id="153" w:name="_Toc21244"/>
      <w:r>
        <w:rPr>
          <w:rFonts w:hint="eastAsia" w:eastAsia="仿宋_GB2312"/>
          <w:b/>
          <w:bCs/>
          <w:kern w:val="0"/>
          <w:sz w:val="28"/>
          <w:szCs w:val="28"/>
        </w:rPr>
        <w:t>验收交付成果</w:t>
      </w:r>
      <w:bookmarkEnd w:id="144"/>
      <w:bookmarkEnd w:id="145"/>
      <w:bookmarkEnd w:id="146"/>
      <w:bookmarkEnd w:id="147"/>
      <w:bookmarkEnd w:id="148"/>
      <w:bookmarkEnd w:id="149"/>
      <w:bookmarkEnd w:id="150"/>
      <w:bookmarkEnd w:id="151"/>
      <w:bookmarkEnd w:id="152"/>
      <w:bookmarkEnd w:id="153"/>
    </w:p>
    <w:p>
      <w:pPr>
        <w:pStyle w:val="29"/>
        <w:spacing w:line="560" w:lineRule="exact"/>
        <w:ind w:firstLine="560"/>
        <w:rPr>
          <w:rFonts w:eastAsia="仿宋_GB2312"/>
          <w:kern w:val="0"/>
          <w:sz w:val="28"/>
          <w:szCs w:val="28"/>
        </w:rPr>
      </w:pPr>
      <w:r>
        <w:rPr>
          <w:rFonts w:hint="eastAsia" w:eastAsia="仿宋_GB2312"/>
          <w:kern w:val="0"/>
          <w:sz w:val="28"/>
          <w:szCs w:val="28"/>
        </w:rPr>
        <w:t>项目验收需要完整提交如下成果：</w:t>
      </w:r>
    </w:p>
    <w:p>
      <w:pPr>
        <w:pStyle w:val="29"/>
        <w:numPr>
          <w:ilvl w:val="0"/>
          <w:numId w:val="15"/>
        </w:numPr>
        <w:spacing w:line="560" w:lineRule="exact"/>
        <w:ind w:firstLineChars="0"/>
        <w:rPr>
          <w:rFonts w:eastAsia="仿宋_GB2312"/>
          <w:kern w:val="0"/>
          <w:sz w:val="28"/>
          <w:szCs w:val="28"/>
        </w:rPr>
      </w:pPr>
      <w:r>
        <w:rPr>
          <w:rFonts w:hint="eastAsia" w:eastAsia="仿宋_GB2312"/>
          <w:kern w:val="0"/>
          <w:sz w:val="28"/>
          <w:szCs w:val="28"/>
        </w:rPr>
        <w:t>软件需求和实施方案：含需求规格说明书、数据分析报告、项目实施方案、系统测试方案等。</w:t>
      </w:r>
    </w:p>
    <w:p>
      <w:pPr>
        <w:pStyle w:val="29"/>
        <w:numPr>
          <w:ilvl w:val="0"/>
          <w:numId w:val="15"/>
        </w:numPr>
        <w:spacing w:line="560" w:lineRule="exact"/>
        <w:ind w:firstLineChars="0"/>
        <w:rPr>
          <w:rFonts w:eastAsia="仿宋_GB2312"/>
          <w:kern w:val="0"/>
          <w:sz w:val="28"/>
          <w:szCs w:val="28"/>
        </w:rPr>
      </w:pPr>
      <w:r>
        <w:rPr>
          <w:rFonts w:hint="eastAsia" w:eastAsia="仿宋_GB2312"/>
          <w:kern w:val="0"/>
          <w:sz w:val="28"/>
          <w:szCs w:val="28"/>
        </w:rPr>
        <w:t>软件设计说明：含系统设计方案、概要说明书、详细说明书、功能模块说明书、数据库设计方案（包括实施方案、各类数据表格说明、数据项说明、数据标准等）等与项目有关的全部资料。</w:t>
      </w:r>
    </w:p>
    <w:p>
      <w:pPr>
        <w:pStyle w:val="29"/>
        <w:numPr>
          <w:ilvl w:val="0"/>
          <w:numId w:val="15"/>
        </w:numPr>
        <w:spacing w:line="560" w:lineRule="exact"/>
        <w:ind w:firstLineChars="0"/>
        <w:rPr>
          <w:rFonts w:eastAsia="仿宋_GB2312"/>
          <w:kern w:val="0"/>
          <w:sz w:val="28"/>
          <w:szCs w:val="28"/>
        </w:rPr>
      </w:pPr>
      <w:r>
        <w:rPr>
          <w:rFonts w:hint="eastAsia" w:eastAsia="仿宋_GB2312"/>
          <w:kern w:val="0"/>
          <w:sz w:val="28"/>
          <w:szCs w:val="28"/>
        </w:rPr>
        <w:t>使用说明：包含用户操作手册、系统维护手册、系统安装手册等。</w:t>
      </w:r>
    </w:p>
    <w:p>
      <w:pPr>
        <w:pStyle w:val="29"/>
        <w:numPr>
          <w:ilvl w:val="0"/>
          <w:numId w:val="15"/>
        </w:numPr>
        <w:spacing w:line="560" w:lineRule="exact"/>
        <w:ind w:firstLineChars="0"/>
        <w:rPr>
          <w:rFonts w:eastAsia="仿宋_GB2312"/>
          <w:kern w:val="0"/>
          <w:sz w:val="28"/>
          <w:szCs w:val="28"/>
        </w:rPr>
      </w:pPr>
      <w:r>
        <w:rPr>
          <w:rFonts w:hint="eastAsia" w:eastAsia="仿宋_GB2312"/>
          <w:kern w:val="0"/>
          <w:sz w:val="28"/>
          <w:szCs w:val="28"/>
        </w:rPr>
        <w:t>测试分析报告：包含系统整体测试报告和性能测试分析报告等。</w:t>
      </w:r>
    </w:p>
    <w:p>
      <w:pPr>
        <w:pStyle w:val="29"/>
        <w:numPr>
          <w:ilvl w:val="0"/>
          <w:numId w:val="15"/>
        </w:numPr>
        <w:spacing w:line="560" w:lineRule="exact"/>
        <w:ind w:firstLineChars="0"/>
        <w:rPr>
          <w:rFonts w:eastAsia="仿宋_GB2312"/>
          <w:kern w:val="0"/>
          <w:sz w:val="28"/>
          <w:szCs w:val="28"/>
        </w:rPr>
      </w:pPr>
      <w:r>
        <w:rPr>
          <w:rFonts w:hint="eastAsia" w:eastAsia="仿宋_GB2312"/>
          <w:kern w:val="0"/>
          <w:sz w:val="28"/>
          <w:szCs w:val="28"/>
        </w:rPr>
        <w:t>软件成果：项目研发的各个软件系统。</w:t>
      </w:r>
    </w:p>
    <w:p>
      <w:pPr>
        <w:pStyle w:val="29"/>
        <w:numPr>
          <w:ilvl w:val="1"/>
          <w:numId w:val="6"/>
        </w:numPr>
        <w:spacing w:line="560" w:lineRule="exact"/>
        <w:ind w:firstLineChars="0"/>
        <w:outlineLvl w:val="2"/>
        <w:rPr>
          <w:rFonts w:eastAsia="仿宋_GB2312"/>
          <w:b/>
          <w:bCs/>
          <w:kern w:val="0"/>
          <w:sz w:val="28"/>
          <w:szCs w:val="28"/>
        </w:rPr>
      </w:pPr>
      <w:bookmarkStart w:id="154" w:name="_Toc10734"/>
      <w:bookmarkStart w:id="155" w:name="_Toc122640413"/>
      <w:bookmarkStart w:id="156" w:name="_Toc505709996"/>
      <w:bookmarkStart w:id="157" w:name="_Toc26517"/>
      <w:bookmarkStart w:id="158" w:name="_Toc50632107"/>
      <w:bookmarkStart w:id="159" w:name="_Toc1914"/>
      <w:bookmarkStart w:id="160" w:name="_Toc19629"/>
      <w:bookmarkStart w:id="161" w:name="_Toc8916"/>
      <w:bookmarkStart w:id="162" w:name="_Toc27656"/>
      <w:bookmarkStart w:id="163" w:name="_Toc489936237"/>
      <w:bookmarkStart w:id="164" w:name="_Toc6474"/>
      <w:r>
        <w:rPr>
          <w:rFonts w:hint="eastAsia" w:eastAsia="仿宋_GB2312"/>
          <w:b/>
          <w:bCs/>
          <w:kern w:val="0"/>
          <w:sz w:val="28"/>
          <w:szCs w:val="28"/>
        </w:rPr>
        <w:t>到货检验</w:t>
      </w:r>
      <w:bookmarkEnd w:id="154"/>
      <w:bookmarkEnd w:id="155"/>
      <w:bookmarkEnd w:id="156"/>
      <w:bookmarkEnd w:id="157"/>
      <w:bookmarkEnd w:id="158"/>
      <w:bookmarkEnd w:id="159"/>
      <w:bookmarkEnd w:id="160"/>
      <w:bookmarkEnd w:id="161"/>
      <w:bookmarkEnd w:id="162"/>
      <w:bookmarkEnd w:id="163"/>
      <w:bookmarkEnd w:id="164"/>
    </w:p>
    <w:p>
      <w:pPr>
        <w:pStyle w:val="29"/>
        <w:spacing w:line="560" w:lineRule="exact"/>
        <w:ind w:firstLine="560"/>
        <w:rPr>
          <w:rFonts w:eastAsia="仿宋_GB2312"/>
          <w:kern w:val="0"/>
          <w:sz w:val="28"/>
          <w:szCs w:val="28"/>
        </w:rPr>
      </w:pPr>
      <w:r>
        <w:rPr>
          <w:rFonts w:hint="eastAsia" w:eastAsia="仿宋_GB2312"/>
          <w:kern w:val="0"/>
          <w:sz w:val="28"/>
          <w:szCs w:val="28"/>
        </w:rPr>
        <w:t>施工单位应保证所采购的产品设备为原厂家全新产品，是完全符合厂家和国家的有关质量标准的设备，在数量，外观质量及性能上完全满足用户要求，并提供包括但不限于如下资料证明：</w:t>
      </w:r>
    </w:p>
    <w:p>
      <w:pPr>
        <w:pStyle w:val="29"/>
        <w:numPr>
          <w:ilvl w:val="0"/>
          <w:numId w:val="16"/>
        </w:numPr>
        <w:spacing w:line="560" w:lineRule="exact"/>
        <w:ind w:firstLineChars="0"/>
        <w:rPr>
          <w:rFonts w:eastAsia="仿宋_GB2312"/>
          <w:kern w:val="0"/>
          <w:sz w:val="28"/>
          <w:szCs w:val="28"/>
        </w:rPr>
      </w:pPr>
      <w:r>
        <w:rPr>
          <w:rFonts w:hint="eastAsia" w:eastAsia="仿宋_GB2312"/>
          <w:kern w:val="0"/>
          <w:sz w:val="28"/>
          <w:szCs w:val="28"/>
        </w:rPr>
        <w:t>原产地证明</w:t>
      </w:r>
    </w:p>
    <w:p>
      <w:pPr>
        <w:pStyle w:val="29"/>
        <w:numPr>
          <w:ilvl w:val="0"/>
          <w:numId w:val="16"/>
        </w:numPr>
        <w:spacing w:line="560" w:lineRule="exact"/>
        <w:ind w:firstLineChars="0"/>
        <w:rPr>
          <w:rFonts w:eastAsia="仿宋_GB2312"/>
          <w:kern w:val="0"/>
          <w:sz w:val="28"/>
          <w:szCs w:val="28"/>
        </w:rPr>
      </w:pPr>
      <w:r>
        <w:rPr>
          <w:rFonts w:hint="eastAsia" w:eastAsia="仿宋_GB2312"/>
          <w:kern w:val="0"/>
          <w:sz w:val="28"/>
          <w:szCs w:val="28"/>
        </w:rPr>
        <w:t>合格证</w:t>
      </w:r>
    </w:p>
    <w:p>
      <w:pPr>
        <w:pStyle w:val="29"/>
        <w:numPr>
          <w:ilvl w:val="0"/>
          <w:numId w:val="16"/>
        </w:numPr>
        <w:spacing w:line="560" w:lineRule="exact"/>
        <w:ind w:firstLineChars="0"/>
        <w:rPr>
          <w:rFonts w:eastAsia="仿宋_GB2312"/>
          <w:kern w:val="0"/>
          <w:sz w:val="28"/>
          <w:szCs w:val="28"/>
        </w:rPr>
      </w:pPr>
      <w:r>
        <w:rPr>
          <w:rFonts w:hint="eastAsia" w:eastAsia="仿宋_GB2312"/>
          <w:kern w:val="0"/>
          <w:sz w:val="28"/>
          <w:szCs w:val="28"/>
        </w:rPr>
        <w:t>装箱单</w:t>
      </w:r>
    </w:p>
    <w:p>
      <w:pPr>
        <w:pStyle w:val="29"/>
        <w:numPr>
          <w:ilvl w:val="0"/>
          <w:numId w:val="16"/>
        </w:numPr>
        <w:spacing w:line="560" w:lineRule="exact"/>
        <w:ind w:firstLineChars="0"/>
        <w:rPr>
          <w:rFonts w:eastAsia="仿宋_GB2312"/>
          <w:kern w:val="0"/>
          <w:sz w:val="28"/>
          <w:szCs w:val="28"/>
        </w:rPr>
      </w:pPr>
      <w:r>
        <w:rPr>
          <w:rFonts w:hint="eastAsia" w:eastAsia="仿宋_GB2312"/>
          <w:kern w:val="0"/>
          <w:sz w:val="28"/>
          <w:szCs w:val="28"/>
        </w:rPr>
        <w:t>保修单</w:t>
      </w:r>
    </w:p>
    <w:p>
      <w:pPr>
        <w:pStyle w:val="29"/>
        <w:numPr>
          <w:ilvl w:val="0"/>
          <w:numId w:val="16"/>
        </w:numPr>
        <w:spacing w:line="560" w:lineRule="exact"/>
        <w:ind w:firstLineChars="0"/>
        <w:rPr>
          <w:rFonts w:eastAsia="仿宋_GB2312"/>
          <w:kern w:val="0"/>
          <w:sz w:val="28"/>
          <w:szCs w:val="28"/>
        </w:rPr>
      </w:pPr>
      <w:r>
        <w:rPr>
          <w:rFonts w:hint="eastAsia" w:eastAsia="仿宋_GB2312"/>
          <w:kern w:val="0"/>
          <w:sz w:val="28"/>
          <w:szCs w:val="28"/>
        </w:rPr>
        <w:t>随箱介质等</w:t>
      </w:r>
    </w:p>
    <w:p>
      <w:pPr>
        <w:pStyle w:val="29"/>
        <w:numPr>
          <w:ilvl w:val="0"/>
          <w:numId w:val="16"/>
        </w:numPr>
        <w:spacing w:line="560" w:lineRule="exact"/>
        <w:ind w:firstLineChars="0"/>
        <w:rPr>
          <w:rFonts w:eastAsia="仿宋_GB2312"/>
          <w:kern w:val="0"/>
          <w:sz w:val="28"/>
          <w:szCs w:val="28"/>
        </w:rPr>
      </w:pPr>
      <w:r>
        <w:rPr>
          <w:rFonts w:hint="eastAsia" w:eastAsia="仿宋_GB2312"/>
          <w:kern w:val="0"/>
          <w:sz w:val="28"/>
          <w:szCs w:val="28"/>
        </w:rPr>
        <w:t>厂家出具的供货证明文件</w:t>
      </w:r>
    </w:p>
    <w:p>
      <w:pPr>
        <w:pStyle w:val="29"/>
        <w:spacing w:line="560" w:lineRule="exact"/>
        <w:ind w:firstLine="560"/>
        <w:rPr>
          <w:rFonts w:eastAsia="仿宋_GB2312"/>
          <w:kern w:val="0"/>
          <w:sz w:val="28"/>
          <w:szCs w:val="28"/>
        </w:rPr>
      </w:pPr>
      <w:r>
        <w:rPr>
          <w:rFonts w:hint="eastAsia" w:eastAsia="仿宋_GB2312"/>
          <w:kern w:val="0"/>
          <w:sz w:val="28"/>
          <w:szCs w:val="28"/>
        </w:rPr>
        <w:t>设备开箱应由用户和施工单位共同进行，双方一起对设备、产品、零件、配件的型号、规格、数量、外观、外型、包装及用户许可证书、资料、介质、文件（如装箱单、保修证明）等进行清点造册登记，并与原厂家随机装箱单进行核对，确保完全相符。检验标准按照产品有关质量文件进行。</w:t>
      </w:r>
    </w:p>
    <w:p>
      <w:pPr>
        <w:pStyle w:val="29"/>
        <w:spacing w:line="560" w:lineRule="exact"/>
        <w:ind w:firstLine="562"/>
        <w:rPr>
          <w:rFonts w:eastAsia="仿宋_GB2312"/>
          <w:b/>
          <w:bCs/>
          <w:kern w:val="0"/>
          <w:sz w:val="28"/>
          <w:szCs w:val="28"/>
        </w:rPr>
      </w:pPr>
      <w:r>
        <w:rPr>
          <w:rFonts w:hint="eastAsia" w:eastAsia="仿宋_GB2312"/>
          <w:b/>
          <w:bCs/>
          <w:kern w:val="0"/>
          <w:sz w:val="28"/>
          <w:szCs w:val="28"/>
        </w:rPr>
        <w:t>产品验收要求：</w:t>
      </w:r>
    </w:p>
    <w:p>
      <w:pPr>
        <w:pStyle w:val="29"/>
        <w:numPr>
          <w:ilvl w:val="0"/>
          <w:numId w:val="17"/>
        </w:numPr>
        <w:spacing w:line="560" w:lineRule="exact"/>
        <w:ind w:firstLineChars="0"/>
        <w:rPr>
          <w:rFonts w:eastAsia="仿宋_GB2312"/>
          <w:kern w:val="0"/>
          <w:sz w:val="28"/>
          <w:szCs w:val="28"/>
        </w:rPr>
      </w:pPr>
      <w:r>
        <w:rPr>
          <w:rFonts w:hint="eastAsia" w:eastAsia="仿宋_GB2312"/>
          <w:kern w:val="0"/>
          <w:sz w:val="28"/>
          <w:szCs w:val="28"/>
        </w:rPr>
        <w:t>要求对全部设备、产品、型号、规格、数量、外型、外观、包装及资料、文件（如装箱单、保修单、随箱介质等）的验收。</w:t>
      </w:r>
    </w:p>
    <w:p>
      <w:pPr>
        <w:pStyle w:val="29"/>
        <w:numPr>
          <w:ilvl w:val="0"/>
          <w:numId w:val="17"/>
        </w:numPr>
        <w:spacing w:line="560" w:lineRule="exact"/>
        <w:ind w:firstLineChars="0"/>
        <w:rPr>
          <w:rFonts w:eastAsia="仿宋_GB2312"/>
          <w:kern w:val="0"/>
          <w:sz w:val="28"/>
          <w:szCs w:val="28"/>
        </w:rPr>
      </w:pPr>
      <w:r>
        <w:rPr>
          <w:rFonts w:hint="eastAsia" w:eastAsia="仿宋_GB2312"/>
          <w:kern w:val="0"/>
          <w:sz w:val="28"/>
          <w:szCs w:val="28"/>
        </w:rPr>
        <w:t>凡列入《中华人民共和国实施强制性产品认证的产品目录》的产品在验收时出具CCC认证证书复印件，并以在产品外部加施认证标志作为验收依据之一。</w:t>
      </w:r>
    </w:p>
    <w:p>
      <w:pPr>
        <w:pStyle w:val="29"/>
        <w:numPr>
          <w:ilvl w:val="0"/>
          <w:numId w:val="17"/>
        </w:numPr>
        <w:spacing w:line="560" w:lineRule="exact"/>
        <w:ind w:firstLineChars="0"/>
        <w:rPr>
          <w:rFonts w:eastAsia="仿宋_GB2312"/>
          <w:kern w:val="0"/>
          <w:sz w:val="28"/>
          <w:szCs w:val="28"/>
        </w:rPr>
      </w:pPr>
      <w:bookmarkStart w:id="165" w:name="_Toc50632108"/>
      <w:bookmarkStart w:id="166" w:name="_Toc27958"/>
      <w:bookmarkStart w:id="167" w:name="_Toc31928"/>
      <w:bookmarkStart w:id="168" w:name="_Toc13419"/>
      <w:bookmarkStart w:id="169" w:name="_Toc29859"/>
      <w:bookmarkStart w:id="170" w:name="_Toc27931"/>
      <w:bookmarkStart w:id="171" w:name="_Toc489936238"/>
      <w:bookmarkStart w:id="172" w:name="_Toc505709997"/>
      <w:r>
        <w:rPr>
          <w:rFonts w:hint="eastAsia" w:eastAsia="仿宋_GB2312"/>
          <w:kern w:val="0"/>
          <w:sz w:val="28"/>
          <w:szCs w:val="28"/>
        </w:rPr>
        <w:t>施工单位应负责在项目验收时将系统的全部有关产品说明书、原厂家安装手册、技术文件、资料等文档交付设备使用单位。</w:t>
      </w:r>
    </w:p>
    <w:p>
      <w:pPr>
        <w:pStyle w:val="29"/>
        <w:numPr>
          <w:ilvl w:val="1"/>
          <w:numId w:val="6"/>
        </w:numPr>
        <w:spacing w:line="560" w:lineRule="exact"/>
        <w:ind w:firstLineChars="0"/>
        <w:outlineLvl w:val="2"/>
        <w:rPr>
          <w:rFonts w:eastAsia="仿宋_GB2312"/>
          <w:b/>
          <w:bCs/>
          <w:kern w:val="0"/>
          <w:sz w:val="28"/>
          <w:szCs w:val="28"/>
        </w:rPr>
      </w:pPr>
      <w:bookmarkStart w:id="173" w:name="_Toc122640414"/>
      <w:bookmarkStart w:id="174" w:name="_Toc5036"/>
      <w:bookmarkStart w:id="175" w:name="_Toc1735"/>
      <w:r>
        <w:rPr>
          <w:rFonts w:hint="eastAsia" w:eastAsia="仿宋_GB2312"/>
          <w:b/>
          <w:bCs/>
          <w:kern w:val="0"/>
          <w:sz w:val="28"/>
          <w:szCs w:val="28"/>
        </w:rPr>
        <w:t>系统测试</w:t>
      </w:r>
      <w:bookmarkEnd w:id="165"/>
      <w:bookmarkEnd w:id="166"/>
      <w:bookmarkEnd w:id="167"/>
      <w:bookmarkEnd w:id="168"/>
      <w:bookmarkEnd w:id="169"/>
      <w:bookmarkEnd w:id="170"/>
      <w:bookmarkEnd w:id="171"/>
      <w:bookmarkEnd w:id="172"/>
      <w:bookmarkEnd w:id="173"/>
      <w:bookmarkEnd w:id="174"/>
      <w:bookmarkEnd w:id="175"/>
    </w:p>
    <w:p>
      <w:pPr>
        <w:pStyle w:val="29"/>
        <w:spacing w:line="560" w:lineRule="exact"/>
        <w:ind w:firstLine="560"/>
        <w:rPr>
          <w:rFonts w:eastAsia="仿宋_GB2312"/>
          <w:kern w:val="0"/>
          <w:sz w:val="28"/>
          <w:szCs w:val="28"/>
        </w:rPr>
      </w:pPr>
      <w:r>
        <w:rPr>
          <w:rFonts w:hint="eastAsia" w:eastAsia="仿宋_GB2312"/>
          <w:kern w:val="0"/>
          <w:sz w:val="28"/>
          <w:szCs w:val="28"/>
        </w:rPr>
        <w:t>系统安装完成后，按照系统要求的基本功能逐一测试。</w:t>
      </w:r>
    </w:p>
    <w:p>
      <w:pPr>
        <w:pStyle w:val="29"/>
        <w:numPr>
          <w:ilvl w:val="0"/>
          <w:numId w:val="18"/>
        </w:numPr>
        <w:spacing w:line="560" w:lineRule="exact"/>
        <w:ind w:firstLineChars="0"/>
        <w:rPr>
          <w:rFonts w:eastAsia="仿宋_GB2312"/>
          <w:kern w:val="0"/>
          <w:sz w:val="28"/>
          <w:szCs w:val="28"/>
        </w:rPr>
      </w:pPr>
      <w:r>
        <w:rPr>
          <w:rFonts w:hint="eastAsia" w:eastAsia="仿宋_GB2312"/>
          <w:kern w:val="0"/>
          <w:sz w:val="28"/>
          <w:szCs w:val="28"/>
        </w:rPr>
        <w:t>单项测试：单项产品安装完成后，由施工单位进行产品自身性能的测试。设备通电测试应单台进行，所有设备通电自检正常后，才能相互联结。</w:t>
      </w:r>
    </w:p>
    <w:p>
      <w:pPr>
        <w:pStyle w:val="29"/>
        <w:numPr>
          <w:ilvl w:val="0"/>
          <w:numId w:val="18"/>
        </w:numPr>
        <w:spacing w:line="560" w:lineRule="exact"/>
        <w:ind w:firstLineChars="0"/>
        <w:rPr>
          <w:rFonts w:eastAsia="仿宋_GB2312"/>
          <w:kern w:val="0"/>
          <w:sz w:val="28"/>
          <w:szCs w:val="28"/>
        </w:rPr>
      </w:pPr>
      <w:r>
        <w:rPr>
          <w:rFonts w:hint="eastAsia" w:eastAsia="仿宋_GB2312"/>
          <w:kern w:val="0"/>
          <w:sz w:val="28"/>
          <w:szCs w:val="28"/>
        </w:rPr>
        <w:t>系统联机测试：系统安装完成后，由施工单位和设备使用单位对所有采购的产品进行联网运行，并进行相应的联机测试。</w:t>
      </w:r>
    </w:p>
    <w:p>
      <w:pPr>
        <w:pStyle w:val="29"/>
        <w:numPr>
          <w:ilvl w:val="0"/>
          <w:numId w:val="18"/>
        </w:numPr>
        <w:spacing w:line="560" w:lineRule="exact"/>
        <w:ind w:firstLineChars="0"/>
        <w:rPr>
          <w:rFonts w:eastAsia="仿宋_GB2312"/>
          <w:kern w:val="0"/>
          <w:sz w:val="28"/>
          <w:szCs w:val="28"/>
        </w:rPr>
      </w:pPr>
      <w:r>
        <w:rPr>
          <w:rFonts w:hint="eastAsia" w:eastAsia="仿宋_GB2312"/>
          <w:kern w:val="0"/>
          <w:sz w:val="28"/>
          <w:szCs w:val="28"/>
        </w:rPr>
        <w:t>系统功能测试：对机房设备、交换机、防火墙等后端设备和AP等前端设备功能进行详细测试。</w:t>
      </w:r>
    </w:p>
    <w:p>
      <w:pPr>
        <w:pStyle w:val="29"/>
        <w:numPr>
          <w:ilvl w:val="0"/>
          <w:numId w:val="18"/>
        </w:numPr>
        <w:spacing w:line="560" w:lineRule="exact"/>
        <w:ind w:firstLineChars="0"/>
        <w:rPr>
          <w:rFonts w:eastAsia="仿宋_GB2312"/>
          <w:kern w:val="0"/>
          <w:sz w:val="28"/>
          <w:szCs w:val="28"/>
        </w:rPr>
      </w:pPr>
      <w:r>
        <w:rPr>
          <w:rFonts w:hint="eastAsia" w:eastAsia="仿宋_GB2312"/>
          <w:kern w:val="0"/>
          <w:sz w:val="28"/>
          <w:szCs w:val="28"/>
        </w:rPr>
        <w:t>系统整体运行情况：系统运行正常，联机测试通过。</w:t>
      </w:r>
    </w:p>
    <w:p>
      <w:pPr>
        <w:pStyle w:val="29"/>
        <w:numPr>
          <w:ilvl w:val="0"/>
          <w:numId w:val="18"/>
        </w:numPr>
        <w:spacing w:line="560" w:lineRule="exact"/>
        <w:ind w:firstLineChars="0"/>
        <w:rPr>
          <w:rFonts w:eastAsia="仿宋_GB2312"/>
          <w:kern w:val="0"/>
          <w:sz w:val="28"/>
          <w:szCs w:val="28"/>
        </w:rPr>
      </w:pPr>
      <w:r>
        <w:rPr>
          <w:rFonts w:hint="eastAsia" w:eastAsia="仿宋_GB2312"/>
          <w:kern w:val="0"/>
          <w:sz w:val="28"/>
          <w:szCs w:val="28"/>
        </w:rPr>
        <w:t>如商检或系统测试中发现设备性能指标或功能上不符合标书和合同时，将被看作性能不合格，设备使用单位有权拒收并要求赔偿。</w:t>
      </w:r>
    </w:p>
    <w:p>
      <w:pPr>
        <w:pStyle w:val="29"/>
        <w:numPr>
          <w:ilvl w:val="0"/>
          <w:numId w:val="18"/>
        </w:numPr>
        <w:spacing w:line="560" w:lineRule="exact"/>
        <w:ind w:firstLineChars="0"/>
        <w:rPr>
          <w:rFonts w:eastAsia="仿宋_GB2312"/>
          <w:kern w:val="0"/>
          <w:sz w:val="28"/>
          <w:szCs w:val="28"/>
        </w:rPr>
      </w:pPr>
      <w:r>
        <w:rPr>
          <w:rFonts w:hint="eastAsia" w:eastAsia="仿宋_GB2312"/>
          <w:kern w:val="0"/>
          <w:sz w:val="28"/>
          <w:szCs w:val="28"/>
        </w:rPr>
        <w:t>施工单位应负责在项目验收时将系统的全部有关产品说明书、原厂家安装手册、技术文件、资料、及安装、验收报告等文档交付设备使用单位。</w:t>
      </w:r>
    </w:p>
    <w:p>
      <w:pPr>
        <w:pStyle w:val="29"/>
        <w:numPr>
          <w:ilvl w:val="1"/>
          <w:numId w:val="6"/>
        </w:numPr>
        <w:spacing w:line="560" w:lineRule="exact"/>
        <w:ind w:firstLineChars="0"/>
        <w:outlineLvl w:val="2"/>
        <w:rPr>
          <w:rFonts w:eastAsia="仿宋_GB2312"/>
          <w:b/>
          <w:bCs/>
          <w:kern w:val="0"/>
          <w:sz w:val="28"/>
          <w:szCs w:val="28"/>
        </w:rPr>
      </w:pPr>
      <w:bookmarkStart w:id="176" w:name="_Toc122640415"/>
      <w:bookmarkStart w:id="177" w:name="_Toc8509"/>
      <w:bookmarkStart w:id="178" w:name="_Toc14398"/>
      <w:bookmarkStart w:id="179" w:name="_Toc145"/>
      <w:bookmarkStart w:id="180" w:name="_Toc50632109"/>
      <w:bookmarkStart w:id="181" w:name="_Toc505709998"/>
      <w:bookmarkStart w:id="182" w:name="_Toc22905"/>
      <w:bookmarkStart w:id="183" w:name="_Toc489936239"/>
      <w:bookmarkStart w:id="184" w:name="_Toc19245"/>
      <w:bookmarkStart w:id="185" w:name="_Toc11465"/>
      <w:bookmarkStart w:id="186" w:name="_Toc27232"/>
      <w:r>
        <w:rPr>
          <w:rFonts w:hint="eastAsia" w:eastAsia="仿宋_GB2312"/>
          <w:b/>
          <w:bCs/>
          <w:kern w:val="0"/>
          <w:sz w:val="28"/>
          <w:szCs w:val="28"/>
        </w:rPr>
        <w:t>初步验收</w:t>
      </w:r>
      <w:bookmarkEnd w:id="176"/>
      <w:bookmarkEnd w:id="177"/>
      <w:bookmarkEnd w:id="178"/>
      <w:bookmarkEnd w:id="179"/>
      <w:bookmarkEnd w:id="180"/>
      <w:bookmarkEnd w:id="181"/>
      <w:bookmarkEnd w:id="182"/>
      <w:bookmarkEnd w:id="183"/>
      <w:bookmarkEnd w:id="184"/>
      <w:bookmarkEnd w:id="185"/>
      <w:bookmarkEnd w:id="186"/>
    </w:p>
    <w:p>
      <w:pPr>
        <w:pStyle w:val="29"/>
        <w:spacing w:line="560" w:lineRule="exact"/>
        <w:ind w:firstLine="560"/>
        <w:rPr>
          <w:rFonts w:eastAsia="仿宋_GB2312"/>
          <w:kern w:val="0"/>
          <w:sz w:val="28"/>
          <w:szCs w:val="28"/>
        </w:rPr>
      </w:pPr>
      <w:r>
        <w:rPr>
          <w:rFonts w:hint="eastAsia" w:eastAsia="仿宋_GB2312"/>
          <w:kern w:val="0"/>
          <w:sz w:val="28"/>
          <w:szCs w:val="28"/>
        </w:rPr>
        <w:t>本项目完成所有设备安装调测后，进行第三方验收检测，检测合格后根据国家以及相关规定进行初验，初验合格后进入试运行阶段，试运行一段时间后根据建设单位的使用情况和国家以及相关规定进行终验。</w:t>
      </w:r>
    </w:p>
    <w:p>
      <w:pPr>
        <w:pStyle w:val="29"/>
        <w:spacing w:line="560" w:lineRule="exact"/>
        <w:ind w:firstLine="560"/>
        <w:rPr>
          <w:rFonts w:eastAsia="仿宋_GB2312"/>
          <w:kern w:val="0"/>
          <w:sz w:val="28"/>
          <w:szCs w:val="28"/>
        </w:rPr>
      </w:pPr>
      <w:r>
        <w:rPr>
          <w:rFonts w:hint="eastAsia" w:eastAsia="仿宋_GB2312"/>
          <w:kern w:val="0"/>
          <w:sz w:val="28"/>
          <w:szCs w:val="28"/>
        </w:rPr>
        <w:t>在初步验收时，施工单位应将系统的全部有关产品说明书、原厂家安装手册、技术文件、资料、及安装、调试、测试、验收报告等文档汇集成册交付设备使用单位和监理单位，由用户单位和监理单位做出验收评价。</w:t>
      </w:r>
    </w:p>
    <w:p>
      <w:pPr>
        <w:pStyle w:val="29"/>
        <w:spacing w:line="560" w:lineRule="exact"/>
        <w:ind w:firstLine="560"/>
        <w:rPr>
          <w:rFonts w:eastAsia="仿宋_GB2312"/>
          <w:kern w:val="0"/>
          <w:sz w:val="28"/>
          <w:szCs w:val="28"/>
        </w:rPr>
      </w:pPr>
      <w:r>
        <w:rPr>
          <w:rFonts w:hint="eastAsia" w:eastAsia="仿宋_GB2312"/>
          <w:kern w:val="0"/>
          <w:sz w:val="28"/>
          <w:szCs w:val="28"/>
        </w:rPr>
        <w:t>初步验收的应参照但不限于以下文档：</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招投标文件</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项目合同</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项目实施计划</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需求调研报告</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实施设计文档</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工程初步验收文档</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设备安装规范</w:t>
      </w:r>
    </w:p>
    <w:p>
      <w:pPr>
        <w:pStyle w:val="29"/>
        <w:numPr>
          <w:ilvl w:val="0"/>
          <w:numId w:val="19"/>
        </w:numPr>
        <w:spacing w:line="560" w:lineRule="exact"/>
        <w:ind w:firstLine="560"/>
        <w:rPr>
          <w:rFonts w:eastAsia="仿宋_GB2312"/>
          <w:kern w:val="0"/>
          <w:sz w:val="28"/>
          <w:szCs w:val="28"/>
        </w:rPr>
      </w:pPr>
      <w:r>
        <w:rPr>
          <w:rFonts w:hint="eastAsia" w:eastAsia="仿宋_GB2312"/>
          <w:kern w:val="0"/>
          <w:sz w:val="28"/>
          <w:szCs w:val="28"/>
        </w:rPr>
        <w:t>设备运行情况</w:t>
      </w:r>
    </w:p>
    <w:p>
      <w:pPr>
        <w:pStyle w:val="29"/>
        <w:numPr>
          <w:ilvl w:val="1"/>
          <w:numId w:val="6"/>
        </w:numPr>
        <w:spacing w:line="560" w:lineRule="exact"/>
        <w:ind w:firstLineChars="0"/>
        <w:outlineLvl w:val="2"/>
        <w:rPr>
          <w:rFonts w:eastAsia="仿宋_GB2312"/>
          <w:b/>
          <w:bCs/>
          <w:kern w:val="0"/>
          <w:sz w:val="28"/>
          <w:szCs w:val="28"/>
        </w:rPr>
      </w:pPr>
      <w:bookmarkStart w:id="187" w:name="_Toc32288"/>
      <w:bookmarkStart w:id="188" w:name="_Toc569"/>
      <w:bookmarkStart w:id="189" w:name="_Toc32543"/>
      <w:bookmarkStart w:id="190" w:name="_Toc50632110"/>
      <w:bookmarkStart w:id="191" w:name="_Toc17200"/>
      <w:bookmarkStart w:id="192" w:name="_Toc505709999"/>
      <w:bookmarkStart w:id="193" w:name="_Toc1397"/>
      <w:bookmarkStart w:id="194" w:name="_Toc29306"/>
      <w:bookmarkStart w:id="195" w:name="_Toc19299"/>
      <w:bookmarkStart w:id="196" w:name="_Toc122640416"/>
      <w:bookmarkStart w:id="197" w:name="_Toc489936240"/>
      <w:r>
        <w:rPr>
          <w:rFonts w:hint="eastAsia" w:eastAsia="仿宋_GB2312"/>
          <w:b/>
          <w:bCs/>
          <w:kern w:val="0"/>
          <w:sz w:val="28"/>
          <w:szCs w:val="28"/>
        </w:rPr>
        <w:t>竣工验收</w:t>
      </w:r>
      <w:bookmarkEnd w:id="187"/>
    </w:p>
    <w:bookmarkEnd w:id="188"/>
    <w:bookmarkEnd w:id="189"/>
    <w:bookmarkEnd w:id="190"/>
    <w:bookmarkEnd w:id="191"/>
    <w:bookmarkEnd w:id="192"/>
    <w:bookmarkEnd w:id="193"/>
    <w:bookmarkEnd w:id="194"/>
    <w:bookmarkEnd w:id="195"/>
    <w:bookmarkEnd w:id="196"/>
    <w:bookmarkEnd w:id="197"/>
    <w:p>
      <w:pPr>
        <w:pStyle w:val="29"/>
        <w:numPr>
          <w:ilvl w:val="2"/>
          <w:numId w:val="6"/>
        </w:numPr>
        <w:spacing w:line="560" w:lineRule="exact"/>
        <w:ind w:firstLineChars="0"/>
        <w:outlineLvl w:val="3"/>
        <w:rPr>
          <w:rFonts w:eastAsia="仿宋_GB2312"/>
          <w:b/>
          <w:bCs/>
          <w:kern w:val="0"/>
          <w:sz w:val="28"/>
          <w:szCs w:val="28"/>
          <w:lang w:val="zh-CN"/>
        </w:rPr>
      </w:pPr>
      <w:bookmarkStart w:id="198" w:name="_Toc505710000"/>
      <w:bookmarkStart w:id="199" w:name="_Toc3504"/>
      <w:bookmarkStart w:id="200" w:name="_Toc105"/>
      <w:bookmarkStart w:id="201" w:name="_Toc50632111"/>
      <w:bookmarkStart w:id="202" w:name="_Toc31492"/>
      <w:bookmarkStart w:id="203" w:name="_Toc1247"/>
      <w:bookmarkStart w:id="204" w:name="_Toc4441"/>
      <w:bookmarkStart w:id="205" w:name="_Toc11147"/>
      <w:bookmarkStart w:id="206" w:name="_Toc122640417"/>
      <w:r>
        <w:rPr>
          <w:rFonts w:hint="eastAsia" w:eastAsia="仿宋_GB2312"/>
          <w:b/>
          <w:bCs/>
          <w:kern w:val="0"/>
          <w:sz w:val="28"/>
          <w:szCs w:val="28"/>
          <w:lang w:val="zh-CN"/>
        </w:rPr>
        <w:t>一般规定</w:t>
      </w:r>
      <w:bookmarkEnd w:id="198"/>
      <w:bookmarkEnd w:id="199"/>
      <w:bookmarkEnd w:id="200"/>
      <w:bookmarkEnd w:id="201"/>
      <w:bookmarkEnd w:id="202"/>
      <w:bookmarkEnd w:id="203"/>
      <w:bookmarkEnd w:id="204"/>
      <w:bookmarkEnd w:id="205"/>
      <w:bookmarkEnd w:id="206"/>
    </w:p>
    <w:p>
      <w:pPr>
        <w:pStyle w:val="29"/>
        <w:spacing w:line="560" w:lineRule="exact"/>
        <w:ind w:firstLine="560"/>
        <w:rPr>
          <w:rFonts w:eastAsia="仿宋_GB2312"/>
          <w:kern w:val="0"/>
          <w:sz w:val="28"/>
          <w:szCs w:val="28"/>
        </w:rPr>
      </w:pPr>
      <w:r>
        <w:rPr>
          <w:rFonts w:hint="eastAsia" w:eastAsia="仿宋_GB2312"/>
          <w:kern w:val="0"/>
          <w:sz w:val="28"/>
          <w:szCs w:val="28"/>
        </w:rPr>
        <w:t>工程验收前，必须具备从工程初步设计方案论证通过、工程试运行达到设计使用要求并出具系统试运行报告、进行了技术培训、符合竣工要求并出具竣工报告、初验合格并出具初验报告、工程合格并出具工程检验报告、设计施工单位提交全套验收图纸资料共七个方面的验收条件。</w:t>
      </w:r>
    </w:p>
    <w:p>
      <w:pPr>
        <w:pStyle w:val="29"/>
        <w:spacing w:line="560" w:lineRule="exact"/>
        <w:ind w:firstLine="560"/>
        <w:rPr>
          <w:rFonts w:eastAsia="仿宋_GB2312"/>
          <w:kern w:val="0"/>
          <w:sz w:val="28"/>
          <w:szCs w:val="28"/>
        </w:rPr>
      </w:pPr>
      <w:r>
        <w:rPr>
          <w:rFonts w:hint="eastAsia" w:eastAsia="仿宋_GB2312"/>
          <w:kern w:val="0"/>
          <w:sz w:val="28"/>
          <w:szCs w:val="28"/>
        </w:rPr>
        <w:t>由建设单位或上级业务主管部门会同相关部门组织形成工程验收委员会。委员会下设技术验收组、施工验收组、资料验收组。验收人员中技术专家比例不低于50％。有可能于影响公正验收的人员，不应参加验收。</w:t>
      </w:r>
    </w:p>
    <w:p>
      <w:pPr>
        <w:pStyle w:val="29"/>
        <w:spacing w:line="560" w:lineRule="exact"/>
        <w:ind w:firstLine="560"/>
        <w:rPr>
          <w:rFonts w:eastAsia="仿宋_GB2312"/>
          <w:kern w:val="0"/>
          <w:sz w:val="28"/>
          <w:szCs w:val="28"/>
        </w:rPr>
      </w:pPr>
      <w:r>
        <w:rPr>
          <w:rFonts w:hint="eastAsia" w:eastAsia="仿宋_GB2312"/>
          <w:kern w:val="0"/>
          <w:sz w:val="28"/>
          <w:szCs w:val="28"/>
        </w:rPr>
        <w:t>涉密工程项目的验收，相关单位、人员应严格遵守国家的保密法规和相关规定，严防泄密。</w:t>
      </w:r>
    </w:p>
    <w:p>
      <w:pPr>
        <w:pStyle w:val="29"/>
        <w:numPr>
          <w:ilvl w:val="2"/>
          <w:numId w:val="6"/>
        </w:numPr>
        <w:spacing w:line="560" w:lineRule="exact"/>
        <w:ind w:firstLineChars="0"/>
        <w:outlineLvl w:val="3"/>
        <w:rPr>
          <w:rFonts w:eastAsia="仿宋_GB2312"/>
          <w:b/>
          <w:bCs/>
          <w:kern w:val="0"/>
          <w:sz w:val="28"/>
          <w:szCs w:val="28"/>
          <w:lang w:val="zh-CN"/>
        </w:rPr>
      </w:pPr>
      <w:bookmarkStart w:id="207" w:name="_Toc50632112"/>
      <w:bookmarkStart w:id="208" w:name="_Toc2483"/>
      <w:bookmarkStart w:id="209" w:name="_Toc23495"/>
      <w:bookmarkStart w:id="210" w:name="_Toc8285"/>
      <w:bookmarkStart w:id="211" w:name="_Toc122640418"/>
      <w:bookmarkStart w:id="212" w:name="_Toc31661"/>
      <w:bookmarkStart w:id="213" w:name="_Toc30490"/>
      <w:bookmarkStart w:id="214" w:name="_Toc14498"/>
      <w:bookmarkStart w:id="215" w:name="_Toc505710001"/>
      <w:r>
        <w:rPr>
          <w:rFonts w:hint="eastAsia" w:eastAsia="仿宋_GB2312"/>
          <w:b/>
          <w:bCs/>
          <w:kern w:val="0"/>
          <w:sz w:val="28"/>
          <w:szCs w:val="28"/>
          <w:lang w:val="zh-CN"/>
        </w:rPr>
        <w:t>验收程序</w:t>
      </w:r>
      <w:bookmarkEnd w:id="207"/>
      <w:bookmarkEnd w:id="208"/>
      <w:bookmarkEnd w:id="209"/>
      <w:bookmarkEnd w:id="210"/>
      <w:bookmarkEnd w:id="211"/>
      <w:bookmarkEnd w:id="212"/>
      <w:bookmarkEnd w:id="213"/>
      <w:bookmarkEnd w:id="214"/>
      <w:bookmarkEnd w:id="215"/>
    </w:p>
    <w:p>
      <w:pPr>
        <w:pStyle w:val="29"/>
        <w:spacing w:line="560" w:lineRule="exact"/>
        <w:ind w:firstLine="560"/>
        <w:rPr>
          <w:rFonts w:eastAsia="仿宋_GB2312"/>
          <w:kern w:val="0"/>
          <w:sz w:val="28"/>
          <w:szCs w:val="28"/>
        </w:rPr>
      </w:pPr>
      <w:r>
        <w:rPr>
          <w:rFonts w:hint="eastAsia" w:eastAsia="仿宋_GB2312"/>
          <w:kern w:val="0"/>
          <w:sz w:val="28"/>
          <w:szCs w:val="28"/>
        </w:rPr>
        <w:t>对工程的竣工验收，从施工质量、技术质量及图纸资料的准确、完整、规范等方面进行验收。</w:t>
      </w:r>
    </w:p>
    <w:p>
      <w:pPr>
        <w:pStyle w:val="29"/>
        <w:numPr>
          <w:ilvl w:val="2"/>
          <w:numId w:val="6"/>
        </w:numPr>
        <w:spacing w:line="560" w:lineRule="exact"/>
        <w:ind w:firstLineChars="0"/>
        <w:outlineLvl w:val="3"/>
        <w:rPr>
          <w:rFonts w:eastAsia="仿宋_GB2312"/>
          <w:b/>
          <w:bCs/>
          <w:kern w:val="0"/>
          <w:sz w:val="28"/>
          <w:szCs w:val="28"/>
          <w:lang w:val="zh-CN"/>
        </w:rPr>
      </w:pPr>
      <w:bookmarkStart w:id="216" w:name="_Toc122640419"/>
      <w:bookmarkStart w:id="217" w:name="_Toc13895"/>
      <w:bookmarkStart w:id="218" w:name="_Toc20758"/>
      <w:bookmarkStart w:id="219" w:name="_Toc20466"/>
      <w:bookmarkStart w:id="220" w:name="_Toc29339"/>
      <w:bookmarkStart w:id="221" w:name="_Toc50632114"/>
      <w:bookmarkStart w:id="222" w:name="_Toc505710003"/>
      <w:bookmarkStart w:id="223" w:name="_Toc5179"/>
      <w:bookmarkStart w:id="224" w:name="_Toc18870"/>
      <w:r>
        <w:rPr>
          <w:rFonts w:hint="eastAsia" w:eastAsia="仿宋_GB2312"/>
          <w:b/>
          <w:bCs/>
          <w:kern w:val="0"/>
          <w:sz w:val="28"/>
          <w:szCs w:val="28"/>
          <w:lang w:val="zh-CN"/>
        </w:rPr>
        <w:t>技术验收</w:t>
      </w:r>
      <w:bookmarkEnd w:id="216"/>
      <w:bookmarkEnd w:id="217"/>
      <w:bookmarkEnd w:id="218"/>
      <w:bookmarkEnd w:id="219"/>
      <w:bookmarkEnd w:id="220"/>
      <w:bookmarkEnd w:id="221"/>
      <w:bookmarkEnd w:id="222"/>
      <w:bookmarkEnd w:id="223"/>
      <w:bookmarkEnd w:id="224"/>
    </w:p>
    <w:p>
      <w:pPr>
        <w:pStyle w:val="29"/>
        <w:spacing w:line="560" w:lineRule="exact"/>
        <w:ind w:firstLine="560"/>
        <w:rPr>
          <w:rFonts w:eastAsia="仿宋_GB2312"/>
          <w:kern w:val="0"/>
          <w:sz w:val="28"/>
          <w:szCs w:val="28"/>
        </w:rPr>
      </w:pPr>
      <w:r>
        <w:rPr>
          <w:rFonts w:hint="eastAsia" w:eastAsia="仿宋_GB2312"/>
          <w:kern w:val="0"/>
          <w:sz w:val="28"/>
          <w:szCs w:val="28"/>
        </w:rPr>
        <w:t>对照初步设计论证意见、设计整改落实意见和工程检验报告，检查系统的主要功能和技术性能指标，应符合设计任务书、工程合同和现行国家标准、行业标准与管理规定等相关要求。</w:t>
      </w:r>
    </w:p>
    <w:p>
      <w:pPr>
        <w:pStyle w:val="29"/>
        <w:spacing w:line="560" w:lineRule="exact"/>
        <w:ind w:firstLine="560"/>
        <w:rPr>
          <w:rFonts w:eastAsia="仿宋_GB2312"/>
          <w:kern w:val="0"/>
          <w:sz w:val="28"/>
          <w:szCs w:val="28"/>
        </w:rPr>
      </w:pPr>
      <w:r>
        <w:rPr>
          <w:rFonts w:hint="eastAsia" w:eastAsia="仿宋_GB2312"/>
          <w:kern w:val="0"/>
          <w:sz w:val="28"/>
          <w:szCs w:val="28"/>
        </w:rPr>
        <w:t>对照竣工报告、初验报告、工程检验报告，检查系统配置，包括设备数量、型号及安装部位，应符合正式设计文件要求。</w:t>
      </w:r>
    </w:p>
    <w:p>
      <w:pPr>
        <w:pStyle w:val="29"/>
        <w:spacing w:line="560" w:lineRule="exact"/>
        <w:ind w:firstLine="560"/>
        <w:rPr>
          <w:rFonts w:eastAsia="仿宋_GB2312"/>
          <w:kern w:val="0"/>
          <w:sz w:val="28"/>
          <w:szCs w:val="28"/>
        </w:rPr>
      </w:pPr>
      <w:r>
        <w:rPr>
          <w:rFonts w:hint="eastAsia" w:eastAsia="仿宋_GB2312"/>
          <w:kern w:val="0"/>
          <w:sz w:val="28"/>
          <w:szCs w:val="28"/>
        </w:rPr>
        <w:t>检查集成功能，系统的联网接口及安全管理系统对子系统集中管理与控制能力</w:t>
      </w:r>
    </w:p>
    <w:p>
      <w:pPr>
        <w:pStyle w:val="29"/>
        <w:numPr>
          <w:ilvl w:val="2"/>
          <w:numId w:val="6"/>
        </w:numPr>
        <w:spacing w:line="560" w:lineRule="exact"/>
        <w:ind w:firstLineChars="0"/>
        <w:outlineLvl w:val="3"/>
        <w:rPr>
          <w:rFonts w:eastAsia="仿宋_GB2312"/>
          <w:b/>
          <w:bCs/>
          <w:kern w:val="0"/>
          <w:sz w:val="28"/>
          <w:szCs w:val="28"/>
          <w:lang w:val="zh-CN"/>
        </w:rPr>
      </w:pPr>
      <w:bookmarkStart w:id="225" w:name="_Toc15027"/>
      <w:bookmarkStart w:id="226" w:name="_Toc122640420"/>
      <w:bookmarkStart w:id="227" w:name="_Toc13759"/>
      <w:bookmarkStart w:id="228" w:name="_Toc12424"/>
      <w:bookmarkStart w:id="229" w:name="_Toc50632115"/>
      <w:bookmarkStart w:id="230" w:name="_Toc12234"/>
      <w:bookmarkStart w:id="231" w:name="_Toc8373"/>
      <w:bookmarkStart w:id="232" w:name="_Toc505710004"/>
      <w:bookmarkStart w:id="233" w:name="_Toc29727"/>
      <w:r>
        <w:rPr>
          <w:rFonts w:hint="eastAsia" w:eastAsia="仿宋_GB2312"/>
          <w:b/>
          <w:bCs/>
          <w:kern w:val="0"/>
          <w:sz w:val="28"/>
          <w:szCs w:val="28"/>
          <w:lang w:val="zh-CN"/>
        </w:rPr>
        <w:t>资料验收</w:t>
      </w:r>
      <w:bookmarkEnd w:id="225"/>
      <w:bookmarkEnd w:id="226"/>
      <w:bookmarkEnd w:id="227"/>
      <w:bookmarkEnd w:id="228"/>
      <w:bookmarkEnd w:id="229"/>
      <w:bookmarkEnd w:id="230"/>
      <w:bookmarkEnd w:id="231"/>
      <w:bookmarkEnd w:id="232"/>
      <w:bookmarkEnd w:id="233"/>
    </w:p>
    <w:p>
      <w:pPr>
        <w:pStyle w:val="29"/>
        <w:spacing w:line="560" w:lineRule="exact"/>
        <w:ind w:firstLine="560"/>
        <w:rPr>
          <w:rFonts w:eastAsia="仿宋_GB2312"/>
          <w:kern w:val="0"/>
          <w:sz w:val="28"/>
          <w:szCs w:val="28"/>
        </w:rPr>
      </w:pPr>
      <w:r>
        <w:rPr>
          <w:rFonts w:hint="eastAsia" w:eastAsia="仿宋_GB2312"/>
          <w:kern w:val="0"/>
          <w:sz w:val="28"/>
          <w:szCs w:val="28"/>
        </w:rPr>
        <w:t>设计、施工单位应按规定提供全套验收竣工资料，并做到内容完整、标记确切、文字清楚、数据准确、图文表一致、特别是要同工程实际施工结果一致。图样的绘制应符合国家现行标准及相关标准的规定。</w:t>
      </w:r>
    </w:p>
    <w:p>
      <w:pPr>
        <w:pStyle w:val="29"/>
        <w:spacing w:line="560" w:lineRule="exact"/>
        <w:ind w:firstLine="560"/>
        <w:rPr>
          <w:rFonts w:eastAsia="仿宋_GB2312"/>
          <w:kern w:val="0"/>
          <w:sz w:val="28"/>
          <w:szCs w:val="28"/>
        </w:rPr>
      </w:pPr>
      <w:r>
        <w:rPr>
          <w:rFonts w:hint="eastAsia" w:eastAsia="仿宋_GB2312"/>
          <w:kern w:val="0"/>
          <w:sz w:val="28"/>
          <w:szCs w:val="28"/>
        </w:rPr>
        <w:t>审查资料的准确性、规范性、完整性以及售后服务条款，资料应按照工程建设的程序编制成套。</w:t>
      </w:r>
    </w:p>
    <w:p>
      <w:pPr>
        <w:pStyle w:val="29"/>
        <w:spacing w:line="560" w:lineRule="exact"/>
        <w:ind w:firstLine="560"/>
        <w:rPr>
          <w:rFonts w:eastAsia="仿宋_GB2312"/>
          <w:kern w:val="0"/>
          <w:sz w:val="28"/>
          <w:szCs w:val="28"/>
        </w:rPr>
      </w:pPr>
      <w:r>
        <w:rPr>
          <w:rFonts w:hint="eastAsia" w:eastAsia="仿宋_GB2312"/>
          <w:kern w:val="0"/>
          <w:sz w:val="28"/>
          <w:szCs w:val="28"/>
        </w:rPr>
        <w:t>在最终竣工验收时，施工单位应将系统的全部有关产品说明书、原厂家安装手册、技术文件、资料、及安装、调试、测试、验收报告等文档汇集成册交付设备使用单位和监理单位，由用户单位和监理单位做出验收评价。</w:t>
      </w:r>
    </w:p>
    <w:p>
      <w:pPr>
        <w:pStyle w:val="29"/>
        <w:spacing w:line="560" w:lineRule="exact"/>
        <w:ind w:firstLine="560"/>
        <w:rPr>
          <w:rFonts w:eastAsia="仿宋_GB2312"/>
          <w:kern w:val="0"/>
          <w:sz w:val="28"/>
          <w:szCs w:val="28"/>
        </w:rPr>
      </w:pPr>
      <w:r>
        <w:rPr>
          <w:rFonts w:hint="eastAsia" w:eastAsia="仿宋_GB2312"/>
          <w:kern w:val="0"/>
          <w:sz w:val="28"/>
          <w:szCs w:val="28"/>
        </w:rPr>
        <w:t>竣工验收包括但不限于以下文档：</w:t>
      </w:r>
    </w:p>
    <w:p>
      <w:pPr>
        <w:pStyle w:val="29"/>
        <w:numPr>
          <w:ilvl w:val="0"/>
          <w:numId w:val="20"/>
        </w:numPr>
        <w:spacing w:line="560" w:lineRule="exact"/>
        <w:ind w:firstLineChars="0"/>
        <w:rPr>
          <w:rFonts w:eastAsia="仿宋_GB2312"/>
          <w:kern w:val="0"/>
          <w:sz w:val="28"/>
          <w:szCs w:val="28"/>
        </w:rPr>
      </w:pPr>
      <w:r>
        <w:rPr>
          <w:rFonts w:hint="eastAsia" w:eastAsia="仿宋_GB2312"/>
          <w:kern w:val="0"/>
          <w:sz w:val="28"/>
          <w:szCs w:val="28"/>
        </w:rPr>
        <w:t>用户培训文档</w:t>
      </w:r>
    </w:p>
    <w:p>
      <w:pPr>
        <w:pStyle w:val="29"/>
        <w:numPr>
          <w:ilvl w:val="0"/>
          <w:numId w:val="20"/>
        </w:numPr>
        <w:spacing w:line="560" w:lineRule="exact"/>
        <w:ind w:firstLineChars="0"/>
        <w:rPr>
          <w:rFonts w:eastAsia="仿宋_GB2312"/>
          <w:kern w:val="0"/>
          <w:sz w:val="28"/>
          <w:szCs w:val="28"/>
        </w:rPr>
      </w:pPr>
      <w:r>
        <w:rPr>
          <w:rFonts w:hint="eastAsia" w:eastAsia="仿宋_GB2312"/>
          <w:kern w:val="0"/>
          <w:sz w:val="28"/>
          <w:szCs w:val="28"/>
        </w:rPr>
        <w:t>售后服务承诺文档</w:t>
      </w:r>
    </w:p>
    <w:p>
      <w:pPr>
        <w:pStyle w:val="29"/>
        <w:numPr>
          <w:ilvl w:val="0"/>
          <w:numId w:val="20"/>
        </w:numPr>
        <w:spacing w:line="560" w:lineRule="exact"/>
        <w:ind w:firstLineChars="0"/>
        <w:rPr>
          <w:rFonts w:eastAsia="仿宋_GB2312"/>
          <w:kern w:val="0"/>
          <w:sz w:val="28"/>
          <w:szCs w:val="28"/>
        </w:rPr>
      </w:pPr>
      <w:r>
        <w:rPr>
          <w:rFonts w:hint="eastAsia" w:eastAsia="仿宋_GB2312"/>
          <w:kern w:val="0"/>
          <w:sz w:val="28"/>
          <w:szCs w:val="28"/>
        </w:rPr>
        <w:t>工程竣工文档，包括所有竣工资料、竣工总结报告，建设单位、监理单位的总结报告等</w:t>
      </w:r>
    </w:p>
    <w:p>
      <w:pPr>
        <w:pStyle w:val="29"/>
        <w:numPr>
          <w:ilvl w:val="0"/>
          <w:numId w:val="20"/>
        </w:numPr>
        <w:spacing w:line="560" w:lineRule="exact"/>
        <w:ind w:firstLineChars="0"/>
        <w:rPr>
          <w:rFonts w:eastAsia="仿宋_GB2312"/>
          <w:kern w:val="0"/>
          <w:sz w:val="28"/>
          <w:szCs w:val="28"/>
        </w:rPr>
      </w:pPr>
      <w:r>
        <w:rPr>
          <w:rFonts w:hint="eastAsia" w:eastAsia="仿宋_GB2312"/>
          <w:kern w:val="0"/>
          <w:sz w:val="28"/>
          <w:szCs w:val="28"/>
        </w:rPr>
        <w:t>工程测试文档，包括设备测试、系统测试、联调测试等</w:t>
      </w:r>
    </w:p>
    <w:p>
      <w:pPr>
        <w:pStyle w:val="29"/>
        <w:numPr>
          <w:ilvl w:val="0"/>
          <w:numId w:val="20"/>
        </w:numPr>
        <w:spacing w:line="560" w:lineRule="exact"/>
        <w:ind w:firstLineChars="0"/>
        <w:rPr>
          <w:rFonts w:eastAsia="仿宋_GB2312"/>
          <w:kern w:val="0"/>
          <w:sz w:val="28"/>
          <w:szCs w:val="28"/>
        </w:rPr>
      </w:pPr>
      <w:r>
        <w:rPr>
          <w:rFonts w:hint="eastAsia" w:eastAsia="仿宋_GB2312"/>
          <w:kern w:val="0"/>
          <w:sz w:val="28"/>
          <w:szCs w:val="28"/>
        </w:rPr>
        <w:t>工程初验报告，包括对初验存在问题的解决情况及复核结果</w:t>
      </w:r>
    </w:p>
    <w:p>
      <w:pPr>
        <w:pStyle w:val="29"/>
        <w:numPr>
          <w:ilvl w:val="0"/>
          <w:numId w:val="20"/>
        </w:numPr>
        <w:spacing w:line="560" w:lineRule="exact"/>
        <w:ind w:firstLineChars="0"/>
        <w:rPr>
          <w:rFonts w:eastAsia="仿宋_GB2312"/>
          <w:kern w:val="0"/>
          <w:sz w:val="28"/>
          <w:szCs w:val="28"/>
        </w:rPr>
      </w:pPr>
      <w:r>
        <w:rPr>
          <w:rFonts w:hint="eastAsia" w:eastAsia="仿宋_GB2312"/>
          <w:kern w:val="0"/>
          <w:sz w:val="28"/>
          <w:szCs w:val="28"/>
        </w:rPr>
        <w:t>系统全部源代码须交付至建设单位，并保证不少于30%中文注释。</w:t>
      </w:r>
    </w:p>
    <w:p>
      <w:pPr>
        <w:pStyle w:val="29"/>
        <w:numPr>
          <w:ilvl w:val="2"/>
          <w:numId w:val="6"/>
        </w:numPr>
        <w:spacing w:line="560" w:lineRule="exact"/>
        <w:ind w:firstLineChars="0"/>
        <w:outlineLvl w:val="3"/>
        <w:rPr>
          <w:rFonts w:eastAsia="仿宋_GB2312"/>
          <w:b/>
          <w:bCs/>
          <w:kern w:val="0"/>
          <w:sz w:val="28"/>
          <w:szCs w:val="28"/>
          <w:lang w:val="zh-CN"/>
        </w:rPr>
      </w:pPr>
      <w:bookmarkStart w:id="234" w:name="_Toc1514"/>
      <w:bookmarkStart w:id="235" w:name="_Toc32727"/>
      <w:bookmarkStart w:id="236" w:name="_Toc3583"/>
      <w:bookmarkStart w:id="237" w:name="_Toc30215"/>
      <w:bookmarkStart w:id="238" w:name="_Toc15379"/>
      <w:bookmarkStart w:id="239" w:name="_Toc50632116"/>
      <w:bookmarkStart w:id="240" w:name="_Toc122640421"/>
      <w:bookmarkStart w:id="241" w:name="_Toc505710005"/>
      <w:bookmarkStart w:id="242" w:name="_Toc23642"/>
      <w:r>
        <w:rPr>
          <w:rFonts w:hint="eastAsia" w:eastAsia="仿宋_GB2312"/>
          <w:b/>
          <w:bCs/>
          <w:kern w:val="0"/>
          <w:sz w:val="28"/>
          <w:szCs w:val="28"/>
          <w:lang w:val="zh-CN"/>
        </w:rPr>
        <w:t>验收结论与整改</w:t>
      </w:r>
      <w:bookmarkEnd w:id="234"/>
      <w:bookmarkEnd w:id="235"/>
      <w:bookmarkEnd w:id="236"/>
      <w:bookmarkEnd w:id="237"/>
      <w:bookmarkEnd w:id="238"/>
      <w:bookmarkEnd w:id="239"/>
      <w:bookmarkEnd w:id="240"/>
      <w:bookmarkEnd w:id="241"/>
      <w:bookmarkEnd w:id="242"/>
    </w:p>
    <w:p>
      <w:pPr>
        <w:pStyle w:val="29"/>
        <w:spacing w:line="560" w:lineRule="exact"/>
        <w:ind w:firstLine="560"/>
        <w:rPr>
          <w:rFonts w:eastAsia="仿宋_GB2312"/>
          <w:kern w:val="0"/>
          <w:sz w:val="28"/>
          <w:szCs w:val="28"/>
        </w:rPr>
      </w:pPr>
      <w:r>
        <w:rPr>
          <w:rFonts w:hint="eastAsia" w:eastAsia="仿宋_GB2312"/>
          <w:kern w:val="0"/>
          <w:sz w:val="28"/>
          <w:szCs w:val="28"/>
        </w:rPr>
        <w:t>分别对施工、技术验收、资料审查给出了合格率判定,提出整改意见。</w:t>
      </w:r>
    </w:p>
    <w:p>
      <w:pPr>
        <w:pStyle w:val="29"/>
        <w:numPr>
          <w:ilvl w:val="0"/>
          <w:numId w:val="21"/>
        </w:numPr>
        <w:spacing w:line="560" w:lineRule="exact"/>
        <w:ind w:firstLineChars="0"/>
        <w:rPr>
          <w:rFonts w:eastAsia="仿宋_GB2312"/>
          <w:kern w:val="0"/>
          <w:sz w:val="28"/>
          <w:szCs w:val="28"/>
        </w:rPr>
      </w:pPr>
      <w:r>
        <w:rPr>
          <w:rFonts w:hint="eastAsia" w:eastAsia="仿宋_GB2312"/>
          <w:kern w:val="0"/>
          <w:sz w:val="28"/>
          <w:szCs w:val="28"/>
        </w:rPr>
        <w:t>验收结论</w:t>
      </w:r>
    </w:p>
    <w:p>
      <w:pPr>
        <w:pStyle w:val="29"/>
        <w:spacing w:line="560" w:lineRule="exact"/>
        <w:ind w:firstLine="560"/>
        <w:rPr>
          <w:rFonts w:eastAsia="仿宋_GB2312"/>
          <w:kern w:val="0"/>
          <w:sz w:val="28"/>
          <w:szCs w:val="28"/>
        </w:rPr>
      </w:pPr>
      <w:r>
        <w:rPr>
          <w:rFonts w:hint="eastAsia" w:eastAsia="仿宋_GB2312"/>
          <w:kern w:val="0"/>
          <w:sz w:val="28"/>
          <w:szCs w:val="28"/>
        </w:rPr>
        <w:t>验收结论是工程验收的结果。验收人员均独立根据验收判据（合格率）通过打分来确定验收结论。验收包括通过或基本通过或不通过。对工程验收注重量化，避免随意性。</w:t>
      </w:r>
    </w:p>
    <w:p>
      <w:pPr>
        <w:pStyle w:val="29"/>
        <w:numPr>
          <w:ilvl w:val="0"/>
          <w:numId w:val="21"/>
        </w:numPr>
        <w:spacing w:line="560" w:lineRule="exact"/>
        <w:ind w:firstLineChars="0"/>
        <w:rPr>
          <w:rFonts w:eastAsia="仿宋_GB2312"/>
          <w:kern w:val="0"/>
          <w:sz w:val="28"/>
          <w:szCs w:val="28"/>
        </w:rPr>
      </w:pPr>
      <w:r>
        <w:rPr>
          <w:rFonts w:hint="eastAsia" w:eastAsia="仿宋_GB2312"/>
          <w:kern w:val="0"/>
          <w:sz w:val="28"/>
          <w:szCs w:val="28"/>
        </w:rPr>
        <w:t>整改要求</w:t>
      </w:r>
    </w:p>
    <w:p>
      <w:pPr>
        <w:pStyle w:val="29"/>
        <w:spacing w:line="560" w:lineRule="exact"/>
        <w:ind w:firstLine="560"/>
        <w:rPr>
          <w:rFonts w:eastAsia="仿宋_GB2312"/>
          <w:kern w:val="0"/>
          <w:sz w:val="28"/>
          <w:szCs w:val="28"/>
        </w:rPr>
      </w:pPr>
      <w:r>
        <w:rPr>
          <w:rFonts w:hint="eastAsia" w:eastAsia="仿宋_GB2312"/>
          <w:kern w:val="0"/>
          <w:sz w:val="28"/>
          <w:szCs w:val="28"/>
        </w:rPr>
        <w:t>验收不通过的工程不得正式交付使用。设计、施工单位必须根据验收结论提出的问题，落实整改后方可再提交验收。</w:t>
      </w:r>
    </w:p>
    <w:p>
      <w:pPr>
        <w:pStyle w:val="29"/>
        <w:spacing w:line="560" w:lineRule="exact"/>
        <w:ind w:firstLine="560"/>
        <w:rPr>
          <w:rFonts w:eastAsia="仿宋_GB2312"/>
          <w:kern w:val="0"/>
          <w:sz w:val="28"/>
          <w:szCs w:val="28"/>
        </w:rPr>
      </w:pPr>
      <w:r>
        <w:rPr>
          <w:rFonts w:hint="eastAsia" w:eastAsia="仿宋_GB2312"/>
          <w:kern w:val="0"/>
          <w:sz w:val="28"/>
          <w:szCs w:val="28"/>
        </w:rPr>
        <w:t>验收通过或基本通过的工程，设计、施工单位应根据验收结论的建议要求，提出书面整改措施，并经建设单位认可签署意见。</w:t>
      </w:r>
    </w:p>
    <w:p>
      <w:pPr>
        <w:pStyle w:val="29"/>
        <w:numPr>
          <w:ilvl w:val="1"/>
          <w:numId w:val="6"/>
        </w:numPr>
        <w:spacing w:line="560" w:lineRule="exact"/>
        <w:ind w:firstLineChars="0"/>
        <w:outlineLvl w:val="2"/>
        <w:rPr>
          <w:rFonts w:eastAsia="仿宋_GB2312"/>
          <w:b/>
          <w:bCs/>
          <w:kern w:val="0"/>
          <w:sz w:val="28"/>
          <w:szCs w:val="28"/>
        </w:rPr>
      </w:pPr>
      <w:bookmarkStart w:id="243" w:name="_Toc10293"/>
      <w:bookmarkStart w:id="244" w:name="_Toc122640422"/>
      <w:bookmarkStart w:id="245" w:name="_Toc489936241"/>
      <w:bookmarkStart w:id="246" w:name="_Toc50632117"/>
      <w:bookmarkStart w:id="247" w:name="_Toc5426"/>
      <w:bookmarkStart w:id="248" w:name="_Toc29181"/>
      <w:bookmarkStart w:id="249" w:name="_Toc12509"/>
      <w:bookmarkStart w:id="250" w:name="_Toc24144"/>
      <w:bookmarkStart w:id="251" w:name="_Toc505710006"/>
      <w:bookmarkStart w:id="252" w:name="_Toc841"/>
      <w:bookmarkStart w:id="253" w:name="_Toc30171"/>
      <w:r>
        <w:rPr>
          <w:rFonts w:hint="eastAsia" w:eastAsia="仿宋_GB2312"/>
          <w:b/>
          <w:bCs/>
          <w:kern w:val="0"/>
          <w:sz w:val="28"/>
          <w:szCs w:val="28"/>
        </w:rPr>
        <w:t>工程移交</w:t>
      </w:r>
      <w:bookmarkEnd w:id="243"/>
      <w:bookmarkEnd w:id="244"/>
      <w:bookmarkEnd w:id="245"/>
      <w:bookmarkEnd w:id="246"/>
      <w:bookmarkEnd w:id="247"/>
      <w:bookmarkEnd w:id="248"/>
      <w:bookmarkEnd w:id="249"/>
      <w:bookmarkEnd w:id="250"/>
      <w:bookmarkEnd w:id="251"/>
      <w:bookmarkEnd w:id="252"/>
      <w:bookmarkEnd w:id="253"/>
    </w:p>
    <w:p>
      <w:pPr>
        <w:pStyle w:val="29"/>
        <w:numPr>
          <w:ilvl w:val="2"/>
          <w:numId w:val="6"/>
        </w:numPr>
        <w:spacing w:line="560" w:lineRule="exact"/>
        <w:ind w:firstLineChars="0"/>
        <w:outlineLvl w:val="3"/>
        <w:rPr>
          <w:rFonts w:eastAsia="仿宋_GB2312"/>
          <w:kern w:val="0"/>
          <w:sz w:val="28"/>
          <w:szCs w:val="28"/>
          <w:lang w:val="zh-CN"/>
        </w:rPr>
      </w:pPr>
      <w:r>
        <w:rPr>
          <w:rFonts w:hint="eastAsia" w:eastAsia="仿宋_GB2312"/>
          <w:b/>
          <w:bCs/>
          <w:kern w:val="0"/>
          <w:sz w:val="28"/>
          <w:szCs w:val="28"/>
          <w:lang w:val="zh-CN"/>
        </w:rPr>
        <w:t>工程正式交付使用的必要条件</w:t>
      </w:r>
    </w:p>
    <w:p>
      <w:pPr>
        <w:pStyle w:val="29"/>
        <w:spacing w:line="560" w:lineRule="exact"/>
        <w:ind w:firstLine="560"/>
        <w:rPr>
          <w:rFonts w:eastAsia="仿宋_GB2312"/>
          <w:kern w:val="0"/>
          <w:sz w:val="28"/>
          <w:szCs w:val="28"/>
        </w:rPr>
      </w:pPr>
      <w:r>
        <w:rPr>
          <w:rFonts w:hint="eastAsia" w:eastAsia="仿宋_GB2312"/>
          <w:kern w:val="0"/>
          <w:sz w:val="28"/>
          <w:szCs w:val="28"/>
        </w:rPr>
        <w:t>已明确工程有关各方，包括建设（使用）单位，设计、施工单位的基本职责。工程验收通过或基本通过，设计、施工单位按规定整理编制竣工图纸资料一式三份，建设单位签收盖章，将工程技术文件正式归档。</w:t>
      </w:r>
    </w:p>
    <w:p>
      <w:pPr>
        <w:pStyle w:val="29"/>
        <w:spacing w:line="560" w:lineRule="exact"/>
        <w:ind w:firstLine="560"/>
        <w:rPr>
          <w:rFonts w:eastAsia="仿宋_GB2312"/>
          <w:kern w:val="0"/>
          <w:sz w:val="28"/>
          <w:szCs w:val="28"/>
        </w:rPr>
      </w:pPr>
      <w:r>
        <w:rPr>
          <w:rFonts w:hint="eastAsia" w:eastAsia="仿宋_GB2312"/>
          <w:kern w:val="0"/>
          <w:sz w:val="28"/>
          <w:szCs w:val="28"/>
        </w:rPr>
        <w:t>竣工图纸资料归档与移交应符合下列规定</w:t>
      </w:r>
    </w:p>
    <w:p>
      <w:pPr>
        <w:pStyle w:val="29"/>
        <w:numPr>
          <w:ilvl w:val="0"/>
          <w:numId w:val="22"/>
        </w:numPr>
        <w:spacing w:line="560" w:lineRule="exact"/>
        <w:ind w:firstLineChars="0"/>
        <w:rPr>
          <w:rFonts w:eastAsia="仿宋_GB2312"/>
          <w:kern w:val="0"/>
          <w:sz w:val="28"/>
          <w:szCs w:val="28"/>
        </w:rPr>
      </w:pPr>
      <w:r>
        <w:rPr>
          <w:rFonts w:hint="eastAsia" w:eastAsia="仿宋_GB2312"/>
          <w:kern w:val="0"/>
          <w:sz w:val="28"/>
          <w:szCs w:val="28"/>
        </w:rPr>
        <w:t>提供经修改、校对的验收图纸资料。</w:t>
      </w:r>
    </w:p>
    <w:p>
      <w:pPr>
        <w:pStyle w:val="29"/>
        <w:numPr>
          <w:ilvl w:val="0"/>
          <w:numId w:val="22"/>
        </w:numPr>
        <w:spacing w:line="560" w:lineRule="exact"/>
        <w:ind w:firstLineChars="0"/>
        <w:rPr>
          <w:rFonts w:eastAsia="仿宋_GB2312"/>
          <w:kern w:val="0"/>
          <w:sz w:val="28"/>
          <w:szCs w:val="28"/>
        </w:rPr>
      </w:pPr>
      <w:r>
        <w:rPr>
          <w:rFonts w:hint="eastAsia" w:eastAsia="仿宋_GB2312"/>
          <w:kern w:val="0"/>
          <w:sz w:val="28"/>
          <w:szCs w:val="28"/>
        </w:rPr>
        <w:t>提供验收结论汇总表及其附表（含出席验收会人员与验收机构名单）。</w:t>
      </w:r>
    </w:p>
    <w:p>
      <w:pPr>
        <w:pStyle w:val="29"/>
        <w:numPr>
          <w:ilvl w:val="0"/>
          <w:numId w:val="22"/>
        </w:numPr>
        <w:spacing w:line="560" w:lineRule="exact"/>
        <w:ind w:firstLineChars="0"/>
        <w:rPr>
          <w:rFonts w:eastAsia="仿宋_GB2312"/>
          <w:kern w:val="0"/>
          <w:sz w:val="28"/>
          <w:szCs w:val="28"/>
        </w:rPr>
      </w:pPr>
      <w:r>
        <w:rPr>
          <w:rFonts w:hint="eastAsia" w:eastAsia="仿宋_GB2312"/>
          <w:kern w:val="0"/>
          <w:sz w:val="28"/>
          <w:szCs w:val="28"/>
        </w:rPr>
        <w:t>提供根据验收结论提出的并经建设单位认可的整改措施。</w:t>
      </w:r>
    </w:p>
    <w:p>
      <w:pPr>
        <w:pStyle w:val="29"/>
        <w:numPr>
          <w:ilvl w:val="0"/>
          <w:numId w:val="22"/>
        </w:numPr>
        <w:spacing w:line="560" w:lineRule="exact"/>
        <w:ind w:firstLineChars="0"/>
        <w:rPr>
          <w:rFonts w:eastAsia="仿宋_GB2312"/>
          <w:kern w:val="0"/>
          <w:sz w:val="28"/>
          <w:szCs w:val="28"/>
        </w:rPr>
      </w:pPr>
      <w:r>
        <w:rPr>
          <w:rFonts w:hint="eastAsia" w:eastAsia="仿宋_GB2312"/>
          <w:kern w:val="0"/>
          <w:sz w:val="28"/>
          <w:szCs w:val="28"/>
        </w:rPr>
        <w:t>提供系统操作和有关设备日常维护说明。</w:t>
      </w:r>
    </w:p>
    <w:p>
      <w:pPr>
        <w:pStyle w:val="29"/>
        <w:numPr>
          <w:ilvl w:val="0"/>
          <w:numId w:val="22"/>
        </w:numPr>
        <w:spacing w:line="560" w:lineRule="exact"/>
        <w:ind w:firstLineChars="0"/>
        <w:rPr>
          <w:rFonts w:eastAsia="仿宋_GB2312"/>
          <w:kern w:val="0"/>
          <w:sz w:val="28"/>
          <w:szCs w:val="28"/>
        </w:rPr>
      </w:pPr>
      <w:r>
        <w:rPr>
          <w:rFonts w:hint="eastAsia" w:eastAsia="仿宋_GB2312"/>
          <w:kern w:val="0"/>
          <w:sz w:val="28"/>
          <w:szCs w:val="28"/>
        </w:rPr>
        <w:t>建设单位或使用单位应有专人负责操作、维护，并建立完善的、系统的操作、管理、保养等制度。工程设计、施工单位应履行维修等售后技术服务承诺。</w:t>
      </w:r>
    </w:p>
    <w:p>
      <w:pPr>
        <w:pStyle w:val="29"/>
        <w:numPr>
          <w:ilvl w:val="2"/>
          <w:numId w:val="6"/>
        </w:numPr>
        <w:spacing w:line="560" w:lineRule="exact"/>
        <w:ind w:firstLineChars="0"/>
        <w:outlineLvl w:val="3"/>
        <w:rPr>
          <w:rFonts w:eastAsia="仿宋_GB2312"/>
          <w:b/>
          <w:bCs/>
          <w:kern w:val="0"/>
          <w:sz w:val="28"/>
          <w:szCs w:val="28"/>
          <w:lang w:val="zh-CN"/>
        </w:rPr>
      </w:pPr>
      <w:bookmarkStart w:id="254" w:name="_Toc12264"/>
      <w:bookmarkStart w:id="255" w:name="_Toc30032"/>
      <w:bookmarkStart w:id="256" w:name="_Toc23485"/>
      <w:bookmarkStart w:id="257" w:name="_Toc505710008"/>
      <w:bookmarkStart w:id="258" w:name="_Toc50632119"/>
      <w:bookmarkStart w:id="259" w:name="_Toc122640424"/>
      <w:bookmarkStart w:id="260" w:name="_Toc9579"/>
      <w:bookmarkStart w:id="261" w:name="_Toc3370"/>
      <w:bookmarkStart w:id="262" w:name="_Toc22835"/>
      <w:r>
        <w:rPr>
          <w:rFonts w:hint="eastAsia" w:eastAsia="仿宋_GB2312"/>
          <w:b/>
          <w:bCs/>
          <w:kern w:val="0"/>
          <w:sz w:val="28"/>
          <w:szCs w:val="28"/>
          <w:lang w:val="zh-CN"/>
        </w:rPr>
        <w:t>竣工图纸资料归档与移交应符合下列规定</w:t>
      </w:r>
      <w:bookmarkEnd w:id="254"/>
      <w:bookmarkEnd w:id="255"/>
      <w:bookmarkEnd w:id="256"/>
      <w:bookmarkEnd w:id="257"/>
      <w:bookmarkEnd w:id="258"/>
      <w:bookmarkEnd w:id="259"/>
      <w:bookmarkEnd w:id="260"/>
      <w:bookmarkEnd w:id="261"/>
      <w:bookmarkEnd w:id="262"/>
    </w:p>
    <w:p>
      <w:pPr>
        <w:pStyle w:val="29"/>
        <w:numPr>
          <w:ilvl w:val="0"/>
          <w:numId w:val="23"/>
        </w:numPr>
        <w:spacing w:line="560" w:lineRule="exact"/>
        <w:ind w:firstLineChars="0"/>
        <w:rPr>
          <w:rFonts w:eastAsia="仿宋_GB2312"/>
          <w:kern w:val="0"/>
          <w:sz w:val="28"/>
          <w:szCs w:val="28"/>
        </w:rPr>
      </w:pPr>
      <w:r>
        <w:rPr>
          <w:rFonts w:hint="eastAsia" w:eastAsia="仿宋_GB2312"/>
          <w:kern w:val="0"/>
          <w:sz w:val="28"/>
          <w:szCs w:val="28"/>
        </w:rPr>
        <w:t>提供经修改、校对的验收图纸资料。</w:t>
      </w:r>
    </w:p>
    <w:p>
      <w:pPr>
        <w:pStyle w:val="29"/>
        <w:numPr>
          <w:ilvl w:val="0"/>
          <w:numId w:val="23"/>
        </w:numPr>
        <w:spacing w:line="560" w:lineRule="exact"/>
        <w:ind w:firstLineChars="0"/>
        <w:rPr>
          <w:rFonts w:eastAsia="仿宋_GB2312"/>
          <w:kern w:val="0"/>
          <w:sz w:val="28"/>
          <w:szCs w:val="28"/>
        </w:rPr>
      </w:pPr>
      <w:r>
        <w:rPr>
          <w:rFonts w:hint="eastAsia" w:eastAsia="仿宋_GB2312"/>
          <w:kern w:val="0"/>
          <w:sz w:val="28"/>
          <w:szCs w:val="28"/>
        </w:rPr>
        <w:t>提供验收结论汇总表及其附表（含出席验收会人员与验收机构名单）。</w:t>
      </w:r>
    </w:p>
    <w:p>
      <w:pPr>
        <w:pStyle w:val="29"/>
        <w:numPr>
          <w:ilvl w:val="0"/>
          <w:numId w:val="23"/>
        </w:numPr>
        <w:spacing w:line="560" w:lineRule="exact"/>
        <w:ind w:firstLineChars="0"/>
        <w:rPr>
          <w:rFonts w:eastAsia="仿宋_GB2312"/>
          <w:kern w:val="0"/>
          <w:sz w:val="28"/>
          <w:szCs w:val="28"/>
        </w:rPr>
      </w:pPr>
      <w:r>
        <w:rPr>
          <w:rFonts w:hint="eastAsia" w:eastAsia="仿宋_GB2312"/>
          <w:kern w:val="0"/>
          <w:sz w:val="28"/>
          <w:szCs w:val="28"/>
        </w:rPr>
        <w:t>提供根据验收结论提出的并经建设单位认可的整改措施。</w:t>
      </w:r>
    </w:p>
    <w:p>
      <w:pPr>
        <w:pStyle w:val="29"/>
        <w:numPr>
          <w:ilvl w:val="0"/>
          <w:numId w:val="23"/>
        </w:numPr>
        <w:spacing w:line="560" w:lineRule="exact"/>
        <w:ind w:firstLineChars="0"/>
        <w:rPr>
          <w:rFonts w:eastAsia="仿宋_GB2312"/>
          <w:kern w:val="0"/>
          <w:sz w:val="28"/>
          <w:szCs w:val="28"/>
        </w:rPr>
      </w:pPr>
      <w:r>
        <w:rPr>
          <w:rFonts w:hint="eastAsia" w:eastAsia="仿宋_GB2312"/>
          <w:kern w:val="0"/>
          <w:sz w:val="28"/>
          <w:szCs w:val="28"/>
        </w:rPr>
        <w:t>提供系统操作和有关设备日常维护说明。</w:t>
      </w:r>
    </w:p>
    <w:p>
      <w:pPr>
        <w:pStyle w:val="29"/>
        <w:numPr>
          <w:ilvl w:val="0"/>
          <w:numId w:val="23"/>
        </w:numPr>
        <w:spacing w:line="560" w:lineRule="exact"/>
        <w:ind w:firstLineChars="0"/>
        <w:rPr>
          <w:rFonts w:eastAsia="仿宋_GB2312"/>
          <w:kern w:val="0"/>
          <w:sz w:val="28"/>
          <w:szCs w:val="28"/>
        </w:rPr>
        <w:sectPr>
          <w:pgSz w:w="11907" w:h="16840"/>
          <w:pgMar w:top="1418" w:right="1418" w:bottom="1418" w:left="1418" w:header="851" w:footer="851" w:gutter="0"/>
          <w:cols w:space="425" w:num="1"/>
          <w:docGrid w:linePitch="312" w:charSpace="0"/>
        </w:sectPr>
      </w:pPr>
      <w:r>
        <w:rPr>
          <w:rFonts w:hint="eastAsia" w:eastAsia="仿宋_GB2312"/>
          <w:kern w:val="0"/>
          <w:sz w:val="28"/>
          <w:szCs w:val="28"/>
        </w:rPr>
        <w:t>建设单位或使用单位应有专人负责操作、维护，并建立完善的、系统的操作、管理、保养等制度。工程设计、施工单位应履行维修等售后技术服务承诺。</w:t>
      </w:r>
    </w:p>
    <w:bookmarkEnd w:id="123"/>
    <w:bookmarkEnd w:id="124"/>
    <w:bookmarkEnd w:id="125"/>
    <w:bookmarkEnd w:id="126"/>
    <w:bookmarkEnd w:id="127"/>
    <w:bookmarkEnd w:id="128"/>
    <w:bookmarkEnd w:id="129"/>
    <w:bookmarkEnd w:id="130"/>
    <w:bookmarkEnd w:id="131"/>
    <w:p>
      <w:pPr>
        <w:pStyle w:val="29"/>
        <w:numPr>
          <w:ilvl w:val="0"/>
          <w:numId w:val="6"/>
        </w:numPr>
        <w:spacing w:line="560" w:lineRule="exact"/>
        <w:ind w:firstLineChars="0"/>
        <w:outlineLvl w:val="1"/>
        <w:rPr>
          <w:rFonts w:eastAsia="仿宋_GB2312"/>
          <w:b/>
          <w:bCs/>
          <w:kern w:val="0"/>
          <w:sz w:val="28"/>
          <w:szCs w:val="28"/>
          <w:lang w:val="zh-CN"/>
        </w:rPr>
      </w:pPr>
      <w:bookmarkStart w:id="263" w:name="_Toc4572"/>
      <w:bookmarkStart w:id="264" w:name="_Toc50632122"/>
      <w:bookmarkStart w:id="265" w:name="_Toc505709971"/>
      <w:bookmarkStart w:id="266" w:name="_Toc7763"/>
      <w:bookmarkStart w:id="267" w:name="_Toc489936246"/>
      <w:bookmarkStart w:id="268" w:name="_Toc17192"/>
      <w:bookmarkStart w:id="269" w:name="_Toc520362368"/>
      <w:bookmarkStart w:id="270" w:name="_Toc489936243"/>
      <w:bookmarkStart w:id="271" w:name="_Toc520362365"/>
      <w:bookmarkStart w:id="272" w:name="_Toc505709968"/>
      <w:bookmarkStart w:id="273" w:name="_Toc8455"/>
      <w:bookmarkStart w:id="274" w:name="_Toc26164"/>
      <w:r>
        <w:rPr>
          <w:rFonts w:hint="eastAsia" w:eastAsia="仿宋_GB2312"/>
          <w:b/>
          <w:bCs/>
          <w:kern w:val="0"/>
          <w:sz w:val="28"/>
          <w:szCs w:val="28"/>
          <w:lang w:val="zh-CN"/>
        </w:rPr>
        <w:t>项目建设清单</w:t>
      </w:r>
      <w:bookmarkEnd w:id="263"/>
    </w:p>
    <w:tbl>
      <w:tblPr>
        <w:tblStyle w:val="20"/>
        <w:tblW w:w="9514" w:type="dxa"/>
        <w:tblInd w:w="0" w:type="dxa"/>
        <w:tblLayout w:type="autofit"/>
        <w:tblCellMar>
          <w:top w:w="0" w:type="dxa"/>
          <w:left w:w="108" w:type="dxa"/>
          <w:bottom w:w="0" w:type="dxa"/>
          <w:right w:w="108" w:type="dxa"/>
        </w:tblCellMar>
      </w:tblPr>
      <w:tblGrid>
        <w:gridCol w:w="939"/>
        <w:gridCol w:w="1808"/>
        <w:gridCol w:w="5195"/>
        <w:gridCol w:w="696"/>
        <w:gridCol w:w="440"/>
        <w:gridCol w:w="436"/>
      </w:tblGrid>
      <w:tr>
        <w:tblPrEx>
          <w:tblCellMar>
            <w:top w:w="0" w:type="dxa"/>
            <w:left w:w="108" w:type="dxa"/>
            <w:bottom w:w="0" w:type="dxa"/>
            <w:right w:w="108" w:type="dxa"/>
          </w:tblCellMar>
        </w:tblPrEx>
        <w:trPr>
          <w:trHeight w:val="285" w:hRule="atLeast"/>
          <w:tblHeader/>
        </w:trPr>
        <w:tc>
          <w:tcPr>
            <w:tcW w:w="0" w:type="auto"/>
            <w:tcBorders>
              <w:top w:val="single" w:color="auto" w:sz="4" w:space="0"/>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序号</w:t>
            </w:r>
          </w:p>
        </w:tc>
        <w:tc>
          <w:tcPr>
            <w:tcW w:w="1808" w:type="dxa"/>
            <w:tcBorders>
              <w:top w:val="single" w:color="auto" w:sz="4" w:space="0"/>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设备名称</w:t>
            </w:r>
          </w:p>
        </w:tc>
        <w:tc>
          <w:tcPr>
            <w:tcW w:w="519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规格参数</w:t>
            </w:r>
          </w:p>
        </w:tc>
        <w:tc>
          <w:tcPr>
            <w:tcW w:w="0" w:type="auto"/>
            <w:tcBorders>
              <w:top w:val="single" w:color="auto" w:sz="4" w:space="0"/>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单位</w:t>
            </w:r>
          </w:p>
        </w:tc>
        <w:tc>
          <w:tcPr>
            <w:tcW w:w="0" w:type="auto"/>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数量</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一</w:t>
            </w:r>
          </w:p>
        </w:tc>
        <w:tc>
          <w:tcPr>
            <w:tcW w:w="769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基础网络建设</w:t>
            </w:r>
          </w:p>
        </w:tc>
        <w:tc>
          <w:tcPr>
            <w:tcW w:w="0" w:type="auto"/>
            <w:gridSpan w:val="2"/>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b/>
                <w:bCs/>
                <w:kern w:val="0"/>
                <w:sz w:val="24"/>
              </w:rPr>
              <w:t>　</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安全管理区-汇聚交换机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 管理区-汇聚交换机技术要求”</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内网服务器区-汇聚交换机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 内网服务器区-汇聚交换机”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外网服务器区-汇聚交换机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.3. 外网服务器区-汇聚交换机”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BRAS路由器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.4. BRAS路由器机”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hint="eastAsia" w:eastAsia="仿宋_GB2312"/>
                <w:kern w:val="0"/>
                <w:sz w:val="24"/>
              </w:rPr>
              <w:t>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ind w:firstLine="240" w:firstLineChars="100"/>
              <w:rPr>
                <w:rFonts w:eastAsia="仿宋_GB2312"/>
                <w:kern w:val="0"/>
                <w:sz w:val="24"/>
              </w:rPr>
            </w:pPr>
            <w:r>
              <w:rPr>
                <w:rFonts w:eastAsia="仿宋_GB2312"/>
                <w:kern w:val="0"/>
                <w:sz w:val="24"/>
                <w:lang w:val="zh-CN"/>
              </w:rPr>
              <w:t>代拨认证计费管理服务器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 xml:space="preserve">“5.5 </w:t>
            </w:r>
            <w:r>
              <w:rPr>
                <w:rFonts w:eastAsia="仿宋_GB2312"/>
                <w:kern w:val="0"/>
                <w:sz w:val="24"/>
                <w:lang w:val="zh-CN"/>
              </w:rPr>
              <w:t>代拨认证计费管理服务器</w:t>
            </w:r>
            <w:r>
              <w:rPr>
                <w:rFonts w:hint="eastAsia" w:eastAsia="仿宋_GB2312"/>
                <w:kern w:val="0"/>
                <w:sz w:val="24"/>
              </w:rPr>
              <w:t>”</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2</w:t>
            </w:r>
          </w:p>
        </w:tc>
      </w:tr>
      <w:tr>
        <w:tblPrEx>
          <w:tblCellMar>
            <w:top w:w="0" w:type="dxa"/>
            <w:left w:w="108" w:type="dxa"/>
            <w:bottom w:w="0" w:type="dxa"/>
            <w:right w:w="108" w:type="dxa"/>
          </w:tblCellMar>
        </w:tblPrEx>
        <w:trPr>
          <w:trHeight w:val="285"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核心交换机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.6. 核心交换机”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无线控制器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w:t>
            </w:r>
            <w:r>
              <w:rPr>
                <w:rFonts w:hint="eastAsia" w:eastAsia="仿宋_GB2312"/>
                <w:kern w:val="0"/>
                <w:sz w:val="24"/>
              </w:rPr>
              <w:t>7</w:t>
            </w:r>
            <w:r>
              <w:rPr>
                <w:rFonts w:eastAsia="仿宋_GB2312"/>
                <w:kern w:val="0"/>
                <w:sz w:val="24"/>
              </w:rPr>
              <w:t>. 无线控制器”</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AP管理license</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无线接入控制器AP资源授权</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1670</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办公楼-汇聚交换机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w:t>
            </w:r>
            <w:r>
              <w:rPr>
                <w:rFonts w:hint="eastAsia" w:eastAsia="仿宋_GB2312"/>
                <w:kern w:val="0"/>
                <w:sz w:val="24"/>
              </w:rPr>
              <w:t>8</w:t>
            </w:r>
            <w:r>
              <w:rPr>
                <w:rFonts w:eastAsia="仿宋_GB2312"/>
                <w:kern w:val="0"/>
                <w:sz w:val="24"/>
              </w:rPr>
              <w:t>. 办公楼-汇聚交换机”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43</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办公楼-8口交换机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w:t>
            </w:r>
            <w:r>
              <w:rPr>
                <w:rFonts w:hint="eastAsia" w:eastAsia="仿宋_GB2312"/>
                <w:kern w:val="0"/>
                <w:sz w:val="24"/>
              </w:rPr>
              <w:t>9</w:t>
            </w:r>
            <w:r>
              <w:rPr>
                <w:rFonts w:eastAsia="仿宋_GB2312"/>
                <w:kern w:val="0"/>
                <w:sz w:val="24"/>
              </w:rPr>
              <w:t>. 办公楼-8口交换机”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662</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办公楼-24口交换机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w:t>
            </w:r>
            <w:r>
              <w:rPr>
                <w:rFonts w:hint="eastAsia" w:eastAsia="仿宋_GB2312"/>
                <w:kern w:val="0"/>
                <w:sz w:val="24"/>
              </w:rPr>
              <w:t>10</w:t>
            </w:r>
            <w:r>
              <w:rPr>
                <w:rFonts w:eastAsia="仿宋_GB2312"/>
                <w:kern w:val="0"/>
                <w:sz w:val="24"/>
              </w:rPr>
              <w:t>. 办公楼-24口交换机”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17</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办公楼-24口POE交换机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1</w:t>
            </w:r>
            <w:r>
              <w:rPr>
                <w:rFonts w:eastAsia="仿宋_GB2312"/>
                <w:kern w:val="0"/>
                <w:sz w:val="24"/>
              </w:rPr>
              <w:t xml:space="preserve"> 办公楼-24口POE交换机”</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办公楼-放装型AP</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2</w:t>
            </w:r>
            <w:r>
              <w:rPr>
                <w:rFonts w:eastAsia="仿宋_GB2312"/>
                <w:kern w:val="0"/>
                <w:sz w:val="24"/>
              </w:rPr>
              <w:t>. 办公楼-放装型AP”</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739</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办公楼-高密度AP</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3</w:t>
            </w:r>
            <w:r>
              <w:rPr>
                <w:rFonts w:eastAsia="仿宋_GB2312"/>
                <w:kern w:val="0"/>
                <w:sz w:val="24"/>
              </w:rPr>
              <w:t>. 办公楼-高密度AP”</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62</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办公楼-室外</w:t>
            </w:r>
            <w:r>
              <w:rPr>
                <w:rFonts w:hint="eastAsia" w:eastAsia="仿宋_GB2312"/>
                <w:kern w:val="0"/>
                <w:sz w:val="24"/>
              </w:rPr>
              <w:t>型</w:t>
            </w:r>
            <w:r>
              <w:rPr>
                <w:rFonts w:eastAsia="仿宋_GB2312"/>
                <w:kern w:val="0"/>
                <w:sz w:val="24"/>
              </w:rPr>
              <w:t>AP</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4</w:t>
            </w:r>
            <w:r>
              <w:rPr>
                <w:rFonts w:eastAsia="仿宋_GB2312"/>
                <w:kern w:val="0"/>
                <w:sz w:val="24"/>
              </w:rPr>
              <w:t>. 办公楼-室外型AP”</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32</w:t>
            </w:r>
          </w:p>
        </w:tc>
      </w:tr>
      <w:tr>
        <w:tblPrEx>
          <w:tblCellMar>
            <w:top w:w="0" w:type="dxa"/>
            <w:left w:w="108" w:type="dxa"/>
            <w:bottom w:w="0" w:type="dxa"/>
            <w:right w:w="108" w:type="dxa"/>
          </w:tblCellMar>
        </w:tblPrEx>
        <w:trPr>
          <w:trHeight w:val="285"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网络管理系统</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7</w:t>
            </w:r>
            <w:r>
              <w:rPr>
                <w:rFonts w:eastAsia="仿宋_GB2312"/>
                <w:kern w:val="0"/>
                <w:sz w:val="24"/>
              </w:rPr>
              <w:t>. 网络管理系统”</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网络管理系统服务器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2*16Core，CPU频率</w:t>
            </w:r>
            <w:r>
              <w:rPr>
                <w:rFonts w:eastAsia="仿宋_GB2312"/>
                <w:sz w:val="24"/>
              </w:rPr>
              <w:t>≥</w:t>
            </w:r>
            <w:r>
              <w:rPr>
                <w:rFonts w:eastAsia="仿宋_GB2312"/>
                <w:kern w:val="0"/>
                <w:sz w:val="24"/>
              </w:rPr>
              <w:t>2.3GHz，内存</w:t>
            </w:r>
            <w:r>
              <w:rPr>
                <w:rFonts w:eastAsia="仿宋_GB2312"/>
                <w:sz w:val="24"/>
              </w:rPr>
              <w:t>≥</w:t>
            </w:r>
            <w:r>
              <w:rPr>
                <w:rFonts w:eastAsia="仿宋_GB2312"/>
                <w:kern w:val="0"/>
                <w:sz w:val="24"/>
              </w:rPr>
              <w:t>4*32GB DDR4，硬盘</w:t>
            </w:r>
            <w:r>
              <w:rPr>
                <w:rFonts w:eastAsia="仿宋_GB2312"/>
                <w:sz w:val="24"/>
              </w:rPr>
              <w:t>≥</w:t>
            </w:r>
            <w:r>
              <w:rPr>
                <w:rFonts w:eastAsia="仿宋_GB2312"/>
                <w:kern w:val="0"/>
                <w:sz w:val="24"/>
              </w:rPr>
              <w:t>4*1200GB HDD</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40G单模光模块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40GBase-LR4光模块-QSFP+-40G-单模模块(1310nm,10km,LC)</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19</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10G单模光模块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光模块-SFP+-10G-单模模块(1310nm,10km,LC)</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1644</w:t>
            </w:r>
          </w:p>
        </w:tc>
      </w:tr>
      <w:tr>
        <w:tblPrEx>
          <w:tblCellMar>
            <w:top w:w="0" w:type="dxa"/>
            <w:left w:w="108" w:type="dxa"/>
            <w:bottom w:w="0" w:type="dxa"/>
            <w:right w:w="108" w:type="dxa"/>
          </w:tblCellMar>
        </w:tblPrEx>
        <w:trPr>
          <w:trHeight w:val="72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20</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WLAN网络规划设计与实施服务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1*WLAN网络规划设计与实施服务(含站点勘测, 干扰测试, 详细设计, 配置联调, 调整优化，效果验收);</w:t>
            </w:r>
          </w:p>
          <w:p>
            <w:pPr>
              <w:widowControl/>
              <w:rPr>
                <w:rFonts w:eastAsia="仿宋_GB2312"/>
                <w:kern w:val="0"/>
                <w:sz w:val="24"/>
              </w:rPr>
            </w:pPr>
            <w:r>
              <w:rPr>
                <w:rFonts w:eastAsia="仿宋_GB2312"/>
                <w:kern w:val="0"/>
                <w:sz w:val="24"/>
              </w:rPr>
              <w:t>1*AC网络规划设计与实施服务</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数通网络调试实施服务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包括“信息收集、现网评估分析，集成部署，网络搬迁”实施服务</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全光网汇聚设备OLT</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5</w:t>
            </w:r>
            <w:r>
              <w:rPr>
                <w:rFonts w:eastAsia="仿宋_GB2312"/>
                <w:kern w:val="0"/>
                <w:sz w:val="24"/>
              </w:rPr>
              <w:t>. 全光网汇聚设备OLT”</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285"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千兆ONU</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6</w:t>
            </w:r>
            <w:r>
              <w:rPr>
                <w:rFonts w:eastAsia="仿宋_GB2312"/>
                <w:kern w:val="0"/>
                <w:sz w:val="24"/>
              </w:rPr>
              <w:t>. 千兆ONU”</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2650</w:t>
            </w:r>
          </w:p>
        </w:tc>
      </w:tr>
      <w:tr>
        <w:tblPrEx>
          <w:tblCellMar>
            <w:top w:w="0" w:type="dxa"/>
            <w:left w:w="108" w:type="dxa"/>
            <w:bottom w:w="0" w:type="dxa"/>
            <w:right w:w="108" w:type="dxa"/>
          </w:tblCellMar>
        </w:tblPrEx>
        <w:trPr>
          <w:trHeight w:val="480" w:hRule="atLeast"/>
        </w:trPr>
        <w:tc>
          <w:tcPr>
            <w:tcW w:w="939" w:type="dxa"/>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w:t>
            </w:r>
            <w:r>
              <w:rPr>
                <w:rFonts w:hint="eastAsia" w:eastAsia="仿宋_GB2312"/>
                <w:kern w:val="0"/>
                <w:sz w:val="24"/>
              </w:rPr>
              <w:t>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PON调测服务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1.软件调试服务：olt*1台，onu*2620台，网管1套</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w:t>
            </w:r>
            <w:r>
              <w:rPr>
                <w:rFonts w:hint="eastAsia" w:eastAsia="仿宋_GB2312"/>
                <w:kern w:val="0"/>
                <w:sz w:val="24"/>
              </w:rPr>
              <w:t>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光纤跳线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 xml:space="preserve">二 </w:t>
            </w:r>
          </w:p>
        </w:tc>
        <w:tc>
          <w:tcPr>
            <w:tcW w:w="7699" w:type="dxa"/>
            <w:gridSpan w:val="3"/>
            <w:tcBorders>
              <w:top w:val="single" w:color="auto" w:sz="4" w:space="0"/>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网络安全设备建设</w:t>
            </w:r>
          </w:p>
        </w:tc>
        <w:tc>
          <w:tcPr>
            <w:tcW w:w="0" w:type="auto"/>
            <w:gridSpan w:val="2"/>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数据库审计软件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8</w:t>
            </w:r>
            <w:r>
              <w:rPr>
                <w:rFonts w:eastAsia="仿宋_GB2312"/>
                <w:kern w:val="0"/>
                <w:sz w:val="24"/>
              </w:rPr>
              <w:t xml:space="preserve"> 数据库审计软件”</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漏扫软件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.1</w:t>
            </w:r>
            <w:r>
              <w:rPr>
                <w:rFonts w:hint="eastAsia" w:eastAsia="仿宋_GB2312"/>
                <w:kern w:val="0"/>
                <w:sz w:val="24"/>
              </w:rPr>
              <w:t>9</w:t>
            </w:r>
            <w:r>
              <w:rPr>
                <w:rFonts w:eastAsia="仿宋_GB2312"/>
                <w:kern w:val="0"/>
                <w:sz w:val="24"/>
              </w:rPr>
              <w:t>. 漏扫软件”</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等保合规硬件平台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w:t>
            </w:r>
            <w:r>
              <w:rPr>
                <w:rFonts w:hint="eastAsia" w:eastAsia="仿宋_GB2312"/>
                <w:kern w:val="0"/>
                <w:sz w:val="24"/>
              </w:rPr>
              <w:t>20</w:t>
            </w:r>
            <w:r>
              <w:rPr>
                <w:rFonts w:eastAsia="仿宋_GB2312"/>
                <w:kern w:val="0"/>
                <w:sz w:val="24"/>
              </w:rPr>
              <w:t>. 等保合规硬件平台”</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互联网出口下一代防火墙</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1</w:t>
            </w:r>
            <w:r>
              <w:rPr>
                <w:rFonts w:eastAsia="仿宋_GB2312"/>
                <w:kern w:val="0"/>
                <w:sz w:val="24"/>
              </w:rPr>
              <w:t>. 互联网出口下一代防火墙”</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零信任综合网关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2</w:t>
            </w:r>
            <w:r>
              <w:rPr>
                <w:rFonts w:eastAsia="仿宋_GB2312"/>
                <w:kern w:val="0"/>
                <w:sz w:val="24"/>
              </w:rPr>
              <w:t>. 零信任综合网关”</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全网行为管理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3</w:t>
            </w:r>
            <w:r>
              <w:rPr>
                <w:rFonts w:eastAsia="仿宋_GB2312"/>
                <w:kern w:val="0"/>
                <w:sz w:val="24"/>
              </w:rPr>
              <w:t>. 全网行为管理”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WAF模块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4</w:t>
            </w:r>
            <w:r>
              <w:rPr>
                <w:rFonts w:eastAsia="仿宋_GB2312"/>
                <w:kern w:val="0"/>
                <w:sz w:val="24"/>
              </w:rPr>
              <w:t>. WAF模块”</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5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下一代防火墙(内网服务器区)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5</w:t>
            </w:r>
            <w:r>
              <w:rPr>
                <w:rFonts w:eastAsia="仿宋_GB2312"/>
                <w:kern w:val="0"/>
                <w:sz w:val="24"/>
              </w:rPr>
              <w:t>. 下一代防火墙(内网服务器区)”</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三</w:t>
            </w:r>
          </w:p>
        </w:tc>
        <w:tc>
          <w:tcPr>
            <w:tcW w:w="769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机房建设</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(一)</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机房装修工程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拆旧工程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踢脚线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含瓷砖</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轻质砖隔断墙</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砌砖、批灰、刮腻子、内外墙漆</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150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天花防尘、防潮处理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防尘、防潮处理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180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离子粉批灰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乳胶漆</w:t>
            </w:r>
            <w:r>
              <w:rPr>
                <w:rFonts w:eastAsia="仿宋_GB2312"/>
                <w:kern w:val="0"/>
                <w:sz w:val="24"/>
              </w:rPr>
              <w:t>，离子粉打底</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250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机房甲级防火门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规格：1200*2300  不锈钢双开门，含配套防鼠挡板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防静电地板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无边框全钢国标型静电地板，规格：600*600</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天面防水</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950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(二)</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供配电工程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69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交流配电屏</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额定容量：160A/3P，输入塑壳开关：250/3P×1，输出开关：63A/3P×8+32A/3P×6+16A/1P×4，含柜体，保护地排和N相排，上进上出线。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85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交流配电屏</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额定容量：160A/3P，输入塑壳开关：250/3P×1，输出开关：63A/3P×4+32A/3P×4+16A/1P×4，含柜体，保护地排和N相排，上进上出线。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铜芯钢带铠装阻燃聚氯乙烯绝缘聚氯乙烯护套软电缆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ZA-RVV22 1Kv-4×185mm2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300</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ZA-RVV1Kv105℃-4×150mm2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100</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ZA-RVV1Kv105℃-4×16mm2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120</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ZA-RVV1Kv105℃-4×10mm2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120</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ZA-RVV1Kv105℃-3×10mm2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640</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ZA-RVV1Kv105℃-3×2.5mm2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150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接线耳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16mm2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48</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接线耳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150mm2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32</w:t>
            </w:r>
          </w:p>
        </w:tc>
      </w:tr>
      <w:tr>
        <w:tblPrEx>
          <w:tblCellMar>
            <w:top w:w="0" w:type="dxa"/>
            <w:left w:w="108" w:type="dxa"/>
            <w:bottom w:w="0" w:type="dxa"/>
            <w:right w:w="108" w:type="dxa"/>
          </w:tblCellMar>
        </w:tblPrEx>
        <w:trPr>
          <w:trHeight w:val="9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接线耳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185mm2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铝合金走线架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W=400mm(不带底板、侧板)，铝合金的规格：50×50mm，横杆为铝合金+扁铁。不含侧板、底板。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GH3 尾纤槽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W＝240mm×100mm，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GH3 尾纤槽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W＝360mm×100mm，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塑料线槽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25*15</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150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一位空开</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四位空开</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插座</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二三插</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19</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应急灯</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国标消防应急灯</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盏</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20</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出入口指示牌</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机房出入口指示</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LED灯管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单管20W</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LED灯管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双管20W*2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防爆LED灯管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双管20W*2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(三)</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气体消防工程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气体消防</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(四)</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防雷接地工程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接地铜排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4*40</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等电位箱</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含铜排及机箱</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接地辅材</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含主接地地线、机柜接地地线、接地端子、接地处理等</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(五)</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空调制冷工程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精密空调</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12.5KW</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空调配套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铜管冷媒</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(六)</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模块化机柜动力环境监控工程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管理工具包</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含1台采集器、6个温湿度传感器、2盏声光告警灯、1个红外探测器、2条10m带式水浸、1个8DOAO、1个4DI、1个顶板状态门磁、1个开启控制盒、2个顶部开启按钮、2个顶部开启按钮防护盖、1套顶部开启成套线缆等</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照明工具包</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含1个照明控制器、1个翘板开关、1套照明线缆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管控屏包</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含1个管控屏、1套管控屏线缆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管理主机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4核CPU，单电源输入，1T硬盘空间，4G内存，43×431×394 (WDHmm)，可管理设备量：门禁设备≤64，IP视频路数≤64路，</w:t>
            </w:r>
            <w:r>
              <w:rPr>
                <w:rFonts w:hint="eastAsia" w:eastAsia="仿宋_GB2312"/>
                <w:kern w:val="0"/>
                <w:sz w:val="24"/>
              </w:rPr>
              <w:t>可接入采集器</w:t>
            </w:r>
            <w:r>
              <w:rPr>
                <w:rFonts w:eastAsia="仿宋_GB2312"/>
                <w:kern w:val="0"/>
                <w:sz w:val="24"/>
              </w:rPr>
              <w:t>数量≤128个。</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xml:space="preserve">智能设备扩展卡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智能设备扩展卡，支持8个智能设备扩展</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(七)</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机房安防门禁工程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1062"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门禁读卡器（人脸、指纹、刷卡）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资质证书：具备商用密码产品型号认证证书；</w:t>
            </w:r>
          </w:p>
          <w:p>
            <w:pPr>
              <w:widowControl/>
              <w:rPr>
                <w:rFonts w:eastAsia="仿宋_GB2312"/>
                <w:kern w:val="0"/>
                <w:sz w:val="24"/>
              </w:rPr>
            </w:pPr>
            <w:r>
              <w:rPr>
                <w:rFonts w:eastAsia="仿宋_GB2312"/>
                <w:kern w:val="0"/>
                <w:sz w:val="24"/>
              </w:rPr>
              <w:t>密码应用：采用基于SM4的对称加解密技术实现门禁用户身份鉴别；</w:t>
            </w:r>
          </w:p>
          <w:p>
            <w:pPr>
              <w:widowControl/>
              <w:rPr>
                <w:rFonts w:eastAsia="仿宋_GB2312"/>
                <w:kern w:val="0"/>
                <w:sz w:val="24"/>
              </w:rPr>
            </w:pPr>
            <w:r>
              <w:rPr>
                <w:rFonts w:eastAsia="仿宋_GB2312"/>
                <w:kern w:val="0"/>
                <w:sz w:val="24"/>
              </w:rPr>
              <w:t>识别方式：RFID+人脸/指纹 ；</w:t>
            </w:r>
          </w:p>
          <w:p>
            <w:pPr>
              <w:widowControl/>
              <w:rPr>
                <w:rFonts w:eastAsia="仿宋_GB2312"/>
                <w:kern w:val="0"/>
                <w:sz w:val="24"/>
              </w:rPr>
            </w:pPr>
            <w:r>
              <w:rPr>
                <w:rFonts w:eastAsia="仿宋_GB2312"/>
                <w:kern w:val="0"/>
                <w:sz w:val="24"/>
              </w:rPr>
              <w:t>工作频率：13.56M；</w:t>
            </w:r>
          </w:p>
          <w:p>
            <w:pPr>
              <w:widowControl/>
              <w:rPr>
                <w:rFonts w:eastAsia="仿宋_GB2312"/>
                <w:kern w:val="0"/>
                <w:sz w:val="24"/>
              </w:rPr>
            </w:pPr>
            <w:r>
              <w:rPr>
                <w:rFonts w:eastAsia="仿宋_GB2312"/>
                <w:kern w:val="0"/>
                <w:sz w:val="24"/>
              </w:rPr>
              <w:t>读写距离：≤50mm</w:t>
            </w:r>
          </w:p>
          <w:p>
            <w:pPr>
              <w:widowControl/>
              <w:rPr>
                <w:rFonts w:eastAsia="仿宋_GB2312"/>
                <w:kern w:val="0"/>
                <w:sz w:val="24"/>
              </w:rPr>
            </w:pPr>
            <w:r>
              <w:rPr>
                <w:rFonts w:eastAsia="仿宋_GB2312"/>
                <w:kern w:val="0"/>
                <w:sz w:val="24"/>
              </w:rPr>
              <w:t>读卡时间：≤50ms；</w:t>
            </w:r>
          </w:p>
          <w:p>
            <w:pPr>
              <w:widowControl/>
              <w:rPr>
                <w:rFonts w:eastAsia="仿宋_GB2312"/>
                <w:kern w:val="0"/>
                <w:sz w:val="24"/>
              </w:rPr>
            </w:pPr>
            <w:r>
              <w:rPr>
                <w:rFonts w:eastAsia="仿宋_GB2312"/>
                <w:kern w:val="0"/>
                <w:sz w:val="24"/>
              </w:rPr>
              <w:t>用户数：10000人；</w:t>
            </w:r>
          </w:p>
          <w:p>
            <w:pPr>
              <w:widowControl/>
              <w:rPr>
                <w:rFonts w:eastAsia="仿宋_GB2312"/>
                <w:kern w:val="0"/>
                <w:sz w:val="24"/>
              </w:rPr>
            </w:pPr>
            <w:r>
              <w:rPr>
                <w:rFonts w:eastAsia="仿宋_GB2312"/>
                <w:kern w:val="0"/>
                <w:sz w:val="24"/>
              </w:rPr>
              <w:t>指纹容量：10000枚；</w:t>
            </w:r>
          </w:p>
          <w:p>
            <w:pPr>
              <w:widowControl/>
              <w:rPr>
                <w:rFonts w:eastAsia="仿宋_GB2312"/>
                <w:kern w:val="0"/>
                <w:sz w:val="24"/>
              </w:rPr>
            </w:pPr>
            <w:r>
              <w:rPr>
                <w:rFonts w:eastAsia="仿宋_GB2312"/>
                <w:kern w:val="0"/>
                <w:sz w:val="24"/>
              </w:rPr>
              <w:t>面部容量：10000张；</w:t>
            </w:r>
          </w:p>
          <w:p>
            <w:pPr>
              <w:widowControl/>
              <w:rPr>
                <w:rFonts w:eastAsia="仿宋_GB2312"/>
                <w:kern w:val="0"/>
                <w:sz w:val="24"/>
              </w:rPr>
            </w:pPr>
            <w:r>
              <w:rPr>
                <w:rFonts w:eastAsia="仿宋_GB2312"/>
                <w:kern w:val="0"/>
                <w:sz w:val="24"/>
              </w:rPr>
              <w:t>记录容量：10万条；</w:t>
            </w:r>
          </w:p>
          <w:p>
            <w:pPr>
              <w:widowControl/>
              <w:rPr>
                <w:rFonts w:eastAsia="仿宋_GB2312"/>
                <w:kern w:val="0"/>
                <w:sz w:val="24"/>
              </w:rPr>
            </w:pPr>
            <w:r>
              <w:rPr>
                <w:rFonts w:eastAsia="仿宋_GB2312"/>
                <w:kern w:val="0"/>
                <w:sz w:val="24"/>
              </w:rPr>
              <w:t>显示屏：5寸TP彩屏；</w:t>
            </w:r>
          </w:p>
          <w:p>
            <w:pPr>
              <w:widowControl/>
              <w:rPr>
                <w:rFonts w:eastAsia="仿宋_GB2312"/>
                <w:kern w:val="0"/>
                <w:sz w:val="24"/>
              </w:rPr>
            </w:pPr>
            <w:r>
              <w:rPr>
                <w:rFonts w:eastAsia="仿宋_GB2312"/>
                <w:kern w:val="0"/>
                <w:sz w:val="24"/>
              </w:rPr>
              <w:t>通讯方式：TCP/IP；</w:t>
            </w:r>
          </w:p>
          <w:p>
            <w:pPr>
              <w:widowControl/>
              <w:rPr>
                <w:rFonts w:eastAsia="仿宋_GB2312"/>
                <w:kern w:val="0"/>
                <w:sz w:val="24"/>
              </w:rPr>
            </w:pPr>
            <w:r>
              <w:rPr>
                <w:rFonts w:eastAsia="仿宋_GB2312"/>
                <w:kern w:val="0"/>
                <w:sz w:val="24"/>
              </w:rPr>
              <w:t>电源规格：DC12V 3A；尺寸：167*135*21.5mm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33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门禁控制器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控制门数量 2门</w:t>
            </w:r>
          </w:p>
          <w:p>
            <w:pPr>
              <w:widowControl/>
              <w:rPr>
                <w:rFonts w:eastAsia="仿宋_GB2312"/>
                <w:kern w:val="0"/>
                <w:sz w:val="24"/>
              </w:rPr>
            </w:pPr>
            <w:r>
              <w:rPr>
                <w:rFonts w:eastAsia="仿宋_GB2312"/>
                <w:kern w:val="0"/>
                <w:sz w:val="24"/>
              </w:rPr>
              <w:t>读卡器数量 2台</w:t>
            </w:r>
          </w:p>
          <w:p>
            <w:pPr>
              <w:widowControl/>
              <w:rPr>
                <w:rFonts w:eastAsia="仿宋_GB2312"/>
                <w:kern w:val="0"/>
                <w:sz w:val="24"/>
              </w:rPr>
            </w:pPr>
            <w:r>
              <w:rPr>
                <w:rFonts w:eastAsia="仿宋_GB2312"/>
                <w:kern w:val="0"/>
                <w:sz w:val="24"/>
              </w:rPr>
              <w:t>进出门方式 刷卡</w:t>
            </w:r>
          </w:p>
          <w:p>
            <w:pPr>
              <w:widowControl/>
              <w:rPr>
                <w:rFonts w:eastAsia="仿宋_GB2312"/>
                <w:kern w:val="0"/>
                <w:sz w:val="24"/>
              </w:rPr>
            </w:pPr>
            <w:r>
              <w:rPr>
                <w:rFonts w:eastAsia="仿宋_GB2312"/>
                <w:kern w:val="0"/>
                <w:sz w:val="24"/>
              </w:rPr>
              <w:t>开关门延时 0.5s</w:t>
            </w:r>
          </w:p>
          <w:p>
            <w:pPr>
              <w:widowControl/>
              <w:rPr>
                <w:rFonts w:eastAsia="仿宋_GB2312"/>
                <w:kern w:val="0"/>
                <w:sz w:val="24"/>
              </w:rPr>
            </w:pPr>
            <w:r>
              <w:rPr>
                <w:rFonts w:eastAsia="仿宋_GB2312"/>
                <w:kern w:val="0"/>
                <w:sz w:val="24"/>
              </w:rPr>
              <w:t>用户卡数量 5万张</w:t>
            </w:r>
          </w:p>
          <w:p>
            <w:pPr>
              <w:widowControl/>
              <w:rPr>
                <w:rFonts w:eastAsia="仿宋_GB2312"/>
                <w:kern w:val="0"/>
                <w:sz w:val="24"/>
              </w:rPr>
            </w:pPr>
            <w:r>
              <w:rPr>
                <w:rFonts w:eastAsia="仿宋_GB2312"/>
                <w:kern w:val="0"/>
                <w:sz w:val="24"/>
              </w:rPr>
              <w:t>记录存储数量 15万条</w:t>
            </w:r>
          </w:p>
          <w:p>
            <w:pPr>
              <w:widowControl/>
              <w:rPr>
                <w:rFonts w:eastAsia="仿宋_GB2312"/>
                <w:kern w:val="0"/>
                <w:sz w:val="24"/>
              </w:rPr>
            </w:pPr>
            <w:r>
              <w:rPr>
                <w:rFonts w:eastAsia="仿宋_GB2312"/>
                <w:kern w:val="0"/>
                <w:sz w:val="24"/>
              </w:rPr>
              <w:t>读卡器输入格式 Wiegand26/34；RS485</w:t>
            </w:r>
          </w:p>
          <w:p>
            <w:pPr>
              <w:widowControl/>
              <w:rPr>
                <w:rFonts w:eastAsia="仿宋_GB2312"/>
                <w:kern w:val="0"/>
                <w:sz w:val="24"/>
              </w:rPr>
            </w:pPr>
            <w:r>
              <w:rPr>
                <w:rFonts w:eastAsia="仿宋_GB2312"/>
                <w:kern w:val="0"/>
                <w:sz w:val="24"/>
              </w:rPr>
              <w:t>通信协议 TCP/IP</w:t>
            </w:r>
          </w:p>
          <w:p>
            <w:pPr>
              <w:widowControl/>
              <w:rPr>
                <w:rFonts w:eastAsia="仿宋_GB2312"/>
                <w:kern w:val="0"/>
                <w:sz w:val="24"/>
              </w:rPr>
            </w:pPr>
            <w:r>
              <w:rPr>
                <w:rFonts w:eastAsia="仿宋_GB2312"/>
                <w:kern w:val="0"/>
                <w:sz w:val="24"/>
              </w:rPr>
              <w:t>软件数据库 支持SQL</w:t>
            </w:r>
          </w:p>
          <w:p>
            <w:pPr>
              <w:widowControl/>
              <w:rPr>
                <w:rFonts w:eastAsia="仿宋_GB2312"/>
                <w:kern w:val="0"/>
                <w:sz w:val="24"/>
              </w:rPr>
            </w:pPr>
            <w:r>
              <w:rPr>
                <w:rFonts w:eastAsia="仿宋_GB2312"/>
                <w:kern w:val="0"/>
                <w:sz w:val="24"/>
              </w:rPr>
              <w:t>工作电压 DC12V，3A</w:t>
            </w:r>
          </w:p>
          <w:p>
            <w:pPr>
              <w:widowControl/>
              <w:rPr>
                <w:rFonts w:eastAsia="仿宋_GB2312"/>
                <w:kern w:val="0"/>
                <w:sz w:val="24"/>
              </w:rPr>
            </w:pPr>
            <w:r>
              <w:rPr>
                <w:rFonts w:eastAsia="仿宋_GB2312"/>
                <w:kern w:val="0"/>
                <w:sz w:val="24"/>
              </w:rPr>
              <w:t>运行温度 -20~65℃</w:t>
            </w:r>
          </w:p>
          <w:p>
            <w:pPr>
              <w:widowControl/>
              <w:rPr>
                <w:rFonts w:eastAsia="仿宋_GB2312"/>
                <w:kern w:val="0"/>
                <w:sz w:val="24"/>
              </w:rPr>
            </w:pPr>
            <w:r>
              <w:rPr>
                <w:rFonts w:eastAsia="仿宋_GB2312"/>
                <w:kern w:val="0"/>
                <w:sz w:val="24"/>
              </w:rPr>
              <w:t>强制门状态功能 支持</w:t>
            </w:r>
          </w:p>
          <w:p>
            <w:pPr>
              <w:widowControl/>
              <w:rPr>
                <w:rFonts w:eastAsia="仿宋_GB2312"/>
                <w:kern w:val="0"/>
                <w:sz w:val="24"/>
              </w:rPr>
            </w:pPr>
            <w:r>
              <w:rPr>
                <w:rFonts w:eastAsia="仿宋_GB2312"/>
                <w:kern w:val="0"/>
                <w:sz w:val="24"/>
              </w:rPr>
              <w:t>远程开门功能 支持</w:t>
            </w:r>
          </w:p>
          <w:p>
            <w:pPr>
              <w:widowControl/>
              <w:rPr>
                <w:rFonts w:eastAsia="仿宋_GB2312"/>
                <w:kern w:val="0"/>
                <w:sz w:val="24"/>
              </w:rPr>
            </w:pPr>
            <w:r>
              <w:rPr>
                <w:rFonts w:eastAsia="仿宋_GB2312"/>
                <w:kern w:val="0"/>
                <w:sz w:val="24"/>
              </w:rPr>
              <w:t>定时常开门功能 支持</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门禁管理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出入口控制管理软件，具有对门户出入控制、实时监控、保安防盗报警等多种功能。</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门禁日志审计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门禁记录的完整性审计，完成门禁记录测评修改校验</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密钥管理—（）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主要目的是实现认证，密钥的管理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门禁密钥注入器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完成卡片的密钥注入</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门禁发卡器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完成用户卡的发卡管理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44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PCI-E密码卡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1）PCI-E密码卡支持用户/内核态接口</w:t>
            </w:r>
          </w:p>
          <w:p>
            <w:pPr>
              <w:widowControl/>
              <w:rPr>
                <w:rFonts w:eastAsia="仿宋_GB2312"/>
                <w:kern w:val="0"/>
                <w:sz w:val="24"/>
              </w:rPr>
            </w:pPr>
            <w:r>
              <w:rPr>
                <w:rFonts w:eastAsia="仿宋_GB2312"/>
                <w:kern w:val="0"/>
                <w:sz w:val="24"/>
              </w:rPr>
              <w:t>2）具有型号证书</w:t>
            </w:r>
          </w:p>
          <w:p>
            <w:pPr>
              <w:widowControl/>
              <w:rPr>
                <w:rFonts w:eastAsia="仿宋_GB2312"/>
                <w:kern w:val="0"/>
                <w:sz w:val="24"/>
              </w:rPr>
            </w:pPr>
            <w:r>
              <w:rPr>
                <w:rFonts w:eastAsia="仿宋_GB2312"/>
                <w:kern w:val="0"/>
                <w:sz w:val="24"/>
              </w:rPr>
              <w:t>3）支持PKCS#11、CSP、JCE等国内、国际标准安全接口</w:t>
            </w:r>
          </w:p>
          <w:p>
            <w:pPr>
              <w:widowControl/>
              <w:rPr>
                <w:rFonts w:eastAsia="仿宋_GB2312"/>
                <w:kern w:val="0"/>
                <w:sz w:val="24"/>
              </w:rPr>
            </w:pPr>
            <w:r>
              <w:rPr>
                <w:rFonts w:eastAsia="仿宋_GB2312"/>
                <w:kern w:val="0"/>
                <w:sz w:val="24"/>
              </w:rPr>
              <w:t>4) 支持32位和64位操作系统平台，支持多线程、多进程跨平台应用。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CPU卡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用于用户的身份鉴别</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门禁锁</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双门门磁</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出门按钮</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86盒型</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高清网络红外摄像枪</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200w像素</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六类线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箱</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(八)</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模块化机柜安防系统</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ID卡读卡器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读卡型处理器，对用户ID卡的信息进行验证。配套门禁控制箱使用，每套门的进门处配置。尺寸：112（高）×44（宽）×18（厚）（mm）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IP门禁控制器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ID卡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门禁RFID卡，厚度1mm，用于识别使用者的合法性。根据用户要求数量选配</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张</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出门按钮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不锈钢出门按钮，配套门禁使用，每套门出门处配置，无需身份验证，尺寸91×28，适合空心门框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ID卡发卡器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ID卡发卡器(USB接口)</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POE网络高清红外半球</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POE网络高清红外半球，1/3" CMOS 200万像素2.7mm-9mm@F1.2手动变焦自动光圈1600*1200 20米红外防水防暴，标配电源，带SD卡接口，DC12V/PoE</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16路NVR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机架式8盘位网络硬盘录像机，支持16路H.264、H.265格式高清码流接入</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4T硬盘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4T硬盘，监控专用SATA硬盘</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xml:space="preserve">POE交换机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POE交换机</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(九)</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模块化供配电系统</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模块化UPS</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6</w:t>
            </w:r>
            <w:r>
              <w:rPr>
                <w:rFonts w:eastAsia="仿宋_GB2312"/>
                <w:kern w:val="0"/>
                <w:sz w:val="24"/>
              </w:rPr>
              <w:t>.模块化UPS”</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功率模块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单模块40KW</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SIC卡</w:t>
            </w:r>
          </w:p>
        </w:tc>
        <w:tc>
          <w:tcPr>
            <w:tcW w:w="5195" w:type="dxa"/>
            <w:tcBorders>
              <w:top w:val="nil"/>
              <w:left w:val="nil"/>
              <w:bottom w:val="single" w:color="auto" w:sz="4" w:space="0"/>
              <w:right w:val="single" w:color="auto" w:sz="4" w:space="0"/>
            </w:tcBorders>
            <w:shd w:val="clear" w:color="auto" w:fill="auto"/>
            <w:noWrap/>
            <w:vAlign w:val="center"/>
          </w:tcPr>
          <w:p>
            <w:pPr>
              <w:widowControl/>
              <w:rPr>
                <w:rFonts w:eastAsia="仿宋_GB2312"/>
                <w:kern w:val="0"/>
                <w:sz w:val="24"/>
              </w:rPr>
            </w:pPr>
            <w:r>
              <w:rPr>
                <w:rFonts w:eastAsia="仿宋_GB2312"/>
                <w:kern w:val="0"/>
                <w:sz w:val="24"/>
              </w:rPr>
              <w:t>提供网口，485口，snmp接口</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高压直流系统</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.27.高压直流系统”</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360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交直流列头柜1</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1、交流配电含照明、空调、7台IT；直流配电含8台IT机柜，交流部分：输入塑壳开关：160/3P×1，输出开关：63A/3P×4+16A/1P×16。</w:t>
            </w:r>
          </w:p>
          <w:p>
            <w:pPr>
              <w:widowControl/>
              <w:rPr>
                <w:rFonts w:eastAsia="仿宋_GB2312"/>
                <w:kern w:val="0"/>
                <w:sz w:val="24"/>
              </w:rPr>
            </w:pPr>
            <w:r>
              <w:rPr>
                <w:rFonts w:eastAsia="仿宋_GB2312"/>
                <w:kern w:val="0"/>
                <w:sz w:val="24"/>
              </w:rPr>
              <w:t>2、直流部分：240V；容量250A；输出：断路器32A/2P×12</w:t>
            </w:r>
          </w:p>
          <w:p>
            <w:pPr>
              <w:widowControl/>
              <w:rPr>
                <w:rFonts w:eastAsia="仿宋_GB2312"/>
                <w:kern w:val="0"/>
                <w:sz w:val="24"/>
              </w:rPr>
            </w:pPr>
            <w:r>
              <w:rPr>
                <w:rFonts w:eastAsia="仿宋_GB2312"/>
                <w:kern w:val="0"/>
                <w:sz w:val="24"/>
              </w:rPr>
              <w:t>含柜体，保护地排和N相排，上`进上出线。</w:t>
            </w:r>
          </w:p>
          <w:p>
            <w:pPr>
              <w:widowControl/>
              <w:rPr>
                <w:rFonts w:eastAsia="仿宋_GB2312"/>
                <w:kern w:val="0"/>
                <w:sz w:val="24"/>
              </w:rPr>
            </w:pPr>
            <w:r>
              <w:rPr>
                <w:rFonts w:eastAsia="仿宋_GB2312"/>
                <w:kern w:val="0"/>
                <w:sz w:val="24"/>
              </w:rPr>
              <w:t>3、配电柜产品不接受OEM或ODM产品，必须要由厂家自行研发、设计并生产。请提供</w:t>
            </w:r>
            <w:r>
              <w:rPr>
                <w:rFonts w:hint="eastAsia" w:eastAsia="仿宋_GB2312"/>
                <w:kern w:val="0"/>
                <w:sz w:val="24"/>
              </w:rPr>
              <w:t>第三方</w:t>
            </w:r>
            <w:r>
              <w:rPr>
                <w:rFonts w:eastAsia="仿宋_GB2312"/>
                <w:kern w:val="0"/>
                <w:sz w:val="24"/>
              </w:rPr>
              <w:t>认证证书，其中认证申请单位与生产单位应为同一主体。</w:t>
            </w:r>
          </w:p>
          <w:p>
            <w:pPr>
              <w:widowControl/>
              <w:rPr>
                <w:rFonts w:eastAsia="仿宋_GB2312"/>
                <w:kern w:val="0"/>
                <w:sz w:val="24"/>
              </w:rPr>
            </w:pPr>
            <w:r>
              <w:rPr>
                <w:rFonts w:eastAsia="仿宋_GB2312"/>
                <w:kern w:val="0"/>
                <w:sz w:val="24"/>
              </w:rPr>
              <w:t>4、 使用环境</w:t>
            </w:r>
          </w:p>
          <w:p>
            <w:pPr>
              <w:widowControl/>
              <w:rPr>
                <w:rFonts w:eastAsia="仿宋_GB2312"/>
                <w:kern w:val="0"/>
                <w:sz w:val="24"/>
              </w:rPr>
            </w:pPr>
            <w:r>
              <w:rPr>
                <w:rFonts w:eastAsia="仿宋_GB2312"/>
                <w:kern w:val="0"/>
                <w:sz w:val="24"/>
              </w:rPr>
              <w:t>1) 环境温度：0-40℃</w:t>
            </w:r>
          </w:p>
          <w:p>
            <w:pPr>
              <w:widowControl/>
              <w:rPr>
                <w:rFonts w:eastAsia="仿宋_GB2312"/>
                <w:kern w:val="0"/>
                <w:sz w:val="24"/>
              </w:rPr>
            </w:pPr>
            <w:r>
              <w:rPr>
                <w:rFonts w:eastAsia="仿宋_GB2312"/>
                <w:kern w:val="0"/>
                <w:sz w:val="24"/>
              </w:rPr>
              <w:t>2) 相对湿度：≤95%（25℃，无凝露）</w:t>
            </w:r>
          </w:p>
          <w:p>
            <w:pPr>
              <w:widowControl/>
              <w:rPr>
                <w:rFonts w:eastAsia="仿宋_GB2312"/>
                <w:kern w:val="0"/>
                <w:sz w:val="24"/>
              </w:rPr>
            </w:pPr>
            <w:r>
              <w:rPr>
                <w:rFonts w:eastAsia="仿宋_GB2312"/>
                <w:kern w:val="0"/>
                <w:sz w:val="24"/>
              </w:rPr>
              <w:t>3)地震烈度：9（柜体应具备抗9级地震烈度的防护性能。应符合标准YD5083-2005,KZJSX2013-006并提供页码完整的由</w:t>
            </w:r>
            <w:r>
              <w:rPr>
                <w:rFonts w:hint="eastAsia" w:eastAsia="仿宋_GB2312"/>
                <w:kern w:val="0"/>
                <w:sz w:val="24"/>
              </w:rPr>
              <w:t>第三方机构合法出具的检测报告</w:t>
            </w:r>
            <w:r>
              <w:rPr>
                <w:rFonts w:eastAsia="仿宋_GB2312"/>
                <w:kern w:val="0"/>
                <w:sz w:val="24"/>
              </w:rPr>
              <w:t>。）</w:t>
            </w:r>
          </w:p>
          <w:p>
            <w:pPr>
              <w:widowControl/>
              <w:rPr>
                <w:rFonts w:eastAsia="仿宋_GB2312"/>
                <w:kern w:val="0"/>
                <w:sz w:val="24"/>
              </w:rPr>
            </w:pPr>
            <w:r>
              <w:rPr>
                <w:rFonts w:eastAsia="仿宋_GB2312"/>
                <w:kern w:val="0"/>
                <w:sz w:val="24"/>
              </w:rPr>
              <w:t>4、 其他要求</w:t>
            </w:r>
          </w:p>
          <w:p>
            <w:pPr>
              <w:widowControl/>
              <w:rPr>
                <w:rFonts w:eastAsia="仿宋_GB2312"/>
                <w:kern w:val="0"/>
                <w:sz w:val="24"/>
              </w:rPr>
            </w:pPr>
            <w:r>
              <w:rPr>
                <w:rFonts w:eastAsia="仿宋_GB2312"/>
                <w:kern w:val="0"/>
                <w:sz w:val="24"/>
              </w:rPr>
              <w:t>1) 投标设备需为国际知名电气企业产品；</w:t>
            </w:r>
          </w:p>
          <w:p>
            <w:pPr>
              <w:widowControl/>
              <w:rPr>
                <w:rFonts w:eastAsia="仿宋_GB2312"/>
                <w:kern w:val="0"/>
                <w:sz w:val="24"/>
              </w:rPr>
            </w:pPr>
            <w:r>
              <w:rPr>
                <w:rFonts w:eastAsia="仿宋_GB2312"/>
                <w:kern w:val="0"/>
                <w:sz w:val="24"/>
              </w:rPr>
              <w:t>2) 产品符合GB7251.1国家标准，需提供国家CCC强制认证证书及报告，投标设备要求全部在规定的制造商原厂生产制造。</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1062"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交直流列头柜2</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1、交流配电含照明、空调；直流配电含15台IT机柜，交流部分：输入塑壳开关：160/3P×1，输出开关：63A/3P×4+16A/1P×4。</w:t>
            </w:r>
          </w:p>
          <w:p>
            <w:pPr>
              <w:widowControl/>
              <w:rPr>
                <w:rFonts w:eastAsia="仿宋_GB2312"/>
                <w:kern w:val="0"/>
                <w:sz w:val="24"/>
              </w:rPr>
            </w:pPr>
            <w:r>
              <w:rPr>
                <w:rFonts w:eastAsia="仿宋_GB2312"/>
                <w:kern w:val="0"/>
                <w:sz w:val="24"/>
              </w:rPr>
              <w:t>2、直流部分：240V；容量250A；输出：断路器32A/2P×24</w:t>
            </w:r>
          </w:p>
          <w:p>
            <w:pPr>
              <w:widowControl/>
              <w:rPr>
                <w:rFonts w:eastAsia="仿宋_GB2312"/>
                <w:kern w:val="0"/>
                <w:sz w:val="24"/>
              </w:rPr>
            </w:pPr>
            <w:r>
              <w:rPr>
                <w:rFonts w:eastAsia="仿宋_GB2312"/>
                <w:kern w:val="0"/>
                <w:sz w:val="24"/>
              </w:rPr>
              <w:t>含柜体，保护地排和N相排，上进上出线。</w:t>
            </w:r>
          </w:p>
          <w:p>
            <w:pPr>
              <w:widowControl/>
              <w:rPr>
                <w:rFonts w:eastAsia="仿宋_GB2312"/>
                <w:kern w:val="0"/>
                <w:sz w:val="24"/>
              </w:rPr>
            </w:pPr>
            <w:r>
              <w:rPr>
                <w:rFonts w:eastAsia="仿宋_GB2312"/>
                <w:kern w:val="0"/>
                <w:sz w:val="24"/>
              </w:rPr>
              <w:t>3、配电柜产品不接受OEM或ODM产品，必须要由厂家自行研发、设计并生产。请提供</w:t>
            </w:r>
            <w:r>
              <w:rPr>
                <w:rFonts w:hint="eastAsia" w:eastAsia="仿宋_GB2312"/>
                <w:kern w:val="0"/>
                <w:sz w:val="24"/>
              </w:rPr>
              <w:t>第三方</w:t>
            </w:r>
            <w:r>
              <w:rPr>
                <w:rFonts w:eastAsia="仿宋_GB2312"/>
                <w:kern w:val="0"/>
                <w:sz w:val="24"/>
              </w:rPr>
              <w:t>认证证书，其中认证申请单位与生产单位应为同一主体。</w:t>
            </w:r>
          </w:p>
          <w:p>
            <w:pPr>
              <w:widowControl/>
              <w:rPr>
                <w:rFonts w:eastAsia="仿宋_GB2312"/>
                <w:kern w:val="0"/>
                <w:sz w:val="24"/>
              </w:rPr>
            </w:pPr>
            <w:r>
              <w:rPr>
                <w:rFonts w:eastAsia="仿宋_GB2312"/>
                <w:kern w:val="0"/>
                <w:sz w:val="24"/>
              </w:rPr>
              <w:t>4、 使用环境</w:t>
            </w:r>
          </w:p>
          <w:p>
            <w:pPr>
              <w:widowControl/>
              <w:rPr>
                <w:rFonts w:eastAsia="仿宋_GB2312"/>
                <w:kern w:val="0"/>
                <w:sz w:val="24"/>
              </w:rPr>
            </w:pPr>
            <w:r>
              <w:rPr>
                <w:rFonts w:eastAsia="仿宋_GB2312"/>
                <w:kern w:val="0"/>
                <w:sz w:val="24"/>
              </w:rPr>
              <w:t>1) 环境温度：0-40℃</w:t>
            </w:r>
          </w:p>
          <w:p>
            <w:pPr>
              <w:widowControl/>
              <w:rPr>
                <w:rFonts w:eastAsia="仿宋_GB2312"/>
                <w:kern w:val="0"/>
                <w:sz w:val="24"/>
              </w:rPr>
            </w:pPr>
            <w:r>
              <w:rPr>
                <w:rFonts w:eastAsia="仿宋_GB2312"/>
                <w:kern w:val="0"/>
                <w:sz w:val="24"/>
              </w:rPr>
              <w:t>2) 相对湿度：≤95%（25℃，无凝露）</w:t>
            </w:r>
          </w:p>
          <w:p>
            <w:pPr>
              <w:widowControl/>
              <w:rPr>
                <w:rFonts w:eastAsia="仿宋_GB2312"/>
                <w:kern w:val="0"/>
                <w:sz w:val="24"/>
              </w:rPr>
            </w:pPr>
            <w:r>
              <w:rPr>
                <w:rFonts w:eastAsia="仿宋_GB2312"/>
                <w:kern w:val="0"/>
                <w:sz w:val="24"/>
              </w:rPr>
              <w:t>3)地震烈度：9（柜体应具备抗9级地震烈度的防护性能。应符合标准YD5083-2005,KZJSX2013-006并提供页码完整的由</w:t>
            </w:r>
            <w:r>
              <w:rPr>
                <w:rFonts w:hint="eastAsia" w:eastAsia="仿宋_GB2312"/>
                <w:kern w:val="0"/>
                <w:sz w:val="24"/>
              </w:rPr>
              <w:t>第三方机构合法出具的检测报告</w:t>
            </w:r>
            <w:r>
              <w:rPr>
                <w:rFonts w:eastAsia="仿宋_GB2312"/>
                <w:kern w:val="0"/>
                <w:sz w:val="24"/>
              </w:rPr>
              <w:t>。）</w:t>
            </w:r>
          </w:p>
          <w:p>
            <w:pPr>
              <w:widowControl/>
              <w:rPr>
                <w:rFonts w:eastAsia="仿宋_GB2312"/>
                <w:kern w:val="0"/>
                <w:sz w:val="24"/>
              </w:rPr>
            </w:pPr>
            <w:r>
              <w:rPr>
                <w:rFonts w:hint="eastAsia" w:eastAsia="仿宋_GB2312"/>
                <w:kern w:val="0"/>
                <w:sz w:val="24"/>
              </w:rPr>
              <w:t>5</w:t>
            </w:r>
            <w:r>
              <w:rPr>
                <w:rFonts w:eastAsia="仿宋_GB2312"/>
                <w:kern w:val="0"/>
                <w:sz w:val="24"/>
              </w:rPr>
              <w:t>、 其他要求</w:t>
            </w:r>
          </w:p>
          <w:p>
            <w:pPr>
              <w:widowControl/>
              <w:rPr>
                <w:rFonts w:eastAsia="仿宋_GB2312"/>
                <w:kern w:val="0"/>
                <w:sz w:val="24"/>
              </w:rPr>
            </w:pPr>
            <w:r>
              <w:rPr>
                <w:rFonts w:eastAsia="仿宋_GB2312"/>
                <w:kern w:val="0"/>
                <w:sz w:val="24"/>
              </w:rPr>
              <w:t>1) 投标设备需为国际知名电气企业产品；</w:t>
            </w:r>
          </w:p>
          <w:p>
            <w:pPr>
              <w:widowControl/>
              <w:rPr>
                <w:rFonts w:eastAsia="仿宋_GB2312"/>
                <w:kern w:val="0"/>
                <w:sz w:val="24"/>
              </w:rPr>
            </w:pPr>
            <w:r>
              <w:rPr>
                <w:rFonts w:eastAsia="仿宋_GB2312"/>
                <w:kern w:val="0"/>
                <w:sz w:val="24"/>
              </w:rPr>
              <w:t>2) 产品符合GB7251.1国家标准，需提供国家CCC强制认证证书及报告，投标设备要求全部在规定的制造商原厂生产制造。</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92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交流输入配电柜</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1、输入含市电及油机，手动切换，输出含UPS及高压直流输入。塑壳开关：300/3P×2，输出塑壳开关：160/3P×6+63A/3P×6，含柜体，保护地排和N相排，上进上出线。</w:t>
            </w:r>
          </w:p>
          <w:p>
            <w:pPr>
              <w:widowControl/>
              <w:rPr>
                <w:rFonts w:eastAsia="仿宋_GB2312"/>
                <w:kern w:val="0"/>
                <w:sz w:val="24"/>
              </w:rPr>
            </w:pPr>
            <w:r>
              <w:rPr>
                <w:rFonts w:eastAsia="仿宋_GB2312"/>
                <w:kern w:val="0"/>
                <w:sz w:val="24"/>
              </w:rPr>
              <w:t>2、 使用环境</w:t>
            </w:r>
          </w:p>
          <w:p>
            <w:pPr>
              <w:widowControl/>
              <w:rPr>
                <w:rFonts w:eastAsia="仿宋_GB2312"/>
                <w:kern w:val="0"/>
                <w:sz w:val="24"/>
              </w:rPr>
            </w:pPr>
            <w:r>
              <w:rPr>
                <w:rFonts w:eastAsia="仿宋_GB2312"/>
                <w:kern w:val="0"/>
                <w:sz w:val="24"/>
              </w:rPr>
              <w:t>1) 环境温度：0-40℃</w:t>
            </w:r>
          </w:p>
          <w:p>
            <w:pPr>
              <w:widowControl/>
              <w:rPr>
                <w:rFonts w:eastAsia="仿宋_GB2312"/>
                <w:kern w:val="0"/>
                <w:sz w:val="24"/>
              </w:rPr>
            </w:pPr>
            <w:r>
              <w:rPr>
                <w:rFonts w:eastAsia="仿宋_GB2312"/>
                <w:kern w:val="0"/>
                <w:sz w:val="24"/>
              </w:rPr>
              <w:t>2) 相对湿度：≤95%（25℃，无凝露）</w:t>
            </w:r>
          </w:p>
          <w:p>
            <w:pPr>
              <w:widowControl/>
              <w:rPr>
                <w:rFonts w:eastAsia="仿宋_GB2312"/>
                <w:kern w:val="0"/>
                <w:sz w:val="24"/>
              </w:rPr>
            </w:pPr>
            <w:r>
              <w:rPr>
                <w:rFonts w:eastAsia="仿宋_GB2312"/>
                <w:kern w:val="0"/>
                <w:sz w:val="24"/>
              </w:rPr>
              <w:t>3)地震烈度：9（柜体应具备抗9级地震烈度的防护性能。应符合标准YD5083-2005,KZJSX2013-006并提供页码完整的由</w:t>
            </w:r>
            <w:r>
              <w:rPr>
                <w:rFonts w:hint="eastAsia" w:eastAsia="仿宋_GB2312"/>
                <w:kern w:val="0"/>
                <w:sz w:val="24"/>
              </w:rPr>
              <w:t>第三方机构合法出具的检测报告</w:t>
            </w:r>
            <w:r>
              <w:rPr>
                <w:rFonts w:eastAsia="仿宋_GB2312"/>
                <w:kern w:val="0"/>
                <w:sz w:val="24"/>
              </w:rPr>
              <w:t>。）</w:t>
            </w:r>
          </w:p>
          <w:p>
            <w:pPr>
              <w:widowControl/>
              <w:rPr>
                <w:rFonts w:eastAsia="仿宋_GB2312"/>
                <w:kern w:val="0"/>
                <w:sz w:val="24"/>
              </w:rPr>
            </w:pPr>
            <w:r>
              <w:rPr>
                <w:rFonts w:hint="eastAsia" w:eastAsia="仿宋_GB2312"/>
                <w:kern w:val="0"/>
                <w:sz w:val="24"/>
              </w:rPr>
              <w:t>3</w:t>
            </w:r>
            <w:r>
              <w:rPr>
                <w:rFonts w:eastAsia="仿宋_GB2312"/>
                <w:kern w:val="0"/>
                <w:sz w:val="24"/>
              </w:rPr>
              <w:t>、 其他要求</w:t>
            </w:r>
          </w:p>
          <w:p>
            <w:pPr>
              <w:widowControl/>
              <w:rPr>
                <w:rFonts w:eastAsia="仿宋_GB2312"/>
                <w:kern w:val="0"/>
                <w:sz w:val="24"/>
              </w:rPr>
            </w:pPr>
            <w:r>
              <w:rPr>
                <w:rFonts w:eastAsia="仿宋_GB2312"/>
                <w:kern w:val="0"/>
                <w:sz w:val="24"/>
              </w:rPr>
              <w:t>1) 投标设备需为国际知名电气企业产品；</w:t>
            </w:r>
          </w:p>
          <w:p>
            <w:pPr>
              <w:widowControl/>
              <w:rPr>
                <w:rFonts w:eastAsia="仿宋_GB2312"/>
                <w:kern w:val="0"/>
                <w:sz w:val="24"/>
              </w:rPr>
            </w:pPr>
            <w:r>
              <w:rPr>
                <w:rFonts w:eastAsia="仿宋_GB2312"/>
                <w:kern w:val="0"/>
                <w:sz w:val="24"/>
              </w:rPr>
              <w:t>2) 产品符合GB7251.1国家标准，需提供国家CCC强制认证证书及报告，投标设备要求全部在规定的制造商原厂生产制造。</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ATS双电源自动切换开关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300A双路输入ATS</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阀控式铅酸电池</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12V200Ah（522*234*225）UPS用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节</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160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阀控式铅酸电池</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2V1000Ah（370*181*350）高压直流用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u w:val="single"/>
              </w:rPr>
            </w:pPr>
            <w:r>
              <w:rPr>
                <w:rFonts w:eastAsia="仿宋_GB2312"/>
                <w:kern w:val="0"/>
                <w:sz w:val="24"/>
                <w:u w:val="single"/>
              </w:rPr>
              <w:t>节</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240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电池架（定制）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r>
      <w:tr>
        <w:tblPrEx>
          <w:tblCellMar>
            <w:top w:w="0" w:type="dxa"/>
            <w:left w:w="108" w:type="dxa"/>
            <w:bottom w:w="0" w:type="dxa"/>
            <w:right w:w="108" w:type="dxa"/>
          </w:tblCellMar>
        </w:tblPrEx>
        <w:trPr>
          <w:trHeight w:val="4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高压直流电池连线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ZA-RVV1Kv105℃-120mm2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13</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UPS电池连线及电池开关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400A空开，ZA-RVV1Kv105℃-120mm2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14</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监控系统</w:t>
            </w:r>
          </w:p>
        </w:tc>
        <w:tc>
          <w:tcPr>
            <w:tcW w:w="5195" w:type="dxa"/>
            <w:tcBorders>
              <w:top w:val="nil"/>
              <w:left w:val="nil"/>
              <w:bottom w:val="single" w:color="auto" w:sz="4" w:space="0"/>
              <w:right w:val="single" w:color="auto" w:sz="4" w:space="0"/>
            </w:tcBorders>
            <w:shd w:val="clear" w:color="auto" w:fill="auto"/>
            <w:noWrap/>
            <w:vAlign w:val="center"/>
          </w:tcPr>
          <w:p>
            <w:pPr>
              <w:widowControl/>
              <w:rPr>
                <w:rFonts w:eastAsia="仿宋_GB2312"/>
                <w:kern w:val="0"/>
                <w:sz w:val="24"/>
              </w:rPr>
            </w:pPr>
            <w:r>
              <w:rPr>
                <w:rFonts w:eastAsia="仿宋_GB2312"/>
                <w:kern w:val="0"/>
                <w:sz w:val="24"/>
              </w:rPr>
              <w:t>模块化结构设计：所有监控单元需采用模块化设计，系统扩容维护方便，采用B/S架构，不需要安装任何客户端软件，安全可靠。</w:t>
            </w:r>
          </w:p>
          <w:p>
            <w:pPr>
              <w:widowControl/>
              <w:rPr>
                <w:rFonts w:eastAsia="仿宋_GB2312"/>
                <w:kern w:val="0"/>
                <w:sz w:val="24"/>
              </w:rPr>
            </w:pPr>
            <w:r>
              <w:rPr>
                <w:rFonts w:eastAsia="仿宋_GB2312"/>
                <w:kern w:val="0"/>
                <w:sz w:val="24"/>
              </w:rPr>
              <w:t>系统高可靠性：能够7×24×365不间断地连续工作，平均无故障时间(MTBF)大于20万小时，平均修复时间(MTTR)小于2小时。</w:t>
            </w:r>
          </w:p>
          <w:p>
            <w:pPr>
              <w:widowControl/>
              <w:rPr>
                <w:rFonts w:eastAsia="仿宋_GB2312"/>
                <w:kern w:val="0"/>
                <w:sz w:val="24"/>
              </w:rPr>
            </w:pPr>
            <w:r>
              <w:rPr>
                <w:rFonts w:eastAsia="仿宋_GB2312"/>
                <w:kern w:val="0"/>
                <w:sz w:val="24"/>
              </w:rPr>
              <w:t>系统安全性控制：服务器应采用Linux操作系统，系统稳定可靠，不易受到病毒感染和黑客攻击。</w:t>
            </w:r>
          </w:p>
          <w:p>
            <w:pPr>
              <w:widowControl/>
              <w:rPr>
                <w:rFonts w:eastAsia="仿宋_GB2312"/>
                <w:kern w:val="0"/>
                <w:sz w:val="24"/>
              </w:rPr>
            </w:pPr>
            <w:r>
              <w:rPr>
                <w:rFonts w:eastAsia="仿宋_GB2312"/>
                <w:kern w:val="0"/>
                <w:sz w:val="24"/>
              </w:rPr>
              <w:t>用户权限管理：支持对所有操作人员按其工作性质分配不同的权限，并有完善的密码管理功能，有效的保证系统及数据的安全。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(十)</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列间空调</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列间空调室内机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7</w:t>
            </w:r>
            <w:r>
              <w:rPr>
                <w:rFonts w:eastAsia="仿宋_GB2312"/>
                <w:kern w:val="0"/>
                <w:sz w:val="24"/>
              </w:rPr>
              <w:t>.列间空调”</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空调室外机</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适合夏季室外环境温度40℃使用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b/>
                <w:bCs/>
                <w:kern w:val="0"/>
                <w:sz w:val="24"/>
              </w:rPr>
            </w:pPr>
            <w:r>
              <w:rPr>
                <w:rFonts w:eastAsia="仿宋_GB2312"/>
                <w:b/>
                <w:bCs/>
                <w:kern w:val="0"/>
                <w:sz w:val="24"/>
              </w:rPr>
              <w:t>(十一)</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模块化机柜</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技术要求详见“</w:t>
            </w:r>
            <w:r>
              <w:rPr>
                <w:rFonts w:hint="eastAsia" w:eastAsia="仿宋_GB2312"/>
                <w:kern w:val="0"/>
                <w:sz w:val="24"/>
              </w:rPr>
              <w:t>5</w:t>
            </w:r>
            <w:r>
              <w:rPr>
                <w:rFonts w:eastAsia="仿宋_GB2312"/>
                <w:kern w:val="0"/>
                <w:sz w:val="24"/>
              </w:rPr>
              <w:t>.2</w:t>
            </w:r>
            <w:r>
              <w:rPr>
                <w:rFonts w:hint="eastAsia" w:eastAsia="仿宋_GB2312"/>
                <w:kern w:val="0"/>
                <w:sz w:val="24"/>
              </w:rPr>
              <w:t>9</w:t>
            </w:r>
            <w:r>
              <w:rPr>
                <w:rFonts w:eastAsia="仿宋_GB2312"/>
                <w:kern w:val="0"/>
                <w:sz w:val="24"/>
              </w:rPr>
              <w:t>.微模块”</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600宽服务器机柜</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规格：600*1100*2000，无侧板，标配1块竖直理线板，顶盖带出线孔，不含底板</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600宽服务器机柜</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规格：600*1100*2000，带侧板，标配1块竖直理线板，顶盖带出线孔，不含底板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竖直理线板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用竖直理线板，用于PDU挂接及垂直理线。每套含2块板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18</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32A竖直型PDU</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竖直1.6m长，输入为3m裸线，32A总输出，21位C13输出，3位C19输出</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条</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1U高盲板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每套含50块</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1U</w:t>
            </w:r>
            <w:r>
              <w:rPr>
                <w:rFonts w:hint="eastAsia" w:eastAsia="仿宋_GB2312"/>
                <w:kern w:val="0"/>
                <w:sz w:val="24"/>
              </w:rPr>
              <w:t>水平理线架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L</w:t>
            </w:r>
            <w:r>
              <w:rPr>
                <w:rFonts w:hint="eastAsia" w:eastAsia="仿宋_GB2312"/>
                <w:kern w:val="0"/>
                <w:sz w:val="24"/>
              </w:rPr>
              <w:t>型导轨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滑动型L型导轨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轻载固定托盘</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轻载固定托盘，承重50KG（适用于服务器机柜）</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xml:space="preserve">强电跨通道线槽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通道顶部强电跨通道走线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xml:space="preserve">弱电跨通道线槽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通道顶部弱电跨通道走线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xml:space="preserve">600宽柜顶线槽 </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600宽机柜顶部走线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44</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b/>
                <w:bCs/>
                <w:kern w:val="0"/>
                <w:sz w:val="24"/>
              </w:rPr>
            </w:pPr>
            <w:r>
              <w:rPr>
                <w:rFonts w:eastAsia="仿宋_GB2312"/>
                <w:b/>
                <w:bCs/>
                <w:kern w:val="0"/>
                <w:sz w:val="24"/>
              </w:rPr>
              <w:t>(十二)</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冷通道封闭子系统</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技术要求详见“</w:t>
            </w:r>
            <w:r>
              <w:rPr>
                <w:rFonts w:hint="eastAsia" w:eastAsia="仿宋_GB2312"/>
                <w:b/>
                <w:bCs/>
                <w:kern w:val="0"/>
                <w:sz w:val="24"/>
              </w:rPr>
              <w:t>5</w:t>
            </w:r>
            <w:r>
              <w:rPr>
                <w:rFonts w:eastAsia="仿宋_GB2312"/>
                <w:b/>
                <w:bCs/>
                <w:kern w:val="0"/>
                <w:sz w:val="24"/>
              </w:rPr>
              <w:t>.</w:t>
            </w:r>
            <w:r>
              <w:rPr>
                <w:rFonts w:hint="eastAsia" w:eastAsia="仿宋_GB2312"/>
                <w:b/>
                <w:bCs/>
                <w:kern w:val="0"/>
                <w:sz w:val="24"/>
              </w:rPr>
              <w:t>30</w:t>
            </w:r>
            <w:r>
              <w:rPr>
                <w:rFonts w:eastAsia="仿宋_GB2312"/>
                <w:b/>
                <w:bCs/>
                <w:kern w:val="0"/>
                <w:sz w:val="24"/>
              </w:rPr>
              <w:t>.冷通道封闭子系统”</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门板组件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2000高电动滑动门(含通道两侧门)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600</w:t>
            </w:r>
            <w:r>
              <w:rPr>
                <w:rFonts w:hint="eastAsia" w:eastAsia="仿宋_GB2312"/>
                <w:kern w:val="0"/>
                <w:sz w:val="24"/>
              </w:rPr>
              <w:t>宽机柜底</w:t>
            </w:r>
            <w:r>
              <w:rPr>
                <w:rFonts w:eastAsia="仿宋_GB2312"/>
                <w:kern w:val="0"/>
                <w:sz w:val="24"/>
              </w:rPr>
              <w:t>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适合</w:t>
            </w:r>
            <w:r>
              <w:rPr>
                <w:rFonts w:eastAsia="仿宋_GB2312"/>
                <w:kern w:val="0"/>
                <w:sz w:val="24"/>
              </w:rPr>
              <w:t>600x1100mm</w:t>
            </w:r>
            <w:r>
              <w:rPr>
                <w:rFonts w:hint="eastAsia" w:eastAsia="仿宋_GB2312"/>
                <w:kern w:val="0"/>
                <w:sz w:val="24"/>
              </w:rPr>
              <w:t>规格机柜，三段式底板</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36</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600宽开启天窗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600宽，4MM厚钢化玻璃，带电磁锁，支持消防联动自重力开启，</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18</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600宽固定天窗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4MM厚玻钢化玻璃，，</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SPM开启天窗</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4MM厚钢化玻璃，带电磁锁，支持消防联动自重力开启，</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b/>
                <w:bCs/>
                <w:kern w:val="0"/>
                <w:sz w:val="24"/>
              </w:rPr>
            </w:pPr>
            <w:r>
              <w:rPr>
                <w:rFonts w:eastAsia="仿宋_GB2312"/>
                <w:b/>
                <w:bCs/>
                <w:kern w:val="0"/>
                <w:sz w:val="24"/>
              </w:rPr>
              <w:t>(十三)</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模块化机柜督导服务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督导服务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模块化机柜督导服务</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四</w:t>
            </w:r>
          </w:p>
        </w:tc>
        <w:tc>
          <w:tcPr>
            <w:tcW w:w="769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原有机房拆除及翻新</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拆除墙面</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砖墙玻璃墙</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拆除机柜、机架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4"/>
              </w:rPr>
            </w:pPr>
            <w:r>
              <w:rPr>
                <w:rFonts w:eastAsia="仿宋_GB2312"/>
                <w:kern w:val="0"/>
                <w:sz w:val="24"/>
              </w:rPr>
              <w:t>拆除蓄电池</w:t>
            </w:r>
          </w:p>
        </w:tc>
        <w:tc>
          <w:tcPr>
            <w:tcW w:w="5195" w:type="dxa"/>
            <w:tcBorders>
              <w:top w:val="single" w:color="000000" w:sz="4" w:space="0"/>
              <w:left w:val="nil"/>
              <w:bottom w:val="single" w:color="000000" w:sz="4" w:space="0"/>
              <w:right w:val="single" w:color="000000"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4"/>
              </w:rPr>
            </w:pPr>
            <w:r>
              <w:rPr>
                <w:rFonts w:eastAsia="仿宋_GB2312"/>
                <w:kern w:val="0"/>
                <w:sz w:val="24"/>
              </w:rPr>
              <w:t>拆除电力电缆</w:t>
            </w:r>
          </w:p>
        </w:tc>
        <w:tc>
          <w:tcPr>
            <w:tcW w:w="5195" w:type="dxa"/>
            <w:tcBorders>
              <w:top w:val="nil"/>
              <w:left w:val="nil"/>
              <w:bottom w:val="single" w:color="000000" w:sz="4" w:space="0"/>
              <w:right w:val="single" w:color="000000"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100</w:t>
            </w:r>
          </w:p>
        </w:tc>
      </w:tr>
      <w:tr>
        <w:tblPrEx>
          <w:tblCellMar>
            <w:top w:w="0" w:type="dxa"/>
            <w:left w:w="108" w:type="dxa"/>
            <w:bottom w:w="0" w:type="dxa"/>
            <w:right w:w="108" w:type="dxa"/>
          </w:tblCellMar>
        </w:tblPrEx>
        <w:trPr>
          <w:trHeight w:val="4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4"/>
              </w:rPr>
            </w:pPr>
            <w:r>
              <w:rPr>
                <w:rFonts w:eastAsia="仿宋_GB2312"/>
                <w:kern w:val="0"/>
                <w:sz w:val="24"/>
              </w:rPr>
              <w:t>拆除不间断电源</w:t>
            </w:r>
          </w:p>
        </w:tc>
        <w:tc>
          <w:tcPr>
            <w:tcW w:w="519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single" w:color="auto" w:sz="4" w:space="0"/>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拆除走线架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拆除尾纤槽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拆除空调</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拆除消防</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45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天花防尘、防潮处理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防尘、防潮处理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w:t>
            </w:r>
            <w:r>
              <w:rPr>
                <w:rFonts w:eastAsia="仿宋_GB2312"/>
                <w:kern w:val="0"/>
                <w:sz w:val="24"/>
                <w:vertAlign w:val="superscript"/>
              </w:rPr>
              <w:t>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离子粉批灰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乳胶漆</w:t>
            </w:r>
            <w:r>
              <w:rPr>
                <w:rFonts w:eastAsia="仿宋_GB2312"/>
                <w:kern w:val="0"/>
                <w:sz w:val="24"/>
              </w:rPr>
              <w:t>，离子粉打底</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w:t>
            </w:r>
            <w:r>
              <w:rPr>
                <w:rFonts w:eastAsia="仿宋_GB2312"/>
                <w:kern w:val="0"/>
                <w:sz w:val="24"/>
                <w:vertAlign w:val="superscript"/>
              </w:rPr>
              <w:t>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180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门窗费用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五</w:t>
            </w:r>
          </w:p>
        </w:tc>
        <w:tc>
          <w:tcPr>
            <w:tcW w:w="769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办公区、会议室建设</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（一）</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机房装修工程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拆旧工程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项</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轻质砖隔断墙</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砌砖、批灰、刮腻子、内外墙漆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200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推拉门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2.4米推拉门</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实木双开门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踢脚线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含瓷砖</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38</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实木单开门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吊顶天棚</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1、装配式U型轻钢天棚龙骨(上人型) 面层规格(mm) 600×600 跌级//调：建筑面积在500m2以下</w:t>
            </w:r>
          </w:p>
          <w:p>
            <w:pPr>
              <w:widowControl/>
              <w:rPr>
                <w:rFonts w:eastAsia="仿宋_GB2312"/>
                <w:kern w:val="0"/>
                <w:sz w:val="24"/>
              </w:rPr>
            </w:pPr>
            <w:r>
              <w:rPr>
                <w:rFonts w:eastAsia="仿宋_GB2312"/>
                <w:kern w:val="0"/>
                <w:sz w:val="24"/>
              </w:rPr>
              <w:t>2、天棚基层 石膏板</w:t>
            </w:r>
          </w:p>
          <w:p>
            <w:pPr>
              <w:widowControl/>
              <w:rPr>
                <w:rFonts w:eastAsia="仿宋_GB2312"/>
                <w:kern w:val="0"/>
                <w:sz w:val="24"/>
              </w:rPr>
            </w:pPr>
            <w:r>
              <w:rPr>
                <w:rFonts w:eastAsia="仿宋_GB2312"/>
                <w:kern w:val="0"/>
                <w:sz w:val="24"/>
              </w:rPr>
              <w:t>3、石膏板面层 安在U型轻钢龙骨上</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340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天花防尘、防潮处理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防尘、防潮处理</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离子粉批灰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乳胶漆</w:t>
            </w:r>
            <w:r>
              <w:rPr>
                <w:rFonts w:eastAsia="仿宋_GB2312"/>
                <w:kern w:val="0"/>
                <w:sz w:val="24"/>
              </w:rPr>
              <w:t>，离子粉打底</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M2</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340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（二）</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供配电工程</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ZA-RVV1Kv105℃-3×2.5mm2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250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塑料线槽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25*15</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100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四位开关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插座</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二三插</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空调</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3匹柜机</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空调</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5匹柜机</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LED灯管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单管20W</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eastAsia="仿宋_GB2312"/>
                <w:b/>
                <w:bCs/>
                <w:kern w:val="0"/>
                <w:sz w:val="24"/>
              </w:rPr>
              <w:t>（三）</w:t>
            </w:r>
          </w:p>
        </w:tc>
        <w:tc>
          <w:tcPr>
            <w:tcW w:w="1808" w:type="dxa"/>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家具设备</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1.5米办公台，含办公椅</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办公台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1.6米办公台+侧柜+办公椅</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会议台</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3米以上会议长台+对应数量的办公椅</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6</w:t>
            </w:r>
            <w:r>
              <w:rPr>
                <w:rFonts w:eastAsia="仿宋_GB2312"/>
                <w:kern w:val="0"/>
                <w:sz w:val="24"/>
              </w:rPr>
              <w:t>5寸电视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品牌液晶电视（办公室网络监控使用，根据办公室面积大小调整电视尺寸）</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r>
              <w:rPr>
                <w:rFonts w:hint="eastAsia" w:eastAsia="仿宋_GB2312"/>
                <w:kern w:val="0"/>
                <w:sz w:val="24"/>
              </w:rPr>
              <w:t>2</w:t>
            </w:r>
            <w:r>
              <w:rPr>
                <w:rFonts w:eastAsia="仿宋_GB2312"/>
                <w:kern w:val="0"/>
                <w:sz w:val="24"/>
              </w:rPr>
              <w:t>0寸电视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hint="eastAsia" w:eastAsia="仿宋_GB2312"/>
                <w:kern w:val="0"/>
                <w:sz w:val="24"/>
              </w:rPr>
              <w:t>品牌液晶电视（会议室使用，根据会议室面积大小调整电视尺寸）</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台</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6</w:t>
            </w:r>
          </w:p>
        </w:tc>
        <w:tc>
          <w:tcPr>
            <w:tcW w:w="1808" w:type="dxa"/>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文件柜（书柜）</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hint="eastAsia" w:eastAsia="仿宋_GB2312"/>
                <w:kern w:val="0"/>
                <w:sz w:val="24"/>
              </w:rPr>
              <w:t>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六</w:t>
            </w:r>
          </w:p>
        </w:tc>
        <w:tc>
          <w:tcPr>
            <w:tcW w:w="769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综合布线</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ZA-RVV1Kv105℃-3×1.5mm2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6035</w:t>
            </w:r>
          </w:p>
        </w:tc>
      </w:tr>
      <w:tr>
        <w:tblPrEx>
          <w:tblCellMar>
            <w:top w:w="0" w:type="dxa"/>
            <w:left w:w="108" w:type="dxa"/>
            <w:bottom w:w="0" w:type="dxa"/>
            <w:right w:w="108" w:type="dxa"/>
          </w:tblCellMar>
        </w:tblPrEx>
        <w:trPr>
          <w:trHeight w:val="96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铜芯阻燃聚氯乙烯绝缘聚氯乙烯护套软电缆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ZA-RVV1Kv105℃-3×1.5mm2</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13045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单模普通跳纤</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单模普通跳纤-LC/PC-LC/PC-1m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条</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2024</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挂墙机架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挂墙机架，600（长）*450（高）*600（深），配一块层板，前玻璃门，可上下进线，机架地排</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50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挂墙机架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挂墙机架，600（长）*450（高）*600（深），配一块层板，前玻璃门，可上下进线，机架地排</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28</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挂墙机架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挂墙机架，600（长）*350（高）*450（深），配一块层板，前玻璃门，可上下进线，机架地排</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746</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单口面板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阻燃、耐高温单口面板</w:t>
            </w:r>
          </w:p>
          <w:p>
            <w:pPr>
              <w:widowControl/>
              <w:rPr>
                <w:rFonts w:eastAsia="仿宋_GB2312"/>
                <w:kern w:val="0"/>
                <w:sz w:val="24"/>
              </w:rPr>
            </w:pPr>
            <w:r>
              <w:rPr>
                <w:rFonts w:eastAsia="仿宋_GB2312"/>
                <w:kern w:val="0"/>
                <w:sz w:val="24"/>
              </w:rPr>
              <w:t>包含1个六类非屏蔽网络模块，含面板和底盒。</w:t>
            </w:r>
          </w:p>
          <w:p>
            <w:pPr>
              <w:widowControl/>
              <w:rPr>
                <w:rFonts w:eastAsia="仿宋_GB2312"/>
                <w:kern w:val="0"/>
                <w:sz w:val="24"/>
              </w:rPr>
            </w:pPr>
            <w:r>
              <w:rPr>
                <w:rFonts w:eastAsia="仿宋_GB2312"/>
                <w:kern w:val="0"/>
                <w:sz w:val="24"/>
              </w:rPr>
              <w:t>模块和面板符合环保认证，具有相关证书</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2597</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六类网线</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以太网线</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36730</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水晶头</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六类水晶头(个)</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8237</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阻燃塑料线槽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24mm*14mm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13045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阻燃塑料线槽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24mm*14mm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5454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阻燃塑料线槽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40mm*27mm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10907</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阻燃塑料线槽</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60mm*40mm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1818</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b/>
                <w:bCs/>
                <w:kern w:val="0"/>
                <w:sz w:val="24"/>
              </w:rPr>
            </w:pPr>
            <w:r>
              <w:rPr>
                <w:rFonts w:eastAsia="仿宋_GB2312"/>
                <w:b/>
                <w:bCs/>
                <w:kern w:val="0"/>
                <w:sz w:val="24"/>
              </w:rPr>
              <w:t>七</w:t>
            </w:r>
          </w:p>
        </w:tc>
        <w:tc>
          <w:tcPr>
            <w:tcW w:w="7699"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光缆工程</w:t>
            </w:r>
          </w:p>
        </w:tc>
        <w:tc>
          <w:tcPr>
            <w:tcW w:w="0" w:type="auto"/>
            <w:tcBorders>
              <w:top w:val="nil"/>
              <w:left w:val="nil"/>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GYTS-6B1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10.19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GYTS-12B1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6.11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GYTS-24B1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5.68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GYTS-48B1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1.19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GYTA-96B1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0.85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GYTA-144B1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1.78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GYTA-288B1</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1.40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蝶形引入光缆</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GJXH-单模G.657A2(B6a2)-2芯</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千米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xml:space="preserve">166.27 </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9</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光缆接头盒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24芯</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10</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光缆接头盒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96芯</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光缆接头盒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144芯</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光缆接头盒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288芯</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ODF单元体</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12芯/单元(含尾纤、适配器)</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14</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ODF单元体</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24芯/单元(含尾纤、适配器)</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ODF单元体</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48芯/单元（含尾纤、适配器）</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ODF单元体</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72芯/单元（含尾纤、适配器）</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6芯光纤终端盒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155x98x35（含6芯单模尾纤法兰满配，FC）</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28</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(金属)48芯光缆分纤箱（FC适配器）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48芯（含48芯FC圆头适配器，48芯熔纤盘）</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89</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19</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(金属)72芯光缆分纤箱（FC适配器）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72芯（含72芯FC圆头适配器，72芯熔纤盘）</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22</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20</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(金属)96芯光缆分纤箱（FC适配器）</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96芯（含96芯FC圆头适配器，96芯熔纤盘）</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PVC线管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ø25mm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7808</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PVC卡码</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Φ25mm（直通、三通、管卡）</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5856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单模尾纤</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LC/PC-LC/PC-2M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条</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1478</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单芯熔接保护套管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RBG-1</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条</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13102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裸纤保护管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SB</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583</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圆形保护盒</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皮线光缆热缩管保护套</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4095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光缆标识牌</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700</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28</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720芯光纤配线架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2000x800x400(720芯)（满配60个熔纤盘60x12=720，FC）</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2</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29</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576芯光纤配线架</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2000x800x400(576芯)（满配48个熔纤盘48x12=576，FC）</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30</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水泥钢纤维人行道单页方检查井盖井盖</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600*800*60</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5</w:t>
            </w:r>
          </w:p>
        </w:tc>
      </w:tr>
      <w:tr>
        <w:tblPrEx>
          <w:tblCellMar>
            <w:top w:w="0" w:type="dxa"/>
            <w:left w:w="108" w:type="dxa"/>
            <w:bottom w:w="0" w:type="dxa"/>
            <w:right w:w="108" w:type="dxa"/>
          </w:tblCellMar>
        </w:tblPrEx>
        <w:trPr>
          <w:trHeight w:val="72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31</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水泥钢纤维人行道单页方检查井盖底座</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600*800*60</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件</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5</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32</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PVC管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φ110mm×4mm×6m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条</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87</w:t>
            </w:r>
          </w:p>
        </w:tc>
      </w:tr>
      <w:tr>
        <w:tblPrEx>
          <w:tblCellMar>
            <w:top w:w="0" w:type="dxa"/>
            <w:left w:w="108" w:type="dxa"/>
            <w:bottom w:w="0" w:type="dxa"/>
            <w:right w:w="108" w:type="dxa"/>
          </w:tblCellMar>
        </w:tblPrEx>
        <w:trPr>
          <w:trHeight w:val="48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33</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PVC塑料管接头</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Φ110mm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87</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34</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PVC塑料弯管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ф110×4.0×1m</w:t>
            </w:r>
          </w:p>
        </w:tc>
        <w:tc>
          <w:tcPr>
            <w:tcW w:w="0" w:type="auto"/>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个</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6</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35</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PE子管</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φ25/21mm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米</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115</w:t>
            </w:r>
          </w:p>
        </w:tc>
      </w:tr>
      <w:tr>
        <w:tblPrEx>
          <w:tblCellMar>
            <w:top w:w="0" w:type="dxa"/>
            <w:left w:w="108" w:type="dxa"/>
            <w:bottom w:w="0" w:type="dxa"/>
            <w:right w:w="108" w:type="dxa"/>
          </w:tblCellMar>
        </w:tblPrEx>
        <w:trPr>
          <w:trHeight w:val="1440"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36</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2×16光分路器、FC/UPC头子尾纤、盒式封装（尾纤默认为Φ2.0mm 3米）</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2×16盒式,FC/UPC</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套</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192</w:t>
            </w:r>
          </w:p>
        </w:tc>
      </w:tr>
      <w:tr>
        <w:tblPrEx>
          <w:tblCellMar>
            <w:top w:w="0" w:type="dxa"/>
            <w:left w:w="108" w:type="dxa"/>
            <w:bottom w:w="0" w:type="dxa"/>
            <w:right w:w="108" w:type="dxa"/>
          </w:tblCellMar>
        </w:tblPrEx>
        <w:trPr>
          <w:trHeight w:val="285" w:hRule="atLeast"/>
        </w:trPr>
        <w:tc>
          <w:tcPr>
            <w:tcW w:w="0" w:type="auto"/>
            <w:tcBorders>
              <w:top w:val="nil"/>
              <w:left w:val="single" w:color="auto" w:sz="4" w:space="0"/>
              <w:bottom w:val="single" w:color="auto" w:sz="4" w:space="0"/>
              <w:right w:val="nil"/>
            </w:tcBorders>
            <w:shd w:val="clear" w:color="auto" w:fill="auto"/>
            <w:vAlign w:val="center"/>
          </w:tcPr>
          <w:p>
            <w:pPr>
              <w:widowControl/>
              <w:jc w:val="center"/>
              <w:rPr>
                <w:rFonts w:eastAsia="仿宋_GB2312"/>
                <w:kern w:val="0"/>
                <w:sz w:val="24"/>
              </w:rPr>
            </w:pPr>
            <w:r>
              <w:rPr>
                <w:rFonts w:eastAsia="仿宋_GB2312"/>
                <w:kern w:val="0"/>
                <w:sz w:val="24"/>
              </w:rPr>
              <w:t>37</w:t>
            </w:r>
          </w:p>
        </w:tc>
        <w:tc>
          <w:tcPr>
            <w:tcW w:w="1808"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单模尾纤</w:t>
            </w:r>
          </w:p>
        </w:tc>
        <w:tc>
          <w:tcPr>
            <w:tcW w:w="5195" w:type="dxa"/>
            <w:tcBorders>
              <w:top w:val="nil"/>
              <w:left w:val="nil"/>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FC/PC-FC/PC-2M</w:t>
            </w:r>
          </w:p>
        </w:tc>
        <w:tc>
          <w:tcPr>
            <w:tcW w:w="0" w:type="auto"/>
            <w:tcBorders>
              <w:top w:val="nil"/>
              <w:left w:val="nil"/>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条</w:t>
            </w:r>
          </w:p>
        </w:tc>
        <w:tc>
          <w:tcPr>
            <w:tcW w:w="0" w:type="auto"/>
            <w:gridSpan w:val="2"/>
            <w:tcBorders>
              <w:top w:val="nil"/>
              <w:left w:val="nil"/>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3000</w:t>
            </w:r>
          </w:p>
        </w:tc>
      </w:tr>
      <w:tr>
        <w:tblPrEx>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38</w:t>
            </w:r>
          </w:p>
        </w:tc>
        <w:tc>
          <w:tcPr>
            <w:tcW w:w="18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kern w:val="0"/>
                <w:sz w:val="24"/>
              </w:rPr>
            </w:pPr>
            <w:r>
              <w:rPr>
                <w:rFonts w:eastAsia="仿宋_GB2312"/>
                <w:kern w:val="0"/>
                <w:sz w:val="24"/>
              </w:rPr>
              <w:t>熔纤</w:t>
            </w:r>
          </w:p>
        </w:tc>
        <w:tc>
          <w:tcPr>
            <w:tcW w:w="519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kern w:val="0"/>
                <w:sz w:val="24"/>
              </w:rPr>
            </w:pPr>
            <w:r>
              <w:rPr>
                <w:rFonts w:eastAsia="仿宋_GB2312"/>
                <w:kern w:val="0"/>
                <w:sz w:val="24"/>
              </w:rPr>
              <w:t>　</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芯</w:t>
            </w:r>
          </w:p>
        </w:tc>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13102</w:t>
            </w:r>
          </w:p>
        </w:tc>
      </w:tr>
      <w:tr>
        <w:tblPrEx>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b/>
                <w:bCs/>
                <w:kern w:val="0"/>
                <w:sz w:val="24"/>
              </w:rPr>
            </w:pPr>
            <w:r>
              <w:rPr>
                <w:rFonts w:hint="eastAsia" w:eastAsia="仿宋_GB2312"/>
                <w:b/>
                <w:bCs/>
                <w:kern w:val="0"/>
                <w:sz w:val="24"/>
              </w:rPr>
              <w:t>八</w:t>
            </w:r>
          </w:p>
        </w:tc>
        <w:tc>
          <w:tcPr>
            <w:tcW w:w="1808"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hint="eastAsia" w:eastAsia="仿宋_GB2312"/>
                <w:b/>
                <w:bCs/>
                <w:kern w:val="0"/>
                <w:sz w:val="24"/>
              </w:rPr>
              <w:t>其他服务</w:t>
            </w:r>
          </w:p>
        </w:tc>
        <w:tc>
          <w:tcPr>
            <w:tcW w:w="519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eastAsia="仿宋_GB2312"/>
                <w:b/>
                <w:bCs/>
                <w:kern w:val="0"/>
                <w:sz w:val="24"/>
              </w:rPr>
            </w:pPr>
            <w:r>
              <w:rPr>
                <w:rFonts w:eastAsia="仿宋_GB2312"/>
                <w:b/>
                <w:bCs/>
                <w:kern w:val="0"/>
                <w:sz w:val="24"/>
              </w:rPr>
              <w:t>　</w:t>
            </w:r>
          </w:p>
        </w:tc>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kern w:val="0"/>
                <w:sz w:val="24"/>
              </w:rPr>
            </w:pPr>
            <w:r>
              <w:rPr>
                <w:rFonts w:eastAsia="仿宋_GB2312"/>
                <w:kern w:val="0"/>
                <w:sz w:val="24"/>
              </w:rPr>
              <w:t>　</w:t>
            </w:r>
          </w:p>
        </w:tc>
        <w:tc>
          <w:tcPr>
            <w:tcW w:w="0" w:type="auto"/>
            <w:gridSpan w:val="2"/>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eastAsia="仿宋_GB2312"/>
                <w:kern w:val="0"/>
                <w:sz w:val="24"/>
              </w:rPr>
            </w:pPr>
          </w:p>
        </w:tc>
      </w:tr>
      <w:tr>
        <w:tblPrEx>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eastAsia="仿宋_GB2312"/>
                <w:kern w:val="0"/>
                <w:sz w:val="24"/>
              </w:rPr>
              <w:t>1</w:t>
            </w:r>
          </w:p>
        </w:tc>
        <w:tc>
          <w:tcPr>
            <w:tcW w:w="1808"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勘察设计服务</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由校园网整体升级改造及运维服务项目中标人承担，费用最高控制价</w:t>
            </w:r>
            <w:r>
              <w:rPr>
                <w:rFonts w:eastAsia="仿宋_GB2312"/>
                <w:kern w:val="0"/>
                <w:sz w:val="24"/>
              </w:rPr>
              <w:t>20</w:t>
            </w:r>
            <w:r>
              <w:rPr>
                <w:rFonts w:hint="eastAsia" w:eastAsia="仿宋_GB2312"/>
                <w:kern w:val="0"/>
                <w:sz w:val="24"/>
              </w:rPr>
              <w:t>万元，实际费用以采购人相应服务采购合同为准。中标人通过银行转账方式缴纳到采购人指定账户，再由采购人支付给设计服务单位。</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项</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1</w:t>
            </w:r>
          </w:p>
        </w:tc>
      </w:tr>
      <w:tr>
        <w:tblPrEx>
          <w:tblCellMar>
            <w:top w:w="0" w:type="dxa"/>
            <w:left w:w="108" w:type="dxa"/>
            <w:bottom w:w="0" w:type="dxa"/>
            <w:right w:w="108" w:type="dxa"/>
          </w:tblCellMar>
        </w:tblPrEx>
        <w:trPr>
          <w:trHeight w:val="674" w:hRule="atLeast"/>
        </w:trPr>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2</w:t>
            </w:r>
          </w:p>
        </w:tc>
        <w:tc>
          <w:tcPr>
            <w:tcW w:w="1808"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建设工程监理服务</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由校园网整体升级改造及运维服务项目中标人承担，费用最高控制价</w:t>
            </w:r>
            <w:r>
              <w:rPr>
                <w:rFonts w:eastAsia="仿宋_GB2312"/>
                <w:kern w:val="0"/>
                <w:sz w:val="24"/>
              </w:rPr>
              <w:t>25</w:t>
            </w:r>
            <w:r>
              <w:rPr>
                <w:rFonts w:hint="eastAsia" w:eastAsia="仿宋_GB2312"/>
                <w:kern w:val="0"/>
                <w:sz w:val="24"/>
              </w:rPr>
              <w:t>万元，实际费用以采购人相应服务采购合同为准。中标人通过银行转账方式缴纳到采购人指定账户，再由采购人支付给监理服务单位。</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项</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3</w:t>
            </w:r>
          </w:p>
        </w:tc>
        <w:tc>
          <w:tcPr>
            <w:tcW w:w="1808"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第三方验收测评服务</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由校园网整体升级改造及运维服务项目中标人承担，费用最高控制价</w:t>
            </w:r>
            <w:r>
              <w:rPr>
                <w:rFonts w:eastAsia="仿宋_GB2312"/>
                <w:kern w:val="0"/>
                <w:sz w:val="24"/>
              </w:rPr>
              <w:t>25</w:t>
            </w:r>
            <w:r>
              <w:rPr>
                <w:rFonts w:hint="eastAsia" w:eastAsia="仿宋_GB2312"/>
                <w:kern w:val="0"/>
                <w:sz w:val="24"/>
              </w:rPr>
              <w:t>万元，实际费用以采购人相应服务采购合同为准。中标人通过银行转账方式缴纳到采购人指定账户，再由采购人支付给第三方验收测评服务单位。</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项</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1</w:t>
            </w:r>
          </w:p>
        </w:tc>
      </w:tr>
      <w:tr>
        <w:tblPrEx>
          <w:tblCellMar>
            <w:top w:w="0" w:type="dxa"/>
            <w:left w:w="108" w:type="dxa"/>
            <w:bottom w:w="0" w:type="dxa"/>
            <w:right w:w="108" w:type="dxa"/>
          </w:tblCellMar>
        </w:tblPrEx>
        <w:trPr>
          <w:trHeight w:val="285" w:hRule="atLeast"/>
        </w:trPr>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4</w:t>
            </w:r>
          </w:p>
        </w:tc>
        <w:tc>
          <w:tcPr>
            <w:tcW w:w="1808"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信息安全等级保护测评报告</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left"/>
              <w:rPr>
                <w:rFonts w:eastAsia="仿宋_GB2312"/>
                <w:kern w:val="0"/>
                <w:sz w:val="24"/>
              </w:rPr>
            </w:pPr>
            <w:r>
              <w:rPr>
                <w:rFonts w:hint="eastAsia" w:eastAsia="仿宋_GB2312"/>
                <w:kern w:val="0"/>
                <w:sz w:val="24"/>
              </w:rPr>
              <w:t>中标人组织安排符合资质要求的测评机构进行信息安全等级保护符合性测评，出具是否满足信息系统安全保护等级的测评报告。若第三方测试不通过，则再次测评直至通过为止，软件、硬件整改所产生的费用由中标人承担，且采购人有权追究中标供应商责任，第三方测评机构须经采购人确认并签订三方协议。</w:t>
            </w:r>
          </w:p>
        </w:tc>
        <w:tc>
          <w:tcPr>
            <w:tcW w:w="0" w:type="auto"/>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项</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widowControl/>
              <w:jc w:val="center"/>
              <w:rPr>
                <w:rFonts w:eastAsia="仿宋_GB2312"/>
                <w:kern w:val="0"/>
                <w:sz w:val="24"/>
              </w:rPr>
            </w:pPr>
            <w:r>
              <w:rPr>
                <w:rFonts w:hint="eastAsia" w:eastAsia="仿宋_GB2312"/>
                <w:kern w:val="0"/>
                <w:sz w:val="24"/>
              </w:rPr>
              <w:t>1</w:t>
            </w:r>
          </w:p>
        </w:tc>
      </w:tr>
    </w:tbl>
    <w:p>
      <w:pPr>
        <w:pStyle w:val="2"/>
        <w:numPr>
          <w:ilvl w:val="0"/>
          <w:numId w:val="0"/>
        </w:numPr>
        <w:ind w:left="840"/>
        <w:rPr>
          <w:sz w:val="28"/>
          <w:szCs w:val="28"/>
          <w:lang w:eastAsia="zh-CN"/>
        </w:rPr>
      </w:pPr>
    </w:p>
    <w:p>
      <w:pPr>
        <w:pStyle w:val="29"/>
        <w:numPr>
          <w:ilvl w:val="0"/>
          <w:numId w:val="6"/>
        </w:numPr>
        <w:spacing w:line="560" w:lineRule="exact"/>
        <w:ind w:firstLineChars="0"/>
        <w:outlineLvl w:val="1"/>
        <w:rPr>
          <w:rFonts w:eastAsia="仿宋_GB2312"/>
          <w:b/>
          <w:bCs/>
          <w:kern w:val="0"/>
          <w:sz w:val="28"/>
          <w:szCs w:val="28"/>
          <w:lang w:val="zh-CN"/>
        </w:rPr>
      </w:pPr>
      <w:bookmarkStart w:id="275" w:name="_Toc20713"/>
      <w:r>
        <w:rPr>
          <w:rFonts w:hint="eastAsia" w:eastAsia="仿宋_GB2312"/>
          <w:b/>
          <w:bCs/>
          <w:kern w:val="0"/>
          <w:sz w:val="28"/>
          <w:szCs w:val="28"/>
          <w:lang w:val="zh-CN"/>
        </w:rPr>
        <w:t>主要产品详细技术参数及要求</w:t>
      </w:r>
      <w:bookmarkEnd w:id="275"/>
    </w:p>
    <w:p>
      <w:pPr>
        <w:pStyle w:val="29"/>
        <w:numPr>
          <w:ilvl w:val="1"/>
          <w:numId w:val="6"/>
        </w:numPr>
        <w:spacing w:line="560" w:lineRule="exact"/>
        <w:ind w:firstLineChars="0"/>
        <w:outlineLvl w:val="2"/>
        <w:rPr>
          <w:rFonts w:eastAsia="仿宋_GB2312"/>
          <w:b/>
          <w:bCs/>
          <w:kern w:val="0"/>
          <w:sz w:val="28"/>
          <w:szCs w:val="28"/>
        </w:rPr>
      </w:pPr>
      <w:bookmarkStart w:id="276" w:name="_Toc17558"/>
      <w:r>
        <w:rPr>
          <w:rFonts w:hint="eastAsia" w:eastAsia="仿宋_GB2312"/>
          <w:b/>
          <w:bCs/>
          <w:kern w:val="0"/>
          <w:sz w:val="28"/>
          <w:szCs w:val="28"/>
        </w:rPr>
        <w:t>管理区</w:t>
      </w:r>
      <w:r>
        <w:rPr>
          <w:rFonts w:eastAsia="仿宋_GB2312"/>
          <w:b/>
          <w:bCs/>
          <w:kern w:val="0"/>
          <w:sz w:val="28"/>
          <w:szCs w:val="28"/>
        </w:rPr>
        <w:t>-</w:t>
      </w:r>
      <w:r>
        <w:rPr>
          <w:rFonts w:hint="eastAsia" w:eastAsia="仿宋_GB2312"/>
          <w:b/>
          <w:bCs/>
          <w:kern w:val="0"/>
          <w:sz w:val="28"/>
          <w:szCs w:val="28"/>
        </w:rPr>
        <w:t>汇聚交换机</w:t>
      </w:r>
      <w:bookmarkEnd w:id="276"/>
    </w:p>
    <w:bookmarkEnd w:id="7"/>
    <w:bookmarkEnd w:id="132"/>
    <w:bookmarkEnd w:id="264"/>
    <w:bookmarkEnd w:id="265"/>
    <w:bookmarkEnd w:id="266"/>
    <w:bookmarkEnd w:id="267"/>
    <w:bookmarkEnd w:id="268"/>
    <w:bookmarkEnd w:id="269"/>
    <w:bookmarkEnd w:id="270"/>
    <w:bookmarkEnd w:id="271"/>
    <w:bookmarkEnd w:id="272"/>
    <w:bookmarkEnd w:id="273"/>
    <w:bookmarkEnd w:id="274"/>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0"/>
        <w:gridCol w:w="6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指标项</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交换转发容量</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交换容量≥756Gbps，包转发率≥252Mpps，提供截图证明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实际配置</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支持≥48个千兆电口 (电口支持百兆半双工)，≥4个万兆光口，单子卡槽位，提供证明材料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硬件功能</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设备支持清配置功能，设备支持ID指示灯，提供截图证明；支持前后风道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电源</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hint="eastAsia" w:eastAsia="仿宋_GB2312"/>
                <w:sz w:val="28"/>
                <w:szCs w:val="28"/>
              </w:rPr>
              <w:t>支持交流或者高压直流供电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镜像功能</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hint="eastAsia" w:eastAsia="仿宋_GB2312"/>
                <w:sz w:val="28"/>
                <w:szCs w:val="28"/>
              </w:rPr>
              <w:t>支持多个物理端口的流量镜像到一个端口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协议</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支持VXLAN二层网关、三层网关，集中式网关、分布式网关，以及BGP-EVPN协议；支持静态路由，路由策略，RIPng，OSPFv3，IS-ISv6，BGP4+；，MPLS L3VPN、MPLS L2VPN(VPLS/VLL)、MPLS-TE、MPLS QoS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1262" w:type="pct"/>
            <w:tcBorders>
              <w:top w:val="single" w:color="auto" w:sz="4" w:space="0"/>
              <w:left w:val="single" w:color="auto" w:sz="4" w:space="0"/>
              <w:right w:val="single" w:color="auto" w:sz="4" w:space="0"/>
            </w:tcBorders>
            <w:shd w:val="clear" w:color="auto" w:fill="auto"/>
            <w:vAlign w:val="center"/>
          </w:tcPr>
          <w:p>
            <w:pPr>
              <w:widowControl/>
              <w:jc w:val="center"/>
              <w:rPr>
                <w:rFonts w:eastAsia="仿宋_GB2312"/>
                <w:sz w:val="28"/>
                <w:szCs w:val="28"/>
              </w:rPr>
            </w:pPr>
            <w:r>
              <w:rPr>
                <w:rFonts w:eastAsia="仿宋_GB2312"/>
                <w:sz w:val="28"/>
                <w:szCs w:val="28"/>
              </w:rPr>
              <w:t>QoS</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支持SP、DWRR、SP+DWRR等调度方式</w:t>
            </w:r>
            <w:r>
              <w:rPr>
                <w:rFonts w:hint="eastAsia" w:eastAsia="仿宋_GB2312"/>
                <w:sz w:val="28"/>
                <w:szCs w:val="28"/>
              </w:rPr>
              <w:t>，提供广播风暴抑制功能、双向流限速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路由表项</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支持IPv4 路由表≥512K，支持IPv6 路由表≥64K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用户可靠性管理</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eastAsia="仿宋_GB2312"/>
                <w:sz w:val="28"/>
                <w:szCs w:val="28"/>
              </w:rPr>
              <w:t>用户组内的用户，不论是有线还是无线用户，也不论用户在何处登录，获得任何IP地址，用户都拥有相同的访问权限；并支持真实业务流实时检测技术，实时检测网络故障；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2"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eastAsia="仿宋_GB2312"/>
                <w:sz w:val="28"/>
                <w:szCs w:val="28"/>
              </w:rPr>
            </w:pPr>
            <w:r>
              <w:rPr>
                <w:rFonts w:hint="eastAsia" w:eastAsia="仿宋_GB2312"/>
                <w:sz w:val="28"/>
                <w:szCs w:val="28"/>
              </w:rPr>
              <w:t>虚拟化</w:t>
            </w:r>
          </w:p>
        </w:tc>
        <w:tc>
          <w:tcPr>
            <w:tcW w:w="3737"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eastAsia="仿宋_GB2312"/>
                <w:sz w:val="28"/>
                <w:szCs w:val="28"/>
              </w:rPr>
            </w:pPr>
            <w:r>
              <w:rPr>
                <w:rFonts w:hint="eastAsia" w:eastAsia="仿宋_GB2312"/>
                <w:sz w:val="28"/>
                <w:szCs w:val="28"/>
              </w:rPr>
              <w:t>支持纵向虚拟化功能， 作为父节点将下联的交换机虚拟为一台设备管理</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77" w:name="_Toc4671"/>
      <w:r>
        <w:rPr>
          <w:rFonts w:hint="eastAsia" w:eastAsia="仿宋_GB2312"/>
          <w:b/>
          <w:bCs/>
          <w:kern w:val="0"/>
          <w:sz w:val="28"/>
          <w:szCs w:val="28"/>
          <w:lang w:val="zh-CN"/>
        </w:rPr>
        <w:t>内网服务器区-汇聚交换机</w:t>
      </w:r>
      <w:bookmarkEnd w:id="277"/>
    </w:p>
    <w:tbl>
      <w:tblPr>
        <w:tblStyle w:val="20"/>
        <w:tblW w:w="5000" w:type="pct"/>
        <w:tblInd w:w="0" w:type="dxa"/>
        <w:tblLayout w:type="autofit"/>
        <w:tblCellMar>
          <w:top w:w="0" w:type="dxa"/>
          <w:left w:w="108" w:type="dxa"/>
          <w:bottom w:w="0" w:type="dxa"/>
          <w:right w:w="108" w:type="dxa"/>
        </w:tblCellMar>
      </w:tblPr>
      <w:tblGrid>
        <w:gridCol w:w="2334"/>
        <w:gridCol w:w="6896"/>
      </w:tblGrid>
      <w:tr>
        <w:tblPrEx>
          <w:tblCellMar>
            <w:top w:w="0" w:type="dxa"/>
            <w:left w:w="108" w:type="dxa"/>
            <w:bottom w:w="0" w:type="dxa"/>
            <w:right w:w="108" w:type="dxa"/>
          </w:tblCellMar>
        </w:tblPrEx>
        <w:trPr>
          <w:trHeight w:val="498" w:hRule="atLeast"/>
          <w:tblHeader/>
        </w:trPr>
        <w:tc>
          <w:tcPr>
            <w:tcW w:w="1264"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735"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690"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交换转发容量</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交换容量</w:t>
            </w:r>
            <w:r>
              <w:rPr>
                <w:rFonts w:ascii="宋体" w:hAnsi="宋体" w:cs="宋体"/>
                <w:kern w:val="0"/>
                <w:sz w:val="28"/>
                <w:szCs w:val="28"/>
              </w:rPr>
              <w:t>≥</w:t>
            </w:r>
            <w:r>
              <w:rPr>
                <w:rFonts w:eastAsia="仿宋_GB2312"/>
                <w:kern w:val="0"/>
                <w:sz w:val="28"/>
                <w:szCs w:val="28"/>
              </w:rPr>
              <w:t>756Gbps</w:t>
            </w:r>
            <w:r>
              <w:rPr>
                <w:rFonts w:ascii="仿宋_GB2312" w:hAnsi="宋体" w:eastAsia="仿宋_GB2312" w:cs="宋体"/>
                <w:kern w:val="0"/>
                <w:sz w:val="28"/>
                <w:szCs w:val="28"/>
              </w:rPr>
              <w:t>，包转发率</w:t>
            </w:r>
            <w:r>
              <w:rPr>
                <w:rFonts w:ascii="宋体" w:hAnsi="宋体" w:cs="宋体"/>
                <w:kern w:val="0"/>
                <w:sz w:val="28"/>
                <w:szCs w:val="28"/>
              </w:rPr>
              <w:t>≥</w:t>
            </w:r>
            <w:r>
              <w:rPr>
                <w:rFonts w:eastAsia="仿宋_GB2312"/>
                <w:kern w:val="0"/>
                <w:sz w:val="28"/>
                <w:szCs w:val="28"/>
              </w:rPr>
              <w:t>252Mpps</w:t>
            </w:r>
          </w:p>
        </w:tc>
      </w:tr>
      <w:tr>
        <w:tblPrEx>
          <w:tblCellMar>
            <w:top w:w="0" w:type="dxa"/>
            <w:left w:w="108" w:type="dxa"/>
            <w:bottom w:w="0" w:type="dxa"/>
            <w:right w:w="108" w:type="dxa"/>
          </w:tblCellMar>
        </w:tblPrEx>
        <w:trPr>
          <w:trHeight w:val="480"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实际配置</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hint="eastAsia" w:eastAsia="仿宋_GB2312"/>
                <w:kern w:val="0"/>
                <w:sz w:val="28"/>
                <w:szCs w:val="28"/>
              </w:rPr>
              <w:t>≥</w:t>
            </w:r>
            <w:r>
              <w:rPr>
                <w:rFonts w:eastAsia="仿宋_GB2312"/>
                <w:kern w:val="0"/>
                <w:sz w:val="28"/>
                <w:szCs w:val="28"/>
              </w:rPr>
              <w:t>48</w:t>
            </w:r>
            <w:r>
              <w:rPr>
                <w:rFonts w:ascii="仿宋_GB2312" w:hAnsi="宋体" w:eastAsia="仿宋_GB2312" w:cs="宋体"/>
                <w:kern w:val="0"/>
                <w:sz w:val="28"/>
                <w:szCs w:val="28"/>
              </w:rPr>
              <w:t>个千兆电口</w:t>
            </w:r>
            <w:r>
              <w:rPr>
                <w:rFonts w:eastAsia="仿宋_GB2312"/>
                <w:kern w:val="0"/>
                <w:sz w:val="28"/>
                <w:szCs w:val="28"/>
              </w:rPr>
              <w:t xml:space="preserve"> (</w:t>
            </w:r>
            <w:r>
              <w:rPr>
                <w:rFonts w:ascii="仿宋_GB2312" w:hAnsi="宋体" w:eastAsia="仿宋_GB2312" w:cs="宋体"/>
                <w:kern w:val="0"/>
                <w:sz w:val="28"/>
                <w:szCs w:val="28"/>
              </w:rPr>
              <w:t>电口支持百兆半双工</w:t>
            </w:r>
            <w:r>
              <w:rPr>
                <w:rFonts w:eastAsia="仿宋_GB2312"/>
                <w:kern w:val="0"/>
                <w:sz w:val="28"/>
                <w:szCs w:val="28"/>
              </w:rPr>
              <w:t>)</w:t>
            </w:r>
            <w:r>
              <w:rPr>
                <w:rFonts w:ascii="仿宋_GB2312" w:hAnsi="宋体" w:eastAsia="仿宋_GB2312" w:cs="宋体"/>
                <w:kern w:val="0"/>
                <w:sz w:val="28"/>
                <w:szCs w:val="28"/>
              </w:rPr>
              <w:t>，</w:t>
            </w:r>
            <w:r>
              <w:rPr>
                <w:rFonts w:hint="eastAsia" w:eastAsia="仿宋_GB2312"/>
                <w:kern w:val="0"/>
                <w:sz w:val="28"/>
                <w:szCs w:val="28"/>
              </w:rPr>
              <w:t>≥</w:t>
            </w:r>
            <w:r>
              <w:rPr>
                <w:rFonts w:eastAsia="仿宋_GB2312"/>
                <w:kern w:val="0"/>
                <w:sz w:val="28"/>
                <w:szCs w:val="28"/>
              </w:rPr>
              <w:t>4</w:t>
            </w:r>
            <w:r>
              <w:rPr>
                <w:rFonts w:ascii="仿宋_GB2312" w:hAnsi="宋体" w:eastAsia="仿宋_GB2312" w:cs="宋体"/>
                <w:kern w:val="0"/>
                <w:sz w:val="28"/>
                <w:szCs w:val="28"/>
              </w:rPr>
              <w:t>个万兆光口，单子卡槽位，提供截图证明</w:t>
            </w:r>
          </w:p>
        </w:tc>
      </w:tr>
      <w:tr>
        <w:tblPrEx>
          <w:tblCellMar>
            <w:top w:w="0" w:type="dxa"/>
            <w:left w:w="108" w:type="dxa"/>
            <w:bottom w:w="0" w:type="dxa"/>
            <w:right w:w="108" w:type="dxa"/>
          </w:tblCellMar>
        </w:tblPrEx>
        <w:trPr>
          <w:trHeight w:val="690"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硬件功能</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设备支持清配置功能，设备支持</w:t>
            </w:r>
            <w:r>
              <w:rPr>
                <w:rFonts w:ascii="仿宋_GB2312" w:hAnsi="宋体" w:eastAsia="仿宋_GB2312" w:cs="宋体"/>
                <w:kern w:val="0"/>
                <w:sz w:val="28"/>
                <w:szCs w:val="28"/>
              </w:rPr>
              <w:t xml:space="preserve"> ID </w:t>
            </w:r>
            <w:r>
              <w:rPr>
                <w:rFonts w:hint="eastAsia" w:ascii="仿宋_GB2312" w:hAnsi="宋体" w:eastAsia="仿宋_GB2312" w:cs="宋体"/>
                <w:kern w:val="0"/>
                <w:sz w:val="28"/>
                <w:szCs w:val="28"/>
              </w:rPr>
              <w:t>指示灯</w:t>
            </w:r>
            <w:r>
              <w:rPr>
                <w:rFonts w:ascii="仿宋_GB2312" w:hAnsi="宋体" w:eastAsia="仿宋_GB2312" w:cs="宋体"/>
                <w:kern w:val="0"/>
                <w:sz w:val="28"/>
                <w:szCs w:val="28"/>
              </w:rPr>
              <w:t>,支持前后风道</w:t>
            </w:r>
          </w:p>
        </w:tc>
      </w:tr>
      <w:tr>
        <w:tblPrEx>
          <w:tblCellMar>
            <w:top w:w="0" w:type="dxa"/>
            <w:left w:w="108" w:type="dxa"/>
            <w:bottom w:w="0" w:type="dxa"/>
            <w:right w:w="108" w:type="dxa"/>
          </w:tblCellMar>
        </w:tblPrEx>
        <w:trPr>
          <w:trHeight w:val="480"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电源</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支持交流或者高压直流供电</w:t>
            </w:r>
          </w:p>
        </w:tc>
      </w:tr>
      <w:tr>
        <w:tblPrEx>
          <w:tblCellMar>
            <w:top w:w="0" w:type="dxa"/>
            <w:left w:w="108" w:type="dxa"/>
            <w:bottom w:w="0" w:type="dxa"/>
            <w:right w:w="108" w:type="dxa"/>
          </w:tblCellMar>
        </w:tblPrEx>
        <w:trPr>
          <w:trHeight w:val="990"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协议</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VXLAN</w:t>
            </w:r>
            <w:r>
              <w:rPr>
                <w:rFonts w:ascii="仿宋_GB2312" w:hAnsi="宋体" w:eastAsia="仿宋_GB2312" w:cs="宋体"/>
                <w:kern w:val="0"/>
                <w:sz w:val="28"/>
                <w:szCs w:val="28"/>
              </w:rPr>
              <w:t>二层网关、三层网关，集中式网关、分布式网关，以及</w:t>
            </w:r>
            <w:r>
              <w:rPr>
                <w:rFonts w:eastAsia="仿宋_GB2312"/>
                <w:kern w:val="0"/>
                <w:sz w:val="28"/>
                <w:szCs w:val="28"/>
              </w:rPr>
              <w:t>BGP-EVPN</w:t>
            </w:r>
            <w:r>
              <w:rPr>
                <w:rFonts w:ascii="仿宋_GB2312" w:hAnsi="宋体" w:eastAsia="仿宋_GB2312" w:cs="宋体"/>
                <w:kern w:val="0"/>
                <w:sz w:val="28"/>
                <w:szCs w:val="28"/>
              </w:rPr>
              <w:t>协议；支持静态路由，路由策略，</w:t>
            </w:r>
            <w:r>
              <w:rPr>
                <w:rFonts w:eastAsia="仿宋_GB2312"/>
                <w:kern w:val="0"/>
                <w:sz w:val="28"/>
                <w:szCs w:val="28"/>
              </w:rPr>
              <w:t>RIPng</w:t>
            </w:r>
            <w:r>
              <w:rPr>
                <w:rFonts w:ascii="仿宋_GB2312" w:hAnsi="宋体" w:eastAsia="仿宋_GB2312" w:cs="宋体"/>
                <w:kern w:val="0"/>
                <w:sz w:val="28"/>
                <w:szCs w:val="28"/>
              </w:rPr>
              <w:t>，</w:t>
            </w:r>
            <w:r>
              <w:rPr>
                <w:rFonts w:eastAsia="仿宋_GB2312"/>
                <w:kern w:val="0"/>
                <w:sz w:val="28"/>
                <w:szCs w:val="28"/>
              </w:rPr>
              <w:t>OSPFv3</w:t>
            </w:r>
            <w:r>
              <w:rPr>
                <w:rFonts w:ascii="仿宋_GB2312" w:hAnsi="宋体" w:eastAsia="仿宋_GB2312" w:cs="宋体"/>
                <w:kern w:val="0"/>
                <w:sz w:val="28"/>
                <w:szCs w:val="28"/>
              </w:rPr>
              <w:t>，</w:t>
            </w:r>
            <w:r>
              <w:rPr>
                <w:rFonts w:eastAsia="仿宋_GB2312"/>
                <w:kern w:val="0"/>
                <w:sz w:val="28"/>
                <w:szCs w:val="28"/>
              </w:rPr>
              <w:t>IS-ISv6</w:t>
            </w:r>
            <w:r>
              <w:rPr>
                <w:rFonts w:ascii="仿宋_GB2312" w:hAnsi="宋体" w:eastAsia="仿宋_GB2312" w:cs="宋体"/>
                <w:kern w:val="0"/>
                <w:sz w:val="28"/>
                <w:szCs w:val="28"/>
              </w:rPr>
              <w:t>，</w:t>
            </w:r>
            <w:r>
              <w:rPr>
                <w:rFonts w:eastAsia="仿宋_GB2312"/>
                <w:kern w:val="0"/>
                <w:sz w:val="28"/>
                <w:szCs w:val="28"/>
              </w:rPr>
              <w:t>BGP4+</w:t>
            </w:r>
            <w:r>
              <w:rPr>
                <w:rFonts w:ascii="仿宋_GB2312" w:hAnsi="宋体" w:eastAsia="仿宋_GB2312" w:cs="宋体"/>
                <w:kern w:val="0"/>
                <w:sz w:val="28"/>
                <w:szCs w:val="28"/>
              </w:rPr>
              <w:t>；，</w:t>
            </w:r>
            <w:r>
              <w:rPr>
                <w:rFonts w:eastAsia="仿宋_GB2312"/>
                <w:kern w:val="0"/>
                <w:sz w:val="28"/>
                <w:szCs w:val="28"/>
              </w:rPr>
              <w:t>MPLS L3VPN</w:t>
            </w:r>
            <w:r>
              <w:rPr>
                <w:rFonts w:ascii="仿宋_GB2312" w:hAnsi="宋体" w:eastAsia="仿宋_GB2312" w:cs="宋体"/>
                <w:kern w:val="0"/>
                <w:sz w:val="28"/>
                <w:szCs w:val="28"/>
              </w:rPr>
              <w:t>、</w:t>
            </w:r>
            <w:r>
              <w:rPr>
                <w:rFonts w:eastAsia="仿宋_GB2312"/>
                <w:kern w:val="0"/>
                <w:sz w:val="28"/>
                <w:szCs w:val="28"/>
              </w:rPr>
              <w:t>MPLS L2VPN(VPLS/VLL)</w:t>
            </w:r>
            <w:r>
              <w:rPr>
                <w:rFonts w:ascii="仿宋_GB2312" w:hAnsi="宋体" w:eastAsia="仿宋_GB2312" w:cs="宋体"/>
                <w:kern w:val="0"/>
                <w:sz w:val="28"/>
                <w:szCs w:val="28"/>
              </w:rPr>
              <w:t>、</w:t>
            </w:r>
            <w:r>
              <w:rPr>
                <w:rFonts w:eastAsia="仿宋_GB2312"/>
                <w:kern w:val="0"/>
                <w:sz w:val="28"/>
                <w:szCs w:val="28"/>
              </w:rPr>
              <w:t>MPLS-TE</w:t>
            </w:r>
            <w:r>
              <w:rPr>
                <w:rFonts w:ascii="仿宋_GB2312" w:hAnsi="宋体" w:eastAsia="仿宋_GB2312" w:cs="宋体"/>
                <w:kern w:val="0"/>
                <w:sz w:val="28"/>
                <w:szCs w:val="28"/>
              </w:rPr>
              <w:t>、</w:t>
            </w:r>
            <w:r>
              <w:rPr>
                <w:rFonts w:eastAsia="仿宋_GB2312"/>
                <w:kern w:val="0"/>
                <w:sz w:val="28"/>
                <w:szCs w:val="28"/>
              </w:rPr>
              <w:t>MPLS QoS</w:t>
            </w:r>
          </w:p>
        </w:tc>
      </w:tr>
      <w:tr>
        <w:tblPrEx>
          <w:tblCellMar>
            <w:top w:w="0" w:type="dxa"/>
            <w:left w:w="108" w:type="dxa"/>
            <w:bottom w:w="0" w:type="dxa"/>
            <w:right w:w="108" w:type="dxa"/>
          </w:tblCellMar>
        </w:tblPrEx>
        <w:trPr>
          <w:trHeight w:val="975"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镜像功能</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支持多个物理端口的流量镜像到一个端口</w:t>
            </w:r>
          </w:p>
        </w:tc>
      </w:tr>
      <w:tr>
        <w:tblPrEx>
          <w:tblCellMar>
            <w:top w:w="0" w:type="dxa"/>
            <w:left w:w="108" w:type="dxa"/>
            <w:bottom w:w="0" w:type="dxa"/>
            <w:right w:w="108" w:type="dxa"/>
          </w:tblCellMar>
        </w:tblPrEx>
        <w:trPr>
          <w:trHeight w:val="624" w:hRule="atLeast"/>
        </w:trPr>
        <w:tc>
          <w:tcPr>
            <w:tcW w:w="1264"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kern w:val="0"/>
                <w:sz w:val="28"/>
                <w:szCs w:val="28"/>
              </w:rPr>
            </w:pPr>
            <w:r>
              <w:rPr>
                <w:kern w:val="0"/>
                <w:sz w:val="28"/>
                <w:szCs w:val="28"/>
              </w:rPr>
              <w:t>QoS</w:t>
            </w:r>
          </w:p>
        </w:tc>
        <w:tc>
          <w:tcPr>
            <w:tcW w:w="3735"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SP</w:t>
            </w:r>
            <w:r>
              <w:rPr>
                <w:rFonts w:ascii="仿宋_GB2312" w:hAnsi="宋体" w:eastAsia="仿宋_GB2312" w:cs="宋体"/>
                <w:kern w:val="0"/>
                <w:sz w:val="28"/>
                <w:szCs w:val="28"/>
              </w:rPr>
              <w:t>、</w:t>
            </w:r>
            <w:r>
              <w:rPr>
                <w:rFonts w:eastAsia="仿宋_GB2312"/>
                <w:kern w:val="0"/>
                <w:sz w:val="28"/>
                <w:szCs w:val="28"/>
              </w:rPr>
              <w:t>DWRR</w:t>
            </w:r>
            <w:r>
              <w:rPr>
                <w:rFonts w:ascii="仿宋_GB2312" w:hAnsi="宋体" w:eastAsia="仿宋_GB2312" w:cs="宋体"/>
                <w:kern w:val="0"/>
                <w:sz w:val="28"/>
                <w:szCs w:val="28"/>
              </w:rPr>
              <w:t>、</w:t>
            </w:r>
            <w:r>
              <w:rPr>
                <w:rFonts w:eastAsia="仿宋_GB2312"/>
                <w:kern w:val="0"/>
                <w:sz w:val="28"/>
                <w:szCs w:val="28"/>
              </w:rPr>
              <w:t>SP+DWRR</w:t>
            </w:r>
            <w:r>
              <w:rPr>
                <w:rFonts w:ascii="仿宋_GB2312" w:hAnsi="宋体" w:eastAsia="仿宋_GB2312" w:cs="宋体"/>
                <w:kern w:val="0"/>
                <w:sz w:val="28"/>
                <w:szCs w:val="28"/>
              </w:rPr>
              <w:t>等调度方式，提供广播风暴抑制功能、双向流限速</w:t>
            </w:r>
          </w:p>
        </w:tc>
      </w:tr>
      <w:tr>
        <w:tblPrEx>
          <w:tblCellMar>
            <w:top w:w="0" w:type="dxa"/>
            <w:left w:w="108" w:type="dxa"/>
            <w:bottom w:w="0" w:type="dxa"/>
            <w:right w:w="108" w:type="dxa"/>
          </w:tblCellMar>
        </w:tblPrEx>
        <w:trPr>
          <w:trHeight w:val="624" w:hRule="atLeast"/>
        </w:trPr>
        <w:tc>
          <w:tcPr>
            <w:tcW w:w="1264" w:type="pct"/>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kern w:val="0"/>
                <w:sz w:val="28"/>
                <w:szCs w:val="28"/>
              </w:rPr>
            </w:pPr>
          </w:p>
        </w:tc>
        <w:tc>
          <w:tcPr>
            <w:tcW w:w="3735" w:type="pct"/>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r>
      <w:tr>
        <w:tblPrEx>
          <w:tblCellMar>
            <w:top w:w="0" w:type="dxa"/>
            <w:left w:w="108" w:type="dxa"/>
            <w:bottom w:w="0" w:type="dxa"/>
            <w:right w:w="108" w:type="dxa"/>
          </w:tblCellMar>
        </w:tblPrEx>
        <w:trPr>
          <w:trHeight w:val="400" w:hRule="atLeast"/>
        </w:trPr>
        <w:tc>
          <w:tcPr>
            <w:tcW w:w="1264"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路由表项</w:t>
            </w:r>
          </w:p>
        </w:tc>
        <w:tc>
          <w:tcPr>
            <w:tcW w:w="3735"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 xml:space="preserve">IPv4 </w:t>
            </w:r>
            <w:r>
              <w:rPr>
                <w:rFonts w:ascii="仿宋_GB2312" w:hAnsi="宋体" w:eastAsia="仿宋_GB2312" w:cs="宋体"/>
                <w:kern w:val="0"/>
                <w:sz w:val="28"/>
                <w:szCs w:val="28"/>
              </w:rPr>
              <w:t>路由表</w:t>
            </w:r>
            <w:r>
              <w:rPr>
                <w:rFonts w:hint="eastAsia" w:eastAsia="仿宋_GB2312"/>
                <w:kern w:val="0"/>
                <w:sz w:val="28"/>
                <w:szCs w:val="28"/>
              </w:rPr>
              <w:t>≥</w:t>
            </w:r>
            <w:r>
              <w:rPr>
                <w:rFonts w:eastAsia="仿宋_GB2312"/>
                <w:kern w:val="0"/>
                <w:sz w:val="28"/>
                <w:szCs w:val="28"/>
              </w:rPr>
              <w:t>512K</w:t>
            </w:r>
            <w:r>
              <w:rPr>
                <w:rFonts w:ascii="仿宋_GB2312" w:hAnsi="宋体" w:eastAsia="仿宋_GB2312" w:cs="宋体"/>
                <w:kern w:val="0"/>
                <w:sz w:val="28"/>
                <w:szCs w:val="28"/>
              </w:rPr>
              <w:t>，支持</w:t>
            </w:r>
            <w:r>
              <w:rPr>
                <w:rFonts w:eastAsia="仿宋_GB2312"/>
                <w:kern w:val="0"/>
                <w:sz w:val="28"/>
                <w:szCs w:val="28"/>
              </w:rPr>
              <w:t xml:space="preserve">IPv6 </w:t>
            </w:r>
            <w:r>
              <w:rPr>
                <w:rFonts w:ascii="仿宋_GB2312" w:hAnsi="宋体" w:eastAsia="仿宋_GB2312" w:cs="宋体"/>
                <w:kern w:val="0"/>
                <w:sz w:val="28"/>
                <w:szCs w:val="28"/>
              </w:rPr>
              <w:t>路由表</w:t>
            </w:r>
            <w:r>
              <w:rPr>
                <w:rFonts w:hint="eastAsia" w:eastAsia="仿宋_GB2312"/>
                <w:kern w:val="0"/>
                <w:sz w:val="28"/>
                <w:szCs w:val="28"/>
              </w:rPr>
              <w:t>≥</w:t>
            </w:r>
            <w:r>
              <w:rPr>
                <w:rFonts w:eastAsia="仿宋_GB2312"/>
                <w:kern w:val="0"/>
                <w:sz w:val="28"/>
                <w:szCs w:val="28"/>
              </w:rPr>
              <w:t>64K</w:t>
            </w:r>
          </w:p>
        </w:tc>
      </w:tr>
      <w:tr>
        <w:tblPrEx>
          <w:tblCellMar>
            <w:top w:w="0" w:type="dxa"/>
            <w:left w:w="108" w:type="dxa"/>
            <w:bottom w:w="0" w:type="dxa"/>
            <w:right w:w="108" w:type="dxa"/>
          </w:tblCellMar>
        </w:tblPrEx>
        <w:trPr>
          <w:trHeight w:val="400" w:hRule="atLeast"/>
        </w:trPr>
        <w:tc>
          <w:tcPr>
            <w:tcW w:w="1264" w:type="pct"/>
            <w:tcBorders>
              <w:top w:val="nil"/>
              <w:left w:val="single" w:color="000000" w:sz="8" w:space="0"/>
              <w:bottom w:val="single" w:color="auto" w:sz="4"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用户可靠性管理</w:t>
            </w:r>
          </w:p>
        </w:tc>
        <w:tc>
          <w:tcPr>
            <w:tcW w:w="3735" w:type="pct"/>
            <w:tcBorders>
              <w:top w:val="nil"/>
              <w:left w:val="nil"/>
              <w:bottom w:val="single" w:color="auto" w:sz="4"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用户组内的用户，不论是有线还是无线用户，也不论用户在何处登录，获得任何</w:t>
            </w:r>
            <w:r>
              <w:rPr>
                <w:rFonts w:eastAsia="仿宋_GB2312"/>
                <w:kern w:val="0"/>
                <w:sz w:val="28"/>
                <w:szCs w:val="28"/>
              </w:rPr>
              <w:t>IP</w:t>
            </w:r>
            <w:r>
              <w:rPr>
                <w:rFonts w:ascii="仿宋_GB2312" w:hAnsi="宋体" w:eastAsia="仿宋_GB2312" w:cs="宋体"/>
                <w:kern w:val="0"/>
                <w:sz w:val="28"/>
                <w:szCs w:val="28"/>
              </w:rPr>
              <w:t>地址，用户都拥有相同的访问权限；并支持真实业务流实时检测技术，实时检测网络故障</w:t>
            </w:r>
          </w:p>
        </w:tc>
      </w:tr>
      <w:tr>
        <w:tblPrEx>
          <w:tblCellMar>
            <w:top w:w="0" w:type="dxa"/>
            <w:left w:w="108" w:type="dxa"/>
            <w:bottom w:w="0" w:type="dxa"/>
            <w:right w:w="108" w:type="dxa"/>
          </w:tblCellMar>
        </w:tblPrEx>
        <w:trPr>
          <w:trHeight w:val="400" w:hRule="atLeast"/>
        </w:trPr>
        <w:tc>
          <w:tcPr>
            <w:tcW w:w="1264" w:type="pct"/>
            <w:tcBorders>
              <w:top w:val="single" w:color="auto" w:sz="4" w:space="0"/>
              <w:left w:val="single" w:color="auto" w:sz="4" w:space="0"/>
              <w:bottom w:val="single" w:color="auto" w:sz="4"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虚拟化</w:t>
            </w:r>
          </w:p>
        </w:tc>
        <w:tc>
          <w:tcPr>
            <w:tcW w:w="3735" w:type="pct"/>
            <w:tcBorders>
              <w:top w:val="single" w:color="auto" w:sz="4" w:space="0"/>
              <w:left w:val="nil"/>
              <w:bottom w:val="single" w:color="auto" w:sz="4" w:space="0"/>
              <w:right w:val="single" w:color="auto" w:sz="4"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支持纵向虚拟化功能，作为父节点将下联的交换机虚拟为一台设备管理</w:t>
            </w:r>
          </w:p>
        </w:tc>
      </w:tr>
    </w:tbl>
    <w:p>
      <w:pPr>
        <w:pStyle w:val="2"/>
        <w:numPr>
          <w:ilvl w:val="0"/>
          <w:numId w:val="0"/>
        </w:numPr>
        <w:rPr>
          <w:lang w:eastAsia="zh-CN"/>
        </w:rPr>
      </w:pPr>
    </w:p>
    <w:p>
      <w:pPr>
        <w:pStyle w:val="29"/>
        <w:numPr>
          <w:ilvl w:val="1"/>
          <w:numId w:val="6"/>
        </w:numPr>
        <w:spacing w:line="560" w:lineRule="exact"/>
        <w:ind w:firstLineChars="0"/>
        <w:outlineLvl w:val="2"/>
        <w:rPr>
          <w:rFonts w:eastAsia="仿宋_GB2312"/>
          <w:b/>
          <w:bCs/>
          <w:kern w:val="0"/>
          <w:sz w:val="28"/>
          <w:szCs w:val="28"/>
          <w:lang w:val="zh-CN"/>
        </w:rPr>
      </w:pPr>
      <w:bookmarkStart w:id="278" w:name="_Toc15778"/>
      <w:r>
        <w:rPr>
          <w:rFonts w:hint="eastAsia" w:eastAsia="仿宋_GB2312"/>
          <w:b/>
          <w:bCs/>
          <w:kern w:val="0"/>
          <w:sz w:val="28"/>
          <w:szCs w:val="28"/>
          <w:lang w:val="zh-CN"/>
        </w:rPr>
        <w:t>外网服务器区-汇聚交换机</w:t>
      </w:r>
      <w:bookmarkEnd w:id="278"/>
    </w:p>
    <w:tbl>
      <w:tblPr>
        <w:tblStyle w:val="20"/>
        <w:tblW w:w="4994" w:type="pct"/>
        <w:tblInd w:w="5" w:type="dxa"/>
        <w:tblLayout w:type="autofit"/>
        <w:tblCellMar>
          <w:top w:w="0" w:type="dxa"/>
          <w:left w:w="108" w:type="dxa"/>
          <w:bottom w:w="0" w:type="dxa"/>
          <w:right w:w="108" w:type="dxa"/>
        </w:tblCellMar>
      </w:tblPr>
      <w:tblGrid>
        <w:gridCol w:w="2314"/>
        <w:gridCol w:w="6905"/>
      </w:tblGrid>
      <w:tr>
        <w:tblPrEx>
          <w:tblCellMar>
            <w:top w:w="0" w:type="dxa"/>
            <w:left w:w="108" w:type="dxa"/>
            <w:bottom w:w="0" w:type="dxa"/>
            <w:right w:w="108" w:type="dxa"/>
          </w:tblCellMar>
        </w:tblPrEx>
        <w:trPr>
          <w:trHeight w:val="400" w:hRule="atLeast"/>
        </w:trPr>
        <w:tc>
          <w:tcPr>
            <w:tcW w:w="1255"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744"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680" w:hRule="atLeast"/>
        </w:trPr>
        <w:tc>
          <w:tcPr>
            <w:tcW w:w="1255" w:type="pct"/>
            <w:tcBorders>
              <w:top w:val="single" w:color="auto" w:sz="4" w:space="0"/>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交换转发容量</w:t>
            </w:r>
          </w:p>
        </w:tc>
        <w:tc>
          <w:tcPr>
            <w:tcW w:w="3744" w:type="pct"/>
            <w:tcBorders>
              <w:top w:val="single" w:color="auto" w:sz="4" w:space="0"/>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交换容量≥</w:t>
            </w:r>
            <w:r>
              <w:rPr>
                <w:rFonts w:ascii="仿宋_GB2312" w:hAnsi="宋体" w:eastAsia="仿宋_GB2312" w:cs="宋体"/>
                <w:kern w:val="0"/>
                <w:sz w:val="28"/>
                <w:szCs w:val="28"/>
              </w:rPr>
              <w:t>756Gbps，包转发率≥252Mpps</w:t>
            </w:r>
          </w:p>
        </w:tc>
      </w:tr>
      <w:tr>
        <w:tblPrEx>
          <w:tblCellMar>
            <w:top w:w="0" w:type="dxa"/>
            <w:left w:w="108" w:type="dxa"/>
            <w:bottom w:w="0" w:type="dxa"/>
            <w:right w:w="108" w:type="dxa"/>
          </w:tblCellMar>
        </w:tblPrEx>
        <w:trPr>
          <w:trHeight w:val="690"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实际配置</w:t>
            </w:r>
          </w:p>
        </w:tc>
        <w:tc>
          <w:tcPr>
            <w:tcW w:w="3744"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ascii="宋体" w:hAnsi="宋体" w:cs="宋体"/>
                <w:kern w:val="0"/>
                <w:sz w:val="28"/>
                <w:szCs w:val="28"/>
              </w:rPr>
              <w:t>≥</w:t>
            </w:r>
            <w:r>
              <w:rPr>
                <w:rFonts w:ascii="仿宋_GB2312" w:hAnsi="宋体" w:eastAsia="仿宋_GB2312" w:cs="宋体"/>
                <w:kern w:val="0"/>
                <w:sz w:val="28"/>
                <w:szCs w:val="28"/>
              </w:rPr>
              <w:t>48个千兆电口 (电口支持百兆半双工)，</w:t>
            </w:r>
            <w:r>
              <w:rPr>
                <w:rFonts w:ascii="宋体" w:hAnsi="宋体" w:cs="宋体"/>
                <w:kern w:val="0"/>
                <w:sz w:val="28"/>
                <w:szCs w:val="28"/>
              </w:rPr>
              <w:t>≥</w:t>
            </w:r>
            <w:r>
              <w:rPr>
                <w:rFonts w:ascii="仿宋_GB2312" w:hAnsi="宋体" w:eastAsia="仿宋_GB2312" w:cs="宋体"/>
                <w:kern w:val="0"/>
                <w:sz w:val="28"/>
                <w:szCs w:val="28"/>
              </w:rPr>
              <w:t>4个万兆光口，单子卡槽位，提供证明材料</w:t>
            </w:r>
          </w:p>
        </w:tc>
      </w:tr>
      <w:tr>
        <w:tblPrEx>
          <w:tblCellMar>
            <w:top w:w="0" w:type="dxa"/>
            <w:left w:w="108" w:type="dxa"/>
            <w:bottom w:w="0" w:type="dxa"/>
            <w:right w:w="108" w:type="dxa"/>
          </w:tblCellMar>
        </w:tblPrEx>
        <w:trPr>
          <w:trHeight w:val="690"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硬件功能</w:t>
            </w:r>
          </w:p>
        </w:tc>
        <w:tc>
          <w:tcPr>
            <w:tcW w:w="3744"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设备支持清配置功能，设备支持</w:t>
            </w:r>
            <w:r>
              <w:rPr>
                <w:rFonts w:ascii="仿宋_GB2312" w:hAnsi="宋体" w:eastAsia="仿宋_GB2312" w:cs="宋体"/>
                <w:kern w:val="0"/>
                <w:sz w:val="28"/>
                <w:szCs w:val="28"/>
              </w:rPr>
              <w:t>ID指示灯，支持交流或者高压直流供电，支持前后风道</w:t>
            </w:r>
          </w:p>
        </w:tc>
      </w:tr>
      <w:tr>
        <w:tblPrEx>
          <w:tblCellMar>
            <w:top w:w="0" w:type="dxa"/>
            <w:left w:w="108" w:type="dxa"/>
            <w:bottom w:w="0" w:type="dxa"/>
            <w:right w:w="108" w:type="dxa"/>
          </w:tblCellMar>
        </w:tblPrEx>
        <w:trPr>
          <w:trHeight w:val="915"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协议</w:t>
            </w:r>
          </w:p>
        </w:tc>
        <w:tc>
          <w:tcPr>
            <w:tcW w:w="3744"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w:t>
            </w:r>
            <w:r>
              <w:rPr>
                <w:rFonts w:ascii="仿宋_GB2312" w:hAnsi="宋体" w:eastAsia="仿宋_GB2312" w:cs="宋体"/>
                <w:kern w:val="0"/>
                <w:sz w:val="28"/>
                <w:szCs w:val="28"/>
              </w:rPr>
              <w:t>VXLAN二层网关、三层网关，集中式网关、分布式网关，以及BGP-EVPN协议；支持支持静态路由，路由策略， RIPng，OSPFv3，IS-ISv6，BGP4+，MPLS L3VPN、MPLS L2VPN(VPLS/VLL)、MPLS-TE、MPLS QoS</w:t>
            </w:r>
          </w:p>
        </w:tc>
      </w:tr>
      <w:tr>
        <w:tblPrEx>
          <w:tblCellMar>
            <w:top w:w="0" w:type="dxa"/>
            <w:left w:w="108" w:type="dxa"/>
            <w:bottom w:w="0" w:type="dxa"/>
            <w:right w:w="108" w:type="dxa"/>
          </w:tblCellMar>
        </w:tblPrEx>
        <w:trPr>
          <w:trHeight w:val="345"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镜像功能</w:t>
            </w:r>
          </w:p>
        </w:tc>
        <w:tc>
          <w:tcPr>
            <w:tcW w:w="3744" w:type="pct"/>
            <w:tcBorders>
              <w:top w:val="nil"/>
              <w:left w:val="nil"/>
              <w:bottom w:val="single" w:color="auto" w:sz="4"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支持多个物理端口的流量镜像到一个端口</w:t>
            </w:r>
          </w:p>
        </w:tc>
      </w:tr>
      <w:tr>
        <w:tblPrEx>
          <w:tblCellMar>
            <w:top w:w="0" w:type="dxa"/>
            <w:left w:w="108" w:type="dxa"/>
            <w:bottom w:w="0" w:type="dxa"/>
            <w:right w:w="108" w:type="dxa"/>
          </w:tblCellMar>
        </w:tblPrEx>
        <w:trPr>
          <w:trHeight w:val="1268" w:hRule="atLeast"/>
        </w:trPr>
        <w:tc>
          <w:tcPr>
            <w:tcW w:w="1255" w:type="pct"/>
            <w:tcBorders>
              <w:top w:val="nil"/>
              <w:left w:val="single" w:color="000000" w:sz="8" w:space="0"/>
              <w:bottom w:val="single" w:color="000000" w:sz="8" w:space="0"/>
              <w:right w:val="single" w:color="auto" w:sz="4"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QoS</w:t>
            </w:r>
          </w:p>
        </w:tc>
        <w:tc>
          <w:tcPr>
            <w:tcW w:w="3744"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w:t>
            </w:r>
            <w:r>
              <w:rPr>
                <w:rFonts w:ascii="仿宋_GB2312" w:hAnsi="宋体" w:eastAsia="仿宋_GB2312" w:cs="宋体"/>
                <w:kern w:val="0"/>
                <w:sz w:val="28"/>
                <w:szCs w:val="28"/>
              </w:rPr>
              <w:t>SP、DWRR、SP+DWRR等调度方式</w:t>
            </w:r>
            <w:r>
              <w:rPr>
                <w:rFonts w:hint="eastAsia" w:ascii="仿宋_GB2312" w:hAnsi="宋体" w:eastAsia="仿宋_GB2312" w:cs="宋体"/>
                <w:kern w:val="0"/>
                <w:sz w:val="28"/>
                <w:szCs w:val="28"/>
              </w:rPr>
              <w:t>，提供广播风暴抑制功能、双向流限速</w:t>
            </w:r>
          </w:p>
        </w:tc>
      </w:tr>
      <w:tr>
        <w:tblPrEx>
          <w:tblCellMar>
            <w:top w:w="0" w:type="dxa"/>
            <w:left w:w="108" w:type="dxa"/>
            <w:bottom w:w="0" w:type="dxa"/>
            <w:right w:w="108" w:type="dxa"/>
          </w:tblCellMar>
        </w:tblPrEx>
        <w:trPr>
          <w:trHeight w:val="340"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路由表项</w:t>
            </w:r>
          </w:p>
        </w:tc>
        <w:tc>
          <w:tcPr>
            <w:tcW w:w="3744" w:type="pct"/>
            <w:tcBorders>
              <w:top w:val="single" w:color="auto" w:sz="4" w:space="0"/>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w:t>
            </w:r>
            <w:r>
              <w:rPr>
                <w:rFonts w:ascii="仿宋_GB2312" w:hAnsi="宋体" w:eastAsia="仿宋_GB2312" w:cs="宋体"/>
                <w:kern w:val="0"/>
                <w:sz w:val="28"/>
                <w:szCs w:val="28"/>
              </w:rPr>
              <w:t xml:space="preserve">IPv4 </w:t>
            </w:r>
            <w:r>
              <w:rPr>
                <w:rFonts w:hint="eastAsia" w:ascii="仿宋_GB2312" w:hAnsi="宋体" w:eastAsia="仿宋_GB2312" w:cs="宋体"/>
                <w:kern w:val="0"/>
                <w:sz w:val="28"/>
                <w:szCs w:val="28"/>
              </w:rPr>
              <w:t>路由表≥</w:t>
            </w:r>
            <w:r>
              <w:rPr>
                <w:rFonts w:ascii="仿宋_GB2312" w:hAnsi="宋体" w:eastAsia="仿宋_GB2312" w:cs="宋体"/>
                <w:kern w:val="0"/>
                <w:sz w:val="28"/>
                <w:szCs w:val="28"/>
              </w:rPr>
              <w:t xml:space="preserve">512K，支持IPv6 </w:t>
            </w:r>
            <w:r>
              <w:rPr>
                <w:rFonts w:hint="eastAsia" w:ascii="仿宋_GB2312" w:hAnsi="宋体" w:eastAsia="仿宋_GB2312" w:cs="宋体"/>
                <w:kern w:val="0"/>
                <w:sz w:val="28"/>
                <w:szCs w:val="28"/>
              </w:rPr>
              <w:t>路由表≥</w:t>
            </w:r>
            <w:r>
              <w:rPr>
                <w:rFonts w:ascii="仿宋_GB2312" w:hAnsi="宋体" w:eastAsia="仿宋_GB2312" w:cs="宋体"/>
                <w:kern w:val="0"/>
                <w:sz w:val="28"/>
                <w:szCs w:val="28"/>
              </w:rPr>
              <w:t>64K</w:t>
            </w:r>
          </w:p>
        </w:tc>
      </w:tr>
      <w:tr>
        <w:tblPrEx>
          <w:tblCellMar>
            <w:top w:w="0" w:type="dxa"/>
            <w:left w:w="108" w:type="dxa"/>
            <w:bottom w:w="0" w:type="dxa"/>
            <w:right w:w="108" w:type="dxa"/>
          </w:tblCellMar>
        </w:tblPrEx>
        <w:trPr>
          <w:trHeight w:val="915"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用户可靠性管理</w:t>
            </w:r>
          </w:p>
        </w:tc>
        <w:tc>
          <w:tcPr>
            <w:tcW w:w="3744"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用户组内的用户，不论是有线还是无线用户，也不论用户在何处登录，获得任何</w:t>
            </w:r>
            <w:r>
              <w:rPr>
                <w:rFonts w:ascii="仿宋_GB2312" w:hAnsi="宋体" w:eastAsia="仿宋_GB2312" w:cs="宋体"/>
                <w:kern w:val="0"/>
                <w:sz w:val="28"/>
                <w:szCs w:val="28"/>
              </w:rPr>
              <w:t>IP地址，用户都拥有相同的访问权限；并支持真实业务流实时检测技术，实时检测网络故障</w:t>
            </w:r>
          </w:p>
        </w:tc>
      </w:tr>
      <w:tr>
        <w:tblPrEx>
          <w:tblCellMar>
            <w:top w:w="0" w:type="dxa"/>
            <w:left w:w="108" w:type="dxa"/>
            <w:bottom w:w="0" w:type="dxa"/>
            <w:right w:w="108" w:type="dxa"/>
          </w:tblCellMar>
        </w:tblPrEx>
        <w:trPr>
          <w:trHeight w:val="915" w:hRule="atLeast"/>
        </w:trPr>
        <w:tc>
          <w:tcPr>
            <w:tcW w:w="1255"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虚拟化</w:t>
            </w:r>
          </w:p>
        </w:tc>
        <w:tc>
          <w:tcPr>
            <w:tcW w:w="3744"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支持纵向虚拟化功能，</w:t>
            </w:r>
            <w:r>
              <w:rPr>
                <w:rFonts w:ascii="仿宋_GB2312" w:hAnsi="宋体" w:eastAsia="仿宋_GB2312" w:cs="宋体"/>
                <w:kern w:val="0"/>
                <w:sz w:val="28"/>
                <w:szCs w:val="28"/>
              </w:rPr>
              <w:t xml:space="preserve"> </w:t>
            </w:r>
            <w:r>
              <w:rPr>
                <w:rFonts w:hint="eastAsia" w:ascii="仿宋_GB2312" w:hAnsi="宋体" w:eastAsia="仿宋_GB2312" w:cs="宋体"/>
                <w:kern w:val="0"/>
                <w:sz w:val="28"/>
                <w:szCs w:val="28"/>
              </w:rPr>
              <w:t>作为父节点将下联的交换机虚拟为一台设备管理</w:t>
            </w:r>
          </w:p>
        </w:tc>
      </w:tr>
    </w:tbl>
    <w:p>
      <w:pPr>
        <w:pStyle w:val="2"/>
        <w:numPr>
          <w:ilvl w:val="0"/>
          <w:numId w:val="0"/>
        </w:numPr>
        <w:ind w:left="840" w:firstLine="420"/>
        <w:rPr>
          <w:sz w:val="28"/>
          <w:szCs w:val="28"/>
          <w:lang w:eastAsia="zh-CN"/>
        </w:rPr>
      </w:pPr>
    </w:p>
    <w:p>
      <w:pPr>
        <w:pStyle w:val="29"/>
        <w:numPr>
          <w:ilvl w:val="1"/>
          <w:numId w:val="6"/>
        </w:numPr>
        <w:spacing w:line="560" w:lineRule="exact"/>
        <w:ind w:firstLineChars="0"/>
        <w:outlineLvl w:val="2"/>
        <w:rPr>
          <w:rFonts w:eastAsia="仿宋_GB2312"/>
          <w:b/>
          <w:bCs/>
          <w:kern w:val="0"/>
          <w:sz w:val="28"/>
          <w:szCs w:val="28"/>
          <w:lang w:val="zh-CN"/>
        </w:rPr>
      </w:pPr>
      <w:bookmarkStart w:id="279" w:name="_Toc4881"/>
      <w:r>
        <w:rPr>
          <w:rFonts w:hint="eastAsia" w:eastAsia="仿宋_GB2312"/>
          <w:b/>
          <w:bCs/>
          <w:kern w:val="0"/>
          <w:sz w:val="28"/>
          <w:szCs w:val="28"/>
          <w:lang w:val="zh-CN"/>
        </w:rPr>
        <w:t>BRAS路由器</w:t>
      </w:r>
      <w:bookmarkEnd w:id="279"/>
    </w:p>
    <w:tbl>
      <w:tblPr>
        <w:tblStyle w:val="20"/>
        <w:tblW w:w="5000" w:type="pct"/>
        <w:tblInd w:w="0" w:type="dxa"/>
        <w:tblLayout w:type="autofit"/>
        <w:tblCellMar>
          <w:top w:w="0" w:type="dxa"/>
          <w:left w:w="108" w:type="dxa"/>
          <w:bottom w:w="0" w:type="dxa"/>
          <w:right w:w="108" w:type="dxa"/>
        </w:tblCellMar>
      </w:tblPr>
      <w:tblGrid>
        <w:gridCol w:w="2319"/>
        <w:gridCol w:w="6911"/>
      </w:tblGrid>
      <w:tr>
        <w:tblPrEx>
          <w:tblCellMar>
            <w:top w:w="0" w:type="dxa"/>
            <w:left w:w="108" w:type="dxa"/>
            <w:bottom w:w="0" w:type="dxa"/>
            <w:right w:w="108" w:type="dxa"/>
          </w:tblCellMar>
        </w:tblPrEx>
        <w:trPr>
          <w:trHeight w:val="400" w:hRule="atLeast"/>
          <w:tblHeader/>
        </w:trPr>
        <w:tc>
          <w:tcPr>
            <w:tcW w:w="1256"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743"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915"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设备性能</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★支持交换容量</w:t>
            </w:r>
            <w:r>
              <w:rPr>
                <w:rFonts w:ascii="宋体" w:hAnsi="宋体" w:cs="宋体"/>
                <w:kern w:val="0"/>
                <w:sz w:val="28"/>
                <w:szCs w:val="28"/>
              </w:rPr>
              <w:t>≥</w:t>
            </w:r>
            <w:r>
              <w:rPr>
                <w:rFonts w:eastAsia="仿宋_GB2312"/>
                <w:kern w:val="0"/>
                <w:sz w:val="28"/>
                <w:szCs w:val="28"/>
              </w:rPr>
              <w:t>75Tbps</w:t>
            </w:r>
            <w:r>
              <w:rPr>
                <w:rFonts w:ascii="仿宋_GB2312" w:hAnsi="宋体" w:eastAsia="仿宋_GB2312" w:cs="宋体"/>
                <w:kern w:val="0"/>
                <w:sz w:val="28"/>
                <w:szCs w:val="28"/>
              </w:rPr>
              <w:t>，支持包转发率</w:t>
            </w:r>
            <w:r>
              <w:rPr>
                <w:rFonts w:ascii="宋体" w:hAnsi="宋体" w:cs="宋体"/>
                <w:kern w:val="0"/>
                <w:sz w:val="28"/>
                <w:szCs w:val="28"/>
              </w:rPr>
              <w:t>≥</w:t>
            </w:r>
            <w:r>
              <w:rPr>
                <w:rFonts w:eastAsia="仿宋_GB2312"/>
                <w:kern w:val="0"/>
                <w:sz w:val="28"/>
                <w:szCs w:val="28"/>
              </w:rPr>
              <w:t>18000Mpps</w:t>
            </w:r>
            <w:r>
              <w:rPr>
                <w:rFonts w:ascii="仿宋_GB2312" w:hAnsi="宋体" w:eastAsia="仿宋_GB2312" w:cs="宋体"/>
                <w:kern w:val="0"/>
                <w:sz w:val="28"/>
                <w:szCs w:val="28"/>
              </w:rPr>
              <w:t>，设备采用无阻塞交换技术。支持双主控、独立交换网板，交换网板总数</w:t>
            </w:r>
            <w:r>
              <w:rPr>
                <w:rFonts w:ascii="宋体" w:hAnsi="宋体" w:cs="宋体"/>
                <w:kern w:val="0"/>
                <w:sz w:val="28"/>
                <w:szCs w:val="28"/>
              </w:rPr>
              <w:t>≥</w:t>
            </w:r>
            <w:r>
              <w:rPr>
                <w:rFonts w:eastAsia="仿宋_GB2312"/>
                <w:kern w:val="0"/>
                <w:sz w:val="28"/>
                <w:szCs w:val="28"/>
              </w:rPr>
              <w:t>4</w:t>
            </w:r>
            <w:r>
              <w:rPr>
                <w:rFonts w:ascii="仿宋_GB2312" w:hAnsi="宋体" w:eastAsia="仿宋_GB2312" w:cs="宋体"/>
                <w:kern w:val="0"/>
                <w:sz w:val="28"/>
                <w:szCs w:val="28"/>
              </w:rPr>
              <w:t>并满配，提供证明材料</w:t>
            </w:r>
          </w:p>
        </w:tc>
      </w:tr>
      <w:tr>
        <w:tblPrEx>
          <w:tblCellMar>
            <w:top w:w="0" w:type="dxa"/>
            <w:left w:w="108" w:type="dxa"/>
            <w:bottom w:w="0" w:type="dxa"/>
            <w:right w:w="108" w:type="dxa"/>
          </w:tblCellMar>
        </w:tblPrEx>
        <w:trPr>
          <w:trHeight w:val="390" w:hRule="atLeast"/>
        </w:trPr>
        <w:tc>
          <w:tcPr>
            <w:tcW w:w="1256"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接口要求</w:t>
            </w:r>
          </w:p>
        </w:tc>
        <w:tc>
          <w:tcPr>
            <w:tcW w:w="3743" w:type="pct"/>
            <w:tcBorders>
              <w:top w:val="nil"/>
              <w:left w:val="nil"/>
              <w:bottom w:val="nil"/>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业务槽位</w:t>
            </w:r>
            <w:r>
              <w:rPr>
                <w:rFonts w:ascii="宋体" w:hAnsi="宋体" w:cs="宋体"/>
                <w:kern w:val="0"/>
                <w:sz w:val="28"/>
                <w:szCs w:val="28"/>
              </w:rPr>
              <w:t>≥</w:t>
            </w:r>
            <w:r>
              <w:rPr>
                <w:rFonts w:ascii="仿宋_GB2312" w:hAnsi="宋体" w:eastAsia="仿宋_GB2312" w:cs="宋体"/>
                <w:kern w:val="0"/>
                <w:sz w:val="28"/>
                <w:szCs w:val="28"/>
              </w:rPr>
              <w:t>6，万兆光口</w:t>
            </w:r>
            <w:r>
              <w:rPr>
                <w:rFonts w:ascii="宋体" w:hAnsi="宋体" w:cs="宋体"/>
                <w:kern w:val="0"/>
                <w:sz w:val="28"/>
                <w:szCs w:val="28"/>
              </w:rPr>
              <w:t>≥</w:t>
            </w:r>
            <w:r>
              <w:rPr>
                <w:rFonts w:eastAsia="仿宋_GB2312"/>
                <w:kern w:val="0"/>
                <w:sz w:val="28"/>
                <w:szCs w:val="28"/>
              </w:rPr>
              <w:t>12</w:t>
            </w:r>
          </w:p>
        </w:tc>
      </w:tr>
      <w:tr>
        <w:tblPrEx>
          <w:tblCellMar>
            <w:top w:w="0" w:type="dxa"/>
            <w:left w:w="108" w:type="dxa"/>
            <w:bottom w:w="0" w:type="dxa"/>
            <w:right w:w="108" w:type="dxa"/>
          </w:tblCellMar>
        </w:tblPrEx>
        <w:trPr>
          <w:trHeight w:val="405" w:hRule="atLeast"/>
        </w:trPr>
        <w:tc>
          <w:tcPr>
            <w:tcW w:w="1256"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设备支持</w:t>
            </w:r>
            <w:r>
              <w:rPr>
                <w:rFonts w:eastAsia="仿宋_GB2312"/>
                <w:kern w:val="0"/>
                <w:sz w:val="28"/>
                <w:szCs w:val="28"/>
              </w:rPr>
              <w:t>100GE/40GE/10GE/GE/FE</w:t>
            </w:r>
            <w:r>
              <w:rPr>
                <w:rFonts w:ascii="仿宋_GB2312" w:hAnsi="宋体" w:eastAsia="仿宋_GB2312" w:cs="宋体"/>
                <w:kern w:val="0"/>
                <w:sz w:val="28"/>
                <w:szCs w:val="28"/>
              </w:rPr>
              <w:t>等接口模块</w:t>
            </w:r>
          </w:p>
        </w:tc>
      </w:tr>
      <w:tr>
        <w:tblPrEx>
          <w:tblCellMar>
            <w:top w:w="0" w:type="dxa"/>
            <w:left w:w="108" w:type="dxa"/>
            <w:bottom w:w="0" w:type="dxa"/>
            <w:right w:w="108" w:type="dxa"/>
          </w:tblCellMar>
        </w:tblPrEx>
        <w:trPr>
          <w:trHeight w:val="390"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电源</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支持高压直流供电</w:t>
            </w:r>
          </w:p>
        </w:tc>
      </w:tr>
      <w:tr>
        <w:tblPrEx>
          <w:tblCellMar>
            <w:top w:w="0" w:type="dxa"/>
            <w:left w:w="108" w:type="dxa"/>
            <w:bottom w:w="0" w:type="dxa"/>
            <w:right w:w="108" w:type="dxa"/>
          </w:tblCellMar>
        </w:tblPrEx>
        <w:trPr>
          <w:trHeight w:val="645"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高性能、高可用</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▲用户接入认证线卡单槽位端口容量</w:t>
            </w:r>
            <w:r>
              <w:rPr>
                <w:rFonts w:hint="eastAsia" w:eastAsia="仿宋_GB2312"/>
                <w:kern w:val="0"/>
                <w:sz w:val="28"/>
                <w:szCs w:val="28"/>
              </w:rPr>
              <w:t>≥</w:t>
            </w:r>
            <w:r>
              <w:rPr>
                <w:rFonts w:eastAsia="仿宋_GB2312"/>
                <w:kern w:val="0"/>
                <w:sz w:val="28"/>
                <w:szCs w:val="28"/>
              </w:rPr>
              <w:t>1T</w:t>
            </w:r>
            <w:r>
              <w:rPr>
                <w:rFonts w:ascii="仿宋_GB2312" w:hAnsi="宋体" w:eastAsia="仿宋_GB2312" w:cs="宋体"/>
                <w:kern w:val="0"/>
                <w:sz w:val="28"/>
                <w:szCs w:val="28"/>
              </w:rPr>
              <w:t>，设备交换网采用基于信元交换的负载分担交换技术，提供证明材料</w:t>
            </w:r>
          </w:p>
        </w:tc>
      </w:tr>
      <w:tr>
        <w:tblPrEx>
          <w:tblCellMar>
            <w:top w:w="0" w:type="dxa"/>
            <w:left w:w="108" w:type="dxa"/>
            <w:bottom w:w="0" w:type="dxa"/>
            <w:right w:w="108" w:type="dxa"/>
          </w:tblCellMar>
        </w:tblPrEx>
        <w:trPr>
          <w:trHeight w:val="560"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布署方式</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BRAS</w:t>
            </w:r>
            <w:r>
              <w:rPr>
                <w:rFonts w:ascii="仿宋_GB2312" w:hAnsi="宋体" w:eastAsia="仿宋_GB2312" w:cs="宋体"/>
                <w:kern w:val="0"/>
                <w:sz w:val="28"/>
                <w:szCs w:val="28"/>
              </w:rPr>
              <w:t>双机热备，支持框间</w:t>
            </w:r>
            <w:r>
              <w:rPr>
                <w:rFonts w:eastAsia="仿宋_GB2312"/>
                <w:kern w:val="0"/>
                <w:sz w:val="28"/>
                <w:szCs w:val="28"/>
              </w:rPr>
              <w:t>1:1</w:t>
            </w:r>
            <w:r>
              <w:rPr>
                <w:rFonts w:ascii="仿宋_GB2312" w:hAnsi="宋体" w:eastAsia="仿宋_GB2312" w:cs="宋体"/>
                <w:kern w:val="0"/>
                <w:sz w:val="28"/>
                <w:szCs w:val="28"/>
              </w:rPr>
              <w:t>主备或框间</w:t>
            </w:r>
            <w:r>
              <w:rPr>
                <w:rFonts w:eastAsia="仿宋_GB2312"/>
                <w:kern w:val="0"/>
                <w:sz w:val="28"/>
                <w:szCs w:val="28"/>
              </w:rPr>
              <w:t>1+1</w:t>
            </w:r>
            <w:r>
              <w:rPr>
                <w:rFonts w:ascii="仿宋_GB2312" w:hAnsi="宋体" w:eastAsia="仿宋_GB2312" w:cs="宋体"/>
                <w:kern w:val="0"/>
                <w:sz w:val="28"/>
                <w:szCs w:val="28"/>
              </w:rPr>
              <w:t>负载分担模式，实现主设备故障，用户无感知</w:t>
            </w:r>
          </w:p>
        </w:tc>
      </w:tr>
      <w:tr>
        <w:tblPrEx>
          <w:tblCellMar>
            <w:top w:w="0" w:type="dxa"/>
            <w:left w:w="108" w:type="dxa"/>
            <w:bottom w:w="0" w:type="dxa"/>
            <w:right w:w="108" w:type="dxa"/>
          </w:tblCellMar>
        </w:tblPrEx>
        <w:trPr>
          <w:trHeight w:val="780"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芯片</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▲设备关键芯片国产化，提供证明材料</w:t>
            </w:r>
          </w:p>
        </w:tc>
      </w:tr>
      <w:tr>
        <w:tblPrEx>
          <w:tblCellMar>
            <w:top w:w="0" w:type="dxa"/>
            <w:left w:w="108" w:type="dxa"/>
            <w:bottom w:w="0" w:type="dxa"/>
            <w:right w:w="108" w:type="dxa"/>
          </w:tblCellMar>
        </w:tblPrEx>
        <w:trPr>
          <w:trHeight w:val="735"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认证接入</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802.1X</w:t>
            </w:r>
            <w:r>
              <w:rPr>
                <w:rFonts w:ascii="仿宋_GB2312" w:hAnsi="宋体" w:eastAsia="仿宋_GB2312" w:cs="宋体"/>
                <w:kern w:val="0"/>
                <w:sz w:val="28"/>
                <w:szCs w:val="28"/>
              </w:rPr>
              <w:t>方式的接入认证支持</w:t>
            </w:r>
            <w:r>
              <w:rPr>
                <w:rFonts w:eastAsia="仿宋_GB2312"/>
                <w:kern w:val="0"/>
                <w:sz w:val="28"/>
                <w:szCs w:val="28"/>
              </w:rPr>
              <w:t>PPPOE</w:t>
            </w:r>
            <w:r>
              <w:rPr>
                <w:rFonts w:ascii="仿宋_GB2312" w:hAnsi="宋体" w:eastAsia="仿宋_GB2312" w:cs="宋体"/>
                <w:kern w:val="0"/>
                <w:sz w:val="28"/>
                <w:szCs w:val="28"/>
              </w:rPr>
              <w:t>认证、</w:t>
            </w:r>
            <w:r>
              <w:rPr>
                <w:rFonts w:eastAsia="仿宋_GB2312"/>
                <w:kern w:val="0"/>
                <w:sz w:val="28"/>
                <w:szCs w:val="28"/>
              </w:rPr>
              <w:t>WEB</w:t>
            </w:r>
            <w:r>
              <w:rPr>
                <w:rFonts w:ascii="仿宋_GB2312" w:hAnsi="宋体" w:eastAsia="仿宋_GB2312" w:cs="宋体"/>
                <w:kern w:val="0"/>
                <w:sz w:val="28"/>
                <w:szCs w:val="28"/>
              </w:rPr>
              <w:t>认证、绑定认证、</w:t>
            </w:r>
            <w:r>
              <w:rPr>
                <w:rFonts w:eastAsia="仿宋_GB2312"/>
                <w:kern w:val="0"/>
                <w:sz w:val="28"/>
                <w:szCs w:val="28"/>
              </w:rPr>
              <w:t>MAC</w:t>
            </w:r>
            <w:r>
              <w:rPr>
                <w:rFonts w:ascii="仿宋_GB2312" w:hAnsi="宋体" w:eastAsia="仿宋_GB2312" w:cs="宋体"/>
                <w:kern w:val="0"/>
                <w:sz w:val="28"/>
                <w:szCs w:val="28"/>
              </w:rPr>
              <w:t>快速认证等混合认证方式，支持有线集中式</w:t>
            </w:r>
            <w:r>
              <w:rPr>
                <w:rFonts w:eastAsia="仿宋_GB2312"/>
                <w:kern w:val="0"/>
                <w:sz w:val="28"/>
                <w:szCs w:val="28"/>
              </w:rPr>
              <w:t>802.1X</w:t>
            </w:r>
            <w:r>
              <w:rPr>
                <w:rFonts w:ascii="仿宋_GB2312" w:hAnsi="宋体" w:eastAsia="仿宋_GB2312" w:cs="宋体"/>
                <w:kern w:val="0"/>
                <w:sz w:val="28"/>
                <w:szCs w:val="28"/>
              </w:rPr>
              <w:t>认证，支持</w:t>
            </w:r>
            <w:r>
              <w:rPr>
                <w:rFonts w:eastAsia="仿宋_GB2312"/>
                <w:kern w:val="0"/>
                <w:sz w:val="28"/>
                <w:szCs w:val="28"/>
              </w:rPr>
              <w:t>Web</w:t>
            </w:r>
            <w:r>
              <w:rPr>
                <w:rFonts w:ascii="仿宋_GB2312" w:hAnsi="宋体" w:eastAsia="仿宋_GB2312" w:cs="宋体"/>
                <w:kern w:val="0"/>
                <w:sz w:val="28"/>
                <w:szCs w:val="28"/>
              </w:rPr>
              <w:t>认证和</w:t>
            </w:r>
            <w:r>
              <w:rPr>
                <w:rFonts w:eastAsia="仿宋_GB2312"/>
                <w:kern w:val="0"/>
                <w:sz w:val="28"/>
                <w:szCs w:val="28"/>
              </w:rPr>
              <w:t>802.1x</w:t>
            </w:r>
            <w:r>
              <w:rPr>
                <w:rFonts w:ascii="仿宋_GB2312" w:hAnsi="宋体" w:eastAsia="仿宋_GB2312" w:cs="宋体"/>
                <w:kern w:val="0"/>
                <w:sz w:val="28"/>
                <w:szCs w:val="28"/>
              </w:rPr>
              <w:t>接口共存</w:t>
            </w:r>
          </w:p>
        </w:tc>
      </w:tr>
      <w:tr>
        <w:tblPrEx>
          <w:tblCellMar>
            <w:top w:w="0" w:type="dxa"/>
            <w:left w:w="108" w:type="dxa"/>
            <w:bottom w:w="0" w:type="dxa"/>
            <w:right w:w="108" w:type="dxa"/>
          </w:tblCellMar>
        </w:tblPrEx>
        <w:trPr>
          <w:trHeight w:val="975"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协议</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MPLS L2VPN</w:t>
            </w:r>
            <w:r>
              <w:rPr>
                <w:rFonts w:ascii="仿宋_GB2312" w:hAnsi="宋体" w:eastAsia="仿宋_GB2312" w:cs="宋体"/>
                <w:kern w:val="0"/>
                <w:sz w:val="28"/>
                <w:szCs w:val="28"/>
              </w:rPr>
              <w:t>、</w:t>
            </w:r>
            <w:r>
              <w:rPr>
                <w:rFonts w:eastAsia="仿宋_GB2312"/>
                <w:kern w:val="0"/>
                <w:sz w:val="28"/>
                <w:szCs w:val="28"/>
              </w:rPr>
              <w:t>MPLS L3VPN</w:t>
            </w:r>
            <w:r>
              <w:rPr>
                <w:rFonts w:ascii="仿宋_GB2312" w:hAnsi="宋体" w:eastAsia="仿宋_GB2312" w:cs="宋体"/>
                <w:kern w:val="0"/>
                <w:sz w:val="28"/>
                <w:szCs w:val="28"/>
              </w:rPr>
              <w:t>、</w:t>
            </w:r>
            <w:r>
              <w:rPr>
                <w:rFonts w:eastAsia="仿宋_GB2312"/>
                <w:kern w:val="0"/>
                <w:sz w:val="28"/>
                <w:szCs w:val="28"/>
              </w:rPr>
              <w:t>EVPN</w:t>
            </w:r>
            <w:r>
              <w:rPr>
                <w:rFonts w:ascii="仿宋_GB2312" w:hAnsi="宋体" w:eastAsia="仿宋_GB2312" w:cs="宋体"/>
                <w:kern w:val="0"/>
                <w:sz w:val="28"/>
                <w:szCs w:val="28"/>
              </w:rPr>
              <w:t>等</w:t>
            </w:r>
            <w:r>
              <w:rPr>
                <w:rFonts w:eastAsia="仿宋_GB2312"/>
                <w:kern w:val="0"/>
                <w:sz w:val="28"/>
                <w:szCs w:val="28"/>
              </w:rPr>
              <w:t>VPN</w:t>
            </w:r>
            <w:r>
              <w:rPr>
                <w:rFonts w:ascii="仿宋_GB2312" w:hAnsi="宋体" w:eastAsia="仿宋_GB2312" w:cs="宋体"/>
                <w:kern w:val="0"/>
                <w:sz w:val="28"/>
                <w:szCs w:val="28"/>
              </w:rPr>
              <w:t>技术，以及</w:t>
            </w:r>
            <w:r>
              <w:rPr>
                <w:rFonts w:eastAsia="仿宋_GB2312"/>
                <w:kern w:val="0"/>
                <w:sz w:val="28"/>
                <w:szCs w:val="28"/>
              </w:rPr>
              <w:t>LDP LSP</w:t>
            </w:r>
            <w:r>
              <w:rPr>
                <w:rFonts w:ascii="仿宋_GB2312" w:hAnsi="宋体" w:eastAsia="仿宋_GB2312" w:cs="宋体"/>
                <w:kern w:val="0"/>
                <w:sz w:val="28"/>
                <w:szCs w:val="28"/>
              </w:rPr>
              <w:t>、</w:t>
            </w:r>
            <w:r>
              <w:rPr>
                <w:rFonts w:eastAsia="仿宋_GB2312"/>
                <w:kern w:val="0"/>
                <w:sz w:val="28"/>
                <w:szCs w:val="28"/>
              </w:rPr>
              <w:t>RSVP-TE</w:t>
            </w:r>
            <w:r>
              <w:rPr>
                <w:rFonts w:ascii="仿宋_GB2312" w:hAnsi="宋体" w:eastAsia="仿宋_GB2312" w:cs="宋体"/>
                <w:kern w:val="0"/>
                <w:sz w:val="28"/>
                <w:szCs w:val="28"/>
              </w:rPr>
              <w:t>、</w:t>
            </w:r>
            <w:r>
              <w:rPr>
                <w:rFonts w:eastAsia="仿宋_GB2312"/>
                <w:kern w:val="0"/>
                <w:sz w:val="28"/>
                <w:szCs w:val="28"/>
              </w:rPr>
              <w:t>SR-MPLS</w:t>
            </w:r>
            <w:r>
              <w:rPr>
                <w:rFonts w:ascii="仿宋_GB2312" w:hAnsi="宋体" w:eastAsia="仿宋_GB2312" w:cs="宋体"/>
                <w:kern w:val="0"/>
                <w:sz w:val="28"/>
                <w:szCs w:val="28"/>
              </w:rPr>
              <w:t>等</w:t>
            </w:r>
            <w:r>
              <w:rPr>
                <w:rFonts w:eastAsia="仿宋_GB2312"/>
                <w:kern w:val="0"/>
                <w:sz w:val="28"/>
                <w:szCs w:val="28"/>
              </w:rPr>
              <w:t>MPLS</w:t>
            </w:r>
            <w:r>
              <w:rPr>
                <w:rFonts w:ascii="仿宋_GB2312" w:hAnsi="宋体" w:eastAsia="仿宋_GB2312" w:cs="宋体"/>
                <w:kern w:val="0"/>
                <w:sz w:val="28"/>
                <w:szCs w:val="28"/>
              </w:rPr>
              <w:t>技术。支持</w:t>
            </w:r>
            <w:r>
              <w:rPr>
                <w:rFonts w:eastAsia="仿宋_GB2312"/>
                <w:kern w:val="0"/>
                <w:sz w:val="28"/>
                <w:szCs w:val="28"/>
              </w:rPr>
              <w:t>SRv6 BE</w:t>
            </w:r>
            <w:r>
              <w:rPr>
                <w:rFonts w:ascii="仿宋_GB2312" w:hAnsi="宋体" w:eastAsia="仿宋_GB2312" w:cs="宋体"/>
                <w:kern w:val="0"/>
                <w:sz w:val="28"/>
                <w:szCs w:val="28"/>
              </w:rPr>
              <w:t>、</w:t>
            </w:r>
            <w:r>
              <w:rPr>
                <w:rFonts w:eastAsia="仿宋_GB2312"/>
                <w:kern w:val="0"/>
                <w:sz w:val="28"/>
                <w:szCs w:val="28"/>
              </w:rPr>
              <w:t>SRv6 TE policy</w:t>
            </w:r>
            <w:r>
              <w:rPr>
                <w:rFonts w:ascii="仿宋_GB2312" w:hAnsi="宋体" w:eastAsia="仿宋_GB2312" w:cs="宋体"/>
                <w:kern w:val="0"/>
                <w:sz w:val="28"/>
                <w:szCs w:val="28"/>
              </w:rPr>
              <w:t>功能</w:t>
            </w:r>
            <w:r>
              <w:rPr>
                <w:rFonts w:eastAsia="仿宋_GB2312"/>
                <w:kern w:val="0"/>
                <w:sz w:val="28"/>
                <w:szCs w:val="28"/>
              </w:rPr>
              <w:t>,</w:t>
            </w:r>
            <w:r>
              <w:rPr>
                <w:rFonts w:ascii="仿宋_GB2312" w:hAnsi="宋体" w:eastAsia="仿宋_GB2312" w:cs="宋体"/>
                <w:kern w:val="0"/>
                <w:sz w:val="28"/>
                <w:szCs w:val="28"/>
              </w:rPr>
              <w:t>支持基于静态路由、</w:t>
            </w:r>
            <w:r>
              <w:rPr>
                <w:rFonts w:eastAsia="仿宋_GB2312"/>
                <w:kern w:val="0"/>
                <w:sz w:val="28"/>
                <w:szCs w:val="28"/>
              </w:rPr>
              <w:t>color</w:t>
            </w:r>
            <w:r>
              <w:rPr>
                <w:rFonts w:ascii="仿宋_GB2312" w:hAnsi="宋体" w:eastAsia="仿宋_GB2312" w:cs="宋体"/>
                <w:kern w:val="0"/>
                <w:sz w:val="28"/>
                <w:szCs w:val="28"/>
              </w:rPr>
              <w:t>，</w:t>
            </w:r>
            <w:r>
              <w:rPr>
                <w:rFonts w:eastAsia="仿宋_GB2312"/>
                <w:kern w:val="0"/>
                <w:sz w:val="28"/>
                <w:szCs w:val="28"/>
              </w:rPr>
              <w:t>DSCP</w:t>
            </w:r>
            <w:r>
              <w:rPr>
                <w:rFonts w:ascii="仿宋_GB2312" w:hAnsi="宋体" w:eastAsia="仿宋_GB2312" w:cs="宋体"/>
                <w:kern w:val="0"/>
                <w:sz w:val="28"/>
                <w:szCs w:val="28"/>
              </w:rPr>
              <w:t>等方式引流入</w:t>
            </w:r>
            <w:r>
              <w:rPr>
                <w:rFonts w:eastAsia="仿宋_GB2312"/>
                <w:kern w:val="0"/>
                <w:sz w:val="28"/>
                <w:szCs w:val="28"/>
              </w:rPr>
              <w:t>SRv6 Policy</w:t>
            </w:r>
          </w:p>
        </w:tc>
      </w:tr>
      <w:tr>
        <w:tblPrEx>
          <w:tblCellMar>
            <w:top w:w="0" w:type="dxa"/>
            <w:left w:w="108" w:type="dxa"/>
            <w:bottom w:w="0" w:type="dxa"/>
            <w:right w:w="108" w:type="dxa"/>
          </w:tblCellMar>
        </w:tblPrEx>
        <w:trPr>
          <w:trHeight w:val="975" w:hRule="atLeast"/>
        </w:trPr>
        <w:tc>
          <w:tcPr>
            <w:tcW w:w="1256"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安全管理</w:t>
            </w:r>
          </w:p>
        </w:tc>
        <w:tc>
          <w:tcPr>
            <w:tcW w:w="3743"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CPU</w:t>
            </w:r>
            <w:r>
              <w:rPr>
                <w:rFonts w:ascii="仿宋_GB2312" w:hAnsi="宋体" w:eastAsia="仿宋_GB2312" w:cs="宋体"/>
                <w:kern w:val="0"/>
                <w:sz w:val="28"/>
                <w:szCs w:val="28"/>
              </w:rPr>
              <w:t>攻击溯源功能，可记录攻击源的</w:t>
            </w:r>
            <w:r>
              <w:rPr>
                <w:rFonts w:eastAsia="仿宋_GB2312"/>
                <w:kern w:val="0"/>
                <w:sz w:val="28"/>
                <w:szCs w:val="28"/>
              </w:rPr>
              <w:t>MAC</w:t>
            </w:r>
            <w:r>
              <w:rPr>
                <w:rFonts w:ascii="仿宋_GB2312" w:hAnsi="宋体" w:eastAsia="仿宋_GB2312" w:cs="宋体"/>
                <w:kern w:val="0"/>
                <w:sz w:val="28"/>
                <w:szCs w:val="28"/>
              </w:rPr>
              <w:t>、</w:t>
            </w:r>
            <w:r>
              <w:rPr>
                <w:rFonts w:eastAsia="仿宋_GB2312"/>
                <w:kern w:val="0"/>
                <w:sz w:val="28"/>
                <w:szCs w:val="28"/>
              </w:rPr>
              <w:t>IP</w:t>
            </w:r>
            <w:r>
              <w:rPr>
                <w:rFonts w:ascii="仿宋_GB2312" w:hAnsi="宋体" w:eastAsia="仿宋_GB2312" w:cs="宋体"/>
                <w:kern w:val="0"/>
                <w:sz w:val="28"/>
                <w:szCs w:val="28"/>
              </w:rPr>
              <w:t>等详细字段；支持</w:t>
            </w:r>
            <w:r>
              <w:rPr>
                <w:rFonts w:eastAsia="仿宋_GB2312"/>
                <w:kern w:val="0"/>
                <w:sz w:val="28"/>
                <w:szCs w:val="28"/>
              </w:rPr>
              <w:t>5</w:t>
            </w:r>
            <w:r>
              <w:rPr>
                <w:rFonts w:ascii="仿宋_GB2312" w:hAnsi="宋体" w:eastAsia="仿宋_GB2312" w:cs="宋体"/>
                <w:kern w:val="0"/>
                <w:sz w:val="28"/>
                <w:szCs w:val="28"/>
              </w:rPr>
              <w:t>级</w:t>
            </w:r>
            <w:r>
              <w:rPr>
                <w:rFonts w:eastAsia="仿宋_GB2312"/>
                <w:kern w:val="0"/>
                <w:sz w:val="28"/>
                <w:szCs w:val="28"/>
              </w:rPr>
              <w:t>H-QoS</w:t>
            </w:r>
            <w:r>
              <w:rPr>
                <w:rFonts w:ascii="仿宋_GB2312" w:hAnsi="宋体" w:eastAsia="仿宋_GB2312" w:cs="宋体"/>
                <w:kern w:val="0"/>
                <w:sz w:val="28"/>
                <w:szCs w:val="28"/>
              </w:rPr>
              <w:t>调度；支持</w:t>
            </w:r>
            <w:r>
              <w:rPr>
                <w:rFonts w:eastAsia="仿宋_GB2312"/>
                <w:kern w:val="0"/>
                <w:sz w:val="28"/>
                <w:szCs w:val="28"/>
              </w:rPr>
              <w:t>Console</w:t>
            </w:r>
            <w:r>
              <w:rPr>
                <w:rFonts w:ascii="仿宋_GB2312" w:hAnsi="宋体" w:eastAsia="仿宋_GB2312" w:cs="宋体"/>
                <w:kern w:val="0"/>
                <w:sz w:val="28"/>
                <w:szCs w:val="28"/>
              </w:rPr>
              <w:t>、</w:t>
            </w:r>
            <w:r>
              <w:rPr>
                <w:rFonts w:eastAsia="仿宋_GB2312"/>
                <w:kern w:val="0"/>
                <w:sz w:val="28"/>
                <w:szCs w:val="28"/>
              </w:rPr>
              <w:t>Telnet</w:t>
            </w:r>
            <w:r>
              <w:rPr>
                <w:rFonts w:ascii="仿宋_GB2312" w:hAnsi="宋体" w:eastAsia="仿宋_GB2312" w:cs="宋体"/>
                <w:kern w:val="0"/>
                <w:sz w:val="28"/>
                <w:szCs w:val="28"/>
              </w:rPr>
              <w:t>、</w:t>
            </w:r>
            <w:r>
              <w:rPr>
                <w:rFonts w:eastAsia="仿宋_GB2312"/>
                <w:kern w:val="0"/>
                <w:sz w:val="28"/>
                <w:szCs w:val="28"/>
              </w:rPr>
              <w:t>SSH</w:t>
            </w:r>
            <w:r>
              <w:rPr>
                <w:rFonts w:ascii="仿宋_GB2312" w:hAnsi="宋体" w:eastAsia="仿宋_GB2312" w:cs="宋体"/>
                <w:kern w:val="0"/>
                <w:sz w:val="28"/>
                <w:szCs w:val="28"/>
              </w:rPr>
              <w:t>、</w:t>
            </w:r>
            <w:r>
              <w:rPr>
                <w:rFonts w:eastAsia="仿宋_GB2312"/>
                <w:kern w:val="0"/>
                <w:sz w:val="28"/>
                <w:szCs w:val="28"/>
              </w:rPr>
              <w:t>SNMP</w:t>
            </w:r>
            <w:r>
              <w:rPr>
                <w:rFonts w:ascii="仿宋_GB2312" w:hAnsi="宋体" w:eastAsia="仿宋_GB2312" w:cs="宋体"/>
                <w:kern w:val="0"/>
                <w:sz w:val="28"/>
                <w:szCs w:val="28"/>
              </w:rPr>
              <w:t>等管理方式</w:t>
            </w:r>
          </w:p>
        </w:tc>
      </w:tr>
    </w:tbl>
    <w:p>
      <w:pPr>
        <w:pStyle w:val="29"/>
        <w:numPr>
          <w:ilvl w:val="1"/>
          <w:numId w:val="6"/>
        </w:numPr>
        <w:spacing w:line="560" w:lineRule="exact"/>
        <w:ind w:left="0" w:firstLine="0" w:firstLineChars="0"/>
        <w:outlineLvl w:val="2"/>
        <w:rPr>
          <w:rFonts w:eastAsia="仿宋_GB2312"/>
          <w:b/>
          <w:bCs/>
          <w:sz w:val="28"/>
          <w:szCs w:val="28"/>
        </w:rPr>
      </w:pPr>
      <w:bookmarkStart w:id="280" w:name="_Toc3567"/>
      <w:r>
        <w:rPr>
          <w:rFonts w:hint="eastAsia" w:ascii="宋体" w:eastAsia="仿宋_GB2312" w:cs="宋体"/>
          <w:b/>
          <w:bCs/>
          <w:kern w:val="0"/>
          <w:sz w:val="28"/>
          <w:szCs w:val="28"/>
          <w:lang w:val="zh-CN"/>
        </w:rPr>
        <w:t>代拨认证计费管理服务器</w:t>
      </w:r>
      <w:bookmarkEnd w:id="280"/>
    </w:p>
    <w:tbl>
      <w:tblPr>
        <w:tblStyle w:val="20"/>
        <w:tblW w:w="5000" w:type="pct"/>
        <w:tblInd w:w="0" w:type="dxa"/>
        <w:tblLayout w:type="autofit"/>
        <w:tblCellMar>
          <w:top w:w="0" w:type="dxa"/>
          <w:left w:w="108" w:type="dxa"/>
          <w:bottom w:w="0" w:type="dxa"/>
          <w:right w:w="108" w:type="dxa"/>
        </w:tblCellMar>
      </w:tblPr>
      <w:tblGrid>
        <w:gridCol w:w="2304"/>
        <w:gridCol w:w="6926"/>
      </w:tblGrid>
      <w:tr>
        <w:tblPrEx>
          <w:tblCellMar>
            <w:top w:w="0" w:type="dxa"/>
            <w:left w:w="108" w:type="dxa"/>
            <w:bottom w:w="0" w:type="dxa"/>
            <w:right w:w="108" w:type="dxa"/>
          </w:tblCellMar>
        </w:tblPrEx>
        <w:trPr>
          <w:trHeight w:val="240" w:hRule="atLeast"/>
          <w:tblHeader/>
        </w:trPr>
        <w:tc>
          <w:tcPr>
            <w:tcW w:w="124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751" w:type="pct"/>
            <w:tcBorders>
              <w:top w:val="single" w:color="000000" w:sz="8" w:space="0"/>
              <w:left w:val="nil"/>
              <w:bottom w:val="single" w:color="auto" w:sz="4"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240" w:hRule="atLeast"/>
        </w:trPr>
        <w:tc>
          <w:tcPr>
            <w:tcW w:w="1248" w:type="pct"/>
            <w:vMerge w:val="restart"/>
            <w:tcBorders>
              <w:top w:val="nil"/>
              <w:left w:val="single" w:color="000000" w:sz="8" w:space="0"/>
              <w:bottom w:val="single" w:color="000000" w:sz="8"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设备性能</w:t>
            </w: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吞吐量：</w:t>
            </w:r>
            <w:r>
              <w:rPr>
                <w:rFonts w:ascii="仿宋_GB2312" w:hAnsi="宋体" w:eastAsia="仿宋_GB2312" w:cs="宋体"/>
                <w:kern w:val="0"/>
                <w:sz w:val="28"/>
                <w:szCs w:val="28"/>
              </w:rPr>
              <w:t>1.5Gbps</w:t>
            </w:r>
          </w:p>
        </w:tc>
      </w:tr>
      <w:tr>
        <w:tblPrEx>
          <w:tblCellMar>
            <w:top w:w="0" w:type="dxa"/>
            <w:left w:w="108" w:type="dxa"/>
            <w:bottom w:w="0" w:type="dxa"/>
            <w:right w:w="108" w:type="dxa"/>
          </w:tblCellMar>
        </w:tblPrEx>
        <w:trPr>
          <w:trHeight w:val="240" w:hRule="atLeast"/>
        </w:trPr>
        <w:tc>
          <w:tcPr>
            <w:tcW w:w="1248" w:type="pct"/>
            <w:vMerge w:val="continue"/>
            <w:tcBorders>
              <w:top w:val="nil"/>
              <w:left w:val="single" w:color="000000" w:sz="8" w:space="0"/>
              <w:bottom w:val="single" w:color="000000" w:sz="8" w:space="0"/>
              <w:right w:val="single" w:color="auto" w:sz="4" w:space="0"/>
            </w:tcBorders>
            <w:vAlign w:val="center"/>
          </w:tcPr>
          <w:p>
            <w:pPr>
              <w:widowControl/>
              <w:jc w:val="left"/>
              <w:rPr>
                <w:rFonts w:ascii="仿宋_GB2312" w:hAnsi="宋体" w:eastAsia="仿宋_GB2312" w:cs="宋体"/>
                <w:kern w:val="0"/>
                <w:sz w:val="28"/>
                <w:szCs w:val="28"/>
              </w:rPr>
            </w:pP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用户规模：</w:t>
            </w:r>
            <w:r>
              <w:rPr>
                <w:rFonts w:ascii="仿宋_GB2312" w:hAnsi="宋体" w:eastAsia="仿宋_GB2312" w:cs="宋体"/>
                <w:kern w:val="0"/>
                <w:sz w:val="28"/>
                <w:szCs w:val="28"/>
              </w:rPr>
              <w:t>3000</w:t>
            </w:r>
          </w:p>
        </w:tc>
      </w:tr>
      <w:tr>
        <w:tblPrEx>
          <w:tblCellMar>
            <w:top w:w="0" w:type="dxa"/>
            <w:left w:w="108" w:type="dxa"/>
            <w:bottom w:w="0" w:type="dxa"/>
            <w:right w:w="108" w:type="dxa"/>
          </w:tblCellMar>
        </w:tblPrEx>
        <w:trPr>
          <w:trHeight w:val="240" w:hRule="atLeast"/>
        </w:trPr>
        <w:tc>
          <w:tcPr>
            <w:tcW w:w="1248" w:type="pct"/>
            <w:vMerge w:val="continue"/>
            <w:tcBorders>
              <w:top w:val="nil"/>
              <w:left w:val="single" w:color="000000" w:sz="8" w:space="0"/>
              <w:bottom w:val="single" w:color="000000" w:sz="8" w:space="0"/>
              <w:right w:val="single" w:color="auto" w:sz="4" w:space="0"/>
            </w:tcBorders>
            <w:vAlign w:val="center"/>
          </w:tcPr>
          <w:p>
            <w:pPr>
              <w:widowControl/>
              <w:jc w:val="left"/>
              <w:rPr>
                <w:rFonts w:ascii="仿宋_GB2312" w:hAnsi="宋体" w:eastAsia="仿宋_GB2312" w:cs="宋体"/>
                <w:kern w:val="0"/>
                <w:sz w:val="28"/>
                <w:szCs w:val="28"/>
              </w:rPr>
            </w:pP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ascii="仿宋_GB2312" w:hAnsi="宋体" w:eastAsia="仿宋_GB2312" w:cs="宋体"/>
                <w:kern w:val="0"/>
                <w:sz w:val="28"/>
                <w:szCs w:val="28"/>
              </w:rPr>
              <w:t>DPI并发连接数：54万</w:t>
            </w:r>
          </w:p>
        </w:tc>
      </w:tr>
      <w:tr>
        <w:tblPrEx>
          <w:tblCellMar>
            <w:top w:w="0" w:type="dxa"/>
            <w:left w:w="108" w:type="dxa"/>
            <w:bottom w:w="0" w:type="dxa"/>
            <w:right w:w="108" w:type="dxa"/>
          </w:tblCellMar>
        </w:tblPrEx>
        <w:trPr>
          <w:trHeight w:val="240" w:hRule="atLeast"/>
        </w:trPr>
        <w:tc>
          <w:tcPr>
            <w:tcW w:w="1248" w:type="pct"/>
            <w:vMerge w:val="continue"/>
            <w:tcBorders>
              <w:top w:val="nil"/>
              <w:left w:val="single" w:color="000000" w:sz="8" w:space="0"/>
              <w:bottom w:val="single" w:color="000000" w:sz="8" w:space="0"/>
              <w:right w:val="single" w:color="auto" w:sz="4" w:space="0"/>
            </w:tcBorders>
            <w:vAlign w:val="center"/>
          </w:tcPr>
          <w:p>
            <w:pPr>
              <w:widowControl/>
              <w:jc w:val="left"/>
              <w:rPr>
                <w:rFonts w:ascii="仿宋_GB2312" w:hAnsi="宋体" w:eastAsia="仿宋_GB2312" w:cs="宋体"/>
                <w:kern w:val="0"/>
                <w:sz w:val="28"/>
                <w:szCs w:val="28"/>
              </w:rPr>
            </w:pP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w:t>
            </w:r>
            <w:r>
              <w:rPr>
                <w:rFonts w:ascii="仿宋_GB2312" w:hAnsi="宋体" w:eastAsia="仿宋_GB2312" w:cs="宋体"/>
                <w:kern w:val="0"/>
                <w:sz w:val="28"/>
                <w:szCs w:val="28"/>
              </w:rPr>
              <w:t>800条WAN线路汇聚</w:t>
            </w:r>
          </w:p>
        </w:tc>
      </w:tr>
      <w:tr>
        <w:tblPrEx>
          <w:tblCellMar>
            <w:top w:w="0" w:type="dxa"/>
            <w:left w:w="108" w:type="dxa"/>
            <w:bottom w:w="0" w:type="dxa"/>
            <w:right w:w="108" w:type="dxa"/>
          </w:tblCellMar>
        </w:tblPrEx>
        <w:trPr>
          <w:trHeight w:val="240" w:hRule="atLeast"/>
        </w:trPr>
        <w:tc>
          <w:tcPr>
            <w:tcW w:w="1248" w:type="pct"/>
            <w:vMerge w:val="restart"/>
            <w:tcBorders>
              <w:top w:val="nil"/>
              <w:left w:val="single" w:color="000000" w:sz="8" w:space="0"/>
              <w:bottom w:val="single" w:color="000000" w:sz="8"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接口要求</w:t>
            </w: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管理接口（独立）：千兆电口</w:t>
            </w:r>
            <w:r>
              <w:rPr>
                <w:rFonts w:ascii="仿宋_GB2312" w:hAnsi="宋体" w:eastAsia="仿宋_GB2312" w:cs="宋体"/>
                <w:kern w:val="0"/>
                <w:sz w:val="28"/>
                <w:szCs w:val="28"/>
              </w:rPr>
              <w:t>*1，RJ45串口</w:t>
            </w:r>
          </w:p>
        </w:tc>
      </w:tr>
      <w:tr>
        <w:tblPrEx>
          <w:tblCellMar>
            <w:top w:w="0" w:type="dxa"/>
            <w:left w:w="108" w:type="dxa"/>
            <w:bottom w:w="0" w:type="dxa"/>
            <w:right w:w="108" w:type="dxa"/>
          </w:tblCellMar>
        </w:tblPrEx>
        <w:trPr>
          <w:trHeight w:val="240" w:hRule="atLeast"/>
        </w:trPr>
        <w:tc>
          <w:tcPr>
            <w:tcW w:w="1248" w:type="pct"/>
            <w:vMerge w:val="continue"/>
            <w:tcBorders>
              <w:top w:val="nil"/>
              <w:left w:val="single" w:color="000000" w:sz="8" w:space="0"/>
              <w:bottom w:val="single" w:color="000000" w:sz="8" w:space="0"/>
              <w:right w:val="single" w:color="auto" w:sz="4" w:space="0"/>
            </w:tcBorders>
            <w:vAlign w:val="center"/>
          </w:tcPr>
          <w:p>
            <w:pPr>
              <w:widowControl/>
              <w:jc w:val="left"/>
              <w:rPr>
                <w:rFonts w:ascii="仿宋_GB2312" w:hAnsi="宋体" w:eastAsia="仿宋_GB2312" w:cs="宋体"/>
                <w:kern w:val="0"/>
                <w:sz w:val="28"/>
                <w:szCs w:val="28"/>
              </w:rPr>
            </w:pP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数据接口（标配）：千兆电口</w:t>
            </w:r>
            <w:r>
              <w:rPr>
                <w:rFonts w:ascii="仿宋_GB2312" w:hAnsi="宋体" w:eastAsia="仿宋_GB2312" w:cs="宋体"/>
                <w:kern w:val="0"/>
                <w:sz w:val="28"/>
                <w:szCs w:val="28"/>
              </w:rPr>
              <w:t>*5,千兆光口*2</w:t>
            </w:r>
          </w:p>
        </w:tc>
      </w:tr>
      <w:tr>
        <w:tblPrEx>
          <w:tblCellMar>
            <w:top w:w="0" w:type="dxa"/>
            <w:left w:w="108" w:type="dxa"/>
            <w:bottom w:w="0" w:type="dxa"/>
            <w:right w:w="108" w:type="dxa"/>
          </w:tblCellMar>
        </w:tblPrEx>
        <w:trPr>
          <w:trHeight w:val="240" w:hRule="atLeast"/>
        </w:trPr>
        <w:tc>
          <w:tcPr>
            <w:tcW w:w="1248" w:type="pct"/>
            <w:vMerge w:val="continue"/>
            <w:tcBorders>
              <w:top w:val="nil"/>
              <w:left w:val="single" w:color="000000" w:sz="8" w:space="0"/>
              <w:bottom w:val="single" w:color="000000" w:sz="8" w:space="0"/>
              <w:right w:val="single" w:color="auto" w:sz="4" w:space="0"/>
            </w:tcBorders>
            <w:vAlign w:val="center"/>
          </w:tcPr>
          <w:p>
            <w:pPr>
              <w:widowControl/>
              <w:jc w:val="left"/>
              <w:rPr>
                <w:rFonts w:ascii="仿宋_GB2312" w:hAnsi="宋体" w:eastAsia="仿宋_GB2312" w:cs="宋体"/>
                <w:kern w:val="0"/>
                <w:sz w:val="28"/>
                <w:szCs w:val="28"/>
              </w:rPr>
            </w:pP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扩展性：采用软件</w:t>
            </w:r>
            <w:r>
              <w:rPr>
                <w:rFonts w:ascii="仿宋_GB2312" w:hAnsi="宋体" w:eastAsia="仿宋_GB2312" w:cs="宋体"/>
                <w:kern w:val="0"/>
                <w:sz w:val="28"/>
                <w:szCs w:val="28"/>
              </w:rPr>
              <w:t>+服务器的形式</w:t>
            </w:r>
          </w:p>
        </w:tc>
      </w:tr>
      <w:tr>
        <w:tblPrEx>
          <w:tblCellMar>
            <w:top w:w="0" w:type="dxa"/>
            <w:left w:w="108" w:type="dxa"/>
            <w:bottom w:w="0" w:type="dxa"/>
            <w:right w:w="108" w:type="dxa"/>
          </w:tblCellMar>
        </w:tblPrEx>
        <w:trPr>
          <w:trHeight w:val="465" w:hRule="atLeast"/>
        </w:trPr>
        <w:tc>
          <w:tcPr>
            <w:tcW w:w="1248" w:type="pct"/>
            <w:vMerge w:val="restart"/>
            <w:tcBorders>
              <w:top w:val="nil"/>
              <w:left w:val="single" w:color="000000" w:sz="8" w:space="0"/>
              <w:bottom w:val="single" w:color="000000" w:sz="8"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高性能、高可用</w:t>
            </w: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最大吞吐双向</w:t>
            </w:r>
            <w:r>
              <w:rPr>
                <w:rFonts w:ascii="仿宋_GB2312" w:hAnsi="宋体" w:eastAsia="仿宋_GB2312" w:cs="宋体"/>
                <w:kern w:val="0"/>
                <w:sz w:val="28"/>
                <w:szCs w:val="28"/>
              </w:rPr>
              <w:t>10Gbps，支持用户高并发条件下的承载能力，单台设备可支持3000并发用户；</w:t>
            </w:r>
          </w:p>
        </w:tc>
      </w:tr>
      <w:tr>
        <w:tblPrEx>
          <w:tblCellMar>
            <w:top w:w="0" w:type="dxa"/>
            <w:left w:w="108" w:type="dxa"/>
            <w:bottom w:w="0" w:type="dxa"/>
            <w:right w:w="108" w:type="dxa"/>
          </w:tblCellMar>
        </w:tblPrEx>
        <w:trPr>
          <w:trHeight w:val="240" w:hRule="atLeast"/>
        </w:trPr>
        <w:tc>
          <w:tcPr>
            <w:tcW w:w="1248" w:type="pct"/>
            <w:vMerge w:val="continue"/>
            <w:tcBorders>
              <w:top w:val="nil"/>
              <w:left w:val="single" w:color="000000" w:sz="8" w:space="0"/>
              <w:bottom w:val="single" w:color="000000" w:sz="8" w:space="0"/>
              <w:right w:val="single" w:color="auto" w:sz="4" w:space="0"/>
            </w:tcBorders>
            <w:vAlign w:val="center"/>
          </w:tcPr>
          <w:p>
            <w:pPr>
              <w:widowControl/>
              <w:jc w:val="left"/>
              <w:rPr>
                <w:rFonts w:ascii="仿宋_GB2312" w:hAnsi="宋体" w:eastAsia="仿宋_GB2312" w:cs="宋体"/>
                <w:kern w:val="0"/>
                <w:sz w:val="28"/>
                <w:szCs w:val="28"/>
              </w:rPr>
            </w:pPr>
          </w:p>
        </w:tc>
        <w:tc>
          <w:tcPr>
            <w:tcW w:w="3751" w:type="pc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支持主备模式；双</w:t>
            </w:r>
            <w:r>
              <w:rPr>
                <w:rFonts w:ascii="仿宋_GB2312" w:hAnsi="宋体" w:eastAsia="仿宋_GB2312" w:cs="宋体"/>
                <w:kern w:val="0"/>
                <w:sz w:val="28"/>
                <w:szCs w:val="28"/>
              </w:rPr>
              <w:t>OS备份，切换时间&lt;1ms流量概况</w:t>
            </w:r>
          </w:p>
        </w:tc>
      </w:tr>
      <w:tr>
        <w:tblPrEx>
          <w:tblCellMar>
            <w:top w:w="0" w:type="dxa"/>
            <w:left w:w="108" w:type="dxa"/>
            <w:bottom w:w="0" w:type="dxa"/>
            <w:right w:w="108" w:type="dxa"/>
          </w:tblCellMar>
        </w:tblPrEx>
        <w:trPr>
          <w:trHeight w:val="24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布署方式</w:t>
            </w:r>
          </w:p>
        </w:tc>
        <w:tc>
          <w:tcPr>
            <w:tcW w:w="3751" w:type="pct"/>
            <w:tcBorders>
              <w:top w:val="single" w:color="auto" w:sz="4" w:space="0"/>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支持旁路、网桥、路由、</w:t>
            </w:r>
            <w:r>
              <w:rPr>
                <w:rFonts w:ascii="仿宋_GB2312" w:hAnsi="宋体" w:eastAsia="仿宋_GB2312" w:cs="宋体"/>
                <w:kern w:val="0"/>
                <w:sz w:val="28"/>
                <w:szCs w:val="28"/>
              </w:rPr>
              <w:t>NAT等混合接入方式</w:t>
            </w:r>
          </w:p>
        </w:tc>
      </w:tr>
      <w:tr>
        <w:tblPrEx>
          <w:tblCellMar>
            <w:top w:w="0" w:type="dxa"/>
            <w:left w:w="108" w:type="dxa"/>
            <w:bottom w:w="0" w:type="dxa"/>
            <w:right w:w="108" w:type="dxa"/>
          </w:tblCellMar>
        </w:tblPrEx>
        <w:trPr>
          <w:trHeight w:val="560" w:hRule="atLeast"/>
        </w:trPr>
        <w:tc>
          <w:tcPr>
            <w:tcW w:w="1248" w:type="pct"/>
            <w:vMerge w:val="restart"/>
            <w:tcBorders>
              <w:top w:val="nil"/>
              <w:left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功能</w:t>
            </w: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支持包天，包年，预付费计时、包月等计费策略，支持无感知认证；</w:t>
            </w:r>
          </w:p>
        </w:tc>
      </w:tr>
      <w:tr>
        <w:tblPrEx>
          <w:tblCellMar>
            <w:top w:w="0" w:type="dxa"/>
            <w:left w:w="108" w:type="dxa"/>
            <w:bottom w:w="0" w:type="dxa"/>
            <w:right w:w="108" w:type="dxa"/>
          </w:tblCellMar>
        </w:tblPrEx>
        <w:trPr>
          <w:trHeight w:val="560" w:hRule="atLeast"/>
        </w:trPr>
        <w:tc>
          <w:tcPr>
            <w:tcW w:w="1248" w:type="pct"/>
            <w:vMerge w:val="continue"/>
            <w:tcBorders>
              <w:left w:val="single" w:color="000000" w:sz="8" w:space="0"/>
              <w:bottom w:val="single" w:color="000000" w:sz="8" w:space="0"/>
              <w:right w:val="single" w:color="000000" w:sz="8" w:space="0"/>
            </w:tcBorders>
            <w:shd w:val="clear" w:color="auto" w:fill="auto"/>
            <w:vAlign w:val="center"/>
          </w:tcPr>
          <w:p>
            <w:pPr>
              <w:widowControl/>
              <w:jc w:val="left"/>
            </w:pP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支持配置不同账号类型允许或限制认证上网的区域，支持联动宽带接入服务器，完成单终端</w:t>
            </w:r>
            <w:r>
              <w:rPr>
                <w:rFonts w:ascii="仿宋_GB2312" w:hAnsi="宋体" w:eastAsia="仿宋_GB2312" w:cs="宋体"/>
                <w:kern w:val="0"/>
                <w:sz w:val="28"/>
                <w:szCs w:val="28"/>
              </w:rPr>
              <w:t xml:space="preserve"> PPPOE </w:t>
            </w:r>
            <w:r>
              <w:rPr>
                <w:rFonts w:hint="eastAsia" w:ascii="仿宋_GB2312" w:hAnsi="宋体" w:eastAsia="仿宋_GB2312" w:cs="宋体"/>
                <w:kern w:val="0"/>
                <w:sz w:val="28"/>
                <w:szCs w:val="28"/>
              </w:rPr>
              <w:t>代拨，实现一次认证二次通过，支持对指定用户类型进行接入时段控制</w:t>
            </w:r>
          </w:p>
        </w:tc>
      </w:tr>
      <w:tr>
        <w:tblPrEx>
          <w:tblCellMar>
            <w:top w:w="0" w:type="dxa"/>
            <w:left w:w="108" w:type="dxa"/>
            <w:bottom w:w="0" w:type="dxa"/>
            <w:right w:w="108" w:type="dxa"/>
          </w:tblCellMar>
        </w:tblPrEx>
        <w:trPr>
          <w:trHeight w:val="1365"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认证接入</w:t>
            </w: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支持标准</w:t>
            </w:r>
            <w:r>
              <w:rPr>
                <w:rFonts w:ascii="仿宋_GB2312" w:hAnsi="宋体" w:eastAsia="仿宋_GB2312" w:cs="宋体"/>
                <w:kern w:val="0"/>
                <w:sz w:val="28"/>
                <w:szCs w:val="28"/>
              </w:rPr>
              <w:t xml:space="preserve"> Radius协议，支持 PPPoE/PPPoE </w:t>
            </w:r>
            <w:r>
              <w:rPr>
                <w:rFonts w:hint="eastAsia" w:ascii="仿宋_GB2312" w:hAnsi="宋体" w:eastAsia="仿宋_GB2312" w:cs="宋体"/>
                <w:kern w:val="0"/>
                <w:sz w:val="28"/>
                <w:szCs w:val="28"/>
              </w:rPr>
              <w:t>代拨</w:t>
            </w:r>
            <w:r>
              <w:rPr>
                <w:rFonts w:ascii="仿宋_GB2312" w:hAnsi="宋体" w:eastAsia="仿宋_GB2312" w:cs="宋体"/>
                <w:kern w:val="0"/>
                <w:sz w:val="28"/>
                <w:szCs w:val="28"/>
              </w:rPr>
              <w:t xml:space="preserve">/WEB </w:t>
            </w:r>
            <w:r>
              <w:rPr>
                <w:rFonts w:hint="eastAsia" w:ascii="仿宋_GB2312" w:hAnsi="宋体" w:eastAsia="仿宋_GB2312" w:cs="宋体"/>
                <w:kern w:val="0"/>
                <w:sz w:val="28"/>
                <w:szCs w:val="28"/>
              </w:rPr>
              <w:t>认证方式；支持多家</w:t>
            </w:r>
            <w:r>
              <w:rPr>
                <w:rFonts w:ascii="仿宋_GB2312" w:hAnsi="宋体" w:eastAsia="仿宋_GB2312" w:cs="宋体"/>
                <w:kern w:val="0"/>
                <w:sz w:val="28"/>
                <w:szCs w:val="28"/>
              </w:rPr>
              <w:t xml:space="preserve"> PPPOE代拨上网，并且支持多终端共享账号带宽，支持 Web </w:t>
            </w:r>
            <w:r>
              <w:rPr>
                <w:rFonts w:hint="eastAsia" w:ascii="仿宋_GB2312" w:hAnsi="宋体" w:eastAsia="仿宋_GB2312" w:cs="宋体"/>
                <w:kern w:val="0"/>
                <w:sz w:val="28"/>
                <w:szCs w:val="28"/>
              </w:rPr>
              <w:t>方式管理，配合宽带接入服务器接入设备，实现用户认证（</w:t>
            </w:r>
            <w:r>
              <w:rPr>
                <w:rFonts w:ascii="仿宋_GB2312" w:hAnsi="宋体" w:eastAsia="仿宋_GB2312" w:cs="宋体"/>
                <w:kern w:val="0"/>
                <w:sz w:val="28"/>
                <w:szCs w:val="28"/>
              </w:rPr>
              <w:t xml:space="preserve">Portal、PPPoE、PPPoE </w:t>
            </w:r>
            <w:r>
              <w:rPr>
                <w:rFonts w:hint="eastAsia" w:ascii="仿宋_GB2312" w:hAnsi="宋体" w:eastAsia="仿宋_GB2312" w:cs="宋体"/>
                <w:kern w:val="0"/>
                <w:sz w:val="28"/>
                <w:szCs w:val="28"/>
              </w:rPr>
              <w:t>代拨、</w:t>
            </w:r>
            <w:r>
              <w:rPr>
                <w:rFonts w:ascii="仿宋_GB2312" w:hAnsi="宋体" w:eastAsia="仿宋_GB2312" w:cs="宋体"/>
                <w:kern w:val="0"/>
                <w:sz w:val="28"/>
                <w:szCs w:val="28"/>
              </w:rPr>
              <w:t xml:space="preserve">802.1x、L2TP </w:t>
            </w:r>
            <w:r>
              <w:rPr>
                <w:rFonts w:hint="eastAsia" w:ascii="仿宋_GB2312" w:hAnsi="宋体" w:eastAsia="仿宋_GB2312" w:cs="宋体"/>
                <w:kern w:val="0"/>
                <w:sz w:val="28"/>
                <w:szCs w:val="28"/>
              </w:rPr>
              <w:t>等）、计费和管理、多合作方接入以及用户自服务等功能。支持同时</w:t>
            </w:r>
            <w:r>
              <w:rPr>
                <w:rFonts w:ascii="仿宋_GB2312" w:hAnsi="宋体" w:eastAsia="仿宋_GB2312" w:cs="宋体"/>
                <w:kern w:val="0"/>
                <w:sz w:val="28"/>
                <w:szCs w:val="28"/>
              </w:rPr>
              <w:t xml:space="preserve"> 3000用户在线</w:t>
            </w:r>
          </w:p>
        </w:tc>
      </w:tr>
      <w:tr>
        <w:tblPrEx>
          <w:tblCellMar>
            <w:top w:w="0" w:type="dxa"/>
            <w:left w:w="108" w:type="dxa"/>
            <w:bottom w:w="0" w:type="dxa"/>
            <w:right w:w="108" w:type="dxa"/>
          </w:tblCellMar>
        </w:tblPrEx>
        <w:trPr>
          <w:trHeight w:val="156" w:hRule="atLeast"/>
        </w:trPr>
        <w:tc>
          <w:tcPr>
            <w:tcW w:w="1248" w:type="pct"/>
            <w:vMerge w:val="restart"/>
            <w:tcBorders>
              <w:top w:val="nil"/>
              <w:left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协议</w:t>
            </w: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互联网协议协议库不低于</w:t>
            </w:r>
            <w:r>
              <w:rPr>
                <w:rFonts w:ascii="仿宋_GB2312" w:hAnsi="宋体" w:eastAsia="仿宋_GB2312" w:cs="宋体"/>
                <w:kern w:val="0"/>
                <w:sz w:val="28"/>
                <w:szCs w:val="28"/>
              </w:rPr>
              <w:t>900多种，协议识别率不低于95%；协议细分12大类及若干详细子类；</w:t>
            </w:r>
          </w:p>
        </w:tc>
      </w:tr>
      <w:tr>
        <w:tblPrEx>
          <w:tblCellMar>
            <w:top w:w="0" w:type="dxa"/>
            <w:left w:w="108" w:type="dxa"/>
            <w:bottom w:w="0" w:type="dxa"/>
            <w:right w:w="108" w:type="dxa"/>
          </w:tblCellMar>
        </w:tblPrEx>
        <w:trPr>
          <w:trHeight w:val="156" w:hRule="atLeast"/>
        </w:trPr>
        <w:tc>
          <w:tcPr>
            <w:tcW w:w="1248" w:type="pct"/>
            <w:vMerge w:val="continue"/>
            <w:tcBorders>
              <w:left w:val="single" w:color="000000" w:sz="8" w:space="0"/>
              <w:right w:val="single" w:color="000000" w:sz="8" w:space="0"/>
            </w:tcBorders>
            <w:shd w:val="clear" w:color="auto" w:fill="auto"/>
            <w:vAlign w:val="center"/>
          </w:tcPr>
          <w:p>
            <w:pPr>
              <w:widowControl/>
              <w:jc w:val="left"/>
            </w:pP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ascii="仿宋_GB2312" w:hAnsi="宋体" w:eastAsia="仿宋_GB2312" w:cs="宋体"/>
                <w:kern w:val="0"/>
                <w:sz w:val="28"/>
                <w:szCs w:val="28"/>
              </w:rPr>
              <w:t>支持对移动应用、移动设备的识别；</w:t>
            </w:r>
          </w:p>
        </w:tc>
      </w:tr>
      <w:tr>
        <w:tblPrEx>
          <w:tblCellMar>
            <w:top w:w="0" w:type="dxa"/>
            <w:left w:w="108" w:type="dxa"/>
            <w:bottom w:w="0" w:type="dxa"/>
            <w:right w:w="108" w:type="dxa"/>
          </w:tblCellMar>
        </w:tblPrEx>
        <w:trPr>
          <w:trHeight w:val="156" w:hRule="atLeast"/>
        </w:trPr>
        <w:tc>
          <w:tcPr>
            <w:tcW w:w="1248" w:type="pct"/>
            <w:vMerge w:val="continue"/>
            <w:tcBorders>
              <w:left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ascii="仿宋_GB2312" w:hAnsi="宋体" w:eastAsia="仿宋_GB2312" w:cs="宋体"/>
                <w:kern w:val="0"/>
                <w:sz w:val="28"/>
                <w:szCs w:val="28"/>
              </w:rPr>
              <w:t>支持共享用户的检测（1拖N）；</w:t>
            </w:r>
          </w:p>
        </w:tc>
      </w:tr>
      <w:tr>
        <w:tblPrEx>
          <w:tblCellMar>
            <w:top w:w="0" w:type="dxa"/>
            <w:left w:w="108" w:type="dxa"/>
            <w:bottom w:w="0" w:type="dxa"/>
            <w:right w:w="108" w:type="dxa"/>
          </w:tblCellMar>
        </w:tblPrEx>
        <w:trPr>
          <w:trHeight w:val="416" w:hRule="atLeast"/>
        </w:trPr>
        <w:tc>
          <w:tcPr>
            <w:tcW w:w="1248" w:type="pct"/>
            <w:vMerge w:val="continue"/>
            <w:tcBorders>
              <w:left w:val="single" w:color="000000" w:sz="8" w:space="0"/>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ascii="仿宋_GB2312" w:hAnsi="宋体" w:eastAsia="仿宋_GB2312" w:cs="宋体"/>
                <w:kern w:val="0"/>
                <w:sz w:val="28"/>
                <w:szCs w:val="28"/>
              </w:rPr>
              <w:t>加密和模糊协议识别，如BT加密、迅雷加密、Skype、eDonkey等；能精确区分出迅雷、Flashget等下载工具的HTTP下载和IE浏览器下载；迅雷\QVOD\PipiFilm\eDonkey等协议的阻断和精确限速误差为10kbps；负载类型可选择基于源地址、目的地址、源加目的地址、地址加端口号的负载；智能DNS管控</w:t>
            </w:r>
          </w:p>
        </w:tc>
      </w:tr>
      <w:tr>
        <w:tblPrEx>
          <w:tblCellMar>
            <w:top w:w="0" w:type="dxa"/>
            <w:left w:w="108" w:type="dxa"/>
            <w:bottom w:w="0" w:type="dxa"/>
            <w:right w:w="108" w:type="dxa"/>
          </w:tblCellMar>
        </w:tblPrEx>
        <w:trPr>
          <w:trHeight w:val="416" w:hRule="atLeast"/>
        </w:trPr>
        <w:tc>
          <w:tcPr>
            <w:tcW w:w="1248" w:type="pct"/>
            <w:vMerge w:val="continue"/>
            <w:tcBorders>
              <w:left w:val="single" w:color="000000" w:sz="8" w:space="0"/>
              <w:bottom w:val="single" w:color="000000" w:sz="8" w:space="0"/>
              <w:right w:val="single" w:color="000000" w:sz="8" w:space="0"/>
            </w:tcBorders>
            <w:shd w:val="clear" w:color="auto" w:fill="auto"/>
            <w:vAlign w:val="center"/>
          </w:tcPr>
          <w:p>
            <w:pPr>
              <w:widowControl/>
              <w:jc w:val="left"/>
            </w:pP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ascii="仿宋_GB2312" w:hAnsi="宋体" w:eastAsia="仿宋_GB2312" w:cs="宋体"/>
                <w:kern w:val="0"/>
                <w:sz w:val="28"/>
                <w:szCs w:val="28"/>
              </w:rPr>
              <w:t>主动探测技术；节点跟踪技术，基于标准RADIUS协议，支持RFC2865,2866,2867,2868,2869</w:t>
            </w:r>
            <w:r>
              <w:rPr>
                <w:rFonts w:hint="eastAsia" w:ascii="仿宋_GB2312" w:hAnsi="宋体" w:eastAsia="仿宋_GB2312" w:cs="宋体"/>
                <w:kern w:val="0"/>
                <w:sz w:val="28"/>
                <w:szCs w:val="28"/>
              </w:rPr>
              <w:t>及部分厂家的私有扩展协议</w:t>
            </w:r>
          </w:p>
        </w:tc>
      </w:tr>
      <w:tr>
        <w:tblPrEx>
          <w:tblCellMar>
            <w:top w:w="0" w:type="dxa"/>
            <w:left w:w="108" w:type="dxa"/>
            <w:bottom w:w="0" w:type="dxa"/>
            <w:right w:w="108" w:type="dxa"/>
          </w:tblCellMar>
        </w:tblPrEx>
        <w:trPr>
          <w:trHeight w:val="416" w:hRule="atLeast"/>
        </w:trPr>
        <w:tc>
          <w:tcPr>
            <w:tcW w:w="1248" w:type="pct"/>
            <w:vMerge w:val="continue"/>
            <w:tcBorders>
              <w:left w:val="single" w:color="000000" w:sz="8" w:space="0"/>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可用于宽带运营，</w:t>
            </w:r>
            <w:r>
              <w:rPr>
                <w:rFonts w:ascii="仿宋_GB2312" w:hAnsi="宋体" w:eastAsia="仿宋_GB2312" w:cs="宋体"/>
                <w:kern w:val="0"/>
                <w:sz w:val="28"/>
                <w:szCs w:val="28"/>
              </w:rPr>
              <w:t>WIFi无线的认证计费；基于NAT和路由的两种七层应用路由模式；负载均衡（根据应用进行载荷负载均衡以及多拨集群）</w:t>
            </w:r>
          </w:p>
        </w:tc>
      </w:tr>
      <w:tr>
        <w:tblPrEx>
          <w:tblCellMar>
            <w:top w:w="0" w:type="dxa"/>
            <w:left w:w="108" w:type="dxa"/>
            <w:bottom w:w="0" w:type="dxa"/>
            <w:right w:w="108" w:type="dxa"/>
          </w:tblCellMar>
        </w:tblPrEx>
        <w:trPr>
          <w:trHeight w:val="249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流量监控统计</w:t>
            </w:r>
          </w:p>
        </w:tc>
        <w:tc>
          <w:tcPr>
            <w:tcW w:w="3751" w:type="pct"/>
            <w:tcBorders>
              <w:top w:val="nil"/>
              <w:left w:val="nil"/>
              <w:bottom w:val="single" w:color="000000" w:sz="8" w:space="0"/>
              <w:right w:val="single" w:color="000000" w:sz="8" w:space="0"/>
            </w:tcBorders>
            <w:shd w:val="clear" w:color="auto" w:fill="auto"/>
            <w:vAlign w:val="center"/>
          </w:tcPr>
          <w:p>
            <w:pPr>
              <w:widowControl/>
              <w:jc w:val="left"/>
              <w:rPr>
                <w:rFonts w:ascii="仿宋_GB2312" w:hAnsi="宋体" w:eastAsia="仿宋_GB2312" w:cs="宋体"/>
                <w:kern w:val="0"/>
                <w:sz w:val="28"/>
                <w:szCs w:val="28"/>
              </w:rPr>
            </w:pPr>
            <w:r>
              <w:rPr>
                <w:rFonts w:hint="eastAsia" w:ascii="仿宋_GB2312" w:hAnsi="宋体" w:eastAsia="仿宋_GB2312" w:cs="宋体"/>
                <w:kern w:val="0"/>
                <w:sz w:val="28"/>
                <w:szCs w:val="28"/>
              </w:rPr>
              <w:t>支持允许、阻断、带宽限制、带宽保证；针对应用协议的优先级调度；策略支持嵌套，即在同一条策略中实现多个条件的组合匹配，如针对特定的</w:t>
            </w:r>
            <w:r>
              <w:rPr>
                <w:rFonts w:ascii="仿宋_GB2312" w:hAnsi="宋体" w:eastAsia="仿宋_GB2312" w:cs="宋体"/>
                <w:kern w:val="0"/>
                <w:sz w:val="28"/>
                <w:szCs w:val="28"/>
              </w:rPr>
              <w:t xml:space="preserve">IP群组、特定的协议、既限制其总带宽，也限制IP的个体带宽；支持DSCP/TOS标记；策略区分总的上行、下行；各网桥的上行、下行；任意方向；支持对单个IP进行限速；IP限速流量控制颗粒度≤10kbps；可根据共享用户数、移动终端数、用户特征共对共享用户进行管控；基于动态用户的策略管控（DHCP动态获取IP用户的策略管控）；支持在系统上查看服务器状态信息，包括 CPU </w:t>
            </w:r>
            <w:r>
              <w:rPr>
                <w:rFonts w:hint="eastAsia" w:ascii="仿宋_GB2312" w:hAnsi="宋体" w:eastAsia="仿宋_GB2312" w:cs="宋体"/>
                <w:kern w:val="0"/>
                <w:sz w:val="28"/>
                <w:szCs w:val="28"/>
              </w:rPr>
              <w:t>使用率、内存总量、空闲内存、进程数、运行时间、磁盘空间使用情况、使用资源最多的进程等信息</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1" w:name="_Toc26122"/>
      <w:r>
        <w:rPr>
          <w:rFonts w:hint="eastAsia" w:eastAsia="仿宋_GB2312"/>
          <w:b/>
          <w:bCs/>
          <w:kern w:val="0"/>
          <w:sz w:val="28"/>
          <w:szCs w:val="28"/>
          <w:lang w:val="zh-CN"/>
        </w:rPr>
        <w:t>核心交换机</w:t>
      </w:r>
      <w:bookmarkEnd w:id="281"/>
    </w:p>
    <w:tbl>
      <w:tblPr>
        <w:tblStyle w:val="20"/>
        <w:tblW w:w="5000" w:type="pct"/>
        <w:tblInd w:w="0" w:type="dxa"/>
        <w:tblLayout w:type="autofit"/>
        <w:tblCellMar>
          <w:top w:w="0" w:type="dxa"/>
          <w:left w:w="108" w:type="dxa"/>
          <w:bottom w:w="0" w:type="dxa"/>
          <w:right w:w="108" w:type="dxa"/>
        </w:tblCellMar>
      </w:tblPr>
      <w:tblGrid>
        <w:gridCol w:w="2304"/>
        <w:gridCol w:w="6926"/>
      </w:tblGrid>
      <w:tr>
        <w:tblPrEx>
          <w:tblCellMar>
            <w:top w:w="0" w:type="dxa"/>
            <w:left w:w="108" w:type="dxa"/>
            <w:bottom w:w="0" w:type="dxa"/>
            <w:right w:w="108" w:type="dxa"/>
          </w:tblCellMar>
        </w:tblPrEx>
        <w:trPr>
          <w:trHeight w:val="240" w:hRule="atLeast"/>
          <w:tblHeader/>
        </w:trPr>
        <w:tc>
          <w:tcPr>
            <w:tcW w:w="1248"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751"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48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交换转发容量</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★交换容量</w:t>
            </w:r>
            <w:r>
              <w:rPr>
                <w:rFonts w:hint="eastAsia" w:eastAsia="仿宋_GB2312"/>
                <w:kern w:val="0"/>
                <w:sz w:val="28"/>
                <w:szCs w:val="28"/>
              </w:rPr>
              <w:t>≥</w:t>
            </w:r>
            <w:r>
              <w:rPr>
                <w:rFonts w:eastAsia="仿宋_GB2312"/>
                <w:kern w:val="0"/>
                <w:sz w:val="28"/>
                <w:szCs w:val="28"/>
              </w:rPr>
              <w:t>500Tbps</w:t>
            </w:r>
            <w:r>
              <w:rPr>
                <w:rFonts w:ascii="仿宋_GB2312" w:hAnsi="宋体" w:eastAsia="仿宋_GB2312" w:cs="宋体"/>
                <w:kern w:val="0"/>
                <w:sz w:val="28"/>
                <w:szCs w:val="28"/>
              </w:rPr>
              <w:t>，包转发率</w:t>
            </w:r>
            <w:r>
              <w:rPr>
                <w:rFonts w:hint="eastAsia" w:eastAsia="仿宋_GB2312"/>
                <w:kern w:val="0"/>
                <w:sz w:val="28"/>
                <w:szCs w:val="28"/>
              </w:rPr>
              <w:t>≥</w:t>
            </w:r>
            <w:r>
              <w:rPr>
                <w:rFonts w:eastAsia="仿宋_GB2312"/>
                <w:kern w:val="0"/>
                <w:sz w:val="28"/>
                <w:szCs w:val="28"/>
              </w:rPr>
              <w:t>20000Mpps</w:t>
            </w:r>
            <w:r>
              <w:rPr>
                <w:rFonts w:ascii="仿宋_GB2312" w:hAnsi="宋体" w:eastAsia="仿宋_GB2312" w:cs="宋体"/>
                <w:kern w:val="0"/>
                <w:sz w:val="28"/>
                <w:szCs w:val="28"/>
              </w:rPr>
              <w:t>，提供证明材料</w:t>
            </w:r>
          </w:p>
        </w:tc>
      </w:tr>
      <w:tr>
        <w:tblPrEx>
          <w:tblCellMar>
            <w:top w:w="0" w:type="dxa"/>
            <w:left w:w="108" w:type="dxa"/>
            <w:bottom w:w="0" w:type="dxa"/>
            <w:right w:w="108" w:type="dxa"/>
          </w:tblCellMar>
        </w:tblPrEx>
        <w:trPr>
          <w:trHeight w:val="96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硬件架构</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主控引擎与交换网板物理分离；主控引擎</w:t>
            </w:r>
            <w:r>
              <w:rPr>
                <w:rFonts w:hint="eastAsia" w:eastAsia="仿宋_GB2312"/>
                <w:kern w:val="0"/>
                <w:sz w:val="28"/>
                <w:szCs w:val="28"/>
              </w:rPr>
              <w:t>≥</w:t>
            </w:r>
            <w:r>
              <w:rPr>
                <w:rFonts w:eastAsia="仿宋_GB2312"/>
                <w:kern w:val="0"/>
                <w:sz w:val="28"/>
                <w:szCs w:val="28"/>
              </w:rPr>
              <w:t>2</w:t>
            </w:r>
            <w:r>
              <w:rPr>
                <w:rFonts w:ascii="仿宋_GB2312" w:hAnsi="宋体" w:eastAsia="仿宋_GB2312" w:cs="宋体"/>
                <w:kern w:val="0"/>
                <w:sz w:val="28"/>
                <w:szCs w:val="28"/>
              </w:rPr>
              <w:t>；交换网板</w:t>
            </w:r>
            <w:r>
              <w:rPr>
                <w:rFonts w:hint="eastAsia" w:eastAsia="仿宋_GB2312"/>
                <w:kern w:val="0"/>
                <w:sz w:val="28"/>
                <w:szCs w:val="28"/>
              </w:rPr>
              <w:t>≥</w:t>
            </w:r>
            <w:r>
              <w:rPr>
                <w:rFonts w:eastAsia="仿宋_GB2312"/>
                <w:kern w:val="0"/>
                <w:sz w:val="28"/>
                <w:szCs w:val="28"/>
              </w:rPr>
              <w:t>4</w:t>
            </w:r>
            <w:r>
              <w:rPr>
                <w:rFonts w:ascii="仿宋_GB2312" w:hAnsi="宋体" w:eastAsia="仿宋_GB2312" w:cs="宋体"/>
                <w:kern w:val="0"/>
                <w:sz w:val="28"/>
                <w:szCs w:val="28"/>
              </w:rPr>
              <w:t>；整机业务板槽位数</w:t>
            </w:r>
            <w:r>
              <w:rPr>
                <w:rFonts w:hint="eastAsia" w:eastAsia="仿宋_GB2312"/>
                <w:kern w:val="0"/>
                <w:sz w:val="28"/>
                <w:szCs w:val="28"/>
              </w:rPr>
              <w:t>≥</w:t>
            </w:r>
            <w:r>
              <w:rPr>
                <w:rFonts w:eastAsia="仿宋_GB2312"/>
                <w:kern w:val="0"/>
                <w:sz w:val="28"/>
                <w:szCs w:val="28"/>
              </w:rPr>
              <w:t>6</w:t>
            </w:r>
            <w:r>
              <w:rPr>
                <w:rFonts w:ascii="仿宋_GB2312" w:hAnsi="宋体" w:eastAsia="仿宋_GB2312" w:cs="宋体"/>
                <w:kern w:val="0"/>
                <w:sz w:val="28"/>
                <w:szCs w:val="28"/>
              </w:rPr>
              <w:t>；双主控，双交换板，双电源，支持≥</w:t>
            </w:r>
            <w:r>
              <w:rPr>
                <w:rFonts w:eastAsia="仿宋_GB2312"/>
                <w:kern w:val="0"/>
                <w:sz w:val="28"/>
                <w:szCs w:val="28"/>
              </w:rPr>
              <w:t>96</w:t>
            </w:r>
            <w:r>
              <w:rPr>
                <w:rFonts w:ascii="仿宋_GB2312" w:hAnsi="宋体" w:eastAsia="仿宋_GB2312" w:cs="宋体"/>
                <w:kern w:val="0"/>
                <w:sz w:val="28"/>
                <w:szCs w:val="28"/>
              </w:rPr>
              <w:t>个</w:t>
            </w:r>
            <w:r>
              <w:rPr>
                <w:rFonts w:eastAsia="仿宋_GB2312"/>
                <w:kern w:val="0"/>
                <w:sz w:val="28"/>
                <w:szCs w:val="28"/>
              </w:rPr>
              <w:t>10GE</w:t>
            </w:r>
            <w:r>
              <w:rPr>
                <w:rFonts w:ascii="仿宋_GB2312" w:hAnsi="宋体" w:eastAsia="仿宋_GB2312" w:cs="宋体"/>
                <w:kern w:val="0"/>
                <w:sz w:val="28"/>
                <w:szCs w:val="28"/>
              </w:rPr>
              <w:t>光口，≥</w:t>
            </w:r>
            <w:r>
              <w:rPr>
                <w:rFonts w:eastAsia="仿宋_GB2312"/>
                <w:kern w:val="0"/>
                <w:sz w:val="28"/>
                <w:szCs w:val="28"/>
              </w:rPr>
              <w:t>12</w:t>
            </w:r>
            <w:r>
              <w:rPr>
                <w:rFonts w:ascii="仿宋_GB2312" w:hAnsi="宋体" w:eastAsia="仿宋_GB2312" w:cs="宋体"/>
                <w:kern w:val="0"/>
                <w:sz w:val="28"/>
                <w:szCs w:val="28"/>
              </w:rPr>
              <w:t>个</w:t>
            </w:r>
            <w:r>
              <w:rPr>
                <w:rFonts w:eastAsia="仿宋_GB2312"/>
                <w:kern w:val="0"/>
                <w:sz w:val="28"/>
                <w:szCs w:val="28"/>
              </w:rPr>
              <w:t>40GE</w:t>
            </w:r>
            <w:r>
              <w:rPr>
                <w:rFonts w:ascii="仿宋_GB2312" w:hAnsi="宋体" w:eastAsia="仿宋_GB2312" w:cs="宋体"/>
                <w:kern w:val="0"/>
                <w:sz w:val="28"/>
                <w:szCs w:val="28"/>
              </w:rPr>
              <w:t>光口，所有单板支持</w:t>
            </w:r>
            <w:r>
              <w:rPr>
                <w:rFonts w:eastAsia="仿宋_GB2312"/>
                <w:kern w:val="0"/>
                <w:sz w:val="28"/>
                <w:szCs w:val="28"/>
              </w:rPr>
              <w:t>vxlan</w:t>
            </w:r>
            <w:r>
              <w:rPr>
                <w:rFonts w:ascii="仿宋_GB2312" w:hAnsi="宋体" w:eastAsia="仿宋_GB2312" w:cs="宋体"/>
                <w:kern w:val="0"/>
                <w:sz w:val="28"/>
                <w:szCs w:val="28"/>
              </w:rPr>
              <w:t>；支持高压直流供电</w:t>
            </w:r>
          </w:p>
        </w:tc>
      </w:tr>
      <w:tr>
        <w:tblPrEx>
          <w:tblCellMar>
            <w:top w:w="0" w:type="dxa"/>
            <w:left w:w="108" w:type="dxa"/>
            <w:bottom w:w="0" w:type="dxa"/>
            <w:right w:w="108" w:type="dxa"/>
          </w:tblCellMar>
        </w:tblPrEx>
        <w:trPr>
          <w:trHeight w:val="75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槽位带宽</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支持每槽位转发能力</w:t>
            </w:r>
            <w:r>
              <w:rPr>
                <w:rFonts w:ascii="宋体" w:hAnsi="宋体" w:cs="宋体"/>
                <w:kern w:val="0"/>
                <w:sz w:val="28"/>
                <w:szCs w:val="28"/>
              </w:rPr>
              <w:t>≥</w:t>
            </w:r>
            <w:r>
              <w:rPr>
                <w:rFonts w:eastAsia="仿宋_GB2312"/>
                <w:kern w:val="0"/>
                <w:sz w:val="28"/>
                <w:szCs w:val="28"/>
              </w:rPr>
              <w:t>2.4Tbps</w:t>
            </w:r>
            <w:r>
              <w:rPr>
                <w:rFonts w:ascii="仿宋_GB2312" w:hAnsi="宋体" w:eastAsia="仿宋_GB2312" w:cs="宋体"/>
                <w:kern w:val="0"/>
                <w:sz w:val="28"/>
                <w:szCs w:val="28"/>
              </w:rPr>
              <w:t>，提供第三方测试报告</w:t>
            </w:r>
          </w:p>
        </w:tc>
      </w:tr>
      <w:tr>
        <w:tblPrEx>
          <w:tblCellMar>
            <w:top w:w="0" w:type="dxa"/>
            <w:left w:w="108" w:type="dxa"/>
            <w:bottom w:w="0" w:type="dxa"/>
            <w:right w:w="108" w:type="dxa"/>
          </w:tblCellMar>
        </w:tblPrEx>
        <w:trPr>
          <w:trHeight w:val="168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硬件要求</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宋体" w:hAnsi="宋体" w:cs="宋体"/>
                <w:kern w:val="0"/>
                <w:sz w:val="28"/>
                <w:szCs w:val="28"/>
              </w:rPr>
            </w:pPr>
            <w:r>
              <w:rPr>
                <w:rFonts w:ascii="宋体" w:hAnsi="宋体" w:cs="宋体"/>
                <w:kern w:val="0"/>
                <w:sz w:val="28"/>
                <w:szCs w:val="28"/>
              </w:rPr>
              <w:t>▲</w:t>
            </w:r>
            <w:r>
              <w:rPr>
                <w:rFonts w:ascii="仿宋_GB2312" w:hAnsi="宋体" w:eastAsia="仿宋_GB2312" w:cs="宋体"/>
                <w:kern w:val="0"/>
                <w:sz w:val="28"/>
                <w:szCs w:val="28"/>
              </w:rPr>
              <w:t>要求设备支持模块化风扇框，可热插拔，风扇框数</w:t>
            </w:r>
            <w:r>
              <w:rPr>
                <w:rFonts w:ascii="宋体" w:hAnsi="宋体" w:cs="宋体"/>
                <w:kern w:val="0"/>
                <w:sz w:val="28"/>
                <w:szCs w:val="28"/>
              </w:rPr>
              <w:t>≥</w:t>
            </w:r>
            <w:r>
              <w:rPr>
                <w:kern w:val="0"/>
                <w:sz w:val="28"/>
                <w:szCs w:val="28"/>
              </w:rPr>
              <w:t>4</w:t>
            </w:r>
            <w:r>
              <w:rPr>
                <w:rFonts w:ascii="仿宋_GB2312" w:hAnsi="宋体" w:eastAsia="仿宋_GB2312" w:cs="宋体"/>
                <w:kern w:val="0"/>
                <w:sz w:val="28"/>
                <w:szCs w:val="28"/>
              </w:rPr>
              <w:t>，提供证明材料；支持独立的硬件监控板卡</w:t>
            </w:r>
            <w:r>
              <w:rPr>
                <w:kern w:val="0"/>
                <w:sz w:val="28"/>
                <w:szCs w:val="28"/>
              </w:rPr>
              <w:t xml:space="preserve">, </w:t>
            </w:r>
            <w:r>
              <w:rPr>
                <w:rFonts w:ascii="仿宋_GB2312" w:hAnsi="宋体" w:eastAsia="仿宋_GB2312" w:cs="宋体"/>
                <w:kern w:val="0"/>
                <w:sz w:val="28"/>
                <w:szCs w:val="28"/>
              </w:rPr>
              <w:t>控制平面和监控平面物理槽位分离，支持</w:t>
            </w:r>
            <w:r>
              <w:rPr>
                <w:kern w:val="0"/>
                <w:sz w:val="28"/>
                <w:szCs w:val="28"/>
              </w:rPr>
              <w:t>1+1</w:t>
            </w:r>
            <w:r>
              <w:rPr>
                <w:rFonts w:ascii="仿宋_GB2312" w:hAnsi="宋体" w:eastAsia="仿宋_GB2312" w:cs="宋体"/>
                <w:kern w:val="0"/>
                <w:sz w:val="28"/>
                <w:szCs w:val="28"/>
              </w:rPr>
              <w:t>备份，能集中监控风扇、电源等模块，能调节能耗，为了适应机柜并排部署，采用机箱（包括业务板卡区）后出风风道设计，提供证明材料；为安装及日常维护方便，所有可插拔板卡（主控、交换、业务板卡）是前插板，单面维护，提供证明材料</w:t>
            </w:r>
          </w:p>
        </w:tc>
      </w:tr>
      <w:tr>
        <w:tblPrEx>
          <w:tblCellMar>
            <w:top w:w="0" w:type="dxa"/>
            <w:left w:w="108" w:type="dxa"/>
            <w:bottom w:w="0" w:type="dxa"/>
            <w:right w:w="108" w:type="dxa"/>
          </w:tblCellMar>
        </w:tblPrEx>
        <w:trPr>
          <w:trHeight w:val="495"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虚拟化</w:t>
            </w:r>
          </w:p>
        </w:tc>
        <w:tc>
          <w:tcPr>
            <w:tcW w:w="3751" w:type="pct"/>
            <w:tcBorders>
              <w:top w:val="nil"/>
              <w:left w:val="nil"/>
              <w:bottom w:val="single" w:color="000000" w:sz="8" w:space="0"/>
              <w:right w:val="single" w:color="000000" w:sz="8" w:space="0"/>
            </w:tcBorders>
            <w:shd w:val="clear" w:color="auto" w:fill="auto"/>
            <w:vAlign w:val="center"/>
          </w:tcPr>
          <w:p>
            <w:pPr>
              <w:widowControl/>
              <w:rPr>
                <w:kern w:val="0"/>
                <w:sz w:val="28"/>
                <w:szCs w:val="28"/>
              </w:rPr>
            </w:pPr>
            <w:r>
              <w:rPr>
                <w:rFonts w:ascii="仿宋_GB2312" w:hAnsi="宋体" w:eastAsia="仿宋_GB2312" w:cs="宋体"/>
                <w:kern w:val="0"/>
                <w:sz w:val="28"/>
                <w:szCs w:val="28"/>
              </w:rPr>
              <w:t>支持纵向虚拟化技术，支持把交换机虚拟为一台设备</w:t>
            </w:r>
          </w:p>
        </w:tc>
      </w:tr>
      <w:tr>
        <w:tblPrEx>
          <w:tblCellMar>
            <w:top w:w="0" w:type="dxa"/>
            <w:left w:w="108" w:type="dxa"/>
            <w:bottom w:w="0" w:type="dxa"/>
            <w:right w:w="108" w:type="dxa"/>
          </w:tblCellMar>
        </w:tblPrEx>
        <w:trPr>
          <w:trHeight w:val="58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认证管理</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用户组内的用户，不论是有线还是无线用户，也不论用户在何处登录，获得任何</w:t>
            </w:r>
            <w:r>
              <w:rPr>
                <w:rFonts w:eastAsia="仿宋_GB2312"/>
                <w:kern w:val="0"/>
                <w:sz w:val="28"/>
                <w:szCs w:val="28"/>
              </w:rPr>
              <w:t>IP</w:t>
            </w:r>
            <w:r>
              <w:rPr>
                <w:rFonts w:ascii="仿宋_GB2312" w:hAnsi="宋体" w:eastAsia="仿宋_GB2312" w:cs="宋体"/>
                <w:kern w:val="0"/>
                <w:sz w:val="28"/>
                <w:szCs w:val="28"/>
              </w:rPr>
              <w:t>地址，用户都拥有相同的访问权限</w:t>
            </w:r>
          </w:p>
        </w:tc>
      </w:tr>
      <w:tr>
        <w:tblPrEx>
          <w:tblCellMar>
            <w:top w:w="0" w:type="dxa"/>
            <w:left w:w="108" w:type="dxa"/>
            <w:bottom w:w="0" w:type="dxa"/>
            <w:right w:w="108" w:type="dxa"/>
          </w:tblCellMar>
        </w:tblPrEx>
        <w:trPr>
          <w:trHeight w:val="495"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表项</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支持整机</w:t>
            </w:r>
            <w:r>
              <w:rPr>
                <w:rFonts w:eastAsia="仿宋_GB2312"/>
                <w:kern w:val="0"/>
                <w:sz w:val="28"/>
                <w:szCs w:val="28"/>
              </w:rPr>
              <w:t>MAC</w:t>
            </w:r>
            <w:r>
              <w:rPr>
                <w:rFonts w:ascii="仿宋_GB2312" w:hAnsi="宋体" w:eastAsia="仿宋_GB2312" w:cs="宋体"/>
                <w:kern w:val="0"/>
                <w:sz w:val="28"/>
                <w:szCs w:val="28"/>
              </w:rPr>
              <w:t>地址</w:t>
            </w:r>
            <w:r>
              <w:rPr>
                <w:rFonts w:hint="eastAsia" w:eastAsia="仿宋_GB2312"/>
                <w:kern w:val="0"/>
                <w:sz w:val="28"/>
                <w:szCs w:val="28"/>
              </w:rPr>
              <w:t>≥</w:t>
            </w:r>
            <w:r>
              <w:rPr>
                <w:rFonts w:eastAsia="仿宋_GB2312"/>
                <w:kern w:val="0"/>
                <w:sz w:val="28"/>
                <w:szCs w:val="28"/>
              </w:rPr>
              <w:t>1M</w:t>
            </w:r>
            <w:r>
              <w:rPr>
                <w:rFonts w:ascii="仿宋_GB2312" w:hAnsi="宋体" w:eastAsia="仿宋_GB2312" w:cs="宋体"/>
                <w:kern w:val="0"/>
                <w:sz w:val="28"/>
                <w:szCs w:val="28"/>
              </w:rPr>
              <w:t>，支持</w:t>
            </w:r>
            <w:r>
              <w:rPr>
                <w:rFonts w:eastAsia="仿宋_GB2312"/>
                <w:kern w:val="0"/>
                <w:sz w:val="28"/>
                <w:szCs w:val="28"/>
              </w:rPr>
              <w:t>ARP</w:t>
            </w:r>
            <w:r>
              <w:rPr>
                <w:rFonts w:ascii="仿宋_GB2312" w:hAnsi="宋体" w:eastAsia="仿宋_GB2312" w:cs="宋体"/>
                <w:kern w:val="0"/>
                <w:sz w:val="28"/>
                <w:szCs w:val="28"/>
              </w:rPr>
              <w:t>表项</w:t>
            </w:r>
            <w:r>
              <w:rPr>
                <w:rFonts w:hint="eastAsia" w:eastAsia="仿宋_GB2312"/>
                <w:kern w:val="0"/>
                <w:sz w:val="28"/>
                <w:szCs w:val="28"/>
              </w:rPr>
              <w:t>≥</w:t>
            </w:r>
            <w:r>
              <w:rPr>
                <w:rFonts w:eastAsia="仿宋_GB2312"/>
                <w:kern w:val="0"/>
                <w:sz w:val="28"/>
                <w:szCs w:val="28"/>
              </w:rPr>
              <w:t>256K</w:t>
            </w:r>
            <w:r>
              <w:rPr>
                <w:rFonts w:ascii="仿宋_GB2312" w:hAnsi="宋体" w:eastAsia="仿宋_GB2312" w:cs="宋体"/>
                <w:kern w:val="0"/>
                <w:sz w:val="28"/>
                <w:szCs w:val="28"/>
              </w:rPr>
              <w:t>，路由表</w:t>
            </w:r>
            <w:r>
              <w:rPr>
                <w:rFonts w:hint="eastAsia" w:eastAsia="仿宋_GB2312"/>
                <w:kern w:val="0"/>
                <w:sz w:val="28"/>
                <w:szCs w:val="28"/>
              </w:rPr>
              <w:t>≥</w:t>
            </w:r>
            <w:r>
              <w:rPr>
                <w:rFonts w:eastAsia="仿宋_GB2312"/>
                <w:kern w:val="0"/>
                <w:sz w:val="28"/>
                <w:szCs w:val="28"/>
              </w:rPr>
              <w:t>256K</w:t>
            </w:r>
          </w:p>
        </w:tc>
      </w:tr>
      <w:tr>
        <w:tblPrEx>
          <w:tblCellMar>
            <w:top w:w="0" w:type="dxa"/>
            <w:left w:w="108" w:type="dxa"/>
            <w:bottom w:w="0" w:type="dxa"/>
            <w:right w:w="108" w:type="dxa"/>
          </w:tblCellMar>
        </w:tblPrEx>
        <w:trPr>
          <w:trHeight w:val="495"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国产化</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宋体" w:hAnsi="宋体" w:cs="宋体"/>
                <w:kern w:val="0"/>
                <w:sz w:val="28"/>
                <w:szCs w:val="28"/>
              </w:rPr>
            </w:pPr>
            <w:r>
              <w:rPr>
                <w:rFonts w:hint="eastAsia" w:ascii="宋体" w:hAnsi="宋体" w:cs="宋体"/>
                <w:kern w:val="0"/>
                <w:sz w:val="28"/>
                <w:szCs w:val="28"/>
              </w:rPr>
              <w:t>▲</w:t>
            </w:r>
            <w:r>
              <w:rPr>
                <w:rFonts w:hint="eastAsia" w:ascii="仿宋" w:hAnsi="仿宋" w:eastAsia="仿宋" w:cs="仿宋"/>
                <w:kern w:val="0"/>
                <w:sz w:val="28"/>
                <w:szCs w:val="28"/>
              </w:rPr>
              <w:t>关键芯片全国产化，提供证明材料</w:t>
            </w:r>
          </w:p>
        </w:tc>
      </w:tr>
      <w:tr>
        <w:tblPrEx>
          <w:tblCellMar>
            <w:top w:w="0" w:type="dxa"/>
            <w:left w:w="108" w:type="dxa"/>
            <w:bottom w:w="0" w:type="dxa"/>
            <w:right w:w="108" w:type="dxa"/>
          </w:tblCellMar>
        </w:tblPrEx>
        <w:trPr>
          <w:trHeight w:val="630" w:hRule="atLeast"/>
        </w:trPr>
        <w:tc>
          <w:tcPr>
            <w:tcW w:w="1248" w:type="pct"/>
            <w:tcBorders>
              <w:top w:val="nil"/>
              <w:left w:val="single" w:color="000000" w:sz="8" w:space="0"/>
              <w:bottom w:val="single" w:color="000000" w:sz="8" w:space="0"/>
              <w:right w:val="single" w:color="000000" w:sz="8" w:space="0"/>
            </w:tcBorders>
            <w:shd w:val="clear" w:color="auto" w:fill="auto"/>
            <w:vAlign w:val="center"/>
          </w:tcPr>
          <w:p>
            <w:pPr>
              <w:widowControl/>
              <w:rPr>
                <w:kern w:val="0"/>
                <w:sz w:val="28"/>
                <w:szCs w:val="28"/>
              </w:rPr>
            </w:pPr>
            <w:r>
              <w:rPr>
                <w:kern w:val="0"/>
                <w:sz w:val="28"/>
                <w:szCs w:val="28"/>
              </w:rPr>
              <w:t>QOS</w:t>
            </w:r>
          </w:p>
        </w:tc>
        <w:tc>
          <w:tcPr>
            <w:tcW w:w="3751"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PQ</w:t>
            </w:r>
            <w:r>
              <w:rPr>
                <w:rFonts w:ascii="仿宋_GB2312" w:hAnsi="宋体" w:eastAsia="仿宋_GB2312" w:cs="宋体"/>
                <w:kern w:val="0"/>
                <w:sz w:val="28"/>
                <w:szCs w:val="28"/>
              </w:rPr>
              <w:t>、</w:t>
            </w:r>
            <w:r>
              <w:rPr>
                <w:rFonts w:eastAsia="仿宋_GB2312"/>
                <w:kern w:val="0"/>
                <w:sz w:val="28"/>
                <w:szCs w:val="28"/>
              </w:rPr>
              <w:t>WRR</w:t>
            </w:r>
            <w:r>
              <w:rPr>
                <w:rFonts w:ascii="仿宋_GB2312" w:hAnsi="宋体" w:eastAsia="仿宋_GB2312" w:cs="宋体"/>
                <w:kern w:val="0"/>
                <w:sz w:val="28"/>
                <w:szCs w:val="28"/>
              </w:rPr>
              <w:t>、</w:t>
            </w:r>
            <w:r>
              <w:rPr>
                <w:rFonts w:eastAsia="仿宋_GB2312"/>
                <w:kern w:val="0"/>
                <w:sz w:val="28"/>
                <w:szCs w:val="28"/>
              </w:rPr>
              <w:t>DRR</w:t>
            </w:r>
            <w:r>
              <w:rPr>
                <w:rFonts w:ascii="仿宋_GB2312" w:hAnsi="宋体" w:eastAsia="仿宋_GB2312" w:cs="宋体"/>
                <w:kern w:val="0"/>
                <w:sz w:val="28"/>
                <w:szCs w:val="28"/>
              </w:rPr>
              <w:t>、</w:t>
            </w:r>
            <w:r>
              <w:rPr>
                <w:rFonts w:eastAsia="仿宋_GB2312"/>
                <w:kern w:val="0"/>
                <w:sz w:val="28"/>
                <w:szCs w:val="28"/>
              </w:rPr>
              <w:t>PQ+WRR</w:t>
            </w:r>
            <w:r>
              <w:rPr>
                <w:rFonts w:ascii="仿宋_GB2312" w:hAnsi="宋体" w:eastAsia="仿宋_GB2312" w:cs="宋体"/>
                <w:kern w:val="0"/>
                <w:sz w:val="28"/>
                <w:szCs w:val="28"/>
              </w:rPr>
              <w:t>、</w:t>
            </w:r>
            <w:r>
              <w:rPr>
                <w:rFonts w:eastAsia="仿宋_GB2312"/>
                <w:kern w:val="0"/>
                <w:sz w:val="28"/>
                <w:szCs w:val="28"/>
              </w:rPr>
              <w:t>PQ+DRR</w:t>
            </w:r>
            <w:r>
              <w:rPr>
                <w:rFonts w:ascii="仿宋_GB2312" w:hAnsi="宋体" w:eastAsia="仿宋_GB2312" w:cs="宋体"/>
                <w:kern w:val="0"/>
                <w:sz w:val="28"/>
                <w:szCs w:val="28"/>
              </w:rPr>
              <w:t>等调度方式，支持</w:t>
            </w:r>
            <w:r>
              <w:rPr>
                <w:rFonts w:eastAsia="仿宋_GB2312"/>
                <w:kern w:val="0"/>
                <w:sz w:val="28"/>
                <w:szCs w:val="28"/>
              </w:rPr>
              <w:t>802.1p</w:t>
            </w:r>
            <w:r>
              <w:rPr>
                <w:rFonts w:ascii="仿宋_GB2312" w:hAnsi="宋体" w:eastAsia="仿宋_GB2312" w:cs="宋体"/>
                <w:kern w:val="0"/>
                <w:sz w:val="28"/>
                <w:szCs w:val="28"/>
              </w:rPr>
              <w:t>、</w:t>
            </w:r>
            <w:r>
              <w:rPr>
                <w:rFonts w:eastAsia="仿宋_GB2312"/>
                <w:kern w:val="0"/>
                <w:sz w:val="28"/>
                <w:szCs w:val="28"/>
              </w:rPr>
              <w:t>TOS</w:t>
            </w:r>
            <w:r>
              <w:rPr>
                <w:rFonts w:ascii="仿宋_GB2312" w:hAnsi="宋体" w:eastAsia="仿宋_GB2312" w:cs="宋体"/>
                <w:kern w:val="0"/>
                <w:sz w:val="28"/>
                <w:szCs w:val="28"/>
              </w:rPr>
              <w:t>、</w:t>
            </w:r>
            <w:r>
              <w:rPr>
                <w:rFonts w:eastAsia="仿宋_GB2312"/>
                <w:kern w:val="0"/>
                <w:sz w:val="28"/>
                <w:szCs w:val="28"/>
              </w:rPr>
              <w:t>DSCP</w:t>
            </w:r>
            <w:r>
              <w:rPr>
                <w:rFonts w:ascii="仿宋_GB2312" w:hAnsi="宋体" w:eastAsia="仿宋_GB2312" w:cs="宋体"/>
                <w:kern w:val="0"/>
                <w:sz w:val="28"/>
                <w:szCs w:val="28"/>
              </w:rPr>
              <w:t>、</w:t>
            </w:r>
            <w:r>
              <w:rPr>
                <w:rFonts w:eastAsia="仿宋_GB2312"/>
                <w:kern w:val="0"/>
                <w:sz w:val="28"/>
                <w:szCs w:val="28"/>
              </w:rPr>
              <w:t>EXP</w:t>
            </w:r>
            <w:r>
              <w:rPr>
                <w:rFonts w:ascii="仿宋_GB2312" w:hAnsi="宋体" w:eastAsia="仿宋_GB2312" w:cs="宋体"/>
                <w:kern w:val="0"/>
                <w:sz w:val="28"/>
                <w:szCs w:val="28"/>
              </w:rPr>
              <w:t>优先级映射</w:t>
            </w:r>
          </w:p>
        </w:tc>
      </w:tr>
      <w:tr>
        <w:tblPrEx>
          <w:tblCellMar>
            <w:top w:w="0" w:type="dxa"/>
            <w:left w:w="108" w:type="dxa"/>
            <w:bottom w:w="0" w:type="dxa"/>
            <w:right w:w="108" w:type="dxa"/>
          </w:tblCellMar>
        </w:tblPrEx>
        <w:trPr>
          <w:trHeight w:val="975" w:hRule="atLeast"/>
        </w:trPr>
        <w:tc>
          <w:tcPr>
            <w:tcW w:w="1248" w:type="pct"/>
            <w:tcBorders>
              <w:top w:val="nil"/>
              <w:left w:val="single" w:color="000000" w:sz="8" w:space="0"/>
              <w:bottom w:val="nil"/>
              <w:right w:val="single" w:color="000000" w:sz="8" w:space="0"/>
            </w:tcBorders>
            <w:shd w:val="clear" w:color="auto" w:fill="auto"/>
            <w:vAlign w:val="center"/>
          </w:tcPr>
          <w:p>
            <w:pPr>
              <w:widowControl/>
              <w:rPr>
                <w:kern w:val="0"/>
                <w:sz w:val="28"/>
                <w:szCs w:val="28"/>
              </w:rPr>
            </w:pPr>
            <w:r>
              <w:rPr>
                <w:kern w:val="0"/>
                <w:sz w:val="28"/>
                <w:szCs w:val="28"/>
              </w:rPr>
              <w:t>IP</w:t>
            </w:r>
            <w:r>
              <w:rPr>
                <w:rFonts w:hint="eastAsia" w:ascii="仿宋_GB2312" w:eastAsia="仿宋_GB2312"/>
                <w:kern w:val="0"/>
                <w:sz w:val="28"/>
                <w:szCs w:val="28"/>
              </w:rPr>
              <w:t>路由</w:t>
            </w:r>
          </w:p>
        </w:tc>
        <w:tc>
          <w:tcPr>
            <w:tcW w:w="3751" w:type="pct"/>
            <w:tcBorders>
              <w:top w:val="nil"/>
              <w:left w:val="nil"/>
              <w:bottom w:val="nil"/>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支持静态路由、</w:t>
            </w:r>
            <w:r>
              <w:rPr>
                <w:rFonts w:eastAsia="仿宋_GB2312"/>
                <w:kern w:val="0"/>
                <w:sz w:val="28"/>
                <w:szCs w:val="28"/>
              </w:rPr>
              <w:t>RIP</w:t>
            </w:r>
            <w:r>
              <w:rPr>
                <w:rFonts w:ascii="仿宋_GB2312" w:hAnsi="宋体" w:eastAsia="仿宋_GB2312" w:cs="宋体"/>
                <w:kern w:val="0"/>
                <w:sz w:val="28"/>
                <w:szCs w:val="28"/>
              </w:rPr>
              <w:t>、</w:t>
            </w:r>
            <w:r>
              <w:rPr>
                <w:rFonts w:eastAsia="仿宋_GB2312"/>
                <w:kern w:val="0"/>
                <w:sz w:val="28"/>
                <w:szCs w:val="28"/>
              </w:rPr>
              <w:t>RIPng</w:t>
            </w:r>
            <w:r>
              <w:rPr>
                <w:rFonts w:ascii="仿宋_GB2312" w:hAnsi="宋体" w:eastAsia="仿宋_GB2312" w:cs="宋体"/>
                <w:kern w:val="0"/>
                <w:sz w:val="28"/>
                <w:szCs w:val="28"/>
              </w:rPr>
              <w:t>、</w:t>
            </w:r>
            <w:r>
              <w:rPr>
                <w:rFonts w:eastAsia="仿宋_GB2312"/>
                <w:kern w:val="0"/>
                <w:sz w:val="28"/>
                <w:szCs w:val="28"/>
              </w:rPr>
              <w:t>OSPF</w:t>
            </w:r>
            <w:r>
              <w:rPr>
                <w:rFonts w:ascii="仿宋_GB2312" w:hAnsi="宋体" w:eastAsia="仿宋_GB2312" w:cs="宋体"/>
                <w:kern w:val="0"/>
                <w:sz w:val="28"/>
                <w:szCs w:val="28"/>
              </w:rPr>
              <w:t>、</w:t>
            </w:r>
            <w:r>
              <w:rPr>
                <w:rFonts w:eastAsia="仿宋_GB2312"/>
                <w:kern w:val="0"/>
                <w:sz w:val="28"/>
                <w:szCs w:val="28"/>
              </w:rPr>
              <w:t>OSPFv3</w:t>
            </w:r>
            <w:r>
              <w:rPr>
                <w:rFonts w:ascii="仿宋_GB2312" w:hAnsi="宋体" w:eastAsia="仿宋_GB2312" w:cs="宋体"/>
                <w:kern w:val="0"/>
                <w:sz w:val="28"/>
                <w:szCs w:val="28"/>
              </w:rPr>
              <w:t>、</w:t>
            </w:r>
            <w:r>
              <w:rPr>
                <w:rFonts w:eastAsia="仿宋_GB2312"/>
                <w:kern w:val="0"/>
                <w:sz w:val="28"/>
                <w:szCs w:val="28"/>
              </w:rPr>
              <w:t>BGP</w:t>
            </w:r>
            <w:r>
              <w:rPr>
                <w:rFonts w:ascii="仿宋_GB2312" w:hAnsi="宋体" w:eastAsia="仿宋_GB2312" w:cs="宋体"/>
                <w:kern w:val="0"/>
                <w:sz w:val="28"/>
                <w:szCs w:val="28"/>
              </w:rPr>
              <w:t>、</w:t>
            </w:r>
            <w:r>
              <w:rPr>
                <w:rFonts w:eastAsia="仿宋_GB2312"/>
                <w:kern w:val="0"/>
                <w:sz w:val="28"/>
                <w:szCs w:val="28"/>
              </w:rPr>
              <w:t>BGP4+</w:t>
            </w:r>
            <w:r>
              <w:rPr>
                <w:rFonts w:ascii="仿宋_GB2312" w:hAnsi="宋体" w:eastAsia="仿宋_GB2312" w:cs="宋体"/>
                <w:kern w:val="0"/>
                <w:sz w:val="28"/>
                <w:szCs w:val="28"/>
              </w:rPr>
              <w:t>、</w:t>
            </w:r>
            <w:r>
              <w:rPr>
                <w:rFonts w:eastAsia="仿宋_GB2312"/>
                <w:kern w:val="0"/>
                <w:sz w:val="28"/>
                <w:szCs w:val="28"/>
              </w:rPr>
              <w:t>ISIS</w:t>
            </w:r>
            <w:r>
              <w:rPr>
                <w:rFonts w:ascii="仿宋_GB2312" w:hAnsi="宋体" w:eastAsia="仿宋_GB2312" w:cs="宋体"/>
                <w:kern w:val="0"/>
                <w:sz w:val="28"/>
                <w:szCs w:val="28"/>
              </w:rPr>
              <w:t>、</w:t>
            </w:r>
            <w:r>
              <w:rPr>
                <w:rFonts w:eastAsia="仿宋_GB2312"/>
                <w:kern w:val="0"/>
                <w:sz w:val="28"/>
                <w:szCs w:val="28"/>
              </w:rPr>
              <w:t>ISISv6</w:t>
            </w:r>
            <w:r>
              <w:rPr>
                <w:rFonts w:ascii="仿宋_GB2312" w:hAnsi="宋体" w:eastAsia="仿宋_GB2312" w:cs="宋体"/>
                <w:kern w:val="0"/>
                <w:sz w:val="28"/>
                <w:szCs w:val="28"/>
              </w:rPr>
              <w:t>；支持</w:t>
            </w:r>
            <w:r>
              <w:rPr>
                <w:rFonts w:eastAsia="仿宋_GB2312"/>
                <w:kern w:val="0"/>
                <w:sz w:val="28"/>
                <w:szCs w:val="28"/>
              </w:rPr>
              <w:t>IPv6</w:t>
            </w:r>
            <w:r>
              <w:rPr>
                <w:rFonts w:ascii="仿宋_GB2312" w:hAnsi="宋体" w:eastAsia="仿宋_GB2312" w:cs="宋体"/>
                <w:kern w:val="0"/>
                <w:sz w:val="28"/>
                <w:szCs w:val="28"/>
              </w:rPr>
              <w:t>过渡技术，</w:t>
            </w:r>
            <w:r>
              <w:rPr>
                <w:rFonts w:eastAsia="仿宋_GB2312"/>
                <w:kern w:val="0"/>
                <w:sz w:val="28"/>
                <w:szCs w:val="28"/>
              </w:rPr>
              <w:t>IPv4/IPv6</w:t>
            </w:r>
            <w:r>
              <w:rPr>
                <w:rFonts w:ascii="仿宋_GB2312" w:hAnsi="宋体" w:eastAsia="仿宋_GB2312" w:cs="宋体"/>
                <w:kern w:val="0"/>
                <w:sz w:val="28"/>
                <w:szCs w:val="28"/>
              </w:rPr>
              <w:t>双栈；支持</w:t>
            </w:r>
            <w:r>
              <w:rPr>
                <w:rFonts w:eastAsia="仿宋_GB2312"/>
                <w:kern w:val="0"/>
                <w:sz w:val="28"/>
                <w:szCs w:val="28"/>
              </w:rPr>
              <w:t>IPv6 DHCP SERVER</w:t>
            </w:r>
            <w:r>
              <w:rPr>
                <w:rFonts w:ascii="仿宋_GB2312" w:hAnsi="宋体" w:eastAsia="仿宋_GB2312" w:cs="宋体"/>
                <w:kern w:val="0"/>
                <w:sz w:val="28"/>
                <w:szCs w:val="28"/>
              </w:rPr>
              <w:t>、</w:t>
            </w:r>
            <w:r>
              <w:rPr>
                <w:rFonts w:eastAsia="仿宋_GB2312"/>
                <w:kern w:val="0"/>
                <w:sz w:val="28"/>
                <w:szCs w:val="28"/>
              </w:rPr>
              <w:t>IPv6 DHCP Relay</w:t>
            </w:r>
            <w:r>
              <w:rPr>
                <w:rFonts w:ascii="仿宋_GB2312" w:hAnsi="宋体" w:eastAsia="仿宋_GB2312" w:cs="宋体"/>
                <w:kern w:val="0"/>
                <w:sz w:val="28"/>
                <w:szCs w:val="28"/>
              </w:rPr>
              <w:t>、</w:t>
            </w:r>
            <w:r>
              <w:rPr>
                <w:rFonts w:eastAsia="仿宋_GB2312"/>
                <w:kern w:val="0"/>
                <w:sz w:val="28"/>
                <w:szCs w:val="28"/>
              </w:rPr>
              <w:t>DHCP Snooping</w:t>
            </w:r>
          </w:p>
        </w:tc>
      </w:tr>
      <w:tr>
        <w:tblPrEx>
          <w:tblCellMar>
            <w:top w:w="0" w:type="dxa"/>
            <w:left w:w="108" w:type="dxa"/>
            <w:bottom w:w="0" w:type="dxa"/>
            <w:right w:w="108" w:type="dxa"/>
          </w:tblCellMar>
        </w:tblPrEx>
        <w:trPr>
          <w:trHeight w:val="720" w:hRule="atLeast"/>
        </w:trPr>
        <w:tc>
          <w:tcPr>
            <w:tcW w:w="1248"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kern w:val="0"/>
                <w:sz w:val="28"/>
                <w:szCs w:val="28"/>
              </w:rPr>
            </w:pPr>
            <w:r>
              <w:rPr>
                <w:rFonts w:ascii="仿宋_GB2312" w:hAnsi="宋体" w:eastAsia="仿宋_GB2312" w:cs="宋体"/>
                <w:kern w:val="0"/>
                <w:sz w:val="28"/>
                <w:szCs w:val="28"/>
              </w:rPr>
              <w:t>可靠性</w:t>
            </w:r>
            <w:r>
              <w:rPr>
                <w:rFonts w:eastAsia="仿宋_GB2312"/>
                <w:kern w:val="0"/>
                <w:sz w:val="28"/>
                <w:szCs w:val="28"/>
              </w:rPr>
              <w:t xml:space="preserve"> </w:t>
            </w:r>
          </w:p>
        </w:tc>
        <w:tc>
          <w:tcPr>
            <w:tcW w:w="3751"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支持硬件</w:t>
            </w:r>
            <w:r>
              <w:rPr>
                <w:rFonts w:eastAsia="仿宋_GB2312"/>
                <w:kern w:val="0"/>
                <w:sz w:val="28"/>
                <w:szCs w:val="28"/>
              </w:rPr>
              <w:t>BFD/OAM</w:t>
            </w:r>
            <w:r>
              <w:rPr>
                <w:rFonts w:ascii="仿宋_GB2312" w:hAnsi="宋体" w:eastAsia="仿宋_GB2312" w:cs="宋体"/>
                <w:kern w:val="0"/>
                <w:sz w:val="28"/>
                <w:szCs w:val="28"/>
              </w:rPr>
              <w:t>，</w:t>
            </w:r>
            <w:r>
              <w:rPr>
                <w:rFonts w:eastAsia="仿宋_GB2312"/>
                <w:kern w:val="0"/>
                <w:sz w:val="28"/>
                <w:szCs w:val="28"/>
              </w:rPr>
              <w:t>3.3ms</w:t>
            </w:r>
            <w:r>
              <w:rPr>
                <w:rFonts w:ascii="仿宋_GB2312" w:hAnsi="宋体" w:eastAsia="仿宋_GB2312" w:cs="宋体"/>
                <w:kern w:val="0"/>
                <w:sz w:val="28"/>
                <w:szCs w:val="28"/>
              </w:rPr>
              <w:t>稳定均匀发包检测，提高设备的可靠性</w:t>
            </w:r>
          </w:p>
        </w:tc>
      </w:tr>
      <w:tr>
        <w:tblPrEx>
          <w:tblCellMar>
            <w:top w:w="0" w:type="dxa"/>
            <w:left w:w="108" w:type="dxa"/>
            <w:bottom w:w="0" w:type="dxa"/>
            <w:right w:w="108" w:type="dxa"/>
          </w:tblCellMar>
        </w:tblPrEx>
        <w:trPr>
          <w:trHeight w:val="1020" w:hRule="atLeast"/>
        </w:trPr>
        <w:tc>
          <w:tcPr>
            <w:tcW w:w="1248" w:type="pct"/>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c>
          <w:tcPr>
            <w:tcW w:w="3751"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rPr>
                <w:rFonts w:ascii="宋体" w:hAnsi="宋体" w:cs="宋体"/>
                <w:kern w:val="0"/>
                <w:sz w:val="28"/>
                <w:szCs w:val="28"/>
              </w:rPr>
            </w:pPr>
            <w:r>
              <w:rPr>
                <w:rFonts w:hint="eastAsia" w:ascii="仿宋_GB2312" w:hAnsi="宋体" w:eastAsia="仿宋_GB2312" w:cs="宋体"/>
                <w:kern w:val="0"/>
                <w:sz w:val="28"/>
                <w:szCs w:val="28"/>
              </w:rPr>
              <w:t>支持真实业务流的实时检测技术，</w:t>
            </w:r>
            <w:r>
              <w:rPr>
                <w:rFonts w:ascii="仿宋_GB2312" w:hAnsi="宋体" w:eastAsia="仿宋_GB2312" w:cs="宋体"/>
                <w:kern w:val="0"/>
                <w:sz w:val="28"/>
                <w:szCs w:val="28"/>
              </w:rPr>
              <w:t xml:space="preserve"> </w:t>
            </w:r>
            <w:r>
              <w:rPr>
                <w:rFonts w:hint="eastAsia" w:ascii="仿宋_GB2312" w:hAnsi="宋体" w:eastAsia="仿宋_GB2312" w:cs="宋体"/>
                <w:kern w:val="0"/>
                <w:sz w:val="28"/>
                <w:szCs w:val="28"/>
              </w:rPr>
              <w:t>实现对</w:t>
            </w:r>
            <w:r>
              <w:rPr>
                <w:rFonts w:ascii="仿宋_GB2312" w:hAnsi="宋体" w:eastAsia="仿宋_GB2312" w:cs="宋体"/>
                <w:kern w:val="0"/>
                <w:sz w:val="28"/>
                <w:szCs w:val="28"/>
              </w:rPr>
              <w:t xml:space="preserve"> IP </w:t>
            </w:r>
            <w:r>
              <w:rPr>
                <w:rFonts w:hint="eastAsia" w:ascii="仿宋_GB2312" w:hAnsi="宋体" w:eastAsia="仿宋_GB2312" w:cs="宋体"/>
                <w:kern w:val="0"/>
                <w:sz w:val="28"/>
                <w:szCs w:val="28"/>
              </w:rPr>
              <w:t>网络的精确丢包监控和快速故障定界能力</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2" w:name="_Toc5383"/>
      <w:r>
        <w:rPr>
          <w:rFonts w:hint="eastAsia" w:eastAsia="仿宋_GB2312"/>
          <w:b/>
          <w:bCs/>
          <w:kern w:val="0"/>
          <w:sz w:val="28"/>
          <w:szCs w:val="28"/>
          <w:lang w:val="zh-CN"/>
        </w:rPr>
        <w:t>无线控制器</w:t>
      </w:r>
      <w:bookmarkEnd w:id="282"/>
    </w:p>
    <w:tbl>
      <w:tblPr>
        <w:tblStyle w:val="20"/>
        <w:tblW w:w="5000" w:type="pct"/>
        <w:tblInd w:w="0" w:type="dxa"/>
        <w:tblLayout w:type="autofit"/>
        <w:tblCellMar>
          <w:top w:w="0" w:type="dxa"/>
          <w:left w:w="108" w:type="dxa"/>
          <w:bottom w:w="0" w:type="dxa"/>
          <w:right w:w="108" w:type="dxa"/>
        </w:tblCellMar>
      </w:tblPr>
      <w:tblGrid>
        <w:gridCol w:w="9230"/>
      </w:tblGrid>
      <w:tr>
        <w:tblPrEx>
          <w:tblCellMar>
            <w:top w:w="0" w:type="dxa"/>
            <w:left w:w="108" w:type="dxa"/>
            <w:bottom w:w="0" w:type="dxa"/>
            <w:right w:w="108" w:type="dxa"/>
          </w:tblCellMar>
        </w:tblPrEx>
        <w:trPr>
          <w:trHeight w:val="72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rFonts w:eastAsia="仿宋_GB2312"/>
                <w:b/>
                <w:bCs/>
                <w:kern w:val="0"/>
                <w:sz w:val="28"/>
                <w:szCs w:val="28"/>
              </w:rPr>
            </w:pPr>
            <w:r>
              <w:rPr>
                <w:rFonts w:eastAsia="仿宋_GB2312"/>
                <w:b/>
                <w:bCs/>
                <w:kern w:val="0"/>
                <w:sz w:val="28"/>
                <w:szCs w:val="28"/>
              </w:rPr>
              <w:t>技术参数要求</w:t>
            </w:r>
          </w:p>
        </w:tc>
      </w:tr>
      <w:tr>
        <w:tblPrEx>
          <w:tblCellMar>
            <w:top w:w="0" w:type="dxa"/>
            <w:left w:w="108" w:type="dxa"/>
            <w:bottom w:w="0" w:type="dxa"/>
            <w:right w:w="108" w:type="dxa"/>
          </w:tblCellMar>
        </w:tblPrEx>
        <w:trPr>
          <w:trHeight w:val="72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1.提供配套软件支持端到端智能诊断能力，快速分析网络中每个交互过程可能存在的问题，并给出解决建议</w:t>
            </w:r>
          </w:p>
        </w:tc>
      </w:tr>
      <w:tr>
        <w:tblPrEx>
          <w:tblCellMar>
            <w:top w:w="0" w:type="dxa"/>
            <w:left w:w="108" w:type="dxa"/>
            <w:bottom w:w="0" w:type="dxa"/>
            <w:right w:w="108" w:type="dxa"/>
          </w:tblCellMar>
        </w:tblPrEx>
        <w:trPr>
          <w:trHeight w:val="72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2.支持⼀台AP可以同时被两个AC管理的能力，从而将不同类型的接入终端流量引导到指定的AC进行集中管理，确保从同一AP上接入的不同类型的接入终端数据安全隔离</w:t>
            </w:r>
          </w:p>
        </w:tc>
      </w:tr>
      <w:tr>
        <w:tblPrEx>
          <w:tblCellMar>
            <w:top w:w="0" w:type="dxa"/>
            <w:left w:w="108" w:type="dxa"/>
            <w:bottom w:w="0" w:type="dxa"/>
            <w:right w:w="108" w:type="dxa"/>
          </w:tblCellMar>
        </w:tblPrEx>
        <w:trPr>
          <w:trHeight w:val="72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3.独立专业无线控制器，最大可配置 AP 数目≥6144个，接入用户数≥50K</w:t>
            </w:r>
          </w:p>
        </w:tc>
      </w:tr>
      <w:tr>
        <w:tblPrEx>
          <w:tblCellMar>
            <w:top w:w="0" w:type="dxa"/>
            <w:left w:w="108" w:type="dxa"/>
            <w:bottom w:w="0" w:type="dxa"/>
            <w:right w:w="108" w:type="dxa"/>
          </w:tblCellMar>
        </w:tblPrEx>
        <w:trPr>
          <w:trHeight w:val="2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4.千兆以太网口≥12个，SFP+万兆网口≥12个，40G端口≥2个，提供证明材料</w:t>
            </w:r>
          </w:p>
        </w:tc>
      </w:tr>
      <w:tr>
        <w:tblPrEx>
          <w:tblCellMar>
            <w:top w:w="0" w:type="dxa"/>
            <w:left w:w="108" w:type="dxa"/>
            <w:bottom w:w="0" w:type="dxa"/>
            <w:right w:w="108" w:type="dxa"/>
          </w:tblCellMar>
        </w:tblPrEx>
        <w:trPr>
          <w:trHeight w:val="5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5.整机最大转发性能≥120Gbps，ACL≥32K，MAC地址表≥100K，ARP表≥100K</w:t>
            </w:r>
          </w:p>
        </w:tc>
      </w:tr>
      <w:tr>
        <w:tblPrEx>
          <w:tblCellMar>
            <w:top w:w="0" w:type="dxa"/>
            <w:left w:w="108" w:type="dxa"/>
            <w:bottom w:w="0" w:type="dxa"/>
            <w:right w:w="108" w:type="dxa"/>
          </w:tblCellMar>
        </w:tblPrEx>
        <w:trPr>
          <w:trHeight w:val="50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6.支持高压直流供电或者交流供电</w:t>
            </w:r>
          </w:p>
        </w:tc>
      </w:tr>
      <w:tr>
        <w:tblPrEx>
          <w:tblCellMar>
            <w:top w:w="0" w:type="dxa"/>
            <w:left w:w="108" w:type="dxa"/>
            <w:bottom w:w="0" w:type="dxa"/>
            <w:right w:w="108" w:type="dxa"/>
          </w:tblCellMar>
        </w:tblPrEx>
        <w:trPr>
          <w:trHeight w:val="5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7.支持本地认证功能，无需通过外置Protal服务器和Radius服务器认证，Web认证、802.1X认证、短信认证等多种认证方式</w:t>
            </w:r>
          </w:p>
        </w:tc>
      </w:tr>
      <w:tr>
        <w:tblPrEx>
          <w:tblCellMar>
            <w:top w:w="0" w:type="dxa"/>
            <w:left w:w="108" w:type="dxa"/>
            <w:bottom w:w="0" w:type="dxa"/>
            <w:right w:w="108" w:type="dxa"/>
          </w:tblCellMar>
        </w:tblPrEx>
        <w:trPr>
          <w:trHeight w:val="45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8.▲支持基于VIP用户的体验保障，包括优先接入、带宽限速等，提供第三方测试报告</w:t>
            </w:r>
          </w:p>
        </w:tc>
      </w:tr>
      <w:tr>
        <w:tblPrEx>
          <w:tblCellMar>
            <w:top w:w="0" w:type="dxa"/>
            <w:left w:w="108" w:type="dxa"/>
            <w:bottom w:w="0" w:type="dxa"/>
            <w:right w:w="108" w:type="dxa"/>
          </w:tblCellMar>
        </w:tblPrEx>
        <w:trPr>
          <w:trHeight w:val="405"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9.支持静态路由，RIP-1/RIP-2，OSPF，BGP，IS-IS，路由策略、策略路由</w:t>
            </w:r>
          </w:p>
        </w:tc>
      </w:tr>
      <w:tr>
        <w:tblPrEx>
          <w:tblCellMar>
            <w:top w:w="0" w:type="dxa"/>
            <w:left w:w="108" w:type="dxa"/>
            <w:bottom w:w="0" w:type="dxa"/>
            <w:right w:w="108" w:type="dxa"/>
          </w:tblCellMar>
        </w:tblPrEx>
        <w:trPr>
          <w:trHeight w:val="405"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eastAsia="仿宋_GB2312"/>
                <w:kern w:val="0"/>
                <w:sz w:val="28"/>
                <w:szCs w:val="28"/>
              </w:rPr>
            </w:pPr>
            <w:r>
              <w:rPr>
                <w:rFonts w:eastAsia="仿宋_GB2312"/>
                <w:kern w:val="0"/>
                <w:sz w:val="28"/>
                <w:szCs w:val="28"/>
              </w:rPr>
              <w:t>10. 支持智能升级，自动从云端下载最新软件，按照计划升级</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3" w:name="_Toc28114"/>
      <w:r>
        <w:rPr>
          <w:rFonts w:hint="eastAsia" w:eastAsia="仿宋_GB2312"/>
          <w:b/>
          <w:bCs/>
          <w:kern w:val="0"/>
          <w:sz w:val="28"/>
          <w:szCs w:val="28"/>
          <w:lang w:val="zh-CN"/>
        </w:rPr>
        <w:t>办公楼-汇聚交换机</w:t>
      </w:r>
      <w:bookmarkEnd w:id="283"/>
    </w:p>
    <w:tbl>
      <w:tblPr>
        <w:tblStyle w:val="20"/>
        <w:tblW w:w="5000" w:type="pct"/>
        <w:tblInd w:w="0" w:type="dxa"/>
        <w:tblLayout w:type="autofit"/>
        <w:tblCellMar>
          <w:top w:w="0" w:type="dxa"/>
          <w:left w:w="108" w:type="dxa"/>
          <w:bottom w:w="0" w:type="dxa"/>
          <w:right w:w="108" w:type="dxa"/>
        </w:tblCellMar>
      </w:tblPr>
      <w:tblGrid>
        <w:gridCol w:w="2066"/>
        <w:gridCol w:w="7164"/>
      </w:tblGrid>
      <w:tr>
        <w:tblPrEx>
          <w:tblCellMar>
            <w:top w:w="0" w:type="dxa"/>
            <w:left w:w="108" w:type="dxa"/>
            <w:bottom w:w="0" w:type="dxa"/>
            <w:right w:w="108" w:type="dxa"/>
          </w:tblCellMar>
        </w:tblPrEx>
        <w:trPr>
          <w:trHeight w:val="480" w:hRule="atLeast"/>
          <w:tblHeader/>
        </w:trPr>
        <w:tc>
          <w:tcPr>
            <w:tcW w:w="111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880"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52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交换转发容量</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交换容量</w:t>
            </w:r>
            <w:r>
              <w:rPr>
                <w:rFonts w:ascii="宋体" w:hAnsi="宋体" w:cs="宋体"/>
                <w:kern w:val="0"/>
                <w:sz w:val="28"/>
                <w:szCs w:val="28"/>
              </w:rPr>
              <w:t>≥</w:t>
            </w:r>
            <w:r>
              <w:rPr>
                <w:rFonts w:eastAsia="仿宋_GB2312"/>
                <w:kern w:val="0"/>
                <w:sz w:val="28"/>
                <w:szCs w:val="28"/>
              </w:rPr>
              <w:t>2.56Tbps</w:t>
            </w:r>
            <w:r>
              <w:rPr>
                <w:rFonts w:ascii="仿宋_GB2312" w:hAnsi="宋体" w:eastAsia="仿宋_GB2312" w:cs="宋体"/>
                <w:kern w:val="0"/>
                <w:sz w:val="28"/>
                <w:szCs w:val="28"/>
              </w:rPr>
              <w:t>，包转发率</w:t>
            </w:r>
            <w:r>
              <w:rPr>
                <w:rFonts w:ascii="宋体" w:hAnsi="宋体" w:cs="宋体"/>
                <w:kern w:val="0"/>
                <w:sz w:val="28"/>
                <w:szCs w:val="28"/>
              </w:rPr>
              <w:t>≥</w:t>
            </w:r>
            <w:r>
              <w:rPr>
                <w:rFonts w:eastAsia="仿宋_GB2312"/>
                <w:kern w:val="0"/>
                <w:sz w:val="28"/>
                <w:szCs w:val="28"/>
              </w:rPr>
              <w:t>720Mpps</w:t>
            </w:r>
            <w:r>
              <w:rPr>
                <w:rFonts w:ascii="仿宋_GB2312" w:hAnsi="宋体" w:eastAsia="仿宋_GB2312" w:cs="宋体"/>
                <w:kern w:val="0"/>
                <w:sz w:val="28"/>
                <w:szCs w:val="28"/>
              </w:rPr>
              <w:t>，提供截图证明</w:t>
            </w:r>
          </w:p>
        </w:tc>
      </w:tr>
      <w:tr>
        <w:tblPrEx>
          <w:tblCellMar>
            <w:top w:w="0" w:type="dxa"/>
            <w:left w:w="108" w:type="dxa"/>
            <w:bottom w:w="0" w:type="dxa"/>
            <w:right w:w="108" w:type="dxa"/>
          </w:tblCellMar>
        </w:tblPrEx>
        <w:trPr>
          <w:trHeight w:val="73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硬件性能</w:t>
            </w:r>
          </w:p>
        </w:tc>
        <w:tc>
          <w:tcPr>
            <w:tcW w:w="3880" w:type="pct"/>
            <w:tcBorders>
              <w:top w:val="nil"/>
              <w:left w:val="nil"/>
              <w:bottom w:val="single" w:color="000000" w:sz="8" w:space="0"/>
              <w:right w:val="single" w:color="000000" w:sz="8" w:space="0"/>
            </w:tcBorders>
            <w:shd w:val="clear" w:color="auto" w:fill="auto"/>
            <w:vAlign w:val="center"/>
          </w:tcPr>
          <w:p>
            <w:pPr>
              <w:widowControl/>
              <w:rPr>
                <w:kern w:val="0"/>
                <w:sz w:val="28"/>
                <w:szCs w:val="28"/>
              </w:rPr>
            </w:pPr>
            <w:r>
              <w:rPr>
                <w:rFonts w:hint="eastAsia"/>
                <w:kern w:val="0"/>
                <w:sz w:val="28"/>
                <w:szCs w:val="28"/>
              </w:rPr>
              <w:t>▲</w:t>
            </w:r>
            <w:r>
              <w:rPr>
                <w:rFonts w:hint="eastAsia" w:ascii="仿宋_GB2312" w:eastAsia="仿宋_GB2312"/>
                <w:kern w:val="0"/>
                <w:sz w:val="28"/>
                <w:szCs w:val="28"/>
              </w:rPr>
              <w:t>支持</w:t>
            </w:r>
            <w:r>
              <w:rPr>
                <w:rFonts w:hint="eastAsia"/>
                <w:kern w:val="0"/>
                <w:sz w:val="28"/>
                <w:szCs w:val="28"/>
              </w:rPr>
              <w:t>≥</w:t>
            </w:r>
            <w:r>
              <w:rPr>
                <w:kern w:val="0"/>
                <w:sz w:val="28"/>
                <w:szCs w:val="28"/>
              </w:rPr>
              <w:t>24</w:t>
            </w:r>
            <w:r>
              <w:rPr>
                <w:rFonts w:hint="eastAsia" w:ascii="仿宋_GB2312" w:eastAsia="仿宋_GB2312"/>
                <w:kern w:val="0"/>
                <w:sz w:val="28"/>
                <w:szCs w:val="28"/>
              </w:rPr>
              <w:t>个万兆光口，</w:t>
            </w:r>
            <w:r>
              <w:rPr>
                <w:rFonts w:hint="eastAsia"/>
                <w:kern w:val="0"/>
                <w:sz w:val="28"/>
                <w:szCs w:val="28"/>
              </w:rPr>
              <w:t>≥</w:t>
            </w:r>
            <w:r>
              <w:rPr>
                <w:kern w:val="0"/>
                <w:sz w:val="28"/>
                <w:szCs w:val="28"/>
              </w:rPr>
              <w:t>6</w:t>
            </w:r>
            <w:r>
              <w:rPr>
                <w:rFonts w:hint="eastAsia" w:ascii="仿宋_GB2312" w:eastAsia="仿宋_GB2312"/>
                <w:kern w:val="0"/>
                <w:sz w:val="28"/>
                <w:szCs w:val="28"/>
              </w:rPr>
              <w:t>个</w:t>
            </w:r>
            <w:r>
              <w:rPr>
                <w:kern w:val="0"/>
                <w:sz w:val="28"/>
                <w:szCs w:val="28"/>
              </w:rPr>
              <w:t>100GE</w:t>
            </w:r>
            <w:r>
              <w:rPr>
                <w:rFonts w:hint="eastAsia" w:ascii="仿宋_GB2312" w:eastAsia="仿宋_GB2312"/>
                <w:kern w:val="0"/>
                <w:sz w:val="28"/>
                <w:szCs w:val="28"/>
              </w:rPr>
              <w:t>光口，</w:t>
            </w:r>
            <w:r>
              <w:rPr>
                <w:rFonts w:hint="eastAsia"/>
                <w:kern w:val="0"/>
                <w:sz w:val="28"/>
                <w:szCs w:val="28"/>
              </w:rPr>
              <w:t>≥</w:t>
            </w:r>
            <w:r>
              <w:rPr>
                <w:kern w:val="0"/>
                <w:sz w:val="28"/>
                <w:szCs w:val="28"/>
              </w:rPr>
              <w:t>4</w:t>
            </w:r>
            <w:r>
              <w:rPr>
                <w:rFonts w:hint="eastAsia" w:ascii="仿宋_GB2312" w:eastAsia="仿宋_GB2312"/>
                <w:kern w:val="0"/>
                <w:sz w:val="28"/>
                <w:szCs w:val="28"/>
              </w:rPr>
              <w:t>个风扇框；提供截图证明</w:t>
            </w:r>
          </w:p>
        </w:tc>
      </w:tr>
      <w:tr>
        <w:tblPrEx>
          <w:tblCellMar>
            <w:top w:w="0" w:type="dxa"/>
            <w:left w:w="108" w:type="dxa"/>
            <w:bottom w:w="0" w:type="dxa"/>
            <w:right w:w="108" w:type="dxa"/>
          </w:tblCellMar>
        </w:tblPrEx>
        <w:trPr>
          <w:trHeight w:val="25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性能指标</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Ipv4</w:t>
            </w:r>
            <w:r>
              <w:rPr>
                <w:rFonts w:ascii="仿宋_GB2312" w:hAnsi="宋体" w:eastAsia="仿宋_GB2312" w:cs="宋体"/>
                <w:kern w:val="0"/>
                <w:sz w:val="28"/>
                <w:szCs w:val="28"/>
              </w:rPr>
              <w:t>路由表</w:t>
            </w:r>
            <w:r>
              <w:rPr>
                <w:rFonts w:hint="eastAsia" w:eastAsia="仿宋_GB2312"/>
                <w:kern w:val="0"/>
                <w:sz w:val="28"/>
                <w:szCs w:val="28"/>
              </w:rPr>
              <w:t>≥</w:t>
            </w:r>
            <w:r>
              <w:rPr>
                <w:rFonts w:eastAsia="仿宋_GB2312"/>
                <w:kern w:val="0"/>
                <w:sz w:val="28"/>
                <w:szCs w:val="28"/>
              </w:rPr>
              <w:t>256K</w:t>
            </w:r>
            <w:r>
              <w:rPr>
                <w:rFonts w:ascii="仿宋_GB2312" w:hAnsi="宋体" w:eastAsia="仿宋_GB2312" w:cs="宋体"/>
                <w:kern w:val="0"/>
                <w:sz w:val="28"/>
                <w:szCs w:val="28"/>
              </w:rPr>
              <w:t>，</w:t>
            </w:r>
            <w:r>
              <w:rPr>
                <w:rFonts w:eastAsia="仿宋_GB2312"/>
                <w:kern w:val="0"/>
                <w:sz w:val="28"/>
                <w:szCs w:val="28"/>
              </w:rPr>
              <w:t>Ipv6</w:t>
            </w:r>
            <w:r>
              <w:rPr>
                <w:rFonts w:ascii="仿宋_GB2312" w:hAnsi="宋体" w:eastAsia="仿宋_GB2312" w:cs="宋体"/>
                <w:kern w:val="0"/>
                <w:sz w:val="28"/>
                <w:szCs w:val="28"/>
              </w:rPr>
              <w:t>路由表</w:t>
            </w:r>
            <w:r>
              <w:rPr>
                <w:rFonts w:hint="eastAsia" w:eastAsia="仿宋_GB2312"/>
                <w:kern w:val="0"/>
                <w:sz w:val="28"/>
                <w:szCs w:val="28"/>
              </w:rPr>
              <w:t>≥</w:t>
            </w:r>
            <w:r>
              <w:rPr>
                <w:rFonts w:eastAsia="仿宋_GB2312"/>
                <w:kern w:val="0"/>
                <w:sz w:val="28"/>
                <w:szCs w:val="28"/>
              </w:rPr>
              <w:t>120K</w:t>
            </w:r>
          </w:p>
        </w:tc>
      </w:tr>
      <w:tr>
        <w:tblPrEx>
          <w:tblCellMar>
            <w:top w:w="0" w:type="dxa"/>
            <w:left w:w="108" w:type="dxa"/>
            <w:bottom w:w="0" w:type="dxa"/>
            <w:right w:w="108" w:type="dxa"/>
          </w:tblCellMar>
        </w:tblPrEx>
        <w:trPr>
          <w:trHeight w:val="115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协议</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VXLAN</w:t>
            </w:r>
            <w:r>
              <w:rPr>
                <w:rFonts w:ascii="仿宋_GB2312" w:hAnsi="宋体" w:eastAsia="仿宋_GB2312" w:cs="宋体"/>
                <w:kern w:val="0"/>
                <w:sz w:val="28"/>
                <w:szCs w:val="28"/>
              </w:rPr>
              <w:t>二层网关、三层网关，集中式网关、分布式网关，以及</w:t>
            </w:r>
            <w:r>
              <w:rPr>
                <w:rFonts w:eastAsia="仿宋_GB2312"/>
                <w:kern w:val="0"/>
                <w:sz w:val="28"/>
                <w:szCs w:val="28"/>
              </w:rPr>
              <w:t>BGP-EVPN</w:t>
            </w:r>
            <w:r>
              <w:rPr>
                <w:rFonts w:ascii="仿宋_GB2312" w:hAnsi="宋体" w:eastAsia="仿宋_GB2312" w:cs="宋体"/>
                <w:kern w:val="0"/>
                <w:sz w:val="28"/>
                <w:szCs w:val="28"/>
              </w:rPr>
              <w:t>协议；支持静态路由、</w:t>
            </w:r>
            <w:r>
              <w:rPr>
                <w:rFonts w:eastAsia="仿宋_GB2312"/>
                <w:kern w:val="0"/>
                <w:sz w:val="28"/>
                <w:szCs w:val="28"/>
              </w:rPr>
              <w:t>RIP V1/2</w:t>
            </w:r>
            <w:r>
              <w:rPr>
                <w:rFonts w:ascii="仿宋_GB2312" w:hAnsi="宋体" w:eastAsia="仿宋_GB2312" w:cs="宋体"/>
                <w:kern w:val="0"/>
                <w:sz w:val="28"/>
                <w:szCs w:val="28"/>
              </w:rPr>
              <w:t>、</w:t>
            </w:r>
            <w:r>
              <w:rPr>
                <w:rFonts w:eastAsia="仿宋_GB2312"/>
                <w:kern w:val="0"/>
                <w:sz w:val="28"/>
                <w:szCs w:val="28"/>
              </w:rPr>
              <w:t>URPF</w:t>
            </w:r>
            <w:r>
              <w:rPr>
                <w:rFonts w:ascii="仿宋_GB2312" w:hAnsi="宋体" w:eastAsia="仿宋_GB2312" w:cs="宋体"/>
                <w:kern w:val="0"/>
                <w:sz w:val="28"/>
                <w:szCs w:val="28"/>
              </w:rPr>
              <w:t>、</w:t>
            </w:r>
            <w:r>
              <w:rPr>
                <w:rFonts w:eastAsia="仿宋_GB2312"/>
                <w:kern w:val="0"/>
                <w:sz w:val="28"/>
                <w:szCs w:val="28"/>
              </w:rPr>
              <w:t>OSPF</w:t>
            </w:r>
            <w:r>
              <w:rPr>
                <w:rFonts w:ascii="仿宋_GB2312" w:hAnsi="宋体" w:eastAsia="仿宋_GB2312" w:cs="宋体"/>
                <w:kern w:val="0"/>
                <w:sz w:val="28"/>
                <w:szCs w:val="28"/>
              </w:rPr>
              <w:t>、</w:t>
            </w:r>
            <w:r>
              <w:rPr>
                <w:rFonts w:eastAsia="仿宋_GB2312"/>
                <w:kern w:val="0"/>
                <w:sz w:val="28"/>
                <w:szCs w:val="28"/>
              </w:rPr>
              <w:t>IS-IS</w:t>
            </w:r>
            <w:r>
              <w:rPr>
                <w:rFonts w:ascii="仿宋_GB2312" w:hAnsi="宋体" w:eastAsia="仿宋_GB2312" w:cs="宋体"/>
                <w:kern w:val="0"/>
                <w:sz w:val="28"/>
                <w:szCs w:val="28"/>
              </w:rPr>
              <w:t>、</w:t>
            </w:r>
            <w:r>
              <w:rPr>
                <w:rFonts w:eastAsia="仿宋_GB2312"/>
                <w:kern w:val="0"/>
                <w:sz w:val="28"/>
                <w:szCs w:val="28"/>
              </w:rPr>
              <w:t>BGP</w:t>
            </w:r>
            <w:r>
              <w:rPr>
                <w:rFonts w:ascii="仿宋_GB2312" w:hAnsi="宋体" w:eastAsia="仿宋_GB2312" w:cs="宋体"/>
                <w:kern w:val="0"/>
                <w:sz w:val="28"/>
                <w:szCs w:val="28"/>
              </w:rPr>
              <w:t>、</w:t>
            </w:r>
            <w:r>
              <w:rPr>
                <w:rFonts w:eastAsia="仿宋_GB2312"/>
                <w:kern w:val="0"/>
                <w:sz w:val="28"/>
                <w:szCs w:val="28"/>
              </w:rPr>
              <w:t>RIPng</w:t>
            </w:r>
            <w:r>
              <w:rPr>
                <w:rFonts w:ascii="仿宋_GB2312" w:hAnsi="宋体" w:eastAsia="仿宋_GB2312" w:cs="宋体"/>
                <w:kern w:val="0"/>
                <w:sz w:val="28"/>
                <w:szCs w:val="28"/>
              </w:rPr>
              <w:t>、</w:t>
            </w:r>
            <w:r>
              <w:rPr>
                <w:rFonts w:eastAsia="仿宋_GB2312"/>
                <w:kern w:val="0"/>
                <w:sz w:val="28"/>
                <w:szCs w:val="28"/>
              </w:rPr>
              <w:t>OSPFv3</w:t>
            </w:r>
            <w:r>
              <w:rPr>
                <w:rFonts w:ascii="仿宋_GB2312" w:hAnsi="宋体" w:eastAsia="仿宋_GB2312" w:cs="宋体"/>
                <w:kern w:val="0"/>
                <w:sz w:val="28"/>
                <w:szCs w:val="28"/>
              </w:rPr>
              <w:t>、</w:t>
            </w:r>
            <w:r>
              <w:rPr>
                <w:rFonts w:eastAsia="仿宋_GB2312"/>
                <w:kern w:val="0"/>
                <w:sz w:val="28"/>
                <w:szCs w:val="28"/>
              </w:rPr>
              <w:t>BGP4+</w:t>
            </w:r>
            <w:r>
              <w:rPr>
                <w:rFonts w:ascii="仿宋_GB2312" w:hAnsi="宋体" w:eastAsia="仿宋_GB2312" w:cs="宋体"/>
                <w:kern w:val="0"/>
                <w:sz w:val="28"/>
                <w:szCs w:val="28"/>
              </w:rPr>
              <w:t>、</w:t>
            </w:r>
            <w:r>
              <w:rPr>
                <w:rFonts w:eastAsia="仿宋_GB2312"/>
                <w:kern w:val="0"/>
                <w:sz w:val="28"/>
                <w:szCs w:val="28"/>
              </w:rPr>
              <w:t>ISISv6</w:t>
            </w:r>
          </w:p>
        </w:tc>
      </w:tr>
      <w:tr>
        <w:tblPrEx>
          <w:tblCellMar>
            <w:top w:w="0" w:type="dxa"/>
            <w:left w:w="108" w:type="dxa"/>
            <w:bottom w:w="0" w:type="dxa"/>
            <w:right w:w="108" w:type="dxa"/>
          </w:tblCellMar>
        </w:tblPrEx>
        <w:trPr>
          <w:trHeight w:val="48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虚拟化</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支持不少于</w:t>
            </w:r>
            <w:r>
              <w:rPr>
                <w:rFonts w:ascii="仿宋_GB2312" w:hAnsi="宋体" w:eastAsia="仿宋_GB2312" w:cs="宋体"/>
                <w:kern w:val="0"/>
                <w:sz w:val="28"/>
                <w:szCs w:val="28"/>
              </w:rPr>
              <w:t xml:space="preserve"> 9 </w:t>
            </w:r>
            <w:r>
              <w:rPr>
                <w:rFonts w:hint="eastAsia" w:ascii="仿宋_GB2312" w:hAnsi="宋体" w:eastAsia="仿宋_GB2312" w:cs="宋体"/>
                <w:kern w:val="0"/>
                <w:sz w:val="28"/>
                <w:szCs w:val="28"/>
              </w:rPr>
              <w:t>台的堆叠数，</w:t>
            </w:r>
            <w:r>
              <w:rPr>
                <w:rFonts w:ascii="仿宋_GB2312" w:hAnsi="宋体" w:eastAsia="仿宋_GB2312" w:cs="宋体"/>
                <w:kern w:val="0"/>
                <w:sz w:val="28"/>
                <w:szCs w:val="28"/>
              </w:rPr>
              <w:t xml:space="preserve"> </w:t>
            </w:r>
            <w:r>
              <w:rPr>
                <w:rFonts w:hint="eastAsia" w:ascii="仿宋_GB2312" w:hAnsi="宋体" w:eastAsia="仿宋_GB2312" w:cs="宋体"/>
                <w:kern w:val="0"/>
                <w:sz w:val="28"/>
                <w:szCs w:val="28"/>
              </w:rPr>
              <w:t>支持纵向虚拟化，</w:t>
            </w:r>
            <w:r>
              <w:rPr>
                <w:rFonts w:ascii="仿宋_GB2312" w:hAnsi="宋体" w:eastAsia="仿宋_GB2312" w:cs="宋体"/>
                <w:kern w:val="0"/>
                <w:sz w:val="28"/>
                <w:szCs w:val="28"/>
              </w:rPr>
              <w:t xml:space="preserve"> </w:t>
            </w:r>
            <w:r>
              <w:rPr>
                <w:rFonts w:hint="eastAsia" w:ascii="仿宋_GB2312" w:hAnsi="宋体" w:eastAsia="仿宋_GB2312" w:cs="宋体"/>
                <w:kern w:val="0"/>
                <w:sz w:val="28"/>
                <w:szCs w:val="28"/>
              </w:rPr>
              <w:t>作为父节点将下联交换机纵向虚拟为一台设备管理</w:t>
            </w:r>
          </w:p>
        </w:tc>
      </w:tr>
      <w:tr>
        <w:tblPrEx>
          <w:tblCellMar>
            <w:top w:w="0" w:type="dxa"/>
            <w:left w:w="108" w:type="dxa"/>
            <w:bottom w:w="0" w:type="dxa"/>
            <w:right w:w="108" w:type="dxa"/>
          </w:tblCellMar>
        </w:tblPrEx>
        <w:trPr>
          <w:trHeight w:val="115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智能运维</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实时采集设备数据并上送至网络分析组件平台，通过智能故障识别算法对网络数据进行分析，精准展现网络实时状态，及时定界故障以及故障发生原因，精准保障用户体验；用户组内的用户，不论是有线还是无线用户，也不论用户在何处登录，获得任何</w:t>
            </w:r>
            <w:r>
              <w:rPr>
                <w:rFonts w:eastAsia="仿宋_GB2312"/>
                <w:kern w:val="0"/>
                <w:sz w:val="28"/>
                <w:szCs w:val="28"/>
              </w:rPr>
              <w:t>IP</w:t>
            </w:r>
            <w:r>
              <w:rPr>
                <w:rFonts w:ascii="仿宋_GB2312" w:hAnsi="宋体" w:eastAsia="仿宋_GB2312" w:cs="宋体"/>
                <w:kern w:val="0"/>
                <w:sz w:val="28"/>
                <w:szCs w:val="28"/>
              </w:rPr>
              <w:t>地址，用户都拥有相同的访问权限</w:t>
            </w:r>
          </w:p>
        </w:tc>
      </w:tr>
      <w:tr>
        <w:tblPrEx>
          <w:tblCellMar>
            <w:top w:w="0" w:type="dxa"/>
            <w:left w:w="108" w:type="dxa"/>
            <w:bottom w:w="0" w:type="dxa"/>
            <w:right w:w="108" w:type="dxa"/>
          </w:tblCellMar>
        </w:tblPrEx>
        <w:trPr>
          <w:trHeight w:val="40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安全</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DHCPv6 Snooping</w:t>
            </w:r>
            <w:r>
              <w:rPr>
                <w:rFonts w:ascii="仿宋_GB2312" w:hAnsi="宋体" w:eastAsia="仿宋_GB2312" w:cs="宋体"/>
                <w:kern w:val="0"/>
                <w:sz w:val="28"/>
                <w:szCs w:val="28"/>
              </w:rPr>
              <w:t>，</w:t>
            </w:r>
            <w:r>
              <w:rPr>
                <w:rFonts w:eastAsia="仿宋_GB2312"/>
                <w:kern w:val="0"/>
                <w:sz w:val="28"/>
                <w:szCs w:val="28"/>
              </w:rPr>
              <w:t>IP Source Guard</w:t>
            </w:r>
            <w:r>
              <w:rPr>
                <w:rFonts w:ascii="仿宋_GB2312" w:hAnsi="宋体" w:eastAsia="仿宋_GB2312" w:cs="宋体"/>
                <w:kern w:val="0"/>
                <w:sz w:val="28"/>
                <w:szCs w:val="28"/>
              </w:rPr>
              <w:t>，</w:t>
            </w:r>
            <w:r>
              <w:rPr>
                <w:rFonts w:eastAsia="仿宋_GB2312"/>
                <w:kern w:val="0"/>
                <w:sz w:val="28"/>
                <w:szCs w:val="28"/>
              </w:rPr>
              <w:t>SAVI</w:t>
            </w:r>
            <w:r>
              <w:rPr>
                <w:rFonts w:ascii="仿宋_GB2312" w:hAnsi="宋体" w:eastAsia="仿宋_GB2312" w:cs="宋体"/>
                <w:kern w:val="0"/>
                <w:sz w:val="28"/>
                <w:szCs w:val="28"/>
              </w:rPr>
              <w:t>等安全特性</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4" w:name="_Toc20250"/>
      <w:r>
        <w:rPr>
          <w:rFonts w:hint="eastAsia" w:eastAsia="仿宋_GB2312"/>
          <w:b/>
          <w:bCs/>
          <w:kern w:val="0"/>
          <w:sz w:val="28"/>
          <w:szCs w:val="28"/>
          <w:lang w:val="zh-CN"/>
        </w:rPr>
        <w:t>办公楼-8口交换机</w:t>
      </w:r>
      <w:bookmarkEnd w:id="284"/>
    </w:p>
    <w:tbl>
      <w:tblPr>
        <w:tblStyle w:val="20"/>
        <w:tblW w:w="5000" w:type="pct"/>
        <w:tblInd w:w="0" w:type="dxa"/>
        <w:tblLayout w:type="autofit"/>
        <w:tblCellMar>
          <w:top w:w="0" w:type="dxa"/>
          <w:left w:w="108" w:type="dxa"/>
          <w:bottom w:w="0" w:type="dxa"/>
          <w:right w:w="108" w:type="dxa"/>
        </w:tblCellMar>
      </w:tblPr>
      <w:tblGrid>
        <w:gridCol w:w="2066"/>
        <w:gridCol w:w="7164"/>
      </w:tblGrid>
      <w:tr>
        <w:tblPrEx>
          <w:tblCellMar>
            <w:top w:w="0" w:type="dxa"/>
            <w:left w:w="108" w:type="dxa"/>
            <w:bottom w:w="0" w:type="dxa"/>
            <w:right w:w="108" w:type="dxa"/>
          </w:tblCellMar>
        </w:tblPrEx>
        <w:trPr>
          <w:trHeight w:val="255" w:hRule="atLeast"/>
          <w:tblHeader/>
        </w:trPr>
        <w:tc>
          <w:tcPr>
            <w:tcW w:w="111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880"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69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硬件性能</w:t>
            </w:r>
          </w:p>
        </w:tc>
        <w:tc>
          <w:tcPr>
            <w:tcW w:w="3880" w:type="pct"/>
            <w:tcBorders>
              <w:top w:val="nil"/>
              <w:left w:val="nil"/>
              <w:bottom w:val="single" w:color="000000" w:sz="8" w:space="0"/>
              <w:right w:val="single" w:color="000000" w:sz="8" w:space="0"/>
            </w:tcBorders>
            <w:shd w:val="clear" w:color="auto" w:fill="auto"/>
            <w:vAlign w:val="center"/>
          </w:tcPr>
          <w:p>
            <w:pPr>
              <w:widowControl/>
              <w:rPr>
                <w:kern w:val="0"/>
                <w:sz w:val="28"/>
                <w:szCs w:val="28"/>
              </w:rPr>
            </w:pPr>
            <w:r>
              <w:rPr>
                <w:rFonts w:ascii="宋体" w:hAnsi="宋体"/>
                <w:kern w:val="0"/>
                <w:sz w:val="28"/>
                <w:szCs w:val="28"/>
              </w:rPr>
              <w:t>▲</w:t>
            </w:r>
            <w:r>
              <w:rPr>
                <w:rFonts w:hint="eastAsia" w:ascii="仿宋_GB2312" w:eastAsia="仿宋_GB2312"/>
                <w:kern w:val="0"/>
                <w:sz w:val="28"/>
                <w:szCs w:val="28"/>
              </w:rPr>
              <w:t>交换容量</w:t>
            </w:r>
            <w:r>
              <w:rPr>
                <w:rFonts w:ascii="宋体" w:hAnsi="宋体"/>
                <w:kern w:val="0"/>
                <w:sz w:val="28"/>
                <w:szCs w:val="28"/>
              </w:rPr>
              <w:t>≥</w:t>
            </w:r>
            <w:r>
              <w:rPr>
                <w:kern w:val="0"/>
                <w:sz w:val="28"/>
                <w:szCs w:val="28"/>
              </w:rPr>
              <w:t>336Gbps</w:t>
            </w:r>
            <w:r>
              <w:rPr>
                <w:rFonts w:hint="eastAsia" w:ascii="仿宋_GB2312" w:eastAsia="仿宋_GB2312"/>
                <w:kern w:val="0"/>
                <w:sz w:val="28"/>
                <w:szCs w:val="28"/>
              </w:rPr>
              <w:t>，包转发率</w:t>
            </w:r>
            <w:r>
              <w:rPr>
                <w:rFonts w:ascii="宋体" w:hAnsi="宋体"/>
                <w:kern w:val="0"/>
                <w:sz w:val="28"/>
                <w:szCs w:val="28"/>
              </w:rPr>
              <w:t>≥</w:t>
            </w:r>
            <w:r>
              <w:rPr>
                <w:kern w:val="0"/>
                <w:sz w:val="28"/>
                <w:szCs w:val="28"/>
              </w:rPr>
              <w:t>84Mpps</w:t>
            </w:r>
            <w:r>
              <w:rPr>
                <w:rFonts w:hint="eastAsia" w:ascii="仿宋_GB2312" w:eastAsia="仿宋_GB2312"/>
                <w:kern w:val="0"/>
                <w:sz w:val="28"/>
                <w:szCs w:val="28"/>
              </w:rPr>
              <w:t>，实配支持</w:t>
            </w:r>
            <w:r>
              <w:rPr>
                <w:kern w:val="0"/>
                <w:sz w:val="28"/>
                <w:szCs w:val="28"/>
              </w:rPr>
              <w:t>8</w:t>
            </w:r>
            <w:r>
              <w:rPr>
                <w:rFonts w:hint="eastAsia" w:ascii="仿宋_GB2312" w:eastAsia="仿宋_GB2312"/>
                <w:kern w:val="0"/>
                <w:sz w:val="28"/>
                <w:szCs w:val="28"/>
              </w:rPr>
              <w:t>个千兆电口，</w:t>
            </w:r>
            <w:r>
              <w:rPr>
                <w:kern w:val="0"/>
                <w:sz w:val="28"/>
                <w:szCs w:val="28"/>
              </w:rPr>
              <w:t>4</w:t>
            </w:r>
            <w:r>
              <w:rPr>
                <w:rFonts w:hint="eastAsia" w:ascii="仿宋_GB2312" w:eastAsia="仿宋_GB2312"/>
                <w:kern w:val="0"/>
                <w:sz w:val="28"/>
                <w:szCs w:val="28"/>
              </w:rPr>
              <w:t>个万兆光口，支持</w:t>
            </w:r>
            <w:r>
              <w:rPr>
                <w:kern w:val="0"/>
                <w:sz w:val="28"/>
                <w:szCs w:val="28"/>
              </w:rPr>
              <w:t>10G</w:t>
            </w:r>
            <w:r>
              <w:rPr>
                <w:rFonts w:hint="eastAsia" w:ascii="仿宋_GB2312" w:eastAsia="仿宋_GB2312"/>
                <w:kern w:val="0"/>
                <w:sz w:val="28"/>
                <w:szCs w:val="28"/>
              </w:rPr>
              <w:t>堆叠，提供证明材料</w:t>
            </w:r>
          </w:p>
        </w:tc>
      </w:tr>
      <w:tr>
        <w:tblPrEx>
          <w:tblCellMar>
            <w:top w:w="0" w:type="dxa"/>
            <w:left w:w="108" w:type="dxa"/>
            <w:bottom w:w="0" w:type="dxa"/>
            <w:right w:w="108" w:type="dxa"/>
          </w:tblCellMar>
        </w:tblPrEx>
        <w:trPr>
          <w:trHeight w:val="25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二层功能</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MAC</w:t>
            </w:r>
            <w:r>
              <w:rPr>
                <w:rFonts w:ascii="仿宋_GB2312" w:hAnsi="宋体" w:eastAsia="仿宋_GB2312" w:cs="宋体"/>
                <w:kern w:val="0"/>
                <w:sz w:val="28"/>
                <w:szCs w:val="28"/>
              </w:rPr>
              <w:t>地址</w:t>
            </w:r>
            <w:r>
              <w:rPr>
                <w:rFonts w:hint="eastAsia" w:eastAsia="仿宋_GB2312"/>
                <w:kern w:val="0"/>
                <w:sz w:val="28"/>
                <w:szCs w:val="28"/>
              </w:rPr>
              <w:t>≥</w:t>
            </w:r>
            <w:r>
              <w:rPr>
                <w:rFonts w:eastAsia="仿宋_GB2312"/>
                <w:kern w:val="0"/>
                <w:sz w:val="28"/>
                <w:szCs w:val="28"/>
              </w:rPr>
              <w:t>16K</w:t>
            </w:r>
            <w:r>
              <w:rPr>
                <w:rFonts w:ascii="仿宋_GB2312" w:hAnsi="宋体" w:eastAsia="仿宋_GB2312" w:cs="宋体"/>
                <w:kern w:val="0"/>
                <w:sz w:val="28"/>
                <w:szCs w:val="28"/>
              </w:rPr>
              <w:t>，</w:t>
            </w:r>
            <w:r>
              <w:rPr>
                <w:rFonts w:eastAsia="仿宋_GB2312"/>
                <w:kern w:val="0"/>
                <w:sz w:val="28"/>
                <w:szCs w:val="28"/>
              </w:rPr>
              <w:t>ARP</w:t>
            </w:r>
            <w:r>
              <w:rPr>
                <w:rFonts w:ascii="仿宋_GB2312" w:hAnsi="宋体" w:eastAsia="仿宋_GB2312" w:cs="宋体"/>
                <w:kern w:val="0"/>
                <w:sz w:val="28"/>
                <w:szCs w:val="28"/>
              </w:rPr>
              <w:t>表项</w:t>
            </w:r>
            <w:r>
              <w:rPr>
                <w:rFonts w:hint="eastAsia" w:eastAsia="仿宋_GB2312"/>
                <w:kern w:val="0"/>
                <w:sz w:val="28"/>
                <w:szCs w:val="28"/>
              </w:rPr>
              <w:t>≥</w:t>
            </w:r>
            <w:r>
              <w:rPr>
                <w:rFonts w:eastAsia="仿宋_GB2312"/>
                <w:kern w:val="0"/>
                <w:sz w:val="28"/>
                <w:szCs w:val="28"/>
              </w:rPr>
              <w:t>4K</w:t>
            </w:r>
            <w:r>
              <w:rPr>
                <w:rFonts w:ascii="仿宋_GB2312" w:hAnsi="宋体" w:eastAsia="仿宋_GB2312" w:cs="宋体"/>
                <w:kern w:val="0"/>
                <w:sz w:val="28"/>
                <w:szCs w:val="28"/>
              </w:rPr>
              <w:t>，</w:t>
            </w:r>
            <w:r>
              <w:rPr>
                <w:rFonts w:eastAsia="仿宋_GB2312"/>
                <w:kern w:val="0"/>
                <w:sz w:val="28"/>
                <w:szCs w:val="28"/>
              </w:rPr>
              <w:t>IPv4</w:t>
            </w:r>
            <w:r>
              <w:rPr>
                <w:rFonts w:ascii="仿宋_GB2312" w:hAnsi="宋体" w:eastAsia="仿宋_GB2312" w:cs="宋体"/>
                <w:kern w:val="0"/>
                <w:sz w:val="28"/>
                <w:szCs w:val="28"/>
              </w:rPr>
              <w:t>表项</w:t>
            </w:r>
            <w:r>
              <w:rPr>
                <w:rFonts w:hint="eastAsia" w:eastAsia="仿宋_GB2312"/>
                <w:kern w:val="0"/>
                <w:sz w:val="28"/>
                <w:szCs w:val="28"/>
              </w:rPr>
              <w:t>≥</w:t>
            </w:r>
            <w:r>
              <w:rPr>
                <w:rFonts w:eastAsia="仿宋_GB2312"/>
                <w:kern w:val="0"/>
                <w:sz w:val="28"/>
                <w:szCs w:val="28"/>
              </w:rPr>
              <w:t>4K</w:t>
            </w:r>
            <w:r>
              <w:rPr>
                <w:rFonts w:ascii="仿宋_GB2312" w:hAnsi="宋体" w:eastAsia="仿宋_GB2312" w:cs="宋体"/>
                <w:kern w:val="0"/>
                <w:sz w:val="28"/>
                <w:szCs w:val="28"/>
              </w:rPr>
              <w:t>。</w:t>
            </w:r>
          </w:p>
        </w:tc>
      </w:tr>
      <w:tr>
        <w:tblPrEx>
          <w:tblCellMar>
            <w:top w:w="0" w:type="dxa"/>
            <w:left w:w="108" w:type="dxa"/>
            <w:bottom w:w="0" w:type="dxa"/>
            <w:right w:w="108" w:type="dxa"/>
          </w:tblCellMar>
        </w:tblPrEx>
        <w:trPr>
          <w:trHeight w:val="495"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硬件特性</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设备支持清配置功能，设备支持</w:t>
            </w:r>
            <w:r>
              <w:rPr>
                <w:rFonts w:eastAsia="仿宋_GB2312"/>
                <w:kern w:val="0"/>
                <w:sz w:val="28"/>
                <w:szCs w:val="28"/>
              </w:rPr>
              <w:t>ID</w:t>
            </w:r>
            <w:r>
              <w:rPr>
                <w:rFonts w:ascii="仿宋_GB2312" w:hAnsi="宋体" w:eastAsia="仿宋_GB2312" w:cs="宋体"/>
                <w:kern w:val="0"/>
                <w:sz w:val="28"/>
                <w:szCs w:val="28"/>
              </w:rPr>
              <w:t>指示，</w:t>
            </w:r>
            <w:r>
              <w:rPr>
                <w:rFonts w:eastAsia="仿宋_GB2312"/>
                <w:kern w:val="0"/>
                <w:sz w:val="28"/>
                <w:szCs w:val="28"/>
              </w:rPr>
              <w:t xml:space="preserve"> </w:t>
            </w:r>
            <w:r>
              <w:rPr>
                <w:rFonts w:ascii="宋体" w:hAnsi="宋体" w:cs="宋体"/>
                <w:kern w:val="0"/>
                <w:sz w:val="28"/>
                <w:szCs w:val="28"/>
              </w:rPr>
              <w:t>提供证明材料</w:t>
            </w:r>
          </w:p>
        </w:tc>
      </w:tr>
      <w:tr>
        <w:tblPrEx>
          <w:tblCellMar>
            <w:top w:w="0" w:type="dxa"/>
            <w:left w:w="108" w:type="dxa"/>
            <w:bottom w:w="0" w:type="dxa"/>
            <w:right w:w="108" w:type="dxa"/>
          </w:tblCellMar>
        </w:tblPrEx>
        <w:trPr>
          <w:trHeight w:val="115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USB</w:t>
            </w:r>
            <w:r>
              <w:rPr>
                <w:rFonts w:ascii="仿宋_GB2312" w:hAnsi="宋体" w:eastAsia="仿宋_GB2312" w:cs="宋体"/>
                <w:kern w:val="0"/>
                <w:sz w:val="28"/>
                <w:szCs w:val="28"/>
              </w:rPr>
              <w:t>开局和升级大包，提供功能截图证明</w:t>
            </w:r>
          </w:p>
        </w:tc>
      </w:tr>
      <w:tr>
        <w:tblPrEx>
          <w:tblCellMar>
            <w:top w:w="0" w:type="dxa"/>
            <w:left w:w="108" w:type="dxa"/>
            <w:bottom w:w="0" w:type="dxa"/>
            <w:right w:w="108" w:type="dxa"/>
          </w:tblCellMar>
        </w:tblPrEx>
        <w:trPr>
          <w:trHeight w:val="25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安全</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DHCPv6 Snooping</w:t>
            </w:r>
            <w:r>
              <w:rPr>
                <w:rFonts w:ascii="仿宋_GB2312" w:hAnsi="宋体" w:eastAsia="仿宋_GB2312" w:cs="宋体"/>
                <w:kern w:val="0"/>
                <w:sz w:val="28"/>
                <w:szCs w:val="28"/>
              </w:rPr>
              <w:t>，</w:t>
            </w:r>
            <w:r>
              <w:rPr>
                <w:rFonts w:eastAsia="仿宋_GB2312"/>
                <w:kern w:val="0"/>
                <w:sz w:val="28"/>
                <w:szCs w:val="28"/>
              </w:rPr>
              <w:t>DAI</w:t>
            </w:r>
            <w:r>
              <w:rPr>
                <w:rFonts w:ascii="仿宋_GB2312" w:hAnsi="宋体" w:eastAsia="仿宋_GB2312" w:cs="宋体"/>
                <w:kern w:val="0"/>
                <w:sz w:val="28"/>
                <w:szCs w:val="28"/>
              </w:rPr>
              <w:t>，</w:t>
            </w:r>
            <w:r>
              <w:rPr>
                <w:rFonts w:eastAsia="仿宋_GB2312"/>
                <w:kern w:val="0"/>
                <w:sz w:val="28"/>
                <w:szCs w:val="28"/>
              </w:rPr>
              <w:t>SAVI</w:t>
            </w:r>
            <w:r>
              <w:rPr>
                <w:rFonts w:ascii="仿宋_GB2312" w:hAnsi="宋体" w:eastAsia="仿宋_GB2312" w:cs="宋体"/>
                <w:kern w:val="0"/>
                <w:sz w:val="28"/>
                <w:szCs w:val="28"/>
              </w:rPr>
              <w:t>等安全特性</w:t>
            </w:r>
          </w:p>
        </w:tc>
      </w:tr>
      <w:tr>
        <w:tblPrEx>
          <w:tblCellMar>
            <w:top w:w="0" w:type="dxa"/>
            <w:left w:w="108" w:type="dxa"/>
            <w:bottom w:w="0" w:type="dxa"/>
            <w:right w:w="108" w:type="dxa"/>
          </w:tblCellMar>
        </w:tblPrEx>
        <w:trPr>
          <w:trHeight w:val="115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管理</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支持被中心设备统一管理用户的访问策略和用户认证，减少接入设备</w:t>
            </w:r>
            <w:r>
              <w:rPr>
                <w:rFonts w:eastAsia="仿宋_GB2312"/>
                <w:kern w:val="0"/>
                <w:sz w:val="28"/>
                <w:szCs w:val="28"/>
              </w:rPr>
              <w:t>/</w:t>
            </w:r>
            <w:r>
              <w:rPr>
                <w:rFonts w:ascii="仿宋_GB2312" w:hAnsi="宋体" w:eastAsia="仿宋_GB2312" w:cs="宋体"/>
                <w:kern w:val="0"/>
                <w:sz w:val="28"/>
                <w:szCs w:val="28"/>
              </w:rPr>
              <w:t>整网配置和管理难度；配合网络分析组件通过智能故障识别算法对网络数据进行分析，精准展现网络实时状态，并能及时有效地定界故障以及定位故障发生原因，发现影响用户体验的网络问题，精准保障用户体验</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5" w:name="_Toc20856"/>
      <w:r>
        <w:rPr>
          <w:rFonts w:hint="eastAsia" w:eastAsia="仿宋_GB2312"/>
          <w:b/>
          <w:bCs/>
          <w:kern w:val="0"/>
          <w:sz w:val="28"/>
          <w:szCs w:val="28"/>
          <w:lang w:val="zh-CN"/>
        </w:rPr>
        <w:t>办公楼-24口交换机</w:t>
      </w:r>
      <w:bookmarkEnd w:id="285"/>
    </w:p>
    <w:tbl>
      <w:tblPr>
        <w:tblStyle w:val="20"/>
        <w:tblW w:w="5000" w:type="pct"/>
        <w:tblInd w:w="0" w:type="dxa"/>
        <w:tblLayout w:type="autofit"/>
        <w:tblCellMar>
          <w:top w:w="0" w:type="dxa"/>
          <w:left w:w="108" w:type="dxa"/>
          <w:bottom w:w="0" w:type="dxa"/>
          <w:right w:w="108" w:type="dxa"/>
        </w:tblCellMar>
      </w:tblPr>
      <w:tblGrid>
        <w:gridCol w:w="2066"/>
        <w:gridCol w:w="7164"/>
      </w:tblGrid>
      <w:tr>
        <w:tblPrEx>
          <w:tblCellMar>
            <w:top w:w="0" w:type="dxa"/>
            <w:left w:w="108" w:type="dxa"/>
            <w:bottom w:w="0" w:type="dxa"/>
            <w:right w:w="108" w:type="dxa"/>
          </w:tblCellMar>
        </w:tblPrEx>
        <w:trPr>
          <w:trHeight w:val="255" w:hRule="atLeast"/>
          <w:tblHeader/>
        </w:trPr>
        <w:tc>
          <w:tcPr>
            <w:tcW w:w="111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指标项</w:t>
            </w:r>
          </w:p>
        </w:tc>
        <w:tc>
          <w:tcPr>
            <w:tcW w:w="3880"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49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硬件性能</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交换容量</w:t>
            </w:r>
            <w:r>
              <w:rPr>
                <w:rFonts w:hint="eastAsia" w:eastAsia="仿宋_GB2312"/>
                <w:kern w:val="0"/>
                <w:sz w:val="28"/>
                <w:szCs w:val="28"/>
              </w:rPr>
              <w:t>≥</w:t>
            </w:r>
            <w:r>
              <w:rPr>
                <w:rFonts w:eastAsia="仿宋_GB2312"/>
                <w:kern w:val="0"/>
                <w:sz w:val="28"/>
                <w:szCs w:val="28"/>
              </w:rPr>
              <w:t>336Gbps</w:t>
            </w:r>
            <w:r>
              <w:rPr>
                <w:rFonts w:ascii="仿宋_GB2312" w:hAnsi="宋体" w:eastAsia="仿宋_GB2312" w:cs="宋体"/>
                <w:kern w:val="0"/>
                <w:sz w:val="28"/>
                <w:szCs w:val="28"/>
              </w:rPr>
              <w:t>，包转发率</w:t>
            </w:r>
            <w:r>
              <w:rPr>
                <w:rFonts w:hint="eastAsia" w:eastAsia="仿宋_GB2312"/>
                <w:kern w:val="0"/>
                <w:sz w:val="28"/>
                <w:szCs w:val="28"/>
              </w:rPr>
              <w:t>≥</w:t>
            </w:r>
            <w:r>
              <w:rPr>
                <w:rFonts w:eastAsia="仿宋_GB2312"/>
                <w:kern w:val="0"/>
                <w:sz w:val="28"/>
                <w:szCs w:val="28"/>
              </w:rPr>
              <w:t>108Mpps</w:t>
            </w:r>
            <w:r>
              <w:rPr>
                <w:rFonts w:ascii="仿宋_GB2312" w:hAnsi="宋体" w:eastAsia="仿宋_GB2312" w:cs="宋体"/>
                <w:kern w:val="0"/>
                <w:sz w:val="28"/>
                <w:szCs w:val="28"/>
              </w:rPr>
              <w:t>，实配支持</w:t>
            </w:r>
            <w:r>
              <w:rPr>
                <w:rFonts w:eastAsia="仿宋_GB2312"/>
                <w:kern w:val="0"/>
                <w:sz w:val="28"/>
                <w:szCs w:val="28"/>
              </w:rPr>
              <w:t>24</w:t>
            </w:r>
            <w:r>
              <w:rPr>
                <w:rFonts w:ascii="仿宋_GB2312" w:hAnsi="宋体" w:eastAsia="仿宋_GB2312" w:cs="宋体"/>
                <w:kern w:val="0"/>
                <w:sz w:val="28"/>
                <w:szCs w:val="28"/>
              </w:rPr>
              <w:t>个千兆电口，</w:t>
            </w:r>
            <w:r>
              <w:rPr>
                <w:rFonts w:eastAsia="仿宋_GB2312"/>
                <w:kern w:val="0"/>
                <w:sz w:val="28"/>
                <w:szCs w:val="28"/>
              </w:rPr>
              <w:t>4</w:t>
            </w:r>
            <w:r>
              <w:rPr>
                <w:rFonts w:ascii="仿宋_GB2312" w:hAnsi="宋体" w:eastAsia="仿宋_GB2312" w:cs="宋体"/>
                <w:kern w:val="0"/>
                <w:sz w:val="28"/>
                <w:szCs w:val="28"/>
              </w:rPr>
              <w:t>个万兆光口，堆叠支持</w:t>
            </w:r>
            <w:r>
              <w:rPr>
                <w:rFonts w:eastAsia="仿宋_GB2312"/>
                <w:kern w:val="0"/>
                <w:sz w:val="28"/>
                <w:szCs w:val="28"/>
              </w:rPr>
              <w:t>10G</w:t>
            </w:r>
            <w:r>
              <w:rPr>
                <w:rFonts w:ascii="仿宋_GB2312" w:hAnsi="宋体" w:eastAsia="仿宋_GB2312" w:cs="宋体"/>
                <w:kern w:val="0"/>
                <w:sz w:val="28"/>
                <w:szCs w:val="28"/>
              </w:rPr>
              <w:t>，提供功能截图</w:t>
            </w:r>
          </w:p>
        </w:tc>
      </w:tr>
      <w:tr>
        <w:tblPrEx>
          <w:tblCellMar>
            <w:top w:w="0" w:type="dxa"/>
            <w:left w:w="108" w:type="dxa"/>
            <w:bottom w:w="0" w:type="dxa"/>
            <w:right w:w="108" w:type="dxa"/>
          </w:tblCellMar>
        </w:tblPrEx>
        <w:trPr>
          <w:trHeight w:val="69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二层功能</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MAC</w:t>
            </w:r>
            <w:r>
              <w:rPr>
                <w:rFonts w:ascii="仿宋_GB2312" w:hAnsi="宋体" w:eastAsia="仿宋_GB2312" w:cs="宋体"/>
                <w:kern w:val="0"/>
                <w:sz w:val="28"/>
                <w:szCs w:val="28"/>
              </w:rPr>
              <w:t>地址</w:t>
            </w:r>
            <w:r>
              <w:rPr>
                <w:rFonts w:hint="eastAsia" w:eastAsia="仿宋_GB2312"/>
                <w:kern w:val="0"/>
                <w:sz w:val="28"/>
                <w:szCs w:val="28"/>
              </w:rPr>
              <w:t>≥</w:t>
            </w:r>
            <w:r>
              <w:rPr>
                <w:rFonts w:eastAsia="仿宋_GB2312"/>
                <w:kern w:val="0"/>
                <w:sz w:val="28"/>
                <w:szCs w:val="28"/>
              </w:rPr>
              <w:t>16K</w:t>
            </w:r>
            <w:r>
              <w:rPr>
                <w:rFonts w:ascii="仿宋_GB2312" w:hAnsi="宋体" w:eastAsia="仿宋_GB2312" w:cs="宋体"/>
                <w:kern w:val="0"/>
                <w:sz w:val="28"/>
                <w:szCs w:val="28"/>
              </w:rPr>
              <w:t>，</w:t>
            </w:r>
            <w:r>
              <w:rPr>
                <w:rFonts w:eastAsia="仿宋_GB2312"/>
                <w:kern w:val="0"/>
                <w:sz w:val="28"/>
                <w:szCs w:val="28"/>
              </w:rPr>
              <w:t>ARP</w:t>
            </w:r>
            <w:r>
              <w:rPr>
                <w:rFonts w:ascii="仿宋_GB2312" w:hAnsi="宋体" w:eastAsia="仿宋_GB2312" w:cs="宋体"/>
                <w:kern w:val="0"/>
                <w:sz w:val="28"/>
                <w:szCs w:val="28"/>
              </w:rPr>
              <w:t>表项</w:t>
            </w:r>
            <w:r>
              <w:rPr>
                <w:rFonts w:hint="eastAsia" w:eastAsia="仿宋_GB2312"/>
                <w:kern w:val="0"/>
                <w:sz w:val="28"/>
                <w:szCs w:val="28"/>
              </w:rPr>
              <w:t>≥</w:t>
            </w:r>
            <w:r>
              <w:rPr>
                <w:rFonts w:eastAsia="仿宋_GB2312"/>
                <w:kern w:val="0"/>
                <w:sz w:val="28"/>
                <w:szCs w:val="28"/>
              </w:rPr>
              <w:t>4K</w:t>
            </w:r>
            <w:r>
              <w:rPr>
                <w:rFonts w:ascii="仿宋_GB2312" w:hAnsi="宋体" w:eastAsia="仿宋_GB2312" w:cs="宋体"/>
                <w:kern w:val="0"/>
                <w:sz w:val="28"/>
                <w:szCs w:val="28"/>
              </w:rPr>
              <w:t>，</w:t>
            </w:r>
            <w:r>
              <w:rPr>
                <w:rFonts w:eastAsia="仿宋_GB2312"/>
                <w:kern w:val="0"/>
                <w:sz w:val="28"/>
                <w:szCs w:val="28"/>
              </w:rPr>
              <w:t>IPv4 FIB</w:t>
            </w:r>
            <w:r>
              <w:rPr>
                <w:rFonts w:ascii="仿宋_GB2312" w:hAnsi="宋体" w:eastAsia="仿宋_GB2312" w:cs="宋体"/>
                <w:kern w:val="0"/>
                <w:sz w:val="28"/>
                <w:szCs w:val="28"/>
              </w:rPr>
              <w:t>表项</w:t>
            </w:r>
            <w:r>
              <w:rPr>
                <w:rFonts w:hint="eastAsia" w:eastAsia="仿宋_GB2312"/>
                <w:kern w:val="0"/>
                <w:sz w:val="28"/>
                <w:szCs w:val="28"/>
              </w:rPr>
              <w:t>≥</w:t>
            </w:r>
            <w:r>
              <w:rPr>
                <w:rFonts w:eastAsia="仿宋_GB2312"/>
                <w:kern w:val="0"/>
                <w:sz w:val="28"/>
                <w:szCs w:val="28"/>
              </w:rPr>
              <w:t>4K</w:t>
            </w:r>
          </w:p>
        </w:tc>
      </w:tr>
      <w:tr>
        <w:tblPrEx>
          <w:tblCellMar>
            <w:top w:w="0" w:type="dxa"/>
            <w:left w:w="108" w:type="dxa"/>
            <w:bottom w:w="0" w:type="dxa"/>
            <w:right w:w="108" w:type="dxa"/>
          </w:tblCellMar>
        </w:tblPrEx>
        <w:trPr>
          <w:trHeight w:val="480"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硬件功能</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USB</w:t>
            </w:r>
            <w:r>
              <w:rPr>
                <w:rFonts w:ascii="仿宋_GB2312" w:hAnsi="宋体" w:eastAsia="仿宋_GB2312" w:cs="宋体"/>
                <w:kern w:val="0"/>
                <w:sz w:val="28"/>
                <w:szCs w:val="28"/>
              </w:rPr>
              <w:t>接口，实现</w:t>
            </w:r>
            <w:r>
              <w:rPr>
                <w:rFonts w:eastAsia="仿宋_GB2312"/>
                <w:kern w:val="0"/>
                <w:sz w:val="28"/>
                <w:szCs w:val="28"/>
              </w:rPr>
              <w:t>U</w:t>
            </w:r>
            <w:r>
              <w:rPr>
                <w:rFonts w:ascii="仿宋_GB2312" w:hAnsi="宋体" w:eastAsia="仿宋_GB2312" w:cs="宋体"/>
                <w:kern w:val="0"/>
                <w:sz w:val="28"/>
                <w:szCs w:val="28"/>
              </w:rPr>
              <w:t>盘开局、设备升级</w:t>
            </w:r>
          </w:p>
        </w:tc>
      </w:tr>
      <w:tr>
        <w:tblPrEx>
          <w:tblCellMar>
            <w:top w:w="0" w:type="dxa"/>
            <w:left w:w="108" w:type="dxa"/>
            <w:bottom w:w="0" w:type="dxa"/>
            <w:right w:w="108" w:type="dxa"/>
          </w:tblCellMar>
        </w:tblPrEx>
        <w:trPr>
          <w:trHeight w:val="34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设备支持清配置功能，设备支持</w:t>
            </w:r>
            <w:r>
              <w:rPr>
                <w:rFonts w:eastAsia="仿宋_GB2312"/>
                <w:kern w:val="0"/>
                <w:sz w:val="28"/>
                <w:szCs w:val="28"/>
              </w:rPr>
              <w:t>ID</w:t>
            </w:r>
            <w:r>
              <w:rPr>
                <w:rFonts w:ascii="仿宋_GB2312" w:hAnsi="宋体" w:eastAsia="仿宋_GB2312" w:cs="宋体"/>
                <w:kern w:val="0"/>
                <w:sz w:val="28"/>
                <w:szCs w:val="28"/>
              </w:rPr>
              <w:t>指示灯，提供证明材料</w:t>
            </w:r>
          </w:p>
        </w:tc>
      </w:tr>
      <w:tr>
        <w:tblPrEx>
          <w:tblCellMar>
            <w:top w:w="0" w:type="dxa"/>
            <w:left w:w="108" w:type="dxa"/>
            <w:bottom w:w="0" w:type="dxa"/>
            <w:right w:w="108" w:type="dxa"/>
          </w:tblCellMar>
        </w:tblPrEx>
        <w:trPr>
          <w:trHeight w:val="91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DHCPv6 Snooping</w:t>
            </w:r>
            <w:r>
              <w:rPr>
                <w:rFonts w:ascii="仿宋_GB2312" w:hAnsi="宋体" w:eastAsia="仿宋_GB2312" w:cs="宋体"/>
                <w:kern w:val="0"/>
                <w:sz w:val="28"/>
                <w:szCs w:val="28"/>
              </w:rPr>
              <w:t>，</w:t>
            </w:r>
            <w:r>
              <w:rPr>
                <w:rFonts w:eastAsia="仿宋_GB2312"/>
                <w:kern w:val="0"/>
                <w:sz w:val="28"/>
                <w:szCs w:val="28"/>
              </w:rPr>
              <w:t>DAI</w:t>
            </w:r>
            <w:r>
              <w:rPr>
                <w:rFonts w:ascii="仿宋_GB2312" w:hAnsi="宋体" w:eastAsia="仿宋_GB2312" w:cs="宋体"/>
                <w:kern w:val="0"/>
                <w:sz w:val="28"/>
                <w:szCs w:val="28"/>
              </w:rPr>
              <w:t>，</w:t>
            </w:r>
            <w:r>
              <w:rPr>
                <w:rFonts w:eastAsia="仿宋_GB2312"/>
                <w:kern w:val="0"/>
                <w:sz w:val="28"/>
                <w:szCs w:val="28"/>
              </w:rPr>
              <w:t>SAVI</w:t>
            </w:r>
            <w:r>
              <w:rPr>
                <w:rFonts w:ascii="仿宋_GB2312" w:hAnsi="宋体" w:eastAsia="仿宋_GB2312" w:cs="宋体"/>
                <w:kern w:val="0"/>
                <w:sz w:val="28"/>
                <w:szCs w:val="28"/>
              </w:rPr>
              <w:t>等安全特性，提供证明材料</w:t>
            </w:r>
          </w:p>
        </w:tc>
      </w:tr>
      <w:tr>
        <w:tblPrEx>
          <w:tblCellMar>
            <w:top w:w="0" w:type="dxa"/>
            <w:left w:w="108" w:type="dxa"/>
            <w:bottom w:w="0" w:type="dxa"/>
            <w:right w:w="108" w:type="dxa"/>
          </w:tblCellMar>
        </w:tblPrEx>
        <w:trPr>
          <w:trHeight w:val="48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支持协议</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w:t>
            </w:r>
            <w:r>
              <w:rPr>
                <w:rFonts w:eastAsia="仿宋_GB2312"/>
                <w:kern w:val="0"/>
                <w:sz w:val="28"/>
                <w:szCs w:val="28"/>
              </w:rPr>
              <w:t>IEEE 802.1d(STP), 802.w(RSTP), 802.1s(MSTP)</w:t>
            </w:r>
          </w:p>
        </w:tc>
      </w:tr>
      <w:tr>
        <w:tblPrEx>
          <w:tblCellMar>
            <w:top w:w="0" w:type="dxa"/>
            <w:left w:w="108" w:type="dxa"/>
            <w:bottom w:w="0" w:type="dxa"/>
            <w:right w:w="108" w:type="dxa"/>
          </w:tblCellMar>
        </w:tblPrEx>
        <w:trPr>
          <w:trHeight w:val="690"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管理维护</w:t>
            </w: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hint="eastAsia" w:ascii="仿宋_GB2312" w:hAnsi="宋体" w:eastAsia="仿宋_GB2312" w:cs="宋体"/>
                <w:kern w:val="0"/>
                <w:sz w:val="28"/>
                <w:szCs w:val="28"/>
              </w:rPr>
              <w:t>配合网络分析组件通过智能故障识别算法对网络数据进行分析，精准展现网络实时状态，并能及时有效地定界故障以及定位故障发生原因，发现影响用户体验的网络问题，精准保障用户体验</w:t>
            </w:r>
          </w:p>
        </w:tc>
      </w:tr>
      <w:tr>
        <w:tblPrEx>
          <w:tblCellMar>
            <w:top w:w="0" w:type="dxa"/>
            <w:left w:w="108" w:type="dxa"/>
            <w:bottom w:w="0" w:type="dxa"/>
            <w:right w:w="108" w:type="dxa"/>
          </w:tblCellMar>
        </w:tblPrEx>
        <w:trPr>
          <w:trHeight w:val="49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_GB2312" w:hAnsi="宋体" w:eastAsia="仿宋_GB2312" w:cs="宋体"/>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ascii="仿宋_GB2312" w:hAnsi="宋体" w:eastAsia="仿宋_GB2312" w:cs="宋体"/>
                <w:kern w:val="0"/>
                <w:sz w:val="28"/>
                <w:szCs w:val="28"/>
              </w:rPr>
            </w:pPr>
            <w:r>
              <w:rPr>
                <w:rFonts w:ascii="仿宋_GB2312" w:hAnsi="宋体" w:eastAsia="仿宋_GB2312" w:cs="宋体"/>
                <w:kern w:val="0"/>
                <w:sz w:val="28"/>
                <w:szCs w:val="28"/>
              </w:rPr>
              <w:t>支持被中心设备统一管理用户的访问策略和用户认证，减少接入设备</w:t>
            </w:r>
            <w:r>
              <w:rPr>
                <w:rFonts w:eastAsia="仿宋_GB2312"/>
                <w:kern w:val="0"/>
                <w:sz w:val="28"/>
                <w:szCs w:val="28"/>
              </w:rPr>
              <w:t>/</w:t>
            </w:r>
            <w:r>
              <w:rPr>
                <w:rFonts w:ascii="仿宋_GB2312" w:hAnsi="宋体" w:eastAsia="仿宋_GB2312" w:cs="宋体"/>
                <w:kern w:val="0"/>
                <w:sz w:val="28"/>
                <w:szCs w:val="28"/>
              </w:rPr>
              <w:t>整网配置和管理难度</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6" w:name="_Toc23594"/>
      <w:r>
        <w:rPr>
          <w:rFonts w:hint="eastAsia" w:eastAsia="仿宋_GB2312"/>
          <w:b/>
          <w:bCs/>
          <w:kern w:val="0"/>
          <w:sz w:val="28"/>
          <w:szCs w:val="28"/>
          <w:lang w:val="zh-CN"/>
        </w:rPr>
        <w:t>办公楼-24口POE交换机</w:t>
      </w:r>
      <w:bookmarkEnd w:id="286"/>
    </w:p>
    <w:tbl>
      <w:tblPr>
        <w:tblStyle w:val="20"/>
        <w:tblW w:w="5000" w:type="pct"/>
        <w:tblInd w:w="0" w:type="dxa"/>
        <w:tblLayout w:type="autofit"/>
        <w:tblCellMar>
          <w:top w:w="0" w:type="dxa"/>
          <w:left w:w="108" w:type="dxa"/>
          <w:bottom w:w="0" w:type="dxa"/>
          <w:right w:w="108" w:type="dxa"/>
        </w:tblCellMar>
      </w:tblPr>
      <w:tblGrid>
        <w:gridCol w:w="2066"/>
        <w:gridCol w:w="7164"/>
      </w:tblGrid>
      <w:tr>
        <w:tblPrEx>
          <w:tblCellMar>
            <w:top w:w="0" w:type="dxa"/>
            <w:left w:w="108" w:type="dxa"/>
            <w:bottom w:w="0" w:type="dxa"/>
            <w:right w:w="108" w:type="dxa"/>
          </w:tblCellMar>
        </w:tblPrEx>
        <w:trPr>
          <w:trHeight w:val="420" w:hRule="atLeast"/>
          <w:tblHeader/>
        </w:trPr>
        <w:tc>
          <w:tcPr>
            <w:tcW w:w="111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eastAsia="仿宋_GB2312"/>
                <w:b/>
                <w:bCs/>
                <w:kern w:val="0"/>
                <w:sz w:val="28"/>
                <w:szCs w:val="28"/>
              </w:rPr>
            </w:pPr>
            <w:r>
              <w:rPr>
                <w:rFonts w:eastAsia="仿宋_GB2312"/>
                <w:b/>
                <w:bCs/>
                <w:kern w:val="0"/>
                <w:sz w:val="28"/>
                <w:szCs w:val="28"/>
              </w:rPr>
              <w:t>指标项</w:t>
            </w:r>
          </w:p>
        </w:tc>
        <w:tc>
          <w:tcPr>
            <w:tcW w:w="3880"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eastAsia="仿宋_GB2312"/>
                <w:b/>
                <w:bCs/>
                <w:kern w:val="0"/>
                <w:sz w:val="28"/>
                <w:szCs w:val="28"/>
              </w:rPr>
            </w:pPr>
            <w:r>
              <w:rPr>
                <w:rFonts w:eastAsia="仿宋_GB2312"/>
                <w:b/>
                <w:bCs/>
                <w:kern w:val="0"/>
                <w:sz w:val="28"/>
                <w:szCs w:val="28"/>
              </w:rPr>
              <w:t>技术参数要求</w:t>
            </w:r>
          </w:p>
        </w:tc>
      </w:tr>
      <w:tr>
        <w:tblPrEx>
          <w:tblCellMar>
            <w:top w:w="0" w:type="dxa"/>
            <w:left w:w="108" w:type="dxa"/>
            <w:bottom w:w="0" w:type="dxa"/>
            <w:right w:w="108" w:type="dxa"/>
          </w:tblCellMar>
        </w:tblPrEx>
        <w:trPr>
          <w:trHeight w:val="49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硬件性能</w:t>
            </w: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交换容量≥336Gbps，包转发率≥108Mpps，实配支持24个千兆电口，4个万兆光口，堆叠支持10G，提供功能截图</w:t>
            </w:r>
          </w:p>
        </w:tc>
      </w:tr>
      <w:tr>
        <w:tblPrEx>
          <w:tblCellMar>
            <w:top w:w="0" w:type="dxa"/>
            <w:left w:w="108" w:type="dxa"/>
            <w:bottom w:w="0" w:type="dxa"/>
            <w:right w:w="108" w:type="dxa"/>
          </w:tblCellMar>
        </w:tblPrEx>
        <w:trPr>
          <w:trHeight w:val="69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二层功能</w:t>
            </w: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支持MAC地址≥16K，ARP表项≥4K，IPv4 FIB表项≥4K</w:t>
            </w:r>
          </w:p>
        </w:tc>
      </w:tr>
      <w:tr>
        <w:tblPrEx>
          <w:tblCellMar>
            <w:top w:w="0" w:type="dxa"/>
            <w:left w:w="108" w:type="dxa"/>
            <w:bottom w:w="0" w:type="dxa"/>
            <w:right w:w="108" w:type="dxa"/>
          </w:tblCellMar>
        </w:tblPrEx>
        <w:trPr>
          <w:trHeight w:val="495"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硬件</w:t>
            </w: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支持USB接口，实现U盘开局、设备升级</w:t>
            </w:r>
          </w:p>
        </w:tc>
      </w:tr>
      <w:tr>
        <w:tblPrEx>
          <w:tblCellMar>
            <w:top w:w="0" w:type="dxa"/>
            <w:left w:w="108" w:type="dxa"/>
            <w:bottom w:w="0" w:type="dxa"/>
            <w:right w:w="108" w:type="dxa"/>
          </w:tblCellMar>
        </w:tblPrEx>
        <w:trPr>
          <w:trHeight w:val="30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eastAsia="仿宋_GB2312"/>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设备支持清配置功能，设备支持ID指示灯，提供证明材料</w:t>
            </w:r>
          </w:p>
        </w:tc>
      </w:tr>
      <w:tr>
        <w:tblPrEx>
          <w:tblCellMar>
            <w:top w:w="0" w:type="dxa"/>
            <w:left w:w="108" w:type="dxa"/>
            <w:bottom w:w="0" w:type="dxa"/>
            <w:right w:w="108" w:type="dxa"/>
          </w:tblCellMar>
        </w:tblPrEx>
        <w:trPr>
          <w:trHeight w:val="72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IP路由</w:t>
            </w: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支持RIP V1/V2、RIPng、OSPFv1/v2 、OSPFv3、BGP、ISIS</w:t>
            </w:r>
          </w:p>
        </w:tc>
      </w:tr>
      <w:tr>
        <w:tblPrEx>
          <w:tblCellMar>
            <w:top w:w="0" w:type="dxa"/>
            <w:left w:w="108" w:type="dxa"/>
            <w:bottom w:w="0" w:type="dxa"/>
            <w:right w:w="108" w:type="dxa"/>
          </w:tblCellMar>
        </w:tblPrEx>
        <w:trPr>
          <w:trHeight w:val="720"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安全</w:t>
            </w:r>
          </w:p>
        </w:tc>
        <w:tc>
          <w:tcPr>
            <w:tcW w:w="3880" w:type="pct"/>
            <w:tcBorders>
              <w:top w:val="nil"/>
              <w:left w:val="nil"/>
              <w:bottom w:val="nil"/>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支持防止DOS、ARP攻击功能、ICMP防攻击</w:t>
            </w:r>
          </w:p>
        </w:tc>
      </w:tr>
      <w:tr>
        <w:tblPrEx>
          <w:tblCellMar>
            <w:top w:w="0" w:type="dxa"/>
            <w:left w:w="108" w:type="dxa"/>
            <w:bottom w:w="0" w:type="dxa"/>
            <w:right w:w="108" w:type="dxa"/>
          </w:tblCellMar>
        </w:tblPrEx>
        <w:trPr>
          <w:trHeight w:val="72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eastAsia="仿宋_GB2312"/>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支持端口隔离、端口安全、Sticky MAC</w:t>
            </w:r>
          </w:p>
        </w:tc>
      </w:tr>
      <w:tr>
        <w:tblPrEx>
          <w:tblCellMar>
            <w:top w:w="0" w:type="dxa"/>
            <w:left w:w="108" w:type="dxa"/>
            <w:bottom w:w="0" w:type="dxa"/>
            <w:right w:w="108" w:type="dxa"/>
          </w:tblCellMar>
        </w:tblPrEx>
        <w:trPr>
          <w:trHeight w:val="114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eastAsia="仿宋_GB2312"/>
                <w:kern w:val="0"/>
                <w:sz w:val="28"/>
                <w:szCs w:val="28"/>
              </w:rPr>
            </w:pP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支持DHCPv6 Snooping，DAI，SAVI等安全特性</w:t>
            </w:r>
          </w:p>
        </w:tc>
      </w:tr>
      <w:tr>
        <w:tblPrEx>
          <w:tblCellMar>
            <w:top w:w="0" w:type="dxa"/>
            <w:left w:w="108" w:type="dxa"/>
            <w:bottom w:w="0" w:type="dxa"/>
            <w:right w:w="108" w:type="dxa"/>
          </w:tblCellMar>
        </w:tblPrEx>
        <w:trPr>
          <w:trHeight w:val="72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支持协议</w:t>
            </w: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支持IEEE 802.1d(STP), 802.w(RSTP), 802.1s(MSTP)</w:t>
            </w:r>
          </w:p>
        </w:tc>
      </w:tr>
      <w:tr>
        <w:tblPrEx>
          <w:tblCellMar>
            <w:top w:w="0" w:type="dxa"/>
            <w:left w:w="108" w:type="dxa"/>
            <w:bottom w:w="0" w:type="dxa"/>
            <w:right w:w="108" w:type="dxa"/>
          </w:tblCellMar>
        </w:tblPrEx>
        <w:trPr>
          <w:trHeight w:val="72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管理维护</w:t>
            </w:r>
          </w:p>
        </w:tc>
        <w:tc>
          <w:tcPr>
            <w:tcW w:w="3880" w:type="pct"/>
            <w:tcBorders>
              <w:top w:val="nil"/>
              <w:left w:val="nil"/>
              <w:bottom w:val="single" w:color="000000" w:sz="8" w:space="0"/>
              <w:right w:val="single" w:color="000000" w:sz="8" w:space="0"/>
            </w:tcBorders>
            <w:shd w:val="clear" w:color="auto" w:fill="auto"/>
            <w:vAlign w:val="center"/>
          </w:tcPr>
          <w:p>
            <w:pPr>
              <w:widowControl/>
              <w:rPr>
                <w:rFonts w:eastAsia="仿宋_GB2312"/>
                <w:kern w:val="0"/>
                <w:sz w:val="28"/>
                <w:szCs w:val="28"/>
              </w:rPr>
            </w:pPr>
            <w:r>
              <w:rPr>
                <w:rFonts w:eastAsia="仿宋_GB2312"/>
                <w:kern w:val="0"/>
                <w:sz w:val="28"/>
                <w:szCs w:val="28"/>
              </w:rPr>
              <w:t>配合网络分析组件通过智能故障识别算法对网络数据进行分析，精准展现网络实时状态，并能及时有效地定界故障以及定位故障发生原因，发现影响用户体验的网络问题，精准保障用户体验；支持被中心设备统一管理用户的访问策略和用户认证，减少接入设备/整网配置和管理难度</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7" w:name="_Toc14686"/>
      <w:r>
        <w:rPr>
          <w:rFonts w:hint="eastAsia" w:eastAsia="仿宋_GB2312"/>
          <w:b/>
          <w:bCs/>
          <w:kern w:val="0"/>
          <w:sz w:val="28"/>
          <w:szCs w:val="28"/>
          <w:lang w:val="zh-CN"/>
        </w:rPr>
        <w:t>办公楼-放装型AP</w:t>
      </w:r>
      <w:bookmarkEnd w:id="287"/>
    </w:p>
    <w:tbl>
      <w:tblPr>
        <w:tblStyle w:val="20"/>
        <w:tblW w:w="5000" w:type="pct"/>
        <w:tblInd w:w="0" w:type="dxa"/>
        <w:tblLayout w:type="autofit"/>
        <w:tblCellMar>
          <w:top w:w="0" w:type="dxa"/>
          <w:left w:w="108" w:type="dxa"/>
          <w:bottom w:w="0" w:type="dxa"/>
          <w:right w:w="108" w:type="dxa"/>
        </w:tblCellMar>
      </w:tblPr>
      <w:tblGrid>
        <w:gridCol w:w="9230"/>
      </w:tblGrid>
      <w:tr>
        <w:tblPrEx>
          <w:tblCellMar>
            <w:top w:w="0" w:type="dxa"/>
            <w:left w:w="108" w:type="dxa"/>
            <w:bottom w:w="0" w:type="dxa"/>
            <w:right w:w="108" w:type="dxa"/>
          </w:tblCellMar>
        </w:tblPrEx>
        <w:trPr>
          <w:trHeight w:val="72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72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1.</w:t>
            </w:r>
            <w:r>
              <w:rPr>
                <w:rFonts w:hint="eastAsia" w:ascii="仿宋_GB2312" w:eastAsia="仿宋_GB2312"/>
                <w:kern w:val="0"/>
                <w:sz w:val="28"/>
                <w:szCs w:val="28"/>
              </w:rPr>
              <w:t>设备采用内置智能天线，支持</w:t>
            </w:r>
            <w:r>
              <w:rPr>
                <w:kern w:val="0"/>
                <w:sz w:val="28"/>
                <w:szCs w:val="28"/>
              </w:rPr>
              <w:t>2.4G</w:t>
            </w:r>
            <w:r>
              <w:rPr>
                <w:rFonts w:hint="eastAsia" w:ascii="仿宋_GB2312" w:eastAsia="仿宋_GB2312"/>
                <w:kern w:val="0"/>
                <w:sz w:val="28"/>
                <w:szCs w:val="28"/>
              </w:rPr>
              <w:t>和</w:t>
            </w:r>
            <w:r>
              <w:rPr>
                <w:kern w:val="0"/>
                <w:sz w:val="28"/>
                <w:szCs w:val="28"/>
              </w:rPr>
              <w:t>5G</w:t>
            </w:r>
            <w:r>
              <w:rPr>
                <w:rFonts w:hint="eastAsia" w:ascii="仿宋_GB2312" w:eastAsia="仿宋_GB2312"/>
                <w:kern w:val="0"/>
                <w:sz w:val="28"/>
                <w:szCs w:val="28"/>
              </w:rPr>
              <w:t>双频，整机支持</w:t>
            </w:r>
            <w:r>
              <w:rPr>
                <w:kern w:val="0"/>
                <w:sz w:val="28"/>
                <w:szCs w:val="28"/>
              </w:rPr>
              <w:t>4</w:t>
            </w:r>
            <w:r>
              <w:rPr>
                <w:rFonts w:hint="eastAsia" w:ascii="仿宋_GB2312" w:eastAsia="仿宋_GB2312"/>
                <w:kern w:val="0"/>
                <w:sz w:val="28"/>
                <w:szCs w:val="28"/>
              </w:rPr>
              <w:t>条空间流，整机速率</w:t>
            </w:r>
            <w:r>
              <w:rPr>
                <w:rFonts w:hint="eastAsia"/>
                <w:kern w:val="0"/>
                <w:sz w:val="28"/>
                <w:szCs w:val="28"/>
              </w:rPr>
              <w:t>≥</w:t>
            </w:r>
            <w:r>
              <w:rPr>
                <w:kern w:val="0"/>
                <w:sz w:val="28"/>
                <w:szCs w:val="28"/>
              </w:rPr>
              <w:t>2.9Gbps</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2.</w:t>
            </w:r>
            <w:r>
              <w:rPr>
                <w:rFonts w:hint="eastAsia" w:ascii="仿宋_GB2312" w:eastAsia="仿宋_GB2312"/>
                <w:kern w:val="0"/>
                <w:sz w:val="28"/>
                <w:szCs w:val="28"/>
              </w:rPr>
              <w:t>在无</w:t>
            </w:r>
            <w:r>
              <w:rPr>
                <w:kern w:val="0"/>
                <w:sz w:val="28"/>
                <w:szCs w:val="28"/>
              </w:rPr>
              <w:t>AC</w:t>
            </w:r>
            <w:r>
              <w:rPr>
                <w:rFonts w:hint="eastAsia" w:ascii="仿宋_GB2312" w:eastAsia="仿宋_GB2312"/>
                <w:kern w:val="0"/>
                <w:sz w:val="28"/>
                <w:szCs w:val="28"/>
              </w:rPr>
              <w:t>组网的场景，</w:t>
            </w:r>
            <w:r>
              <w:rPr>
                <w:kern w:val="0"/>
                <w:sz w:val="28"/>
                <w:szCs w:val="28"/>
              </w:rPr>
              <w:t>AP</w:t>
            </w:r>
            <w:r>
              <w:rPr>
                <w:rFonts w:hint="eastAsia" w:ascii="仿宋_GB2312" w:eastAsia="仿宋_GB2312"/>
                <w:kern w:val="0"/>
                <w:sz w:val="28"/>
                <w:szCs w:val="28"/>
              </w:rPr>
              <w:t>可作为</w:t>
            </w:r>
            <w:r>
              <w:rPr>
                <w:kern w:val="0"/>
                <w:sz w:val="28"/>
                <w:szCs w:val="28"/>
              </w:rPr>
              <w:t>AC</w:t>
            </w:r>
            <w:r>
              <w:rPr>
                <w:rFonts w:hint="eastAsia" w:ascii="仿宋_GB2312" w:eastAsia="仿宋_GB2312"/>
                <w:kern w:val="0"/>
                <w:sz w:val="28"/>
                <w:szCs w:val="28"/>
              </w:rPr>
              <w:t>管理其他</w:t>
            </w:r>
            <w:r>
              <w:rPr>
                <w:kern w:val="0"/>
                <w:sz w:val="28"/>
                <w:szCs w:val="28"/>
              </w:rPr>
              <w:t>AP</w:t>
            </w:r>
            <w:r>
              <w:rPr>
                <w:rFonts w:hint="eastAsia" w:ascii="仿宋_GB2312" w:eastAsia="仿宋_GB2312"/>
                <w:kern w:val="0"/>
                <w:sz w:val="28"/>
                <w:szCs w:val="28"/>
              </w:rPr>
              <w:t>，管理规模不低于</w:t>
            </w:r>
            <w:r>
              <w:rPr>
                <w:kern w:val="0"/>
                <w:sz w:val="28"/>
                <w:szCs w:val="28"/>
              </w:rPr>
              <w:t>16</w:t>
            </w:r>
            <w:r>
              <w:rPr>
                <w:rFonts w:hint="eastAsia" w:ascii="仿宋_GB2312" w:eastAsia="仿宋_GB2312"/>
                <w:kern w:val="0"/>
                <w:sz w:val="28"/>
                <w:szCs w:val="28"/>
              </w:rPr>
              <w:t>个</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3.</w:t>
            </w:r>
            <w:r>
              <w:rPr>
                <w:rFonts w:hint="eastAsia" w:ascii="仿宋_GB2312" w:eastAsia="仿宋_GB2312"/>
                <w:kern w:val="0"/>
                <w:sz w:val="28"/>
                <w:szCs w:val="28"/>
              </w:rPr>
              <w:t>为提高网络安全，应支持实现基于用户的</w:t>
            </w:r>
            <w:r>
              <w:rPr>
                <w:kern w:val="0"/>
                <w:sz w:val="28"/>
                <w:szCs w:val="28"/>
              </w:rPr>
              <w:t>DPSK</w:t>
            </w:r>
            <w:r>
              <w:rPr>
                <w:rFonts w:hint="eastAsia" w:ascii="仿宋_GB2312" w:eastAsia="仿宋_GB2312"/>
                <w:kern w:val="0"/>
                <w:sz w:val="28"/>
                <w:szCs w:val="28"/>
              </w:rPr>
              <w:t>认证或类似功能，可以实现针对不同用户分配不同的动态</w:t>
            </w:r>
            <w:r>
              <w:rPr>
                <w:kern w:val="0"/>
                <w:sz w:val="28"/>
                <w:szCs w:val="28"/>
              </w:rPr>
              <w:t>PSK</w:t>
            </w:r>
            <w:r>
              <w:rPr>
                <w:rFonts w:hint="eastAsia" w:ascii="仿宋_GB2312" w:eastAsia="仿宋_GB2312"/>
                <w:kern w:val="0"/>
                <w:sz w:val="28"/>
                <w:szCs w:val="28"/>
              </w:rPr>
              <w:t>密钥，</w:t>
            </w:r>
            <w:r>
              <w:rPr>
                <w:kern w:val="0"/>
                <w:sz w:val="28"/>
                <w:szCs w:val="28"/>
              </w:rPr>
              <w:t>PSK</w:t>
            </w:r>
            <w:r>
              <w:rPr>
                <w:rFonts w:hint="eastAsia" w:ascii="仿宋_GB2312" w:eastAsia="仿宋_GB2312"/>
                <w:kern w:val="0"/>
                <w:sz w:val="28"/>
                <w:szCs w:val="28"/>
              </w:rPr>
              <w:t>密钥可与用户终端的</w:t>
            </w:r>
            <w:r>
              <w:rPr>
                <w:kern w:val="0"/>
                <w:sz w:val="28"/>
                <w:szCs w:val="28"/>
              </w:rPr>
              <w:t>MAC</w:t>
            </w:r>
            <w:r>
              <w:rPr>
                <w:rFonts w:hint="eastAsia" w:ascii="仿宋_GB2312" w:eastAsia="仿宋_GB2312"/>
                <w:kern w:val="0"/>
                <w:sz w:val="28"/>
                <w:szCs w:val="28"/>
              </w:rPr>
              <w:t>地址梆定</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4.</w:t>
            </w:r>
            <w:r>
              <w:rPr>
                <w:rFonts w:hint="eastAsia"/>
                <w:kern w:val="0"/>
                <w:sz w:val="28"/>
                <w:szCs w:val="28"/>
              </w:rPr>
              <w:t>▲</w:t>
            </w:r>
            <w:r>
              <w:rPr>
                <w:rFonts w:hint="eastAsia" w:ascii="仿宋_GB2312" w:eastAsia="仿宋_GB2312"/>
                <w:kern w:val="0"/>
                <w:sz w:val="28"/>
                <w:szCs w:val="28"/>
              </w:rPr>
              <w:t>支持</w:t>
            </w:r>
            <w:r>
              <w:rPr>
                <w:kern w:val="0"/>
                <w:sz w:val="28"/>
                <w:szCs w:val="28"/>
              </w:rPr>
              <w:t>AI</w:t>
            </w:r>
            <w:r>
              <w:rPr>
                <w:rFonts w:hint="eastAsia" w:ascii="仿宋_GB2312" w:eastAsia="仿宋_GB2312"/>
                <w:kern w:val="0"/>
                <w:sz w:val="28"/>
                <w:szCs w:val="28"/>
              </w:rPr>
              <w:t>漫游功能，支持终端类型识别，终端漫游画像，提高漫游灵敏度和成功率，让终端在漫游过程中保持好的信号状态，提供第三方测试报告</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5.</w:t>
            </w:r>
            <w:r>
              <w:rPr>
                <w:rFonts w:hint="eastAsia" w:ascii="仿宋_GB2312" w:eastAsia="仿宋_GB2312"/>
                <w:kern w:val="0"/>
                <w:sz w:val="28"/>
                <w:szCs w:val="28"/>
              </w:rPr>
              <w:t>支持抗干扰能力，当存在背景流量的情况下支持多媒体智能调度，优先保证高优先级业务</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6.</w:t>
            </w:r>
            <w:r>
              <w:rPr>
                <w:rFonts w:hint="eastAsia" w:ascii="仿宋_GB2312" w:eastAsia="仿宋_GB2312"/>
                <w:kern w:val="0"/>
                <w:sz w:val="28"/>
                <w:szCs w:val="28"/>
              </w:rPr>
              <w:t>接口：</w:t>
            </w:r>
            <w:r>
              <w:rPr>
                <w:rFonts w:hint="eastAsia"/>
                <w:kern w:val="0"/>
                <w:sz w:val="28"/>
                <w:szCs w:val="28"/>
              </w:rPr>
              <w:t>≥</w:t>
            </w:r>
            <w:r>
              <w:rPr>
                <w:kern w:val="0"/>
                <w:sz w:val="28"/>
                <w:szCs w:val="28"/>
              </w:rPr>
              <w:t>1</w:t>
            </w:r>
            <w:r>
              <w:rPr>
                <w:rFonts w:hint="eastAsia" w:ascii="仿宋_GB2312" w:eastAsia="仿宋_GB2312"/>
                <w:kern w:val="0"/>
                <w:sz w:val="28"/>
                <w:szCs w:val="28"/>
              </w:rPr>
              <w:t>个</w:t>
            </w:r>
            <w:r>
              <w:rPr>
                <w:kern w:val="0"/>
                <w:sz w:val="28"/>
                <w:szCs w:val="28"/>
              </w:rPr>
              <w:t>10/100/1000 Base-T</w:t>
            </w:r>
            <w:r>
              <w:rPr>
                <w:rFonts w:hint="eastAsia" w:ascii="仿宋_GB2312" w:eastAsia="仿宋_GB2312"/>
                <w:kern w:val="0"/>
                <w:sz w:val="28"/>
                <w:szCs w:val="28"/>
              </w:rPr>
              <w:t>以太网端口</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b/>
                <w:kern w:val="0"/>
                <w:sz w:val="28"/>
                <w:szCs w:val="28"/>
              </w:rPr>
            </w:pPr>
            <w:r>
              <w:rPr>
                <w:rFonts w:ascii="仿宋_GB2312" w:eastAsia="仿宋_GB2312"/>
                <w:kern w:val="0"/>
                <w:sz w:val="28"/>
                <w:szCs w:val="28"/>
              </w:rPr>
              <w:t>7.</w:t>
            </w:r>
            <w:r>
              <w:rPr>
                <w:rFonts w:hint="eastAsia" w:ascii="仿宋_GB2312" w:eastAsia="仿宋_GB2312"/>
                <w:kern w:val="0"/>
                <w:sz w:val="28"/>
                <w:szCs w:val="28"/>
              </w:rPr>
              <w:t>为快速建立高度隔离的安全网络，设备应支持实现</w:t>
            </w:r>
            <w:r>
              <w:rPr>
                <w:rFonts w:ascii="仿宋_GB2312" w:eastAsia="仿宋_GB2312"/>
                <w:kern w:val="0"/>
                <w:sz w:val="28"/>
                <w:szCs w:val="28"/>
              </w:rPr>
              <w:t>AP</w:t>
            </w:r>
            <w:r>
              <w:rPr>
                <w:rFonts w:hint="eastAsia" w:ascii="仿宋_GB2312" w:eastAsia="仿宋_GB2312"/>
                <w:kern w:val="0"/>
                <w:sz w:val="28"/>
                <w:szCs w:val="28"/>
              </w:rPr>
              <w:t>虚拟化功能，实现一台</w:t>
            </w:r>
            <w:r>
              <w:rPr>
                <w:rFonts w:ascii="仿宋_GB2312" w:eastAsia="仿宋_GB2312"/>
                <w:kern w:val="0"/>
                <w:sz w:val="28"/>
                <w:szCs w:val="28"/>
              </w:rPr>
              <w:t>AP</w:t>
            </w:r>
            <w:r>
              <w:rPr>
                <w:rFonts w:hint="eastAsia" w:ascii="仿宋_GB2312" w:eastAsia="仿宋_GB2312"/>
                <w:kern w:val="0"/>
                <w:sz w:val="28"/>
                <w:szCs w:val="28"/>
              </w:rPr>
              <w:t>虚拟为多台</w:t>
            </w:r>
            <w:r>
              <w:rPr>
                <w:rFonts w:ascii="仿宋_GB2312" w:eastAsia="仿宋_GB2312"/>
                <w:kern w:val="0"/>
                <w:sz w:val="28"/>
                <w:szCs w:val="28"/>
              </w:rPr>
              <w:t>AP</w:t>
            </w:r>
            <w:r>
              <w:rPr>
                <w:rFonts w:hint="eastAsia" w:ascii="仿宋_GB2312" w:eastAsia="仿宋_GB2312"/>
                <w:kern w:val="0"/>
                <w:sz w:val="28"/>
                <w:szCs w:val="28"/>
              </w:rPr>
              <w:t>。</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8.</w:t>
            </w:r>
            <w:r>
              <w:rPr>
                <w:rFonts w:hint="eastAsia" w:ascii="仿宋_GB2312" w:eastAsia="仿宋_GB2312"/>
                <w:kern w:val="0"/>
                <w:sz w:val="28"/>
                <w:szCs w:val="28"/>
              </w:rPr>
              <w:t>设备需配有电源适配器</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8" w:name="_Toc20952"/>
      <w:r>
        <w:rPr>
          <w:rFonts w:hint="eastAsia" w:eastAsia="仿宋_GB2312"/>
          <w:b/>
          <w:bCs/>
          <w:kern w:val="0"/>
          <w:sz w:val="28"/>
          <w:szCs w:val="28"/>
          <w:lang w:val="zh-CN"/>
        </w:rPr>
        <w:t>办公楼-高密度AP</w:t>
      </w:r>
      <w:bookmarkEnd w:id="288"/>
    </w:p>
    <w:tbl>
      <w:tblPr>
        <w:tblStyle w:val="20"/>
        <w:tblW w:w="5000" w:type="pct"/>
        <w:tblInd w:w="0" w:type="dxa"/>
        <w:tblLayout w:type="autofit"/>
        <w:tblCellMar>
          <w:top w:w="0" w:type="dxa"/>
          <w:left w:w="108" w:type="dxa"/>
          <w:bottom w:w="0" w:type="dxa"/>
          <w:right w:w="108" w:type="dxa"/>
        </w:tblCellMar>
      </w:tblPr>
      <w:tblGrid>
        <w:gridCol w:w="9230"/>
      </w:tblGrid>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8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1.</w:t>
            </w:r>
            <w:r>
              <w:rPr>
                <w:rFonts w:hint="eastAsia" w:ascii="仿宋_GB2312" w:eastAsia="仿宋_GB2312"/>
                <w:kern w:val="0"/>
                <w:sz w:val="28"/>
                <w:szCs w:val="28"/>
              </w:rPr>
              <w:t>全频段均支持</w:t>
            </w:r>
            <w:r>
              <w:rPr>
                <w:kern w:val="0"/>
                <w:sz w:val="28"/>
                <w:szCs w:val="28"/>
              </w:rPr>
              <w:t>802.11ax</w:t>
            </w:r>
            <w:r>
              <w:rPr>
                <w:rFonts w:hint="eastAsia" w:ascii="仿宋_GB2312" w:eastAsia="仿宋_GB2312"/>
                <w:kern w:val="0"/>
                <w:sz w:val="28"/>
                <w:szCs w:val="28"/>
              </w:rPr>
              <w:t>标准，标配一个</w:t>
            </w:r>
            <w:r>
              <w:rPr>
                <w:kern w:val="0"/>
                <w:sz w:val="28"/>
                <w:szCs w:val="28"/>
              </w:rPr>
              <w:t>2.4G</w:t>
            </w:r>
            <w:r>
              <w:rPr>
                <w:rFonts w:hint="eastAsia" w:ascii="仿宋_GB2312" w:eastAsia="仿宋_GB2312"/>
                <w:kern w:val="0"/>
                <w:sz w:val="28"/>
                <w:szCs w:val="28"/>
              </w:rPr>
              <w:t>射频，一个</w:t>
            </w:r>
            <w:r>
              <w:rPr>
                <w:kern w:val="0"/>
                <w:sz w:val="28"/>
                <w:szCs w:val="28"/>
              </w:rPr>
              <w:t>5G</w:t>
            </w:r>
            <w:r>
              <w:rPr>
                <w:rFonts w:hint="eastAsia" w:ascii="仿宋_GB2312" w:eastAsia="仿宋_GB2312"/>
                <w:kern w:val="0"/>
                <w:sz w:val="28"/>
                <w:szCs w:val="28"/>
              </w:rPr>
              <w:t>射频，</w:t>
            </w:r>
            <w:r>
              <w:rPr>
                <w:kern w:val="0"/>
                <w:sz w:val="28"/>
                <w:szCs w:val="28"/>
              </w:rPr>
              <w:t xml:space="preserve"> </w:t>
            </w:r>
            <w:r>
              <w:rPr>
                <w:rFonts w:hint="eastAsia" w:ascii="仿宋_GB2312" w:eastAsia="仿宋_GB2312"/>
                <w:kern w:val="0"/>
                <w:sz w:val="28"/>
                <w:szCs w:val="28"/>
              </w:rPr>
              <w:t>或一个</w:t>
            </w:r>
            <w:r>
              <w:rPr>
                <w:kern w:val="0"/>
                <w:sz w:val="28"/>
                <w:szCs w:val="28"/>
              </w:rPr>
              <w:t>5G</w:t>
            </w:r>
            <w:r>
              <w:rPr>
                <w:rFonts w:hint="eastAsia" w:ascii="仿宋_GB2312" w:eastAsia="仿宋_GB2312"/>
                <w:kern w:val="0"/>
                <w:sz w:val="28"/>
                <w:szCs w:val="28"/>
              </w:rPr>
              <w:t>射频</w:t>
            </w:r>
            <w:r>
              <w:rPr>
                <w:kern w:val="0"/>
                <w:sz w:val="28"/>
                <w:szCs w:val="28"/>
              </w:rPr>
              <w:t>+</w:t>
            </w:r>
            <w:r>
              <w:rPr>
                <w:rFonts w:hint="eastAsia" w:ascii="仿宋_GB2312" w:eastAsia="仿宋_GB2312"/>
                <w:kern w:val="0"/>
                <w:sz w:val="28"/>
                <w:szCs w:val="28"/>
              </w:rPr>
              <w:t>独立扫描射频模式，整机支持</w:t>
            </w:r>
            <w:r>
              <w:rPr>
                <w:kern w:val="0"/>
                <w:sz w:val="28"/>
                <w:szCs w:val="28"/>
              </w:rPr>
              <w:t>12x12 MU-MIMO</w:t>
            </w:r>
          </w:p>
        </w:tc>
      </w:tr>
      <w:tr>
        <w:tblPrEx>
          <w:tblCellMar>
            <w:top w:w="0" w:type="dxa"/>
            <w:left w:w="108" w:type="dxa"/>
            <w:bottom w:w="0" w:type="dxa"/>
            <w:right w:w="108" w:type="dxa"/>
          </w:tblCellMar>
        </w:tblPrEx>
        <w:trPr>
          <w:trHeight w:val="90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2.</w:t>
            </w:r>
            <w:r>
              <w:rPr>
                <w:rFonts w:hint="eastAsia" w:ascii="仿宋_GB2312" w:eastAsia="仿宋_GB2312"/>
                <w:kern w:val="0"/>
                <w:sz w:val="28"/>
                <w:szCs w:val="28"/>
              </w:rPr>
              <w:t>设备采用内置智能天线，整机支持</w:t>
            </w:r>
            <w:r>
              <w:rPr>
                <w:rFonts w:hint="eastAsia"/>
                <w:kern w:val="0"/>
                <w:sz w:val="28"/>
                <w:szCs w:val="28"/>
              </w:rPr>
              <w:t>≥</w:t>
            </w:r>
            <w:r>
              <w:rPr>
                <w:kern w:val="0"/>
                <w:sz w:val="28"/>
                <w:szCs w:val="28"/>
              </w:rPr>
              <w:t>6</w:t>
            </w:r>
            <w:r>
              <w:rPr>
                <w:rFonts w:hint="eastAsia" w:ascii="仿宋_GB2312" w:eastAsia="仿宋_GB2312"/>
                <w:kern w:val="0"/>
                <w:sz w:val="28"/>
                <w:szCs w:val="28"/>
              </w:rPr>
              <w:t>条空间流，</w:t>
            </w:r>
            <w:r>
              <w:rPr>
                <w:kern w:val="0"/>
                <w:sz w:val="28"/>
                <w:szCs w:val="28"/>
              </w:rPr>
              <w:t>5G</w:t>
            </w:r>
            <w:r>
              <w:rPr>
                <w:rFonts w:hint="eastAsia" w:ascii="仿宋_GB2312" w:eastAsia="仿宋_GB2312"/>
                <w:kern w:val="0"/>
                <w:sz w:val="28"/>
                <w:szCs w:val="28"/>
              </w:rPr>
              <w:t>射频</w:t>
            </w:r>
            <w:r>
              <w:rPr>
                <w:rFonts w:hint="eastAsia"/>
                <w:kern w:val="0"/>
                <w:sz w:val="28"/>
                <w:szCs w:val="28"/>
              </w:rPr>
              <w:t>≥</w:t>
            </w:r>
            <w:r>
              <w:rPr>
                <w:kern w:val="0"/>
                <w:sz w:val="28"/>
                <w:szCs w:val="28"/>
              </w:rPr>
              <w:t>4</w:t>
            </w:r>
            <w:r>
              <w:rPr>
                <w:rFonts w:hint="eastAsia" w:ascii="仿宋_GB2312" w:eastAsia="仿宋_GB2312"/>
                <w:kern w:val="0"/>
                <w:sz w:val="28"/>
                <w:szCs w:val="28"/>
              </w:rPr>
              <w:t>条空间流</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3.</w:t>
            </w:r>
            <w:r>
              <w:rPr>
                <w:rFonts w:hint="eastAsia" w:ascii="仿宋_GB2312" w:eastAsia="仿宋_GB2312"/>
                <w:kern w:val="0"/>
                <w:sz w:val="28"/>
                <w:szCs w:val="28"/>
              </w:rPr>
              <w:t>支持内置</w:t>
            </w:r>
            <w:r>
              <w:rPr>
                <w:kern w:val="0"/>
                <w:sz w:val="28"/>
                <w:szCs w:val="28"/>
              </w:rPr>
              <w:t>IoT</w:t>
            </w:r>
            <w:r>
              <w:rPr>
                <w:rFonts w:hint="eastAsia" w:ascii="仿宋_GB2312" w:eastAsia="仿宋_GB2312"/>
                <w:kern w:val="0"/>
                <w:sz w:val="28"/>
                <w:szCs w:val="28"/>
              </w:rPr>
              <w:t>卡槽，可扩展</w:t>
            </w:r>
            <w:r>
              <w:rPr>
                <w:kern w:val="0"/>
                <w:sz w:val="28"/>
                <w:szCs w:val="28"/>
              </w:rPr>
              <w:t>RFID</w:t>
            </w:r>
            <w:r>
              <w:rPr>
                <w:rFonts w:hint="eastAsia" w:ascii="仿宋_GB2312" w:eastAsia="仿宋_GB2312"/>
                <w:kern w:val="0"/>
                <w:sz w:val="28"/>
                <w:szCs w:val="28"/>
              </w:rPr>
              <w:t>、</w:t>
            </w:r>
            <w:r>
              <w:rPr>
                <w:kern w:val="0"/>
                <w:sz w:val="28"/>
                <w:szCs w:val="28"/>
              </w:rPr>
              <w:t>ZigBee</w:t>
            </w:r>
            <w:r>
              <w:rPr>
                <w:rFonts w:hint="eastAsia" w:ascii="仿宋_GB2312" w:eastAsia="仿宋_GB2312"/>
                <w:kern w:val="0"/>
                <w:sz w:val="28"/>
                <w:szCs w:val="28"/>
              </w:rPr>
              <w:t>、</w:t>
            </w:r>
            <w:r>
              <w:rPr>
                <w:kern w:val="0"/>
                <w:sz w:val="28"/>
                <w:szCs w:val="28"/>
              </w:rPr>
              <w:t>UWB</w:t>
            </w:r>
            <w:r>
              <w:rPr>
                <w:rFonts w:hint="eastAsia" w:ascii="仿宋_GB2312" w:eastAsia="仿宋_GB2312"/>
                <w:kern w:val="0"/>
                <w:sz w:val="28"/>
                <w:szCs w:val="28"/>
              </w:rPr>
              <w:t>等</w:t>
            </w:r>
            <w:r>
              <w:rPr>
                <w:kern w:val="0"/>
                <w:sz w:val="28"/>
                <w:szCs w:val="28"/>
              </w:rPr>
              <w:t>IoT</w:t>
            </w:r>
            <w:r>
              <w:rPr>
                <w:rFonts w:hint="eastAsia" w:ascii="仿宋_GB2312" w:eastAsia="仿宋_GB2312"/>
                <w:kern w:val="0"/>
                <w:sz w:val="28"/>
                <w:szCs w:val="28"/>
              </w:rPr>
              <w:t>模块</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4. 1</w:t>
            </w:r>
            <w:r>
              <w:rPr>
                <w:rFonts w:hint="eastAsia" w:ascii="仿宋_GB2312" w:eastAsia="仿宋_GB2312"/>
                <w:kern w:val="0"/>
                <w:sz w:val="28"/>
                <w:szCs w:val="28"/>
              </w:rPr>
              <w:t>个</w:t>
            </w:r>
            <w:r>
              <w:rPr>
                <w:kern w:val="0"/>
                <w:sz w:val="28"/>
                <w:szCs w:val="28"/>
              </w:rPr>
              <w:t>10/100/1000/2.5GE/5GE/10GE Base-T</w:t>
            </w:r>
            <w:r>
              <w:rPr>
                <w:rFonts w:hint="eastAsia" w:ascii="仿宋_GB2312" w:eastAsia="仿宋_GB2312"/>
                <w:kern w:val="0"/>
                <w:sz w:val="28"/>
                <w:szCs w:val="28"/>
              </w:rPr>
              <w:t>以太网上联端口，</w:t>
            </w:r>
            <w:r>
              <w:rPr>
                <w:kern w:val="0"/>
                <w:sz w:val="28"/>
                <w:szCs w:val="28"/>
              </w:rPr>
              <w:t>1</w:t>
            </w:r>
            <w:r>
              <w:rPr>
                <w:rFonts w:hint="eastAsia" w:ascii="仿宋_GB2312" w:eastAsia="仿宋_GB2312"/>
                <w:kern w:val="0"/>
                <w:sz w:val="28"/>
                <w:szCs w:val="28"/>
              </w:rPr>
              <w:t>个</w:t>
            </w:r>
            <w:r>
              <w:rPr>
                <w:kern w:val="0"/>
                <w:sz w:val="28"/>
                <w:szCs w:val="28"/>
              </w:rPr>
              <w:t>SFP+</w:t>
            </w:r>
            <w:r>
              <w:rPr>
                <w:rFonts w:hint="eastAsia" w:ascii="仿宋_GB2312" w:eastAsia="仿宋_GB2312"/>
                <w:kern w:val="0"/>
                <w:sz w:val="28"/>
                <w:szCs w:val="28"/>
              </w:rPr>
              <w:t>光口，提供截图证明</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5.</w:t>
            </w:r>
            <w:r>
              <w:rPr>
                <w:rFonts w:hint="eastAsia"/>
                <w:kern w:val="0"/>
                <w:sz w:val="28"/>
                <w:szCs w:val="28"/>
              </w:rPr>
              <w:t>▲</w:t>
            </w:r>
            <w:r>
              <w:rPr>
                <w:rFonts w:hint="eastAsia" w:ascii="仿宋_GB2312" w:eastAsia="仿宋_GB2312"/>
                <w:kern w:val="0"/>
                <w:sz w:val="28"/>
                <w:szCs w:val="28"/>
              </w:rPr>
              <w:t>支持手机单终端实测速率可达</w:t>
            </w:r>
            <w:r>
              <w:rPr>
                <w:kern w:val="0"/>
                <w:sz w:val="28"/>
                <w:szCs w:val="28"/>
              </w:rPr>
              <w:t>1.5Gbps</w:t>
            </w:r>
            <w:r>
              <w:rPr>
                <w:rFonts w:hint="eastAsia" w:ascii="仿宋_GB2312" w:eastAsia="仿宋_GB2312"/>
                <w:kern w:val="0"/>
                <w:sz w:val="28"/>
                <w:szCs w:val="28"/>
              </w:rPr>
              <w:t>以上，提供第三方机构检验报告</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6. AP</w:t>
            </w:r>
            <w:r>
              <w:rPr>
                <w:rFonts w:hint="eastAsia" w:ascii="仿宋_GB2312" w:eastAsia="仿宋_GB2312"/>
                <w:kern w:val="0"/>
                <w:sz w:val="28"/>
                <w:szCs w:val="28"/>
              </w:rPr>
              <w:t>支持业务不中断升级，在升级过程中，用户业务不中断</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b/>
                <w:kern w:val="0"/>
                <w:sz w:val="28"/>
                <w:szCs w:val="28"/>
              </w:rPr>
            </w:pPr>
            <w:r>
              <w:rPr>
                <w:bCs/>
                <w:kern w:val="0"/>
                <w:sz w:val="28"/>
                <w:szCs w:val="28"/>
              </w:rPr>
              <w:t xml:space="preserve">7. </w:t>
            </w:r>
            <w:r>
              <w:rPr>
                <w:rFonts w:hint="eastAsia" w:ascii="仿宋_GB2312" w:eastAsia="仿宋_GB2312"/>
                <w:kern w:val="0"/>
                <w:sz w:val="28"/>
                <w:szCs w:val="28"/>
              </w:rPr>
              <w:t>为快速建立高度隔离的安全网络，设备应支持实现AP虚拟化功能，实现一台AP虚拟为多台AP。</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kern w:val="0"/>
                <w:sz w:val="28"/>
                <w:szCs w:val="28"/>
              </w:rPr>
            </w:pPr>
            <w:r>
              <w:rPr>
                <w:kern w:val="0"/>
                <w:sz w:val="28"/>
                <w:szCs w:val="28"/>
              </w:rPr>
              <w:t>8.</w:t>
            </w:r>
            <w:r>
              <w:rPr>
                <w:rFonts w:hint="eastAsia" w:ascii="仿宋_GB2312" w:eastAsia="仿宋_GB2312"/>
                <w:kern w:val="0"/>
                <w:sz w:val="28"/>
                <w:szCs w:val="28"/>
              </w:rPr>
              <w:t>设备需配有电源适配器</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89" w:name="_Toc16477"/>
      <w:r>
        <w:rPr>
          <w:rFonts w:hint="eastAsia" w:eastAsia="仿宋_GB2312"/>
          <w:b/>
          <w:bCs/>
          <w:kern w:val="0"/>
          <w:sz w:val="28"/>
          <w:szCs w:val="28"/>
          <w:lang w:val="zh-CN"/>
        </w:rPr>
        <w:t>办公楼-室外型AP</w:t>
      </w:r>
      <w:bookmarkEnd w:id="289"/>
    </w:p>
    <w:tbl>
      <w:tblPr>
        <w:tblStyle w:val="20"/>
        <w:tblW w:w="5000" w:type="pct"/>
        <w:tblInd w:w="0" w:type="dxa"/>
        <w:tblLayout w:type="autofit"/>
        <w:tblCellMar>
          <w:top w:w="0" w:type="dxa"/>
          <w:left w:w="108" w:type="dxa"/>
          <w:bottom w:w="0" w:type="dxa"/>
          <w:right w:w="108" w:type="dxa"/>
        </w:tblCellMar>
      </w:tblPr>
      <w:tblGrid>
        <w:gridCol w:w="9230"/>
      </w:tblGrid>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rPr>
                <w:rFonts w:ascii="仿宋_GB2312" w:hAnsi="宋体" w:eastAsia="仿宋_GB2312" w:cs="宋体"/>
                <w:b/>
                <w:bCs/>
                <w:kern w:val="0"/>
                <w:sz w:val="28"/>
                <w:szCs w:val="28"/>
              </w:rPr>
            </w:pPr>
            <w:r>
              <w:rPr>
                <w:rFonts w:hint="eastAsia" w:ascii="仿宋_GB2312" w:hAnsi="宋体" w:eastAsia="仿宋_GB2312" w:cs="宋体"/>
                <w:b/>
                <w:bCs/>
                <w:kern w:val="0"/>
                <w:sz w:val="28"/>
                <w:szCs w:val="28"/>
              </w:rPr>
              <w:t>技术参数要求</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1.</w:t>
            </w:r>
            <w:r>
              <w:rPr>
                <w:rFonts w:hint="eastAsia" w:ascii="仿宋" w:hAnsi="仿宋" w:eastAsia="仿宋" w:cs="仿宋"/>
                <w:kern w:val="0"/>
                <w:sz w:val="28"/>
                <w:szCs w:val="28"/>
              </w:rPr>
              <w:t>支持</w:t>
            </w:r>
            <w:r>
              <w:rPr>
                <w:rFonts w:ascii="仿宋" w:hAnsi="仿宋" w:eastAsia="仿宋" w:cs="仿宋"/>
                <w:kern w:val="0"/>
                <w:sz w:val="28"/>
                <w:szCs w:val="28"/>
              </w:rPr>
              <w:t>2.4GHz</w:t>
            </w:r>
            <w:r>
              <w:rPr>
                <w:rFonts w:hint="eastAsia" w:ascii="仿宋" w:hAnsi="仿宋" w:eastAsia="仿宋" w:cs="仿宋"/>
                <w:kern w:val="0"/>
                <w:sz w:val="28"/>
                <w:szCs w:val="28"/>
              </w:rPr>
              <w:t>和</w:t>
            </w:r>
            <w:r>
              <w:rPr>
                <w:rFonts w:ascii="仿宋" w:hAnsi="仿宋" w:eastAsia="仿宋" w:cs="仿宋"/>
                <w:kern w:val="0"/>
                <w:sz w:val="28"/>
                <w:szCs w:val="28"/>
              </w:rPr>
              <w:t>5GHz</w:t>
            </w:r>
            <w:r>
              <w:rPr>
                <w:rFonts w:hint="eastAsia" w:ascii="仿宋" w:hAnsi="仿宋" w:eastAsia="仿宋" w:cs="仿宋"/>
                <w:kern w:val="0"/>
                <w:sz w:val="28"/>
                <w:szCs w:val="28"/>
              </w:rPr>
              <w:t>双频段，</w:t>
            </w:r>
            <w:r>
              <w:rPr>
                <w:rFonts w:ascii="仿宋" w:hAnsi="仿宋" w:eastAsia="仿宋" w:cs="仿宋"/>
                <w:kern w:val="0"/>
                <w:sz w:val="28"/>
                <w:szCs w:val="28"/>
              </w:rPr>
              <w:t>2.4GHz</w:t>
            </w:r>
            <w:r>
              <w:rPr>
                <w:rFonts w:hint="eastAsia" w:ascii="仿宋" w:hAnsi="仿宋" w:eastAsia="仿宋" w:cs="仿宋"/>
                <w:kern w:val="0"/>
                <w:sz w:val="28"/>
                <w:szCs w:val="28"/>
              </w:rPr>
              <w:t>射频支持≥</w:t>
            </w:r>
            <w:r>
              <w:rPr>
                <w:rFonts w:ascii="仿宋" w:hAnsi="仿宋" w:eastAsia="仿宋" w:cs="仿宋"/>
                <w:kern w:val="0"/>
                <w:sz w:val="28"/>
                <w:szCs w:val="28"/>
              </w:rPr>
              <w:t>2</w:t>
            </w:r>
            <w:r>
              <w:rPr>
                <w:rFonts w:hint="eastAsia" w:ascii="仿宋" w:hAnsi="仿宋" w:eastAsia="仿宋" w:cs="仿宋"/>
                <w:kern w:val="0"/>
                <w:sz w:val="28"/>
                <w:szCs w:val="28"/>
              </w:rPr>
              <w:t>条空间流，</w:t>
            </w:r>
            <w:r>
              <w:rPr>
                <w:rFonts w:ascii="仿宋" w:hAnsi="仿宋" w:eastAsia="仿宋" w:cs="仿宋"/>
                <w:kern w:val="0"/>
                <w:sz w:val="28"/>
                <w:szCs w:val="28"/>
              </w:rPr>
              <w:t>5GHz</w:t>
            </w:r>
            <w:r>
              <w:rPr>
                <w:rFonts w:hint="eastAsia" w:ascii="仿宋" w:hAnsi="仿宋" w:eastAsia="仿宋" w:cs="仿宋"/>
                <w:kern w:val="0"/>
                <w:sz w:val="28"/>
                <w:szCs w:val="28"/>
              </w:rPr>
              <w:t>射频支持≥</w:t>
            </w:r>
            <w:r>
              <w:rPr>
                <w:rFonts w:ascii="仿宋" w:hAnsi="仿宋" w:eastAsia="仿宋" w:cs="仿宋"/>
                <w:kern w:val="0"/>
                <w:sz w:val="28"/>
                <w:szCs w:val="28"/>
              </w:rPr>
              <w:t>4</w:t>
            </w:r>
            <w:r>
              <w:rPr>
                <w:rFonts w:hint="eastAsia" w:ascii="仿宋" w:hAnsi="仿宋" w:eastAsia="仿宋" w:cs="仿宋"/>
                <w:kern w:val="0"/>
                <w:sz w:val="28"/>
                <w:szCs w:val="28"/>
              </w:rPr>
              <w:t>条空间流</w:t>
            </w:r>
          </w:p>
        </w:tc>
      </w:tr>
      <w:tr>
        <w:tblPrEx>
          <w:tblCellMar>
            <w:top w:w="0" w:type="dxa"/>
            <w:left w:w="108" w:type="dxa"/>
            <w:bottom w:w="0" w:type="dxa"/>
            <w:right w:w="108" w:type="dxa"/>
          </w:tblCellMar>
        </w:tblPrEx>
        <w:trPr>
          <w:trHeight w:val="883"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2.</w:t>
            </w:r>
            <w:r>
              <w:rPr>
                <w:rFonts w:hint="eastAsia" w:ascii="仿宋" w:hAnsi="仿宋" w:eastAsia="仿宋" w:cs="仿宋"/>
                <w:kern w:val="0"/>
                <w:sz w:val="28"/>
                <w:szCs w:val="28"/>
              </w:rPr>
              <w:t>支持</w:t>
            </w:r>
            <w:r>
              <w:rPr>
                <w:rFonts w:ascii="仿宋" w:hAnsi="仿宋" w:eastAsia="仿宋" w:cs="仿宋"/>
                <w:kern w:val="0"/>
                <w:sz w:val="28"/>
                <w:szCs w:val="28"/>
              </w:rPr>
              <w:t>160MHz</w:t>
            </w:r>
            <w:r>
              <w:rPr>
                <w:rFonts w:hint="eastAsia" w:ascii="仿宋" w:hAnsi="仿宋" w:eastAsia="仿宋" w:cs="仿宋"/>
                <w:kern w:val="0"/>
                <w:sz w:val="28"/>
                <w:szCs w:val="28"/>
              </w:rPr>
              <w:t>的频宽（</w:t>
            </w:r>
            <w:r>
              <w:rPr>
                <w:rFonts w:ascii="仿宋" w:hAnsi="仿宋" w:eastAsia="仿宋" w:cs="仿宋"/>
                <w:kern w:val="0"/>
                <w:sz w:val="28"/>
                <w:szCs w:val="28"/>
              </w:rPr>
              <w:t>HE160</w:t>
            </w:r>
            <w:r>
              <w:rPr>
                <w:rFonts w:hint="eastAsia" w:ascii="仿宋" w:hAnsi="仿宋" w:eastAsia="仿宋" w:cs="仿宋"/>
                <w:kern w:val="0"/>
                <w:sz w:val="28"/>
                <w:szCs w:val="28"/>
              </w:rPr>
              <w:t>），同时支持</w:t>
            </w:r>
            <w:r>
              <w:rPr>
                <w:rFonts w:ascii="仿宋" w:hAnsi="仿宋" w:eastAsia="仿宋" w:cs="仿宋"/>
                <w:kern w:val="0"/>
                <w:sz w:val="28"/>
                <w:szCs w:val="28"/>
              </w:rPr>
              <w:t>1024QAM</w:t>
            </w:r>
            <w:r>
              <w:rPr>
                <w:rFonts w:hint="eastAsia" w:ascii="仿宋" w:hAnsi="仿宋" w:eastAsia="仿宋" w:cs="仿宋"/>
                <w:kern w:val="0"/>
                <w:sz w:val="28"/>
                <w:szCs w:val="28"/>
              </w:rPr>
              <w:t>调制和</w:t>
            </w:r>
            <w:r>
              <w:rPr>
                <w:rFonts w:ascii="仿宋" w:hAnsi="仿宋" w:eastAsia="仿宋" w:cs="仿宋"/>
                <w:kern w:val="0"/>
                <w:sz w:val="28"/>
                <w:szCs w:val="28"/>
              </w:rPr>
              <w:t>MU-MIMO</w:t>
            </w:r>
            <w:r>
              <w:rPr>
                <w:rFonts w:hint="eastAsia" w:ascii="仿宋" w:hAnsi="仿宋" w:eastAsia="仿宋" w:cs="仿宋"/>
                <w:kern w:val="0"/>
                <w:sz w:val="28"/>
                <w:szCs w:val="28"/>
              </w:rPr>
              <w:t>技术，</w:t>
            </w:r>
            <w:r>
              <w:rPr>
                <w:rFonts w:ascii="仿宋" w:hAnsi="仿宋" w:eastAsia="仿宋" w:cs="仿宋"/>
                <w:kern w:val="0"/>
                <w:sz w:val="28"/>
                <w:szCs w:val="28"/>
              </w:rPr>
              <w:t>5G</w:t>
            </w:r>
            <w:r>
              <w:rPr>
                <w:rFonts w:hint="eastAsia" w:ascii="仿宋" w:hAnsi="仿宋" w:eastAsia="仿宋" w:cs="仿宋"/>
                <w:kern w:val="0"/>
                <w:sz w:val="28"/>
                <w:szCs w:val="28"/>
              </w:rPr>
              <w:t>频段速率</w:t>
            </w:r>
            <w:r>
              <w:rPr>
                <w:rFonts w:ascii="仿宋" w:hAnsi="仿宋" w:eastAsia="仿宋" w:cs="仿宋"/>
                <w:kern w:val="0"/>
                <w:sz w:val="28"/>
                <w:szCs w:val="28"/>
              </w:rPr>
              <w:t>4.8Gbps</w:t>
            </w:r>
            <w:r>
              <w:rPr>
                <w:rFonts w:hint="eastAsia" w:ascii="仿宋" w:hAnsi="仿宋" w:eastAsia="仿宋" w:cs="仿宋"/>
                <w:kern w:val="0"/>
                <w:sz w:val="28"/>
                <w:szCs w:val="28"/>
              </w:rPr>
              <w:t>，整机速率</w:t>
            </w:r>
            <w:r>
              <w:rPr>
                <w:rFonts w:ascii="仿宋" w:hAnsi="仿宋" w:eastAsia="仿宋" w:cs="仿宋"/>
                <w:kern w:val="0"/>
                <w:sz w:val="28"/>
                <w:szCs w:val="28"/>
              </w:rPr>
              <w:t>5.95Gbps</w:t>
            </w:r>
            <w:r>
              <w:rPr>
                <w:rFonts w:hint="eastAsia" w:ascii="仿宋" w:hAnsi="仿宋" w:eastAsia="仿宋" w:cs="仿宋"/>
                <w:kern w:val="0"/>
                <w:sz w:val="28"/>
                <w:szCs w:val="28"/>
              </w:rPr>
              <w:t>，提供证明材料</w:t>
            </w:r>
          </w:p>
        </w:tc>
      </w:tr>
      <w:tr>
        <w:tblPrEx>
          <w:tblCellMar>
            <w:top w:w="0" w:type="dxa"/>
            <w:left w:w="108" w:type="dxa"/>
            <w:bottom w:w="0" w:type="dxa"/>
            <w:right w:w="108" w:type="dxa"/>
          </w:tblCellMar>
        </w:tblPrEx>
        <w:trPr>
          <w:trHeight w:val="6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3.▲</w:t>
            </w:r>
            <w:r>
              <w:rPr>
                <w:rFonts w:hint="eastAsia" w:ascii="仿宋" w:hAnsi="仿宋" w:eastAsia="仿宋" w:cs="仿宋"/>
                <w:kern w:val="0"/>
                <w:sz w:val="28"/>
                <w:szCs w:val="28"/>
              </w:rPr>
              <w:t>支持</w:t>
            </w:r>
            <w:r>
              <w:rPr>
                <w:rFonts w:ascii="仿宋" w:hAnsi="仿宋" w:eastAsia="仿宋" w:cs="仿宋"/>
                <w:kern w:val="0"/>
                <w:sz w:val="28"/>
                <w:szCs w:val="28"/>
              </w:rPr>
              <w:t>1</w:t>
            </w:r>
            <w:r>
              <w:rPr>
                <w:rFonts w:hint="eastAsia" w:ascii="仿宋" w:hAnsi="仿宋" w:eastAsia="仿宋" w:cs="仿宋"/>
                <w:kern w:val="0"/>
                <w:sz w:val="28"/>
                <w:szCs w:val="28"/>
              </w:rPr>
              <w:t>个</w:t>
            </w:r>
            <w:r>
              <w:rPr>
                <w:rFonts w:ascii="仿宋" w:hAnsi="仿宋" w:eastAsia="仿宋" w:cs="仿宋"/>
                <w:kern w:val="0"/>
                <w:sz w:val="28"/>
                <w:szCs w:val="28"/>
              </w:rPr>
              <w:t>100M/1000M/2.5G/5G</w:t>
            </w:r>
            <w:r>
              <w:rPr>
                <w:rFonts w:hint="eastAsia" w:ascii="仿宋" w:hAnsi="仿宋" w:eastAsia="仿宋" w:cs="仿宋"/>
                <w:kern w:val="0"/>
                <w:sz w:val="28"/>
                <w:szCs w:val="28"/>
              </w:rPr>
              <w:t>电口，</w:t>
            </w:r>
            <w:r>
              <w:rPr>
                <w:rFonts w:ascii="仿宋" w:hAnsi="仿宋" w:eastAsia="仿宋" w:cs="仿宋"/>
                <w:kern w:val="0"/>
                <w:sz w:val="28"/>
                <w:szCs w:val="28"/>
              </w:rPr>
              <w:t>1</w:t>
            </w:r>
            <w:r>
              <w:rPr>
                <w:rFonts w:hint="eastAsia" w:ascii="仿宋" w:hAnsi="仿宋" w:eastAsia="仿宋" w:cs="仿宋"/>
                <w:kern w:val="0"/>
                <w:sz w:val="28"/>
                <w:szCs w:val="28"/>
              </w:rPr>
              <w:t>个</w:t>
            </w:r>
            <w:r>
              <w:rPr>
                <w:rFonts w:ascii="仿宋" w:hAnsi="仿宋" w:eastAsia="仿宋" w:cs="仿宋"/>
                <w:kern w:val="0"/>
                <w:sz w:val="28"/>
                <w:szCs w:val="28"/>
              </w:rPr>
              <w:t>10/100/1G</w:t>
            </w:r>
            <w:r>
              <w:rPr>
                <w:rFonts w:hint="eastAsia" w:ascii="仿宋" w:hAnsi="仿宋" w:eastAsia="仿宋" w:cs="仿宋"/>
                <w:kern w:val="0"/>
                <w:sz w:val="28"/>
                <w:szCs w:val="28"/>
              </w:rPr>
              <w:t>电口，</w:t>
            </w:r>
            <w:r>
              <w:rPr>
                <w:rFonts w:ascii="仿宋" w:hAnsi="仿宋" w:eastAsia="仿宋" w:cs="仿宋"/>
                <w:kern w:val="0"/>
                <w:sz w:val="28"/>
                <w:szCs w:val="28"/>
              </w:rPr>
              <w:t>1</w:t>
            </w:r>
            <w:r>
              <w:rPr>
                <w:rFonts w:hint="eastAsia" w:ascii="仿宋" w:hAnsi="仿宋" w:eastAsia="仿宋" w:cs="仿宋"/>
                <w:kern w:val="0"/>
                <w:sz w:val="28"/>
                <w:szCs w:val="28"/>
              </w:rPr>
              <w:t>个</w:t>
            </w:r>
            <w:r>
              <w:rPr>
                <w:rFonts w:ascii="仿宋" w:hAnsi="仿宋" w:eastAsia="仿宋" w:cs="仿宋"/>
                <w:kern w:val="0"/>
                <w:sz w:val="28"/>
                <w:szCs w:val="28"/>
              </w:rPr>
              <w:t>1G/10G</w:t>
            </w:r>
            <w:r>
              <w:rPr>
                <w:rFonts w:hint="eastAsia" w:ascii="仿宋" w:hAnsi="仿宋" w:eastAsia="仿宋" w:cs="仿宋"/>
                <w:kern w:val="0"/>
                <w:sz w:val="28"/>
                <w:szCs w:val="28"/>
              </w:rPr>
              <w:t>光口，提供截图证明</w:t>
            </w:r>
          </w:p>
        </w:tc>
      </w:tr>
      <w:tr>
        <w:tblPrEx>
          <w:tblCellMar>
            <w:top w:w="0" w:type="dxa"/>
            <w:left w:w="108" w:type="dxa"/>
            <w:bottom w:w="0" w:type="dxa"/>
            <w:right w:w="108" w:type="dxa"/>
          </w:tblCellMar>
        </w:tblPrEx>
        <w:trPr>
          <w:trHeight w:val="2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4.AP 内置蓝牙，可进行蓝牙串口运维</w:t>
            </w:r>
          </w:p>
        </w:tc>
      </w:tr>
      <w:tr>
        <w:tblPrEx>
          <w:tblCellMar>
            <w:top w:w="0" w:type="dxa"/>
            <w:left w:w="108" w:type="dxa"/>
            <w:bottom w:w="0" w:type="dxa"/>
            <w:right w:w="108" w:type="dxa"/>
          </w:tblCellMar>
        </w:tblPrEx>
        <w:trPr>
          <w:trHeight w:val="2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5.支持 WAPI 认证/加密方式</w:t>
            </w:r>
          </w:p>
        </w:tc>
      </w:tr>
      <w:tr>
        <w:tblPrEx>
          <w:tblCellMar>
            <w:top w:w="0" w:type="dxa"/>
            <w:left w:w="108" w:type="dxa"/>
            <w:bottom w:w="0" w:type="dxa"/>
            <w:right w:w="108" w:type="dxa"/>
          </w:tblCellMar>
        </w:tblPrEx>
        <w:trPr>
          <w:trHeight w:val="240"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6.支持 IP68 防尘防水等级</w:t>
            </w:r>
          </w:p>
        </w:tc>
      </w:tr>
      <w:tr>
        <w:tblPrEx>
          <w:tblCellMar>
            <w:top w:w="0" w:type="dxa"/>
            <w:left w:w="108" w:type="dxa"/>
            <w:bottom w:w="0" w:type="dxa"/>
            <w:right w:w="108" w:type="dxa"/>
          </w:tblCellMar>
        </w:tblPrEx>
        <w:trPr>
          <w:trHeight w:val="495" w:hRule="atLeast"/>
        </w:trPr>
        <w:tc>
          <w:tcPr>
            <w:tcW w:w="5000"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7.内置防雷，以太网接口支持 6KA 增强防雷</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0" w:name="_Toc13411"/>
      <w:r>
        <w:rPr>
          <w:rFonts w:hint="eastAsia" w:eastAsia="仿宋_GB2312"/>
          <w:b/>
          <w:bCs/>
          <w:kern w:val="0"/>
          <w:sz w:val="28"/>
          <w:szCs w:val="28"/>
          <w:lang w:val="zh-CN"/>
        </w:rPr>
        <w:t>全光网汇聚设备OLT</w:t>
      </w:r>
      <w:bookmarkEnd w:id="290"/>
    </w:p>
    <w:tbl>
      <w:tblPr>
        <w:tblStyle w:val="20"/>
        <w:tblW w:w="5000" w:type="pct"/>
        <w:tblInd w:w="0" w:type="dxa"/>
        <w:tblLayout w:type="autofit"/>
        <w:tblCellMar>
          <w:top w:w="0" w:type="dxa"/>
          <w:left w:w="108" w:type="dxa"/>
          <w:bottom w:w="0" w:type="dxa"/>
          <w:right w:w="108" w:type="dxa"/>
        </w:tblCellMar>
      </w:tblPr>
      <w:tblGrid>
        <w:gridCol w:w="2066"/>
        <w:gridCol w:w="7164"/>
      </w:tblGrid>
      <w:tr>
        <w:tblPrEx>
          <w:tblCellMar>
            <w:top w:w="0" w:type="dxa"/>
            <w:left w:w="108" w:type="dxa"/>
            <w:bottom w:w="0" w:type="dxa"/>
            <w:right w:w="108" w:type="dxa"/>
          </w:tblCellMar>
        </w:tblPrEx>
        <w:trPr>
          <w:trHeight w:val="735" w:hRule="atLeast"/>
          <w:tblHeader/>
        </w:trPr>
        <w:tc>
          <w:tcPr>
            <w:tcW w:w="111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b/>
                <w:bCs/>
                <w:kern w:val="0"/>
                <w:sz w:val="28"/>
                <w:szCs w:val="28"/>
              </w:rPr>
            </w:pPr>
            <w:r>
              <w:rPr>
                <w:rFonts w:hint="eastAsia" w:ascii="仿宋" w:hAnsi="仿宋" w:eastAsia="仿宋" w:cs="仿宋"/>
                <w:b/>
                <w:bCs/>
                <w:kern w:val="0"/>
                <w:sz w:val="28"/>
                <w:szCs w:val="28"/>
              </w:rPr>
              <w:t>指标项</w:t>
            </w:r>
          </w:p>
        </w:tc>
        <w:tc>
          <w:tcPr>
            <w:tcW w:w="3881"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 w:hAnsi="仿宋" w:eastAsia="仿宋" w:cs="仿宋"/>
                <w:b/>
                <w:bCs/>
                <w:kern w:val="0"/>
                <w:sz w:val="28"/>
                <w:szCs w:val="28"/>
              </w:rPr>
            </w:pPr>
            <w:r>
              <w:rPr>
                <w:rFonts w:hint="eastAsia" w:ascii="仿宋" w:hAnsi="仿宋" w:eastAsia="仿宋" w:cs="仿宋"/>
                <w:b/>
                <w:bCs/>
                <w:kern w:val="0"/>
                <w:sz w:val="28"/>
                <w:szCs w:val="28"/>
              </w:rPr>
              <w:t>技术参数要求</w:t>
            </w:r>
          </w:p>
        </w:tc>
      </w:tr>
      <w:tr>
        <w:tblPrEx>
          <w:tblCellMar>
            <w:top w:w="0" w:type="dxa"/>
            <w:left w:w="108" w:type="dxa"/>
            <w:bottom w:w="0" w:type="dxa"/>
            <w:right w:w="108" w:type="dxa"/>
          </w:tblCellMar>
        </w:tblPrEx>
        <w:trPr>
          <w:trHeight w:val="480"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平台规格</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★框式OLT设备，支持双主控板、双电源板冗余备份，支持交流供电，提供证明材料</w:t>
            </w:r>
          </w:p>
        </w:tc>
      </w:tr>
      <w:tr>
        <w:tblPrEx>
          <w:tblCellMar>
            <w:top w:w="0" w:type="dxa"/>
            <w:left w:w="108" w:type="dxa"/>
            <w:bottom w:w="0" w:type="dxa"/>
            <w:right w:w="108" w:type="dxa"/>
          </w:tblCellMar>
        </w:tblPrEx>
        <w:trPr>
          <w:trHeight w:val="82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★交换容量≥6.8Tbit/s，业务板每槽位最大带宽（负荷分担模式）≥200G，单台OLT设备能提供≥7业务槽位，支持PON端口数≥112个，提供证明材料</w:t>
            </w:r>
          </w:p>
        </w:tc>
      </w:tr>
      <w:tr>
        <w:tblPrEx>
          <w:tblCellMar>
            <w:top w:w="0" w:type="dxa"/>
            <w:left w:w="108" w:type="dxa"/>
            <w:bottom w:w="0" w:type="dxa"/>
            <w:right w:w="108" w:type="dxa"/>
          </w:tblCellMar>
        </w:tblPrEx>
        <w:trPr>
          <w:trHeight w:val="480" w:hRule="atLeast"/>
        </w:trPr>
        <w:tc>
          <w:tcPr>
            <w:tcW w:w="111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系统可靠性</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支持两台OLT设备堆叠，逻辑上变成一台设备，提供证明材料</w:t>
            </w:r>
          </w:p>
        </w:tc>
      </w:tr>
      <w:tr>
        <w:tblPrEx>
          <w:tblCellMar>
            <w:top w:w="0" w:type="dxa"/>
            <w:left w:w="108" w:type="dxa"/>
            <w:bottom w:w="0" w:type="dxa"/>
            <w:right w:w="108" w:type="dxa"/>
          </w:tblCellMar>
        </w:tblPrEx>
        <w:trPr>
          <w:trHeight w:val="320" w:hRule="atLeast"/>
        </w:trPr>
        <w:tc>
          <w:tcPr>
            <w:tcW w:w="1119" w:type="pct"/>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hint="eastAsia" w:ascii="仿宋" w:hAnsi="仿宋" w:eastAsia="仿宋" w:cs="仿宋"/>
                <w:kern w:val="0"/>
                <w:sz w:val="28"/>
                <w:szCs w:val="28"/>
              </w:rPr>
              <w:t>支持业务过载控制</w:t>
            </w:r>
          </w:p>
        </w:tc>
      </w:tr>
      <w:tr>
        <w:tblPrEx>
          <w:tblCellMar>
            <w:top w:w="0" w:type="dxa"/>
            <w:left w:w="108" w:type="dxa"/>
            <w:bottom w:w="0" w:type="dxa"/>
            <w:right w:w="108" w:type="dxa"/>
          </w:tblCellMar>
        </w:tblPrEx>
        <w:trPr>
          <w:trHeight w:val="480" w:hRule="atLeast"/>
        </w:trPr>
        <w:tc>
          <w:tcPr>
            <w:tcW w:w="1119" w:type="pct"/>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 type B/type C 单双归属保护，倒换时延≤50ms，提供第三方检测报告</w:t>
            </w:r>
          </w:p>
        </w:tc>
      </w:tr>
      <w:tr>
        <w:tblPrEx>
          <w:tblCellMar>
            <w:top w:w="0" w:type="dxa"/>
            <w:left w:w="108" w:type="dxa"/>
            <w:bottom w:w="0" w:type="dxa"/>
            <w:right w:w="108" w:type="dxa"/>
          </w:tblCellMar>
        </w:tblPrEx>
        <w:trPr>
          <w:trHeight w:val="740" w:hRule="atLeast"/>
        </w:trPr>
        <w:tc>
          <w:tcPr>
            <w:tcW w:w="1119" w:type="pct"/>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支持PW 保护倒换、tunnel 保护倒换</w:t>
            </w:r>
          </w:p>
        </w:tc>
      </w:tr>
      <w:tr>
        <w:tblPrEx>
          <w:tblCellMar>
            <w:top w:w="0" w:type="dxa"/>
            <w:left w:w="108" w:type="dxa"/>
            <w:bottom w:w="0" w:type="dxa"/>
            <w:right w:w="108" w:type="dxa"/>
          </w:tblCellMar>
        </w:tblPrEx>
        <w:trPr>
          <w:trHeight w:val="420" w:hRule="atLeast"/>
        </w:trPr>
        <w:tc>
          <w:tcPr>
            <w:tcW w:w="1119" w:type="pct"/>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▲设备支持对流氓ONU/ONT的检测隔离，提供第三方检测报告</w:t>
            </w:r>
          </w:p>
        </w:tc>
      </w:tr>
      <w:tr>
        <w:tblPrEx>
          <w:tblCellMar>
            <w:top w:w="0" w:type="dxa"/>
            <w:left w:w="108" w:type="dxa"/>
            <w:bottom w:w="0" w:type="dxa"/>
            <w:right w:w="108" w:type="dxa"/>
          </w:tblCellMar>
        </w:tblPrEx>
        <w:trPr>
          <w:trHeight w:val="495" w:hRule="atLeast"/>
        </w:trPr>
        <w:tc>
          <w:tcPr>
            <w:tcW w:w="1119" w:type="pct"/>
            <w:vMerge w:val="continue"/>
            <w:tcBorders>
              <w:top w:val="single" w:color="000000" w:sz="4" w:space="0"/>
              <w:left w:val="single" w:color="000000" w:sz="4" w:space="0"/>
              <w:bottom w:val="single" w:color="000000" w:sz="4" w:space="0"/>
              <w:right w:val="single" w:color="000000" w:sz="4"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▲设备支持硬管道隔离，硬管道专网之间可以使用重复的VLAN、MAC地址目互不影响。提供第三方检测报告</w:t>
            </w:r>
          </w:p>
        </w:tc>
      </w:tr>
      <w:tr>
        <w:tblPrEx>
          <w:tblCellMar>
            <w:top w:w="0" w:type="dxa"/>
            <w:left w:w="108" w:type="dxa"/>
            <w:bottom w:w="0" w:type="dxa"/>
            <w:right w:w="108" w:type="dxa"/>
          </w:tblCellMar>
        </w:tblPrEx>
        <w:trPr>
          <w:trHeight w:val="555"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ascii="仿宋" w:hAnsi="仿宋" w:eastAsia="仿宋" w:cs="仿宋"/>
                <w:kern w:val="0"/>
                <w:sz w:val="28"/>
                <w:szCs w:val="28"/>
              </w:rPr>
              <w:t>Qos</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支持板内和板间 LAG、单板在线检测和修复</w:t>
            </w:r>
          </w:p>
        </w:tc>
      </w:tr>
      <w:tr>
        <w:tblPrEx>
          <w:tblCellMar>
            <w:top w:w="0" w:type="dxa"/>
            <w:left w:w="108" w:type="dxa"/>
            <w:bottom w:w="0" w:type="dxa"/>
            <w:right w:w="108" w:type="dxa"/>
          </w:tblCellMar>
        </w:tblPrEx>
        <w:trPr>
          <w:trHeight w:val="49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支持流量分类、优先级处理、基于trTCM 的流量监管、WRED、流量整形、HQoS、PQ/WRR/PQ+WRR、ACL</w:t>
            </w:r>
          </w:p>
        </w:tc>
      </w:tr>
      <w:tr>
        <w:tblPrEx>
          <w:tblCellMar>
            <w:top w:w="0" w:type="dxa"/>
            <w:left w:w="108" w:type="dxa"/>
            <w:bottom w:w="0" w:type="dxa"/>
            <w:right w:w="108" w:type="dxa"/>
          </w:tblCellMar>
        </w:tblPrEx>
        <w:trPr>
          <w:trHeight w:val="121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特性</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 xml:space="preserve">支持VLAN+MAC 转发、SVLAN+CVLAN 转发、PPPoE+、DHCP option82；支持静态路由、RIP/RIPng、OSPF/OSPFv3、IS-IS、BGP/BGP4+、ARP、DHCP 中继、VRF；支持IGMP </w:t>
            </w:r>
            <w:r>
              <w:rPr>
                <w:rFonts w:hint="eastAsia" w:ascii="仿宋" w:hAnsi="仿宋" w:eastAsia="仿宋" w:cs="仿宋"/>
                <w:kern w:val="0"/>
                <w:sz w:val="28"/>
                <w:szCs w:val="28"/>
              </w:rPr>
              <w:t>v2/v3、</w:t>
            </w:r>
            <w:r>
              <w:rPr>
                <w:rFonts w:ascii="仿宋" w:hAnsi="仿宋" w:eastAsia="仿宋" w:cs="仿宋"/>
                <w:kern w:val="0"/>
                <w:sz w:val="28"/>
                <w:szCs w:val="28"/>
              </w:rPr>
              <w:t>IGMP Proxy/Snooping、MLD v1/v2、MLD Proxy/Snooping、基于VLAN的IPTV组播、IPv4 PIM和PIM-SSM</w:t>
            </w:r>
          </w:p>
        </w:tc>
      </w:tr>
      <w:tr>
        <w:tblPrEx>
          <w:tblCellMar>
            <w:top w:w="0" w:type="dxa"/>
            <w:left w:w="108" w:type="dxa"/>
            <w:bottom w:w="0" w:type="dxa"/>
            <w:right w:w="108" w:type="dxa"/>
          </w:tblCellMar>
        </w:tblPrEx>
        <w:trPr>
          <w:trHeight w:val="255"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系统性能</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支持IPv4 和IPv6 双栈、IPv6 二层和三层转发、DHCPv6 中继</w:t>
            </w:r>
          </w:p>
        </w:tc>
      </w:tr>
      <w:tr>
        <w:tblPrEx>
          <w:tblCellMar>
            <w:top w:w="0" w:type="dxa"/>
            <w:left w:w="108" w:type="dxa"/>
            <w:bottom w:w="0" w:type="dxa"/>
            <w:right w:w="108" w:type="dxa"/>
          </w:tblCellMar>
        </w:tblPrEx>
        <w:trPr>
          <w:trHeight w:val="91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hint="eastAsia" w:ascii="仿宋" w:hAnsi="仿宋" w:eastAsia="仿宋" w:cs="仿宋"/>
                <w:kern w:val="0"/>
                <w:sz w:val="28"/>
                <w:szCs w:val="28"/>
              </w:rPr>
              <w:t>▲提供</w:t>
            </w:r>
            <w:r>
              <w:rPr>
                <w:rFonts w:ascii="仿宋" w:hAnsi="仿宋" w:eastAsia="仿宋" w:cs="仿宋"/>
                <w:kern w:val="0"/>
                <w:sz w:val="28"/>
                <w:szCs w:val="28"/>
              </w:rPr>
              <w:t>GPON</w:t>
            </w:r>
            <w:r>
              <w:rPr>
                <w:rFonts w:hint="eastAsia" w:ascii="仿宋" w:hAnsi="仿宋" w:eastAsia="仿宋" w:cs="仿宋"/>
                <w:kern w:val="0"/>
                <w:sz w:val="28"/>
                <w:szCs w:val="28"/>
              </w:rPr>
              <w:t>、</w:t>
            </w:r>
            <w:r>
              <w:rPr>
                <w:rFonts w:ascii="仿宋" w:hAnsi="仿宋" w:eastAsia="仿宋" w:cs="仿宋"/>
                <w:kern w:val="0"/>
                <w:sz w:val="28"/>
                <w:szCs w:val="28"/>
              </w:rPr>
              <w:t>XG-PON</w:t>
            </w:r>
            <w:r>
              <w:rPr>
                <w:rFonts w:hint="eastAsia" w:ascii="仿宋" w:hAnsi="仿宋" w:eastAsia="仿宋" w:cs="仿宋"/>
                <w:kern w:val="0"/>
                <w:sz w:val="28"/>
                <w:szCs w:val="28"/>
              </w:rPr>
              <w:t>、</w:t>
            </w:r>
            <w:r>
              <w:rPr>
                <w:rFonts w:ascii="仿宋" w:hAnsi="仿宋" w:eastAsia="仿宋" w:cs="仿宋"/>
                <w:kern w:val="0"/>
                <w:sz w:val="28"/>
                <w:szCs w:val="28"/>
              </w:rPr>
              <w:t>XGS-PON</w:t>
            </w:r>
            <w:r>
              <w:rPr>
                <w:rFonts w:hint="eastAsia" w:ascii="仿宋" w:hAnsi="仿宋" w:eastAsia="仿宋" w:cs="仿宋"/>
                <w:kern w:val="0"/>
                <w:sz w:val="28"/>
                <w:szCs w:val="28"/>
              </w:rPr>
              <w:t>、</w:t>
            </w:r>
            <w:r>
              <w:rPr>
                <w:rFonts w:ascii="仿宋" w:hAnsi="仿宋" w:eastAsia="仿宋" w:cs="仿宋"/>
                <w:kern w:val="0"/>
                <w:sz w:val="28"/>
                <w:szCs w:val="28"/>
              </w:rPr>
              <w:t>GE</w:t>
            </w:r>
            <w:r>
              <w:rPr>
                <w:rFonts w:hint="eastAsia" w:ascii="仿宋" w:hAnsi="仿宋" w:eastAsia="仿宋" w:cs="仿宋"/>
                <w:kern w:val="0"/>
                <w:sz w:val="28"/>
                <w:szCs w:val="28"/>
              </w:rPr>
              <w:t>和</w:t>
            </w:r>
            <w:r>
              <w:rPr>
                <w:rFonts w:ascii="仿宋" w:hAnsi="仿宋" w:eastAsia="仿宋" w:cs="仿宋"/>
                <w:kern w:val="0"/>
                <w:sz w:val="28"/>
                <w:szCs w:val="28"/>
              </w:rPr>
              <w:t>10G EPON</w:t>
            </w:r>
            <w:r>
              <w:rPr>
                <w:rFonts w:hint="eastAsia" w:ascii="仿宋" w:hAnsi="仿宋" w:eastAsia="仿宋" w:cs="仿宋"/>
                <w:kern w:val="0"/>
                <w:sz w:val="28"/>
                <w:szCs w:val="28"/>
              </w:rPr>
              <w:t>接入能力，提供证明材料</w:t>
            </w:r>
          </w:p>
        </w:tc>
      </w:tr>
      <w:tr>
        <w:tblPrEx>
          <w:tblCellMar>
            <w:top w:w="0" w:type="dxa"/>
            <w:left w:w="108" w:type="dxa"/>
            <w:bottom w:w="0" w:type="dxa"/>
            <w:right w:w="108" w:type="dxa"/>
          </w:tblCellMar>
        </w:tblPrEx>
        <w:trPr>
          <w:trHeight w:val="49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WiFi</w:t>
            </w:r>
            <w:r>
              <w:rPr>
                <w:rFonts w:hint="eastAsia" w:ascii="仿宋" w:hAnsi="仿宋" w:eastAsia="仿宋" w:cs="仿宋"/>
                <w:kern w:val="0"/>
                <w:sz w:val="28"/>
                <w:szCs w:val="28"/>
              </w:rPr>
              <w:t>管理：支持</w:t>
            </w:r>
            <w:r>
              <w:rPr>
                <w:rFonts w:ascii="仿宋" w:hAnsi="仿宋" w:eastAsia="仿宋" w:cs="仿宋"/>
                <w:kern w:val="0"/>
                <w:sz w:val="28"/>
                <w:szCs w:val="28"/>
              </w:rPr>
              <w:t>CAPWAP</w:t>
            </w:r>
            <w:r>
              <w:rPr>
                <w:rFonts w:hint="eastAsia" w:ascii="仿宋" w:hAnsi="仿宋" w:eastAsia="仿宋" w:cs="仿宋"/>
                <w:kern w:val="0"/>
                <w:sz w:val="28"/>
                <w:szCs w:val="28"/>
              </w:rPr>
              <w:t>服务自动布放、</w:t>
            </w:r>
            <w:r>
              <w:rPr>
                <w:rFonts w:ascii="仿宋" w:hAnsi="仿宋" w:eastAsia="仿宋" w:cs="仿宋"/>
                <w:kern w:val="0"/>
                <w:sz w:val="28"/>
                <w:szCs w:val="28"/>
              </w:rPr>
              <w:t>ONT</w:t>
            </w:r>
            <w:r>
              <w:rPr>
                <w:rFonts w:hint="eastAsia" w:ascii="仿宋" w:hAnsi="仿宋" w:eastAsia="仿宋" w:cs="仿宋"/>
                <w:kern w:val="0"/>
                <w:sz w:val="28"/>
                <w:szCs w:val="28"/>
              </w:rPr>
              <w:t>（</w:t>
            </w:r>
            <w:r>
              <w:rPr>
                <w:rFonts w:ascii="仿宋" w:hAnsi="仿宋" w:eastAsia="仿宋" w:cs="仿宋"/>
                <w:kern w:val="0"/>
                <w:sz w:val="28"/>
                <w:szCs w:val="28"/>
              </w:rPr>
              <w:t>FIT AP</w:t>
            </w:r>
            <w:r>
              <w:rPr>
                <w:rFonts w:hint="eastAsia" w:ascii="仿宋" w:hAnsi="仿宋" w:eastAsia="仿宋" w:cs="仿宋"/>
                <w:kern w:val="0"/>
                <w:sz w:val="28"/>
                <w:szCs w:val="28"/>
              </w:rPr>
              <w:t>）管理、</w:t>
            </w:r>
            <w:r>
              <w:rPr>
                <w:rFonts w:ascii="仿宋" w:hAnsi="仿宋" w:eastAsia="仿宋" w:cs="仿宋"/>
                <w:kern w:val="0"/>
                <w:sz w:val="28"/>
                <w:szCs w:val="28"/>
              </w:rPr>
              <w:t>DHCP server</w:t>
            </w:r>
            <w:r>
              <w:rPr>
                <w:rFonts w:hint="eastAsia" w:ascii="仿宋" w:hAnsi="仿宋" w:eastAsia="仿宋" w:cs="仿宋"/>
                <w:kern w:val="0"/>
                <w:sz w:val="28"/>
                <w:szCs w:val="28"/>
              </w:rPr>
              <w:t>功能、</w:t>
            </w:r>
            <w:r>
              <w:rPr>
                <w:rFonts w:ascii="仿宋" w:hAnsi="仿宋" w:eastAsia="仿宋" w:cs="仿宋"/>
                <w:kern w:val="0"/>
                <w:sz w:val="28"/>
                <w:szCs w:val="28"/>
              </w:rPr>
              <w:t>STA</w:t>
            </w:r>
            <w:r>
              <w:rPr>
                <w:rFonts w:hint="eastAsia" w:ascii="仿宋" w:hAnsi="仿宋" w:eastAsia="仿宋" w:cs="仿宋"/>
                <w:kern w:val="0"/>
                <w:sz w:val="28"/>
                <w:szCs w:val="28"/>
              </w:rPr>
              <w:t>接入和漫游管理</w:t>
            </w:r>
            <w:r>
              <w:rPr>
                <w:rFonts w:ascii="仿宋" w:hAnsi="仿宋" w:eastAsia="仿宋" w:cs="仿宋"/>
                <w:kern w:val="0"/>
                <w:sz w:val="28"/>
                <w:szCs w:val="28"/>
              </w:rPr>
              <w:t>、射频调优、负载均衡</w:t>
            </w:r>
          </w:p>
        </w:tc>
      </w:tr>
      <w:tr>
        <w:tblPrEx>
          <w:tblCellMar>
            <w:top w:w="0" w:type="dxa"/>
            <w:left w:w="108" w:type="dxa"/>
            <w:bottom w:w="0" w:type="dxa"/>
            <w:right w:w="108" w:type="dxa"/>
          </w:tblCellMar>
        </w:tblPrEx>
        <w:trPr>
          <w:trHeight w:val="562"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最大支持 1：256 分光比</w:t>
            </w:r>
          </w:p>
        </w:tc>
      </w:tr>
      <w:tr>
        <w:tblPrEx>
          <w:tblCellMar>
            <w:top w:w="0" w:type="dxa"/>
            <w:left w:w="108" w:type="dxa"/>
            <w:bottom w:w="0" w:type="dxa"/>
            <w:right w:w="108" w:type="dxa"/>
          </w:tblCellMar>
        </w:tblPrEx>
        <w:trPr>
          <w:trHeight w:val="48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下行2.5G 上行1.25G</w:t>
            </w:r>
          </w:p>
        </w:tc>
      </w:tr>
      <w:tr>
        <w:tblPrEx>
          <w:tblCellMar>
            <w:top w:w="0" w:type="dxa"/>
            <w:left w:w="108" w:type="dxa"/>
            <w:bottom w:w="0" w:type="dxa"/>
            <w:right w:w="108" w:type="dxa"/>
          </w:tblCellMar>
        </w:tblPrEx>
        <w:trPr>
          <w:trHeight w:val="72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▲设备支持 ISSU（In-Service Software Upgrade）, 升级过程中 ONU 不下线，接续业务中断时间≤10s，提供第三方检测报告</w:t>
            </w:r>
          </w:p>
        </w:tc>
      </w:tr>
      <w:tr>
        <w:tblPrEx>
          <w:tblCellMar>
            <w:top w:w="0" w:type="dxa"/>
            <w:left w:w="108" w:type="dxa"/>
            <w:bottom w:w="0" w:type="dxa"/>
            <w:right w:w="108" w:type="dxa"/>
          </w:tblCellMar>
        </w:tblPrEx>
        <w:trPr>
          <w:trHeight w:val="600"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支持OLT中嵌入WAC控制功能，实现Wi-Fi信道全局统一分配，射频全局调优，负载均衡；漫游统一调度，实现快速漫游，并支持Wi-Fi ONT与OLT通过CAPWAP隧道进行报文控制，提供证明材料</w:t>
            </w:r>
          </w:p>
        </w:tc>
      </w:tr>
      <w:tr>
        <w:tblPrEx>
          <w:tblCellMar>
            <w:top w:w="0" w:type="dxa"/>
            <w:left w:w="108" w:type="dxa"/>
            <w:bottom w:w="0" w:type="dxa"/>
            <w:right w:w="108" w:type="dxa"/>
          </w:tblCellMar>
        </w:tblPrEx>
        <w:trPr>
          <w:trHeight w:val="735" w:hRule="atLeast"/>
        </w:trPr>
        <w:tc>
          <w:tcPr>
            <w:tcW w:w="111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第三方检测报告</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为确保设备安全性，OLT支持使能AES加密设置后，设备仍能正常工作，提供第三方测试报告</w:t>
            </w:r>
          </w:p>
        </w:tc>
      </w:tr>
      <w:tr>
        <w:tblPrEx>
          <w:tblCellMar>
            <w:top w:w="0" w:type="dxa"/>
            <w:left w:w="108" w:type="dxa"/>
            <w:bottom w:w="0" w:type="dxa"/>
            <w:right w:w="108" w:type="dxa"/>
          </w:tblCellMar>
        </w:tblPrEx>
        <w:trPr>
          <w:trHeight w:val="255" w:hRule="atLeast"/>
        </w:trPr>
        <w:tc>
          <w:tcPr>
            <w:tcW w:w="1119" w:type="pct"/>
            <w:vMerge w:val="continue"/>
            <w:tcBorders>
              <w:top w:val="nil"/>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厂家PON系统具备高安全性，提供第三方测试报告</w:t>
            </w:r>
          </w:p>
        </w:tc>
      </w:tr>
      <w:tr>
        <w:tblPrEx>
          <w:tblCellMar>
            <w:top w:w="0" w:type="dxa"/>
            <w:left w:w="108" w:type="dxa"/>
            <w:bottom w:w="0" w:type="dxa"/>
            <w:right w:w="108" w:type="dxa"/>
          </w:tblCellMar>
        </w:tblPrEx>
        <w:trPr>
          <w:trHeight w:val="1230"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资质认证</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hint="eastAsia" w:ascii="仿宋" w:hAnsi="仿宋" w:eastAsia="仿宋" w:cs="仿宋"/>
                <w:kern w:val="0"/>
                <w:sz w:val="28"/>
                <w:szCs w:val="28"/>
              </w:rPr>
              <w:t>▲为确保本期采用的关键设备技术与行业有更好的契合性，核心</w:t>
            </w:r>
            <w:r>
              <w:rPr>
                <w:rFonts w:ascii="仿宋" w:hAnsi="仿宋" w:eastAsia="仿宋" w:cs="仿宋"/>
                <w:kern w:val="0"/>
                <w:sz w:val="28"/>
                <w:szCs w:val="28"/>
              </w:rPr>
              <w:t>OLT</w:t>
            </w:r>
            <w:r>
              <w:rPr>
                <w:rFonts w:hint="eastAsia" w:ascii="仿宋" w:hAnsi="仿宋" w:eastAsia="仿宋" w:cs="仿宋"/>
                <w:kern w:val="0"/>
                <w:sz w:val="28"/>
                <w:szCs w:val="28"/>
              </w:rPr>
              <w:t>设备具备相关行业认证资质，能够提供相关认证报告；</w:t>
            </w:r>
            <w:r>
              <w:rPr>
                <w:rFonts w:ascii="仿宋" w:hAnsi="仿宋" w:eastAsia="仿宋" w:cs="仿宋"/>
                <w:kern w:val="0"/>
                <w:sz w:val="28"/>
                <w:szCs w:val="28"/>
              </w:rPr>
              <w:t>OLT设备具备关键芯片国产化证明，</w:t>
            </w:r>
            <w:r>
              <w:rPr>
                <w:rFonts w:hint="eastAsia" w:ascii="仿宋" w:hAnsi="仿宋" w:eastAsia="仿宋" w:cs="仿宋"/>
                <w:kern w:val="0"/>
                <w:sz w:val="28"/>
                <w:szCs w:val="28"/>
              </w:rPr>
              <w:t>系列设备支持</w:t>
            </w:r>
            <w:r>
              <w:rPr>
                <w:rFonts w:ascii="仿宋" w:hAnsi="仿宋" w:eastAsia="仿宋" w:cs="仿宋"/>
                <w:kern w:val="0"/>
                <w:sz w:val="28"/>
                <w:szCs w:val="28"/>
              </w:rPr>
              <w:t>IPv6</w:t>
            </w:r>
            <w:r>
              <w:rPr>
                <w:rFonts w:hint="eastAsia" w:ascii="仿宋" w:hAnsi="仿宋" w:eastAsia="仿宋" w:cs="仿宋"/>
                <w:kern w:val="0"/>
                <w:sz w:val="28"/>
                <w:szCs w:val="28"/>
              </w:rPr>
              <w:t>，提供</w:t>
            </w:r>
            <w:r>
              <w:rPr>
                <w:rFonts w:ascii="仿宋" w:hAnsi="仿宋" w:eastAsia="仿宋" w:cs="仿宋"/>
                <w:kern w:val="0"/>
                <w:sz w:val="28"/>
                <w:szCs w:val="28"/>
              </w:rPr>
              <w:t>Ipv6</w:t>
            </w:r>
            <w:r>
              <w:rPr>
                <w:rFonts w:hint="eastAsia" w:ascii="仿宋" w:hAnsi="仿宋" w:eastAsia="仿宋" w:cs="仿宋"/>
                <w:kern w:val="0"/>
                <w:sz w:val="28"/>
                <w:szCs w:val="28"/>
              </w:rPr>
              <w:t>认证证书；提供投标产品的中华人民共和国工业和信息化部颁发的电信设备入网许可证</w:t>
            </w:r>
          </w:p>
        </w:tc>
      </w:tr>
      <w:tr>
        <w:tblPrEx>
          <w:tblCellMar>
            <w:top w:w="0" w:type="dxa"/>
            <w:left w:w="108" w:type="dxa"/>
            <w:bottom w:w="0" w:type="dxa"/>
            <w:right w:w="108" w:type="dxa"/>
          </w:tblCellMar>
        </w:tblPrEx>
        <w:trPr>
          <w:trHeight w:val="735" w:hRule="atLeast"/>
        </w:trPr>
        <w:tc>
          <w:tcPr>
            <w:tcW w:w="1119" w:type="pct"/>
            <w:tcBorders>
              <w:top w:val="nil"/>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实际配置</w:t>
            </w:r>
          </w:p>
        </w:tc>
        <w:tc>
          <w:tcPr>
            <w:tcW w:w="3881" w:type="pct"/>
            <w:tcBorders>
              <w:top w:val="nil"/>
              <w:left w:val="nil"/>
              <w:bottom w:val="single" w:color="000000" w:sz="8" w:space="0"/>
              <w:right w:val="single" w:color="000000" w:sz="8" w:space="0"/>
            </w:tcBorders>
            <w:shd w:val="clear" w:color="auto" w:fill="auto"/>
          </w:tcPr>
          <w:p>
            <w:pPr>
              <w:widowControl/>
              <w:rPr>
                <w:rFonts w:ascii="仿宋" w:hAnsi="仿宋" w:eastAsia="仿宋" w:cs="仿宋"/>
                <w:kern w:val="0"/>
                <w:sz w:val="28"/>
                <w:szCs w:val="28"/>
              </w:rPr>
            </w:pPr>
            <w:r>
              <w:rPr>
                <w:rFonts w:ascii="仿宋" w:hAnsi="仿宋" w:eastAsia="仿宋" w:cs="仿宋"/>
                <w:kern w:val="0"/>
                <w:sz w:val="28"/>
                <w:szCs w:val="28"/>
              </w:rPr>
              <w:t>单台：交流转直流电源模块</w:t>
            </w:r>
            <w:r>
              <w:rPr>
                <w:rFonts w:hint="eastAsia" w:ascii="仿宋" w:hAnsi="仿宋" w:eastAsia="仿宋" w:cs="仿宋"/>
                <w:kern w:val="0"/>
                <w:sz w:val="28"/>
                <w:szCs w:val="28"/>
              </w:rPr>
              <w:t>≥</w:t>
            </w:r>
            <w:r>
              <w:rPr>
                <w:rFonts w:ascii="仿宋" w:hAnsi="仿宋" w:eastAsia="仿宋" w:cs="仿宋"/>
                <w:kern w:val="0"/>
                <w:sz w:val="28"/>
                <w:szCs w:val="28"/>
              </w:rPr>
              <w:t>1，</w:t>
            </w:r>
            <w:r>
              <w:rPr>
                <w:rFonts w:hint="eastAsia" w:ascii="仿宋" w:hAnsi="仿宋" w:eastAsia="仿宋" w:cs="仿宋"/>
                <w:kern w:val="0"/>
                <w:sz w:val="28"/>
                <w:szCs w:val="28"/>
              </w:rPr>
              <w:t>≥</w:t>
            </w:r>
            <w:r>
              <w:rPr>
                <w:rFonts w:ascii="仿宋" w:hAnsi="仿宋" w:eastAsia="仿宋" w:cs="仿宋"/>
                <w:kern w:val="0"/>
                <w:sz w:val="28"/>
                <w:szCs w:val="28"/>
              </w:rPr>
              <w:t>8个上行万兆单模光模块，</w:t>
            </w:r>
            <w:r>
              <w:rPr>
                <w:rFonts w:hint="eastAsia" w:ascii="仿宋" w:hAnsi="仿宋" w:eastAsia="仿宋" w:cs="仿宋"/>
                <w:kern w:val="0"/>
                <w:sz w:val="28"/>
                <w:szCs w:val="28"/>
              </w:rPr>
              <w:t>≥</w:t>
            </w:r>
            <w:r>
              <w:rPr>
                <w:rFonts w:ascii="仿宋" w:hAnsi="仿宋" w:eastAsia="仿宋" w:cs="仿宋"/>
                <w:kern w:val="0"/>
                <w:sz w:val="28"/>
                <w:szCs w:val="28"/>
              </w:rPr>
              <w:t>7块PON接口板（含满配光模块），可提供</w:t>
            </w:r>
            <w:r>
              <w:rPr>
                <w:rFonts w:hint="eastAsia" w:ascii="仿宋" w:hAnsi="仿宋" w:eastAsia="仿宋" w:cs="仿宋"/>
                <w:kern w:val="0"/>
                <w:sz w:val="28"/>
                <w:szCs w:val="28"/>
              </w:rPr>
              <w:t>≥</w:t>
            </w:r>
            <w:r>
              <w:rPr>
                <w:rFonts w:ascii="仿宋" w:hAnsi="仿宋" w:eastAsia="仿宋" w:cs="仿宋"/>
                <w:kern w:val="0"/>
                <w:sz w:val="28"/>
                <w:szCs w:val="28"/>
              </w:rPr>
              <w:t>112个PON接口，</w:t>
            </w:r>
            <w:r>
              <w:rPr>
                <w:rFonts w:hint="eastAsia" w:ascii="仿宋" w:hAnsi="仿宋" w:eastAsia="仿宋" w:cs="仿宋"/>
                <w:kern w:val="0"/>
                <w:sz w:val="28"/>
                <w:szCs w:val="28"/>
              </w:rPr>
              <w:t>≥</w:t>
            </w:r>
            <w:r>
              <w:rPr>
                <w:rFonts w:ascii="仿宋" w:hAnsi="仿宋" w:eastAsia="仿宋" w:cs="仿宋"/>
                <w:kern w:val="0"/>
                <w:sz w:val="28"/>
                <w:szCs w:val="28"/>
              </w:rPr>
              <w:t>1306个ONT WIFI调优授权</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1" w:name="_Toc9022"/>
      <w:r>
        <w:rPr>
          <w:rFonts w:hint="eastAsia" w:eastAsia="仿宋_GB2312"/>
          <w:b/>
          <w:bCs/>
          <w:kern w:val="0"/>
          <w:sz w:val="28"/>
          <w:szCs w:val="28"/>
          <w:lang w:val="zh-CN"/>
        </w:rPr>
        <w:t>千兆ONU</w:t>
      </w:r>
      <w:bookmarkEnd w:id="291"/>
    </w:p>
    <w:tbl>
      <w:tblPr>
        <w:tblStyle w:val="20"/>
        <w:tblW w:w="5000" w:type="pct"/>
        <w:tblInd w:w="0" w:type="dxa"/>
        <w:tblLayout w:type="autofit"/>
        <w:tblCellMar>
          <w:top w:w="0" w:type="dxa"/>
          <w:left w:w="108" w:type="dxa"/>
          <w:bottom w:w="0" w:type="dxa"/>
          <w:right w:w="108" w:type="dxa"/>
        </w:tblCellMar>
      </w:tblPr>
      <w:tblGrid>
        <w:gridCol w:w="2049"/>
        <w:gridCol w:w="7181"/>
      </w:tblGrid>
      <w:tr>
        <w:tblPrEx>
          <w:tblCellMar>
            <w:top w:w="0" w:type="dxa"/>
            <w:left w:w="108" w:type="dxa"/>
            <w:bottom w:w="0" w:type="dxa"/>
            <w:right w:w="108" w:type="dxa"/>
          </w:tblCellMar>
        </w:tblPrEx>
        <w:trPr>
          <w:trHeight w:val="1215" w:hRule="atLeast"/>
          <w:tblHeader/>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rPr>
                <w:rFonts w:ascii="仿宋" w:hAnsi="仿宋" w:eastAsia="仿宋" w:cs="仿宋"/>
                <w:b/>
                <w:bCs/>
                <w:kern w:val="0"/>
                <w:sz w:val="28"/>
                <w:szCs w:val="28"/>
              </w:rPr>
            </w:pPr>
            <w:r>
              <w:rPr>
                <w:rFonts w:hint="eastAsia" w:ascii="仿宋" w:hAnsi="仿宋" w:eastAsia="仿宋" w:cs="仿宋"/>
                <w:b/>
                <w:bCs/>
                <w:kern w:val="0"/>
                <w:sz w:val="28"/>
                <w:szCs w:val="28"/>
              </w:rPr>
              <w:t>指标项</w:t>
            </w:r>
          </w:p>
        </w:tc>
        <w:tc>
          <w:tcPr>
            <w:tcW w:w="3889" w:type="pct"/>
            <w:tcBorders>
              <w:top w:val="single" w:color="000000" w:sz="8" w:space="0"/>
              <w:left w:val="nil"/>
              <w:bottom w:val="single" w:color="000000" w:sz="8" w:space="0"/>
              <w:right w:val="single" w:color="000000" w:sz="8" w:space="0"/>
            </w:tcBorders>
            <w:shd w:val="clear" w:color="auto" w:fill="auto"/>
            <w:vAlign w:val="center"/>
          </w:tcPr>
          <w:p>
            <w:pPr>
              <w:widowControl/>
              <w:jc w:val="center"/>
              <w:rPr>
                <w:rFonts w:ascii="仿宋" w:hAnsi="仿宋" w:eastAsia="仿宋" w:cs="仿宋"/>
                <w:b/>
                <w:bCs/>
                <w:kern w:val="0"/>
                <w:sz w:val="28"/>
                <w:szCs w:val="28"/>
              </w:rPr>
            </w:pPr>
            <w:r>
              <w:rPr>
                <w:rFonts w:hint="eastAsia" w:ascii="仿宋" w:hAnsi="仿宋" w:eastAsia="仿宋" w:cs="仿宋"/>
                <w:b/>
                <w:bCs/>
                <w:kern w:val="0"/>
                <w:sz w:val="28"/>
                <w:szCs w:val="28"/>
              </w:rPr>
              <w:t>技术参数要求</w:t>
            </w:r>
          </w:p>
        </w:tc>
      </w:tr>
      <w:tr>
        <w:tblPrEx>
          <w:tblCellMar>
            <w:top w:w="0" w:type="dxa"/>
            <w:left w:w="108" w:type="dxa"/>
            <w:bottom w:w="0" w:type="dxa"/>
            <w:right w:w="108" w:type="dxa"/>
          </w:tblCellMar>
        </w:tblPrEx>
        <w:trPr>
          <w:trHeight w:val="1455" w:hRule="atLeast"/>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hint="eastAsia" w:ascii="仿宋" w:hAnsi="仿宋" w:eastAsia="仿宋" w:cs="仿宋"/>
                <w:kern w:val="0"/>
                <w:sz w:val="28"/>
                <w:szCs w:val="28"/>
              </w:rPr>
              <w:t>用户侧接口</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▲≥4</w:t>
            </w:r>
            <w:r>
              <w:rPr>
                <w:rFonts w:hint="eastAsia" w:ascii="仿宋" w:hAnsi="仿宋" w:eastAsia="仿宋" w:cs="仿宋"/>
                <w:kern w:val="0"/>
                <w:sz w:val="28"/>
                <w:szCs w:val="28"/>
              </w:rPr>
              <w:t>个千兆网络接口，</w:t>
            </w:r>
            <w:r>
              <w:rPr>
                <w:rFonts w:ascii="仿宋" w:hAnsi="仿宋" w:eastAsia="仿宋" w:cs="仿宋"/>
                <w:kern w:val="0"/>
                <w:sz w:val="28"/>
                <w:szCs w:val="28"/>
              </w:rPr>
              <w:t>≥1</w:t>
            </w:r>
            <w:r>
              <w:rPr>
                <w:rFonts w:hint="eastAsia" w:ascii="仿宋" w:hAnsi="仿宋" w:eastAsia="仿宋" w:cs="仿宋"/>
                <w:kern w:val="0"/>
                <w:sz w:val="28"/>
                <w:szCs w:val="28"/>
              </w:rPr>
              <w:t>个</w:t>
            </w:r>
            <w:r>
              <w:rPr>
                <w:rFonts w:ascii="仿宋" w:hAnsi="仿宋" w:eastAsia="仿宋" w:cs="仿宋"/>
                <w:kern w:val="0"/>
                <w:sz w:val="28"/>
                <w:szCs w:val="28"/>
              </w:rPr>
              <w:t>USB</w:t>
            </w:r>
            <w:r>
              <w:rPr>
                <w:rFonts w:hint="eastAsia" w:ascii="仿宋" w:hAnsi="仿宋" w:eastAsia="仿宋" w:cs="仿宋"/>
                <w:kern w:val="0"/>
                <w:sz w:val="28"/>
                <w:szCs w:val="28"/>
              </w:rPr>
              <w:t>接口，</w:t>
            </w:r>
            <w:r>
              <w:rPr>
                <w:rFonts w:ascii="仿宋" w:hAnsi="仿宋" w:eastAsia="仿宋" w:cs="仿宋"/>
                <w:kern w:val="0"/>
                <w:sz w:val="28"/>
                <w:szCs w:val="28"/>
              </w:rPr>
              <w:t>≥1个电话接口2.4G&amp;5G Wi-Fi6</w:t>
            </w:r>
            <w:r>
              <w:rPr>
                <w:rFonts w:hint="eastAsia" w:ascii="仿宋" w:hAnsi="仿宋" w:eastAsia="仿宋" w:cs="仿宋"/>
                <w:kern w:val="0"/>
                <w:sz w:val="28"/>
                <w:szCs w:val="28"/>
              </w:rPr>
              <w:t>，跟</w:t>
            </w:r>
            <w:r>
              <w:rPr>
                <w:rFonts w:ascii="仿宋" w:hAnsi="仿宋" w:eastAsia="仿宋" w:cs="仿宋"/>
                <w:kern w:val="0"/>
                <w:sz w:val="28"/>
                <w:szCs w:val="28"/>
              </w:rPr>
              <w:t>OLT</w:t>
            </w:r>
            <w:r>
              <w:rPr>
                <w:rFonts w:hint="eastAsia" w:ascii="仿宋" w:hAnsi="仿宋" w:eastAsia="仿宋" w:cs="仿宋"/>
                <w:kern w:val="0"/>
                <w:sz w:val="28"/>
                <w:szCs w:val="28"/>
              </w:rPr>
              <w:t>同一品牌，</w:t>
            </w:r>
            <w:r>
              <w:rPr>
                <w:rFonts w:ascii="仿宋" w:hAnsi="仿宋" w:eastAsia="仿宋" w:cs="仿宋"/>
                <w:kern w:val="0"/>
                <w:sz w:val="28"/>
                <w:szCs w:val="28"/>
              </w:rPr>
              <w:t>提供证明材料</w:t>
            </w:r>
          </w:p>
        </w:tc>
      </w:tr>
      <w:tr>
        <w:tblPrEx>
          <w:tblCellMar>
            <w:top w:w="0" w:type="dxa"/>
            <w:left w:w="108" w:type="dxa"/>
            <w:bottom w:w="0" w:type="dxa"/>
            <w:right w:w="108" w:type="dxa"/>
          </w:tblCellMar>
        </w:tblPrEx>
        <w:trPr>
          <w:trHeight w:val="380" w:hRule="atLeast"/>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PON</w:t>
            </w:r>
            <w:r>
              <w:rPr>
                <w:rFonts w:hint="eastAsia" w:ascii="仿宋" w:hAnsi="仿宋" w:eastAsia="仿宋" w:cs="仿宋"/>
                <w:kern w:val="0"/>
                <w:sz w:val="28"/>
                <w:szCs w:val="28"/>
              </w:rPr>
              <w:t>接口</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Class B+</w:t>
            </w:r>
            <w:r>
              <w:rPr>
                <w:rFonts w:hint="eastAsia" w:ascii="仿宋" w:hAnsi="仿宋" w:eastAsia="仿宋" w:cs="仿宋"/>
                <w:kern w:val="0"/>
                <w:sz w:val="28"/>
                <w:szCs w:val="28"/>
              </w:rPr>
              <w:t>；接收灵敏度：</w:t>
            </w:r>
            <w:r>
              <w:rPr>
                <w:rFonts w:ascii="仿宋" w:hAnsi="仿宋" w:eastAsia="仿宋" w:cs="仿宋"/>
                <w:kern w:val="0"/>
                <w:sz w:val="28"/>
                <w:szCs w:val="28"/>
              </w:rPr>
              <w:t xml:space="preserve">-27dBm </w:t>
            </w:r>
            <w:r>
              <w:rPr>
                <w:rFonts w:hint="eastAsia" w:ascii="仿宋" w:hAnsi="仿宋" w:eastAsia="仿宋" w:cs="仿宋"/>
                <w:kern w:val="0"/>
                <w:sz w:val="28"/>
                <w:szCs w:val="28"/>
              </w:rPr>
              <w:t>～</w:t>
            </w:r>
            <w:r>
              <w:rPr>
                <w:rFonts w:ascii="仿宋" w:hAnsi="仿宋" w:eastAsia="仿宋" w:cs="仿宋"/>
                <w:kern w:val="0"/>
                <w:sz w:val="28"/>
                <w:szCs w:val="28"/>
              </w:rPr>
              <w:t xml:space="preserve"> -29dBm</w:t>
            </w:r>
            <w:r>
              <w:rPr>
                <w:rFonts w:hint="eastAsia" w:ascii="仿宋" w:hAnsi="仿宋" w:eastAsia="仿宋" w:cs="仿宋"/>
                <w:kern w:val="0"/>
                <w:sz w:val="28"/>
                <w:szCs w:val="28"/>
              </w:rPr>
              <w:t>；过载光功率：≥</w:t>
            </w:r>
            <w:r>
              <w:rPr>
                <w:rFonts w:ascii="仿宋" w:hAnsi="仿宋" w:eastAsia="仿宋" w:cs="仿宋"/>
                <w:kern w:val="0"/>
                <w:sz w:val="28"/>
                <w:szCs w:val="28"/>
              </w:rPr>
              <w:t>-8dBm</w:t>
            </w:r>
            <w:r>
              <w:rPr>
                <w:rFonts w:hint="eastAsia" w:ascii="仿宋" w:hAnsi="仿宋" w:eastAsia="仿宋" w:cs="仿宋"/>
                <w:kern w:val="0"/>
                <w:sz w:val="28"/>
                <w:szCs w:val="28"/>
              </w:rPr>
              <w:t>；波长：上行</w:t>
            </w:r>
            <w:r>
              <w:rPr>
                <w:rFonts w:ascii="仿宋" w:hAnsi="仿宋" w:eastAsia="仿宋" w:cs="仿宋"/>
                <w:kern w:val="0"/>
                <w:sz w:val="28"/>
                <w:szCs w:val="28"/>
              </w:rPr>
              <w:t xml:space="preserve"> </w:t>
            </w:r>
            <w:r>
              <w:rPr>
                <w:rFonts w:hint="eastAsia" w:ascii="仿宋" w:hAnsi="仿宋" w:eastAsia="仿宋" w:cs="仿宋"/>
                <w:kern w:val="0"/>
                <w:sz w:val="28"/>
                <w:szCs w:val="28"/>
              </w:rPr>
              <w:t>≥</w:t>
            </w:r>
            <w:r>
              <w:rPr>
                <w:rFonts w:ascii="仿宋" w:hAnsi="仿宋" w:eastAsia="仿宋" w:cs="仿宋"/>
                <w:kern w:val="0"/>
                <w:sz w:val="28"/>
                <w:szCs w:val="28"/>
              </w:rPr>
              <w:t>1310nm</w:t>
            </w:r>
            <w:r>
              <w:rPr>
                <w:rFonts w:hint="eastAsia" w:ascii="仿宋" w:hAnsi="仿宋" w:eastAsia="仿宋" w:cs="仿宋"/>
                <w:kern w:val="0"/>
                <w:sz w:val="28"/>
                <w:szCs w:val="28"/>
              </w:rPr>
              <w:t>，下行</w:t>
            </w:r>
            <w:r>
              <w:rPr>
                <w:rFonts w:ascii="仿宋" w:hAnsi="仿宋" w:eastAsia="仿宋" w:cs="仿宋"/>
                <w:kern w:val="0"/>
                <w:sz w:val="28"/>
                <w:szCs w:val="28"/>
              </w:rPr>
              <w:t xml:space="preserve"> </w:t>
            </w:r>
            <w:r>
              <w:rPr>
                <w:rFonts w:hint="eastAsia" w:ascii="仿宋" w:hAnsi="仿宋" w:eastAsia="仿宋" w:cs="仿宋"/>
                <w:kern w:val="0"/>
                <w:sz w:val="28"/>
                <w:szCs w:val="28"/>
              </w:rPr>
              <w:t>≥</w:t>
            </w:r>
            <w:r>
              <w:rPr>
                <w:rFonts w:ascii="仿宋" w:hAnsi="仿宋" w:eastAsia="仿宋" w:cs="仿宋"/>
                <w:kern w:val="0"/>
                <w:sz w:val="28"/>
                <w:szCs w:val="28"/>
              </w:rPr>
              <w:t>1490nm</w:t>
            </w:r>
            <w:r>
              <w:rPr>
                <w:rFonts w:hint="eastAsia" w:ascii="仿宋" w:hAnsi="仿宋" w:eastAsia="仿宋" w:cs="仿宋"/>
                <w:kern w:val="0"/>
                <w:sz w:val="28"/>
                <w:szCs w:val="28"/>
              </w:rPr>
              <w:t>；支持</w:t>
            </w:r>
            <w:r>
              <w:rPr>
                <w:rFonts w:ascii="仿宋" w:hAnsi="仿宋" w:eastAsia="仿宋" w:cs="仿宋"/>
                <w:kern w:val="0"/>
                <w:sz w:val="28"/>
                <w:szCs w:val="28"/>
              </w:rPr>
              <w:t xml:space="preserve"> G.984.5 </w:t>
            </w:r>
            <w:r>
              <w:rPr>
                <w:rFonts w:hint="eastAsia" w:ascii="仿宋" w:hAnsi="仿宋" w:eastAsia="仿宋" w:cs="仿宋"/>
                <w:kern w:val="0"/>
                <w:sz w:val="28"/>
                <w:szCs w:val="28"/>
              </w:rPr>
              <w:t>协议的波长阻断滤波器（</w:t>
            </w:r>
            <w:r>
              <w:rPr>
                <w:rFonts w:ascii="仿宋" w:hAnsi="仿宋" w:eastAsia="仿宋" w:cs="仿宋"/>
                <w:kern w:val="0"/>
                <w:sz w:val="28"/>
                <w:szCs w:val="28"/>
              </w:rPr>
              <w:t>WBF</w:t>
            </w:r>
            <w:r>
              <w:rPr>
                <w:rFonts w:hint="eastAsia" w:ascii="仿宋" w:hAnsi="仿宋" w:eastAsia="仿宋" w:cs="仿宋"/>
                <w:kern w:val="0"/>
                <w:sz w:val="28"/>
                <w:szCs w:val="28"/>
              </w:rPr>
              <w:t>）；认证方式：</w:t>
            </w:r>
            <w:r>
              <w:rPr>
                <w:rFonts w:ascii="仿宋" w:hAnsi="仿宋" w:eastAsia="仿宋" w:cs="仿宋"/>
                <w:kern w:val="0"/>
                <w:sz w:val="28"/>
                <w:szCs w:val="28"/>
              </w:rPr>
              <w:t>Password</w:t>
            </w:r>
            <w:r>
              <w:rPr>
                <w:rFonts w:hint="eastAsia" w:ascii="仿宋" w:hAnsi="仿宋" w:eastAsia="仿宋" w:cs="仿宋"/>
                <w:kern w:val="0"/>
                <w:sz w:val="28"/>
                <w:szCs w:val="28"/>
              </w:rPr>
              <w:t>；</w:t>
            </w:r>
            <w:r>
              <w:rPr>
                <w:rFonts w:ascii="仿宋" w:hAnsi="仿宋" w:eastAsia="仿宋" w:cs="仿宋"/>
                <w:kern w:val="0"/>
                <w:sz w:val="28"/>
                <w:szCs w:val="28"/>
              </w:rPr>
              <w:t>FEC( Forward Error correction)</w:t>
            </w:r>
            <w:r>
              <w:rPr>
                <w:rFonts w:hint="eastAsia" w:ascii="仿宋" w:hAnsi="仿宋" w:eastAsia="仿宋" w:cs="仿宋"/>
                <w:kern w:val="0"/>
                <w:sz w:val="28"/>
                <w:szCs w:val="28"/>
              </w:rPr>
              <w:t>；支持</w:t>
            </w:r>
            <w:r>
              <w:rPr>
                <w:rFonts w:ascii="仿宋" w:hAnsi="仿宋" w:eastAsia="仿宋" w:cs="仿宋"/>
                <w:kern w:val="0"/>
                <w:sz w:val="28"/>
                <w:szCs w:val="28"/>
              </w:rPr>
              <w:t xml:space="preserve"> SR</w:t>
            </w:r>
            <w:r>
              <w:rPr>
                <w:rFonts w:hint="eastAsia" w:ascii="仿宋" w:hAnsi="仿宋" w:eastAsia="仿宋" w:cs="仿宋"/>
                <w:kern w:val="0"/>
                <w:sz w:val="28"/>
                <w:szCs w:val="28"/>
              </w:rPr>
              <w:t>、</w:t>
            </w:r>
            <w:r>
              <w:rPr>
                <w:rFonts w:ascii="仿宋" w:hAnsi="仿宋" w:eastAsia="仿宋" w:cs="仿宋"/>
                <w:kern w:val="0"/>
                <w:sz w:val="28"/>
                <w:szCs w:val="28"/>
              </w:rPr>
              <w:t xml:space="preserve">NSR </w:t>
            </w:r>
            <w:r>
              <w:rPr>
                <w:rFonts w:hint="eastAsia" w:ascii="仿宋" w:hAnsi="仿宋" w:eastAsia="仿宋" w:cs="仿宋"/>
                <w:kern w:val="0"/>
                <w:sz w:val="28"/>
                <w:szCs w:val="28"/>
              </w:rPr>
              <w:t>的</w:t>
            </w:r>
            <w:r>
              <w:rPr>
                <w:rFonts w:ascii="仿宋" w:hAnsi="仿宋" w:eastAsia="仿宋" w:cs="仿宋"/>
                <w:kern w:val="0"/>
                <w:sz w:val="28"/>
                <w:szCs w:val="28"/>
              </w:rPr>
              <w:t xml:space="preserve"> DBA</w:t>
            </w:r>
            <w:r>
              <w:rPr>
                <w:rFonts w:hint="eastAsia" w:ascii="仿宋" w:hAnsi="仿宋" w:eastAsia="仿宋" w:cs="仿宋"/>
                <w:kern w:val="0"/>
                <w:sz w:val="28"/>
                <w:szCs w:val="28"/>
              </w:rPr>
              <w:t>；</w:t>
            </w:r>
            <w:r>
              <w:rPr>
                <w:rFonts w:ascii="仿宋" w:hAnsi="仿宋" w:eastAsia="仿宋" w:cs="仿宋"/>
                <w:kern w:val="0"/>
                <w:sz w:val="28"/>
                <w:szCs w:val="28"/>
              </w:rPr>
              <w:t>Type B</w:t>
            </w:r>
          </w:p>
        </w:tc>
      </w:tr>
      <w:tr>
        <w:tblPrEx>
          <w:tblCellMar>
            <w:top w:w="0" w:type="dxa"/>
            <w:left w:w="108" w:type="dxa"/>
            <w:bottom w:w="0" w:type="dxa"/>
            <w:right w:w="108" w:type="dxa"/>
          </w:tblCellMar>
        </w:tblPrEx>
        <w:trPr>
          <w:trHeight w:val="1455" w:hRule="atLeast"/>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2.4G&amp;2.5G WIFI</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IEEE 802.11 b/g/n/ax (2.4G)</w:t>
            </w:r>
            <w:r>
              <w:rPr>
                <w:rFonts w:hint="eastAsia" w:ascii="仿宋" w:hAnsi="仿宋" w:eastAsia="仿宋" w:cs="仿宋"/>
                <w:kern w:val="0"/>
                <w:sz w:val="28"/>
                <w:szCs w:val="28"/>
              </w:rPr>
              <w:t>；</w:t>
            </w:r>
            <w:r>
              <w:rPr>
                <w:rFonts w:ascii="仿宋" w:hAnsi="仿宋" w:eastAsia="仿宋" w:cs="仿宋"/>
                <w:kern w:val="0"/>
                <w:sz w:val="28"/>
                <w:szCs w:val="28"/>
              </w:rPr>
              <w:t>IEEE 802.11 a/n/ac/ax (5G)</w:t>
            </w:r>
            <w:r>
              <w:rPr>
                <w:rFonts w:hint="eastAsia" w:ascii="仿宋" w:hAnsi="仿宋" w:eastAsia="仿宋" w:cs="仿宋"/>
                <w:kern w:val="0"/>
                <w:sz w:val="28"/>
                <w:szCs w:val="28"/>
              </w:rPr>
              <w:t>；</w:t>
            </w:r>
            <w:r>
              <w:rPr>
                <w:rFonts w:ascii="仿宋" w:hAnsi="仿宋" w:eastAsia="仿宋" w:cs="仿宋"/>
                <w:kern w:val="0"/>
                <w:sz w:val="28"/>
                <w:szCs w:val="28"/>
              </w:rPr>
              <w:t>2 × 2 MIMO (2.4G&amp;5G)</w:t>
            </w:r>
            <w:r>
              <w:rPr>
                <w:rFonts w:hint="eastAsia" w:ascii="仿宋" w:hAnsi="仿宋" w:eastAsia="仿宋" w:cs="仿宋"/>
                <w:kern w:val="0"/>
                <w:sz w:val="28"/>
                <w:szCs w:val="28"/>
              </w:rPr>
              <w:t>；天线增益</w:t>
            </w:r>
            <w:r>
              <w:rPr>
                <w:rFonts w:ascii="仿宋" w:hAnsi="仿宋" w:eastAsia="仿宋" w:cs="仿宋"/>
                <w:kern w:val="0"/>
                <w:sz w:val="28"/>
                <w:szCs w:val="28"/>
              </w:rPr>
              <w:t>≥2dBi</w:t>
            </w:r>
            <w:r>
              <w:rPr>
                <w:rFonts w:hint="eastAsia" w:ascii="仿宋" w:hAnsi="仿宋" w:eastAsia="仿宋" w:cs="仿宋"/>
                <w:kern w:val="0"/>
                <w:sz w:val="28"/>
                <w:szCs w:val="28"/>
              </w:rPr>
              <w:t>；射频：</w:t>
            </w:r>
            <w:r>
              <w:rPr>
                <w:rFonts w:ascii="仿宋" w:hAnsi="仿宋" w:eastAsia="仿宋" w:cs="仿宋"/>
                <w:kern w:val="0"/>
                <w:sz w:val="28"/>
                <w:szCs w:val="28"/>
              </w:rPr>
              <w:t>SSID≥4</w:t>
            </w:r>
            <w:r>
              <w:rPr>
                <w:rFonts w:hint="eastAsia" w:ascii="仿宋" w:hAnsi="仿宋" w:eastAsia="仿宋" w:cs="仿宋"/>
                <w:kern w:val="0"/>
                <w:sz w:val="28"/>
                <w:szCs w:val="28"/>
              </w:rPr>
              <w:t>；射频用户数：单频</w:t>
            </w:r>
            <w:r>
              <w:rPr>
                <w:rFonts w:ascii="仿宋" w:hAnsi="仿宋" w:eastAsia="仿宋" w:cs="仿宋"/>
                <w:kern w:val="0"/>
                <w:sz w:val="28"/>
                <w:szCs w:val="28"/>
              </w:rPr>
              <w:t>≥64</w:t>
            </w:r>
            <w:r>
              <w:rPr>
                <w:rFonts w:hint="eastAsia" w:ascii="仿宋" w:hAnsi="仿宋" w:eastAsia="仿宋" w:cs="仿宋"/>
                <w:kern w:val="0"/>
                <w:sz w:val="28"/>
                <w:szCs w:val="28"/>
              </w:rPr>
              <w:t>个；射频发射功率</w:t>
            </w:r>
            <w:r>
              <w:rPr>
                <w:rFonts w:ascii="仿宋" w:hAnsi="仿宋" w:eastAsia="仿宋" w:cs="仿宋"/>
                <w:kern w:val="0"/>
                <w:sz w:val="28"/>
                <w:szCs w:val="28"/>
              </w:rPr>
              <w:t>≥27dBm(2.4GHz)</w:t>
            </w:r>
            <w:r>
              <w:rPr>
                <w:rFonts w:hint="eastAsia" w:ascii="仿宋" w:hAnsi="仿宋" w:eastAsia="仿宋" w:cs="仿宋"/>
                <w:kern w:val="0"/>
                <w:sz w:val="28"/>
                <w:szCs w:val="28"/>
              </w:rPr>
              <w:t>，</w:t>
            </w:r>
            <w:r>
              <w:rPr>
                <w:rFonts w:ascii="仿宋" w:hAnsi="仿宋" w:eastAsia="仿宋" w:cs="仿宋"/>
                <w:kern w:val="0"/>
                <w:sz w:val="28"/>
                <w:szCs w:val="28"/>
              </w:rPr>
              <w:t>≥27dBm(5GHz)</w:t>
            </w:r>
            <w:r>
              <w:rPr>
                <w:rFonts w:hint="eastAsia" w:ascii="仿宋" w:hAnsi="仿宋" w:eastAsia="仿宋" w:cs="仿宋"/>
                <w:kern w:val="0"/>
                <w:sz w:val="28"/>
                <w:szCs w:val="28"/>
              </w:rPr>
              <w:t>；</w:t>
            </w:r>
            <w:r>
              <w:rPr>
                <w:rFonts w:ascii="仿宋" w:hAnsi="仿宋" w:eastAsia="仿宋" w:cs="仿宋"/>
                <w:kern w:val="0"/>
                <w:sz w:val="28"/>
                <w:szCs w:val="28"/>
              </w:rPr>
              <w:t>WMM(Wi-Fi Multi Media)</w:t>
            </w:r>
            <w:r>
              <w:rPr>
                <w:rFonts w:hint="eastAsia" w:ascii="仿宋" w:hAnsi="仿宋" w:eastAsia="仿宋" w:cs="仿宋"/>
                <w:kern w:val="0"/>
                <w:sz w:val="28"/>
                <w:szCs w:val="28"/>
              </w:rPr>
              <w:t>，多</w:t>
            </w:r>
            <w:r>
              <w:rPr>
                <w:rFonts w:ascii="仿宋" w:hAnsi="仿宋" w:eastAsia="仿宋" w:cs="仿宋"/>
                <w:kern w:val="0"/>
                <w:sz w:val="28"/>
                <w:szCs w:val="28"/>
              </w:rPr>
              <w:t>SSID</w:t>
            </w:r>
            <w:r>
              <w:rPr>
                <w:rFonts w:hint="eastAsia" w:ascii="仿宋" w:hAnsi="仿宋" w:eastAsia="仿宋" w:cs="仿宋"/>
                <w:kern w:val="0"/>
                <w:sz w:val="28"/>
                <w:szCs w:val="28"/>
              </w:rPr>
              <w:t>，</w:t>
            </w:r>
            <w:r>
              <w:rPr>
                <w:rFonts w:ascii="仿宋" w:hAnsi="仿宋" w:eastAsia="仿宋" w:cs="仿宋"/>
                <w:kern w:val="0"/>
                <w:sz w:val="28"/>
                <w:szCs w:val="28"/>
              </w:rPr>
              <w:t>WPS</w:t>
            </w:r>
            <w:r>
              <w:rPr>
                <w:rFonts w:hint="eastAsia" w:ascii="仿宋" w:hAnsi="仿宋" w:eastAsia="仿宋" w:cs="仿宋"/>
                <w:kern w:val="0"/>
                <w:sz w:val="28"/>
                <w:szCs w:val="28"/>
              </w:rPr>
              <w:t>；</w:t>
            </w:r>
            <w:r>
              <w:rPr>
                <w:rFonts w:ascii="仿宋" w:hAnsi="仿宋" w:eastAsia="仿宋" w:cs="仿宋"/>
                <w:kern w:val="0"/>
                <w:sz w:val="28"/>
                <w:szCs w:val="28"/>
              </w:rPr>
              <w:t xml:space="preserve">2.4GHz/5GHz </w:t>
            </w:r>
            <w:r>
              <w:rPr>
                <w:rFonts w:hint="eastAsia" w:ascii="仿宋" w:hAnsi="仿宋" w:eastAsia="仿宋" w:cs="仿宋"/>
                <w:kern w:val="0"/>
                <w:sz w:val="28"/>
                <w:szCs w:val="28"/>
              </w:rPr>
              <w:t>并发；频宽≥</w:t>
            </w:r>
            <w:r>
              <w:rPr>
                <w:rFonts w:ascii="仿宋" w:hAnsi="仿宋" w:eastAsia="仿宋" w:cs="仿宋"/>
                <w:kern w:val="0"/>
                <w:sz w:val="28"/>
                <w:szCs w:val="28"/>
              </w:rPr>
              <w:t>160MHz</w:t>
            </w:r>
            <w:r>
              <w:rPr>
                <w:rFonts w:hint="eastAsia" w:ascii="仿宋" w:hAnsi="仿宋" w:eastAsia="仿宋" w:cs="仿宋"/>
                <w:kern w:val="0"/>
                <w:sz w:val="28"/>
                <w:szCs w:val="28"/>
              </w:rPr>
              <w:t>，空口速率：≥</w:t>
            </w:r>
            <w:r>
              <w:rPr>
                <w:rFonts w:ascii="仿宋" w:hAnsi="仿宋" w:eastAsia="仿宋" w:cs="仿宋"/>
                <w:kern w:val="0"/>
                <w:sz w:val="28"/>
                <w:szCs w:val="28"/>
              </w:rPr>
              <w:t>574Mbps(2.4GHz)</w:t>
            </w:r>
            <w:r>
              <w:rPr>
                <w:rFonts w:hint="eastAsia" w:ascii="仿宋" w:hAnsi="仿宋" w:eastAsia="仿宋" w:cs="仿宋"/>
                <w:kern w:val="0"/>
                <w:sz w:val="28"/>
                <w:szCs w:val="28"/>
              </w:rPr>
              <w:t>，≥</w:t>
            </w:r>
            <w:r>
              <w:rPr>
                <w:rFonts w:ascii="仿宋" w:hAnsi="仿宋" w:eastAsia="仿宋" w:cs="仿宋"/>
                <w:kern w:val="0"/>
                <w:sz w:val="28"/>
                <w:szCs w:val="28"/>
              </w:rPr>
              <w:t xml:space="preserve">2402Mbps(5GHz) </w:t>
            </w:r>
            <w:r>
              <w:rPr>
                <w:rFonts w:hint="eastAsia" w:ascii="仿宋" w:hAnsi="仿宋" w:eastAsia="仿宋" w:cs="仿宋"/>
                <w:kern w:val="0"/>
                <w:sz w:val="28"/>
                <w:szCs w:val="28"/>
              </w:rPr>
              <w:t>，提供证明材料</w:t>
            </w:r>
          </w:p>
        </w:tc>
      </w:tr>
      <w:tr>
        <w:tblPrEx>
          <w:tblCellMar>
            <w:top w:w="0" w:type="dxa"/>
            <w:left w:w="108" w:type="dxa"/>
            <w:bottom w:w="0" w:type="dxa"/>
            <w:right w:w="108" w:type="dxa"/>
          </w:tblCellMar>
        </w:tblPrEx>
        <w:trPr>
          <w:trHeight w:val="505" w:hRule="atLeast"/>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rPr>
                <w:rFonts w:ascii="仿宋" w:hAnsi="仿宋" w:eastAsia="仿宋" w:cs="仿宋"/>
                <w:kern w:val="0"/>
                <w:sz w:val="28"/>
                <w:szCs w:val="28"/>
              </w:rPr>
            </w:pPr>
            <w:r>
              <w:rPr>
                <w:rFonts w:hint="eastAsia" w:ascii="仿宋" w:hAnsi="仿宋" w:eastAsia="仿宋" w:cs="仿宋"/>
                <w:kern w:val="0"/>
                <w:sz w:val="28"/>
                <w:szCs w:val="28"/>
              </w:rPr>
              <w:t>智能运维</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OLT</w:t>
            </w:r>
            <w:r>
              <w:rPr>
                <w:rFonts w:hint="eastAsia" w:ascii="仿宋" w:hAnsi="仿宋" w:eastAsia="仿宋" w:cs="仿宋"/>
                <w:kern w:val="0"/>
                <w:sz w:val="28"/>
                <w:szCs w:val="28"/>
              </w:rPr>
              <w:t>发起的流氓</w:t>
            </w:r>
            <w:r>
              <w:rPr>
                <w:rFonts w:ascii="仿宋" w:hAnsi="仿宋" w:eastAsia="仿宋" w:cs="仿宋"/>
                <w:kern w:val="0"/>
                <w:sz w:val="28"/>
                <w:szCs w:val="28"/>
              </w:rPr>
              <w:t>ONT</w:t>
            </w:r>
            <w:r>
              <w:rPr>
                <w:rFonts w:hint="eastAsia" w:ascii="仿宋" w:hAnsi="仿宋" w:eastAsia="仿宋" w:cs="仿宋"/>
                <w:kern w:val="0"/>
                <w:sz w:val="28"/>
                <w:szCs w:val="28"/>
              </w:rPr>
              <w:t>检测和隔离</w:t>
            </w:r>
          </w:p>
        </w:tc>
      </w:tr>
      <w:tr>
        <w:tblPrEx>
          <w:tblCellMar>
            <w:top w:w="0" w:type="dxa"/>
            <w:left w:w="108" w:type="dxa"/>
            <w:bottom w:w="0" w:type="dxa"/>
            <w:right w:w="108" w:type="dxa"/>
          </w:tblCellMar>
        </w:tblPrEx>
        <w:trPr>
          <w:trHeight w:val="528" w:hRule="atLeast"/>
        </w:trPr>
        <w:tc>
          <w:tcPr>
            <w:tcW w:w="1110"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QOS</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基于 WMM（Wi-Fi Multimedia）即 Wi-Fi 多媒体标准的映射及优先级调度规则，实现基于优先级的数据处理和转发；</w:t>
            </w:r>
          </w:p>
        </w:tc>
      </w:tr>
      <w:tr>
        <w:tblPrEx>
          <w:tblCellMar>
            <w:top w:w="0" w:type="dxa"/>
            <w:left w:w="108" w:type="dxa"/>
            <w:bottom w:w="0" w:type="dxa"/>
            <w:right w:w="108" w:type="dxa"/>
          </w:tblCellMar>
        </w:tblPrEx>
        <w:trPr>
          <w:trHeight w:val="255" w:hRule="atLeast"/>
        </w:trPr>
        <w:tc>
          <w:tcPr>
            <w:tcW w:w="1110" w:type="pct"/>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支持 WMM 节电模式</w:t>
            </w:r>
          </w:p>
        </w:tc>
      </w:tr>
      <w:tr>
        <w:tblPrEx>
          <w:tblCellMar>
            <w:top w:w="0" w:type="dxa"/>
            <w:left w:w="108" w:type="dxa"/>
            <w:bottom w:w="0" w:type="dxa"/>
            <w:right w:w="108" w:type="dxa"/>
          </w:tblCellMar>
        </w:tblPrEx>
        <w:trPr>
          <w:trHeight w:val="255" w:hRule="atLeast"/>
        </w:trPr>
        <w:tc>
          <w:tcPr>
            <w:tcW w:w="1110" w:type="pct"/>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支持 Airtime 调度</w:t>
            </w:r>
          </w:p>
        </w:tc>
      </w:tr>
      <w:tr>
        <w:tblPrEx>
          <w:tblCellMar>
            <w:top w:w="0" w:type="dxa"/>
            <w:left w:w="108" w:type="dxa"/>
            <w:bottom w:w="0" w:type="dxa"/>
            <w:right w:w="108" w:type="dxa"/>
          </w:tblCellMar>
        </w:tblPrEx>
        <w:trPr>
          <w:trHeight w:val="433" w:hRule="atLeast"/>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hint="eastAsia" w:ascii="仿宋" w:hAnsi="仿宋" w:eastAsia="仿宋" w:cs="仿宋"/>
                <w:kern w:val="0"/>
                <w:sz w:val="28"/>
                <w:szCs w:val="28"/>
              </w:rPr>
              <w:t>网络管理</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 xml:space="preserve">Wi-Fi </w:t>
            </w:r>
            <w:r>
              <w:rPr>
                <w:rFonts w:hint="eastAsia" w:ascii="仿宋" w:hAnsi="仿宋" w:eastAsia="仿宋" w:cs="仿宋"/>
                <w:kern w:val="0"/>
                <w:sz w:val="28"/>
                <w:szCs w:val="28"/>
              </w:rPr>
              <w:t>优化</w:t>
            </w:r>
            <w:r>
              <w:rPr>
                <w:rFonts w:ascii="仿宋" w:hAnsi="仿宋" w:eastAsia="仿宋" w:cs="仿宋"/>
                <w:kern w:val="0"/>
                <w:sz w:val="28"/>
                <w:szCs w:val="28"/>
              </w:rPr>
              <w:t xml:space="preserve"> &amp; Wi-Fi </w:t>
            </w:r>
            <w:r>
              <w:rPr>
                <w:rFonts w:hint="eastAsia" w:ascii="仿宋" w:hAnsi="仿宋" w:eastAsia="仿宋" w:cs="仿宋"/>
                <w:kern w:val="0"/>
                <w:sz w:val="28"/>
                <w:szCs w:val="28"/>
              </w:rPr>
              <w:t>漫游；用户定义的带宽分配</w:t>
            </w:r>
          </w:p>
        </w:tc>
      </w:tr>
      <w:tr>
        <w:tblPrEx>
          <w:tblCellMar>
            <w:top w:w="0" w:type="dxa"/>
            <w:left w:w="108" w:type="dxa"/>
            <w:bottom w:w="0" w:type="dxa"/>
            <w:right w:w="108" w:type="dxa"/>
          </w:tblCellMar>
        </w:tblPrEx>
        <w:trPr>
          <w:trHeight w:val="624" w:hRule="atLeast"/>
        </w:trPr>
        <w:tc>
          <w:tcPr>
            <w:tcW w:w="1110"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WLAN</w:t>
            </w:r>
            <w:r>
              <w:rPr>
                <w:rFonts w:hint="eastAsia" w:ascii="仿宋" w:hAnsi="仿宋" w:eastAsia="仿宋" w:cs="仿宋"/>
                <w:kern w:val="0"/>
                <w:sz w:val="28"/>
                <w:szCs w:val="28"/>
              </w:rPr>
              <w:t>安全</w:t>
            </w:r>
          </w:p>
        </w:tc>
        <w:tc>
          <w:tcPr>
            <w:tcW w:w="3889" w:type="pct"/>
            <w:vMerge w:val="restar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ascii="仿宋" w:hAnsi="仿宋" w:eastAsia="仿宋" w:cs="仿宋"/>
                <w:kern w:val="0"/>
                <w:sz w:val="28"/>
                <w:szCs w:val="28"/>
              </w:rPr>
              <w:t>支持 WPA-WPA2 混合认证支持 WPA2-WPA3 混合认证；支持 802.1X 认证、MAC 地址认证、Portal 认证等支持 Wi-Fi 管理帧加密，提供功能截图</w:t>
            </w:r>
          </w:p>
        </w:tc>
      </w:tr>
      <w:tr>
        <w:tblPrEx>
          <w:tblCellMar>
            <w:top w:w="0" w:type="dxa"/>
            <w:left w:w="108" w:type="dxa"/>
            <w:bottom w:w="0" w:type="dxa"/>
            <w:right w:w="108" w:type="dxa"/>
          </w:tblCellMar>
        </w:tblPrEx>
        <w:trPr>
          <w:trHeight w:val="624" w:hRule="atLeast"/>
        </w:trPr>
        <w:tc>
          <w:tcPr>
            <w:tcW w:w="1110" w:type="pct"/>
            <w:vMerge w:val="continue"/>
            <w:tcBorders>
              <w:top w:val="single" w:color="000000" w:sz="8" w:space="0"/>
              <w:left w:val="single" w:color="000000" w:sz="8" w:space="0"/>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c>
          <w:tcPr>
            <w:tcW w:w="3889" w:type="pct"/>
            <w:vMerge w:val="continue"/>
            <w:tcBorders>
              <w:top w:val="nil"/>
              <w:left w:val="nil"/>
              <w:bottom w:val="single" w:color="000000" w:sz="8" w:space="0"/>
              <w:right w:val="single" w:color="000000" w:sz="8" w:space="0"/>
            </w:tcBorders>
            <w:vAlign w:val="center"/>
          </w:tcPr>
          <w:p>
            <w:pPr>
              <w:widowControl/>
              <w:jc w:val="left"/>
              <w:rPr>
                <w:rFonts w:ascii="仿宋" w:hAnsi="仿宋" w:eastAsia="仿宋" w:cs="仿宋"/>
                <w:kern w:val="0"/>
                <w:sz w:val="28"/>
                <w:szCs w:val="28"/>
              </w:rPr>
            </w:pPr>
          </w:p>
        </w:tc>
      </w:tr>
      <w:tr>
        <w:tblPrEx>
          <w:tblCellMar>
            <w:top w:w="0" w:type="dxa"/>
            <w:left w:w="108" w:type="dxa"/>
            <w:bottom w:w="0" w:type="dxa"/>
            <w:right w:w="108" w:type="dxa"/>
          </w:tblCellMar>
        </w:tblPrEx>
        <w:trPr>
          <w:trHeight w:val="465" w:hRule="atLeast"/>
        </w:trPr>
        <w:tc>
          <w:tcPr>
            <w:tcW w:w="1110"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hint="eastAsia" w:ascii="仿宋" w:hAnsi="仿宋" w:eastAsia="仿宋" w:cs="仿宋"/>
                <w:kern w:val="0"/>
                <w:sz w:val="28"/>
                <w:szCs w:val="28"/>
              </w:rPr>
              <w:t>资质</w:t>
            </w:r>
          </w:p>
        </w:tc>
        <w:tc>
          <w:tcPr>
            <w:tcW w:w="3889" w:type="pct"/>
            <w:tcBorders>
              <w:top w:val="nil"/>
              <w:left w:val="nil"/>
              <w:bottom w:val="single" w:color="000000" w:sz="8" w:space="0"/>
              <w:right w:val="single" w:color="000000" w:sz="8" w:space="0"/>
            </w:tcBorders>
            <w:shd w:val="clear" w:color="auto" w:fill="auto"/>
            <w:vAlign w:val="center"/>
          </w:tcPr>
          <w:p>
            <w:pPr>
              <w:widowControl/>
              <w:rPr>
                <w:rFonts w:ascii="仿宋" w:hAnsi="仿宋" w:eastAsia="仿宋" w:cs="仿宋"/>
                <w:kern w:val="0"/>
                <w:sz w:val="28"/>
                <w:szCs w:val="28"/>
              </w:rPr>
            </w:pPr>
            <w:r>
              <w:rPr>
                <w:rFonts w:hint="eastAsia" w:ascii="仿宋" w:hAnsi="仿宋" w:eastAsia="仿宋" w:cs="仿宋"/>
                <w:kern w:val="0"/>
                <w:sz w:val="28"/>
                <w:szCs w:val="28"/>
              </w:rPr>
              <w:t>提供投标产品的中华人民共和国工业和信息化部颁发的电信设备入网许可证。</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2" w:name="_Toc6360"/>
      <w:r>
        <w:rPr>
          <w:rFonts w:hint="eastAsia" w:eastAsia="仿宋_GB2312"/>
          <w:b/>
          <w:bCs/>
          <w:kern w:val="0"/>
          <w:sz w:val="28"/>
          <w:szCs w:val="28"/>
          <w:lang w:val="zh-CN"/>
        </w:rPr>
        <w:t>网络管理系统</w:t>
      </w:r>
      <w:bookmarkEnd w:id="292"/>
    </w:p>
    <w:tbl>
      <w:tblPr>
        <w:tblStyle w:val="20"/>
        <w:tblW w:w="5000" w:type="pct"/>
        <w:jc w:val="center"/>
        <w:tblLayout w:type="autofit"/>
        <w:tblCellMar>
          <w:top w:w="0" w:type="dxa"/>
          <w:left w:w="108" w:type="dxa"/>
          <w:bottom w:w="0" w:type="dxa"/>
          <w:right w:w="108" w:type="dxa"/>
        </w:tblCellMar>
      </w:tblPr>
      <w:tblGrid>
        <w:gridCol w:w="2047"/>
        <w:gridCol w:w="7183"/>
      </w:tblGrid>
      <w:tr>
        <w:tblPrEx>
          <w:tblCellMar>
            <w:top w:w="0" w:type="dxa"/>
            <w:left w:w="108" w:type="dxa"/>
            <w:bottom w:w="0" w:type="dxa"/>
            <w:right w:w="108" w:type="dxa"/>
          </w:tblCellMar>
        </w:tblPrEx>
        <w:trPr>
          <w:trHeight w:val="960" w:hRule="atLeast"/>
          <w:tblHeader/>
          <w:jc w:val="center"/>
        </w:trPr>
        <w:tc>
          <w:tcPr>
            <w:tcW w:w="1109" w:type="pc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仿宋_GB2312" w:hAnsi="宋体" w:eastAsia="仿宋_GB2312" w:cs="仿宋_GB2312"/>
                <w:b/>
                <w:bCs/>
                <w:sz w:val="28"/>
                <w:szCs w:val="28"/>
              </w:rPr>
            </w:pPr>
            <w:r>
              <w:rPr>
                <w:rFonts w:ascii="仿宋_GB2312" w:hAnsi="宋体" w:eastAsia="仿宋_GB2312" w:cs="仿宋_GB2312"/>
                <w:b/>
                <w:bCs/>
                <w:kern w:val="0"/>
                <w:sz w:val="28"/>
                <w:szCs w:val="28"/>
                <w:lang w:bidi="ar"/>
              </w:rPr>
              <w:t>指标项</w:t>
            </w:r>
          </w:p>
        </w:tc>
        <w:tc>
          <w:tcPr>
            <w:tcW w:w="3891" w:type="pct"/>
            <w:tcBorders>
              <w:top w:val="single" w:color="000000" w:sz="8" w:space="0"/>
              <w:left w:val="nil"/>
              <w:bottom w:val="single" w:color="000000" w:sz="8" w:space="0"/>
              <w:right w:val="single" w:color="000000" w:sz="8" w:space="0"/>
            </w:tcBorders>
            <w:shd w:val="clear" w:color="auto" w:fill="auto"/>
            <w:vAlign w:val="center"/>
          </w:tcPr>
          <w:p>
            <w:pPr>
              <w:widowControl/>
              <w:jc w:val="center"/>
              <w:textAlignment w:val="center"/>
              <w:rPr>
                <w:rFonts w:ascii="仿宋_GB2312" w:hAnsi="宋体" w:eastAsia="仿宋_GB2312" w:cs="仿宋_GB2312"/>
                <w:b/>
                <w:bCs/>
                <w:sz w:val="28"/>
                <w:szCs w:val="28"/>
              </w:rPr>
            </w:pPr>
            <w:r>
              <w:rPr>
                <w:rFonts w:ascii="仿宋_GB2312" w:hAnsi="宋体" w:eastAsia="仿宋_GB2312" w:cs="仿宋_GB2312"/>
                <w:b/>
                <w:bCs/>
                <w:kern w:val="0"/>
                <w:sz w:val="28"/>
                <w:szCs w:val="28"/>
                <w:lang w:bidi="ar"/>
              </w:rPr>
              <w:t>技术参数要求</w:t>
            </w:r>
          </w:p>
        </w:tc>
      </w:tr>
      <w:tr>
        <w:tblPrEx>
          <w:tblCellMar>
            <w:top w:w="0" w:type="dxa"/>
            <w:left w:w="108" w:type="dxa"/>
            <w:bottom w:w="0" w:type="dxa"/>
            <w:right w:w="108" w:type="dxa"/>
          </w:tblCellMar>
        </w:tblPrEx>
        <w:trPr>
          <w:trHeight w:val="805" w:hRule="atLeast"/>
          <w:jc w:val="center"/>
        </w:trPr>
        <w:tc>
          <w:tcPr>
            <w:tcW w:w="1109" w:type="pct"/>
            <w:tcBorders>
              <w:top w:val="nil"/>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管理范围要求</w:t>
            </w: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系统应支持多种设备的管理，包括交换机、路由器、防火墙、</w:t>
            </w:r>
            <w:r>
              <w:rPr>
                <w:rFonts w:eastAsia="仿宋_GB2312"/>
                <w:kern w:val="0"/>
                <w:sz w:val="28"/>
                <w:szCs w:val="28"/>
                <w:lang w:bidi="ar"/>
              </w:rPr>
              <w:t>WLAN</w:t>
            </w:r>
            <w:r>
              <w:rPr>
                <w:rFonts w:ascii="仿宋_GB2312" w:hAnsi="宋体" w:eastAsia="仿宋_GB2312" w:cs="仿宋_GB2312"/>
                <w:kern w:val="0"/>
                <w:sz w:val="28"/>
                <w:szCs w:val="28"/>
                <w:lang w:bidi="ar"/>
              </w:rPr>
              <w:t>、</w:t>
            </w:r>
            <w:r>
              <w:rPr>
                <w:rFonts w:eastAsia="仿宋_GB2312"/>
                <w:kern w:val="0"/>
                <w:sz w:val="28"/>
                <w:szCs w:val="28"/>
                <w:lang w:bidi="ar"/>
              </w:rPr>
              <w:t>OLT</w:t>
            </w:r>
            <w:r>
              <w:rPr>
                <w:rFonts w:ascii="仿宋_GB2312" w:hAnsi="宋体" w:eastAsia="仿宋_GB2312" w:cs="仿宋_GB2312"/>
                <w:kern w:val="0"/>
                <w:sz w:val="28"/>
                <w:szCs w:val="28"/>
                <w:lang w:bidi="ar"/>
              </w:rPr>
              <w:t>，</w:t>
            </w:r>
            <w:r>
              <w:rPr>
                <w:rFonts w:eastAsia="仿宋_GB2312"/>
                <w:kern w:val="0"/>
                <w:sz w:val="28"/>
                <w:szCs w:val="28"/>
                <w:lang w:bidi="ar"/>
              </w:rPr>
              <w:t>ONU</w:t>
            </w:r>
            <w:r>
              <w:rPr>
                <w:rFonts w:ascii="仿宋_GB2312" w:hAnsi="宋体" w:eastAsia="仿宋_GB2312" w:cs="仿宋_GB2312"/>
                <w:kern w:val="0"/>
                <w:sz w:val="28"/>
                <w:szCs w:val="28"/>
                <w:lang w:bidi="ar"/>
              </w:rPr>
              <w:t>等资源的统一管理</w:t>
            </w:r>
          </w:p>
        </w:tc>
      </w:tr>
      <w:tr>
        <w:tblPrEx>
          <w:tblCellMar>
            <w:top w:w="0" w:type="dxa"/>
            <w:left w:w="108" w:type="dxa"/>
            <w:bottom w:w="0" w:type="dxa"/>
            <w:right w:w="108" w:type="dxa"/>
          </w:tblCellMar>
        </w:tblPrEx>
        <w:trPr>
          <w:trHeight w:val="1140" w:hRule="atLeast"/>
          <w:jc w:val="center"/>
        </w:trPr>
        <w:tc>
          <w:tcPr>
            <w:tcW w:w="1109" w:type="pct"/>
            <w:vMerge w:val="restart"/>
            <w:tcBorders>
              <w:top w:val="nil"/>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系统性能</w:t>
            </w: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系统提供分权分域功能，为不同的用户、角色分配不同的设备管理范围和操作权限。</w:t>
            </w:r>
          </w:p>
        </w:tc>
      </w:tr>
      <w:tr>
        <w:tblPrEx>
          <w:tblCellMar>
            <w:top w:w="0" w:type="dxa"/>
            <w:left w:w="108" w:type="dxa"/>
            <w:bottom w:w="0" w:type="dxa"/>
            <w:right w:w="108" w:type="dxa"/>
          </w:tblCellMar>
        </w:tblPrEx>
        <w:trPr>
          <w:trHeight w:val="495" w:hRule="atLeast"/>
          <w:jc w:val="center"/>
        </w:trPr>
        <w:tc>
          <w:tcPr>
            <w:tcW w:w="1109" w:type="pct"/>
            <w:vMerge w:val="continue"/>
            <w:tcBorders>
              <w:top w:val="nil"/>
              <w:left w:val="single" w:color="000000" w:sz="8" w:space="0"/>
              <w:bottom w:val="single" w:color="000000" w:sz="8" w:space="0"/>
              <w:right w:val="single" w:color="000000" w:sz="8" w:space="0"/>
            </w:tcBorders>
            <w:shd w:val="clear" w:color="auto" w:fill="auto"/>
            <w:vAlign w:val="center"/>
          </w:tcPr>
          <w:p>
            <w:pPr>
              <w:jc w:val="center"/>
              <w:rPr>
                <w:rFonts w:ascii="仿宋_GB2312" w:hAnsi="宋体" w:eastAsia="仿宋_GB2312" w:cs="仿宋_GB2312"/>
                <w:sz w:val="28"/>
                <w:szCs w:val="28"/>
              </w:rPr>
            </w:pP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系统应支持单设备添加、按</w:t>
            </w:r>
            <w:r>
              <w:rPr>
                <w:rFonts w:eastAsia="仿宋_GB2312"/>
                <w:kern w:val="0"/>
                <w:sz w:val="28"/>
                <w:szCs w:val="28"/>
                <w:lang w:bidi="ar"/>
              </w:rPr>
              <w:t>IP</w:t>
            </w:r>
            <w:r>
              <w:rPr>
                <w:rFonts w:ascii="仿宋_GB2312" w:hAnsi="宋体" w:eastAsia="仿宋_GB2312" w:cs="仿宋_GB2312"/>
                <w:kern w:val="0"/>
                <w:sz w:val="28"/>
                <w:szCs w:val="28"/>
                <w:lang w:bidi="ar"/>
              </w:rPr>
              <w:t>段添加、通过文件导入方式添加等多种资源发现方式，可定义任务自动发现设备。</w:t>
            </w:r>
          </w:p>
        </w:tc>
      </w:tr>
      <w:tr>
        <w:tblPrEx>
          <w:tblCellMar>
            <w:top w:w="0" w:type="dxa"/>
            <w:left w:w="108" w:type="dxa"/>
            <w:bottom w:w="0" w:type="dxa"/>
            <w:right w:w="108" w:type="dxa"/>
          </w:tblCellMar>
        </w:tblPrEx>
        <w:trPr>
          <w:trHeight w:val="915" w:hRule="atLeast"/>
          <w:jc w:val="center"/>
        </w:trPr>
        <w:tc>
          <w:tcPr>
            <w:tcW w:w="1109" w:type="pct"/>
            <w:vMerge w:val="continue"/>
            <w:tcBorders>
              <w:top w:val="nil"/>
              <w:left w:val="single" w:color="000000" w:sz="8" w:space="0"/>
              <w:bottom w:val="single" w:color="000000" w:sz="8" w:space="0"/>
              <w:right w:val="single" w:color="000000" w:sz="8" w:space="0"/>
            </w:tcBorders>
            <w:shd w:val="clear" w:color="auto" w:fill="auto"/>
            <w:vAlign w:val="center"/>
          </w:tcPr>
          <w:p>
            <w:pPr>
              <w:jc w:val="center"/>
              <w:rPr>
                <w:rFonts w:ascii="仿宋_GB2312" w:hAnsi="宋体" w:eastAsia="仿宋_GB2312" w:cs="仿宋_GB2312"/>
                <w:sz w:val="28"/>
                <w:szCs w:val="28"/>
              </w:rPr>
            </w:pP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系统应支持在拓扑图上显示网元和链路的告警状态，支持查看设备信息，编辑设备属性，设置协议参数、同步设备数据等基本操作。</w:t>
            </w:r>
          </w:p>
        </w:tc>
      </w:tr>
      <w:tr>
        <w:tblPrEx>
          <w:tblCellMar>
            <w:top w:w="0" w:type="dxa"/>
            <w:left w:w="108" w:type="dxa"/>
            <w:bottom w:w="0" w:type="dxa"/>
            <w:right w:w="108" w:type="dxa"/>
          </w:tblCellMar>
        </w:tblPrEx>
        <w:trPr>
          <w:trHeight w:val="495" w:hRule="atLeast"/>
          <w:jc w:val="center"/>
        </w:trPr>
        <w:tc>
          <w:tcPr>
            <w:tcW w:w="1109" w:type="pct"/>
            <w:vMerge w:val="continue"/>
            <w:tcBorders>
              <w:top w:val="nil"/>
              <w:left w:val="single" w:color="000000" w:sz="8" w:space="0"/>
              <w:bottom w:val="single" w:color="000000" w:sz="8" w:space="0"/>
              <w:right w:val="single" w:color="000000" w:sz="8" w:space="0"/>
            </w:tcBorders>
            <w:shd w:val="clear" w:color="auto" w:fill="auto"/>
            <w:vAlign w:val="center"/>
          </w:tcPr>
          <w:p>
            <w:pPr>
              <w:jc w:val="center"/>
              <w:rPr>
                <w:rFonts w:ascii="仿宋_GB2312" w:hAnsi="宋体" w:eastAsia="仿宋_GB2312" w:cs="仿宋_GB2312"/>
                <w:sz w:val="28"/>
                <w:szCs w:val="28"/>
              </w:rPr>
            </w:pP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系统需要支持</w:t>
            </w:r>
            <w:r>
              <w:rPr>
                <w:rFonts w:eastAsia="仿宋_GB2312"/>
                <w:kern w:val="0"/>
                <w:sz w:val="28"/>
                <w:szCs w:val="28"/>
                <w:lang w:bidi="ar"/>
              </w:rPr>
              <w:t>7*24</w:t>
            </w:r>
            <w:r>
              <w:rPr>
                <w:rFonts w:ascii="仿宋_GB2312" w:hAnsi="宋体" w:eastAsia="仿宋_GB2312" w:cs="仿宋_GB2312"/>
                <w:kern w:val="0"/>
                <w:sz w:val="28"/>
                <w:szCs w:val="28"/>
                <w:lang w:bidi="ar"/>
              </w:rPr>
              <w:t>小时对全网设备告警的实时监控，并支持</w:t>
            </w:r>
            <w:r>
              <w:rPr>
                <w:rFonts w:eastAsia="仿宋_GB2312"/>
                <w:kern w:val="0"/>
                <w:sz w:val="28"/>
                <w:szCs w:val="28"/>
                <w:lang w:bidi="ar"/>
              </w:rPr>
              <w:t>Email</w:t>
            </w:r>
            <w:r>
              <w:rPr>
                <w:rFonts w:ascii="仿宋_GB2312" w:hAnsi="宋体" w:eastAsia="仿宋_GB2312" w:cs="仿宋_GB2312"/>
                <w:kern w:val="0"/>
                <w:sz w:val="28"/>
                <w:szCs w:val="28"/>
                <w:lang w:bidi="ar"/>
              </w:rPr>
              <w:t>、</w:t>
            </w:r>
            <w:r>
              <w:rPr>
                <w:rFonts w:eastAsia="仿宋_GB2312"/>
                <w:kern w:val="0"/>
                <w:sz w:val="28"/>
                <w:szCs w:val="28"/>
                <w:lang w:bidi="ar"/>
              </w:rPr>
              <w:t>SMS</w:t>
            </w:r>
            <w:r>
              <w:rPr>
                <w:rFonts w:ascii="仿宋_GB2312" w:hAnsi="宋体" w:eastAsia="仿宋_GB2312" w:cs="仿宋_GB2312"/>
                <w:kern w:val="0"/>
                <w:sz w:val="28"/>
                <w:szCs w:val="28"/>
                <w:lang w:bidi="ar"/>
              </w:rPr>
              <w:t>、</w:t>
            </w:r>
            <w:r>
              <w:rPr>
                <w:rFonts w:eastAsia="仿宋_GB2312"/>
                <w:kern w:val="0"/>
                <w:sz w:val="28"/>
                <w:szCs w:val="28"/>
                <w:lang w:bidi="ar"/>
              </w:rPr>
              <w:t>webchat</w:t>
            </w:r>
            <w:r>
              <w:rPr>
                <w:rFonts w:ascii="仿宋_GB2312" w:hAnsi="宋体" w:eastAsia="仿宋_GB2312" w:cs="仿宋_GB2312"/>
                <w:kern w:val="0"/>
                <w:sz w:val="28"/>
                <w:szCs w:val="28"/>
                <w:lang w:bidi="ar"/>
              </w:rPr>
              <w:t>形式的告警通知，通知内容可以自定义</w:t>
            </w:r>
          </w:p>
        </w:tc>
      </w:tr>
      <w:tr>
        <w:tblPrEx>
          <w:tblCellMar>
            <w:top w:w="0" w:type="dxa"/>
            <w:left w:w="108" w:type="dxa"/>
            <w:bottom w:w="0" w:type="dxa"/>
            <w:right w:w="108" w:type="dxa"/>
          </w:tblCellMar>
        </w:tblPrEx>
        <w:trPr>
          <w:trHeight w:val="915" w:hRule="atLeast"/>
          <w:jc w:val="center"/>
        </w:trPr>
        <w:tc>
          <w:tcPr>
            <w:tcW w:w="1109" w:type="pct"/>
            <w:vMerge w:val="continue"/>
            <w:tcBorders>
              <w:top w:val="nil"/>
              <w:left w:val="single" w:color="000000" w:sz="8" w:space="0"/>
              <w:bottom w:val="single" w:color="000000" w:sz="8" w:space="0"/>
              <w:right w:val="single" w:color="000000" w:sz="8" w:space="0"/>
            </w:tcBorders>
            <w:shd w:val="clear" w:color="auto" w:fill="auto"/>
            <w:vAlign w:val="center"/>
          </w:tcPr>
          <w:p>
            <w:pPr>
              <w:jc w:val="center"/>
              <w:rPr>
                <w:rFonts w:ascii="仿宋_GB2312" w:hAnsi="宋体" w:eastAsia="仿宋_GB2312" w:cs="仿宋_GB2312"/>
                <w:sz w:val="28"/>
                <w:szCs w:val="28"/>
              </w:rPr>
            </w:pP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系统应支持自动构建全局应用资源拓扑，支持从业务的视角管理各类应用资源，通过业务拓扑图可查看各个应用资源（例如服务器、中间件、数据库等）间的关联关系，实现快速、准确的故障定位</w:t>
            </w:r>
          </w:p>
        </w:tc>
      </w:tr>
      <w:tr>
        <w:tblPrEx>
          <w:tblCellMar>
            <w:top w:w="0" w:type="dxa"/>
            <w:left w:w="108" w:type="dxa"/>
            <w:bottom w:w="0" w:type="dxa"/>
            <w:right w:w="108" w:type="dxa"/>
          </w:tblCellMar>
        </w:tblPrEx>
        <w:trPr>
          <w:trHeight w:val="480" w:hRule="atLeast"/>
          <w:jc w:val="center"/>
        </w:trPr>
        <w:tc>
          <w:tcPr>
            <w:tcW w:w="1109" w:type="pct"/>
            <w:tcBorders>
              <w:top w:val="nil"/>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自动化</w:t>
            </w: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支持核心</w:t>
            </w:r>
            <w:r>
              <w:rPr>
                <w:rFonts w:eastAsia="仿宋_GB2312"/>
                <w:kern w:val="0"/>
                <w:sz w:val="28"/>
                <w:szCs w:val="28"/>
                <w:lang w:bidi="ar"/>
              </w:rPr>
              <w:t>-</w:t>
            </w:r>
            <w:r>
              <w:rPr>
                <w:rFonts w:ascii="仿宋_GB2312" w:hAnsi="宋体" w:eastAsia="仿宋_GB2312" w:cs="仿宋_GB2312"/>
                <w:kern w:val="0"/>
                <w:sz w:val="28"/>
                <w:szCs w:val="28"/>
                <w:lang w:bidi="ar"/>
              </w:rPr>
              <w:t>接入，或核心</w:t>
            </w:r>
            <w:r>
              <w:rPr>
                <w:rFonts w:eastAsia="仿宋_GB2312"/>
                <w:kern w:val="0"/>
                <w:sz w:val="28"/>
                <w:szCs w:val="28"/>
                <w:lang w:bidi="ar"/>
              </w:rPr>
              <w:t>+</w:t>
            </w:r>
            <w:r>
              <w:rPr>
                <w:rFonts w:ascii="仿宋_GB2312" w:hAnsi="宋体" w:eastAsia="仿宋_GB2312" w:cs="仿宋_GB2312"/>
                <w:kern w:val="0"/>
                <w:sz w:val="28"/>
                <w:szCs w:val="28"/>
                <w:lang w:bidi="ar"/>
              </w:rPr>
              <w:t>汇聚</w:t>
            </w:r>
            <w:r>
              <w:rPr>
                <w:rFonts w:eastAsia="仿宋_GB2312"/>
                <w:kern w:val="0"/>
                <w:sz w:val="28"/>
                <w:szCs w:val="28"/>
                <w:lang w:bidi="ar"/>
              </w:rPr>
              <w:t>+</w:t>
            </w:r>
            <w:r>
              <w:rPr>
                <w:rFonts w:ascii="仿宋_GB2312" w:hAnsi="宋体" w:eastAsia="仿宋_GB2312" w:cs="仿宋_GB2312"/>
                <w:kern w:val="0"/>
                <w:sz w:val="28"/>
                <w:szCs w:val="28"/>
                <w:lang w:bidi="ar"/>
              </w:rPr>
              <w:t>多层接入组网，支持树形或环形网络的自动化配置下发</w:t>
            </w:r>
          </w:p>
        </w:tc>
      </w:tr>
      <w:tr>
        <w:tblPrEx>
          <w:tblCellMar>
            <w:top w:w="0" w:type="dxa"/>
            <w:left w:w="108" w:type="dxa"/>
            <w:bottom w:w="0" w:type="dxa"/>
            <w:right w:w="108" w:type="dxa"/>
          </w:tblCellMar>
        </w:tblPrEx>
        <w:trPr>
          <w:trHeight w:val="480" w:hRule="atLeast"/>
          <w:jc w:val="center"/>
        </w:trPr>
        <w:tc>
          <w:tcPr>
            <w:tcW w:w="1109" w:type="pct"/>
            <w:tcBorders>
              <w:top w:val="nil"/>
              <w:left w:val="single" w:color="000000" w:sz="8" w:space="0"/>
              <w:bottom w:val="single" w:color="000000" w:sz="8" w:space="0"/>
              <w:right w:val="single" w:color="000000" w:sz="8" w:space="0"/>
            </w:tcBorders>
            <w:shd w:val="clear" w:color="auto" w:fill="auto"/>
            <w:vAlign w:val="center"/>
          </w:tcPr>
          <w:p>
            <w:pPr>
              <w:widowControl/>
              <w:jc w:val="center"/>
              <w:textAlignment w:val="center"/>
              <w:rPr>
                <w:sz w:val="28"/>
                <w:szCs w:val="28"/>
              </w:rPr>
            </w:pPr>
            <w:r>
              <w:rPr>
                <w:kern w:val="0"/>
                <w:sz w:val="28"/>
                <w:szCs w:val="28"/>
                <w:lang w:bidi="ar"/>
              </w:rPr>
              <w:t>PON</w:t>
            </w:r>
            <w:r>
              <w:rPr>
                <w:rFonts w:hint="eastAsia" w:ascii="仿宋_GB2312" w:eastAsia="仿宋_GB2312" w:cs="仿宋_GB2312"/>
                <w:kern w:val="0"/>
                <w:sz w:val="28"/>
                <w:szCs w:val="28"/>
                <w:lang w:bidi="ar"/>
              </w:rPr>
              <w:t>管理能力</w:t>
            </w:r>
          </w:p>
        </w:tc>
        <w:tc>
          <w:tcPr>
            <w:tcW w:w="3891" w:type="pct"/>
            <w:tcBorders>
              <w:top w:val="nil"/>
              <w:left w:val="nil"/>
              <w:bottom w:val="single" w:color="000000" w:sz="8" w:space="0"/>
              <w:right w:val="single" w:color="000000" w:sz="8" w:space="0"/>
            </w:tcBorders>
            <w:shd w:val="clear" w:color="auto" w:fill="auto"/>
            <w:vAlign w:val="center"/>
          </w:tcPr>
          <w:p>
            <w:pPr>
              <w:widowControl/>
              <w:textAlignment w:val="center"/>
              <w:rPr>
                <w:rFonts w:ascii="仿宋_GB2312" w:hAnsi="宋体" w:eastAsia="仿宋_GB2312" w:cs="仿宋_GB2312"/>
                <w:sz w:val="28"/>
                <w:szCs w:val="28"/>
              </w:rPr>
            </w:pPr>
            <w:r>
              <w:rPr>
                <w:rFonts w:ascii="仿宋_GB2312" w:hAnsi="宋体" w:eastAsia="仿宋_GB2312" w:cs="仿宋_GB2312"/>
                <w:kern w:val="0"/>
                <w:sz w:val="28"/>
                <w:szCs w:val="28"/>
                <w:lang w:bidi="ar"/>
              </w:rPr>
              <w:t>全网状态实时监控，用户可以实时了解</w:t>
            </w:r>
            <w:r>
              <w:rPr>
                <w:rFonts w:eastAsia="仿宋_GB2312"/>
                <w:kern w:val="0"/>
                <w:sz w:val="28"/>
                <w:szCs w:val="28"/>
                <w:lang w:bidi="ar"/>
              </w:rPr>
              <w:t>PON</w:t>
            </w:r>
            <w:r>
              <w:rPr>
                <w:rFonts w:ascii="仿宋_GB2312" w:hAnsi="宋体" w:eastAsia="仿宋_GB2312" w:cs="仿宋_GB2312"/>
                <w:kern w:val="0"/>
                <w:sz w:val="28"/>
                <w:szCs w:val="28"/>
                <w:lang w:bidi="ar"/>
              </w:rPr>
              <w:t>网络的组网情况，各个节点的状态</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3" w:name="_Toc18616"/>
      <w:r>
        <w:rPr>
          <w:rFonts w:hint="eastAsia" w:eastAsia="仿宋_GB2312"/>
          <w:b/>
          <w:bCs/>
          <w:kern w:val="0"/>
          <w:sz w:val="28"/>
          <w:szCs w:val="28"/>
          <w:lang w:val="zh-CN"/>
        </w:rPr>
        <w:t>数据库审计软件</w:t>
      </w:r>
      <w:bookmarkEnd w:id="293"/>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jc w:val="center"/>
              <w:rPr>
                <w:rFonts w:eastAsia="仿宋_GB2312"/>
                <w:b/>
                <w:bCs/>
                <w:sz w:val="28"/>
                <w:szCs w:val="28"/>
              </w:rPr>
            </w:pPr>
            <w:r>
              <w:rPr>
                <w:rFonts w:hint="eastAsia" w:eastAsia="仿宋_GB2312"/>
                <w:b/>
                <w:bCs/>
                <w:sz w:val="28"/>
                <w:szCs w:val="28"/>
              </w:rPr>
              <w:t>指标项</w:t>
            </w:r>
          </w:p>
        </w:tc>
        <w:tc>
          <w:tcPr>
            <w:tcW w:w="3737" w:type="pct"/>
            <w:vAlign w:val="center"/>
          </w:tcPr>
          <w:p>
            <w:pPr>
              <w:ind w:firstLine="361"/>
              <w:jc w:val="center"/>
              <w:rPr>
                <w:rFonts w:eastAsia="仿宋_GB2312"/>
                <w:b/>
                <w:bCs/>
                <w:sz w:val="28"/>
                <w:szCs w:val="28"/>
              </w:rPr>
            </w:pPr>
            <w:r>
              <w:rPr>
                <w:rFonts w:hint="eastAsia"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sz w:val="28"/>
                <w:szCs w:val="28"/>
              </w:rPr>
            </w:pPr>
            <w:r>
              <w:rPr>
                <w:rFonts w:hint="eastAsia" w:eastAsia="仿宋_GB2312"/>
                <w:sz w:val="28"/>
                <w:szCs w:val="28"/>
              </w:rPr>
              <w:t>产品性能</w:t>
            </w:r>
          </w:p>
        </w:tc>
        <w:tc>
          <w:tcPr>
            <w:tcW w:w="3737" w:type="pct"/>
            <w:vAlign w:val="center"/>
          </w:tcPr>
          <w:p>
            <w:pPr>
              <w:rPr>
                <w:rFonts w:eastAsia="仿宋_GB2312"/>
                <w:sz w:val="28"/>
                <w:szCs w:val="28"/>
              </w:rPr>
            </w:pPr>
            <w:r>
              <w:rPr>
                <w:rFonts w:hint="eastAsia" w:eastAsia="仿宋_GB2312"/>
                <w:kern w:val="0"/>
                <w:sz w:val="28"/>
                <w:szCs w:val="28"/>
                <w:lang w:val="zh-CN"/>
              </w:rPr>
              <w:t>数据库流量≥600M，日志检索≥</w:t>
            </w:r>
            <w:r>
              <w:rPr>
                <w:rFonts w:eastAsia="仿宋_GB2312"/>
                <w:kern w:val="0"/>
                <w:sz w:val="28"/>
                <w:szCs w:val="28"/>
              </w:rPr>
              <w:t>12</w:t>
            </w:r>
            <w:r>
              <w:rPr>
                <w:rFonts w:hint="eastAsia" w:eastAsia="仿宋_GB2312"/>
                <w:kern w:val="0"/>
                <w:sz w:val="28"/>
                <w:szCs w:val="28"/>
                <w:lang w:val="zh-CN"/>
              </w:rPr>
              <w:t>000条/s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sz w:val="28"/>
                <w:szCs w:val="28"/>
              </w:rPr>
            </w:pPr>
            <w:r>
              <w:rPr>
                <w:rFonts w:hint="eastAsia" w:eastAsia="仿宋_GB2312"/>
                <w:sz w:val="28"/>
                <w:szCs w:val="28"/>
              </w:rPr>
              <w:t>审计功能</w:t>
            </w:r>
          </w:p>
        </w:tc>
        <w:tc>
          <w:tcPr>
            <w:tcW w:w="3737" w:type="pct"/>
            <w:vAlign w:val="center"/>
          </w:tcPr>
          <w:p>
            <w:pPr>
              <w:spacing w:line="560" w:lineRule="exact"/>
              <w:rPr>
                <w:rFonts w:eastAsia="仿宋_GB2312"/>
                <w:kern w:val="0"/>
                <w:sz w:val="28"/>
                <w:szCs w:val="28"/>
              </w:rPr>
            </w:pPr>
            <w:r>
              <w:rPr>
                <w:rFonts w:hint="eastAsia" w:eastAsia="仿宋_GB2312"/>
                <w:kern w:val="0"/>
                <w:sz w:val="28"/>
                <w:szCs w:val="28"/>
                <w:lang w:val="zh-CN"/>
              </w:rPr>
              <w:t>支持</w:t>
            </w:r>
            <w:r>
              <w:rPr>
                <w:rFonts w:eastAsia="仿宋_GB2312"/>
                <w:kern w:val="0"/>
                <w:sz w:val="28"/>
                <w:szCs w:val="28"/>
              </w:rPr>
              <w:t>ORACLE</w:t>
            </w:r>
            <w:r>
              <w:rPr>
                <w:rFonts w:hint="eastAsia" w:eastAsia="仿宋_GB2312"/>
                <w:kern w:val="0"/>
                <w:sz w:val="28"/>
                <w:szCs w:val="28"/>
                <w:lang w:val="zh-CN"/>
              </w:rPr>
              <w:t>、</w:t>
            </w:r>
            <w:r>
              <w:rPr>
                <w:rFonts w:eastAsia="仿宋_GB2312"/>
                <w:kern w:val="0"/>
                <w:sz w:val="28"/>
                <w:szCs w:val="28"/>
              </w:rPr>
              <w:t>MS SQL SERVER</w:t>
            </w:r>
            <w:r>
              <w:rPr>
                <w:rFonts w:hint="eastAsia" w:eastAsia="仿宋_GB2312"/>
                <w:kern w:val="0"/>
                <w:sz w:val="28"/>
                <w:szCs w:val="28"/>
                <w:lang w:val="zh-CN"/>
              </w:rPr>
              <w:t>、</w:t>
            </w:r>
            <w:r>
              <w:rPr>
                <w:rFonts w:eastAsia="仿宋_GB2312"/>
                <w:kern w:val="0"/>
                <w:sz w:val="28"/>
                <w:szCs w:val="28"/>
              </w:rPr>
              <w:t>DB2</w:t>
            </w:r>
            <w:r>
              <w:rPr>
                <w:rFonts w:hint="eastAsia" w:eastAsia="仿宋_GB2312"/>
                <w:kern w:val="0"/>
                <w:sz w:val="28"/>
                <w:szCs w:val="28"/>
                <w:lang w:val="zh-CN"/>
              </w:rPr>
              <w:t>、</w:t>
            </w:r>
            <w:r>
              <w:rPr>
                <w:rFonts w:eastAsia="仿宋_GB2312"/>
                <w:kern w:val="0"/>
                <w:sz w:val="28"/>
                <w:szCs w:val="28"/>
              </w:rPr>
              <w:t>SYBASE</w:t>
            </w:r>
            <w:r>
              <w:rPr>
                <w:rFonts w:hint="eastAsia" w:eastAsia="仿宋_GB2312"/>
                <w:kern w:val="0"/>
                <w:sz w:val="28"/>
                <w:szCs w:val="28"/>
                <w:lang w:val="zh-CN"/>
              </w:rPr>
              <w:t>、</w:t>
            </w:r>
            <w:r>
              <w:rPr>
                <w:rFonts w:eastAsia="仿宋_GB2312"/>
                <w:kern w:val="0"/>
                <w:sz w:val="28"/>
                <w:szCs w:val="28"/>
              </w:rPr>
              <w:t>INFORMIX</w:t>
            </w:r>
            <w:r>
              <w:rPr>
                <w:rFonts w:hint="eastAsia" w:eastAsia="仿宋_GB2312"/>
                <w:kern w:val="0"/>
                <w:sz w:val="28"/>
                <w:szCs w:val="28"/>
                <w:lang w:val="zh-CN"/>
              </w:rPr>
              <w:t>、</w:t>
            </w:r>
            <w:r>
              <w:rPr>
                <w:rFonts w:eastAsia="仿宋_GB2312"/>
                <w:kern w:val="0"/>
                <w:sz w:val="28"/>
                <w:szCs w:val="28"/>
              </w:rPr>
              <w:t>MYSQL</w:t>
            </w:r>
            <w:r>
              <w:rPr>
                <w:rFonts w:hint="eastAsia" w:eastAsia="仿宋_GB2312"/>
                <w:kern w:val="0"/>
                <w:sz w:val="28"/>
                <w:szCs w:val="28"/>
                <w:lang w:val="zh-CN"/>
              </w:rPr>
              <w:t>、</w:t>
            </w:r>
            <w:r>
              <w:rPr>
                <w:rFonts w:eastAsia="仿宋_GB2312"/>
                <w:kern w:val="0"/>
                <w:sz w:val="28"/>
                <w:szCs w:val="28"/>
              </w:rPr>
              <w:t>POSTGRE</w:t>
            </w:r>
            <w:r>
              <w:rPr>
                <w:rFonts w:hint="eastAsia" w:eastAsia="仿宋_GB2312"/>
                <w:kern w:val="0"/>
                <w:sz w:val="28"/>
                <w:szCs w:val="28"/>
                <w:lang w:val="zh-CN"/>
              </w:rPr>
              <w:t>、</w:t>
            </w:r>
            <w:r>
              <w:rPr>
                <w:rFonts w:eastAsia="仿宋_GB2312"/>
                <w:kern w:val="0"/>
                <w:sz w:val="28"/>
                <w:szCs w:val="28"/>
              </w:rPr>
              <w:t>CACHE</w:t>
            </w:r>
            <w:r>
              <w:rPr>
                <w:rFonts w:hint="eastAsia" w:eastAsia="仿宋_GB2312"/>
                <w:kern w:val="0"/>
                <w:sz w:val="28"/>
                <w:szCs w:val="28"/>
                <w:lang w:val="zh-CN"/>
              </w:rPr>
              <w:t>、人大金仓、达梦、等国内外主流数据库审计</w:t>
            </w:r>
            <w:r>
              <w:rPr>
                <w:rFonts w:hint="eastAsia" w:eastAsia="仿宋_GB2312"/>
                <w:kern w:val="0"/>
                <w:sz w:val="28"/>
                <w:szCs w:val="28"/>
              </w:rPr>
              <w:t>（</w:t>
            </w:r>
            <w:r>
              <w:rPr>
                <w:rFonts w:hint="eastAsia" w:eastAsia="仿宋_GB2312"/>
                <w:kern w:val="0"/>
                <w:sz w:val="28"/>
                <w:szCs w:val="28"/>
                <w:lang w:val="zh-CN"/>
              </w:rPr>
              <w:t>提供界面截图证明</w:t>
            </w:r>
            <w:r>
              <w:rPr>
                <w:rFonts w:hint="eastAsia" w:eastAsia="仿宋_GB2312"/>
                <w:kern w:val="0"/>
                <w:sz w:val="28"/>
                <w:szCs w:val="28"/>
              </w:rPr>
              <w:t>）；</w:t>
            </w:r>
            <w:r>
              <w:rPr>
                <w:rFonts w:hint="eastAsia" w:eastAsia="仿宋_GB2312"/>
                <w:kern w:val="0"/>
                <w:sz w:val="28"/>
                <w:szCs w:val="28"/>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sz w:val="28"/>
                <w:szCs w:val="28"/>
              </w:rPr>
            </w:pPr>
            <w:r>
              <w:rPr>
                <w:rFonts w:hint="eastAsia" w:eastAsia="仿宋_GB2312"/>
                <w:sz w:val="28"/>
                <w:szCs w:val="28"/>
              </w:rPr>
              <w:t>审计过滤</w:t>
            </w:r>
          </w:p>
        </w:tc>
        <w:tc>
          <w:tcPr>
            <w:tcW w:w="3737" w:type="pct"/>
            <w:vAlign w:val="center"/>
          </w:tcPr>
          <w:p>
            <w:pPr>
              <w:spacing w:line="560" w:lineRule="exact"/>
              <w:rPr>
                <w:rFonts w:eastAsia="仿宋_GB2312"/>
                <w:sz w:val="28"/>
                <w:szCs w:val="28"/>
              </w:rPr>
            </w:pPr>
            <w:r>
              <w:rPr>
                <w:rFonts w:hint="eastAsia" w:eastAsia="仿宋_GB2312"/>
                <w:sz w:val="28"/>
                <w:szCs w:val="28"/>
              </w:rPr>
              <w:t>可以通过IP地址、操作类型、用户名等条件对审记录进行过滤，去除可信的SQL操作；。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sz w:val="28"/>
                <w:szCs w:val="28"/>
              </w:rPr>
            </w:pPr>
            <w:r>
              <w:rPr>
                <w:rFonts w:hint="eastAsia" w:eastAsia="仿宋_GB2312"/>
                <w:sz w:val="28"/>
                <w:szCs w:val="28"/>
              </w:rPr>
              <w:t>基线告警</w:t>
            </w:r>
          </w:p>
        </w:tc>
        <w:tc>
          <w:tcPr>
            <w:tcW w:w="3737" w:type="pct"/>
            <w:vAlign w:val="center"/>
          </w:tcPr>
          <w:p>
            <w:pPr>
              <w:spacing w:line="560" w:lineRule="exact"/>
              <w:rPr>
                <w:rFonts w:eastAsia="仿宋_GB2312"/>
                <w:sz w:val="28"/>
                <w:szCs w:val="28"/>
              </w:rPr>
            </w:pPr>
            <w:r>
              <w:rPr>
                <w:rFonts w:hint="eastAsia" w:eastAsia="仿宋_GB2312"/>
                <w:sz w:val="28"/>
                <w:szCs w:val="28"/>
              </w:rPr>
              <w:t>支持引用基线进行告警配置，支持自定义基线内外、告警级别等。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sz w:val="28"/>
                <w:szCs w:val="28"/>
              </w:rPr>
            </w:pPr>
            <w:r>
              <w:rPr>
                <w:rFonts w:hint="eastAsia" w:eastAsia="仿宋_GB2312"/>
                <w:sz w:val="28"/>
                <w:szCs w:val="28"/>
              </w:rPr>
              <w:t>数据库安全</w:t>
            </w:r>
          </w:p>
        </w:tc>
        <w:tc>
          <w:tcPr>
            <w:tcW w:w="3737" w:type="pct"/>
            <w:vAlign w:val="center"/>
          </w:tcPr>
          <w:p>
            <w:pPr>
              <w:spacing w:line="560" w:lineRule="exact"/>
              <w:rPr>
                <w:rFonts w:eastAsia="仿宋_GB2312"/>
                <w:sz w:val="28"/>
                <w:szCs w:val="28"/>
              </w:rPr>
            </w:pPr>
            <w:r>
              <w:rPr>
                <w:rFonts w:hint="eastAsia" w:eastAsia="仿宋_GB2312"/>
                <w:sz w:val="28"/>
                <w:szCs w:val="28"/>
              </w:rPr>
              <w:t>支持对常见数据库及数据库所在服务器的攻击的监测，发现针对数据库服务、HTTP的攻击行为。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sz w:val="28"/>
                <w:szCs w:val="28"/>
              </w:rPr>
            </w:pPr>
            <w:r>
              <w:rPr>
                <w:rFonts w:hint="eastAsia" w:eastAsia="仿宋_GB2312"/>
                <w:sz w:val="28"/>
                <w:szCs w:val="28"/>
              </w:rPr>
              <w:t>系统管理</w:t>
            </w:r>
          </w:p>
        </w:tc>
        <w:tc>
          <w:tcPr>
            <w:tcW w:w="3737" w:type="pct"/>
            <w:vAlign w:val="center"/>
          </w:tcPr>
          <w:p>
            <w:pPr>
              <w:spacing w:line="560" w:lineRule="exact"/>
              <w:rPr>
                <w:rFonts w:eastAsia="仿宋_GB2312"/>
                <w:sz w:val="28"/>
                <w:szCs w:val="28"/>
              </w:rPr>
            </w:pPr>
            <w:r>
              <w:rPr>
                <w:rFonts w:hint="eastAsia" w:eastAsia="仿宋_GB2312"/>
                <w:sz w:val="28"/>
                <w:szCs w:val="28"/>
              </w:rPr>
              <w:t>支持管理员权限设置和分权管理，系统默认设定系统管理员、用户管理员、系统审计员的三权分立功能。</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4" w:name="_Toc16771"/>
      <w:r>
        <w:rPr>
          <w:rFonts w:hint="eastAsia" w:eastAsia="仿宋_GB2312"/>
          <w:b/>
          <w:bCs/>
          <w:kern w:val="0"/>
          <w:sz w:val="28"/>
          <w:szCs w:val="28"/>
          <w:lang w:val="zh-CN"/>
        </w:rPr>
        <w:t>漏扫软件</w:t>
      </w:r>
      <w:bookmarkEnd w:id="294"/>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pStyle w:val="29"/>
              <w:spacing w:line="560" w:lineRule="exact"/>
              <w:ind w:firstLine="361" w:firstLineChars="0"/>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产品性能</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系统漏扫授权IP数≥200，WEB漏扫授权URL数≥40；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报表格式</w:t>
            </w:r>
          </w:p>
        </w:tc>
        <w:tc>
          <w:tcPr>
            <w:tcW w:w="3737" w:type="pct"/>
            <w:vAlign w:val="center"/>
          </w:tcPr>
          <w:p>
            <w:pPr>
              <w:spacing w:line="560" w:lineRule="exact"/>
              <w:rPr>
                <w:rFonts w:eastAsia="仿宋_GB2312"/>
                <w:kern w:val="0"/>
                <w:sz w:val="28"/>
                <w:szCs w:val="28"/>
              </w:rPr>
            </w:pPr>
            <w:r>
              <w:rPr>
                <w:rFonts w:hint="eastAsia" w:eastAsia="仿宋_GB2312"/>
                <w:kern w:val="0"/>
                <w:sz w:val="28"/>
                <w:szCs w:val="28"/>
                <w:lang w:val="zh-CN"/>
              </w:rPr>
              <w:t>支持扫描任务中自动生成报表</w:t>
            </w:r>
            <w:r>
              <w:rPr>
                <w:rFonts w:hint="eastAsia" w:eastAsia="仿宋_GB2312"/>
                <w:kern w:val="0"/>
                <w:sz w:val="28"/>
                <w:szCs w:val="28"/>
              </w:rPr>
              <w:t>，</w:t>
            </w:r>
            <w:r>
              <w:rPr>
                <w:rFonts w:hint="eastAsia" w:eastAsia="仿宋_GB2312"/>
                <w:kern w:val="0"/>
                <w:sz w:val="28"/>
                <w:szCs w:val="28"/>
                <w:lang w:val="zh-CN"/>
              </w:rPr>
              <w:t>包含</w:t>
            </w:r>
            <w:r>
              <w:rPr>
                <w:rFonts w:hint="eastAsia" w:eastAsia="仿宋_GB2312"/>
                <w:kern w:val="0"/>
                <w:sz w:val="28"/>
                <w:szCs w:val="28"/>
              </w:rPr>
              <w:t>html</w:t>
            </w:r>
            <w:r>
              <w:rPr>
                <w:rFonts w:hint="eastAsia" w:eastAsia="仿宋_GB2312"/>
                <w:kern w:val="0"/>
                <w:sz w:val="28"/>
                <w:szCs w:val="28"/>
                <w:lang w:val="zh-CN"/>
              </w:rPr>
              <w:t>、</w:t>
            </w:r>
            <w:r>
              <w:rPr>
                <w:rFonts w:hint="eastAsia" w:eastAsia="仿宋_GB2312"/>
                <w:kern w:val="0"/>
                <w:sz w:val="28"/>
                <w:szCs w:val="28"/>
              </w:rPr>
              <w:t>pdf</w:t>
            </w:r>
            <w:r>
              <w:rPr>
                <w:rFonts w:hint="eastAsia" w:eastAsia="仿宋_GB2312"/>
                <w:kern w:val="0"/>
                <w:sz w:val="28"/>
                <w:szCs w:val="28"/>
                <w:lang w:val="zh-CN"/>
              </w:rPr>
              <w:t>、</w:t>
            </w:r>
            <w:r>
              <w:rPr>
                <w:rFonts w:hint="eastAsia" w:eastAsia="仿宋_GB2312"/>
                <w:kern w:val="0"/>
                <w:sz w:val="28"/>
                <w:szCs w:val="28"/>
              </w:rPr>
              <w:t>word</w:t>
            </w:r>
            <w:r>
              <w:rPr>
                <w:rFonts w:hint="eastAsia" w:eastAsia="仿宋_GB2312"/>
                <w:kern w:val="0"/>
                <w:sz w:val="28"/>
                <w:szCs w:val="28"/>
                <w:lang w:val="zh-CN"/>
              </w:rPr>
              <w:t>、</w:t>
            </w:r>
            <w:r>
              <w:rPr>
                <w:rFonts w:hint="eastAsia" w:eastAsia="仿宋_GB2312"/>
                <w:kern w:val="0"/>
                <w:sz w:val="28"/>
                <w:szCs w:val="28"/>
              </w:rPr>
              <w:t>excel</w:t>
            </w:r>
            <w:r>
              <w:rPr>
                <w:rFonts w:hint="eastAsia" w:eastAsia="仿宋_GB2312"/>
                <w:kern w:val="0"/>
                <w:sz w:val="28"/>
                <w:szCs w:val="28"/>
                <w:lang w:val="zh-CN"/>
              </w:rPr>
              <w:t>、</w:t>
            </w:r>
            <w:r>
              <w:rPr>
                <w:rFonts w:hint="eastAsia" w:eastAsia="仿宋_GB2312"/>
                <w:kern w:val="0"/>
                <w:sz w:val="28"/>
                <w:szCs w:val="28"/>
              </w:rPr>
              <w:t>wps</w:t>
            </w:r>
            <w:r>
              <w:rPr>
                <w:rFonts w:hint="eastAsia" w:eastAsia="仿宋_GB2312"/>
                <w:kern w:val="0"/>
                <w:sz w:val="28"/>
                <w:szCs w:val="28"/>
                <w:lang w:val="zh-CN"/>
              </w:rPr>
              <w:t>、</w:t>
            </w:r>
            <w:r>
              <w:rPr>
                <w:rFonts w:hint="eastAsia" w:eastAsia="仿宋_GB2312"/>
                <w:kern w:val="0"/>
                <w:sz w:val="28"/>
                <w:szCs w:val="28"/>
              </w:rPr>
              <w:t>xml</w:t>
            </w:r>
            <w:r>
              <w:rPr>
                <w:rFonts w:hint="eastAsia" w:eastAsia="仿宋_GB2312"/>
                <w:kern w:val="0"/>
                <w:sz w:val="28"/>
                <w:szCs w:val="28"/>
                <w:lang w:val="zh-CN"/>
              </w:rPr>
              <w:t>等多种格式类型。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任务类型</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支持快速扫描、资产发现、系统漏洞扫描、弱口令扫描、WEB漏洞扫描、基线配置核查六种任务类型，其中快速扫描支持系统漏洞扫描、WEB漏洞扫描、弱口令扫描同时执行。（提供界面截图证明）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报表管理</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产品支持对系统漏洞、WEB漏洞、基线配置、弱口令进行扫描和分析，可同时输出包含系统漏洞扫描、WEB漏洞扫描、基线配置核查、弱口令扫描结果的报表。</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5" w:name="_Toc20109"/>
      <w:r>
        <w:rPr>
          <w:rFonts w:hint="eastAsia" w:eastAsia="仿宋_GB2312"/>
          <w:b/>
          <w:bCs/>
          <w:kern w:val="0"/>
          <w:sz w:val="28"/>
          <w:szCs w:val="28"/>
          <w:lang w:val="zh-CN"/>
        </w:rPr>
        <w:t>等保合规硬件平台</w:t>
      </w:r>
      <w:bookmarkEnd w:id="295"/>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blHeader/>
        </w:trPr>
        <w:tc>
          <w:tcPr>
            <w:tcW w:w="1263" w:type="pct"/>
            <w:vAlign w:val="center"/>
          </w:tcPr>
          <w:p>
            <w:pPr>
              <w:ind w:firstLine="361"/>
              <w:jc w:val="center"/>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硬件性能</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规格≥2U，CPU≥2颗Intel  Sliver 4314  2.4G（16C），内存≥4*32GB DDR4 3200，系统盘≥2*240GB SATA SSD，缓存盘≥固态硬盘-960G-SSD（读密集型）(*2个);，数据盘≥机械硬盘8T(*2个)，标配盘位数≥12，电源≥白金，冗余电源，接口：4千兆电口+2万兆光口。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部署模式</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支持网桥、路由、旁路模式部署;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Merge w:val="restart"/>
            <w:vAlign w:val="center"/>
          </w:tcPr>
          <w:p>
            <w:pPr>
              <w:ind w:firstLine="361"/>
              <w:rPr>
                <w:rFonts w:eastAsia="仿宋_GB2312"/>
                <w:kern w:val="0"/>
                <w:sz w:val="28"/>
                <w:szCs w:val="28"/>
                <w:lang w:val="zh-CN"/>
              </w:rPr>
            </w:pPr>
            <w:r>
              <w:rPr>
                <w:rFonts w:hint="eastAsia" w:eastAsia="仿宋_GB2312"/>
                <w:kern w:val="0"/>
                <w:sz w:val="28"/>
                <w:szCs w:val="28"/>
                <w:lang w:val="zh-CN"/>
              </w:rPr>
              <w:t>平台要求</w:t>
            </w:r>
          </w:p>
        </w:tc>
        <w:tc>
          <w:tcPr>
            <w:tcW w:w="3737" w:type="pct"/>
            <w:vAlign w:val="center"/>
          </w:tcPr>
          <w:p>
            <w:pPr>
              <w:rPr>
                <w:rFonts w:eastAsia="仿宋_GB2312"/>
                <w:b/>
                <w:bCs/>
                <w:sz w:val="28"/>
                <w:szCs w:val="28"/>
              </w:rPr>
            </w:pPr>
            <w:r>
              <w:rPr>
                <w:rFonts w:hint="eastAsia" w:eastAsia="仿宋_GB2312"/>
                <w:kern w:val="0"/>
                <w:sz w:val="28"/>
                <w:szCs w:val="28"/>
                <w:lang w:val="zh-CN"/>
              </w:rPr>
              <w:t>平台首页可以展示详细主机状态、磁盘状态及应用状态，以及业务遭受的入侵风险等相关安全信息；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Merge w:val="continue"/>
            <w:vAlign w:val="center"/>
          </w:tcPr>
          <w:p>
            <w:pPr>
              <w:ind w:firstLine="361"/>
              <w:jc w:val="center"/>
              <w:rPr>
                <w:rFonts w:eastAsia="仿宋_GB2312"/>
                <w:b/>
                <w:bCs/>
                <w:sz w:val="28"/>
                <w:szCs w:val="28"/>
              </w:rPr>
            </w:pP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支持查看平台内部网络拓扑图并且支持拓扑图自动调整。（提供界面截图证明）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Merge w:val="continue"/>
            <w:vAlign w:val="center"/>
          </w:tcPr>
          <w:p>
            <w:pPr>
              <w:ind w:firstLine="361"/>
              <w:jc w:val="center"/>
              <w:rPr>
                <w:rFonts w:eastAsia="仿宋_GB2312"/>
                <w:b/>
                <w:bCs/>
                <w:sz w:val="28"/>
                <w:szCs w:val="28"/>
              </w:rPr>
            </w:pP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为了提供更好的排障手段，支持在平台内节点抓包分析分析功能，能够设置抓包的网口、过滤条件、文件大小等参数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Merge w:val="continue"/>
            <w:vAlign w:val="center"/>
          </w:tcPr>
          <w:p>
            <w:pPr>
              <w:ind w:firstLine="361"/>
              <w:jc w:val="center"/>
              <w:rPr>
                <w:rFonts w:eastAsia="仿宋_GB2312"/>
                <w:b/>
                <w:bCs/>
                <w:sz w:val="28"/>
                <w:szCs w:val="28"/>
              </w:rPr>
            </w:pP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平台支持模板化的组件部署模式，至少支持出口边界安全模板、等保合规安全模板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Merge w:val="continue"/>
            <w:vAlign w:val="center"/>
          </w:tcPr>
          <w:p>
            <w:pPr>
              <w:ind w:firstLine="361"/>
              <w:jc w:val="center"/>
              <w:rPr>
                <w:rFonts w:eastAsia="仿宋_GB2312"/>
                <w:b/>
                <w:bCs/>
                <w:sz w:val="28"/>
                <w:szCs w:val="28"/>
              </w:rPr>
            </w:pP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业务、用户风险界面，支持针对业务、用户的风险事件进行分类，至少包含已经明确失陷的业务以及业务的威胁、脆弱性分析。同时能够针对已经实现、具备威胁与脆弱性不同阶段的安全事件进行等级描述、定位事件从何种安全组件上报，是否处理以及安全事件详情。（提供界面截图证明）</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6" w:name="_Toc20255"/>
      <w:r>
        <w:rPr>
          <w:rFonts w:hint="eastAsia" w:eastAsia="仿宋_GB2312"/>
          <w:b/>
          <w:bCs/>
          <w:kern w:val="0"/>
          <w:sz w:val="28"/>
          <w:szCs w:val="28"/>
          <w:lang w:val="zh-CN"/>
        </w:rPr>
        <w:t>互联网出口下一代防火墙</w:t>
      </w:r>
      <w:bookmarkEnd w:id="296"/>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pStyle w:val="29"/>
              <w:spacing w:line="560" w:lineRule="exact"/>
              <w:ind w:firstLine="0" w:firstLineChars="0"/>
              <w:jc w:val="center"/>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硬件性能</w:t>
            </w:r>
          </w:p>
        </w:tc>
        <w:tc>
          <w:tcPr>
            <w:tcW w:w="3737" w:type="pct"/>
            <w:vAlign w:val="center"/>
          </w:tcPr>
          <w:p>
            <w:pPr>
              <w:spacing w:line="560" w:lineRule="exact"/>
              <w:rPr>
                <w:rFonts w:ascii="仿宋" w:hAnsi="仿宋" w:eastAsia="仿宋" w:cs="仿宋"/>
                <w:kern w:val="0"/>
                <w:sz w:val="28"/>
                <w:szCs w:val="28"/>
                <w:lang w:val="zh-CN"/>
              </w:rPr>
            </w:pPr>
            <w:r>
              <w:rPr>
                <w:rFonts w:hint="eastAsia" w:ascii="仿宋" w:hAnsi="仿宋" w:eastAsia="仿宋" w:cs="仿宋"/>
                <w:kern w:val="0"/>
                <w:sz w:val="28"/>
                <w:szCs w:val="28"/>
                <w:lang w:val="zh-CN"/>
              </w:rPr>
              <w:t>★规格≥</w:t>
            </w:r>
            <w:r>
              <w:rPr>
                <w:rFonts w:ascii="仿宋" w:hAnsi="仿宋" w:eastAsia="仿宋" w:cs="仿宋"/>
                <w:kern w:val="0"/>
                <w:sz w:val="28"/>
                <w:szCs w:val="28"/>
                <w:lang w:val="zh-CN"/>
              </w:rPr>
              <w:t>2U</w:t>
            </w:r>
            <w:r>
              <w:rPr>
                <w:rFonts w:hint="eastAsia" w:ascii="仿宋" w:hAnsi="仿宋" w:eastAsia="仿宋" w:cs="仿宋"/>
                <w:kern w:val="0"/>
                <w:sz w:val="28"/>
                <w:szCs w:val="28"/>
                <w:lang w:val="zh-CN"/>
              </w:rPr>
              <w:t>，内存大小≥</w:t>
            </w:r>
            <w:r>
              <w:rPr>
                <w:rFonts w:ascii="仿宋" w:hAnsi="仿宋" w:eastAsia="仿宋" w:cs="仿宋"/>
                <w:kern w:val="0"/>
                <w:sz w:val="28"/>
                <w:szCs w:val="28"/>
                <w:lang w:val="zh-CN"/>
              </w:rPr>
              <w:t>192G</w:t>
            </w:r>
            <w:r>
              <w:rPr>
                <w:rFonts w:hint="eastAsia" w:ascii="仿宋" w:hAnsi="仿宋" w:eastAsia="仿宋" w:cs="仿宋"/>
                <w:kern w:val="0"/>
                <w:sz w:val="28"/>
                <w:szCs w:val="28"/>
                <w:lang w:val="zh-CN"/>
              </w:rPr>
              <w:t>，硬盘容量≥</w:t>
            </w:r>
            <w:r>
              <w:rPr>
                <w:rFonts w:ascii="仿宋" w:hAnsi="仿宋" w:eastAsia="仿宋" w:cs="仿宋"/>
                <w:kern w:val="0"/>
                <w:sz w:val="28"/>
                <w:szCs w:val="28"/>
                <w:lang w:val="zh-CN"/>
              </w:rPr>
              <w:t>128GB SSD+960GB SSD+4T HDD;</w:t>
            </w:r>
            <w:r>
              <w:rPr>
                <w:rFonts w:hint="eastAsia" w:ascii="仿宋" w:hAnsi="仿宋" w:eastAsia="仿宋" w:cs="仿宋"/>
                <w:kern w:val="0"/>
                <w:sz w:val="28"/>
                <w:szCs w:val="28"/>
                <w:lang w:val="zh-CN"/>
              </w:rPr>
              <w:t>，电源≥冗余电源，接口≥</w:t>
            </w:r>
            <w:r>
              <w:rPr>
                <w:rFonts w:ascii="仿宋" w:hAnsi="仿宋" w:eastAsia="仿宋" w:cs="仿宋"/>
                <w:kern w:val="0"/>
                <w:sz w:val="28"/>
                <w:szCs w:val="28"/>
                <w:lang w:val="zh-CN"/>
              </w:rPr>
              <w:t>8</w:t>
            </w:r>
            <w:r>
              <w:rPr>
                <w:rFonts w:hint="eastAsia" w:ascii="仿宋" w:hAnsi="仿宋" w:eastAsia="仿宋" w:cs="仿宋"/>
                <w:kern w:val="0"/>
                <w:sz w:val="28"/>
                <w:szCs w:val="28"/>
                <w:lang w:val="zh-CN"/>
              </w:rPr>
              <w:t>千兆电口</w:t>
            </w:r>
            <w:r>
              <w:rPr>
                <w:rFonts w:ascii="仿宋" w:hAnsi="仿宋" w:eastAsia="仿宋" w:cs="仿宋"/>
                <w:kern w:val="0"/>
                <w:sz w:val="28"/>
                <w:szCs w:val="28"/>
                <w:lang w:val="zh-CN"/>
              </w:rPr>
              <w:t>+8</w:t>
            </w:r>
            <w:r>
              <w:rPr>
                <w:rFonts w:hint="eastAsia" w:ascii="仿宋" w:hAnsi="仿宋" w:eastAsia="仿宋" w:cs="仿宋"/>
                <w:kern w:val="0"/>
                <w:sz w:val="28"/>
                <w:szCs w:val="28"/>
                <w:lang w:val="zh-CN"/>
              </w:rPr>
              <w:t>千兆光口</w:t>
            </w:r>
            <w:r>
              <w:rPr>
                <w:rFonts w:ascii="仿宋" w:hAnsi="仿宋" w:eastAsia="仿宋" w:cs="仿宋"/>
                <w:kern w:val="0"/>
                <w:sz w:val="28"/>
                <w:szCs w:val="28"/>
                <w:lang w:val="zh-CN"/>
              </w:rPr>
              <w:t>SFP+2</w:t>
            </w:r>
            <w:r>
              <w:rPr>
                <w:rFonts w:hint="eastAsia" w:ascii="仿宋" w:hAnsi="仿宋" w:eastAsia="仿宋" w:cs="仿宋"/>
                <w:kern w:val="0"/>
                <w:sz w:val="28"/>
                <w:szCs w:val="28"/>
                <w:lang w:val="zh-CN"/>
              </w:rPr>
              <w:t>万兆光口</w:t>
            </w:r>
            <w:r>
              <w:rPr>
                <w:rFonts w:ascii="仿宋" w:hAnsi="仿宋" w:eastAsia="仿宋" w:cs="仿宋"/>
                <w:kern w:val="0"/>
                <w:sz w:val="28"/>
                <w:szCs w:val="28"/>
                <w:lang w:val="zh-CN"/>
              </w:rPr>
              <w:t>(40G)+8</w:t>
            </w:r>
            <w:r>
              <w:rPr>
                <w:rFonts w:hint="eastAsia" w:ascii="仿宋" w:hAnsi="仿宋" w:eastAsia="仿宋" w:cs="仿宋"/>
                <w:kern w:val="0"/>
                <w:sz w:val="28"/>
                <w:szCs w:val="28"/>
                <w:lang w:val="zh-CN"/>
              </w:rPr>
              <w:t>万兆光口</w:t>
            </w:r>
            <w:r>
              <w:rPr>
                <w:rFonts w:ascii="仿宋" w:hAnsi="仿宋" w:eastAsia="仿宋" w:cs="仿宋"/>
                <w:kern w:val="0"/>
                <w:sz w:val="28"/>
                <w:szCs w:val="28"/>
                <w:lang w:val="zh-CN"/>
              </w:rPr>
              <w:t>SFP+</w:t>
            </w:r>
            <w:r>
              <w:rPr>
                <w:rFonts w:hint="eastAsia" w:ascii="仿宋" w:hAnsi="仿宋" w:eastAsia="仿宋" w:cs="仿宋"/>
                <w:kern w:val="0"/>
                <w:sz w:val="28"/>
                <w:szCs w:val="28"/>
                <w:lang w:val="zh-CN"/>
              </w:rPr>
              <w:t>，网络层吞吐量≥</w:t>
            </w:r>
            <w:r>
              <w:rPr>
                <w:rFonts w:ascii="仿宋" w:hAnsi="仿宋" w:eastAsia="仿宋" w:cs="仿宋"/>
                <w:kern w:val="0"/>
                <w:sz w:val="28"/>
                <w:szCs w:val="28"/>
                <w:lang w:val="zh-CN"/>
              </w:rPr>
              <w:t>150G</w:t>
            </w:r>
            <w:r>
              <w:rPr>
                <w:rFonts w:hint="eastAsia" w:ascii="仿宋" w:hAnsi="仿宋" w:eastAsia="仿宋" w:cs="仿宋"/>
                <w:kern w:val="0"/>
                <w:sz w:val="28"/>
                <w:szCs w:val="28"/>
                <w:lang w:val="zh-CN"/>
              </w:rPr>
              <w:t>，应用层吞吐量≥</w:t>
            </w:r>
            <w:r>
              <w:rPr>
                <w:rFonts w:ascii="仿宋" w:hAnsi="仿宋" w:eastAsia="仿宋" w:cs="仿宋"/>
                <w:kern w:val="0"/>
                <w:sz w:val="28"/>
                <w:szCs w:val="28"/>
                <w:lang w:val="zh-CN"/>
              </w:rPr>
              <w:t>55G</w:t>
            </w:r>
            <w:r>
              <w:rPr>
                <w:rFonts w:hint="eastAsia" w:ascii="仿宋" w:hAnsi="仿宋" w:eastAsia="仿宋" w:cs="仿宋"/>
                <w:kern w:val="0"/>
                <w:sz w:val="28"/>
                <w:szCs w:val="28"/>
                <w:lang w:val="zh-CN"/>
              </w:rPr>
              <w:t>，并发连接数≥</w:t>
            </w:r>
            <w:r>
              <w:rPr>
                <w:rFonts w:ascii="仿宋" w:hAnsi="仿宋" w:eastAsia="仿宋" w:cs="仿宋"/>
                <w:kern w:val="0"/>
                <w:sz w:val="28"/>
                <w:szCs w:val="28"/>
                <w:lang w:val="zh-CN"/>
              </w:rPr>
              <w:t>3500</w:t>
            </w:r>
            <w:r>
              <w:rPr>
                <w:rFonts w:hint="eastAsia" w:ascii="仿宋" w:hAnsi="仿宋" w:eastAsia="仿宋" w:cs="仿宋"/>
                <w:kern w:val="0"/>
                <w:sz w:val="28"/>
                <w:szCs w:val="28"/>
                <w:lang w:val="zh-CN"/>
              </w:rPr>
              <w:t>万，</w:t>
            </w:r>
            <w:r>
              <w:rPr>
                <w:rFonts w:ascii="仿宋" w:hAnsi="仿宋" w:eastAsia="仿宋" w:cs="仿宋"/>
                <w:kern w:val="0"/>
                <w:sz w:val="28"/>
                <w:szCs w:val="28"/>
                <w:lang w:val="zh-CN"/>
              </w:rPr>
              <w:t>HTTP</w:t>
            </w:r>
            <w:r>
              <w:rPr>
                <w:rFonts w:hint="eastAsia" w:ascii="仿宋" w:hAnsi="仿宋" w:eastAsia="仿宋" w:cs="仿宋"/>
                <w:kern w:val="0"/>
                <w:sz w:val="28"/>
                <w:szCs w:val="28"/>
                <w:lang w:val="zh-CN"/>
              </w:rPr>
              <w:t>新建连接数≥</w:t>
            </w:r>
            <w:r>
              <w:rPr>
                <w:rFonts w:ascii="仿宋" w:hAnsi="仿宋" w:eastAsia="仿宋" w:cs="仿宋"/>
                <w:kern w:val="0"/>
                <w:sz w:val="28"/>
                <w:szCs w:val="28"/>
                <w:lang w:val="zh-CN"/>
              </w:rPr>
              <w:t>120</w:t>
            </w:r>
            <w:r>
              <w:rPr>
                <w:rFonts w:hint="eastAsia" w:ascii="仿宋" w:hAnsi="仿宋" w:eastAsia="仿宋" w:cs="仿宋"/>
                <w:kern w:val="0"/>
                <w:sz w:val="28"/>
                <w:szCs w:val="28"/>
                <w:lang w:val="zh-CN"/>
              </w:rPr>
              <w:t>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升级维保</w:t>
            </w:r>
          </w:p>
        </w:tc>
        <w:tc>
          <w:tcPr>
            <w:tcW w:w="3737" w:type="pct"/>
            <w:vAlign w:val="center"/>
          </w:tcPr>
          <w:p>
            <w:pPr>
              <w:spacing w:line="560" w:lineRule="exact"/>
              <w:rPr>
                <w:rFonts w:ascii="仿宋" w:hAnsi="仿宋" w:eastAsia="仿宋" w:cs="仿宋"/>
                <w:kern w:val="0"/>
                <w:sz w:val="28"/>
                <w:szCs w:val="28"/>
                <w:lang w:val="zh-CN"/>
              </w:rPr>
            </w:pPr>
            <w:r>
              <w:rPr>
                <w:rFonts w:hint="eastAsia" w:ascii="仿宋" w:hAnsi="仿宋" w:eastAsia="仿宋" w:cs="仿宋"/>
                <w:kern w:val="0"/>
                <w:sz w:val="28"/>
                <w:szCs w:val="28"/>
                <w:lang w:val="zh-CN"/>
              </w:rPr>
              <w:t>包括</w:t>
            </w:r>
            <w:r>
              <w:rPr>
                <w:rFonts w:ascii="仿宋" w:hAnsi="仿宋" w:eastAsia="仿宋" w:cs="仿宋"/>
                <w:kern w:val="0"/>
                <w:sz w:val="28"/>
                <w:szCs w:val="28"/>
                <w:lang w:val="zh-CN"/>
              </w:rPr>
              <w:t>WEB</w:t>
            </w:r>
            <w:r>
              <w:rPr>
                <w:rFonts w:hint="eastAsia" w:ascii="仿宋" w:hAnsi="仿宋" w:eastAsia="仿宋" w:cs="仿宋"/>
                <w:kern w:val="0"/>
                <w:sz w:val="28"/>
                <w:szCs w:val="28"/>
                <w:lang w:val="zh-CN"/>
              </w:rPr>
              <w:t>应用防护识别库、</w:t>
            </w:r>
            <w:r>
              <w:rPr>
                <w:rFonts w:ascii="仿宋" w:hAnsi="仿宋" w:eastAsia="仿宋" w:cs="仿宋"/>
                <w:kern w:val="0"/>
                <w:sz w:val="28"/>
                <w:szCs w:val="28"/>
                <w:lang w:val="zh-CN"/>
              </w:rPr>
              <w:t>IPS</w:t>
            </w:r>
            <w:r>
              <w:rPr>
                <w:rFonts w:hint="eastAsia" w:ascii="仿宋" w:hAnsi="仿宋" w:eastAsia="仿宋" w:cs="仿宋"/>
                <w:kern w:val="0"/>
                <w:sz w:val="28"/>
                <w:szCs w:val="28"/>
                <w:lang w:val="zh-CN"/>
              </w:rPr>
              <w:t>特征库、僵尸网络防护库、实时漏洞分析识别库和</w:t>
            </w:r>
            <w:r>
              <w:rPr>
                <w:rFonts w:ascii="仿宋" w:hAnsi="仿宋" w:eastAsia="仿宋" w:cs="仿宋"/>
                <w:kern w:val="0"/>
                <w:sz w:val="28"/>
                <w:szCs w:val="28"/>
                <w:lang w:val="zh-CN"/>
              </w:rPr>
              <w:t>URL&amp;</w:t>
            </w:r>
            <w:r>
              <w:rPr>
                <w:rFonts w:hint="eastAsia" w:ascii="仿宋" w:hAnsi="仿宋" w:eastAsia="仿宋" w:cs="仿宋"/>
                <w:kern w:val="0"/>
                <w:sz w:val="28"/>
                <w:szCs w:val="28"/>
                <w:lang w:val="zh-CN"/>
              </w:rPr>
              <w:t>应用识别库定期更新≥</w:t>
            </w:r>
            <w:r>
              <w:rPr>
                <w:rFonts w:ascii="仿宋" w:hAnsi="仿宋" w:eastAsia="仿宋" w:cs="仿宋"/>
                <w:kern w:val="0"/>
                <w:sz w:val="28"/>
                <w:szCs w:val="28"/>
                <w:lang w:val="zh-CN"/>
              </w:rPr>
              <w:t>3</w:t>
            </w:r>
            <w:r>
              <w:rPr>
                <w:rFonts w:hint="eastAsia" w:ascii="仿宋" w:hAnsi="仿宋" w:eastAsia="仿宋" w:cs="仿宋"/>
                <w:kern w:val="0"/>
                <w:sz w:val="28"/>
                <w:szCs w:val="28"/>
                <w:lang w:val="zh-CN"/>
              </w:rPr>
              <w:t>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应用识别</w:t>
            </w:r>
          </w:p>
        </w:tc>
        <w:tc>
          <w:tcPr>
            <w:tcW w:w="3737" w:type="pct"/>
            <w:vAlign w:val="center"/>
          </w:tcPr>
          <w:p>
            <w:pPr>
              <w:spacing w:line="560" w:lineRule="exact"/>
              <w:rPr>
                <w:rFonts w:ascii="仿宋" w:hAnsi="仿宋" w:eastAsia="仿宋" w:cs="仿宋"/>
                <w:kern w:val="0"/>
                <w:sz w:val="28"/>
                <w:szCs w:val="28"/>
                <w:lang w:val="zh-CN"/>
              </w:rPr>
            </w:pPr>
            <w:r>
              <w:rPr>
                <w:rFonts w:hint="eastAsia" w:ascii="仿宋" w:hAnsi="仿宋" w:eastAsia="仿宋" w:cs="仿宋"/>
                <w:kern w:val="0"/>
                <w:sz w:val="28"/>
                <w:szCs w:val="28"/>
                <w:lang w:val="zh-CN"/>
              </w:rPr>
              <w:t>▲产品支持对不少于</w:t>
            </w:r>
            <w:r>
              <w:rPr>
                <w:rFonts w:ascii="仿宋" w:hAnsi="仿宋" w:eastAsia="仿宋" w:cs="仿宋"/>
                <w:kern w:val="0"/>
                <w:sz w:val="28"/>
                <w:szCs w:val="28"/>
                <w:lang w:val="zh-CN"/>
              </w:rPr>
              <w:t>5000</w:t>
            </w:r>
            <w:r>
              <w:rPr>
                <w:rFonts w:hint="eastAsia" w:ascii="仿宋" w:hAnsi="仿宋" w:eastAsia="仿宋" w:cs="仿宋"/>
                <w:kern w:val="0"/>
                <w:sz w:val="28"/>
                <w:szCs w:val="28"/>
                <w:lang w:val="zh-CN"/>
              </w:rPr>
              <w:t>种应用的识别和控制，应用类型包括游戏、购物、图书百科、工作招聘、</w:t>
            </w:r>
            <w:r>
              <w:rPr>
                <w:rFonts w:ascii="仿宋" w:hAnsi="仿宋" w:eastAsia="仿宋" w:cs="仿宋"/>
                <w:kern w:val="0"/>
                <w:sz w:val="28"/>
                <w:szCs w:val="28"/>
                <w:lang w:val="zh-CN"/>
              </w:rPr>
              <w:t>P2P</w:t>
            </w:r>
            <w:r>
              <w:rPr>
                <w:rFonts w:hint="eastAsia" w:ascii="仿宋" w:hAnsi="仿宋" w:eastAsia="仿宋" w:cs="仿宋"/>
                <w:kern w:val="0"/>
                <w:sz w:val="28"/>
                <w:szCs w:val="28"/>
                <w:lang w:val="zh-CN"/>
              </w:rPr>
              <w:t>下载、聊天工具、旅游出行、股票软件等类型应用进行检测与控制。（需提供产品功能截图证明）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入侵防御</w:t>
            </w:r>
          </w:p>
        </w:tc>
        <w:tc>
          <w:tcPr>
            <w:tcW w:w="3737" w:type="pct"/>
            <w:vAlign w:val="center"/>
          </w:tcPr>
          <w:p>
            <w:pPr>
              <w:rPr>
                <w:rFonts w:ascii="仿宋" w:hAnsi="仿宋" w:eastAsia="仿宋" w:cs="仿宋"/>
                <w:kern w:val="0"/>
                <w:sz w:val="28"/>
                <w:szCs w:val="28"/>
              </w:rPr>
            </w:pPr>
            <w:r>
              <w:rPr>
                <w:rFonts w:hint="eastAsia" w:ascii="仿宋" w:hAnsi="仿宋" w:eastAsia="仿宋" w:cs="仿宋"/>
                <w:kern w:val="0"/>
                <w:sz w:val="28"/>
                <w:szCs w:val="28"/>
                <w:lang w:val="zh-CN"/>
              </w:rPr>
              <w:t>▲产品内置不低于</w:t>
            </w:r>
            <w:r>
              <w:rPr>
                <w:rFonts w:ascii="仿宋" w:hAnsi="仿宋" w:eastAsia="仿宋" w:cs="仿宋"/>
                <w:kern w:val="0"/>
                <w:sz w:val="28"/>
                <w:szCs w:val="28"/>
                <w:lang w:val="zh-CN"/>
              </w:rPr>
              <w:t>8000</w:t>
            </w:r>
            <w:r>
              <w:rPr>
                <w:rFonts w:hint="eastAsia" w:ascii="仿宋" w:hAnsi="仿宋" w:eastAsia="仿宋" w:cs="仿宋"/>
                <w:kern w:val="0"/>
                <w:sz w:val="28"/>
                <w:szCs w:val="28"/>
                <w:lang w:val="zh-CN"/>
              </w:rPr>
              <w:t>种漏洞规则，同时支持在控制台界面通过漏洞</w:t>
            </w:r>
            <w:r>
              <w:rPr>
                <w:rFonts w:ascii="仿宋" w:hAnsi="仿宋" w:eastAsia="仿宋" w:cs="仿宋"/>
                <w:kern w:val="0"/>
                <w:sz w:val="28"/>
                <w:szCs w:val="28"/>
                <w:lang w:val="zh-CN"/>
              </w:rPr>
              <w:t>ID</w:t>
            </w:r>
            <w:r>
              <w:rPr>
                <w:rFonts w:hint="eastAsia" w:ascii="仿宋" w:hAnsi="仿宋" w:eastAsia="仿宋" w:cs="仿宋"/>
                <w:kern w:val="0"/>
                <w:sz w:val="28"/>
                <w:szCs w:val="28"/>
                <w:lang w:val="zh-CN"/>
              </w:rPr>
              <w:t>、漏洞名称、危险等级、漏洞</w:t>
            </w:r>
            <w:r>
              <w:rPr>
                <w:rFonts w:ascii="仿宋" w:hAnsi="仿宋" w:eastAsia="仿宋" w:cs="仿宋"/>
                <w:kern w:val="0"/>
                <w:sz w:val="28"/>
                <w:szCs w:val="28"/>
                <w:lang w:val="zh-CN"/>
              </w:rPr>
              <w:t>CVE</w:t>
            </w:r>
            <w:r>
              <w:rPr>
                <w:rFonts w:hint="eastAsia" w:ascii="仿宋" w:hAnsi="仿宋" w:eastAsia="仿宋" w:cs="仿宋"/>
                <w:kern w:val="0"/>
                <w:sz w:val="28"/>
                <w:szCs w:val="28"/>
                <w:lang w:val="zh-CN"/>
              </w:rPr>
              <w:t>标识、漏洞描述等条件查询漏洞特征信息，支持用户自定义</w:t>
            </w:r>
            <w:r>
              <w:rPr>
                <w:rFonts w:ascii="仿宋" w:hAnsi="仿宋" w:eastAsia="仿宋" w:cs="仿宋"/>
                <w:kern w:val="0"/>
                <w:sz w:val="28"/>
                <w:szCs w:val="28"/>
                <w:lang w:val="zh-CN"/>
              </w:rPr>
              <w:t>IPS</w:t>
            </w:r>
            <w:r>
              <w:rPr>
                <w:rFonts w:hint="eastAsia" w:ascii="仿宋" w:hAnsi="仿宋" w:eastAsia="仿宋" w:cs="仿宋"/>
                <w:kern w:val="0"/>
                <w:sz w:val="28"/>
                <w:szCs w:val="28"/>
                <w:lang w:val="zh-CN"/>
              </w:rPr>
              <w:t>规则。（需提供产品功能截图证明）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防病毒</w:t>
            </w:r>
          </w:p>
        </w:tc>
        <w:tc>
          <w:tcPr>
            <w:tcW w:w="3737" w:type="pct"/>
            <w:vAlign w:val="center"/>
          </w:tcPr>
          <w:p>
            <w:pPr>
              <w:rPr>
                <w:rFonts w:ascii="仿宋" w:hAnsi="仿宋" w:eastAsia="仿宋" w:cs="仿宋"/>
                <w:kern w:val="0"/>
                <w:sz w:val="28"/>
                <w:szCs w:val="28"/>
                <w:lang w:val="zh-CN"/>
              </w:rPr>
            </w:pPr>
            <w:r>
              <w:rPr>
                <w:rFonts w:hint="eastAsia" w:ascii="仿宋" w:hAnsi="仿宋" w:eastAsia="仿宋" w:cs="仿宋"/>
                <w:kern w:val="0"/>
                <w:sz w:val="28"/>
                <w:szCs w:val="28"/>
              </w:rPr>
              <w:t>▲</w:t>
            </w:r>
            <w:r>
              <w:rPr>
                <w:rFonts w:hint="eastAsia" w:ascii="仿宋" w:hAnsi="仿宋" w:eastAsia="仿宋" w:cs="仿宋"/>
                <w:kern w:val="0"/>
                <w:sz w:val="28"/>
                <w:szCs w:val="28"/>
                <w:lang w:val="zh-CN"/>
              </w:rPr>
              <w:t>产品支持对</w:t>
            </w:r>
            <w:r>
              <w:rPr>
                <w:rFonts w:ascii="仿宋" w:hAnsi="仿宋" w:eastAsia="仿宋" w:cs="仿宋"/>
                <w:kern w:val="0"/>
                <w:sz w:val="28"/>
                <w:szCs w:val="28"/>
              </w:rPr>
              <w:t>SMTP</w:t>
            </w:r>
            <w:r>
              <w:rPr>
                <w:rFonts w:hint="eastAsia" w:ascii="仿宋" w:hAnsi="仿宋" w:eastAsia="仿宋" w:cs="仿宋"/>
                <w:kern w:val="0"/>
                <w:sz w:val="28"/>
                <w:szCs w:val="28"/>
                <w:lang w:val="zh-CN"/>
              </w:rPr>
              <w:t>、</w:t>
            </w:r>
            <w:r>
              <w:rPr>
                <w:rFonts w:ascii="仿宋" w:hAnsi="仿宋" w:eastAsia="仿宋" w:cs="仿宋"/>
                <w:kern w:val="0"/>
                <w:sz w:val="28"/>
                <w:szCs w:val="28"/>
              </w:rPr>
              <w:t>HTTP</w:t>
            </w:r>
            <w:r>
              <w:rPr>
                <w:rFonts w:hint="eastAsia" w:ascii="仿宋" w:hAnsi="仿宋" w:eastAsia="仿宋" w:cs="仿宋"/>
                <w:kern w:val="0"/>
                <w:sz w:val="28"/>
                <w:szCs w:val="28"/>
                <w:lang w:val="zh-CN"/>
              </w:rPr>
              <w:t>、</w:t>
            </w:r>
            <w:r>
              <w:rPr>
                <w:rFonts w:ascii="仿宋" w:hAnsi="仿宋" w:eastAsia="仿宋" w:cs="仿宋"/>
                <w:kern w:val="0"/>
                <w:sz w:val="28"/>
                <w:szCs w:val="28"/>
              </w:rPr>
              <w:t>FTP</w:t>
            </w:r>
            <w:r>
              <w:rPr>
                <w:rFonts w:hint="eastAsia" w:ascii="仿宋" w:hAnsi="仿宋" w:eastAsia="仿宋" w:cs="仿宋"/>
                <w:kern w:val="0"/>
                <w:sz w:val="28"/>
                <w:szCs w:val="28"/>
                <w:lang w:val="zh-CN"/>
              </w:rPr>
              <w:t>、</w:t>
            </w:r>
            <w:r>
              <w:rPr>
                <w:rFonts w:ascii="仿宋" w:hAnsi="仿宋" w:eastAsia="仿宋" w:cs="仿宋"/>
                <w:kern w:val="0"/>
                <w:sz w:val="28"/>
                <w:szCs w:val="28"/>
              </w:rPr>
              <w:t>SMB</w:t>
            </w:r>
            <w:r>
              <w:rPr>
                <w:rFonts w:hint="eastAsia" w:ascii="仿宋" w:hAnsi="仿宋" w:eastAsia="仿宋" w:cs="仿宋"/>
                <w:kern w:val="0"/>
                <w:sz w:val="28"/>
                <w:szCs w:val="28"/>
                <w:lang w:val="zh-CN"/>
              </w:rPr>
              <w:t>、</w:t>
            </w:r>
            <w:r>
              <w:rPr>
                <w:rFonts w:ascii="仿宋" w:hAnsi="仿宋" w:eastAsia="仿宋" w:cs="仿宋"/>
                <w:kern w:val="0"/>
                <w:sz w:val="28"/>
                <w:szCs w:val="28"/>
              </w:rPr>
              <w:t>POP3</w:t>
            </w:r>
            <w:r>
              <w:rPr>
                <w:rFonts w:hint="eastAsia" w:ascii="仿宋" w:hAnsi="仿宋" w:eastAsia="仿宋" w:cs="仿宋"/>
                <w:kern w:val="0"/>
                <w:sz w:val="28"/>
                <w:szCs w:val="28"/>
                <w:lang w:val="zh-CN"/>
              </w:rPr>
              <w:t>、</w:t>
            </w:r>
            <w:r>
              <w:rPr>
                <w:rFonts w:ascii="仿宋" w:hAnsi="仿宋" w:eastAsia="仿宋" w:cs="仿宋"/>
                <w:kern w:val="0"/>
                <w:sz w:val="28"/>
                <w:szCs w:val="28"/>
              </w:rPr>
              <w:t>HTTPS</w:t>
            </w:r>
            <w:r>
              <w:rPr>
                <w:rFonts w:hint="eastAsia" w:ascii="仿宋" w:hAnsi="仿宋" w:eastAsia="仿宋" w:cs="仿宋"/>
                <w:kern w:val="0"/>
                <w:sz w:val="28"/>
                <w:szCs w:val="28"/>
                <w:lang w:val="zh-CN"/>
              </w:rPr>
              <w:t>、</w:t>
            </w:r>
            <w:r>
              <w:rPr>
                <w:rFonts w:ascii="仿宋" w:hAnsi="仿宋" w:eastAsia="仿宋" w:cs="仿宋"/>
                <w:kern w:val="0"/>
                <w:sz w:val="28"/>
                <w:szCs w:val="28"/>
              </w:rPr>
              <w:t>IMAP</w:t>
            </w:r>
            <w:r>
              <w:rPr>
                <w:rFonts w:hint="eastAsia" w:ascii="仿宋" w:hAnsi="仿宋" w:eastAsia="仿宋" w:cs="仿宋"/>
                <w:kern w:val="0"/>
                <w:sz w:val="28"/>
                <w:szCs w:val="28"/>
                <w:lang w:val="zh-CN"/>
              </w:rPr>
              <w:t>等协议进行病毒防御。（需提供产品功能截图证明）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jc w:val="center"/>
              <w:rPr>
                <w:rFonts w:eastAsia="仿宋_GB2312"/>
                <w:kern w:val="0"/>
                <w:sz w:val="28"/>
                <w:szCs w:val="28"/>
                <w:lang w:val="zh-CN"/>
              </w:rPr>
            </w:pPr>
            <w:r>
              <w:rPr>
                <w:rFonts w:hint="eastAsia" w:eastAsia="仿宋_GB2312"/>
                <w:kern w:val="0"/>
                <w:sz w:val="28"/>
                <w:szCs w:val="28"/>
                <w:lang w:val="zh-CN"/>
              </w:rPr>
              <w:t>终端安全软件联动</w:t>
            </w:r>
          </w:p>
        </w:tc>
        <w:tc>
          <w:tcPr>
            <w:tcW w:w="3737" w:type="pct"/>
            <w:vAlign w:val="center"/>
          </w:tcPr>
          <w:p>
            <w:pPr>
              <w:rPr>
                <w:rFonts w:ascii="仿宋" w:hAnsi="仿宋" w:eastAsia="仿宋" w:cs="仿宋"/>
                <w:kern w:val="0"/>
                <w:sz w:val="28"/>
                <w:szCs w:val="28"/>
                <w:lang w:val="zh-CN"/>
              </w:rPr>
            </w:pPr>
            <w:r>
              <w:rPr>
                <w:rFonts w:hint="eastAsia" w:ascii="仿宋" w:hAnsi="仿宋" w:eastAsia="仿宋" w:cs="仿宋"/>
                <w:kern w:val="0"/>
                <w:sz w:val="28"/>
                <w:szCs w:val="28"/>
                <w:lang w:val="zh-CN"/>
              </w:rPr>
              <w:t>▲产品支持与终端安全软件联动管理，在防火墙产品完成终端安全策略设置和内网终端安全软件的统一管理。（需提供产品功能截图证明）</w:t>
            </w:r>
          </w:p>
        </w:tc>
      </w:tr>
    </w:tbl>
    <w:p>
      <w:pPr>
        <w:pStyle w:val="29"/>
        <w:spacing w:line="560" w:lineRule="exact"/>
        <w:ind w:firstLine="0" w:firstLineChars="0"/>
        <w:rPr>
          <w:rFonts w:eastAsia="仿宋_GB2312"/>
          <w:kern w:val="0"/>
          <w:sz w:val="28"/>
          <w:szCs w:val="28"/>
          <w:lang w:val="zh-CN"/>
        </w:rPr>
      </w:pPr>
    </w:p>
    <w:p>
      <w:pPr>
        <w:pStyle w:val="29"/>
        <w:numPr>
          <w:ilvl w:val="1"/>
          <w:numId w:val="6"/>
        </w:numPr>
        <w:spacing w:line="560" w:lineRule="exact"/>
        <w:ind w:firstLineChars="0"/>
        <w:outlineLvl w:val="2"/>
        <w:rPr>
          <w:rFonts w:eastAsia="仿宋_GB2312"/>
          <w:b/>
          <w:bCs/>
          <w:kern w:val="0"/>
          <w:sz w:val="28"/>
          <w:szCs w:val="28"/>
          <w:lang w:val="zh-CN"/>
        </w:rPr>
      </w:pPr>
      <w:bookmarkStart w:id="297" w:name="_Toc27784"/>
      <w:r>
        <w:rPr>
          <w:rFonts w:hint="eastAsia" w:eastAsia="仿宋_GB2312"/>
          <w:b/>
          <w:bCs/>
          <w:kern w:val="0"/>
          <w:sz w:val="28"/>
          <w:szCs w:val="28"/>
          <w:lang w:val="zh-CN"/>
        </w:rPr>
        <w:t>零信任综合网关</w:t>
      </w:r>
      <w:bookmarkEnd w:id="297"/>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jc w:val="center"/>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eastAsia="仿宋_GB2312"/>
                <w:kern w:val="0"/>
                <w:sz w:val="28"/>
                <w:szCs w:val="28"/>
                <w:lang w:val="zh-CN"/>
              </w:rPr>
              <w:t>硬件性能</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规格≥1U，内存大小≥16G，硬盘容量≥128G SSD，电源≥冗余电源，接口≥6千兆电口+4千兆光口SFP，千兆单模-1310-10km-双纤≥4，光纤线-单模-LC-LC-3M≥2。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产品性能</w:t>
            </w:r>
          </w:p>
        </w:tc>
        <w:tc>
          <w:tcPr>
            <w:tcW w:w="3737" w:type="pct"/>
            <w:vAlign w:val="center"/>
          </w:tcPr>
          <w:p>
            <w:pPr>
              <w:spacing w:line="560" w:lineRule="exact"/>
              <w:rPr>
                <w:rFonts w:eastAsia="仿宋_GB2312"/>
                <w:kern w:val="0"/>
                <w:sz w:val="28"/>
                <w:szCs w:val="28"/>
              </w:rPr>
            </w:pPr>
            <w:r>
              <w:rPr>
                <w:rFonts w:eastAsia="仿宋_GB2312"/>
                <w:kern w:val="0"/>
                <w:sz w:val="28"/>
                <w:szCs w:val="28"/>
                <w:lang w:val="zh-CN"/>
              </w:rPr>
              <w:t>最大理论加密流量</w:t>
            </w:r>
            <w:r>
              <w:rPr>
                <w:rFonts w:eastAsia="仿宋_GB2312"/>
                <w:kern w:val="0"/>
                <w:sz w:val="28"/>
                <w:szCs w:val="28"/>
              </w:rPr>
              <w:t>（Mbps）≥600，</w:t>
            </w:r>
            <w:r>
              <w:rPr>
                <w:rFonts w:eastAsia="仿宋_GB2312"/>
                <w:kern w:val="0"/>
                <w:sz w:val="28"/>
                <w:szCs w:val="28"/>
                <w:lang w:val="zh-CN"/>
              </w:rPr>
              <w:t>最大理论并发用户数</w:t>
            </w:r>
            <w:r>
              <w:rPr>
                <w:rFonts w:eastAsia="仿宋_GB2312"/>
                <w:kern w:val="0"/>
                <w:sz w:val="28"/>
                <w:szCs w:val="28"/>
              </w:rPr>
              <w:t>≥1200，</w:t>
            </w:r>
            <w:r>
              <w:rPr>
                <w:rFonts w:eastAsia="仿宋_GB2312"/>
                <w:kern w:val="0"/>
                <w:sz w:val="28"/>
                <w:szCs w:val="28"/>
                <w:lang w:val="zh-CN"/>
              </w:rPr>
              <w:t>最大理论</w:t>
            </w:r>
            <w:r>
              <w:rPr>
                <w:rFonts w:eastAsia="仿宋_GB2312"/>
                <w:kern w:val="0"/>
                <w:sz w:val="28"/>
                <w:szCs w:val="28"/>
              </w:rPr>
              <w:t>https</w:t>
            </w:r>
            <w:r>
              <w:rPr>
                <w:rFonts w:eastAsia="仿宋_GB2312"/>
                <w:kern w:val="0"/>
                <w:sz w:val="28"/>
                <w:szCs w:val="28"/>
                <w:lang w:val="zh-CN"/>
              </w:rPr>
              <w:t>并发连接数</w:t>
            </w:r>
            <w:r>
              <w:rPr>
                <w:rFonts w:eastAsia="仿宋_GB2312"/>
                <w:kern w:val="0"/>
                <w:sz w:val="28"/>
                <w:szCs w:val="28"/>
              </w:rPr>
              <w:t>（</w:t>
            </w:r>
            <w:r>
              <w:rPr>
                <w:rFonts w:eastAsia="仿宋_GB2312"/>
                <w:kern w:val="0"/>
                <w:sz w:val="28"/>
                <w:szCs w:val="28"/>
                <w:lang w:val="zh-CN"/>
              </w:rPr>
              <w:t>个</w:t>
            </w:r>
            <w:r>
              <w:rPr>
                <w:rFonts w:eastAsia="仿宋_GB2312"/>
                <w:kern w:val="0"/>
                <w:sz w:val="28"/>
                <w:szCs w:val="28"/>
              </w:rPr>
              <w:t>）≥60000，</w:t>
            </w:r>
            <w:r>
              <w:rPr>
                <w:rFonts w:eastAsia="仿宋_GB2312"/>
                <w:kern w:val="0"/>
                <w:sz w:val="28"/>
                <w:szCs w:val="28"/>
                <w:lang w:val="zh-CN"/>
              </w:rPr>
              <w:t>理论</w:t>
            </w:r>
            <w:r>
              <w:rPr>
                <w:rFonts w:eastAsia="仿宋_GB2312"/>
                <w:kern w:val="0"/>
                <w:sz w:val="28"/>
                <w:szCs w:val="28"/>
              </w:rPr>
              <w:t>https</w:t>
            </w:r>
            <w:r>
              <w:rPr>
                <w:rFonts w:eastAsia="仿宋_GB2312"/>
                <w:kern w:val="0"/>
                <w:sz w:val="28"/>
                <w:szCs w:val="28"/>
                <w:lang w:val="zh-CN"/>
              </w:rPr>
              <w:t>新建连接数</w:t>
            </w:r>
            <w:r>
              <w:rPr>
                <w:rFonts w:eastAsia="仿宋_GB2312"/>
                <w:kern w:val="0"/>
                <w:sz w:val="28"/>
                <w:szCs w:val="28"/>
              </w:rPr>
              <w:t>（</w:t>
            </w:r>
            <w:r>
              <w:rPr>
                <w:rFonts w:eastAsia="仿宋_GB2312"/>
                <w:kern w:val="0"/>
                <w:sz w:val="28"/>
                <w:szCs w:val="28"/>
                <w:lang w:val="zh-CN"/>
              </w:rPr>
              <w:t>个</w:t>
            </w:r>
            <w:r>
              <w:rPr>
                <w:rFonts w:eastAsia="仿宋_GB2312"/>
                <w:kern w:val="0"/>
                <w:sz w:val="28"/>
                <w:szCs w:val="28"/>
              </w:rPr>
              <w:t>/</w:t>
            </w:r>
            <w:r>
              <w:rPr>
                <w:rFonts w:eastAsia="仿宋_GB2312"/>
                <w:kern w:val="0"/>
                <w:sz w:val="28"/>
                <w:szCs w:val="28"/>
                <w:lang w:val="zh-CN"/>
              </w:rPr>
              <w:t>秒</w:t>
            </w:r>
            <w:r>
              <w:rPr>
                <w:rFonts w:eastAsia="仿宋_GB2312"/>
                <w:kern w:val="0"/>
                <w:sz w:val="28"/>
                <w:szCs w:val="28"/>
              </w:rPr>
              <w:t>）≥240</w:t>
            </w:r>
            <w:r>
              <w:rPr>
                <w:rFonts w:eastAsia="仿宋_GB2312"/>
                <w:kern w:val="0"/>
                <w:sz w:val="28"/>
                <w:szCs w:val="28"/>
                <w:lang w:val="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授权数量</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内含零信任接入授权数量≥1150。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可信应用自定义</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▲管理员可根据采集到的进程信息选择信任/不信任、支持管理员自定义可信/不可信的进程。</w:t>
            </w:r>
            <w:bookmarkStart w:id="298" w:name="_Hlk127802677"/>
            <w:r>
              <w:rPr>
                <w:rFonts w:eastAsia="仿宋_GB2312"/>
                <w:kern w:val="0"/>
                <w:sz w:val="28"/>
                <w:szCs w:val="28"/>
                <w:lang w:val="zh-CN"/>
              </w:rPr>
              <w:t>（需提供产品功能截图证明）</w:t>
            </w:r>
            <w:bookmarkEnd w:id="29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资源发布能力</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通过隧道模式，可以支持基于TCP、UDP、ICMP等协议代理访问业务资源，支持发布IP、IP范围、IP段、具体域名及通配符域名等形式的服务器地址，满足常见办公业务的代理，收缩业务暴露面。为简化资源发布配置，隧道模式应支持同一个资源发布多个服务器地址；管理员还可基于业务的特殊性，自主选择优先使用长连接或短连接进行业务代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可信应用</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管理员可基于内置的名单进行增减，匹配上此名单的进程访问零信任系统时会被打上标签，以方便快速定位排查问题终端。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终端接入能力</w:t>
            </w:r>
          </w:p>
        </w:tc>
        <w:tc>
          <w:tcPr>
            <w:tcW w:w="3737" w:type="pct"/>
            <w:vAlign w:val="center"/>
          </w:tcPr>
          <w:p>
            <w:pPr>
              <w:rPr>
                <w:rFonts w:eastAsia="仿宋_GB2312"/>
                <w:kern w:val="0"/>
                <w:sz w:val="28"/>
                <w:szCs w:val="28"/>
                <w:lang w:val="zh-CN"/>
              </w:rPr>
            </w:pPr>
            <w:r>
              <w:rPr>
                <w:rFonts w:eastAsia="仿宋_GB2312"/>
                <w:kern w:val="0"/>
                <w:sz w:val="28"/>
                <w:szCs w:val="28"/>
                <w:lang w:val="zh-CN"/>
              </w:rPr>
              <w:t>支持不同平台的终端同时在线，管理员可分别设置可同时在线的PC或移动终端个数，配置范围不小于0-1000，当超过终端个数时，可以注销最早登录的终端，且被注销的终端有对应的注销提醒；管理员可设置允许终端在线数为0，以禁止用户通过此类终端接入访问。（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设备安全</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支持以黑白名单的方式进行入侵防御，攻击者无法执行白名单外的攻击命令，对非法入侵做到主动防御，确保设备安全。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系统运维</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客户端自助进行日志收集，方便运维排查。为了方便快速运维排障，支持管理员在控制台远程获取在线终端的日志，若终端不在线时支持加入排队列表，排队列表中的终端上线后自动收集日志。（需提供产品功能截图证明）</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299" w:name="_Toc13405"/>
      <w:r>
        <w:rPr>
          <w:rFonts w:hint="eastAsia" w:eastAsia="仿宋_GB2312"/>
          <w:b/>
          <w:bCs/>
          <w:kern w:val="0"/>
          <w:sz w:val="28"/>
          <w:szCs w:val="28"/>
          <w:lang w:val="zh-CN"/>
        </w:rPr>
        <w:t>全网行为管理</w:t>
      </w:r>
      <w:bookmarkEnd w:id="299"/>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blHeader/>
        </w:trPr>
        <w:tc>
          <w:tcPr>
            <w:tcW w:w="1263" w:type="pct"/>
            <w:vAlign w:val="center"/>
          </w:tcPr>
          <w:p>
            <w:pPr>
              <w:ind w:firstLine="361"/>
              <w:jc w:val="center"/>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硬件性能</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规格≥2U，内存大小≥96G，硬盘容量≥128G SSD+960G SSD+4T*2 HDD，电源≥冗余电源，接口≥4千兆电口+4千兆光口SFP+8万兆光口SFP+，光纤线-单模-LC-LC-5M≥4，万兆单模-1310-10km-双纤≥8。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产品性能</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网络层吞吐量（大包）≥60G，应用层吞吐量≥45Gb，支持用户数≥200000，包转发率≥5.4Mpps，每秒新建连接数≥280000，最大并发连接数≥18000000。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实时监控</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支持首页分析显示接入用户人数、终端类型；带宽质量分析、实时流量排名；资产类型分布、新设备发现趋势、终端违规检查项排行、终端违规用户排行；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IP管理</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支持图形化查看当前内网IP使用情况，帮助管理员减少人工维护IP表的工作量；（需提供产品功能截图证明）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静态URL库</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URL数量在3000万以上，包含分类数量150个以上；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认证方式</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支持终端用户账号绑定手机号码，绑定后可以通过手机验证码和微信扫码实现上网快捷登录认证。（需提供产品功能截图证明）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Web访问质量检测</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▲针对内网用户的web访问质量进行检测，对整体网络提供清晰的整体网络质量评级；（需提供产品功能截图证明）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P2P智能流控</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支持通过抑制P2P的下行丢包，来减缓P2P的下行流量，从而解决网络出口在做流控后仍然压力较大的问题；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动态流控</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▲支持在设置流量策略后，根据整体线路或者某流量通道内的空闲情况，自动启用和停止使用流量控制策略，以提升带宽的高使用率</w:t>
            </w:r>
            <w:bookmarkStart w:id="300" w:name="_Hlk127803725"/>
            <w:r>
              <w:rPr>
                <w:rFonts w:eastAsia="仿宋_GB2312"/>
                <w:kern w:val="0"/>
                <w:sz w:val="28"/>
                <w:szCs w:val="28"/>
                <w:lang w:val="zh-CN"/>
              </w:rPr>
              <w:t>。（</w:t>
            </w:r>
            <w:bookmarkStart w:id="301" w:name="_Hlk127803738"/>
            <w:r>
              <w:rPr>
                <w:rFonts w:eastAsia="仿宋_GB2312"/>
                <w:kern w:val="0"/>
                <w:sz w:val="28"/>
                <w:szCs w:val="28"/>
                <w:lang w:val="zh-CN"/>
              </w:rPr>
              <w:t>需提供产品功能截图证明）</w:t>
            </w:r>
            <w:bookmarkEnd w:id="300"/>
            <w:bookmarkEnd w:id="301"/>
          </w:p>
        </w:tc>
      </w:tr>
    </w:tbl>
    <w:p>
      <w:pPr>
        <w:pStyle w:val="29"/>
        <w:numPr>
          <w:ilvl w:val="1"/>
          <w:numId w:val="6"/>
        </w:numPr>
        <w:spacing w:line="560" w:lineRule="exact"/>
        <w:ind w:firstLineChars="0"/>
        <w:outlineLvl w:val="2"/>
        <w:rPr>
          <w:rFonts w:eastAsia="仿宋_GB2312"/>
          <w:b/>
          <w:bCs/>
          <w:kern w:val="0"/>
          <w:sz w:val="28"/>
          <w:szCs w:val="28"/>
          <w:lang w:val="zh-CN"/>
        </w:rPr>
      </w:pPr>
      <w:bookmarkStart w:id="302" w:name="_Toc17508"/>
      <w:r>
        <w:rPr>
          <w:rFonts w:hint="eastAsia" w:eastAsia="仿宋_GB2312"/>
          <w:b/>
          <w:bCs/>
          <w:kern w:val="0"/>
          <w:sz w:val="28"/>
          <w:szCs w:val="28"/>
          <w:lang w:val="zh-CN"/>
        </w:rPr>
        <w:t>WAF模块</w:t>
      </w:r>
      <w:bookmarkEnd w:id="302"/>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jc w:val="center"/>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lang w:eastAsia="zh-Hans"/>
              </w:rPr>
            </w:pPr>
            <w:r>
              <w:rPr>
                <w:rFonts w:eastAsia="仿宋_GB2312"/>
                <w:kern w:val="0"/>
                <w:sz w:val="28"/>
                <w:szCs w:val="28"/>
                <w:lang w:val="zh-CN"/>
              </w:rPr>
              <w:t>模块</w:t>
            </w:r>
            <w:r>
              <w:rPr>
                <w:rFonts w:eastAsia="仿宋_GB2312"/>
                <w:kern w:val="0"/>
                <w:sz w:val="28"/>
                <w:szCs w:val="28"/>
                <w:lang w:eastAsia="zh-Hans"/>
              </w:rPr>
              <w:t>要求</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▲WAF模块需兼容学校原有AF-2000-FH3220A防火墙，或者提供同等性能的WAF硬件防火墙。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服务器防护</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产品支持服务器漏洞防扫描功能，并对扫描源IP进行日志记录和联动封锁。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rPr>
                <w:rFonts w:eastAsia="仿宋_GB2312"/>
                <w:kern w:val="0"/>
                <w:sz w:val="28"/>
                <w:szCs w:val="28"/>
                <w:lang w:val="zh-CN"/>
              </w:rPr>
            </w:pPr>
            <w:r>
              <w:rPr>
                <w:rFonts w:eastAsia="仿宋_GB2312"/>
                <w:kern w:val="0"/>
                <w:sz w:val="28"/>
                <w:szCs w:val="28"/>
                <w:lang w:val="zh-CN"/>
              </w:rPr>
              <w:t>Web应用防御</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产品内置超过4500种以上WEB应用攻击特征，支持对跨站脚本（XSS）攻击、SQL注入、文件包含攻击、信息泄露攻击、WEBSHELL、网站扫描、网页木马等攻击类型进行防护。（需提供产品功能截图证明）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账号安全</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产品支持用户账号全生命周期保护功能，包括用户账号多余入口检测、用户账号弱口令检测、用户账号暴力破解检测、失陷账号检测，防止因账号被暴力破解导致的非法提权情况发生。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eastAsia="仿宋_GB2312"/>
                <w:kern w:val="0"/>
                <w:sz w:val="28"/>
                <w:szCs w:val="28"/>
                <w:lang w:val="zh-CN"/>
              </w:rPr>
              <w:t>字段检测</w:t>
            </w:r>
          </w:p>
        </w:tc>
        <w:tc>
          <w:tcPr>
            <w:tcW w:w="3737" w:type="pct"/>
            <w:vAlign w:val="center"/>
          </w:tcPr>
          <w:p>
            <w:pPr>
              <w:spacing w:line="560" w:lineRule="exact"/>
              <w:rPr>
                <w:rFonts w:eastAsia="仿宋_GB2312"/>
                <w:kern w:val="0"/>
                <w:sz w:val="28"/>
                <w:szCs w:val="28"/>
                <w:lang w:val="zh-CN"/>
              </w:rPr>
            </w:pPr>
            <w:r>
              <w:rPr>
                <w:rFonts w:eastAsia="仿宋_GB2312"/>
                <w:kern w:val="0"/>
                <w:sz w:val="28"/>
                <w:szCs w:val="28"/>
                <w:lang w:val="zh-CN"/>
              </w:rPr>
              <w:t>产品支持X-Forworded-For字段检测，并对非法源IP进行日志记录和联动封锁。</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303" w:name="_Toc18094"/>
      <w:r>
        <w:rPr>
          <w:rFonts w:hint="eastAsia" w:eastAsia="仿宋_GB2312"/>
          <w:b/>
          <w:bCs/>
          <w:kern w:val="0"/>
          <w:sz w:val="28"/>
          <w:szCs w:val="28"/>
          <w:lang w:val="zh-CN"/>
        </w:rPr>
        <w:t>下一代防火墙(内网服务器区)</w:t>
      </w:r>
      <w:bookmarkEnd w:id="303"/>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1"/>
        <w:gridCol w:w="6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jc w:val="center"/>
              <w:rPr>
                <w:rFonts w:eastAsia="仿宋_GB2312"/>
                <w:b/>
                <w:bCs/>
                <w:sz w:val="28"/>
                <w:szCs w:val="28"/>
              </w:rPr>
            </w:pPr>
            <w:r>
              <w:rPr>
                <w:rFonts w:eastAsia="仿宋_GB2312"/>
                <w:b/>
                <w:bCs/>
                <w:sz w:val="28"/>
                <w:szCs w:val="28"/>
              </w:rPr>
              <w:t>指标项</w:t>
            </w:r>
          </w:p>
        </w:tc>
        <w:tc>
          <w:tcPr>
            <w:tcW w:w="3737" w:type="pct"/>
            <w:vAlign w:val="center"/>
          </w:tcPr>
          <w:p>
            <w:pPr>
              <w:ind w:firstLine="361"/>
              <w:jc w:val="center"/>
              <w:rPr>
                <w:rFonts w:eastAsia="仿宋_GB2312"/>
                <w:b/>
                <w:bCs/>
                <w:sz w:val="28"/>
                <w:szCs w:val="28"/>
              </w:rPr>
            </w:pPr>
            <w:r>
              <w:rPr>
                <w:rFonts w:eastAsia="仿宋_GB2312"/>
                <w:b/>
                <w:bCs/>
                <w:sz w:val="28"/>
                <w:szCs w:val="28"/>
              </w:rPr>
              <w:t>技术参数要求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硬件性能</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规格≥2U，内存大小≥24G，硬盘容量≥64GB SSD+480GB SSD;，电源≥冗余电源，接口≥4千兆电口+4千兆光口SFP+2万兆光口SFP+，光纤线-单模-LC-LC-5M≥1，万兆单模-1310-10km-双纤≥2。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产品性能</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网络层吞吐量≥55G，应用层吞吐量≥27G，并发连接数≥800万，HTTP新建连接数≥45万；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升级维保</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包括WEB应用防护识别库、IPS特征库、僵尸网络防护库、实时漏洞分析识别库和URL&amp;应用识别库定期更新≥3年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280" w:firstLineChars="100"/>
              <w:rPr>
                <w:rFonts w:eastAsia="仿宋_GB2312"/>
                <w:b/>
                <w:bCs/>
                <w:sz w:val="28"/>
                <w:szCs w:val="28"/>
              </w:rPr>
            </w:pPr>
            <w:r>
              <w:rPr>
                <w:rFonts w:hint="eastAsia" w:eastAsia="仿宋_GB2312"/>
                <w:kern w:val="0"/>
                <w:sz w:val="28"/>
                <w:szCs w:val="28"/>
                <w:lang w:val="zh-CN"/>
              </w:rPr>
              <w:t>服务器防护</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产品支持服务器漏洞防扫描功能，并对扫描源IP进行日志记录和联动封锁。（需提供产品功能截图证明）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入侵防御</w:t>
            </w:r>
          </w:p>
        </w:tc>
        <w:tc>
          <w:tcPr>
            <w:tcW w:w="3737" w:type="pct"/>
            <w:vAlign w:val="center"/>
          </w:tcPr>
          <w:p>
            <w:pPr>
              <w:spacing w:line="560" w:lineRule="exact"/>
              <w:rPr>
                <w:rFonts w:eastAsia="仿宋_GB2312"/>
                <w:kern w:val="0"/>
                <w:sz w:val="28"/>
                <w:szCs w:val="28"/>
                <w:lang w:val="zh-CN"/>
              </w:rPr>
            </w:pPr>
            <w:r>
              <w:rPr>
                <w:rFonts w:ascii="仿宋" w:hAnsi="仿宋" w:eastAsia="仿宋" w:cs="仿宋"/>
                <w:kern w:val="0"/>
                <w:sz w:val="28"/>
                <w:szCs w:val="28"/>
              </w:rPr>
              <w:t>▲</w:t>
            </w:r>
            <w:r>
              <w:rPr>
                <w:rFonts w:hint="eastAsia" w:eastAsia="仿宋_GB2312"/>
                <w:kern w:val="0"/>
                <w:sz w:val="28"/>
                <w:szCs w:val="28"/>
                <w:lang w:val="zh-CN"/>
              </w:rPr>
              <w:t>产品支持僵尸主机检测功能，产品内置僵尸网络特征库超过</w:t>
            </w:r>
            <w:r>
              <w:rPr>
                <w:rFonts w:eastAsia="仿宋_GB2312"/>
                <w:kern w:val="0"/>
                <w:sz w:val="28"/>
                <w:szCs w:val="28"/>
                <w:lang w:val="zh-CN"/>
              </w:rPr>
              <w:t>50</w:t>
            </w:r>
            <w:r>
              <w:rPr>
                <w:rFonts w:hint="eastAsia" w:eastAsia="仿宋_GB2312"/>
                <w:kern w:val="0"/>
                <w:sz w:val="28"/>
                <w:szCs w:val="28"/>
                <w:lang w:val="zh-CN"/>
              </w:rPr>
              <w:t>万种，可识别主机的异常外联行为。（需提供产品功能截图证明）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双因素认证</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产品支持管理员双因素认证功能，用户通过用户名/密码和Key等不同方式登陆产品管理界面。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kern w:val="0"/>
                <w:sz w:val="28"/>
                <w:szCs w:val="28"/>
                <w:lang w:val="zh-CN"/>
              </w:rPr>
            </w:pPr>
            <w:r>
              <w:rPr>
                <w:rFonts w:hint="eastAsia" w:eastAsia="仿宋_GB2312"/>
                <w:kern w:val="0"/>
                <w:sz w:val="28"/>
                <w:szCs w:val="28"/>
                <w:lang w:val="zh-CN"/>
              </w:rPr>
              <w:t>认证方式</w:t>
            </w:r>
          </w:p>
        </w:tc>
        <w:tc>
          <w:tcPr>
            <w:tcW w:w="3737" w:type="pct"/>
            <w:vAlign w:val="center"/>
          </w:tcPr>
          <w:p>
            <w:pPr>
              <w:spacing w:line="560" w:lineRule="exact"/>
              <w:rPr>
                <w:rFonts w:eastAsia="仿宋_GB2312"/>
                <w:kern w:val="0"/>
                <w:sz w:val="28"/>
                <w:szCs w:val="28"/>
                <w:lang w:val="zh-CN"/>
              </w:rPr>
            </w:pPr>
            <w:r>
              <w:rPr>
                <w:rFonts w:hint="eastAsia" w:eastAsia="仿宋_GB2312"/>
                <w:kern w:val="0"/>
                <w:sz w:val="28"/>
                <w:szCs w:val="28"/>
                <w:lang w:val="zh-CN"/>
              </w:rPr>
              <w:t>产品支持3种以上的用户认证方式,包含但不限于单点登录、本地账号密码、外部账号密码认证。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1263" w:type="pct"/>
            <w:vAlign w:val="center"/>
          </w:tcPr>
          <w:p>
            <w:pPr>
              <w:ind w:firstLine="361"/>
              <w:rPr>
                <w:rFonts w:eastAsia="仿宋_GB2312"/>
                <w:b/>
                <w:bCs/>
                <w:sz w:val="28"/>
                <w:szCs w:val="28"/>
              </w:rPr>
            </w:pPr>
            <w:r>
              <w:rPr>
                <w:rFonts w:hint="eastAsia" w:eastAsia="仿宋_GB2312"/>
                <w:kern w:val="0"/>
                <w:sz w:val="28"/>
                <w:szCs w:val="28"/>
                <w:lang w:val="zh-CN"/>
              </w:rPr>
              <w:t>增值服务</w:t>
            </w:r>
          </w:p>
        </w:tc>
        <w:tc>
          <w:tcPr>
            <w:tcW w:w="3737" w:type="pct"/>
            <w:vAlign w:val="center"/>
          </w:tcPr>
          <w:p>
            <w:pPr>
              <w:spacing w:line="560" w:lineRule="exact"/>
              <w:rPr>
                <w:rFonts w:eastAsia="仿宋_GB2312"/>
                <w:kern w:val="0"/>
                <w:sz w:val="28"/>
                <w:szCs w:val="28"/>
                <w:lang w:val="zh-CN"/>
              </w:rPr>
            </w:pPr>
            <w:r>
              <w:rPr>
                <w:rFonts w:ascii="仿宋" w:hAnsi="仿宋" w:eastAsia="仿宋" w:cs="仿宋"/>
                <w:kern w:val="0"/>
                <w:sz w:val="28"/>
                <w:szCs w:val="28"/>
              </w:rPr>
              <w:t>▲</w:t>
            </w:r>
            <w:r>
              <w:rPr>
                <w:rFonts w:hint="eastAsia" w:eastAsia="仿宋_GB2312"/>
                <w:kern w:val="0"/>
                <w:sz w:val="28"/>
                <w:szCs w:val="28"/>
                <w:lang w:val="zh-CN"/>
              </w:rPr>
              <w:t>提供</w:t>
            </w:r>
            <w:r>
              <w:rPr>
                <w:rFonts w:hint="eastAsia" w:eastAsia="仿宋_GB2312"/>
                <w:kern w:val="0"/>
                <w:sz w:val="28"/>
                <w:szCs w:val="28"/>
                <w:lang w:eastAsia="zh-Hans"/>
              </w:rPr>
              <w:t>服务器杀毒软件</w:t>
            </w:r>
            <w:r>
              <w:rPr>
                <w:rFonts w:eastAsia="仿宋_GB2312"/>
                <w:kern w:val="0"/>
                <w:sz w:val="28"/>
                <w:szCs w:val="28"/>
                <w:lang w:eastAsia="zh-Hans"/>
              </w:rPr>
              <w:t>200</w:t>
            </w:r>
            <w:r>
              <w:rPr>
                <w:rFonts w:hint="eastAsia" w:eastAsia="仿宋_GB2312"/>
                <w:kern w:val="0"/>
                <w:sz w:val="28"/>
                <w:szCs w:val="28"/>
                <w:lang w:eastAsia="zh-Hans"/>
              </w:rPr>
              <w:t>套授权</w:t>
            </w:r>
            <w:r>
              <w:rPr>
                <w:rFonts w:eastAsia="仿宋_GB2312"/>
                <w:kern w:val="0"/>
                <w:sz w:val="28"/>
                <w:szCs w:val="28"/>
                <w:lang w:eastAsia="zh-Hans"/>
              </w:rPr>
              <w:t>，</w:t>
            </w:r>
            <w:r>
              <w:rPr>
                <w:rFonts w:hint="eastAsia" w:eastAsia="仿宋_GB2312"/>
                <w:kern w:val="0"/>
                <w:sz w:val="28"/>
                <w:szCs w:val="28"/>
                <w:lang w:eastAsia="zh-Hans"/>
              </w:rPr>
              <w:t>提供</w:t>
            </w:r>
            <w:r>
              <w:rPr>
                <w:rFonts w:hint="eastAsia" w:eastAsia="仿宋_GB2312"/>
                <w:kern w:val="0"/>
                <w:sz w:val="28"/>
                <w:szCs w:val="28"/>
                <w:lang w:val="zh-CN"/>
              </w:rPr>
              <w:t>7*24h持续</w:t>
            </w:r>
            <w:r>
              <w:rPr>
                <w:rFonts w:hint="eastAsia" w:eastAsia="仿宋_GB2312"/>
                <w:kern w:val="0"/>
                <w:sz w:val="28"/>
                <w:szCs w:val="28"/>
                <w:lang w:eastAsia="zh-Hans"/>
              </w:rPr>
              <w:t>主动</w:t>
            </w:r>
            <w:r>
              <w:rPr>
                <w:rFonts w:hint="eastAsia" w:eastAsia="仿宋_GB2312"/>
                <w:kern w:val="0"/>
                <w:sz w:val="28"/>
                <w:szCs w:val="28"/>
                <w:lang w:val="zh-CN"/>
              </w:rPr>
              <w:t>安全运营与监测服务≥3年，高级威胁的处置完成时间少于1小时，一般威胁的处置完成时间少于4小时</w:t>
            </w:r>
            <w:r>
              <w:rPr>
                <w:rFonts w:eastAsia="仿宋_GB2312"/>
                <w:kern w:val="0"/>
                <w:sz w:val="28"/>
                <w:szCs w:val="28"/>
              </w:rPr>
              <w:t>，</w:t>
            </w:r>
            <w:r>
              <w:rPr>
                <w:rFonts w:hint="eastAsia" w:eastAsia="仿宋_GB2312"/>
                <w:kern w:val="0"/>
                <w:sz w:val="28"/>
                <w:szCs w:val="28"/>
                <w:lang w:eastAsia="zh-Hans"/>
              </w:rPr>
              <w:t>提供漏洞处置报告</w:t>
            </w:r>
            <w:r>
              <w:rPr>
                <w:rFonts w:eastAsia="仿宋_GB2312"/>
                <w:kern w:val="0"/>
                <w:sz w:val="28"/>
                <w:szCs w:val="28"/>
                <w:lang w:eastAsia="zh-Hans"/>
              </w:rPr>
              <w:t>、</w:t>
            </w:r>
            <w:r>
              <w:rPr>
                <w:rFonts w:hint="eastAsia" w:eastAsia="仿宋_GB2312"/>
                <w:kern w:val="0"/>
                <w:sz w:val="28"/>
                <w:szCs w:val="28"/>
                <w:lang w:eastAsia="zh-Hans"/>
              </w:rPr>
              <w:t>应急响应报告</w:t>
            </w:r>
            <w:r>
              <w:rPr>
                <w:rFonts w:eastAsia="仿宋_GB2312"/>
                <w:kern w:val="0"/>
                <w:sz w:val="28"/>
                <w:szCs w:val="28"/>
                <w:lang w:eastAsia="zh-Hans"/>
              </w:rPr>
              <w:t>、</w:t>
            </w:r>
            <w:r>
              <w:rPr>
                <w:rFonts w:hint="eastAsia" w:eastAsia="仿宋_GB2312"/>
                <w:kern w:val="0"/>
                <w:sz w:val="28"/>
                <w:szCs w:val="28"/>
                <w:lang w:eastAsia="zh-Hans"/>
              </w:rPr>
              <w:t>事件分析与处置报告并且</w:t>
            </w:r>
            <w:r>
              <w:rPr>
                <w:rFonts w:hint="eastAsia" w:eastAsia="仿宋_GB2312"/>
                <w:kern w:val="0"/>
                <w:sz w:val="28"/>
                <w:szCs w:val="28"/>
                <w:lang w:val="zh-CN"/>
              </w:rPr>
              <w:t>按照每周、每季度、每年度输出网络安全综合分析报告。（提供</w:t>
            </w:r>
            <w:r>
              <w:rPr>
                <w:rFonts w:hint="eastAsia" w:eastAsia="仿宋_GB2312"/>
                <w:kern w:val="0"/>
                <w:sz w:val="28"/>
                <w:szCs w:val="28"/>
                <w:lang w:eastAsia="zh-Hans"/>
              </w:rPr>
              <w:t>漏洞处置报告模版</w:t>
            </w:r>
            <w:r>
              <w:rPr>
                <w:rFonts w:eastAsia="仿宋_GB2312"/>
                <w:kern w:val="0"/>
                <w:sz w:val="28"/>
                <w:szCs w:val="28"/>
                <w:lang w:eastAsia="zh-Hans"/>
              </w:rPr>
              <w:t>、</w:t>
            </w:r>
            <w:r>
              <w:rPr>
                <w:rFonts w:hint="eastAsia" w:eastAsia="仿宋_GB2312"/>
                <w:kern w:val="0"/>
                <w:sz w:val="28"/>
                <w:szCs w:val="28"/>
                <w:lang w:eastAsia="zh-Hans"/>
              </w:rPr>
              <w:t>应急响应报告模版</w:t>
            </w:r>
            <w:r>
              <w:rPr>
                <w:rFonts w:eastAsia="仿宋_GB2312"/>
                <w:kern w:val="0"/>
                <w:sz w:val="28"/>
                <w:szCs w:val="28"/>
                <w:lang w:eastAsia="zh-Hans"/>
              </w:rPr>
              <w:t>、</w:t>
            </w:r>
            <w:r>
              <w:rPr>
                <w:rFonts w:hint="eastAsia" w:eastAsia="仿宋_GB2312"/>
                <w:kern w:val="0"/>
                <w:sz w:val="28"/>
                <w:szCs w:val="28"/>
                <w:lang w:eastAsia="zh-Hans"/>
              </w:rPr>
              <w:t>事件分析与处置报告模版</w:t>
            </w:r>
            <w:r>
              <w:rPr>
                <w:rFonts w:eastAsia="仿宋_GB2312"/>
                <w:kern w:val="0"/>
                <w:sz w:val="28"/>
                <w:szCs w:val="28"/>
                <w:lang w:eastAsia="zh-Hans"/>
              </w:rPr>
              <w:t>、</w:t>
            </w:r>
            <w:r>
              <w:rPr>
                <w:rFonts w:hint="eastAsia" w:eastAsia="仿宋_GB2312"/>
                <w:kern w:val="0"/>
                <w:sz w:val="28"/>
                <w:szCs w:val="28"/>
                <w:lang w:val="zh-CN"/>
              </w:rPr>
              <w:t>每周、每季度、每年度安全运营报告交付物模版）</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304" w:name="_Toc11745"/>
      <w:r>
        <w:rPr>
          <w:rFonts w:hint="eastAsia" w:eastAsia="仿宋_GB2312"/>
          <w:b/>
          <w:bCs/>
          <w:kern w:val="0"/>
          <w:sz w:val="28"/>
          <w:szCs w:val="28"/>
          <w:lang w:val="zh-CN"/>
        </w:rPr>
        <w:t>模块化UPS</w:t>
      </w:r>
      <w:bookmarkEnd w:id="304"/>
    </w:p>
    <w:tbl>
      <w:tblPr>
        <w:tblStyle w:val="20"/>
        <w:tblW w:w="9135" w:type="dxa"/>
        <w:tblInd w:w="100" w:type="dxa"/>
        <w:tblLayout w:type="autofit"/>
        <w:tblCellMar>
          <w:top w:w="0" w:type="dxa"/>
          <w:left w:w="108" w:type="dxa"/>
          <w:bottom w:w="0" w:type="dxa"/>
          <w:right w:w="108" w:type="dxa"/>
        </w:tblCellMar>
      </w:tblPr>
      <w:tblGrid>
        <w:gridCol w:w="2220"/>
        <w:gridCol w:w="6915"/>
      </w:tblGrid>
      <w:tr>
        <w:tblPrEx>
          <w:tblCellMar>
            <w:top w:w="0" w:type="dxa"/>
            <w:left w:w="108" w:type="dxa"/>
            <w:bottom w:w="0" w:type="dxa"/>
            <w:right w:w="108" w:type="dxa"/>
          </w:tblCellMar>
        </w:tblPrEx>
        <w:trPr>
          <w:trHeight w:val="680" w:hRule="atLeast"/>
        </w:trPr>
        <w:tc>
          <w:tcPr>
            <w:tcW w:w="2220"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ascii="仿宋_GB2312" w:hAnsi="仿宋_GB2312" w:eastAsia="仿宋_GB2312" w:cs="仿宋_GB2312"/>
                <w:b/>
                <w:bCs/>
                <w:sz w:val="28"/>
                <w:szCs w:val="28"/>
              </w:rPr>
            </w:pPr>
            <w:r>
              <w:rPr>
                <w:rFonts w:hint="eastAsia" w:ascii="仿宋_GB2312" w:hAnsi="仿宋_GB2312" w:eastAsia="仿宋_GB2312" w:cs="仿宋_GB2312"/>
                <w:b/>
                <w:bCs/>
                <w:kern w:val="0"/>
                <w:sz w:val="28"/>
                <w:szCs w:val="28"/>
                <w:lang w:bidi="ar"/>
              </w:rPr>
              <w:t>性能及技术指标要求</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lang w:bidi="ar"/>
              </w:rPr>
              <w:t>1、UPS产品不接受OEM或ODM产品，必须要由厂家自行研发、设计并生产。需提供第三方认证证书，其中第三方认证申请单位与生产单位应为同一主体。</w:t>
            </w:r>
          </w:p>
        </w:tc>
      </w:tr>
      <w:tr>
        <w:tblPrEx>
          <w:tblCellMar>
            <w:top w:w="0" w:type="dxa"/>
            <w:left w:w="108" w:type="dxa"/>
            <w:bottom w:w="0" w:type="dxa"/>
            <w:right w:w="108" w:type="dxa"/>
          </w:tblCellMar>
        </w:tblPrEx>
        <w:trPr>
          <w:trHeight w:val="315" w:hRule="atLeast"/>
        </w:trPr>
        <w:tc>
          <w:tcPr>
            <w:tcW w:w="22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仿宋_GB2312" w:hAnsi="仿宋_GB2312" w:eastAsia="仿宋_GB2312" w:cs="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lang w:bidi="ar"/>
              </w:rPr>
              <w:t>2、UPS类型应为在线式双变换式，制式为三相输入，三相输出。</w:t>
            </w:r>
          </w:p>
        </w:tc>
      </w:tr>
      <w:tr>
        <w:tblPrEx>
          <w:tblCellMar>
            <w:top w:w="0" w:type="dxa"/>
            <w:left w:w="108" w:type="dxa"/>
            <w:bottom w:w="0" w:type="dxa"/>
            <w:right w:w="108" w:type="dxa"/>
          </w:tblCellMar>
        </w:tblPrEx>
        <w:trPr>
          <w:trHeight w:val="1200" w:hRule="atLeast"/>
        </w:trPr>
        <w:tc>
          <w:tcPr>
            <w:tcW w:w="22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仿宋_GB2312" w:hAnsi="仿宋_GB2312" w:eastAsia="仿宋_GB2312" w:cs="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lang w:bidi="ar"/>
              </w:rPr>
              <w:t>3、投标方提供的UPS需采用模块化设计，UPS系统单台额定容量应≥160 KVA，功率模块、旁路模块和控制模块均支持热插拔。单模块额定容量应≥40 KVA，当某功率模块发生故障时，应自动退出系统而不影响其他模块的正常工作，系统输出不中断。</w:t>
            </w:r>
          </w:p>
        </w:tc>
      </w:tr>
      <w:tr>
        <w:tblPrEx>
          <w:tblCellMar>
            <w:top w:w="0" w:type="dxa"/>
            <w:left w:w="108" w:type="dxa"/>
            <w:bottom w:w="0" w:type="dxa"/>
            <w:right w:w="108" w:type="dxa"/>
          </w:tblCellMar>
        </w:tblPrEx>
        <w:trPr>
          <w:trHeight w:val="915" w:hRule="atLeast"/>
        </w:trPr>
        <w:tc>
          <w:tcPr>
            <w:tcW w:w="22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仿宋_GB2312" w:hAnsi="仿宋_GB2312" w:eastAsia="仿宋_GB2312" w:cs="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lang w:bidi="ar"/>
              </w:rPr>
              <w:t>4、在220V输入市电模式下，在线模式带纯阻性负载，提供负载率小于25%、25%-75%、大于75%负载率时的最大效率值，其中25%-75%区间最大效率可达97%，各负载区间数值需提供第三方测试报告。</w:t>
            </w:r>
          </w:p>
        </w:tc>
      </w:tr>
      <w:tr>
        <w:tblPrEx>
          <w:tblCellMar>
            <w:top w:w="0" w:type="dxa"/>
            <w:left w:w="108" w:type="dxa"/>
            <w:bottom w:w="0" w:type="dxa"/>
            <w:right w:w="108" w:type="dxa"/>
          </w:tblCellMar>
        </w:tblPrEx>
        <w:trPr>
          <w:trHeight w:val="615" w:hRule="atLeast"/>
        </w:trPr>
        <w:tc>
          <w:tcPr>
            <w:tcW w:w="2220"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ascii="仿宋_GB2312" w:hAnsi="仿宋_GB2312" w:eastAsia="仿宋_GB2312" w:cs="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lang w:bidi="ar"/>
              </w:rPr>
              <w:t>5、输出电压波形失真度：&lt;1%(100%线性载），&lt;1%（100%非线性载），提供第三方测试报告。</w:t>
            </w:r>
          </w:p>
        </w:tc>
      </w:tr>
    </w:tbl>
    <w:p>
      <w:pPr>
        <w:pStyle w:val="29"/>
        <w:numPr>
          <w:ilvl w:val="255"/>
          <w:numId w:val="0"/>
        </w:numPr>
        <w:spacing w:line="560" w:lineRule="exact"/>
        <w:ind w:firstLine="560" w:firstLineChars="200"/>
        <w:rPr>
          <w:rFonts w:eastAsia="仿宋_GB2312"/>
          <w:kern w:val="0"/>
          <w:sz w:val="28"/>
          <w:szCs w:val="28"/>
          <w:lang w:val="zh-CN"/>
        </w:rPr>
      </w:pPr>
    </w:p>
    <w:p>
      <w:pPr>
        <w:pStyle w:val="29"/>
        <w:numPr>
          <w:ilvl w:val="1"/>
          <w:numId w:val="6"/>
        </w:numPr>
        <w:spacing w:line="560" w:lineRule="exact"/>
        <w:ind w:firstLineChars="0"/>
        <w:outlineLvl w:val="2"/>
        <w:rPr>
          <w:rFonts w:eastAsia="仿宋_GB2312"/>
          <w:b/>
          <w:bCs/>
          <w:kern w:val="0"/>
          <w:sz w:val="28"/>
          <w:szCs w:val="28"/>
          <w:lang w:val="zh-CN"/>
        </w:rPr>
      </w:pPr>
      <w:bookmarkStart w:id="305" w:name="_Toc24197"/>
      <w:r>
        <w:rPr>
          <w:rFonts w:hint="eastAsia" w:eastAsia="仿宋_GB2312"/>
          <w:b/>
          <w:bCs/>
          <w:kern w:val="0"/>
          <w:sz w:val="28"/>
          <w:szCs w:val="28"/>
          <w:lang w:val="zh-CN"/>
        </w:rPr>
        <w:t>列间空调</w:t>
      </w:r>
      <w:bookmarkEnd w:id="305"/>
    </w:p>
    <w:tbl>
      <w:tblPr>
        <w:tblStyle w:val="20"/>
        <w:tblW w:w="9120" w:type="dxa"/>
        <w:tblInd w:w="100" w:type="dxa"/>
        <w:tblLayout w:type="autofit"/>
        <w:tblCellMar>
          <w:top w:w="0" w:type="dxa"/>
          <w:left w:w="108" w:type="dxa"/>
          <w:bottom w:w="0" w:type="dxa"/>
          <w:right w:w="108" w:type="dxa"/>
        </w:tblCellMar>
      </w:tblPr>
      <w:tblGrid>
        <w:gridCol w:w="2205"/>
        <w:gridCol w:w="6915"/>
      </w:tblGrid>
      <w:tr>
        <w:tblPrEx>
          <w:tblCellMar>
            <w:top w:w="0" w:type="dxa"/>
            <w:left w:w="108" w:type="dxa"/>
            <w:bottom w:w="0" w:type="dxa"/>
            <w:right w:w="108" w:type="dxa"/>
          </w:tblCellMar>
        </w:tblPrEx>
        <w:trPr>
          <w:trHeight w:val="720" w:hRule="atLeast"/>
        </w:trPr>
        <w:tc>
          <w:tcPr>
            <w:tcW w:w="2205"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9"/>
              <w:widowControl/>
              <w:ind w:firstLine="0" w:firstLineChars="0"/>
              <w:jc w:val="left"/>
              <w:textAlignment w:val="center"/>
              <w:rPr>
                <w:rFonts w:eastAsia="仿宋_GB2312"/>
                <w:b/>
                <w:bCs/>
                <w:sz w:val="28"/>
                <w:szCs w:val="28"/>
              </w:rPr>
            </w:pPr>
            <w:r>
              <w:rPr>
                <w:rFonts w:eastAsia="仿宋_GB2312"/>
                <w:b/>
                <w:bCs/>
                <w:kern w:val="0"/>
                <w:sz w:val="28"/>
                <w:szCs w:val="28"/>
                <w:lang w:bidi="ar"/>
              </w:rPr>
              <w:t>基础技术要求</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1、总冷量要求(KW)≥42，送风方式：水平送风，风量（m3/h）≥8500，加湿量（kg/h）≥1.5，加热量（kW）：6，室内机尺寸建议值（宽×深×高mm）：600×1100×2000。</w:t>
            </w:r>
          </w:p>
        </w:tc>
      </w:tr>
      <w:tr>
        <w:tblPrEx>
          <w:tblCellMar>
            <w:top w:w="0" w:type="dxa"/>
            <w:left w:w="108" w:type="dxa"/>
            <w:bottom w:w="0" w:type="dxa"/>
            <w:right w:w="108" w:type="dxa"/>
          </w:tblCellMar>
        </w:tblPrEx>
        <w:trPr>
          <w:trHeight w:val="700"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机械性能</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1、外观工艺、检查：机柜表面喷涂均匀、无破损；信号灯、开关、测量显示装置布局合理。操作及维修安全、方便。</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2、结构工艺：部件排列合理、整齐；导线颜色和截面合理，布放平整；接插件牢固。进出线符合工程需要；具备抗震措施，抗震不低于9级烈度，提供第三方抗震检测报告。</w:t>
            </w:r>
          </w:p>
        </w:tc>
      </w:tr>
      <w:tr>
        <w:tblPrEx>
          <w:tblCellMar>
            <w:top w:w="0" w:type="dxa"/>
            <w:left w:w="108" w:type="dxa"/>
            <w:bottom w:w="0" w:type="dxa"/>
            <w:right w:w="108" w:type="dxa"/>
          </w:tblCellMar>
        </w:tblPrEx>
        <w:trPr>
          <w:trHeight w:val="640" w:hRule="atLeast"/>
        </w:trPr>
        <w:tc>
          <w:tcPr>
            <w:tcW w:w="220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b/>
                <w:bCs/>
                <w:sz w:val="28"/>
                <w:szCs w:val="28"/>
              </w:rPr>
            </w:pPr>
            <w:r>
              <w:rPr>
                <w:rFonts w:eastAsia="仿宋_GB2312"/>
                <w:b/>
                <w:bCs/>
                <w:kern w:val="0"/>
                <w:sz w:val="28"/>
                <w:szCs w:val="28"/>
                <w:lang w:bidi="ar"/>
              </w:rPr>
              <w:t>电气性能</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1、列间空调机组的的电气性能应符合IEC标准，输入电压允许波动范围：220/380V +10% ~ -10%，频率：50HZ ± 2HZ</w:t>
            </w:r>
          </w:p>
        </w:tc>
      </w:tr>
      <w:tr>
        <w:tblPrEx>
          <w:tblCellMar>
            <w:top w:w="0" w:type="dxa"/>
            <w:left w:w="108" w:type="dxa"/>
            <w:bottom w:w="0" w:type="dxa"/>
            <w:right w:w="108" w:type="dxa"/>
          </w:tblCellMar>
        </w:tblPrEx>
        <w:trPr>
          <w:trHeight w:val="360" w:hRule="atLeast"/>
        </w:trPr>
        <w:tc>
          <w:tcPr>
            <w:tcW w:w="220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b/>
                <w:bCs/>
                <w:sz w:val="28"/>
                <w:szCs w:val="28"/>
              </w:rPr>
            </w:pPr>
            <w:r>
              <w:rPr>
                <w:rFonts w:eastAsia="仿宋_GB2312"/>
                <w:b/>
                <w:bCs/>
                <w:kern w:val="0"/>
                <w:sz w:val="28"/>
                <w:szCs w:val="28"/>
                <w:lang w:bidi="ar"/>
              </w:rPr>
              <w:t>使用环境</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1、温度：室内0℃ ~ 50℃；室外 -15℃~45℃，湿度：≤95%RH</w:t>
            </w:r>
          </w:p>
        </w:tc>
      </w:tr>
      <w:tr>
        <w:tblPrEx>
          <w:tblCellMar>
            <w:top w:w="0" w:type="dxa"/>
            <w:left w:w="108" w:type="dxa"/>
            <w:bottom w:w="0" w:type="dxa"/>
            <w:right w:w="108" w:type="dxa"/>
          </w:tblCellMar>
        </w:tblPrEx>
        <w:trPr>
          <w:trHeight w:val="920" w:hRule="atLeast"/>
        </w:trPr>
        <w:tc>
          <w:tcPr>
            <w:tcW w:w="220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b/>
                <w:bCs/>
                <w:sz w:val="28"/>
                <w:szCs w:val="28"/>
              </w:rPr>
            </w:pPr>
            <w:r>
              <w:rPr>
                <w:rFonts w:eastAsia="仿宋_GB2312"/>
                <w:b/>
                <w:bCs/>
                <w:kern w:val="0"/>
                <w:sz w:val="28"/>
                <w:szCs w:val="28"/>
                <w:lang w:bidi="ar"/>
              </w:rPr>
              <w:t>温度、湿度控制性能</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1、列间空调应能按要求自动调节室内温、湿度，具有制冷、加热、湿度控制等功能。温度调节范围：18℃ ~ 45℃，温度调节精度：±1℃ ，温度变化率&lt; 5℃/小时，湿度调节范围：20% ~ 55%RH，湿度调节精度：±5 %RH ，温、湿度波动超限应能发出报警信号</w:t>
            </w:r>
          </w:p>
        </w:tc>
      </w:tr>
      <w:tr>
        <w:tblPrEx>
          <w:tblCellMar>
            <w:top w:w="0" w:type="dxa"/>
            <w:left w:w="108" w:type="dxa"/>
            <w:bottom w:w="0" w:type="dxa"/>
            <w:right w:w="108" w:type="dxa"/>
          </w:tblCellMar>
        </w:tblPrEx>
        <w:trPr>
          <w:trHeight w:val="600"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机组性能</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1、列间空调应能解决机房的高显热量负荷，显热比 ≥0.95。机组制冷量可随室内工况变化自动调节。</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2、列间空调应具有高效节能性，压缩机采用变频涡旋压缩技术，具有较高的能效比，且冷量输出可实现20%-100%连续调节。提供产品彩页证明。</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3、机组应有节能措施的设计，整机能效比≥5，提供同系列机组第三方报告。</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4、采用电子膨胀阀，无级调节开度10%~100%，调节范围宽、速度快，流量控制精确。提供产品彩页证明。</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5、列间空调系统应具有高可靠性，要求机组平均无故障时间MTBF≥10万小时。</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6、室内EC风机系统应能够方便的热插拔设计，从机组正面取出进行现场维修,提高系统的可维护性。提供热插拔设计图片。</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7、列间空调系统应标准配置采用环保制冷剂R410A。不得采用R22或R407C冷媒。提供产品彩页证明。</w:t>
            </w:r>
          </w:p>
        </w:tc>
      </w:tr>
      <w:tr>
        <w:tblPrEx>
          <w:tblCellMar>
            <w:top w:w="0" w:type="dxa"/>
            <w:left w:w="108" w:type="dxa"/>
            <w:bottom w:w="0" w:type="dxa"/>
            <w:right w:w="108" w:type="dxa"/>
          </w:tblCellMar>
        </w:tblPrEx>
        <w:trPr>
          <w:trHeight w:val="15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8、列间空调的控制系统：应具有先进的微处理控制器；采用先进的模糊逻辑控制或PID调节技术；具有7寸LCD大屏幕触摸式显示器，能显示温湿度曲线，具有图形显示机组内各组件的运行状态的功能；具有大容量的故障报警记录储存的功能，存储历史告警信息不小于1000条；机组应具有过压 、欠压等报警及故、障诊断，告警记录功能，自动保护，自动恢复，自动重启动等功能。控制系统应具有多级密码保护功能。</w:t>
            </w:r>
          </w:p>
        </w:tc>
      </w:tr>
      <w:tr>
        <w:tblPrEx>
          <w:tblCellMar>
            <w:top w:w="0" w:type="dxa"/>
            <w:left w:w="108" w:type="dxa"/>
            <w:bottom w:w="0" w:type="dxa"/>
            <w:right w:w="108" w:type="dxa"/>
          </w:tblCellMar>
        </w:tblPrEx>
        <w:trPr>
          <w:trHeight w:val="1112"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9、列间空调应具有Teamwork群控功能，包括：主备：一个或几个机组可以被定为备机，当运行的机组发生故障，备用的机组启动运行。轮巡：机组按照设定的时间轮流运行。层叠：运行机组不能满足温湿度负荷需要时，启动备用的机组以增加温湿度控制能力。需求分配：主控设备通过对所有机组的测量数据的监测，计算出群组的总控制需求，按照一定的规则下发给从控设备，作为它们控制的依据或参考。防止竞争： 避免同一机房内多台空调机组同时运行在相反的运行状态（制冷/加热，加湿/除湿），达到节能目的。</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10、每台机组都应具有独立的控制系统、显示器、加热器、加湿器、独立的温湿度传感器。以保证每台机组的正常运行及高精度运行。</w:t>
            </w:r>
          </w:p>
        </w:tc>
      </w:tr>
      <w:tr>
        <w:tblPrEx>
          <w:tblCellMar>
            <w:top w:w="0" w:type="dxa"/>
            <w:left w:w="108" w:type="dxa"/>
            <w:bottom w:w="0" w:type="dxa"/>
            <w:right w:w="108" w:type="dxa"/>
          </w:tblCellMar>
        </w:tblPrEx>
        <w:trPr>
          <w:trHeight w:val="12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11、每台机组应配置点式漏水探测器，实时监测漏水情况，具有双排水口设计，探知到漏水发生时，声光告警并自动关闭加湿系统。每台机组标准应配置1个回风温湿度传感器和2个送风温度传感器，另最多可实现配置6个外置温度传感器的功能，监控不同机柜的温度。实现多种控制方式调节制冷量输出，随负荷智能运行。</w:t>
            </w:r>
          </w:p>
        </w:tc>
      </w:tr>
      <w:tr>
        <w:tblPrEx>
          <w:tblCellMar>
            <w:top w:w="0" w:type="dxa"/>
            <w:left w:w="108" w:type="dxa"/>
            <w:bottom w:w="0" w:type="dxa"/>
            <w:right w:w="108" w:type="dxa"/>
          </w:tblCellMar>
        </w:tblPrEx>
        <w:trPr>
          <w:trHeight w:val="615" w:hRule="atLeast"/>
        </w:trPr>
        <w:tc>
          <w:tcPr>
            <w:tcW w:w="220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b/>
                <w:bCs/>
                <w:sz w:val="28"/>
                <w:szCs w:val="28"/>
              </w:rPr>
            </w:pPr>
            <w:r>
              <w:rPr>
                <w:rFonts w:eastAsia="仿宋_GB2312"/>
                <w:b/>
                <w:bCs/>
                <w:kern w:val="0"/>
                <w:sz w:val="28"/>
                <w:szCs w:val="28"/>
                <w:lang w:bidi="ar"/>
              </w:rPr>
              <w:t>节能</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1、列间空调产品不接受OEM或ODM产品，必须要由厂家自行研发、设计并生产。需提供节能认证证书，其中节能认证申请单位与生产单位应为同一主体。</w:t>
            </w:r>
          </w:p>
        </w:tc>
      </w:tr>
    </w:tbl>
    <w:p>
      <w:pPr>
        <w:pStyle w:val="29"/>
        <w:numPr>
          <w:ilvl w:val="1"/>
          <w:numId w:val="6"/>
        </w:numPr>
        <w:spacing w:line="560" w:lineRule="exact"/>
        <w:ind w:firstLineChars="0"/>
        <w:outlineLvl w:val="2"/>
        <w:rPr>
          <w:rFonts w:eastAsia="仿宋_GB2312"/>
          <w:b/>
          <w:bCs/>
          <w:kern w:val="0"/>
          <w:sz w:val="28"/>
          <w:szCs w:val="28"/>
          <w:lang w:val="zh-CN"/>
        </w:rPr>
      </w:pPr>
      <w:bookmarkStart w:id="306" w:name="_Toc18581"/>
      <w:r>
        <w:rPr>
          <w:rFonts w:hint="eastAsia" w:eastAsia="仿宋_GB2312"/>
          <w:b/>
          <w:bCs/>
          <w:kern w:val="0"/>
          <w:sz w:val="28"/>
          <w:szCs w:val="28"/>
          <w:lang w:val="zh-CN"/>
        </w:rPr>
        <w:t>高压直流系统</w:t>
      </w:r>
      <w:bookmarkEnd w:id="306"/>
    </w:p>
    <w:tbl>
      <w:tblPr>
        <w:tblStyle w:val="20"/>
        <w:tblW w:w="9120" w:type="dxa"/>
        <w:tblInd w:w="100" w:type="dxa"/>
        <w:tblLayout w:type="autofit"/>
        <w:tblCellMar>
          <w:top w:w="0" w:type="dxa"/>
          <w:left w:w="108" w:type="dxa"/>
          <w:bottom w:w="0" w:type="dxa"/>
          <w:right w:w="108" w:type="dxa"/>
        </w:tblCellMar>
      </w:tblPr>
      <w:tblGrid>
        <w:gridCol w:w="2205"/>
        <w:gridCol w:w="6915"/>
      </w:tblGrid>
      <w:tr>
        <w:tblPrEx>
          <w:tblCellMar>
            <w:top w:w="0" w:type="dxa"/>
            <w:left w:w="108" w:type="dxa"/>
            <w:bottom w:w="0" w:type="dxa"/>
            <w:right w:w="108" w:type="dxa"/>
          </w:tblCellMar>
        </w:tblPrEx>
        <w:trPr>
          <w:trHeight w:val="1815"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基础技术要求</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1、240V高压直流，一体化150KW系统，单模块15KW，配置10个模块。</w:t>
            </w:r>
            <w:r>
              <w:rPr>
                <w:rFonts w:eastAsia="仿宋_GB2312"/>
                <w:kern w:val="0"/>
                <w:sz w:val="28"/>
                <w:szCs w:val="28"/>
                <w:lang w:bidi="ar"/>
              </w:rPr>
              <w:br w:type="textWrapping"/>
            </w:r>
            <w:r>
              <w:rPr>
                <w:rFonts w:eastAsia="仿宋_GB2312"/>
                <w:kern w:val="0"/>
                <w:sz w:val="28"/>
                <w:szCs w:val="28"/>
                <w:lang w:bidi="ar"/>
              </w:rPr>
              <w:t>交流配电：输入2×400A/3P；输出16A/3P×1、16A/1P×1；每个整流模块配置50A/3P输入空开;直流配电：熔断器250A×4路;电池输入：熔断器630A×2路;尺寸建议：600×800×2200</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2、提供应标产品第三方检测证书及检测报告的原件扫描件。</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3、抗震性能满足：高压直流电源系统抗震加固性能应符合《电信设备抗地震性能检测规范》(YD 5083-2005)及《通信用电源设备抗地震性能检测规范》(YD 5096-2005)的要求。提供应标产品的抗震检测证书及检测报告的关键页原件扫描件。</w:t>
            </w:r>
          </w:p>
        </w:tc>
      </w:tr>
      <w:tr>
        <w:tblPrEx>
          <w:tblCellMar>
            <w:top w:w="0" w:type="dxa"/>
            <w:left w:w="108" w:type="dxa"/>
            <w:bottom w:w="0" w:type="dxa"/>
            <w:right w:w="108" w:type="dxa"/>
          </w:tblCellMar>
        </w:tblPrEx>
        <w:trPr>
          <w:trHeight w:val="615"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环境条件</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1、温度范围：工作温度：-5℃～+40℃。工作相对湿度：≤90％（+40℃±2℃）。</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2、贮存环境：贮存温度：-40℃～+70℃。贮存相对湿度：≤95％（+40℃±2℃）。</w:t>
            </w:r>
          </w:p>
        </w:tc>
      </w:tr>
      <w:tr>
        <w:tblPrEx>
          <w:tblCellMar>
            <w:top w:w="0" w:type="dxa"/>
            <w:left w:w="108" w:type="dxa"/>
            <w:bottom w:w="0" w:type="dxa"/>
            <w:right w:w="108" w:type="dxa"/>
          </w:tblCellMar>
        </w:tblPrEx>
        <w:trPr>
          <w:trHeight w:val="615"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电气性能</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1、输入电压：系统额定输入电压Ue：AC 380V三相四线制（整流模块要求三相线无中线输入）。系统输入电压允许变动范围：AC323V~AC418V。</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2、系统输入电流总谐波失真度：系统在50%负载的情况下的输入谐波电流分量应不大于10%。</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3、系统输入功率因数：系统在50%负载的情况下的输入功率因数大于0.98。</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4、系统效率：系统在100%负载的情况下的效率大于等于95%。系统在30%～70%负载的情况下的效率大于等于96%。</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5、系统输入频率：系统输入频率的波动范围应满足：47.5Hz～52.5Hz。</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6、电压波形畸变率：系统输入电压波形畸变率应不大于5%。</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7、均分负载（并机工作）性能要求：系统中整流模块均分负载的不平衡值应不超过直流输出电流额定值的±5%。。</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8、直流输出电压可调节范围：直流输出电压可调节范围为200.0V～290.0V。直流输出电压默认值：270.0V。</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9、稳压精度：不同交流输入电压与负载进行组合情况下，直流输出电压与输出电压整定值的差值应不超过输出电压整定值的±0.5%。</w:t>
            </w:r>
          </w:p>
        </w:tc>
      </w:tr>
      <w:tr>
        <w:tblPrEx>
          <w:tblCellMar>
            <w:top w:w="0" w:type="dxa"/>
            <w:left w:w="108" w:type="dxa"/>
            <w:bottom w:w="0" w:type="dxa"/>
            <w:right w:w="108" w:type="dxa"/>
          </w:tblCellMar>
        </w:tblPrEx>
        <w:trPr>
          <w:trHeight w:val="18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10、直流输出电流限制功能：</w:t>
            </w:r>
            <w:r>
              <w:rPr>
                <w:rFonts w:eastAsia="仿宋_GB2312"/>
                <w:kern w:val="0"/>
                <w:sz w:val="28"/>
                <w:szCs w:val="28"/>
                <w:lang w:bidi="ar"/>
              </w:rPr>
              <w:br w:type="textWrapping"/>
            </w:r>
            <w:r>
              <w:rPr>
                <w:rFonts w:eastAsia="仿宋_GB2312"/>
                <w:kern w:val="0"/>
                <w:sz w:val="28"/>
                <w:szCs w:val="28"/>
                <w:lang w:bidi="ar"/>
              </w:rPr>
              <w:t>①240V直流电源系统应具有直流输出电流的限制功能，系统直流输出电流的限流范围可在其额定值的20%～110%之间调整，当输出电流达到限流值时，系统以限流值输出，限流精度不低于3%。</w:t>
            </w:r>
            <w:r>
              <w:rPr>
                <w:rFonts w:eastAsia="仿宋_GB2312"/>
                <w:kern w:val="0"/>
                <w:sz w:val="28"/>
                <w:szCs w:val="28"/>
                <w:lang w:bidi="ar"/>
              </w:rPr>
              <w:br w:type="textWrapping"/>
            </w:r>
            <w:r>
              <w:rPr>
                <w:rFonts w:eastAsia="仿宋_GB2312"/>
                <w:kern w:val="0"/>
                <w:sz w:val="28"/>
                <w:szCs w:val="28"/>
                <w:lang w:bidi="ar"/>
              </w:rPr>
              <w:t>②系统应具有直流输出功率的限制性能：当系统输出功率达到额定功率值时，系统应以限功率方式输出。</w:t>
            </w:r>
          </w:p>
        </w:tc>
      </w:tr>
      <w:tr>
        <w:tblPrEx>
          <w:tblCellMar>
            <w:top w:w="0" w:type="dxa"/>
            <w:left w:w="108" w:type="dxa"/>
            <w:bottom w:w="0" w:type="dxa"/>
            <w:right w:w="108" w:type="dxa"/>
          </w:tblCellMar>
        </w:tblPrEx>
        <w:trPr>
          <w:trHeight w:val="15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11、自动控制功能：</w:t>
            </w:r>
            <w:r>
              <w:rPr>
                <w:rFonts w:eastAsia="仿宋_GB2312"/>
                <w:kern w:val="0"/>
                <w:sz w:val="28"/>
                <w:szCs w:val="28"/>
                <w:lang w:bidi="ar"/>
              </w:rPr>
              <w:br w:type="textWrapping"/>
            </w:r>
            <w:r>
              <w:rPr>
                <w:rFonts w:eastAsia="仿宋_GB2312"/>
                <w:kern w:val="0"/>
                <w:sz w:val="28"/>
                <w:szCs w:val="28"/>
                <w:lang w:bidi="ar"/>
              </w:rPr>
              <w:t>①系统应具有过压、限流、欠压、短路、过温自动保护功能，部分状态具有自动恢复功能（过压、限流、欠压、过温）。</w:t>
            </w:r>
            <w:r>
              <w:rPr>
                <w:rFonts w:eastAsia="仿宋_GB2312"/>
                <w:kern w:val="0"/>
                <w:sz w:val="28"/>
                <w:szCs w:val="28"/>
                <w:lang w:bidi="ar"/>
              </w:rPr>
              <w:br w:type="textWrapping"/>
            </w:r>
            <w:r>
              <w:rPr>
                <w:rFonts w:eastAsia="仿宋_GB2312"/>
                <w:kern w:val="0"/>
                <w:sz w:val="28"/>
                <w:szCs w:val="28"/>
                <w:lang w:bidi="ar"/>
              </w:rPr>
              <w:t>②当系统在断电之后重新启动时，应按电池的放电容量或放电时间确定进行均充或浮充，均充结束后自动转入浮充状态，充电过程自动控制。</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12、保护接地：240V直流电源系统且应有明显的标志，接地装置应使用铜制螺母（规格不小于M8），接地线截面积应不小于35mm2。</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13、防雷：交流输入端应提供可靠的浪涌保护装置，在下列模拟雷电波发生时，保护装置应起保护作用，设备不应损坏：电压脉冲10/700us，5kV；电流脉冲8/20us，20kA。</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14、防护措施：系统采用悬浮方式供电，正、负极均不得接地；系统应有明显标识标明该系统输出正、负极不能接地；系统交流输入应与直流输出电气隔离；系统输出应与地、机架、外壳隔离。</w:t>
            </w:r>
          </w:p>
        </w:tc>
      </w:tr>
      <w:tr>
        <w:tblPrEx>
          <w:tblCellMar>
            <w:top w:w="0" w:type="dxa"/>
            <w:left w:w="108" w:type="dxa"/>
            <w:bottom w:w="0" w:type="dxa"/>
            <w:right w:w="108" w:type="dxa"/>
          </w:tblCellMar>
        </w:tblPrEx>
        <w:trPr>
          <w:trHeight w:val="1830"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15、绝缘监测：</w:t>
            </w:r>
            <w:r>
              <w:rPr>
                <w:rFonts w:eastAsia="仿宋_GB2312"/>
                <w:kern w:val="0"/>
                <w:sz w:val="28"/>
                <w:szCs w:val="28"/>
                <w:lang w:bidi="ar"/>
              </w:rPr>
              <w:br w:type="textWrapping"/>
            </w:r>
            <w:r>
              <w:rPr>
                <w:rFonts w:eastAsia="仿宋_GB2312"/>
                <w:kern w:val="0"/>
                <w:sz w:val="28"/>
                <w:szCs w:val="28"/>
                <w:lang w:bidi="ar"/>
              </w:rPr>
              <w:t>①系统应配置绝缘监察装置，检测正负母线对地绝缘和每个输出分路对地绝缘。系统发生接地故障或绝缘电阻低于告警值时，绝缘监察装置应可靠动作，绝缘告警整定值范围为：25 kΩ～28kΩ。</w:t>
            </w:r>
            <w:r>
              <w:rPr>
                <w:rFonts w:eastAsia="仿宋_GB2312"/>
                <w:kern w:val="0"/>
                <w:sz w:val="28"/>
                <w:szCs w:val="28"/>
                <w:lang w:bidi="ar"/>
              </w:rPr>
              <w:br w:type="textWrapping"/>
            </w:r>
            <w:r>
              <w:rPr>
                <w:rFonts w:eastAsia="仿宋_GB2312"/>
                <w:kern w:val="0"/>
                <w:sz w:val="28"/>
                <w:szCs w:val="28"/>
                <w:lang w:bidi="ar"/>
              </w:rPr>
              <w:t>②绝缘监察装置应能测量出直流系统单极或两极绝缘下降和绝缘电阻数值，当低于整定值时应能发出告警信号。</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16、系统接触电流：系统接触电流应不大于3.5mA。</w:t>
            </w:r>
          </w:p>
        </w:tc>
      </w:tr>
    </w:tbl>
    <w:p>
      <w:pPr>
        <w:pStyle w:val="2"/>
        <w:numPr>
          <w:ilvl w:val="0"/>
          <w:numId w:val="0"/>
        </w:numPr>
        <w:rPr>
          <w:lang w:val="zh-CN" w:eastAsia="zh-CN"/>
        </w:rPr>
      </w:pPr>
    </w:p>
    <w:p>
      <w:pPr>
        <w:pStyle w:val="29"/>
        <w:numPr>
          <w:ilvl w:val="1"/>
          <w:numId w:val="6"/>
        </w:numPr>
        <w:spacing w:line="560" w:lineRule="exact"/>
        <w:ind w:firstLineChars="0"/>
        <w:outlineLvl w:val="2"/>
        <w:rPr>
          <w:rFonts w:eastAsia="仿宋_GB2312"/>
          <w:b/>
          <w:bCs/>
          <w:kern w:val="0"/>
          <w:sz w:val="28"/>
          <w:szCs w:val="28"/>
          <w:lang w:val="zh-CN"/>
        </w:rPr>
      </w:pPr>
      <w:bookmarkStart w:id="307" w:name="_Toc19039"/>
      <w:r>
        <w:rPr>
          <w:rFonts w:hint="eastAsia" w:eastAsia="仿宋_GB2312"/>
          <w:b/>
          <w:bCs/>
          <w:kern w:val="0"/>
          <w:sz w:val="28"/>
          <w:szCs w:val="28"/>
          <w:lang w:val="zh-CN"/>
        </w:rPr>
        <w:t>微模块</w:t>
      </w:r>
      <w:bookmarkEnd w:id="307"/>
    </w:p>
    <w:tbl>
      <w:tblPr>
        <w:tblStyle w:val="20"/>
        <w:tblW w:w="9120" w:type="dxa"/>
        <w:tblInd w:w="100" w:type="dxa"/>
        <w:tblLayout w:type="autofit"/>
        <w:tblCellMar>
          <w:top w:w="0" w:type="dxa"/>
          <w:left w:w="108" w:type="dxa"/>
          <w:bottom w:w="0" w:type="dxa"/>
          <w:right w:w="108" w:type="dxa"/>
        </w:tblCellMar>
      </w:tblPr>
      <w:tblGrid>
        <w:gridCol w:w="2205"/>
        <w:gridCol w:w="6915"/>
      </w:tblGrid>
      <w:tr>
        <w:tblPrEx>
          <w:tblCellMar>
            <w:top w:w="0" w:type="dxa"/>
            <w:left w:w="108" w:type="dxa"/>
            <w:bottom w:w="0" w:type="dxa"/>
            <w:right w:w="108" w:type="dxa"/>
          </w:tblCellMar>
        </w:tblPrEx>
        <w:trPr>
          <w:trHeight w:val="645" w:hRule="atLeast"/>
        </w:trPr>
        <w:tc>
          <w:tcPr>
            <w:tcW w:w="220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b/>
                <w:bCs/>
                <w:sz w:val="28"/>
                <w:szCs w:val="28"/>
              </w:rPr>
            </w:pPr>
            <w:r>
              <w:rPr>
                <w:rFonts w:eastAsia="仿宋_GB2312"/>
                <w:b/>
                <w:bCs/>
                <w:kern w:val="0"/>
                <w:sz w:val="28"/>
                <w:szCs w:val="28"/>
                <w:lang w:bidi="ar"/>
              </w:rPr>
              <w:t>基础技术要求</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保证模块化数据中心（以下简称“微模块”）在结构拼装、电气连接及监控管理上的兼容性和整体外观的一致性，组成微模块的精密空调、机柜、封闭冷通道组件、动环管理单元要求为同一品牌。微模块不接受OEM或ODM产品，必须要由厂家自行研发、设计并生产。需提供第三方认证证书，其中第三方认证申请单位与生产单位应为同一主体。</w:t>
            </w:r>
          </w:p>
        </w:tc>
      </w:tr>
      <w:tr>
        <w:tblPrEx>
          <w:tblCellMar>
            <w:top w:w="0" w:type="dxa"/>
            <w:left w:w="108" w:type="dxa"/>
            <w:bottom w:w="0" w:type="dxa"/>
            <w:right w:w="108" w:type="dxa"/>
          </w:tblCellMar>
        </w:tblPrEx>
        <w:trPr>
          <w:trHeight w:val="915"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技术规范要求</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1、投标产品机柜尺寸为宽600 mm×高2000 mm×深1100mm，每机柜标配底板及侧板，并柜机柜无需侧板。每机柜需配置20个1U免工具安装塑胶盲板，2个承载能力不小于50kg的托盘，1个1U水平理线单元，2套滑动型L型导轨。</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w:t>
            </w:r>
            <w:r>
              <w:rPr>
                <w:rFonts w:ascii="仿宋" w:hAnsi="仿宋" w:eastAsia="仿宋" w:cs="仿宋"/>
                <w:kern w:val="0"/>
                <w:sz w:val="28"/>
                <w:szCs w:val="28"/>
              </w:rPr>
              <w:t>▲</w:t>
            </w:r>
            <w:r>
              <w:rPr>
                <w:rFonts w:eastAsia="仿宋_GB2312"/>
                <w:kern w:val="0"/>
                <w:sz w:val="28"/>
                <w:szCs w:val="28"/>
                <w:lang w:bidi="ar"/>
              </w:rPr>
              <w:t>投标产品机柜前后门需采用网孔门设计，网孔为六边形设计，前、后门开孔率均不小于83％，利于机柜内设备通风散热，适应新型服务器高热密度的散热需求，需提供第三方权威机构开孔率检测报告。</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3、</w:t>
            </w:r>
            <w:r>
              <w:rPr>
                <w:rFonts w:ascii="仿宋" w:hAnsi="仿宋" w:eastAsia="仿宋" w:cs="仿宋"/>
                <w:kern w:val="0"/>
                <w:sz w:val="28"/>
                <w:szCs w:val="28"/>
              </w:rPr>
              <w:t>▲</w:t>
            </w:r>
            <w:r>
              <w:rPr>
                <w:rFonts w:eastAsia="仿宋_GB2312"/>
                <w:kern w:val="0"/>
                <w:sz w:val="28"/>
                <w:szCs w:val="28"/>
                <w:lang w:bidi="ar"/>
              </w:rPr>
              <w:t>投标机柜主体材质需采用A级冷轧钢板，静态承重需不小于2500kg，动载测试满足带载不低于1500kg测试通过动载DL4振动冲击试验。静态承重和动载测试均需提供第三方承重测试报告。</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4、机柜需满足抗震要求，依照YD5083-2005《电信设备抗地震性能检测规范》标准，投标产品带载500kg情况下，需连续通过8、9级烈度结构抗地震考核，提供提供第三方测试报告。</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5、为方便柜内设备上下架，机柜前后门开启角度均应大于等于140度。</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6、投标产品所有部件需可靠接地，确保操作安全，满足IEC60950-1-2005标准。</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7、投标产品表面颜色为黑色；静电喷塑表面附着力需满足GB/T9286-98标准二级或二级以上；硬度需满足GB/T6739-96标准2H或2H以上；耐冲击性采用GB/T1732-93标准进行测试；附着力、硬度、耐冲击三项需提供第三方测试报告。</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8、投标产品材料需满足，前后网孔门材料采用1.5mm冷板；立柱材料：2.0mm冷板；框架材料：1.5mm冷板。</w:t>
            </w:r>
          </w:p>
        </w:tc>
      </w:tr>
    </w:tbl>
    <w:p>
      <w:pPr>
        <w:numPr>
          <w:ilvl w:val="255"/>
          <w:numId w:val="0"/>
        </w:numPr>
        <w:ind w:left="400"/>
        <w:rPr>
          <w:rFonts w:eastAsia="仿宋_GB2312"/>
          <w:kern w:val="0"/>
          <w:sz w:val="28"/>
          <w:szCs w:val="28"/>
          <w:lang w:val="zh-CN"/>
        </w:rPr>
      </w:pPr>
    </w:p>
    <w:p>
      <w:pPr>
        <w:pStyle w:val="29"/>
        <w:numPr>
          <w:ilvl w:val="1"/>
          <w:numId w:val="6"/>
        </w:numPr>
        <w:spacing w:line="560" w:lineRule="exact"/>
        <w:ind w:firstLineChars="0"/>
        <w:outlineLvl w:val="2"/>
        <w:rPr>
          <w:rFonts w:eastAsia="仿宋_GB2312"/>
          <w:b/>
          <w:bCs/>
          <w:kern w:val="0"/>
          <w:sz w:val="28"/>
          <w:szCs w:val="28"/>
          <w:lang w:val="zh-CN"/>
        </w:rPr>
      </w:pPr>
      <w:bookmarkStart w:id="308" w:name="_Toc10558"/>
      <w:r>
        <w:rPr>
          <w:rFonts w:hint="eastAsia" w:eastAsia="仿宋_GB2312"/>
          <w:b/>
          <w:bCs/>
          <w:kern w:val="0"/>
          <w:sz w:val="28"/>
          <w:szCs w:val="28"/>
          <w:lang w:val="zh-CN"/>
        </w:rPr>
        <w:t>冷通道封闭子系统</w:t>
      </w:r>
      <w:bookmarkEnd w:id="308"/>
    </w:p>
    <w:tbl>
      <w:tblPr>
        <w:tblStyle w:val="20"/>
        <w:tblW w:w="9120" w:type="dxa"/>
        <w:tblInd w:w="100" w:type="dxa"/>
        <w:tblLayout w:type="autofit"/>
        <w:tblCellMar>
          <w:top w:w="0" w:type="dxa"/>
          <w:left w:w="108" w:type="dxa"/>
          <w:bottom w:w="0" w:type="dxa"/>
          <w:right w:w="108" w:type="dxa"/>
        </w:tblCellMar>
      </w:tblPr>
      <w:tblGrid>
        <w:gridCol w:w="2205"/>
        <w:gridCol w:w="6915"/>
      </w:tblGrid>
      <w:tr>
        <w:tblPrEx>
          <w:tblCellMar>
            <w:top w:w="0" w:type="dxa"/>
            <w:left w:w="108" w:type="dxa"/>
            <w:bottom w:w="0" w:type="dxa"/>
            <w:right w:w="108" w:type="dxa"/>
          </w:tblCellMar>
        </w:tblPrEx>
        <w:trPr>
          <w:trHeight w:val="560" w:hRule="atLeast"/>
        </w:trPr>
        <w:tc>
          <w:tcPr>
            <w:tcW w:w="2205" w:type="dxa"/>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center"/>
              <w:textAlignment w:val="center"/>
              <w:rPr>
                <w:rFonts w:eastAsia="仿宋_GB2312"/>
                <w:b/>
                <w:bCs/>
                <w:sz w:val="28"/>
                <w:szCs w:val="28"/>
              </w:rPr>
            </w:pPr>
            <w:r>
              <w:rPr>
                <w:rFonts w:eastAsia="仿宋_GB2312"/>
                <w:b/>
                <w:bCs/>
                <w:kern w:val="0"/>
                <w:sz w:val="28"/>
                <w:szCs w:val="28"/>
                <w:lang w:bidi="ar"/>
              </w:rPr>
              <w:t>技术规范要求</w:t>
            </w: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1、封闭冷通道系统的门框及所有天窗边框均采用银白色，其他部件为黑色，确保微模块美观性。</w:t>
            </w:r>
          </w:p>
        </w:tc>
      </w:tr>
      <w:tr>
        <w:tblPrEx>
          <w:tblCellMar>
            <w:top w:w="0" w:type="dxa"/>
            <w:left w:w="108" w:type="dxa"/>
            <w:bottom w:w="0" w:type="dxa"/>
            <w:right w:w="108" w:type="dxa"/>
          </w:tblCellMar>
        </w:tblPrEx>
        <w:trPr>
          <w:trHeight w:val="9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2、封闭冷通道组件两侧门应配备无框玻璃门，为提升微模块的通透效果，方便人员在模块外参观检视，钢化玻璃面积占门板总面积的比例不低于98%。钢化玻璃厚度不低于8mm。请提供钢化玻璃检验报告。</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3、封闭冷通道组件产品应能在内安装水浸、温湿度传感器、摄像头、门磁、门禁等辅助功能组件，各辅助功能组件与封闭冷通道组件应为同一品牌，保证美观性和安全性。</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4、</w:t>
            </w:r>
            <w:r>
              <w:rPr>
                <w:rFonts w:ascii="仿宋" w:hAnsi="仿宋" w:eastAsia="仿宋" w:cs="仿宋"/>
                <w:kern w:val="0"/>
                <w:sz w:val="28"/>
                <w:szCs w:val="28"/>
              </w:rPr>
              <w:t>▲</w:t>
            </w:r>
            <w:r>
              <w:rPr>
                <w:rFonts w:eastAsia="仿宋_GB2312"/>
                <w:kern w:val="0"/>
                <w:sz w:val="28"/>
                <w:szCs w:val="28"/>
                <w:lang w:bidi="ar"/>
              </w:rPr>
              <w:t>封闭冷通道的所有天窗必须全部可透光，天窗翻转角度现场可调，支持30度、60度和全部开启三档可调，天窗开启角度需提供第三方权威机构检测报告。</w:t>
            </w:r>
          </w:p>
        </w:tc>
      </w:tr>
      <w:tr>
        <w:tblPrEx>
          <w:tblCellMar>
            <w:top w:w="0" w:type="dxa"/>
            <w:left w:w="108" w:type="dxa"/>
            <w:bottom w:w="0" w:type="dxa"/>
            <w:right w:w="108" w:type="dxa"/>
          </w:tblCellMar>
        </w:tblPrEx>
        <w:trPr>
          <w:trHeight w:val="15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5、封闭冷通道组件产品应具备与机房气体消防系统联动从而解决通道内消防问题的功能。封闭冷通道顶部应具备消防联动天窗自动翻转功能，在正常状态下，天窗由通电磁铁吸合，为确保顶部密封，天窗需配密封胶圈。一旦发生火警，在消防系统启动之前，天窗处磁铁断电，天窗由于重力作用翻转打开，以便灭火气体迅速进入封闭通道空间内，达到灭火目的。</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6、电动滑动门要求与智能门禁、消防信号、红外侦测信号联动。</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7、通道内灯光系统要求采用三色可调灯光，光源采用24vdc LED灯条，天窗支架内嵌入式安装。</w:t>
            </w:r>
          </w:p>
        </w:tc>
      </w:tr>
      <w:tr>
        <w:tblPrEx>
          <w:tblCellMar>
            <w:top w:w="0" w:type="dxa"/>
            <w:left w:w="108" w:type="dxa"/>
            <w:bottom w:w="0" w:type="dxa"/>
            <w:right w:w="108" w:type="dxa"/>
          </w:tblCellMar>
        </w:tblPrEx>
        <w:trPr>
          <w:trHeight w:val="6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8、为方便的实现管理功能，要求模块的一端设置本地维护触摸管控屏。管控屏不小于15寸，分辨率不小于1024x768，采用LED背光，电容触控方式。</w:t>
            </w:r>
          </w:p>
        </w:tc>
      </w:tr>
      <w:tr>
        <w:tblPrEx>
          <w:tblCellMar>
            <w:top w:w="0" w:type="dxa"/>
            <w:left w:w="108" w:type="dxa"/>
            <w:bottom w:w="0" w:type="dxa"/>
            <w:right w:w="108" w:type="dxa"/>
          </w:tblCellMar>
        </w:tblPrEx>
        <w:trPr>
          <w:trHeight w:val="315" w:hRule="atLeast"/>
        </w:trPr>
        <w:tc>
          <w:tcPr>
            <w:tcW w:w="2205"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jc w:val="center"/>
              <w:rPr>
                <w:rFonts w:eastAsia="仿宋_GB2312"/>
                <w:b/>
                <w:bCs/>
                <w:sz w:val="28"/>
                <w:szCs w:val="28"/>
              </w:rPr>
            </w:pPr>
          </w:p>
        </w:tc>
        <w:tc>
          <w:tcPr>
            <w:tcW w:w="6915" w:type="dxa"/>
            <w:tcBorders>
              <w:top w:val="single" w:color="000000" w:sz="8" w:space="0"/>
              <w:left w:val="single" w:color="000000" w:sz="8" w:space="0"/>
              <w:bottom w:val="single" w:color="000000" w:sz="8" w:space="0"/>
              <w:right w:val="single" w:color="000000" w:sz="8" w:space="0"/>
            </w:tcBorders>
            <w:shd w:val="clear" w:color="auto" w:fill="auto"/>
            <w:vAlign w:val="center"/>
          </w:tcPr>
          <w:p>
            <w:pPr>
              <w:widowControl/>
              <w:jc w:val="left"/>
              <w:textAlignment w:val="center"/>
              <w:rPr>
                <w:rFonts w:eastAsia="仿宋_GB2312"/>
                <w:sz w:val="28"/>
                <w:szCs w:val="28"/>
              </w:rPr>
            </w:pPr>
            <w:r>
              <w:rPr>
                <w:rFonts w:eastAsia="仿宋_GB2312"/>
                <w:kern w:val="0"/>
                <w:sz w:val="28"/>
                <w:szCs w:val="28"/>
                <w:lang w:bidi="ar"/>
              </w:rPr>
              <w:t>9、通道门为隐藏式滑动门，通道门打开后不影响通道外触摸屏使用。</w:t>
            </w:r>
          </w:p>
        </w:tc>
      </w:tr>
    </w:tbl>
    <w:p>
      <w:pPr>
        <w:numPr>
          <w:ilvl w:val="255"/>
          <w:numId w:val="0"/>
        </w:numPr>
        <w:spacing w:after="120" w:line="360" w:lineRule="auto"/>
        <w:ind w:left="400"/>
        <w:rPr>
          <w:rFonts w:eastAsia="仿宋_GB2312"/>
          <w:sz w:val="28"/>
          <w:szCs w:val="28"/>
          <w:lang w:val="zh-CN"/>
        </w:rPr>
      </w:pPr>
    </w:p>
    <w:p>
      <w:pPr>
        <w:pStyle w:val="2"/>
        <w:numPr>
          <w:ilvl w:val="0"/>
          <w:numId w:val="0"/>
        </w:numPr>
        <w:rPr>
          <w:rFonts w:eastAsia="仿宋_GB2312"/>
          <w:sz w:val="28"/>
          <w:szCs w:val="28"/>
          <w:lang w:val="zh-CN" w:eastAsia="zh-CN"/>
        </w:rPr>
      </w:pPr>
    </w:p>
    <w:sectPr>
      <w:footerReference r:id="rId4" w:type="default"/>
      <w:pgSz w:w="11906" w:h="16838"/>
      <w:pgMar w:top="1440" w:right="1418" w:bottom="1440"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Calibri Light">
    <w:panose1 w:val="020F0302020204030204"/>
    <w:charset w:val="00"/>
    <w:family w:val="swiss"/>
    <w:pitch w:val="default"/>
    <w:sig w:usb0="A00002EF" w:usb1="4000207B" w:usb2="00000000" w:usb3="00000000" w:csb0="2000019F" w:csb1="00000000"/>
  </w:font>
  <w:font w:name="Batang">
    <w:panose1 w:val="02030600000101010101"/>
    <w:charset w:val="81"/>
    <w:family w:val="roman"/>
    <w:pitch w:val="default"/>
    <w:sig w:usb0="B00002AF" w:usb1="69D77CFB" w:usb2="00000030" w:usb3="00000000" w:csb0="4008009F" w:csb1="DFD70000"/>
  </w:font>
  <w:font w:name="Arial">
    <w:panose1 w:val="020B0604020202020204"/>
    <w:charset w:val="00"/>
    <w:family w:val="swiss"/>
    <w:pitch w:val="default"/>
    <w:sig w:usb0="E0002AFF" w:usb1="C0007843" w:usb2="00000009" w:usb3="00000000" w:csb0="400001FF" w:csb1="FFFF0000"/>
  </w:font>
  <w:font w:name="Book Antiqua">
    <w:panose1 w:val="02040602050305030304"/>
    <w:charset w:val="00"/>
    <w:family w:val="roman"/>
    <w:pitch w:val="default"/>
    <w:sig w:usb0="00000287" w:usb1="00000000" w:usb2="00000000" w:usb3="00000000" w:csb0="2000009F" w:csb1="DFD70000"/>
  </w:font>
  <w:font w:name="长城仿宋">
    <w:altName w:val="仿宋"/>
    <w:panose1 w:val="00000000000000000000"/>
    <w:charset w:val="86"/>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font>
  <w:font w:name="Segoe UI Symbol">
    <w:panose1 w:val="020B0502040204020203"/>
    <w:charset w:val="00"/>
    <w:family w:val="swiss"/>
    <w:pitch w:val="default"/>
    <w:sig w:usb0="8000006F" w:usb1="1200FBEF" w:usb2="0064C000" w:usb3="00000002" w:csb0="00000001" w:csb1="40000000"/>
  </w:font>
  <w:font w:name="Microsoft YaHei UI">
    <w:panose1 w:val="020B0503020204020204"/>
    <w:charset w:val="86"/>
    <w:family w:val="swiss"/>
    <w:pitch w:val="default"/>
    <w:sig w:usb0="80000287" w:usb1="28CF3C52" w:usb2="00000016" w:usb3="00000000" w:csb0="0004001F" w:csb1="00000000"/>
  </w:font>
  <w:font w:name="微软雅黑">
    <w:panose1 w:val="020B0503020204020204"/>
    <w:charset w:val="86"/>
    <w:family w:val="swiss"/>
    <w:pitch w:val="default"/>
    <w:sig w:usb0="80000287" w:usb1="280F3C52" w:usb2="00000016" w:usb3="00000000" w:csb0="0004001F" w:csb1="00000000"/>
  </w:font>
  <w:font w:name="方正兰亭黑简体">
    <w:altName w:val="宋体"/>
    <w:panose1 w:val="00000000000000000000"/>
    <w:charset w:val="86"/>
    <w:family w:val="roman"/>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46</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14"/>
                    </w:pPr>
                    <w:r>
                      <w:fldChar w:fldCharType="begin"/>
                    </w:r>
                    <w:r>
                      <w:instrText xml:space="preserve"> PAGE  \* MERGEFORMAT </w:instrText>
                    </w:r>
                    <w:r>
                      <w:fldChar w:fldCharType="separate"/>
                    </w:r>
                    <w:r>
                      <w:t>82</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7195E0"/>
    <w:multiLevelType w:val="singleLevel"/>
    <w:tmpl w:val="877195E0"/>
    <w:lvl w:ilvl="0" w:tentative="0">
      <w:start w:val="1"/>
      <w:numFmt w:val="decimalEnclosedCircleChinese"/>
      <w:suff w:val="nothing"/>
      <w:lvlText w:val="%1　"/>
      <w:lvlJc w:val="left"/>
      <w:pPr>
        <w:ind w:left="0" w:firstLine="400"/>
      </w:pPr>
      <w:rPr>
        <w:rFonts w:hint="eastAsia"/>
      </w:rPr>
    </w:lvl>
  </w:abstractNum>
  <w:abstractNum w:abstractNumId="1">
    <w:nsid w:val="87DCA66C"/>
    <w:multiLevelType w:val="singleLevel"/>
    <w:tmpl w:val="87DCA66C"/>
    <w:lvl w:ilvl="0" w:tentative="0">
      <w:start w:val="1"/>
      <w:numFmt w:val="decimalEnclosedCircleChinese"/>
      <w:suff w:val="nothing"/>
      <w:lvlText w:val="%1　"/>
      <w:lvlJc w:val="left"/>
      <w:pPr>
        <w:ind w:left="0" w:firstLine="400"/>
      </w:pPr>
      <w:rPr>
        <w:rFonts w:hint="eastAsia"/>
      </w:rPr>
    </w:lvl>
  </w:abstractNum>
  <w:abstractNum w:abstractNumId="2">
    <w:nsid w:val="9704872D"/>
    <w:multiLevelType w:val="singleLevel"/>
    <w:tmpl w:val="9704872D"/>
    <w:lvl w:ilvl="0" w:tentative="0">
      <w:start w:val="1"/>
      <w:numFmt w:val="decimalEnclosedCircleChinese"/>
      <w:suff w:val="nothing"/>
      <w:lvlText w:val="%1　"/>
      <w:lvlJc w:val="left"/>
      <w:pPr>
        <w:ind w:left="0" w:firstLine="400"/>
      </w:pPr>
      <w:rPr>
        <w:rFonts w:hint="eastAsia"/>
      </w:rPr>
    </w:lvl>
  </w:abstractNum>
  <w:abstractNum w:abstractNumId="3">
    <w:nsid w:val="A23D1A1E"/>
    <w:multiLevelType w:val="singleLevel"/>
    <w:tmpl w:val="A23D1A1E"/>
    <w:lvl w:ilvl="0" w:tentative="0">
      <w:start w:val="1"/>
      <w:numFmt w:val="decimalEnclosedCircleChinese"/>
      <w:suff w:val="nothing"/>
      <w:lvlText w:val="%1　"/>
      <w:lvlJc w:val="left"/>
      <w:pPr>
        <w:ind w:left="0" w:firstLine="400"/>
      </w:pPr>
      <w:rPr>
        <w:rFonts w:hint="eastAsia"/>
      </w:rPr>
    </w:lvl>
  </w:abstractNum>
  <w:abstractNum w:abstractNumId="4">
    <w:nsid w:val="B16B564B"/>
    <w:multiLevelType w:val="singleLevel"/>
    <w:tmpl w:val="B16B564B"/>
    <w:lvl w:ilvl="0" w:tentative="0">
      <w:start w:val="1"/>
      <w:numFmt w:val="decimalEnclosedCircleChinese"/>
      <w:suff w:val="nothing"/>
      <w:lvlText w:val="%1　"/>
      <w:lvlJc w:val="left"/>
      <w:pPr>
        <w:ind w:left="0" w:firstLine="400"/>
      </w:pPr>
      <w:rPr>
        <w:rFonts w:hint="eastAsia"/>
      </w:rPr>
    </w:lvl>
  </w:abstractNum>
  <w:abstractNum w:abstractNumId="5">
    <w:nsid w:val="BA8EFF67"/>
    <w:multiLevelType w:val="multilevel"/>
    <w:tmpl w:val="BA8EFF67"/>
    <w:lvl w:ilvl="0" w:tentative="0">
      <w:start w:val="1"/>
      <w:numFmt w:val="chineseCountingThousand"/>
      <w:pStyle w:val="37"/>
      <w:lvlText w:val="%1、"/>
      <w:lvlJc w:val="left"/>
      <w:pPr>
        <w:tabs>
          <w:tab w:val="left" w:pos="420"/>
        </w:tabs>
        <w:ind w:left="425" w:hanging="425"/>
      </w:pPr>
      <w:rPr>
        <w:rFonts w:hint="eastAsia"/>
        <w:b/>
        <w:sz w:val="32"/>
      </w:rPr>
    </w:lvl>
    <w:lvl w:ilvl="1" w:tentative="0">
      <w:start w:val="1"/>
      <w:numFmt w:val="decimal"/>
      <w:isLgl/>
      <w:lvlText w:val="%1.%2."/>
      <w:lvlJc w:val="left"/>
      <w:pPr>
        <w:ind w:left="3120" w:hanging="567"/>
      </w:pPr>
      <w:rPr>
        <w:rFonts w:hint="eastAsia"/>
      </w:rPr>
    </w:lvl>
    <w:lvl w:ilvl="2" w:tentative="0">
      <w:start w:val="1"/>
      <w:numFmt w:val="decimal"/>
      <w:pStyle w:val="38"/>
      <w:isLgl/>
      <w:lvlText w:val="%1.%2.%3."/>
      <w:lvlJc w:val="left"/>
      <w:pPr>
        <w:ind w:left="709" w:hanging="709"/>
      </w:pPr>
      <w:rPr>
        <w:rFonts w:hint="eastAsia"/>
      </w:rPr>
    </w:lvl>
    <w:lvl w:ilvl="3" w:tentative="0">
      <w:start w:val="1"/>
      <w:numFmt w:val="decimal"/>
      <w:pStyle w:val="39"/>
      <w:isLgl/>
      <w:lvlText w:val="%1.%2.%3.%4."/>
      <w:lvlJc w:val="left"/>
      <w:pPr>
        <w:ind w:left="850" w:hanging="850"/>
      </w:pPr>
      <w:rPr>
        <w:rFonts w:hint="eastAsia"/>
      </w:rPr>
    </w:lvl>
    <w:lvl w:ilvl="4" w:tentative="0">
      <w:start w:val="1"/>
      <w:numFmt w:val="decimal"/>
      <w:isLgl/>
      <w:lvlText w:val="%1.%2.%3.%4.%5."/>
      <w:lvlJc w:val="left"/>
      <w:pPr>
        <w:ind w:left="991" w:hanging="991"/>
      </w:pPr>
      <w:rPr>
        <w:rFonts w:hint="eastAsia"/>
      </w:rPr>
    </w:lvl>
    <w:lvl w:ilvl="5" w:tentative="0">
      <w:start w:val="1"/>
      <w:numFmt w:val="decimal"/>
      <w:isLgl/>
      <w:lvlText w:val="%1.%2.%3.%4.%5.%6."/>
      <w:lvlJc w:val="left"/>
      <w:pPr>
        <w:ind w:left="1134" w:hanging="1134"/>
      </w:pPr>
      <w:rPr>
        <w:rFonts w:hint="eastAsia"/>
      </w:rPr>
    </w:lvl>
    <w:lvl w:ilvl="6" w:tentative="0">
      <w:start w:val="1"/>
      <w:numFmt w:val="decimal"/>
      <w:isLgl/>
      <w:lvlText w:val="%1.%2.%3.%4.%5.%6.%7."/>
      <w:lvlJc w:val="left"/>
      <w:pPr>
        <w:ind w:left="1275" w:hanging="1275"/>
      </w:pPr>
      <w:rPr>
        <w:rFonts w:hint="eastAsia"/>
      </w:rPr>
    </w:lvl>
    <w:lvl w:ilvl="7" w:tentative="0">
      <w:start w:val="1"/>
      <w:numFmt w:val="decimal"/>
      <w:isLgl/>
      <w:lvlText w:val="%1.%2.%3.%4.%5.%6.%7.%8."/>
      <w:lvlJc w:val="left"/>
      <w:pPr>
        <w:ind w:left="1418" w:hanging="1418"/>
      </w:pPr>
      <w:rPr>
        <w:rFonts w:hint="eastAsia"/>
      </w:rPr>
    </w:lvl>
    <w:lvl w:ilvl="8" w:tentative="0">
      <w:start w:val="1"/>
      <w:numFmt w:val="decimal"/>
      <w:isLgl/>
      <w:lvlText w:val="%1.%2.%3.%4.%5.%6.%7.%8.%9."/>
      <w:lvlJc w:val="left"/>
      <w:pPr>
        <w:ind w:left="1558" w:hanging="1558"/>
      </w:pPr>
      <w:rPr>
        <w:rFonts w:hint="eastAsia"/>
      </w:rPr>
    </w:lvl>
  </w:abstractNum>
  <w:abstractNum w:abstractNumId="6">
    <w:nsid w:val="C2B7CA29"/>
    <w:multiLevelType w:val="singleLevel"/>
    <w:tmpl w:val="C2B7CA29"/>
    <w:lvl w:ilvl="0" w:tentative="0">
      <w:start w:val="1"/>
      <w:numFmt w:val="decimalEnclosedCircleChinese"/>
      <w:suff w:val="nothing"/>
      <w:lvlText w:val="%1　"/>
      <w:lvlJc w:val="left"/>
      <w:pPr>
        <w:ind w:left="0" w:firstLine="400"/>
      </w:pPr>
      <w:rPr>
        <w:rFonts w:hint="eastAsia"/>
      </w:rPr>
    </w:lvl>
  </w:abstractNum>
  <w:abstractNum w:abstractNumId="7">
    <w:nsid w:val="CD6EC15C"/>
    <w:multiLevelType w:val="singleLevel"/>
    <w:tmpl w:val="CD6EC15C"/>
    <w:lvl w:ilvl="0" w:tentative="0">
      <w:start w:val="1"/>
      <w:numFmt w:val="decimalEnclosedCircleChinese"/>
      <w:suff w:val="nothing"/>
      <w:lvlText w:val="%1　"/>
      <w:lvlJc w:val="left"/>
      <w:pPr>
        <w:ind w:left="0" w:firstLine="400"/>
      </w:pPr>
      <w:rPr>
        <w:rFonts w:hint="eastAsia"/>
      </w:rPr>
    </w:lvl>
  </w:abstractNum>
  <w:abstractNum w:abstractNumId="8">
    <w:nsid w:val="F229A734"/>
    <w:multiLevelType w:val="singleLevel"/>
    <w:tmpl w:val="F229A734"/>
    <w:lvl w:ilvl="0" w:tentative="0">
      <w:start w:val="1"/>
      <w:numFmt w:val="decimalEnclosedCircleChinese"/>
      <w:suff w:val="nothing"/>
      <w:lvlText w:val="%1　"/>
      <w:lvlJc w:val="left"/>
      <w:pPr>
        <w:ind w:left="0" w:firstLine="400"/>
      </w:pPr>
      <w:rPr>
        <w:rFonts w:hint="eastAsia"/>
      </w:rPr>
    </w:lvl>
  </w:abstractNum>
  <w:abstractNum w:abstractNumId="9">
    <w:nsid w:val="FAAA196B"/>
    <w:multiLevelType w:val="singleLevel"/>
    <w:tmpl w:val="FAAA196B"/>
    <w:lvl w:ilvl="0" w:tentative="0">
      <w:start w:val="1"/>
      <w:numFmt w:val="decimalEnclosedCircleChinese"/>
      <w:suff w:val="nothing"/>
      <w:lvlText w:val="%1　"/>
      <w:lvlJc w:val="left"/>
      <w:pPr>
        <w:ind w:left="0" w:firstLine="400"/>
      </w:pPr>
      <w:rPr>
        <w:rFonts w:hint="eastAsia"/>
      </w:rPr>
    </w:lvl>
  </w:abstractNum>
  <w:abstractNum w:abstractNumId="10">
    <w:nsid w:val="081BAEAF"/>
    <w:multiLevelType w:val="singleLevel"/>
    <w:tmpl w:val="081BAEAF"/>
    <w:lvl w:ilvl="0" w:tentative="0">
      <w:start w:val="1"/>
      <w:numFmt w:val="decimalEnclosedCircleChinese"/>
      <w:suff w:val="nothing"/>
      <w:lvlText w:val="%1　"/>
      <w:lvlJc w:val="left"/>
      <w:pPr>
        <w:ind w:left="0" w:firstLine="400"/>
      </w:pPr>
      <w:rPr>
        <w:rFonts w:hint="eastAsia"/>
      </w:rPr>
    </w:lvl>
  </w:abstractNum>
  <w:abstractNum w:abstractNumId="11">
    <w:nsid w:val="10B05CBA"/>
    <w:multiLevelType w:val="multilevel"/>
    <w:tmpl w:val="10B05CBA"/>
    <w:lvl w:ilvl="0" w:tentative="0">
      <w:start w:val="1"/>
      <w:numFmt w:val="chineseCountingThousand"/>
      <w:lvlText w:val="第%1章"/>
      <w:lvlJc w:val="left"/>
      <w:pPr>
        <w:ind w:left="0" w:firstLine="0"/>
      </w:pPr>
      <w:rPr>
        <w:rFonts w:hint="eastAsia" w:ascii="黑体" w:eastAsia="黑体"/>
        <w:b/>
        <w:i w:val="0"/>
        <w:sz w:val="28"/>
      </w:rPr>
    </w:lvl>
    <w:lvl w:ilvl="1" w:tentative="0">
      <w:start w:val="1"/>
      <w:numFmt w:val="decimal"/>
      <w:isLgl/>
      <w:lvlText w:val="%1.%2 "/>
      <w:lvlJc w:val="left"/>
      <w:pPr>
        <w:ind w:left="0" w:firstLine="0"/>
      </w:pPr>
      <w:rPr>
        <w:rFonts w:hint="eastAsia" w:ascii="黑体" w:eastAsia="黑体"/>
        <w:b/>
        <w:i w:val="0"/>
        <w:sz w:val="24"/>
      </w:rPr>
    </w:lvl>
    <w:lvl w:ilvl="2" w:tentative="0">
      <w:start w:val="1"/>
      <w:numFmt w:val="decimal"/>
      <w:pStyle w:val="6"/>
      <w:isLgl/>
      <w:lvlText w:val="%1.%2.%3 "/>
      <w:lvlJc w:val="left"/>
      <w:pPr>
        <w:ind w:left="142" w:firstLine="0"/>
      </w:pPr>
      <w:rPr>
        <w:rFonts w:hint="eastAsia" w:ascii="黑体" w:eastAsia="黑体"/>
        <w:b/>
        <w:i w:val="0"/>
        <w:sz w:val="24"/>
      </w:rPr>
    </w:lvl>
    <w:lvl w:ilvl="3" w:tentative="0">
      <w:start w:val="1"/>
      <w:numFmt w:val="decimal"/>
      <w:isLgl/>
      <w:lvlText w:val="%1.%2.%3.%4 "/>
      <w:lvlJc w:val="left"/>
      <w:pPr>
        <w:ind w:left="284" w:firstLine="0"/>
      </w:pPr>
      <w:rPr>
        <w:rFonts w:hint="eastAsia" w:ascii="黑体" w:eastAsia="黑体"/>
        <w:b/>
        <w:i w:val="0"/>
        <w:sz w:val="24"/>
      </w:rPr>
    </w:lvl>
    <w:lvl w:ilvl="4" w:tentative="0">
      <w:start w:val="1"/>
      <w:numFmt w:val="decimal"/>
      <w:isLgl/>
      <w:lvlText w:val="%1.%2.%3.%4.%5 "/>
      <w:lvlJc w:val="left"/>
      <w:pPr>
        <w:ind w:left="425" w:firstLine="0"/>
      </w:pPr>
      <w:rPr>
        <w:rFonts w:hint="eastAsia" w:ascii="黑体" w:eastAsia="黑体"/>
        <w:b/>
        <w:i w:val="0"/>
        <w:sz w:val="24"/>
      </w:rPr>
    </w:lvl>
    <w:lvl w:ilvl="5" w:tentative="0">
      <w:start w:val="1"/>
      <w:numFmt w:val="decimal"/>
      <w:isLgl/>
      <w:lvlText w:val="%1.%2.%3.%4.%5.%6 "/>
      <w:lvlJc w:val="left"/>
      <w:pPr>
        <w:tabs>
          <w:tab w:val="left" w:pos="567"/>
        </w:tabs>
        <w:ind w:left="567" w:firstLine="0"/>
      </w:pPr>
      <w:rPr>
        <w:rFonts w:hint="eastAsia" w:ascii="黑体" w:eastAsia="黑体"/>
        <w:b/>
        <w:i w:val="0"/>
        <w:sz w:val="24"/>
      </w:rPr>
    </w:lvl>
    <w:lvl w:ilvl="6" w:tentative="0">
      <w:start w:val="1"/>
      <w:numFmt w:val="decimal"/>
      <w:isLgl/>
      <w:lvlText w:val="%1.%2.%3.%4.%5.%6.%7 "/>
      <w:lvlJc w:val="left"/>
      <w:pPr>
        <w:ind w:left="709" w:firstLine="0"/>
      </w:pPr>
      <w:rPr>
        <w:rFonts w:hint="eastAsia" w:ascii="黑体" w:eastAsia="黑体"/>
        <w:b/>
        <w:i w:val="0"/>
        <w:sz w:val="24"/>
      </w:rPr>
    </w:lvl>
    <w:lvl w:ilvl="7" w:tentative="0">
      <w:start w:val="1"/>
      <w:numFmt w:val="decimal"/>
      <w:lvlText w:val="%1.%2.%3.%4.%5.%6.%7.%8"/>
      <w:lvlJc w:val="left"/>
      <w:pPr>
        <w:ind w:left="994" w:firstLine="0"/>
      </w:pPr>
      <w:rPr>
        <w:rFonts w:hint="eastAsia"/>
      </w:rPr>
    </w:lvl>
    <w:lvl w:ilvl="8" w:tentative="0">
      <w:start w:val="1"/>
      <w:numFmt w:val="decimal"/>
      <w:lvlText w:val="%1.%2.%3.%4.%5.%6.%7.%8.%9"/>
      <w:lvlJc w:val="left"/>
      <w:pPr>
        <w:ind w:left="1136" w:firstLine="0"/>
      </w:pPr>
      <w:rPr>
        <w:rFonts w:hint="eastAsia"/>
      </w:rPr>
    </w:lvl>
  </w:abstractNum>
  <w:abstractNum w:abstractNumId="12">
    <w:nsid w:val="171657A1"/>
    <w:multiLevelType w:val="multilevel"/>
    <w:tmpl w:val="171657A1"/>
    <w:lvl w:ilvl="0" w:tentative="0">
      <w:start w:val="1"/>
      <w:numFmt w:val="decimal"/>
      <w:suff w:val="nothing"/>
      <w:lvlText w:val="%1 "/>
      <w:lvlJc w:val="left"/>
      <w:pPr>
        <w:ind w:left="0" w:firstLine="0"/>
      </w:pPr>
      <w:rPr>
        <w:rFonts w:hint="default" w:ascii="Book Antiqua" w:hAnsi="Book Antiqua" w:eastAsia="黑体" w:cs="Book Antiqua"/>
        <w:b/>
        <w:bCs/>
        <w:i w:val="0"/>
        <w:iCs w:val="0"/>
        <w:caps w:val="0"/>
        <w:strike w:val="0"/>
        <w:dstrike w:val="0"/>
        <w:vanish w:val="0"/>
        <w:color w:val="000000"/>
        <w:sz w:val="144"/>
        <w:szCs w:val="144"/>
        <w:vertAlign w:val="baseline"/>
        <w14:shadow w14:blurRad="0" w14:dist="0" w14:dir="0" w14:sx="0" w14:sy="0" w14:kx="0" w14:ky="0" w14:algn="none">
          <w14:srgbClr w14:val="000000"/>
        </w14:shadow>
      </w:rPr>
    </w:lvl>
    <w:lvl w:ilvl="1" w:tentative="0">
      <w:start w:val="1"/>
      <w:numFmt w:val="decimal"/>
      <w:suff w:val="nothing"/>
      <w:lvlText w:val="%1.%2 "/>
      <w:lvlJc w:val="left"/>
      <w:pPr>
        <w:ind w:left="0" w:firstLine="0"/>
      </w:pPr>
      <w:rPr>
        <w:rFonts w:hint="default" w:ascii="Book Antiqua" w:hAnsi="Book Antiqua" w:eastAsia="黑体" w:cs="Book Antiqua"/>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default" w:ascii="Book Antiqua" w:hAnsi="Book Antiqua" w:eastAsia="黑体" w:cs="Book Antiqua"/>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rPr>
    </w:lvl>
    <w:lvl w:ilvl="3" w:tentative="0">
      <w:start w:val="1"/>
      <w:numFmt w:val="decimal"/>
      <w:lvlRestart w:val="1"/>
      <w:suff w:val="nothing"/>
      <w:lvlText w:val="%1.%2.%3.%4 "/>
      <w:lvlJc w:val="left"/>
      <w:pPr>
        <w:ind w:left="0" w:firstLine="0"/>
      </w:pPr>
      <w:rPr>
        <w:rFonts w:hint="default" w:ascii="Book Antiqua" w:hAnsi="Book Antiqua" w:eastAsia="黑体" w:cs="Book Antiqua"/>
        <w:bCs/>
        <w:i w:val="0"/>
        <w:iCs w:val="0"/>
        <w:caps w:val="0"/>
        <w:strike w:val="0"/>
        <w:dstrike w:val="0"/>
        <w:vanish w:val="0"/>
        <w:color w:val="000000"/>
        <w:sz w:val="28"/>
        <w:szCs w:val="28"/>
        <w:vertAlign w:val="baseline"/>
        <w14:shadow w14:blurRad="0" w14:dist="0" w14:dir="0" w14:sx="0" w14:sy="0" w14:kx="0" w14:ky="0" w14:algn="none">
          <w14:srgbClr w14:val="000000"/>
        </w14:shadow>
      </w:rPr>
    </w:lvl>
    <w:lvl w:ilvl="4" w:tentative="0">
      <w:start w:val="1"/>
      <w:numFmt w:val="decimal"/>
      <w:lvlRestart w:val="1"/>
      <w:suff w:val="nothing"/>
      <w:lvlText w:val="%1.%2.%3.%4.%5 "/>
      <w:lvlJc w:val="left"/>
      <w:pPr>
        <w:ind w:left="0" w:firstLine="0"/>
      </w:pPr>
      <w:rPr>
        <w:rFonts w:hint="default" w:ascii="Book Antiqua" w:hAnsi="Book Antiqua" w:eastAsia="黑体" w:cs="Book Antiqua"/>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
      <w:numFmt w:val="none"/>
      <w:suff w:val="nothing"/>
      <w:lvlText w:val=""/>
      <w:lvlJc w:val="left"/>
      <w:pPr>
        <w:ind w:left="0" w:firstLine="0"/>
      </w:pPr>
      <w:rPr>
        <w:rFonts w:hint="default" w:ascii="Arial" w:hAnsi="Arial" w:cs="Arial"/>
        <w:b/>
        <w:bCs/>
        <w:i w:val="0"/>
        <w:iCs w:val="0"/>
        <w:caps w:val="0"/>
        <w:strike w:val="0"/>
        <w:dstrike w:val="0"/>
        <w:vanish w:val="0"/>
        <w:color w:val="000000"/>
        <w:sz w:val="20"/>
        <w:szCs w:val="20"/>
        <w:vertAlign w:val="baseline"/>
        <w14:shadow w14:blurRad="0" w14:dist="0" w14:dir="0" w14:sx="0" w14:sy="0" w14:kx="0" w14:ky="0" w14:algn="none">
          <w14:srgbClr w14:val="000000"/>
        </w14:shadow>
      </w:rPr>
    </w:lvl>
    <w:lvl w:ilvl="6" w:tentative="0">
      <w:start w:val="1"/>
      <w:numFmt w:val="decimal"/>
      <w:lvlText w:val="步骤 %7"/>
      <w:lvlJc w:val="right"/>
      <w:pPr>
        <w:tabs>
          <w:tab w:val="left" w:pos="1701"/>
        </w:tabs>
        <w:ind w:left="1701" w:hanging="159"/>
      </w:pPr>
      <w:rPr>
        <w:rFonts w:hint="default" w:ascii="Book Antiqua" w:hAnsi="Book Antiqua" w:eastAsia="黑体" w:cs="Times New Roman"/>
        <w:b w:val="0"/>
        <w:bCs/>
        <w:i w:val="0"/>
        <w:iCs w:val="0"/>
        <w:color w:val="auto"/>
        <w:sz w:val="21"/>
        <w:szCs w:val="21"/>
      </w:rPr>
    </w:lvl>
    <w:lvl w:ilvl="7" w:tentative="0">
      <w:start w:val="1"/>
      <w:numFmt w:val="decimal"/>
      <w:lvlRestart w:val="1"/>
      <w:suff w:val="space"/>
      <w:lvlText w:val="图%1-%8"/>
      <w:lvlJc w:val="left"/>
      <w:pPr>
        <w:ind w:left="1680" w:firstLine="0"/>
      </w:pPr>
      <w:rPr>
        <w:rFonts w:hint="default" w:ascii="Times New Roman" w:hAnsi="Times New Roman" w:eastAsia="黑体" w:cs="Book Antiqua"/>
        <w:b w:val="0"/>
        <w:bCs/>
        <w:i w:val="0"/>
        <w:iCs w:val="0"/>
        <w:strike w:val="0"/>
        <w:dstrike w:val="0"/>
        <w:color w:val="auto"/>
        <w:sz w:val="21"/>
        <w:szCs w:val="21"/>
        <w:vertAlign w:val="baseline"/>
        <w14:shadow w14:blurRad="0" w14:dist="0" w14:dir="0" w14:sx="0" w14:sy="0" w14:kx="0" w14:ky="0" w14:algn="none">
          <w14:srgbClr w14:val="000000"/>
        </w14:shadow>
      </w:rPr>
    </w:lvl>
    <w:lvl w:ilvl="8" w:tentative="0">
      <w:start w:val="1"/>
      <w:numFmt w:val="decimal"/>
      <w:lvlRestart w:val="1"/>
      <w:pStyle w:val="44"/>
      <w:suff w:val="space"/>
      <w:lvlText w:val="表%1-%9"/>
      <w:lvlJc w:val="left"/>
      <w:pPr>
        <w:ind w:left="1701" w:firstLine="0"/>
      </w:pPr>
      <w:rPr>
        <w:rFonts w:hint="default" w:ascii="Times New Roman" w:hAnsi="Times New Roman" w:eastAsia="黑体"/>
        <w:b w:val="0"/>
        <w:bCs/>
        <w:i w:val="0"/>
        <w:iCs w:val="0"/>
        <w:color w:val="auto"/>
        <w:sz w:val="21"/>
        <w:szCs w:val="21"/>
      </w:rPr>
    </w:lvl>
  </w:abstractNum>
  <w:abstractNum w:abstractNumId="13">
    <w:nsid w:val="1945C0E6"/>
    <w:multiLevelType w:val="singleLevel"/>
    <w:tmpl w:val="1945C0E6"/>
    <w:lvl w:ilvl="0" w:tentative="0">
      <w:start w:val="1"/>
      <w:numFmt w:val="decimalEnclosedCircleChinese"/>
      <w:suff w:val="nothing"/>
      <w:lvlText w:val="%1　"/>
      <w:lvlJc w:val="left"/>
      <w:pPr>
        <w:ind w:left="0" w:firstLine="400"/>
      </w:pPr>
      <w:rPr>
        <w:rFonts w:hint="eastAsia"/>
      </w:rPr>
    </w:lvl>
  </w:abstractNum>
  <w:abstractNum w:abstractNumId="14">
    <w:nsid w:val="1D5755D3"/>
    <w:multiLevelType w:val="multilevel"/>
    <w:tmpl w:val="1D5755D3"/>
    <w:lvl w:ilvl="0" w:tentative="0">
      <w:start w:val="1"/>
      <w:numFmt w:val="bullet"/>
      <w:pStyle w:val="43"/>
      <w:suff w:val="space"/>
      <w:lvlText w:val=""/>
      <w:lvlJc w:val="left"/>
      <w:pPr>
        <w:ind w:left="2126" w:hanging="425"/>
      </w:pPr>
      <w:rPr>
        <w:rFonts w:hint="default" w:ascii="Wingdings" w:hAnsi="Wingdings"/>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5">
    <w:nsid w:val="301E9513"/>
    <w:multiLevelType w:val="singleLevel"/>
    <w:tmpl w:val="301E9513"/>
    <w:lvl w:ilvl="0" w:tentative="0">
      <w:start w:val="1"/>
      <w:numFmt w:val="decimalEnclosedCircleChinese"/>
      <w:suff w:val="nothing"/>
      <w:lvlText w:val="%1　"/>
      <w:lvlJc w:val="left"/>
      <w:pPr>
        <w:ind w:left="0" w:firstLine="400"/>
      </w:pPr>
      <w:rPr>
        <w:rFonts w:hint="eastAsia"/>
      </w:rPr>
    </w:lvl>
  </w:abstractNum>
  <w:abstractNum w:abstractNumId="16">
    <w:nsid w:val="3CA9FC46"/>
    <w:multiLevelType w:val="singleLevel"/>
    <w:tmpl w:val="3CA9FC46"/>
    <w:lvl w:ilvl="0" w:tentative="0">
      <w:start w:val="1"/>
      <w:numFmt w:val="decimalEnclosedCircleChinese"/>
      <w:suff w:val="nothing"/>
      <w:lvlText w:val="%1　"/>
      <w:lvlJc w:val="left"/>
      <w:pPr>
        <w:ind w:left="0" w:firstLine="400"/>
      </w:pPr>
      <w:rPr>
        <w:rFonts w:hint="eastAsia"/>
      </w:rPr>
    </w:lvl>
  </w:abstractNum>
  <w:abstractNum w:abstractNumId="17">
    <w:nsid w:val="473034A9"/>
    <w:multiLevelType w:val="multilevel"/>
    <w:tmpl w:val="473034A9"/>
    <w:lvl w:ilvl="0" w:tentative="0">
      <w:start w:val="1"/>
      <w:numFmt w:val="bullet"/>
      <w:pStyle w:val="2"/>
      <w:lvlText w:val=""/>
      <w:lvlJc w:val="left"/>
      <w:pPr>
        <w:tabs>
          <w:tab w:val="left" w:pos="840"/>
        </w:tabs>
        <w:ind w:left="840" w:hanging="420"/>
      </w:pPr>
      <w:rPr>
        <w:rFonts w:hint="default" w:ascii="Wingdings" w:hAnsi="Wingdings"/>
      </w:rPr>
    </w:lvl>
    <w:lvl w:ilvl="1" w:tentative="0">
      <w:start w:val="1"/>
      <w:numFmt w:val="bullet"/>
      <w:lvlText w:val="-"/>
      <w:lvlJc w:val="left"/>
      <w:pPr>
        <w:tabs>
          <w:tab w:val="left" w:pos="1260"/>
        </w:tabs>
        <w:ind w:left="1260" w:hanging="420"/>
      </w:pPr>
      <w:rPr>
        <w:rFonts w:hint="eastAsia" w:ascii="Batang" w:hAnsi="Batang" w:eastAsia="Batang"/>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8">
    <w:nsid w:val="5625520B"/>
    <w:multiLevelType w:val="singleLevel"/>
    <w:tmpl w:val="5625520B"/>
    <w:lvl w:ilvl="0" w:tentative="0">
      <w:start w:val="1"/>
      <w:numFmt w:val="decimalEnclosedCircleChinese"/>
      <w:suff w:val="nothing"/>
      <w:lvlText w:val="%1　"/>
      <w:lvlJc w:val="left"/>
      <w:pPr>
        <w:ind w:left="0" w:firstLine="400"/>
      </w:pPr>
      <w:rPr>
        <w:rFonts w:hint="eastAsia"/>
      </w:rPr>
    </w:lvl>
  </w:abstractNum>
  <w:abstractNum w:abstractNumId="19">
    <w:nsid w:val="59682DD0"/>
    <w:multiLevelType w:val="multilevel"/>
    <w:tmpl w:val="59682DD0"/>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20">
    <w:nsid w:val="66F314E3"/>
    <w:multiLevelType w:val="singleLevel"/>
    <w:tmpl w:val="66F314E3"/>
    <w:lvl w:ilvl="0" w:tentative="0">
      <w:start w:val="1"/>
      <w:numFmt w:val="decimalEnclosedCircleChinese"/>
      <w:suff w:val="nothing"/>
      <w:lvlText w:val="%1　"/>
      <w:lvlJc w:val="left"/>
      <w:pPr>
        <w:ind w:left="0" w:firstLine="400"/>
      </w:pPr>
      <w:rPr>
        <w:rFonts w:hint="eastAsia"/>
      </w:rPr>
    </w:lvl>
  </w:abstractNum>
  <w:abstractNum w:abstractNumId="21">
    <w:nsid w:val="697642DF"/>
    <w:multiLevelType w:val="singleLevel"/>
    <w:tmpl w:val="697642DF"/>
    <w:lvl w:ilvl="0" w:tentative="0">
      <w:start w:val="1"/>
      <w:numFmt w:val="decimalEnclosedCircleChinese"/>
      <w:suff w:val="nothing"/>
      <w:lvlText w:val="%1　"/>
      <w:lvlJc w:val="left"/>
      <w:pPr>
        <w:ind w:left="0" w:firstLine="400"/>
      </w:pPr>
      <w:rPr>
        <w:rFonts w:hint="eastAsia"/>
      </w:rPr>
    </w:lvl>
  </w:abstractNum>
  <w:abstractNum w:abstractNumId="22">
    <w:nsid w:val="6AC1ECDA"/>
    <w:multiLevelType w:val="singleLevel"/>
    <w:tmpl w:val="6AC1ECDA"/>
    <w:lvl w:ilvl="0" w:tentative="0">
      <w:start w:val="1"/>
      <w:numFmt w:val="decimalEnclosedCircleChinese"/>
      <w:suff w:val="nothing"/>
      <w:lvlText w:val="%1　"/>
      <w:lvlJc w:val="left"/>
      <w:pPr>
        <w:ind w:left="0" w:firstLine="400"/>
      </w:pPr>
      <w:rPr>
        <w:rFonts w:hint="eastAsia"/>
      </w:rPr>
    </w:lvl>
  </w:abstractNum>
  <w:num w:numId="1">
    <w:abstractNumId w:val="11"/>
  </w:num>
  <w:num w:numId="2">
    <w:abstractNumId w:val="17"/>
  </w:num>
  <w:num w:numId="3">
    <w:abstractNumId w:val="5"/>
  </w:num>
  <w:num w:numId="4">
    <w:abstractNumId w:val="14"/>
  </w:num>
  <w:num w:numId="5">
    <w:abstractNumId w:val="12"/>
  </w:num>
  <w:num w:numId="6">
    <w:abstractNumId w:val="19"/>
  </w:num>
  <w:num w:numId="7">
    <w:abstractNumId w:val="7"/>
  </w:num>
  <w:num w:numId="8">
    <w:abstractNumId w:val="18"/>
  </w:num>
  <w:num w:numId="9">
    <w:abstractNumId w:val="0"/>
  </w:num>
  <w:num w:numId="10">
    <w:abstractNumId w:val="1"/>
  </w:num>
  <w:num w:numId="11">
    <w:abstractNumId w:val="10"/>
  </w:num>
  <w:num w:numId="12">
    <w:abstractNumId w:val="3"/>
  </w:num>
  <w:num w:numId="13">
    <w:abstractNumId w:val="20"/>
  </w:num>
  <w:num w:numId="14">
    <w:abstractNumId w:val="4"/>
  </w:num>
  <w:num w:numId="15">
    <w:abstractNumId w:val="22"/>
  </w:num>
  <w:num w:numId="16">
    <w:abstractNumId w:val="16"/>
  </w:num>
  <w:num w:numId="17">
    <w:abstractNumId w:val="8"/>
  </w:num>
  <w:num w:numId="18">
    <w:abstractNumId w:val="13"/>
  </w:num>
  <w:num w:numId="19">
    <w:abstractNumId w:val="2"/>
  </w:num>
  <w:num w:numId="20">
    <w:abstractNumId w:val="9"/>
  </w:num>
  <w:num w:numId="21">
    <w:abstractNumId w:val="21"/>
  </w:num>
  <w:num w:numId="22">
    <w:abstractNumId w:val="15"/>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embedSystemFonts/>
  <w:bordersDoNotSurroundHeader w:val="1"/>
  <w:bordersDoNotSurroundFooter w:val="1"/>
  <w:hideSpellingError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yMTY3NjQxYmE5ZDMxNzdkNmU3NDZiYzdiMjU2NjYifQ=="/>
  </w:docVars>
  <w:rsids>
    <w:rsidRoot w:val="348F0D53"/>
    <w:rsid w:val="000008A8"/>
    <w:rsid w:val="0000182D"/>
    <w:rsid w:val="00005CB3"/>
    <w:rsid w:val="00044F92"/>
    <w:rsid w:val="00047247"/>
    <w:rsid w:val="00062DC1"/>
    <w:rsid w:val="00076998"/>
    <w:rsid w:val="00076FAB"/>
    <w:rsid w:val="0008234F"/>
    <w:rsid w:val="00082492"/>
    <w:rsid w:val="00085929"/>
    <w:rsid w:val="00094337"/>
    <w:rsid w:val="000B0577"/>
    <w:rsid w:val="000C7DDF"/>
    <w:rsid w:val="000D0281"/>
    <w:rsid w:val="000D793F"/>
    <w:rsid w:val="000E1806"/>
    <w:rsid w:val="00104483"/>
    <w:rsid w:val="00106476"/>
    <w:rsid w:val="00122B9E"/>
    <w:rsid w:val="00137304"/>
    <w:rsid w:val="00137771"/>
    <w:rsid w:val="001419A7"/>
    <w:rsid w:val="00152248"/>
    <w:rsid w:val="00196A40"/>
    <w:rsid w:val="001A77F3"/>
    <w:rsid w:val="001B18FC"/>
    <w:rsid w:val="001B5EDE"/>
    <w:rsid w:val="001C015A"/>
    <w:rsid w:val="001C102D"/>
    <w:rsid w:val="001C1328"/>
    <w:rsid w:val="001C49CE"/>
    <w:rsid w:val="001D00C2"/>
    <w:rsid w:val="001E07AC"/>
    <w:rsid w:val="001E12F9"/>
    <w:rsid w:val="001E29D8"/>
    <w:rsid w:val="00204700"/>
    <w:rsid w:val="002077C5"/>
    <w:rsid w:val="002211AB"/>
    <w:rsid w:val="00233D5A"/>
    <w:rsid w:val="0023541B"/>
    <w:rsid w:val="00246739"/>
    <w:rsid w:val="0025365D"/>
    <w:rsid w:val="00253E8D"/>
    <w:rsid w:val="00264E4D"/>
    <w:rsid w:val="002657E1"/>
    <w:rsid w:val="00272E73"/>
    <w:rsid w:val="002873ED"/>
    <w:rsid w:val="0029424D"/>
    <w:rsid w:val="002A53A4"/>
    <w:rsid w:val="002A555C"/>
    <w:rsid w:val="002B40BD"/>
    <w:rsid w:val="002C481C"/>
    <w:rsid w:val="002D588F"/>
    <w:rsid w:val="002F28DB"/>
    <w:rsid w:val="002F29E9"/>
    <w:rsid w:val="00310289"/>
    <w:rsid w:val="003214AE"/>
    <w:rsid w:val="00321C9C"/>
    <w:rsid w:val="00326D6D"/>
    <w:rsid w:val="0032705E"/>
    <w:rsid w:val="0035306C"/>
    <w:rsid w:val="00362153"/>
    <w:rsid w:val="00382049"/>
    <w:rsid w:val="003929CE"/>
    <w:rsid w:val="003A5FDB"/>
    <w:rsid w:val="003B3FEE"/>
    <w:rsid w:val="003B7AC2"/>
    <w:rsid w:val="003D016C"/>
    <w:rsid w:val="003E1BBE"/>
    <w:rsid w:val="003E318F"/>
    <w:rsid w:val="003E5BFD"/>
    <w:rsid w:val="003F74AB"/>
    <w:rsid w:val="0040373C"/>
    <w:rsid w:val="00415F98"/>
    <w:rsid w:val="00417FD7"/>
    <w:rsid w:val="0043044D"/>
    <w:rsid w:val="004357BC"/>
    <w:rsid w:val="00436034"/>
    <w:rsid w:val="00443CA9"/>
    <w:rsid w:val="0045445A"/>
    <w:rsid w:val="00466568"/>
    <w:rsid w:val="004746EC"/>
    <w:rsid w:val="00475402"/>
    <w:rsid w:val="004847F8"/>
    <w:rsid w:val="0048500D"/>
    <w:rsid w:val="00492D66"/>
    <w:rsid w:val="004A2621"/>
    <w:rsid w:val="004A3E37"/>
    <w:rsid w:val="004A4C94"/>
    <w:rsid w:val="004B142B"/>
    <w:rsid w:val="004B4A71"/>
    <w:rsid w:val="004C4593"/>
    <w:rsid w:val="004D575E"/>
    <w:rsid w:val="004E2878"/>
    <w:rsid w:val="004F4175"/>
    <w:rsid w:val="00506704"/>
    <w:rsid w:val="00512351"/>
    <w:rsid w:val="0052418F"/>
    <w:rsid w:val="005378AF"/>
    <w:rsid w:val="00552E36"/>
    <w:rsid w:val="005536A3"/>
    <w:rsid w:val="00567919"/>
    <w:rsid w:val="005760A4"/>
    <w:rsid w:val="005763A5"/>
    <w:rsid w:val="00576BAF"/>
    <w:rsid w:val="00582E95"/>
    <w:rsid w:val="005A11D6"/>
    <w:rsid w:val="005A7B60"/>
    <w:rsid w:val="005B0BB1"/>
    <w:rsid w:val="005B2895"/>
    <w:rsid w:val="005C17E4"/>
    <w:rsid w:val="005C4383"/>
    <w:rsid w:val="006074C2"/>
    <w:rsid w:val="00607F7C"/>
    <w:rsid w:val="00620637"/>
    <w:rsid w:val="00621493"/>
    <w:rsid w:val="00634E54"/>
    <w:rsid w:val="00647E77"/>
    <w:rsid w:val="006559A3"/>
    <w:rsid w:val="006560C2"/>
    <w:rsid w:val="0065643A"/>
    <w:rsid w:val="0065711B"/>
    <w:rsid w:val="00661AFD"/>
    <w:rsid w:val="00664167"/>
    <w:rsid w:val="0066484E"/>
    <w:rsid w:val="00666EBB"/>
    <w:rsid w:val="00677341"/>
    <w:rsid w:val="00682A08"/>
    <w:rsid w:val="00695B62"/>
    <w:rsid w:val="006A4237"/>
    <w:rsid w:val="006B5818"/>
    <w:rsid w:val="006B69AD"/>
    <w:rsid w:val="006C1E90"/>
    <w:rsid w:val="006C589C"/>
    <w:rsid w:val="006C74EC"/>
    <w:rsid w:val="006D202E"/>
    <w:rsid w:val="006D4808"/>
    <w:rsid w:val="006D5B25"/>
    <w:rsid w:val="006D6100"/>
    <w:rsid w:val="006E27DF"/>
    <w:rsid w:val="006F358B"/>
    <w:rsid w:val="0070522F"/>
    <w:rsid w:val="00711C81"/>
    <w:rsid w:val="00713465"/>
    <w:rsid w:val="00726BCC"/>
    <w:rsid w:val="007338E7"/>
    <w:rsid w:val="007373F9"/>
    <w:rsid w:val="00737A13"/>
    <w:rsid w:val="0076005A"/>
    <w:rsid w:val="00765223"/>
    <w:rsid w:val="007678C6"/>
    <w:rsid w:val="0077065F"/>
    <w:rsid w:val="00775098"/>
    <w:rsid w:val="0077548E"/>
    <w:rsid w:val="007758CB"/>
    <w:rsid w:val="00795DBB"/>
    <w:rsid w:val="007A325E"/>
    <w:rsid w:val="007A42E3"/>
    <w:rsid w:val="007A4ABD"/>
    <w:rsid w:val="007B04A6"/>
    <w:rsid w:val="007B0B28"/>
    <w:rsid w:val="007B15EA"/>
    <w:rsid w:val="007B52E6"/>
    <w:rsid w:val="007B5414"/>
    <w:rsid w:val="007B59D2"/>
    <w:rsid w:val="007C125F"/>
    <w:rsid w:val="007E24AD"/>
    <w:rsid w:val="008003F6"/>
    <w:rsid w:val="00817CE4"/>
    <w:rsid w:val="00841C27"/>
    <w:rsid w:val="00845765"/>
    <w:rsid w:val="008747F7"/>
    <w:rsid w:val="00877D6A"/>
    <w:rsid w:val="008864B5"/>
    <w:rsid w:val="00890EE4"/>
    <w:rsid w:val="0089503C"/>
    <w:rsid w:val="008D0469"/>
    <w:rsid w:val="008E16E1"/>
    <w:rsid w:val="008E7731"/>
    <w:rsid w:val="008F083C"/>
    <w:rsid w:val="009077F5"/>
    <w:rsid w:val="009174FC"/>
    <w:rsid w:val="00931F41"/>
    <w:rsid w:val="00937A2A"/>
    <w:rsid w:val="0094791E"/>
    <w:rsid w:val="00957FDE"/>
    <w:rsid w:val="00971569"/>
    <w:rsid w:val="009732B2"/>
    <w:rsid w:val="009878CE"/>
    <w:rsid w:val="00990E3B"/>
    <w:rsid w:val="009A6A3C"/>
    <w:rsid w:val="009B2C06"/>
    <w:rsid w:val="009C754B"/>
    <w:rsid w:val="009D3439"/>
    <w:rsid w:val="009E08A1"/>
    <w:rsid w:val="009F2194"/>
    <w:rsid w:val="00A1282D"/>
    <w:rsid w:val="00A12BAD"/>
    <w:rsid w:val="00A13ED3"/>
    <w:rsid w:val="00A24AAF"/>
    <w:rsid w:val="00A3277D"/>
    <w:rsid w:val="00A4146D"/>
    <w:rsid w:val="00A77393"/>
    <w:rsid w:val="00A822BE"/>
    <w:rsid w:val="00A91E93"/>
    <w:rsid w:val="00AA0513"/>
    <w:rsid w:val="00AA3A06"/>
    <w:rsid w:val="00AA5650"/>
    <w:rsid w:val="00AA7AEB"/>
    <w:rsid w:val="00AB25DB"/>
    <w:rsid w:val="00AD215B"/>
    <w:rsid w:val="00AD3E30"/>
    <w:rsid w:val="00AD40D5"/>
    <w:rsid w:val="00AE0E25"/>
    <w:rsid w:val="00AE161C"/>
    <w:rsid w:val="00AE6EED"/>
    <w:rsid w:val="00AF5592"/>
    <w:rsid w:val="00B24DEF"/>
    <w:rsid w:val="00B33BDC"/>
    <w:rsid w:val="00B36A67"/>
    <w:rsid w:val="00B56023"/>
    <w:rsid w:val="00B57723"/>
    <w:rsid w:val="00B647AF"/>
    <w:rsid w:val="00B653F7"/>
    <w:rsid w:val="00B80B77"/>
    <w:rsid w:val="00B92393"/>
    <w:rsid w:val="00BC303D"/>
    <w:rsid w:val="00BC43CC"/>
    <w:rsid w:val="00BC475C"/>
    <w:rsid w:val="00BE0866"/>
    <w:rsid w:val="00BF28A8"/>
    <w:rsid w:val="00C032AA"/>
    <w:rsid w:val="00C15A4F"/>
    <w:rsid w:val="00C17695"/>
    <w:rsid w:val="00C738C4"/>
    <w:rsid w:val="00C765F1"/>
    <w:rsid w:val="00C90120"/>
    <w:rsid w:val="00CA0D2A"/>
    <w:rsid w:val="00CA6B57"/>
    <w:rsid w:val="00CB078E"/>
    <w:rsid w:val="00CB07C4"/>
    <w:rsid w:val="00CC2974"/>
    <w:rsid w:val="00CC29DC"/>
    <w:rsid w:val="00CC3A9B"/>
    <w:rsid w:val="00CC5461"/>
    <w:rsid w:val="00CE0E47"/>
    <w:rsid w:val="00CF04AD"/>
    <w:rsid w:val="00CF4BAA"/>
    <w:rsid w:val="00D0130F"/>
    <w:rsid w:val="00D033B7"/>
    <w:rsid w:val="00D15F54"/>
    <w:rsid w:val="00D1685A"/>
    <w:rsid w:val="00D20DBC"/>
    <w:rsid w:val="00D3459D"/>
    <w:rsid w:val="00D370B1"/>
    <w:rsid w:val="00D67F38"/>
    <w:rsid w:val="00D742BA"/>
    <w:rsid w:val="00D814DB"/>
    <w:rsid w:val="00D9145F"/>
    <w:rsid w:val="00DA5396"/>
    <w:rsid w:val="00DA5DA5"/>
    <w:rsid w:val="00DC57B1"/>
    <w:rsid w:val="00DC60DB"/>
    <w:rsid w:val="00DD57B5"/>
    <w:rsid w:val="00DF3610"/>
    <w:rsid w:val="00DF673D"/>
    <w:rsid w:val="00E015E4"/>
    <w:rsid w:val="00E01743"/>
    <w:rsid w:val="00E11F02"/>
    <w:rsid w:val="00E25964"/>
    <w:rsid w:val="00E35CF3"/>
    <w:rsid w:val="00E43205"/>
    <w:rsid w:val="00E447D2"/>
    <w:rsid w:val="00E505EA"/>
    <w:rsid w:val="00E53F8D"/>
    <w:rsid w:val="00E63B1F"/>
    <w:rsid w:val="00E67495"/>
    <w:rsid w:val="00E73237"/>
    <w:rsid w:val="00E73367"/>
    <w:rsid w:val="00E9062A"/>
    <w:rsid w:val="00EB6F78"/>
    <w:rsid w:val="00EC22D2"/>
    <w:rsid w:val="00EC270C"/>
    <w:rsid w:val="00EC2758"/>
    <w:rsid w:val="00EC76C8"/>
    <w:rsid w:val="00ED68CA"/>
    <w:rsid w:val="00EE5EED"/>
    <w:rsid w:val="00EF16AA"/>
    <w:rsid w:val="00EF6E7B"/>
    <w:rsid w:val="00F21E5B"/>
    <w:rsid w:val="00F324AB"/>
    <w:rsid w:val="00F32DBA"/>
    <w:rsid w:val="00F370ED"/>
    <w:rsid w:val="00F43570"/>
    <w:rsid w:val="00F51906"/>
    <w:rsid w:val="00F52747"/>
    <w:rsid w:val="00F62630"/>
    <w:rsid w:val="00F632F1"/>
    <w:rsid w:val="00F70F4D"/>
    <w:rsid w:val="00F8602C"/>
    <w:rsid w:val="00F87B79"/>
    <w:rsid w:val="00FA68D6"/>
    <w:rsid w:val="00FA76F7"/>
    <w:rsid w:val="00FC516F"/>
    <w:rsid w:val="00FD0BB7"/>
    <w:rsid w:val="00FE097E"/>
    <w:rsid w:val="00FE0AAB"/>
    <w:rsid w:val="00FE2393"/>
    <w:rsid w:val="00FE2D56"/>
    <w:rsid w:val="00FF1588"/>
    <w:rsid w:val="012713C3"/>
    <w:rsid w:val="01497913"/>
    <w:rsid w:val="01A7648E"/>
    <w:rsid w:val="01BB3CD7"/>
    <w:rsid w:val="0200226C"/>
    <w:rsid w:val="02711490"/>
    <w:rsid w:val="02C44004"/>
    <w:rsid w:val="03055BB7"/>
    <w:rsid w:val="03605B9C"/>
    <w:rsid w:val="036A13C9"/>
    <w:rsid w:val="037649E3"/>
    <w:rsid w:val="03BA7DB0"/>
    <w:rsid w:val="04530B22"/>
    <w:rsid w:val="04716BE3"/>
    <w:rsid w:val="04A10F62"/>
    <w:rsid w:val="04DE21B6"/>
    <w:rsid w:val="051C2CDE"/>
    <w:rsid w:val="052A69D9"/>
    <w:rsid w:val="05631B07"/>
    <w:rsid w:val="05923B16"/>
    <w:rsid w:val="05A723E2"/>
    <w:rsid w:val="05CA41B8"/>
    <w:rsid w:val="05D10372"/>
    <w:rsid w:val="06133069"/>
    <w:rsid w:val="062A0902"/>
    <w:rsid w:val="06392832"/>
    <w:rsid w:val="06701ABF"/>
    <w:rsid w:val="06880E7B"/>
    <w:rsid w:val="068D033A"/>
    <w:rsid w:val="075A0340"/>
    <w:rsid w:val="077B6688"/>
    <w:rsid w:val="07830B72"/>
    <w:rsid w:val="078429E4"/>
    <w:rsid w:val="07B55BE2"/>
    <w:rsid w:val="07D715BE"/>
    <w:rsid w:val="08031F33"/>
    <w:rsid w:val="082C4FE6"/>
    <w:rsid w:val="08425898"/>
    <w:rsid w:val="0864360C"/>
    <w:rsid w:val="08BF5F3D"/>
    <w:rsid w:val="092B2026"/>
    <w:rsid w:val="093D66CF"/>
    <w:rsid w:val="095A1F46"/>
    <w:rsid w:val="098B2719"/>
    <w:rsid w:val="099D34C8"/>
    <w:rsid w:val="09FA1D20"/>
    <w:rsid w:val="0A0F6089"/>
    <w:rsid w:val="0A16706E"/>
    <w:rsid w:val="0A9C5796"/>
    <w:rsid w:val="0AB83317"/>
    <w:rsid w:val="0B171930"/>
    <w:rsid w:val="0B300371"/>
    <w:rsid w:val="0B746F07"/>
    <w:rsid w:val="0BCA5242"/>
    <w:rsid w:val="0C297066"/>
    <w:rsid w:val="0C41432A"/>
    <w:rsid w:val="0C4C7803"/>
    <w:rsid w:val="0CA51BF6"/>
    <w:rsid w:val="0CC82AEC"/>
    <w:rsid w:val="0D3E375D"/>
    <w:rsid w:val="0D403B88"/>
    <w:rsid w:val="0E0C41E4"/>
    <w:rsid w:val="0E2505DD"/>
    <w:rsid w:val="0E5214D5"/>
    <w:rsid w:val="0EE862C2"/>
    <w:rsid w:val="0F015E58"/>
    <w:rsid w:val="0FDA3DE2"/>
    <w:rsid w:val="0FDC2E8C"/>
    <w:rsid w:val="105357F7"/>
    <w:rsid w:val="123F6BA6"/>
    <w:rsid w:val="133F3D88"/>
    <w:rsid w:val="13452433"/>
    <w:rsid w:val="13C96CCD"/>
    <w:rsid w:val="13E75C9B"/>
    <w:rsid w:val="13FB39E8"/>
    <w:rsid w:val="14005CEE"/>
    <w:rsid w:val="14476A61"/>
    <w:rsid w:val="1479323C"/>
    <w:rsid w:val="14E23093"/>
    <w:rsid w:val="153E0A4F"/>
    <w:rsid w:val="15451DDD"/>
    <w:rsid w:val="156F0C08"/>
    <w:rsid w:val="15977F11"/>
    <w:rsid w:val="159B5A5C"/>
    <w:rsid w:val="161F4B82"/>
    <w:rsid w:val="16DB75ED"/>
    <w:rsid w:val="17393D38"/>
    <w:rsid w:val="17535004"/>
    <w:rsid w:val="176A5B2B"/>
    <w:rsid w:val="17BD2526"/>
    <w:rsid w:val="17BE7C64"/>
    <w:rsid w:val="17CD2857"/>
    <w:rsid w:val="17DC761C"/>
    <w:rsid w:val="180B1639"/>
    <w:rsid w:val="182F5108"/>
    <w:rsid w:val="183627FF"/>
    <w:rsid w:val="189959C6"/>
    <w:rsid w:val="192D5062"/>
    <w:rsid w:val="193B5E3E"/>
    <w:rsid w:val="19A22731"/>
    <w:rsid w:val="1A285AD0"/>
    <w:rsid w:val="1A51597E"/>
    <w:rsid w:val="1A9B1409"/>
    <w:rsid w:val="1B9F6AC3"/>
    <w:rsid w:val="1BEF6694"/>
    <w:rsid w:val="1C033907"/>
    <w:rsid w:val="1C201DB5"/>
    <w:rsid w:val="1C7218DE"/>
    <w:rsid w:val="1C8438D0"/>
    <w:rsid w:val="1D46328F"/>
    <w:rsid w:val="1E1A37D9"/>
    <w:rsid w:val="1E3F1E9B"/>
    <w:rsid w:val="1E4D70BB"/>
    <w:rsid w:val="1EAF6EB8"/>
    <w:rsid w:val="1EB12B65"/>
    <w:rsid w:val="1F22322F"/>
    <w:rsid w:val="1F4A379D"/>
    <w:rsid w:val="1FE26C7D"/>
    <w:rsid w:val="1FE516EA"/>
    <w:rsid w:val="20944D80"/>
    <w:rsid w:val="21036F42"/>
    <w:rsid w:val="212A6C3A"/>
    <w:rsid w:val="215F74EC"/>
    <w:rsid w:val="21B32189"/>
    <w:rsid w:val="21CF0222"/>
    <w:rsid w:val="21D33A3E"/>
    <w:rsid w:val="22392141"/>
    <w:rsid w:val="227E692E"/>
    <w:rsid w:val="22950817"/>
    <w:rsid w:val="22BF2F48"/>
    <w:rsid w:val="22C81463"/>
    <w:rsid w:val="22DC78B8"/>
    <w:rsid w:val="22EA048C"/>
    <w:rsid w:val="23080EBB"/>
    <w:rsid w:val="231D13D1"/>
    <w:rsid w:val="23314897"/>
    <w:rsid w:val="239A534A"/>
    <w:rsid w:val="23D52F96"/>
    <w:rsid w:val="23F96F44"/>
    <w:rsid w:val="24916B51"/>
    <w:rsid w:val="24D6205F"/>
    <w:rsid w:val="25491686"/>
    <w:rsid w:val="254B7417"/>
    <w:rsid w:val="25A06D2C"/>
    <w:rsid w:val="25B116C9"/>
    <w:rsid w:val="25DB64AA"/>
    <w:rsid w:val="25F614CF"/>
    <w:rsid w:val="25F82930"/>
    <w:rsid w:val="25FA5217"/>
    <w:rsid w:val="262923F6"/>
    <w:rsid w:val="27180D7D"/>
    <w:rsid w:val="275734A5"/>
    <w:rsid w:val="276E799C"/>
    <w:rsid w:val="27BF1B48"/>
    <w:rsid w:val="27C82E0F"/>
    <w:rsid w:val="27ED569D"/>
    <w:rsid w:val="28026C0A"/>
    <w:rsid w:val="28783B06"/>
    <w:rsid w:val="291D62A7"/>
    <w:rsid w:val="291E0523"/>
    <w:rsid w:val="29325DF3"/>
    <w:rsid w:val="29A351ED"/>
    <w:rsid w:val="29DC2957"/>
    <w:rsid w:val="2A10472A"/>
    <w:rsid w:val="2A1C3B64"/>
    <w:rsid w:val="2A443F5D"/>
    <w:rsid w:val="2B367DA6"/>
    <w:rsid w:val="2B5D4C57"/>
    <w:rsid w:val="2B61090D"/>
    <w:rsid w:val="2BD8066A"/>
    <w:rsid w:val="2CB03B88"/>
    <w:rsid w:val="2CC66D18"/>
    <w:rsid w:val="2CE11F94"/>
    <w:rsid w:val="2CE81574"/>
    <w:rsid w:val="2CE9274B"/>
    <w:rsid w:val="2CF031BE"/>
    <w:rsid w:val="2D1E4F96"/>
    <w:rsid w:val="2D964B2C"/>
    <w:rsid w:val="2DA9760B"/>
    <w:rsid w:val="2DDF4725"/>
    <w:rsid w:val="2E913546"/>
    <w:rsid w:val="2EC17105"/>
    <w:rsid w:val="2EF4224A"/>
    <w:rsid w:val="2F094426"/>
    <w:rsid w:val="2F4C32C2"/>
    <w:rsid w:val="2F4C3FE5"/>
    <w:rsid w:val="2F945001"/>
    <w:rsid w:val="2FD236DE"/>
    <w:rsid w:val="2FD41C22"/>
    <w:rsid w:val="2FF0339D"/>
    <w:rsid w:val="2FF274DF"/>
    <w:rsid w:val="2FF80EF4"/>
    <w:rsid w:val="30120669"/>
    <w:rsid w:val="306B4360"/>
    <w:rsid w:val="307210DE"/>
    <w:rsid w:val="31EC6BAE"/>
    <w:rsid w:val="31FE795F"/>
    <w:rsid w:val="32074290"/>
    <w:rsid w:val="324E310D"/>
    <w:rsid w:val="329A66CD"/>
    <w:rsid w:val="332A360C"/>
    <w:rsid w:val="33975F1F"/>
    <w:rsid w:val="33D53B72"/>
    <w:rsid w:val="347523EF"/>
    <w:rsid w:val="348F0D53"/>
    <w:rsid w:val="34C822DE"/>
    <w:rsid w:val="34EA0345"/>
    <w:rsid w:val="34F612B0"/>
    <w:rsid w:val="3502254F"/>
    <w:rsid w:val="35E30D0A"/>
    <w:rsid w:val="36E8434B"/>
    <w:rsid w:val="37741A8D"/>
    <w:rsid w:val="37961C79"/>
    <w:rsid w:val="379D6D5F"/>
    <w:rsid w:val="37E656E5"/>
    <w:rsid w:val="385D038F"/>
    <w:rsid w:val="387832E4"/>
    <w:rsid w:val="387C23F7"/>
    <w:rsid w:val="387E1539"/>
    <w:rsid w:val="38A533BE"/>
    <w:rsid w:val="39190134"/>
    <w:rsid w:val="397A7FA5"/>
    <w:rsid w:val="3A025A08"/>
    <w:rsid w:val="3A121B11"/>
    <w:rsid w:val="3A1E3AC7"/>
    <w:rsid w:val="3A237A90"/>
    <w:rsid w:val="3A442255"/>
    <w:rsid w:val="3A4939D9"/>
    <w:rsid w:val="3A677D79"/>
    <w:rsid w:val="3A6A6B44"/>
    <w:rsid w:val="3A785A6A"/>
    <w:rsid w:val="3A8B7602"/>
    <w:rsid w:val="3AB62D73"/>
    <w:rsid w:val="3B385475"/>
    <w:rsid w:val="3B8163A0"/>
    <w:rsid w:val="3C2D2E9F"/>
    <w:rsid w:val="3C4147FD"/>
    <w:rsid w:val="3C7618F5"/>
    <w:rsid w:val="3C89015E"/>
    <w:rsid w:val="3D4225DB"/>
    <w:rsid w:val="3D6B46EF"/>
    <w:rsid w:val="3D8A66FF"/>
    <w:rsid w:val="3D916EEA"/>
    <w:rsid w:val="3DA54918"/>
    <w:rsid w:val="3DBA51E3"/>
    <w:rsid w:val="3DDD1E62"/>
    <w:rsid w:val="3E224DCC"/>
    <w:rsid w:val="3E457BB4"/>
    <w:rsid w:val="3EAD31DA"/>
    <w:rsid w:val="3F64169C"/>
    <w:rsid w:val="3FA55980"/>
    <w:rsid w:val="3FB57F7B"/>
    <w:rsid w:val="405D08EA"/>
    <w:rsid w:val="40BF0B41"/>
    <w:rsid w:val="40D91185"/>
    <w:rsid w:val="412B5D43"/>
    <w:rsid w:val="414601C0"/>
    <w:rsid w:val="4153709A"/>
    <w:rsid w:val="416F0693"/>
    <w:rsid w:val="417A31D8"/>
    <w:rsid w:val="41962A84"/>
    <w:rsid w:val="41C37A62"/>
    <w:rsid w:val="41F92AC6"/>
    <w:rsid w:val="42092D57"/>
    <w:rsid w:val="42A00BBF"/>
    <w:rsid w:val="42B00D66"/>
    <w:rsid w:val="42C06F9E"/>
    <w:rsid w:val="43591DDA"/>
    <w:rsid w:val="43912D90"/>
    <w:rsid w:val="445175A7"/>
    <w:rsid w:val="44847701"/>
    <w:rsid w:val="44D24F32"/>
    <w:rsid w:val="451518B1"/>
    <w:rsid w:val="456759EF"/>
    <w:rsid w:val="45CC4F5C"/>
    <w:rsid w:val="463500C1"/>
    <w:rsid w:val="46797AD4"/>
    <w:rsid w:val="47246558"/>
    <w:rsid w:val="473B2167"/>
    <w:rsid w:val="474452DF"/>
    <w:rsid w:val="47763A74"/>
    <w:rsid w:val="47E65ED9"/>
    <w:rsid w:val="47FC4082"/>
    <w:rsid w:val="48A104AD"/>
    <w:rsid w:val="48CC6A2F"/>
    <w:rsid w:val="48D2667A"/>
    <w:rsid w:val="490F35CE"/>
    <w:rsid w:val="491864E9"/>
    <w:rsid w:val="493456C2"/>
    <w:rsid w:val="49770514"/>
    <w:rsid w:val="4986331F"/>
    <w:rsid w:val="49994038"/>
    <w:rsid w:val="499B293E"/>
    <w:rsid w:val="49C8030C"/>
    <w:rsid w:val="49FB2A86"/>
    <w:rsid w:val="4A114958"/>
    <w:rsid w:val="4A1B16E8"/>
    <w:rsid w:val="4ADD42B6"/>
    <w:rsid w:val="4AEB30CB"/>
    <w:rsid w:val="4B466051"/>
    <w:rsid w:val="4B9E5F85"/>
    <w:rsid w:val="4C180EF3"/>
    <w:rsid w:val="4CBF67BB"/>
    <w:rsid w:val="4CE73F4E"/>
    <w:rsid w:val="4D4E1D66"/>
    <w:rsid w:val="4D704F42"/>
    <w:rsid w:val="4DC67E79"/>
    <w:rsid w:val="4DFF04B8"/>
    <w:rsid w:val="4E126243"/>
    <w:rsid w:val="4E541799"/>
    <w:rsid w:val="4E6665C4"/>
    <w:rsid w:val="4E7A08C9"/>
    <w:rsid w:val="4E940A0F"/>
    <w:rsid w:val="4EBF53C0"/>
    <w:rsid w:val="4F56435C"/>
    <w:rsid w:val="4F6E7460"/>
    <w:rsid w:val="4F70111F"/>
    <w:rsid w:val="4FDA2B47"/>
    <w:rsid w:val="500B15F0"/>
    <w:rsid w:val="50D74127"/>
    <w:rsid w:val="50F76FB4"/>
    <w:rsid w:val="513918A9"/>
    <w:rsid w:val="51812B2C"/>
    <w:rsid w:val="52917C21"/>
    <w:rsid w:val="52B95EFF"/>
    <w:rsid w:val="52EF06B7"/>
    <w:rsid w:val="52F0242E"/>
    <w:rsid w:val="531D3476"/>
    <w:rsid w:val="53561AE5"/>
    <w:rsid w:val="536A0AB1"/>
    <w:rsid w:val="53963229"/>
    <w:rsid w:val="53A84A4C"/>
    <w:rsid w:val="54370568"/>
    <w:rsid w:val="5487042F"/>
    <w:rsid w:val="54931E94"/>
    <w:rsid w:val="54A962AF"/>
    <w:rsid w:val="54E20AA7"/>
    <w:rsid w:val="550D12C8"/>
    <w:rsid w:val="55B24449"/>
    <w:rsid w:val="55BC55D7"/>
    <w:rsid w:val="56433E67"/>
    <w:rsid w:val="56975F64"/>
    <w:rsid w:val="579171C7"/>
    <w:rsid w:val="583B0DB4"/>
    <w:rsid w:val="584C0866"/>
    <w:rsid w:val="58613185"/>
    <w:rsid w:val="58823676"/>
    <w:rsid w:val="58A83A13"/>
    <w:rsid w:val="58ED21E4"/>
    <w:rsid w:val="58F636BF"/>
    <w:rsid w:val="59034EBC"/>
    <w:rsid w:val="590A4B03"/>
    <w:rsid w:val="59772C54"/>
    <w:rsid w:val="59B2642C"/>
    <w:rsid w:val="59CB58A1"/>
    <w:rsid w:val="59D970DA"/>
    <w:rsid w:val="5AE57DE0"/>
    <w:rsid w:val="5AFE6D9C"/>
    <w:rsid w:val="5B1172A7"/>
    <w:rsid w:val="5B4A5024"/>
    <w:rsid w:val="5B782A9B"/>
    <w:rsid w:val="5B7B2673"/>
    <w:rsid w:val="5B960217"/>
    <w:rsid w:val="5BC8295B"/>
    <w:rsid w:val="5BCD39E5"/>
    <w:rsid w:val="5BF136F2"/>
    <w:rsid w:val="5C151D95"/>
    <w:rsid w:val="5C684FC7"/>
    <w:rsid w:val="5CCB718B"/>
    <w:rsid w:val="5D3070F9"/>
    <w:rsid w:val="5D483014"/>
    <w:rsid w:val="5D6C356E"/>
    <w:rsid w:val="5D72731B"/>
    <w:rsid w:val="5D8C08B4"/>
    <w:rsid w:val="5DB515D9"/>
    <w:rsid w:val="5DCA41FA"/>
    <w:rsid w:val="5DDB1F64"/>
    <w:rsid w:val="5DF0377E"/>
    <w:rsid w:val="5E2D7B7E"/>
    <w:rsid w:val="5E6043A3"/>
    <w:rsid w:val="5E8E5808"/>
    <w:rsid w:val="5EA70B58"/>
    <w:rsid w:val="5EE2541B"/>
    <w:rsid w:val="5EEC3942"/>
    <w:rsid w:val="5F0B21C4"/>
    <w:rsid w:val="5F1930FE"/>
    <w:rsid w:val="5F364895"/>
    <w:rsid w:val="5F5833D4"/>
    <w:rsid w:val="5F9259E4"/>
    <w:rsid w:val="5FC43A12"/>
    <w:rsid w:val="5FFD4232"/>
    <w:rsid w:val="60337CE4"/>
    <w:rsid w:val="604F6D43"/>
    <w:rsid w:val="60657F13"/>
    <w:rsid w:val="60B374B1"/>
    <w:rsid w:val="611F485D"/>
    <w:rsid w:val="612C55EF"/>
    <w:rsid w:val="61507AE4"/>
    <w:rsid w:val="617C6513"/>
    <w:rsid w:val="62A17C51"/>
    <w:rsid w:val="62C33A9E"/>
    <w:rsid w:val="62EA0C0E"/>
    <w:rsid w:val="63601677"/>
    <w:rsid w:val="63936E3D"/>
    <w:rsid w:val="640D40A6"/>
    <w:rsid w:val="641B5407"/>
    <w:rsid w:val="64E606C8"/>
    <w:rsid w:val="64FE5585"/>
    <w:rsid w:val="65292550"/>
    <w:rsid w:val="654D2AF0"/>
    <w:rsid w:val="659D3D6D"/>
    <w:rsid w:val="662A3FCF"/>
    <w:rsid w:val="6645714F"/>
    <w:rsid w:val="664A61C0"/>
    <w:rsid w:val="667866DC"/>
    <w:rsid w:val="66A25879"/>
    <w:rsid w:val="66CF2882"/>
    <w:rsid w:val="67023D49"/>
    <w:rsid w:val="6714552C"/>
    <w:rsid w:val="677424E4"/>
    <w:rsid w:val="67941596"/>
    <w:rsid w:val="679E7441"/>
    <w:rsid w:val="682B7F8C"/>
    <w:rsid w:val="687D6D65"/>
    <w:rsid w:val="68D71606"/>
    <w:rsid w:val="68EA606D"/>
    <w:rsid w:val="68F47BA8"/>
    <w:rsid w:val="68F63394"/>
    <w:rsid w:val="69283A3B"/>
    <w:rsid w:val="6947308D"/>
    <w:rsid w:val="69A43C90"/>
    <w:rsid w:val="69AB78A7"/>
    <w:rsid w:val="69E307E7"/>
    <w:rsid w:val="6AAB59B1"/>
    <w:rsid w:val="6AEA0B3C"/>
    <w:rsid w:val="6AF64881"/>
    <w:rsid w:val="6B0211B0"/>
    <w:rsid w:val="6B1A747E"/>
    <w:rsid w:val="6B234272"/>
    <w:rsid w:val="6B93068D"/>
    <w:rsid w:val="6CA87DFD"/>
    <w:rsid w:val="6D3212AF"/>
    <w:rsid w:val="6E3616CC"/>
    <w:rsid w:val="6E5E11A3"/>
    <w:rsid w:val="6E672A38"/>
    <w:rsid w:val="6EB23BAC"/>
    <w:rsid w:val="6F206C10"/>
    <w:rsid w:val="6F3D2714"/>
    <w:rsid w:val="6FA0237A"/>
    <w:rsid w:val="707903FB"/>
    <w:rsid w:val="70B0102E"/>
    <w:rsid w:val="71252C01"/>
    <w:rsid w:val="71447E5F"/>
    <w:rsid w:val="71622AE6"/>
    <w:rsid w:val="72021B5A"/>
    <w:rsid w:val="72051178"/>
    <w:rsid w:val="721F6CB8"/>
    <w:rsid w:val="72B632C9"/>
    <w:rsid w:val="73125CE2"/>
    <w:rsid w:val="73186D0D"/>
    <w:rsid w:val="739742B6"/>
    <w:rsid w:val="74017F5F"/>
    <w:rsid w:val="74035919"/>
    <w:rsid w:val="744A7C41"/>
    <w:rsid w:val="75027C7A"/>
    <w:rsid w:val="75F23DAF"/>
    <w:rsid w:val="75FD5B22"/>
    <w:rsid w:val="77022492"/>
    <w:rsid w:val="771753D6"/>
    <w:rsid w:val="776E58C5"/>
    <w:rsid w:val="77A97B3C"/>
    <w:rsid w:val="77AB69F3"/>
    <w:rsid w:val="77D05F6F"/>
    <w:rsid w:val="78183C71"/>
    <w:rsid w:val="784F27C1"/>
    <w:rsid w:val="789D1F57"/>
    <w:rsid w:val="78FF67B7"/>
    <w:rsid w:val="792570F0"/>
    <w:rsid w:val="79975481"/>
    <w:rsid w:val="799F353D"/>
    <w:rsid w:val="79C1738B"/>
    <w:rsid w:val="7A5039A2"/>
    <w:rsid w:val="7AD65159"/>
    <w:rsid w:val="7AF64A63"/>
    <w:rsid w:val="7B034450"/>
    <w:rsid w:val="7B38246C"/>
    <w:rsid w:val="7B6D01BA"/>
    <w:rsid w:val="7C1326BC"/>
    <w:rsid w:val="7C6D2C14"/>
    <w:rsid w:val="7C771927"/>
    <w:rsid w:val="7C9A2228"/>
    <w:rsid w:val="7CC24A59"/>
    <w:rsid w:val="7D1F0CCC"/>
    <w:rsid w:val="7D6A16D9"/>
    <w:rsid w:val="7DB234D0"/>
    <w:rsid w:val="7E22636D"/>
    <w:rsid w:val="7E4F176C"/>
    <w:rsid w:val="7EB918F1"/>
    <w:rsid w:val="7EC9081B"/>
    <w:rsid w:val="7EFD3017"/>
    <w:rsid w:val="7F0B6519"/>
    <w:rsid w:val="7FBE3F21"/>
    <w:rsid w:val="7FC46637"/>
    <w:rsid w:val="7FDE061D"/>
    <w:rsid w:val="7FFD2A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qFormat="1" w:unhideWhenUsed="0"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54"/>
    <w:qFormat/>
    <w:uiPriority w:val="0"/>
    <w:pPr>
      <w:keepNext/>
      <w:keepLines/>
      <w:spacing w:before="340" w:after="330" w:line="578" w:lineRule="auto"/>
      <w:outlineLvl w:val="0"/>
    </w:pPr>
    <w:rPr>
      <w:b/>
      <w:bCs/>
      <w:kern w:val="44"/>
      <w:sz w:val="44"/>
      <w:szCs w:val="44"/>
    </w:rPr>
  </w:style>
  <w:style w:type="paragraph" w:styleId="5">
    <w:name w:val="heading 2"/>
    <w:basedOn w:val="1"/>
    <w:next w:val="1"/>
    <w:qFormat/>
    <w:uiPriority w:val="0"/>
    <w:pPr>
      <w:keepNext/>
      <w:keepLines/>
      <w:spacing w:before="260" w:after="260" w:line="413" w:lineRule="auto"/>
      <w:outlineLvl w:val="1"/>
    </w:pPr>
    <w:rPr>
      <w:rFonts w:ascii="Cambria" w:hAnsi="Cambria"/>
      <w:b/>
      <w:bCs/>
      <w:sz w:val="32"/>
      <w:szCs w:val="32"/>
    </w:rPr>
  </w:style>
  <w:style w:type="paragraph" w:styleId="6">
    <w:name w:val="heading 3"/>
    <w:basedOn w:val="1"/>
    <w:next w:val="1"/>
    <w:unhideWhenUsed/>
    <w:qFormat/>
    <w:uiPriority w:val="0"/>
    <w:pPr>
      <w:keepNext/>
      <w:keepLines/>
      <w:numPr>
        <w:ilvl w:val="2"/>
        <w:numId w:val="1"/>
      </w:numPr>
      <w:spacing w:before="120"/>
      <w:outlineLvl w:val="2"/>
    </w:pPr>
    <w:rPr>
      <w:rFonts w:ascii="黑体" w:hAnsi="黑体" w:eastAsia="黑体"/>
      <w:b/>
      <w:bCs/>
      <w:szCs w:val="32"/>
    </w:rPr>
  </w:style>
  <w:style w:type="paragraph" w:styleId="7">
    <w:name w:val="heading 4"/>
    <w:basedOn w:val="1"/>
    <w:next w:val="1"/>
    <w:link w:val="56"/>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3">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qFormat/>
    <w:uiPriority w:val="0"/>
    <w:pPr>
      <w:numPr>
        <w:ilvl w:val="0"/>
        <w:numId w:val="2"/>
      </w:numPr>
      <w:tabs>
        <w:tab w:val="left" w:pos="845"/>
        <w:tab w:val="clear" w:pos="840"/>
      </w:tabs>
      <w:spacing w:line="360" w:lineRule="auto"/>
      <w:ind w:firstLine="420" w:firstLineChars="100"/>
    </w:pPr>
    <w:rPr>
      <w:kern w:val="0"/>
      <w:szCs w:val="20"/>
      <w:lang w:eastAsia="en-US"/>
    </w:rPr>
  </w:style>
  <w:style w:type="paragraph" w:styleId="3">
    <w:name w:val="Body Text"/>
    <w:basedOn w:val="1"/>
    <w:next w:val="1"/>
    <w:qFormat/>
    <w:uiPriority w:val="99"/>
    <w:pPr>
      <w:spacing w:after="120"/>
    </w:pPr>
  </w:style>
  <w:style w:type="paragraph" w:styleId="8">
    <w:name w:val="Normal Indent"/>
    <w:basedOn w:val="1"/>
    <w:qFormat/>
    <w:uiPriority w:val="0"/>
    <w:pPr>
      <w:ind w:firstLine="420" w:firstLineChars="200"/>
    </w:pPr>
  </w:style>
  <w:style w:type="paragraph" w:styleId="9">
    <w:name w:val="caption"/>
    <w:basedOn w:val="1"/>
    <w:next w:val="1"/>
    <w:qFormat/>
    <w:uiPriority w:val="0"/>
    <w:pPr>
      <w:spacing w:beforeLines="50" w:after="160"/>
    </w:pPr>
    <w:rPr>
      <w:rFonts w:ascii="Arial" w:hAnsi="Arial" w:eastAsia="黑体" w:cs="Arial"/>
      <w:spacing w:val="20"/>
      <w:sz w:val="20"/>
      <w:szCs w:val="20"/>
    </w:rPr>
  </w:style>
  <w:style w:type="paragraph" w:styleId="10">
    <w:name w:val="annotation text"/>
    <w:basedOn w:val="1"/>
    <w:link w:val="52"/>
    <w:qFormat/>
    <w:uiPriority w:val="0"/>
    <w:pPr>
      <w:jc w:val="left"/>
    </w:pPr>
  </w:style>
  <w:style w:type="paragraph" w:styleId="11">
    <w:name w:val="Body Text Indent"/>
    <w:basedOn w:val="1"/>
    <w:qFormat/>
    <w:uiPriority w:val="0"/>
    <w:pPr>
      <w:widowControl/>
      <w:spacing w:line="360" w:lineRule="auto"/>
      <w:ind w:left="615" w:leftChars="293" w:firstLine="1"/>
      <w:jc w:val="left"/>
    </w:pPr>
    <w:rPr>
      <w:rFonts w:ascii="宋体" w:hAnsi="宋体"/>
      <w:kern w:val="0"/>
      <w:szCs w:val="20"/>
    </w:rPr>
  </w:style>
  <w:style w:type="paragraph" w:styleId="12">
    <w:name w:val="toc 3"/>
    <w:basedOn w:val="1"/>
    <w:next w:val="1"/>
    <w:qFormat/>
    <w:uiPriority w:val="0"/>
    <w:pPr>
      <w:ind w:left="840" w:leftChars="400"/>
    </w:pPr>
  </w:style>
  <w:style w:type="paragraph" w:styleId="13">
    <w:name w:val="Balloon Text"/>
    <w:basedOn w:val="1"/>
    <w:link w:val="50"/>
    <w:qFormat/>
    <w:uiPriority w:val="0"/>
    <w:rPr>
      <w:sz w:val="18"/>
      <w:szCs w:val="18"/>
    </w:rPr>
  </w:style>
  <w:style w:type="paragraph" w:styleId="14">
    <w:name w:val="footer"/>
    <w:basedOn w:val="1"/>
    <w:link w:val="28"/>
    <w:qFormat/>
    <w:uiPriority w:val="0"/>
    <w:pPr>
      <w:tabs>
        <w:tab w:val="center" w:pos="4153"/>
        <w:tab w:val="right" w:pos="8306"/>
      </w:tabs>
      <w:snapToGrid w:val="0"/>
      <w:jc w:val="left"/>
    </w:pPr>
    <w:rPr>
      <w:sz w:val="18"/>
      <w:szCs w:val="18"/>
    </w:rPr>
  </w:style>
  <w:style w:type="paragraph" w:styleId="15">
    <w:name w:val="header"/>
    <w:basedOn w:val="1"/>
    <w:link w:val="27"/>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qFormat/>
    <w:uiPriority w:val="39"/>
  </w:style>
  <w:style w:type="paragraph" w:styleId="17">
    <w:name w:val="toc 2"/>
    <w:basedOn w:val="1"/>
    <w:next w:val="1"/>
    <w:qFormat/>
    <w:uiPriority w:val="39"/>
    <w:pPr>
      <w:ind w:left="420" w:leftChars="200"/>
    </w:pPr>
  </w:style>
  <w:style w:type="paragraph" w:styleId="18">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19">
    <w:name w:val="annotation subject"/>
    <w:basedOn w:val="10"/>
    <w:next w:val="10"/>
    <w:link w:val="53"/>
    <w:qFormat/>
    <w:uiPriority w:val="0"/>
    <w:rPr>
      <w:b/>
      <w:bCs/>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22">
    <w:name w:val="Table Professional"/>
    <w:basedOn w:val="20"/>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l2br w:val="nil"/>
          <w:tr2bl w:val="nil"/>
        </w:tcBorders>
        <w:shd w:val="solid" w:color="000000" w:fill="FFFFFF"/>
      </w:tcPr>
    </w:tblStylePr>
  </w:style>
  <w:style w:type="character" w:styleId="24">
    <w:name w:val="Hyperlink"/>
    <w:basedOn w:val="23"/>
    <w:unhideWhenUsed/>
    <w:qFormat/>
    <w:uiPriority w:val="99"/>
    <w:rPr>
      <w:color w:val="0563C1" w:themeColor="hyperlink"/>
      <w:u w:val="single"/>
      <w14:textFill>
        <w14:solidFill>
          <w14:schemeClr w14:val="hlink"/>
        </w14:solidFill>
      </w14:textFill>
    </w:rPr>
  </w:style>
  <w:style w:type="character" w:styleId="25">
    <w:name w:val="annotation reference"/>
    <w:basedOn w:val="23"/>
    <w:unhideWhenUsed/>
    <w:qFormat/>
    <w:uiPriority w:val="0"/>
    <w:rPr>
      <w:sz w:val="21"/>
      <w:szCs w:val="21"/>
    </w:rPr>
  </w:style>
  <w:style w:type="paragraph" w:customStyle="1" w:styleId="26">
    <w:name w:val="段"/>
    <w:next w:val="1"/>
    <w:qFormat/>
    <w:uiPriority w:val="0"/>
    <w:pPr>
      <w:autoSpaceDE w:val="0"/>
      <w:autoSpaceDN w:val="0"/>
      <w:adjustRightInd w:val="0"/>
      <w:snapToGrid w:val="0"/>
      <w:spacing w:line="360" w:lineRule="auto"/>
      <w:ind w:firstLine="200" w:firstLineChars="200"/>
      <w:jc w:val="both"/>
    </w:pPr>
    <w:rPr>
      <w:rFonts w:ascii="宋体" w:hAnsi="Calibri" w:eastAsia="宋体" w:cs="Times New Roman"/>
      <w:sz w:val="24"/>
      <w:szCs w:val="22"/>
      <w:lang w:val="en-US" w:eastAsia="zh-CN" w:bidi="ar-SA"/>
    </w:rPr>
  </w:style>
  <w:style w:type="character" w:customStyle="1" w:styleId="27">
    <w:name w:val="页眉 Char"/>
    <w:basedOn w:val="23"/>
    <w:link w:val="15"/>
    <w:qFormat/>
    <w:uiPriority w:val="0"/>
    <w:rPr>
      <w:kern w:val="2"/>
      <w:sz w:val="18"/>
      <w:szCs w:val="18"/>
    </w:rPr>
  </w:style>
  <w:style w:type="character" w:customStyle="1" w:styleId="28">
    <w:name w:val="页脚 Char"/>
    <w:basedOn w:val="23"/>
    <w:link w:val="14"/>
    <w:qFormat/>
    <w:uiPriority w:val="0"/>
    <w:rPr>
      <w:kern w:val="2"/>
      <w:sz w:val="18"/>
      <w:szCs w:val="18"/>
    </w:rPr>
  </w:style>
  <w:style w:type="paragraph" w:styleId="29">
    <w:name w:val="List Paragraph"/>
    <w:basedOn w:val="1"/>
    <w:unhideWhenUsed/>
    <w:qFormat/>
    <w:uiPriority w:val="99"/>
    <w:pPr>
      <w:ind w:firstLine="420" w:firstLineChars="200"/>
    </w:pPr>
  </w:style>
  <w:style w:type="character" w:customStyle="1" w:styleId="30">
    <w:name w:val="Table caption|1_"/>
    <w:basedOn w:val="23"/>
    <w:link w:val="31"/>
    <w:qFormat/>
    <w:uiPriority w:val="0"/>
    <w:rPr>
      <w:rFonts w:ascii="宋体" w:hAnsi="宋体" w:cs="宋体"/>
      <w:sz w:val="22"/>
      <w:szCs w:val="22"/>
      <w:lang w:val="zh-TW" w:eastAsia="zh-TW" w:bidi="zh-TW"/>
    </w:rPr>
  </w:style>
  <w:style w:type="paragraph" w:customStyle="1" w:styleId="31">
    <w:name w:val="Table caption|1"/>
    <w:basedOn w:val="1"/>
    <w:link w:val="30"/>
    <w:qFormat/>
    <w:uiPriority w:val="0"/>
    <w:pPr>
      <w:spacing w:after="80"/>
      <w:jc w:val="center"/>
    </w:pPr>
    <w:rPr>
      <w:rFonts w:ascii="宋体" w:hAnsi="宋体" w:cs="宋体"/>
      <w:kern w:val="0"/>
      <w:sz w:val="22"/>
      <w:szCs w:val="22"/>
      <w:lang w:val="zh-TW" w:eastAsia="zh-TW" w:bidi="zh-TW"/>
    </w:rPr>
  </w:style>
  <w:style w:type="character" w:customStyle="1" w:styleId="32">
    <w:name w:val="Other|2_"/>
    <w:basedOn w:val="23"/>
    <w:link w:val="33"/>
    <w:qFormat/>
    <w:uiPriority w:val="0"/>
    <w:rPr>
      <w:rFonts w:ascii="宋体" w:hAnsi="宋体" w:cs="宋体"/>
      <w:lang w:val="zh-TW" w:eastAsia="zh-TW" w:bidi="zh-TW"/>
    </w:rPr>
  </w:style>
  <w:style w:type="paragraph" w:customStyle="1" w:styleId="33">
    <w:name w:val="Other|2"/>
    <w:basedOn w:val="1"/>
    <w:link w:val="32"/>
    <w:qFormat/>
    <w:uiPriority w:val="0"/>
    <w:pPr>
      <w:spacing w:before="50"/>
      <w:jc w:val="center"/>
    </w:pPr>
    <w:rPr>
      <w:rFonts w:ascii="宋体" w:hAnsi="宋体" w:cs="宋体"/>
      <w:kern w:val="0"/>
      <w:sz w:val="20"/>
      <w:szCs w:val="20"/>
      <w:lang w:val="zh-TW" w:eastAsia="zh-TW" w:bidi="zh-TW"/>
    </w:rPr>
  </w:style>
  <w:style w:type="character" w:customStyle="1" w:styleId="34">
    <w:name w:val="Other|1_"/>
    <w:basedOn w:val="23"/>
    <w:link w:val="35"/>
    <w:qFormat/>
    <w:uiPriority w:val="0"/>
    <w:rPr>
      <w:rFonts w:ascii="宋体" w:hAnsi="宋体" w:cs="宋体"/>
      <w:sz w:val="22"/>
      <w:szCs w:val="22"/>
      <w:lang w:val="zh-TW" w:eastAsia="zh-TW" w:bidi="zh-TW"/>
    </w:rPr>
  </w:style>
  <w:style w:type="paragraph" w:customStyle="1" w:styleId="35">
    <w:name w:val="Other|1"/>
    <w:basedOn w:val="1"/>
    <w:link w:val="34"/>
    <w:qFormat/>
    <w:uiPriority w:val="0"/>
    <w:pPr>
      <w:spacing w:line="436" w:lineRule="exact"/>
      <w:jc w:val="left"/>
    </w:pPr>
    <w:rPr>
      <w:rFonts w:ascii="宋体" w:hAnsi="宋体" w:cs="宋体"/>
      <w:kern w:val="0"/>
      <w:sz w:val="22"/>
      <w:szCs w:val="22"/>
      <w:lang w:val="zh-TW" w:eastAsia="zh-TW" w:bidi="zh-TW"/>
    </w:rPr>
  </w:style>
  <w:style w:type="paragraph" w:customStyle="1" w:styleId="36">
    <w:name w:val="1级标题v3"/>
    <w:basedOn w:val="37"/>
    <w:qFormat/>
    <w:uiPriority w:val="0"/>
    <w:pPr>
      <w:tabs>
        <w:tab w:val="left" w:pos="420"/>
      </w:tabs>
      <w:ind w:left="425"/>
      <w:outlineLvl w:val="0"/>
    </w:pPr>
  </w:style>
  <w:style w:type="paragraph" w:customStyle="1" w:styleId="37">
    <w:name w:val="2级标题V2"/>
    <w:basedOn w:val="5"/>
    <w:qFormat/>
    <w:uiPriority w:val="0"/>
    <w:pPr>
      <w:numPr>
        <w:ilvl w:val="0"/>
        <w:numId w:val="3"/>
      </w:numPr>
      <w:ind w:left="567"/>
    </w:pPr>
  </w:style>
  <w:style w:type="paragraph" w:customStyle="1" w:styleId="38">
    <w:name w:val="3级标题V3"/>
    <w:basedOn w:val="6"/>
    <w:qFormat/>
    <w:uiPriority w:val="0"/>
    <w:pPr>
      <w:numPr>
        <w:numId w:val="3"/>
      </w:numPr>
      <w:tabs>
        <w:tab w:val="left" w:pos="420"/>
      </w:tabs>
    </w:pPr>
    <w:rPr>
      <w:rFonts w:ascii="Times New Roman" w:hAnsi="Times New Roman"/>
      <w:bCs w:val="0"/>
      <w:sz w:val="28"/>
      <w:szCs w:val="26"/>
    </w:rPr>
  </w:style>
  <w:style w:type="paragraph" w:customStyle="1" w:styleId="39">
    <w:name w:val="4级标题v2"/>
    <w:basedOn w:val="38"/>
    <w:qFormat/>
    <w:uiPriority w:val="0"/>
    <w:pPr>
      <w:numPr>
        <w:ilvl w:val="3"/>
      </w:numPr>
      <w:outlineLvl w:val="3"/>
    </w:pPr>
    <w:rPr>
      <w:sz w:val="24"/>
      <w:szCs w:val="28"/>
    </w:rPr>
  </w:style>
  <w:style w:type="paragraph" w:customStyle="1" w:styleId="40">
    <w:name w:val="正文_0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41">
    <w:name w:val="Figure"/>
    <w:basedOn w:val="9"/>
    <w:next w:val="1"/>
    <w:qFormat/>
    <w:uiPriority w:val="0"/>
    <w:pPr>
      <w:keepNext/>
    </w:pPr>
  </w:style>
  <w:style w:type="paragraph" w:customStyle="1" w:styleId="42">
    <w:name w:val="Table Text"/>
    <w:basedOn w:val="1"/>
    <w:qFormat/>
    <w:uiPriority w:val="0"/>
    <w:pPr>
      <w:spacing w:before="80" w:after="80"/>
    </w:pPr>
    <w:rPr>
      <w:snapToGrid w:val="0"/>
      <w:kern w:val="0"/>
    </w:rPr>
  </w:style>
  <w:style w:type="paragraph" w:customStyle="1" w:styleId="43">
    <w:name w:val="Item List"/>
    <w:qFormat/>
    <w:uiPriority w:val="0"/>
    <w:pPr>
      <w:numPr>
        <w:ilvl w:val="0"/>
        <w:numId w:val="4"/>
      </w:numPr>
      <w:tabs>
        <w:tab w:val="left" w:pos="2126"/>
      </w:tabs>
      <w:adjustRightInd w:val="0"/>
      <w:snapToGrid w:val="0"/>
      <w:spacing w:before="80" w:after="80" w:line="240" w:lineRule="atLeast"/>
    </w:pPr>
    <w:rPr>
      <w:rFonts w:hint="eastAsia" w:ascii="Times New Roman" w:hAnsi="Times New Roman" w:eastAsia="宋体" w:cs="Arial"/>
      <w:kern w:val="2"/>
      <w:sz w:val="21"/>
      <w:szCs w:val="21"/>
      <w:lang w:val="en-US" w:eastAsia="zh-CN" w:bidi="ar-SA"/>
    </w:rPr>
  </w:style>
  <w:style w:type="paragraph" w:customStyle="1" w:styleId="44">
    <w:name w:val="Table Description"/>
    <w:basedOn w:val="1"/>
    <w:next w:val="1"/>
    <w:qFormat/>
    <w:uiPriority w:val="0"/>
    <w:pPr>
      <w:keepNext/>
      <w:numPr>
        <w:ilvl w:val="8"/>
        <w:numId w:val="5"/>
      </w:numPr>
      <w:spacing w:before="320" w:after="80"/>
    </w:pPr>
    <w:rPr>
      <w:rFonts w:eastAsia="黑体"/>
      <w:spacing w:val="-4"/>
    </w:rPr>
  </w:style>
  <w:style w:type="paragraph" w:customStyle="1" w:styleId="45">
    <w:name w:val="Table Heading"/>
    <w:basedOn w:val="1"/>
    <w:qFormat/>
    <w:uiPriority w:val="0"/>
    <w:pPr>
      <w:spacing w:before="80" w:after="80"/>
    </w:pPr>
    <w:rPr>
      <w:rFonts w:ascii="Book Antiqua" w:hAnsi="Book Antiqua" w:eastAsia="黑体" w:cs="Book Antiqua"/>
      <w:bCs/>
      <w:snapToGrid w:val="0"/>
      <w:kern w:val="0"/>
    </w:rPr>
  </w:style>
  <w:style w:type="table" w:customStyle="1" w:styleId="46">
    <w:name w:val="Table"/>
    <w:basedOn w:val="22"/>
    <w:qFormat/>
    <w:uiPriority w:val="0"/>
    <w:pPr>
      <w:jc w:val="left"/>
    </w:pPr>
    <w:rPr>
      <w:rFonts w:cs="Arial"/>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cPr>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tblStylePr>
  </w:style>
  <w:style w:type="paragraph" w:customStyle="1" w:styleId="47">
    <w:name w:val="最终正文格式"/>
    <w:basedOn w:val="3"/>
    <w:qFormat/>
    <w:uiPriority w:val="0"/>
    <w:pPr>
      <w:widowControl/>
      <w:ind w:left="315" w:leftChars="315"/>
    </w:pPr>
    <w:rPr>
      <w:rFonts w:ascii="Arial" w:hAnsi="Arial" w:cs="Arial" w:eastAsiaTheme="minorEastAsia"/>
      <w:kern w:val="0"/>
      <w:sz w:val="22"/>
      <w:szCs w:val="22"/>
    </w:rPr>
  </w:style>
  <w:style w:type="paragraph" w:customStyle="1" w:styleId="48">
    <w:name w:val="列出段落1"/>
    <w:basedOn w:val="1"/>
    <w:qFormat/>
    <w:uiPriority w:val="34"/>
    <w:pPr>
      <w:widowControl/>
      <w:spacing w:before="120" w:after="120"/>
      <w:ind w:left="720"/>
    </w:pPr>
    <w:rPr>
      <w:rFonts w:ascii="Arial" w:hAnsi="Arial" w:cs="Arial"/>
      <w:kern w:val="0"/>
      <w:sz w:val="20"/>
      <w:szCs w:val="20"/>
      <w:lang w:eastAsia="en-US"/>
    </w:rPr>
  </w:style>
  <w:style w:type="paragraph" w:customStyle="1" w:styleId="49">
    <w:name w:val="文档正文"/>
    <w:basedOn w:val="1"/>
    <w:qFormat/>
    <w:uiPriority w:val="0"/>
    <w:pPr>
      <w:adjustRightInd w:val="0"/>
      <w:spacing w:line="312" w:lineRule="atLeast"/>
      <w:ind w:firstLine="567"/>
      <w:textAlignment w:val="baseline"/>
    </w:pPr>
    <w:rPr>
      <w:rFonts w:ascii="长城仿宋" w:eastAsia="长城仿宋"/>
      <w:kern w:val="0"/>
      <w:sz w:val="28"/>
    </w:rPr>
  </w:style>
  <w:style w:type="character" w:customStyle="1" w:styleId="50">
    <w:name w:val="批注框文本 Char"/>
    <w:basedOn w:val="23"/>
    <w:link w:val="13"/>
    <w:qFormat/>
    <w:uiPriority w:val="0"/>
    <w:rPr>
      <w:kern w:val="2"/>
      <w:sz w:val="18"/>
      <w:szCs w:val="18"/>
    </w:rPr>
  </w:style>
  <w:style w:type="paragraph" w:customStyle="1" w:styleId="51">
    <w:name w:val="修订1"/>
    <w:hidden/>
    <w:semiHidden/>
    <w:qFormat/>
    <w:uiPriority w:val="99"/>
    <w:rPr>
      <w:rFonts w:ascii="Times New Roman" w:hAnsi="Times New Roman" w:eastAsia="宋体" w:cs="Times New Roman"/>
      <w:kern w:val="2"/>
      <w:sz w:val="21"/>
      <w:szCs w:val="24"/>
      <w:lang w:val="en-US" w:eastAsia="zh-CN" w:bidi="ar-SA"/>
    </w:rPr>
  </w:style>
  <w:style w:type="character" w:customStyle="1" w:styleId="52">
    <w:name w:val="批注文字 Char"/>
    <w:basedOn w:val="23"/>
    <w:link w:val="10"/>
    <w:qFormat/>
    <w:uiPriority w:val="0"/>
    <w:rPr>
      <w:kern w:val="2"/>
      <w:sz w:val="21"/>
      <w:szCs w:val="24"/>
    </w:rPr>
  </w:style>
  <w:style w:type="character" w:customStyle="1" w:styleId="53">
    <w:name w:val="批注主题 Char"/>
    <w:basedOn w:val="52"/>
    <w:link w:val="19"/>
    <w:qFormat/>
    <w:uiPriority w:val="0"/>
    <w:rPr>
      <w:b/>
      <w:bCs/>
      <w:kern w:val="2"/>
      <w:sz w:val="21"/>
      <w:szCs w:val="24"/>
    </w:rPr>
  </w:style>
  <w:style w:type="character" w:customStyle="1" w:styleId="54">
    <w:name w:val="标题 1 Char"/>
    <w:basedOn w:val="23"/>
    <w:link w:val="4"/>
    <w:qFormat/>
    <w:uiPriority w:val="0"/>
    <w:rPr>
      <w:b/>
      <w:bCs/>
      <w:kern w:val="44"/>
      <w:sz w:val="44"/>
      <w:szCs w:val="44"/>
    </w:rPr>
  </w:style>
  <w:style w:type="paragraph" w:customStyle="1" w:styleId="55">
    <w:name w:val="TOC 标题1"/>
    <w:basedOn w:val="4"/>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56">
    <w:name w:val="标题 4 Char"/>
    <w:basedOn w:val="23"/>
    <w:link w:val="7"/>
    <w:qFormat/>
    <w:uiPriority w:val="0"/>
    <w:rPr>
      <w:rFonts w:asciiTheme="majorHAnsi" w:hAnsiTheme="majorHAnsi" w:eastAsiaTheme="majorEastAsia" w:cstheme="majorBidi"/>
      <w:b/>
      <w:bCs/>
      <w:kern w:val="2"/>
      <w:sz w:val="28"/>
      <w:szCs w:val="28"/>
    </w:rPr>
  </w:style>
  <w:style w:type="paragraph" w:customStyle="1" w:styleId="57">
    <w:name w:val="修订2"/>
    <w:hidden/>
    <w:semiHidden/>
    <w:qFormat/>
    <w:uiPriority w:val="99"/>
    <w:rPr>
      <w:rFonts w:ascii="Times New Roman" w:hAnsi="Times New Roman" w:eastAsia="宋体" w:cs="Times New Roman"/>
      <w:kern w:val="2"/>
      <w:sz w:val="21"/>
      <w:szCs w:val="24"/>
      <w:lang w:val="en-US" w:eastAsia="zh-CN" w:bidi="ar-SA"/>
    </w:rPr>
  </w:style>
  <w:style w:type="paragraph" w:customStyle="1" w:styleId="58">
    <w:name w:val="修订3"/>
    <w:hidden/>
    <w:semiHidden/>
    <w:qFormat/>
    <w:uiPriority w:val="99"/>
    <w:rPr>
      <w:rFonts w:ascii="Times New Roman" w:hAnsi="Times New Roman" w:eastAsia="宋体" w:cs="Times New Roman"/>
      <w:kern w:val="2"/>
      <w:sz w:val="21"/>
      <w:szCs w:val="24"/>
      <w:lang w:val="en-US" w:eastAsia="zh-CN" w:bidi="ar-SA"/>
    </w:rPr>
  </w:style>
  <w:style w:type="paragraph" w:customStyle="1" w:styleId="59">
    <w:name w:val="修订4"/>
    <w:hidden/>
    <w:semiHidden/>
    <w:qFormat/>
    <w:uiPriority w:val="99"/>
    <w:rPr>
      <w:rFonts w:ascii="Times New Roman" w:hAnsi="Times New Roman" w:eastAsia="宋体" w:cs="Times New Roman"/>
      <w:kern w:val="2"/>
      <w:sz w:val="21"/>
      <w:szCs w:val="24"/>
      <w:lang w:val="en-US" w:eastAsia="zh-CN" w:bidi="ar-SA"/>
    </w:rPr>
  </w:style>
  <w:style w:type="character" w:customStyle="1" w:styleId="60">
    <w:name w:val="font41"/>
    <w:basedOn w:val="23"/>
    <w:qFormat/>
    <w:uiPriority w:val="0"/>
    <w:rPr>
      <w:rFonts w:hint="eastAsia" w:ascii="仿宋_GB2312" w:eastAsia="仿宋_GB2312"/>
      <w:color w:val="000000"/>
      <w:sz w:val="18"/>
      <w:szCs w:val="18"/>
      <w:u w:val="none"/>
    </w:rPr>
  </w:style>
  <w:style w:type="character" w:customStyle="1" w:styleId="61">
    <w:name w:val="font21"/>
    <w:basedOn w:val="23"/>
    <w:qFormat/>
    <w:uiPriority w:val="0"/>
    <w:rPr>
      <w:rFonts w:hint="eastAsia" w:ascii="宋体" w:hAnsi="宋体" w:eastAsia="宋体"/>
      <w:color w:val="000000"/>
      <w:sz w:val="18"/>
      <w:szCs w:val="18"/>
      <w:u w:val="none"/>
    </w:rPr>
  </w:style>
  <w:style w:type="character" w:customStyle="1" w:styleId="62">
    <w:name w:val="font51"/>
    <w:basedOn w:val="23"/>
    <w:qFormat/>
    <w:uiPriority w:val="0"/>
    <w:rPr>
      <w:rFonts w:hint="default" w:ascii="Times New Roman" w:hAnsi="Times New Roman" w:cs="Times New Roman"/>
      <w:color w:val="000000"/>
      <w:sz w:val="18"/>
      <w:szCs w:val="18"/>
      <w:u w:val="none"/>
    </w:rPr>
  </w:style>
  <w:style w:type="character" w:customStyle="1" w:styleId="63">
    <w:name w:val="font61"/>
    <w:basedOn w:val="23"/>
    <w:qFormat/>
    <w:uiPriority w:val="0"/>
    <w:rPr>
      <w:rFonts w:hint="default" w:ascii="Times New Roman" w:hAnsi="Times New Roman" w:cs="Times New Roman"/>
      <w:color w:val="000000"/>
      <w:sz w:val="18"/>
      <w:szCs w:val="18"/>
      <w:u w:val="none"/>
    </w:rPr>
  </w:style>
  <w:style w:type="character" w:customStyle="1" w:styleId="64">
    <w:name w:val="font31"/>
    <w:basedOn w:val="23"/>
    <w:qFormat/>
    <w:uiPriority w:val="0"/>
    <w:rPr>
      <w:rFonts w:hint="eastAsia" w:ascii="宋体" w:hAnsi="宋体" w:eastAsia="宋体"/>
      <w:color w:val="000000"/>
      <w:sz w:val="18"/>
      <w:szCs w:val="18"/>
      <w:u w:val="none"/>
    </w:rPr>
  </w:style>
  <w:style w:type="character" w:customStyle="1" w:styleId="65">
    <w:name w:val="font01"/>
    <w:basedOn w:val="23"/>
    <w:qFormat/>
    <w:uiPriority w:val="0"/>
    <w:rPr>
      <w:rFonts w:hint="default" w:ascii="Segoe UI Symbol" w:hAnsi="Segoe UI Symbol"/>
      <w:color w:val="000000"/>
      <w:sz w:val="18"/>
      <w:szCs w:val="18"/>
      <w:u w:val="none"/>
    </w:rPr>
  </w:style>
  <w:style w:type="character" w:customStyle="1" w:styleId="66">
    <w:name w:val="font71"/>
    <w:basedOn w:val="23"/>
    <w:qFormat/>
    <w:uiPriority w:val="0"/>
    <w:rPr>
      <w:rFonts w:hint="default" w:ascii="Times New Roman" w:hAnsi="Times New Roman" w:cs="Times New Roman"/>
      <w:color w:val="000000"/>
      <w:sz w:val="18"/>
      <w:szCs w:val="18"/>
      <w:u w:val="none"/>
    </w:rPr>
  </w:style>
  <w:style w:type="character" w:customStyle="1" w:styleId="67">
    <w:name w:val="font81"/>
    <w:basedOn w:val="23"/>
    <w:qFormat/>
    <w:uiPriority w:val="0"/>
    <w:rPr>
      <w:rFonts w:hint="eastAsia" w:ascii="宋体" w:hAnsi="宋体" w:eastAsia="宋体"/>
      <w:color w:val="000000"/>
      <w:sz w:val="18"/>
      <w:szCs w:val="18"/>
      <w:u w:val="none"/>
    </w:rPr>
  </w:style>
  <w:style w:type="character" w:customStyle="1" w:styleId="68">
    <w:name w:val="font91"/>
    <w:basedOn w:val="23"/>
    <w:qFormat/>
    <w:uiPriority w:val="0"/>
    <w:rPr>
      <w:rFonts w:hint="eastAsia" w:ascii="宋体" w:hAnsi="宋体" w:eastAsia="宋体"/>
      <w:color w:val="000000"/>
      <w:sz w:val="18"/>
      <w:szCs w:val="18"/>
      <w:u w:val="none"/>
    </w:rPr>
  </w:style>
  <w:style w:type="character" w:customStyle="1" w:styleId="69">
    <w:name w:val="font101"/>
    <w:basedOn w:val="23"/>
    <w:qFormat/>
    <w:uiPriority w:val="0"/>
    <w:rPr>
      <w:rFonts w:hint="eastAsia" w:ascii="Microsoft YaHei UI" w:hAnsi="Microsoft YaHei UI" w:eastAsia="Microsoft YaHei UI"/>
      <w:color w:val="000000"/>
      <w:sz w:val="18"/>
      <w:szCs w:val="18"/>
      <w:u w:val="none"/>
    </w:rPr>
  </w:style>
  <w:style w:type="character" w:customStyle="1" w:styleId="70">
    <w:name w:val="font11"/>
    <w:basedOn w:val="23"/>
    <w:qFormat/>
    <w:uiPriority w:val="0"/>
    <w:rPr>
      <w:rFonts w:hint="eastAsia" w:ascii="Microsoft YaHei UI" w:hAnsi="Microsoft YaHei UI" w:eastAsia="Microsoft YaHei UI"/>
      <w:color w:val="000000"/>
      <w:sz w:val="18"/>
      <w:szCs w:val="18"/>
      <w:u w:val="none"/>
    </w:rPr>
  </w:style>
  <w:style w:type="character" w:customStyle="1" w:styleId="71">
    <w:name w:val="font111"/>
    <w:basedOn w:val="23"/>
    <w:qFormat/>
    <w:uiPriority w:val="0"/>
    <w:rPr>
      <w:rFonts w:hint="eastAsia" w:ascii="Microsoft YaHei UI" w:hAnsi="Microsoft YaHei UI" w:eastAsia="Microsoft YaHei UI"/>
      <w:color w:val="FF0000"/>
      <w:sz w:val="18"/>
      <w:szCs w:val="18"/>
      <w:u w:val="none"/>
    </w:rPr>
  </w:style>
  <w:style w:type="paragraph" w:customStyle="1" w:styleId="72">
    <w:name w:val="修订5"/>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2.bin"/><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oleObject" Target="embeddings/oleObject3.bin"/><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3307FCD-4A53-4B14-8524-D64F1B0211AB}">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98</Pages>
  <Words>40950</Words>
  <Characters>48001</Characters>
  <Lines>407</Lines>
  <Paragraphs>114</Paragraphs>
  <TotalTime>0</TotalTime>
  <ScaleCrop>false</ScaleCrop>
  <LinksUpToDate>false</LinksUpToDate>
  <CharactersWithSpaces>49347</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2023-04-18T00:42:00Z</dcterms:created>
  <dc:creator>Administrator</dc:creator>
  <cp:lastModifiedBy>泉</cp:lastModifiedBy>
  <cp:lastPrinted>2022-06-07T08:00:00Z</cp:lastPrinted>
  <dcterms:modified xsi:type="dcterms:W3CDTF">2023-04-18T01:23:04Z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3CF9B8C5D2E9423E925F78E553912872_13</vt:lpwstr>
  </property>
  <property fmtid="{D5CDD505-2E9C-101B-9397-08002B2CF9AE}" pid="4" name="_2015_ms_pID_725343">
    <vt:lpwstr>(3)Yi18AXv+xD3gQ6Ji4XiZNJFOdT1w9wqP3X0X59YKtvg9piVZy7ngtNzHROrzBPBA5Sbedvvc
RGiaRPhm2/vB9NWtTwvjxH+oSd7PkszwCpQ9Ar14+EJEHigeG/qyQNvMT3Mr5zwBoW0rivx7
9ENn0iclxzultswULKUG5xhUwv+k5QLZUtG9QFZ+UxyFx1Pi2mwCN28i8xgfi2hDlfJlu7cd
ETTQraVNBwwAxfO1PI</vt:lpwstr>
  </property>
  <property fmtid="{D5CDD505-2E9C-101B-9397-08002B2CF9AE}" pid="5" name="_2015_ms_pID_7253431">
    <vt:lpwstr>Y33SXr4d4qNwMINjXeIBYbLQ+S6+HFqn47dNriJTe9IoV0puZlp+zo
maeh2oNChJg3yzs/cxnzJRx6GYh/6ltwI5ML4q55k0IzkB6ZCUGaXwTA9cWZulvGNeLP2HoC
NMNiMB2cs4vsE2gi6c8d41vmKLjxSiZr5H5FDfeC7xb8B7QkpP8YvhGRDTgU74EnGH/vulf8
ezLIeA6S6PhnoHv+qOsmQ6n8N/P/yrlBRn5h</vt:lpwstr>
  </property>
  <property fmtid="{D5CDD505-2E9C-101B-9397-08002B2CF9AE}" pid="6" name="_2015_ms_pID_7253432">
    <vt:lpwstr>tQ==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1680184606</vt:lpwstr>
  </property>
</Properties>
</file>