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D680">
      <w:pPr>
        <w:spacing w:line="520" w:lineRule="exact"/>
        <w:rPr>
          <w:rFonts w:ascii="宋体" w:hAnsi="宋体" w:cs="宋体"/>
          <w:color w:val="auto"/>
          <w:szCs w:val="21"/>
          <w:highlight w:val="none"/>
        </w:rPr>
      </w:pPr>
      <w:bookmarkStart w:id="0" w:name="_Toc365631677"/>
      <w:bookmarkStart w:id="1" w:name="_Toc334018653"/>
      <w:bookmarkStart w:id="2" w:name="_Toc334004007"/>
    </w:p>
    <w:p w14:paraId="143579D8">
      <w:pPr>
        <w:tabs>
          <w:tab w:val="left" w:pos="5250"/>
        </w:tabs>
        <w:jc w:val="center"/>
        <w:rPr>
          <w:rFonts w:hint="eastAsia" w:ascii="宋体" w:hAnsi="宋体" w:cs="宋体"/>
          <w:b/>
          <w:bCs/>
          <w:color w:val="auto"/>
          <w:sz w:val="52"/>
          <w:szCs w:val="52"/>
          <w:highlight w:val="none"/>
          <w:lang w:eastAsia="zh-CN"/>
        </w:rPr>
      </w:pPr>
    </w:p>
    <w:p w14:paraId="3F5FFA13">
      <w:pPr>
        <w:tabs>
          <w:tab w:val="left" w:pos="5250"/>
        </w:tabs>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44"/>
          <w:szCs w:val="44"/>
          <w:highlight w:val="none"/>
          <w:lang w:eastAsia="zh-CN"/>
        </w:rPr>
        <w:t>广东省北江监狱2026—2027年狱内垃圾清运及餐厨垃圾无公害处理服务项目</w:t>
      </w:r>
    </w:p>
    <w:p w14:paraId="3DEC07FF">
      <w:pPr>
        <w:pStyle w:val="50"/>
        <w:ind w:firstLine="560"/>
        <w:rPr>
          <w:color w:val="auto"/>
          <w:highlight w:val="none"/>
        </w:rPr>
      </w:pPr>
    </w:p>
    <w:p w14:paraId="7C421574">
      <w:pPr>
        <w:pStyle w:val="67"/>
        <w:rPr>
          <w:color w:val="auto"/>
          <w:highlight w:val="none"/>
        </w:rPr>
      </w:pPr>
    </w:p>
    <w:p w14:paraId="01A466CD">
      <w:pPr>
        <w:rPr>
          <w:rFonts w:ascii="宋体" w:hAnsi="宋体" w:cs="宋体"/>
          <w:color w:val="auto"/>
          <w:sz w:val="30"/>
          <w:szCs w:val="30"/>
          <w:highlight w:val="none"/>
        </w:rPr>
      </w:pPr>
    </w:p>
    <w:p w14:paraId="442C400C">
      <w:pPr>
        <w:pStyle w:val="49"/>
        <w:ind w:firstLine="211"/>
        <w:rPr>
          <w:color w:val="auto"/>
          <w:highlight w:val="none"/>
        </w:rPr>
      </w:pPr>
    </w:p>
    <w:p w14:paraId="1D96FFD4">
      <w:pPr>
        <w:pStyle w:val="5"/>
        <w:rPr>
          <w:color w:val="auto"/>
          <w:highlight w:val="none"/>
        </w:rPr>
      </w:pPr>
    </w:p>
    <w:p w14:paraId="4F4762E4">
      <w:pPr>
        <w:rPr>
          <w:rFonts w:ascii="宋体" w:hAnsi="宋体" w:cs="宋体"/>
          <w:color w:val="auto"/>
          <w:sz w:val="30"/>
          <w:szCs w:val="30"/>
          <w:highlight w:val="none"/>
        </w:rPr>
      </w:pPr>
    </w:p>
    <w:p w14:paraId="03B6371A">
      <w:pPr>
        <w:jc w:val="center"/>
        <w:rPr>
          <w:rFonts w:ascii="宋体" w:hAnsi="宋体" w:cs="宋体"/>
          <w:b/>
          <w:bCs/>
          <w:color w:val="auto"/>
          <w:sz w:val="84"/>
          <w:highlight w:val="none"/>
        </w:rPr>
      </w:pPr>
      <w:r>
        <w:rPr>
          <w:rFonts w:hint="eastAsia" w:ascii="宋体" w:hAnsi="宋体" w:cs="宋体"/>
          <w:b/>
          <w:bCs/>
          <w:color w:val="auto"/>
          <w:sz w:val="84"/>
          <w:highlight w:val="none"/>
        </w:rPr>
        <w:t>竞争性磋商文件</w:t>
      </w:r>
    </w:p>
    <w:p w14:paraId="4B915A1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w:t>
      </w:r>
      <w:r>
        <w:rPr>
          <w:rFonts w:hint="eastAsia" w:ascii="宋体" w:hAnsi="宋体" w:cs="宋体"/>
          <w:b/>
          <w:bCs/>
          <w:color w:val="auto"/>
          <w:spacing w:val="-6"/>
          <w:sz w:val="32"/>
          <w:szCs w:val="32"/>
          <w:highlight w:val="none"/>
        </w:rPr>
        <w:t>编号：</w:t>
      </w:r>
      <w:r>
        <w:rPr>
          <w:rFonts w:hint="eastAsia" w:ascii="宋体" w:hAnsi="宋体" w:cs="宋体"/>
          <w:b/>
          <w:bCs/>
          <w:color w:val="auto"/>
          <w:spacing w:val="-6"/>
          <w:sz w:val="32"/>
          <w:szCs w:val="32"/>
          <w:highlight w:val="none"/>
          <w:lang w:eastAsia="zh-CN"/>
        </w:rPr>
        <w:t>GDYD260300</w:t>
      </w:r>
      <w:r>
        <w:rPr>
          <w:rFonts w:hint="eastAsia" w:ascii="宋体" w:hAnsi="宋体" w:cs="宋体"/>
          <w:b/>
          <w:bCs/>
          <w:color w:val="auto"/>
          <w:sz w:val="32"/>
          <w:szCs w:val="32"/>
          <w:highlight w:val="none"/>
        </w:rPr>
        <w:t>）</w:t>
      </w:r>
    </w:p>
    <w:p w14:paraId="5D85D4D5">
      <w:pPr>
        <w:pStyle w:val="49"/>
        <w:ind w:firstLine="211"/>
        <w:rPr>
          <w:color w:val="auto"/>
          <w:highlight w:val="none"/>
        </w:rPr>
      </w:pPr>
    </w:p>
    <w:p w14:paraId="5066D480">
      <w:pPr>
        <w:pStyle w:val="50"/>
        <w:rPr>
          <w:color w:val="auto"/>
          <w:highlight w:val="none"/>
        </w:rPr>
      </w:pPr>
    </w:p>
    <w:p w14:paraId="1E9845FF">
      <w:pPr>
        <w:pStyle w:val="5"/>
        <w:rPr>
          <w:color w:val="auto"/>
          <w:highlight w:val="none"/>
        </w:rPr>
      </w:pPr>
    </w:p>
    <w:p w14:paraId="089DF6D1">
      <w:pPr>
        <w:pStyle w:val="6"/>
      </w:pPr>
    </w:p>
    <w:p w14:paraId="6BB0548E">
      <w:pPr>
        <w:rPr>
          <w:color w:val="auto"/>
          <w:highlight w:val="none"/>
        </w:rPr>
      </w:pPr>
    </w:p>
    <w:p w14:paraId="35D26ECA">
      <w:pPr>
        <w:rPr>
          <w:rFonts w:ascii="宋体" w:hAnsi="宋体" w:cs="宋体"/>
          <w:color w:val="auto"/>
          <w:sz w:val="32"/>
          <w:szCs w:val="32"/>
          <w:highlight w:val="none"/>
        </w:rPr>
      </w:pPr>
    </w:p>
    <w:tbl>
      <w:tblPr>
        <w:tblStyle w:val="51"/>
        <w:tblW w:w="0" w:type="auto"/>
        <w:jc w:val="center"/>
        <w:tblLayout w:type="fixed"/>
        <w:tblCellMar>
          <w:top w:w="0" w:type="dxa"/>
          <w:left w:w="108" w:type="dxa"/>
          <w:bottom w:w="0" w:type="dxa"/>
          <w:right w:w="108" w:type="dxa"/>
        </w:tblCellMar>
      </w:tblPr>
      <w:tblGrid>
        <w:gridCol w:w="2537"/>
        <w:gridCol w:w="5582"/>
      </w:tblGrid>
      <w:tr w14:paraId="523CC7BA">
        <w:tblPrEx>
          <w:tblCellMar>
            <w:top w:w="0" w:type="dxa"/>
            <w:left w:w="108" w:type="dxa"/>
            <w:bottom w:w="0" w:type="dxa"/>
            <w:right w:w="108" w:type="dxa"/>
          </w:tblCellMar>
        </w:tblPrEx>
        <w:trPr>
          <w:trHeight w:val="851" w:hRule="atLeast"/>
          <w:jc w:val="center"/>
        </w:trPr>
        <w:tc>
          <w:tcPr>
            <w:tcW w:w="2537" w:type="dxa"/>
            <w:noWrap/>
            <w:vAlign w:val="center"/>
          </w:tcPr>
          <w:p w14:paraId="60A9E26D">
            <w:pPr>
              <w:rPr>
                <w:rFonts w:ascii="宋体" w:hAnsi="宋体" w:cs="宋体"/>
                <w:b/>
                <w:bCs/>
                <w:color w:val="auto"/>
                <w:sz w:val="32"/>
                <w:szCs w:val="32"/>
                <w:highlight w:val="none"/>
              </w:rPr>
            </w:pPr>
            <w:r>
              <w:rPr>
                <w:rFonts w:ascii="宋体" w:hAnsi="宋体" w:cs="宋体"/>
                <w:b/>
                <w:bCs/>
                <w:color w:val="auto"/>
                <w:sz w:val="32"/>
                <w:szCs w:val="32"/>
                <w:highlight w:val="none"/>
              </w:rPr>
              <w:t>采   购   人：</w:t>
            </w:r>
          </w:p>
        </w:tc>
        <w:tc>
          <w:tcPr>
            <w:tcW w:w="5582" w:type="dxa"/>
            <w:noWrap/>
            <w:vAlign w:val="center"/>
          </w:tcPr>
          <w:p w14:paraId="77CD4745">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广东省北江监狱</w:t>
            </w:r>
          </w:p>
        </w:tc>
      </w:tr>
      <w:tr w14:paraId="5A311C80">
        <w:tblPrEx>
          <w:tblCellMar>
            <w:top w:w="0" w:type="dxa"/>
            <w:left w:w="108" w:type="dxa"/>
            <w:bottom w:w="0" w:type="dxa"/>
            <w:right w:w="108" w:type="dxa"/>
          </w:tblCellMar>
        </w:tblPrEx>
        <w:trPr>
          <w:trHeight w:val="851" w:hRule="atLeast"/>
          <w:jc w:val="center"/>
        </w:trPr>
        <w:tc>
          <w:tcPr>
            <w:tcW w:w="2537" w:type="dxa"/>
            <w:noWrap/>
            <w:vAlign w:val="center"/>
          </w:tcPr>
          <w:p w14:paraId="50A665F9">
            <w:pPr>
              <w:rPr>
                <w:rFonts w:ascii="宋体" w:hAnsi="宋体" w:cs="宋体"/>
                <w:b/>
                <w:bCs/>
                <w:color w:val="auto"/>
                <w:sz w:val="32"/>
                <w:szCs w:val="32"/>
                <w:highlight w:val="none"/>
              </w:rPr>
            </w:pPr>
            <w:r>
              <w:rPr>
                <w:rFonts w:ascii="宋体" w:hAnsi="宋体" w:cs="宋体"/>
                <w:b/>
                <w:bCs/>
                <w:color w:val="auto"/>
                <w:sz w:val="32"/>
                <w:szCs w:val="32"/>
                <w:highlight w:val="none"/>
              </w:rPr>
              <w:t>采购代理机构：</w:t>
            </w:r>
          </w:p>
        </w:tc>
        <w:tc>
          <w:tcPr>
            <w:tcW w:w="5582" w:type="dxa"/>
            <w:noWrap/>
            <w:vAlign w:val="center"/>
          </w:tcPr>
          <w:p w14:paraId="7CF9D5F7">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广东远东招标代理有限公司</w:t>
            </w:r>
          </w:p>
        </w:tc>
      </w:tr>
      <w:tr w14:paraId="63EC6D6F">
        <w:tblPrEx>
          <w:tblCellMar>
            <w:top w:w="0" w:type="dxa"/>
            <w:left w:w="108" w:type="dxa"/>
            <w:bottom w:w="0" w:type="dxa"/>
            <w:right w:w="108" w:type="dxa"/>
          </w:tblCellMar>
        </w:tblPrEx>
        <w:trPr>
          <w:trHeight w:val="851" w:hRule="atLeast"/>
          <w:jc w:val="center"/>
        </w:trPr>
        <w:tc>
          <w:tcPr>
            <w:tcW w:w="2537" w:type="dxa"/>
            <w:noWrap/>
            <w:vAlign w:val="center"/>
          </w:tcPr>
          <w:p w14:paraId="04B79948">
            <w:pPr>
              <w:rPr>
                <w:rFonts w:ascii="宋体" w:hAnsi="宋体" w:cs="宋体"/>
                <w:b/>
                <w:bCs/>
                <w:color w:val="auto"/>
                <w:sz w:val="32"/>
                <w:szCs w:val="32"/>
                <w:highlight w:val="none"/>
              </w:rPr>
            </w:pPr>
            <w:r>
              <w:rPr>
                <w:rFonts w:ascii="宋体" w:hAnsi="宋体" w:cs="宋体"/>
                <w:b/>
                <w:bCs/>
                <w:color w:val="auto"/>
                <w:sz w:val="32"/>
                <w:szCs w:val="32"/>
                <w:highlight w:val="none"/>
              </w:rPr>
              <w:t>日        期：</w:t>
            </w:r>
          </w:p>
        </w:tc>
        <w:tc>
          <w:tcPr>
            <w:tcW w:w="5582" w:type="dxa"/>
            <w:noWrap/>
            <w:vAlign w:val="center"/>
          </w:tcPr>
          <w:p w14:paraId="62306C73">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二〇二六年五月</w:t>
            </w:r>
          </w:p>
        </w:tc>
      </w:tr>
    </w:tbl>
    <w:p w14:paraId="3B0278A5">
      <w:pPr>
        <w:spacing w:line="360" w:lineRule="auto"/>
        <w:rPr>
          <w:rFonts w:ascii="宋体" w:hAnsi="宋体" w:cs="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089" w:right="1191" w:bottom="1089" w:left="1191" w:header="567" w:footer="550" w:gutter="0"/>
          <w:pgBorders>
            <w:top w:val="none" w:sz="0" w:space="0"/>
            <w:left w:val="none" w:sz="0" w:space="0"/>
            <w:bottom w:val="none" w:sz="0" w:space="0"/>
            <w:right w:val="none" w:sz="0" w:space="0"/>
          </w:pgBorders>
          <w:cols w:space="720" w:num="1"/>
          <w:titlePg/>
          <w:docGrid w:type="lines" w:linePitch="312" w:charSpace="0"/>
        </w:sectPr>
      </w:pPr>
    </w:p>
    <w:p w14:paraId="3EED4307">
      <w:pPr>
        <w:spacing w:line="360" w:lineRule="auto"/>
        <w:jc w:val="center"/>
        <w:rPr>
          <w:rFonts w:ascii="宋体" w:hAnsi="宋体" w:cs="宋体"/>
          <w:color w:val="auto"/>
          <w:sz w:val="30"/>
          <w:szCs w:val="30"/>
          <w:highlight w:val="none"/>
        </w:rPr>
      </w:pPr>
      <w:bookmarkStart w:id="3" w:name="_Toc365817406"/>
      <w:r>
        <w:rPr>
          <w:rFonts w:hint="eastAsia" w:ascii="宋体" w:hAnsi="宋体" w:cs="宋体"/>
          <w:b/>
          <w:color w:val="auto"/>
          <w:sz w:val="44"/>
          <w:szCs w:val="44"/>
          <w:highlight w:val="none"/>
        </w:rPr>
        <w:t>目 录</w:t>
      </w:r>
      <w:bookmarkEnd w:id="0"/>
      <w:bookmarkEnd w:id="3"/>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F75D15E">
      <w:pPr>
        <w:pStyle w:val="34"/>
        <w:tabs>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"_Toc10559397" </w:instrText>
      </w:r>
      <w:r>
        <w:rPr>
          <w:color w:val="auto"/>
          <w:highlight w:val="none"/>
        </w:rPr>
        <w:fldChar w:fldCharType="separate"/>
      </w:r>
      <w:r>
        <w:rPr>
          <w:rStyle w:val="58"/>
          <w:rFonts w:hint="eastAsia" w:ascii="宋体" w:hAnsi="宋体" w:cs="宋体"/>
          <w:b w:val="0"/>
          <w:color w:val="auto"/>
          <w:kern w:val="0"/>
          <w:sz w:val="24"/>
          <w:szCs w:val="24"/>
          <w:highlight w:val="none"/>
        </w:rPr>
        <w:t>第一篇  磋商邀请书</w:t>
      </w:r>
      <w:bookmarkStart w:id="4" w:name="_Hlt23239351"/>
      <w:bookmarkStart w:id="5" w:name="_Hlt45812555"/>
      <w:bookmarkStart w:id="6" w:name="_Hlt41471830"/>
      <w:bookmarkStart w:id="7" w:name="_Hlt23259191"/>
      <w:bookmarkStart w:id="8" w:name="_Hlt23259192"/>
      <w:bookmarkStart w:id="9" w:name="_Hlt23239350"/>
      <w:bookmarkStart w:id="10" w:name="_Hlt45812650"/>
      <w:bookmarkStart w:id="11" w:name="_Hlt23259791"/>
      <w:bookmarkStart w:id="12" w:name="_Hlt37665921"/>
      <w:bookmarkStart w:id="13" w:name="_Hlt37665920"/>
      <w:r>
        <w:rPr>
          <w:rFonts w:hint="eastAsia" w:ascii="宋体" w:hAnsi="宋体" w:cs="宋体"/>
          <w:b w:val="0"/>
          <w:color w:val="auto"/>
          <w:sz w:val="24"/>
          <w:szCs w:val="24"/>
          <w:highlight w:val="none"/>
        </w:rPr>
        <w:tab/>
      </w:r>
      <w:bookmarkEnd w:id="4"/>
      <w:bookmarkEnd w:id="5"/>
      <w:bookmarkEnd w:id="6"/>
      <w:bookmarkEnd w:id="7"/>
      <w:bookmarkEnd w:id="8"/>
      <w:bookmarkEnd w:id="9"/>
      <w:bookmarkEnd w:id="10"/>
      <w:bookmarkEnd w:id="11"/>
      <w:bookmarkEnd w:id="12"/>
      <w:bookmarkEnd w:id="13"/>
      <w:bookmarkStart w:id="14" w:name="_Hlt42867343"/>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_Toc10559397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1</w:t>
      </w:r>
      <w:r>
        <w:rPr>
          <w:rFonts w:hint="eastAsia" w:ascii="宋体" w:hAnsi="宋体" w:cs="宋体"/>
          <w:b w:val="0"/>
          <w:color w:val="auto"/>
          <w:sz w:val="24"/>
          <w:szCs w:val="24"/>
          <w:highlight w:val="none"/>
        </w:rPr>
        <w:fldChar w:fldCharType="end"/>
      </w:r>
      <w:bookmarkEnd w:id="14"/>
      <w:r>
        <w:rPr>
          <w:rFonts w:hint="eastAsia" w:ascii="宋体" w:hAnsi="宋体" w:cs="宋体"/>
          <w:b w:val="0"/>
          <w:color w:val="auto"/>
          <w:sz w:val="24"/>
          <w:szCs w:val="24"/>
          <w:highlight w:val="none"/>
        </w:rPr>
        <w:fldChar w:fldCharType="end"/>
      </w:r>
    </w:p>
    <w:p w14:paraId="21BE6EF0">
      <w:pPr>
        <w:pStyle w:val="34"/>
        <w:tabs>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"_Toc10559398" </w:instrText>
      </w:r>
      <w:r>
        <w:rPr>
          <w:color w:val="auto"/>
          <w:highlight w:val="none"/>
        </w:rPr>
        <w:fldChar w:fldCharType="separate"/>
      </w:r>
      <w:r>
        <w:rPr>
          <w:rStyle w:val="58"/>
          <w:rFonts w:hint="eastAsia" w:ascii="宋体" w:hAnsi="宋体" w:cs="宋体"/>
          <w:b w:val="0"/>
          <w:color w:val="auto"/>
          <w:sz w:val="24"/>
          <w:szCs w:val="24"/>
          <w:highlight w:val="none"/>
        </w:rPr>
        <w:t>第二篇　供应商</w:t>
      </w:r>
      <w:bookmarkStart w:id="15" w:name="_Hlt42852527"/>
      <w:bookmarkStart w:id="16" w:name="_Hlt42852528"/>
      <w:r>
        <w:rPr>
          <w:rStyle w:val="58"/>
          <w:rFonts w:hint="eastAsia" w:ascii="宋体" w:hAnsi="宋体" w:cs="宋体"/>
          <w:b w:val="0"/>
          <w:color w:val="auto"/>
          <w:sz w:val="24"/>
          <w:szCs w:val="24"/>
          <w:highlight w:val="none"/>
        </w:rPr>
        <w:t>须</w:t>
      </w:r>
      <w:bookmarkEnd w:id="15"/>
      <w:bookmarkEnd w:id="16"/>
      <w:r>
        <w:rPr>
          <w:rStyle w:val="58"/>
          <w:rFonts w:hint="eastAsia" w:ascii="宋体" w:hAnsi="宋体" w:cs="宋体"/>
          <w:b w:val="0"/>
          <w:color w:val="auto"/>
          <w:sz w:val="24"/>
          <w:szCs w:val="24"/>
          <w:highlight w:val="none"/>
        </w:rPr>
        <w:t>知</w:t>
      </w:r>
      <w:r>
        <w:rPr>
          <w:rFonts w:hint="eastAsia" w:ascii="宋体" w:hAnsi="宋体" w:cs="宋体"/>
          <w:b w:val="0"/>
          <w:color w:val="auto"/>
          <w:sz w:val="24"/>
          <w:szCs w:val="24"/>
          <w:highlight w:val="none"/>
        </w:rPr>
        <w:tab/>
      </w:r>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_Toc10559398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5</w:t>
      </w:r>
      <w:r>
        <w:rPr>
          <w:rFonts w:hint="eastAsia" w:ascii="宋体" w:hAnsi="宋体" w:cs="宋体"/>
          <w:b w:val="0"/>
          <w:color w:val="auto"/>
          <w:sz w:val="24"/>
          <w:szCs w:val="24"/>
          <w:highlight w:val="none"/>
        </w:rPr>
        <w:fldChar w:fldCharType="end"/>
      </w:r>
      <w:r>
        <w:rPr>
          <w:rFonts w:hint="eastAsia" w:ascii="宋体" w:hAnsi="宋体" w:cs="宋体"/>
          <w:b w:val="0"/>
          <w:color w:val="auto"/>
          <w:sz w:val="24"/>
          <w:szCs w:val="24"/>
          <w:highlight w:val="none"/>
        </w:rPr>
        <w:fldChar w:fldCharType="end"/>
      </w:r>
    </w:p>
    <w:p w14:paraId="30B15536">
      <w:pPr>
        <w:pStyle w:val="34"/>
        <w:tabs>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"_Toc10559399" </w:instrText>
      </w:r>
      <w:r>
        <w:rPr>
          <w:color w:val="auto"/>
          <w:highlight w:val="none"/>
        </w:rPr>
        <w:fldChar w:fldCharType="separate"/>
      </w:r>
      <w:r>
        <w:rPr>
          <w:rStyle w:val="58"/>
          <w:rFonts w:hint="eastAsia" w:ascii="宋体" w:hAnsi="宋体" w:cs="宋体"/>
          <w:b w:val="0"/>
          <w:color w:val="auto"/>
          <w:sz w:val="24"/>
          <w:szCs w:val="24"/>
          <w:highlight w:val="none"/>
          <w:lang w:val="zh-CN"/>
        </w:rPr>
        <w:t>第三篇　</w:t>
      </w:r>
      <w:r>
        <w:rPr>
          <w:rStyle w:val="58"/>
          <w:rFonts w:hint="eastAsia" w:ascii="宋体" w:hAnsi="宋体" w:cs="宋体"/>
          <w:b w:val="0"/>
          <w:color w:val="auto"/>
          <w:sz w:val="24"/>
          <w:szCs w:val="24"/>
          <w:highlight w:val="none"/>
        </w:rPr>
        <w:t>用户需</w:t>
      </w:r>
      <w:bookmarkStart w:id="17" w:name="_Hlt43719905"/>
      <w:bookmarkStart w:id="18" w:name="_Hlt11247388"/>
      <w:bookmarkStart w:id="19" w:name="_Hlt20390536"/>
      <w:bookmarkStart w:id="20" w:name="_Hlt45813288"/>
      <w:bookmarkStart w:id="21" w:name="_Hlt11247387"/>
      <w:bookmarkStart w:id="22" w:name="_Hlt43734574"/>
      <w:bookmarkStart w:id="23" w:name="_Hlt20390537"/>
      <w:bookmarkStart w:id="24" w:name="_Hlt43719906"/>
      <w:bookmarkStart w:id="25" w:name="_Hlt26459784"/>
      <w:bookmarkStart w:id="26" w:name="_Hlt42854664"/>
      <w:bookmarkStart w:id="27" w:name="_Hlt45813432"/>
      <w:r>
        <w:rPr>
          <w:rStyle w:val="58"/>
          <w:rFonts w:hint="eastAsia" w:ascii="宋体" w:hAnsi="宋体" w:cs="宋体"/>
          <w:b w:val="0"/>
          <w:color w:val="auto"/>
          <w:sz w:val="24"/>
          <w:szCs w:val="24"/>
          <w:highlight w:val="none"/>
        </w:rPr>
        <w:t>求</w:t>
      </w:r>
      <w:bookmarkEnd w:id="17"/>
      <w:bookmarkEnd w:id="18"/>
      <w:bookmarkEnd w:id="19"/>
      <w:bookmarkEnd w:id="20"/>
      <w:bookmarkEnd w:id="21"/>
      <w:bookmarkEnd w:id="22"/>
      <w:bookmarkEnd w:id="23"/>
      <w:bookmarkEnd w:id="24"/>
      <w:bookmarkEnd w:id="25"/>
      <w:bookmarkEnd w:id="26"/>
      <w:bookmarkEnd w:id="27"/>
      <w:bookmarkStart w:id="28" w:name="_Hlt43723767"/>
      <w:bookmarkStart w:id="29" w:name="_Hlt43723766"/>
      <w:r>
        <w:rPr>
          <w:rStyle w:val="58"/>
          <w:rFonts w:hint="eastAsia" w:ascii="宋体" w:hAnsi="宋体" w:cs="宋体"/>
          <w:b w:val="0"/>
          <w:color w:val="auto"/>
          <w:sz w:val="24"/>
          <w:szCs w:val="24"/>
          <w:highlight w:val="none"/>
        </w:rPr>
        <w:t>书</w:t>
      </w:r>
      <w:bookmarkEnd w:id="28"/>
      <w:bookmarkEnd w:id="29"/>
      <w:bookmarkStart w:id="30" w:name="_Hlt45811743"/>
      <w:bookmarkStart w:id="31" w:name="_Hlt41491076"/>
      <w:bookmarkStart w:id="32" w:name="_Hlt45695980"/>
      <w:bookmarkStart w:id="33" w:name="_Hlt45812992"/>
      <w:bookmarkStart w:id="34" w:name="_Hlt24095714"/>
      <w:bookmarkStart w:id="35" w:name="_Hlt41465294"/>
      <w:bookmarkStart w:id="36" w:name="_Hlt24095715"/>
      <w:bookmarkStart w:id="37" w:name="_Hlt23240248"/>
      <w:bookmarkStart w:id="38" w:name="_Hlt41466991"/>
      <w:bookmarkStart w:id="39" w:name="_Hlt43734459"/>
      <w:bookmarkStart w:id="40" w:name="_Hlt23259824"/>
      <w:bookmarkStart w:id="41" w:name="_Hlt45812418"/>
      <w:bookmarkStart w:id="42" w:name="_Hlt41470172"/>
      <w:bookmarkStart w:id="43" w:name="_Hlt41468928"/>
      <w:bookmarkStart w:id="44" w:name="_Hlt45812578"/>
      <w:bookmarkStart w:id="45" w:name="_Hlt45695979"/>
      <w:bookmarkStart w:id="46" w:name="_Hlt45811742"/>
      <w:bookmarkStart w:id="47" w:name="_Hlt41577577"/>
      <w:bookmarkStart w:id="48" w:name="_Hlt45812991"/>
      <w:bookmarkStart w:id="49" w:name="_Hlt24470671"/>
      <w:bookmarkStart w:id="50" w:name="_Hlt41577546"/>
      <w:bookmarkStart w:id="51" w:name="_Hlt43734460"/>
      <w:bookmarkStart w:id="52" w:name="_Hlt41491442"/>
      <w:bookmarkStart w:id="53" w:name="_Hlt41468929"/>
      <w:bookmarkStart w:id="54" w:name="_Hlt10560790"/>
      <w:bookmarkStart w:id="55" w:name="_Hlt20391256"/>
      <w:bookmarkStart w:id="56" w:name="_Hlt24096395"/>
      <w:bookmarkStart w:id="57" w:name="_Hlt41582113"/>
      <w:bookmarkStart w:id="58" w:name="_Hlt41582112"/>
      <w:bookmarkStart w:id="59" w:name="_Hlt41484205"/>
      <w:bookmarkStart w:id="60" w:name="_Hlt37671390"/>
      <w:bookmarkStart w:id="61" w:name="_Hlt41465295"/>
      <w:bookmarkStart w:id="62" w:name="_Hlt37671391"/>
      <w:bookmarkStart w:id="63" w:name="_Hlt45812664"/>
      <w:r>
        <w:rPr>
          <w:rFonts w:hint="eastAsia" w:ascii="宋体" w:hAnsi="宋体" w:cs="宋体"/>
          <w:b w:val="0"/>
          <w:color w:val="auto"/>
          <w:sz w:val="24"/>
          <w:szCs w:val="24"/>
          <w:highlight w:val="none"/>
        </w:rPr>
        <w:tab/>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Start w:id="64" w:name="_Hlt41467305"/>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_Toc10559399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24</w:t>
      </w:r>
      <w:r>
        <w:rPr>
          <w:rFonts w:hint="eastAsia" w:ascii="宋体" w:hAnsi="宋体" w:cs="宋体"/>
          <w:b w:val="0"/>
          <w:color w:val="auto"/>
          <w:sz w:val="24"/>
          <w:szCs w:val="24"/>
          <w:highlight w:val="none"/>
        </w:rPr>
        <w:fldChar w:fldCharType="end"/>
      </w:r>
      <w:bookmarkEnd w:id="64"/>
      <w:r>
        <w:rPr>
          <w:rFonts w:hint="eastAsia" w:ascii="宋体" w:hAnsi="宋体" w:cs="宋体"/>
          <w:b w:val="0"/>
          <w:color w:val="auto"/>
          <w:sz w:val="24"/>
          <w:szCs w:val="24"/>
          <w:highlight w:val="none"/>
        </w:rPr>
        <w:fldChar w:fldCharType="end"/>
      </w:r>
    </w:p>
    <w:p w14:paraId="7089D01B">
      <w:pPr>
        <w:pStyle w:val="34"/>
        <w:tabs>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"_Toc10559400" </w:instrText>
      </w:r>
      <w:r>
        <w:rPr>
          <w:color w:val="auto"/>
          <w:highlight w:val="none"/>
        </w:rPr>
        <w:fldChar w:fldCharType="separate"/>
      </w:r>
      <w:r>
        <w:rPr>
          <w:rStyle w:val="58"/>
          <w:rFonts w:hint="eastAsia" w:ascii="宋体" w:hAnsi="宋体" w:cs="宋体"/>
          <w:b w:val="0"/>
          <w:color w:val="auto"/>
          <w:kern w:val="0"/>
          <w:sz w:val="24"/>
          <w:szCs w:val="24"/>
          <w:highlight w:val="none"/>
        </w:rPr>
        <w:t>第四篇　合同条款格式</w:t>
      </w:r>
      <w:bookmarkStart w:id="65" w:name="_Hlt45812473"/>
      <w:r>
        <w:rPr>
          <w:rFonts w:hint="eastAsia" w:ascii="宋体" w:hAnsi="宋体" w:cs="宋体"/>
          <w:b w:val="0"/>
          <w:color w:val="auto"/>
          <w:sz w:val="24"/>
          <w:szCs w:val="24"/>
          <w:highlight w:val="none"/>
        </w:rPr>
        <w:tab/>
      </w:r>
      <w:bookmarkEnd w:id="65"/>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_Toc10559400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28</w:t>
      </w:r>
      <w:r>
        <w:rPr>
          <w:rFonts w:hint="eastAsia" w:ascii="宋体" w:hAnsi="宋体" w:cs="宋体"/>
          <w:b w:val="0"/>
          <w:color w:val="auto"/>
          <w:sz w:val="24"/>
          <w:szCs w:val="24"/>
          <w:highlight w:val="none"/>
        </w:rPr>
        <w:fldChar w:fldCharType="end"/>
      </w:r>
      <w:r>
        <w:rPr>
          <w:rFonts w:hint="eastAsia" w:ascii="宋体" w:hAnsi="宋体" w:cs="宋体"/>
          <w:b w:val="0"/>
          <w:color w:val="auto"/>
          <w:sz w:val="24"/>
          <w:szCs w:val="24"/>
          <w:highlight w:val="none"/>
        </w:rPr>
        <w:fldChar w:fldCharType="end"/>
      </w:r>
    </w:p>
    <w:p w14:paraId="79261A42">
      <w:pPr>
        <w:pStyle w:val="34"/>
        <w:tabs>
          <w:tab w:val="left" w:pos="840"/>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"_Toc10559401" </w:instrText>
      </w:r>
      <w:r>
        <w:rPr>
          <w:color w:val="auto"/>
          <w:highlight w:val="none"/>
        </w:rPr>
        <w:fldChar w:fldCharType="separate"/>
      </w:r>
      <w:r>
        <w:rPr>
          <w:rStyle w:val="58"/>
          <w:rFonts w:hint="eastAsia" w:ascii="宋体" w:hAnsi="宋体" w:cs="宋体"/>
          <w:b w:val="0"/>
          <w:color w:val="auto"/>
          <w:sz w:val="24"/>
          <w:szCs w:val="24"/>
          <w:highlight w:val="none"/>
        </w:rPr>
        <w:t>第五篇</w:t>
      </w:r>
      <w:r>
        <w:rPr>
          <w:rFonts w:hint="eastAsia" w:ascii="宋体" w:hAnsi="宋体" w:cs="宋体"/>
          <w:b w:val="0"/>
          <w:bCs w:val="0"/>
          <w:caps w:val="0"/>
          <w:color w:val="auto"/>
          <w:sz w:val="24"/>
          <w:szCs w:val="24"/>
          <w:highlight w:val="none"/>
        </w:rPr>
        <w:tab/>
      </w:r>
      <w:r>
        <w:rPr>
          <w:rFonts w:hint="eastAsia" w:ascii="宋体" w:hAnsi="宋体" w:cs="宋体"/>
          <w:b w:val="0"/>
          <w:bCs w:val="0"/>
          <w:caps w:val="0"/>
          <w:color w:val="auto"/>
          <w:sz w:val="24"/>
          <w:szCs w:val="24"/>
          <w:highlight w:val="none"/>
          <w:lang w:val="en-US" w:eastAsia="zh-CN"/>
        </w:rPr>
        <w:t xml:space="preserve"> </w:t>
      </w:r>
      <w:r>
        <w:rPr>
          <w:rStyle w:val="58"/>
          <w:rFonts w:hint="eastAsia" w:ascii="宋体" w:hAnsi="宋体" w:cs="宋体"/>
          <w:b w:val="0"/>
          <w:color w:val="auto"/>
          <w:sz w:val="24"/>
          <w:szCs w:val="24"/>
          <w:highlight w:val="none"/>
        </w:rPr>
        <w:t>响应</w:t>
      </w:r>
      <w:bookmarkStart w:id="66" w:name="_Hlt21421279"/>
      <w:r>
        <w:rPr>
          <w:rStyle w:val="58"/>
          <w:rFonts w:hint="eastAsia" w:ascii="宋体" w:hAnsi="宋体" w:cs="宋体"/>
          <w:b w:val="0"/>
          <w:color w:val="auto"/>
          <w:sz w:val="24"/>
          <w:szCs w:val="24"/>
          <w:highlight w:val="none"/>
        </w:rPr>
        <w:t>文</w:t>
      </w:r>
      <w:bookmarkEnd w:id="66"/>
      <w:bookmarkStart w:id="67" w:name="_Hlt43719916"/>
      <w:r>
        <w:rPr>
          <w:rStyle w:val="58"/>
          <w:rFonts w:hint="eastAsia" w:ascii="宋体" w:hAnsi="宋体" w:cs="宋体"/>
          <w:b w:val="0"/>
          <w:color w:val="auto"/>
          <w:sz w:val="24"/>
          <w:szCs w:val="24"/>
          <w:highlight w:val="none"/>
        </w:rPr>
        <w:t>件</w:t>
      </w:r>
      <w:bookmarkEnd w:id="67"/>
      <w:r>
        <w:rPr>
          <w:rStyle w:val="58"/>
          <w:rFonts w:hint="eastAsia" w:ascii="宋体" w:hAnsi="宋体" w:cs="宋体"/>
          <w:b w:val="0"/>
          <w:color w:val="auto"/>
          <w:sz w:val="24"/>
          <w:szCs w:val="24"/>
          <w:highlight w:val="none"/>
        </w:rPr>
        <w:t>格式</w:t>
      </w:r>
      <w:r>
        <w:rPr>
          <w:rFonts w:hint="eastAsia" w:ascii="宋体" w:hAnsi="宋体" w:cs="宋体"/>
          <w:b w:val="0"/>
          <w:color w:val="auto"/>
          <w:sz w:val="24"/>
          <w:szCs w:val="24"/>
          <w:highlight w:val="none"/>
        </w:rPr>
        <w:tab/>
      </w:r>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_Toc10559401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32</w:t>
      </w:r>
      <w:r>
        <w:rPr>
          <w:rFonts w:hint="eastAsia" w:ascii="宋体" w:hAnsi="宋体" w:cs="宋体"/>
          <w:b w:val="0"/>
          <w:color w:val="auto"/>
          <w:sz w:val="24"/>
          <w:szCs w:val="24"/>
          <w:highlight w:val="none"/>
        </w:rPr>
        <w:fldChar w:fldCharType="end"/>
      </w:r>
      <w:r>
        <w:rPr>
          <w:rFonts w:hint="eastAsia" w:ascii="宋体" w:hAnsi="宋体" w:cs="宋体"/>
          <w:b w:val="0"/>
          <w:color w:val="auto"/>
          <w:sz w:val="24"/>
          <w:szCs w:val="24"/>
          <w:highlight w:val="none"/>
        </w:rPr>
        <w:fldChar w:fldCharType="end"/>
      </w:r>
    </w:p>
    <w:p w14:paraId="56CBF7E8">
      <w:pPr>
        <w:pStyle w:val="34"/>
        <w:tabs>
          <w:tab w:val="right" w:leader="dot" w:pos="9514"/>
        </w:tabs>
        <w:spacing w:line="480" w:lineRule="auto"/>
        <w:rPr>
          <w:rFonts w:ascii="宋体" w:hAnsi="宋体" w:cs="宋体"/>
          <w:b w:val="0"/>
          <w:bCs w:val="0"/>
          <w:caps w:val="0"/>
          <w:color w:val="auto"/>
          <w:sz w:val="24"/>
          <w:szCs w:val="24"/>
          <w:highlight w:val="none"/>
        </w:rPr>
      </w:pPr>
      <w:r>
        <w:rPr>
          <w:color w:val="auto"/>
          <w:highlight w:val="none"/>
        </w:rPr>
        <w:fldChar w:fldCharType="begin"/>
      </w:r>
      <w:r>
        <w:rPr>
          <w:color w:val="auto"/>
          <w:highlight w:val="none"/>
        </w:rPr>
        <w:instrText xml:space="preserve"> HYPERLINK \l "_Toc10559402" </w:instrText>
      </w:r>
      <w:r>
        <w:rPr>
          <w:color w:val="auto"/>
          <w:highlight w:val="none"/>
        </w:rPr>
        <w:fldChar w:fldCharType="separate"/>
      </w:r>
      <w:r>
        <w:rPr>
          <w:rStyle w:val="58"/>
          <w:rFonts w:hint="eastAsia" w:ascii="宋体" w:hAnsi="宋体" w:cs="宋体"/>
          <w:b w:val="0"/>
          <w:color w:val="auto"/>
          <w:sz w:val="24"/>
          <w:szCs w:val="24"/>
          <w:highlight w:val="none"/>
        </w:rPr>
        <w:t>附件：评审工作大纲</w:t>
      </w:r>
      <w:r>
        <w:rPr>
          <w:rFonts w:hint="eastAsia" w:ascii="宋体" w:hAnsi="宋体" w:cs="宋体"/>
          <w:b w:val="0"/>
          <w:color w:val="auto"/>
          <w:sz w:val="24"/>
          <w:szCs w:val="24"/>
          <w:highlight w:val="none"/>
        </w:rPr>
        <w:tab/>
      </w:r>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PAGEREF _Toc10559402 \h </w:instrText>
      </w:r>
      <w:r>
        <w:rPr>
          <w:rFonts w:hint="eastAsia" w:ascii="宋体" w:hAnsi="宋体" w:cs="宋体"/>
          <w:b w:val="0"/>
          <w:color w:val="auto"/>
          <w:sz w:val="24"/>
          <w:szCs w:val="24"/>
          <w:highlight w:val="none"/>
        </w:rPr>
        <w:fldChar w:fldCharType="separate"/>
      </w:r>
      <w:r>
        <w:rPr>
          <w:rFonts w:hint="eastAsia" w:ascii="宋体" w:hAnsi="宋体" w:cs="宋体"/>
          <w:b w:val="0"/>
          <w:color w:val="auto"/>
          <w:sz w:val="24"/>
          <w:szCs w:val="24"/>
          <w:highlight w:val="none"/>
        </w:rPr>
        <w:t>61</w:t>
      </w:r>
      <w:r>
        <w:rPr>
          <w:rFonts w:hint="eastAsia" w:ascii="宋体" w:hAnsi="宋体" w:cs="宋体"/>
          <w:b w:val="0"/>
          <w:color w:val="auto"/>
          <w:sz w:val="24"/>
          <w:szCs w:val="24"/>
          <w:highlight w:val="none"/>
        </w:rPr>
        <w:fldChar w:fldCharType="end"/>
      </w:r>
      <w:r>
        <w:rPr>
          <w:rFonts w:hint="eastAsia" w:ascii="宋体" w:hAnsi="宋体" w:cs="宋体"/>
          <w:b w:val="0"/>
          <w:color w:val="auto"/>
          <w:sz w:val="24"/>
          <w:szCs w:val="24"/>
          <w:highlight w:val="none"/>
        </w:rPr>
        <w:fldChar w:fldCharType="end"/>
      </w:r>
    </w:p>
    <w:p w14:paraId="748AA80A">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end"/>
      </w:r>
    </w:p>
    <w:p w14:paraId="5B1F8525">
      <w:pPr>
        <w:rPr>
          <w:color w:val="auto"/>
          <w:highlight w:val="none"/>
        </w:rPr>
      </w:pPr>
    </w:p>
    <w:p w14:paraId="5D60CEC4">
      <w:pPr>
        <w:rPr>
          <w:color w:val="auto"/>
          <w:highlight w:val="none"/>
        </w:rPr>
      </w:pPr>
    </w:p>
    <w:p w14:paraId="74629CC3">
      <w:pPr>
        <w:rPr>
          <w:color w:val="auto"/>
          <w:highlight w:val="none"/>
        </w:rPr>
      </w:pPr>
    </w:p>
    <w:p w14:paraId="74B9E8B7">
      <w:pPr>
        <w:rPr>
          <w:color w:val="auto"/>
          <w:highlight w:val="none"/>
        </w:rPr>
      </w:pPr>
    </w:p>
    <w:p w14:paraId="7B06440B">
      <w:pPr>
        <w:rPr>
          <w:color w:val="auto"/>
          <w:highlight w:val="none"/>
        </w:rPr>
      </w:pPr>
    </w:p>
    <w:p w14:paraId="46E3CECD">
      <w:pPr>
        <w:spacing w:line="360" w:lineRule="auto"/>
        <w:rPr>
          <w:color w:val="auto"/>
          <w:highlight w:val="none"/>
        </w:rPr>
      </w:pPr>
    </w:p>
    <w:p w14:paraId="6FD890AC">
      <w:pPr>
        <w:rPr>
          <w:color w:val="auto"/>
          <w:highlight w:val="none"/>
        </w:rPr>
      </w:pPr>
    </w:p>
    <w:p w14:paraId="5874E0F6">
      <w:pPr>
        <w:rPr>
          <w:color w:val="auto"/>
          <w:highlight w:val="none"/>
        </w:rPr>
      </w:pPr>
    </w:p>
    <w:p w14:paraId="32DBEFEC">
      <w:pPr>
        <w:tabs>
          <w:tab w:val="center" w:pos="4762"/>
        </w:tabs>
        <w:jc w:val="left"/>
        <w:rPr>
          <w:color w:val="auto"/>
          <w:highlight w:val="none"/>
        </w:rPr>
        <w:sectPr>
          <w:headerReference r:id="rId9" w:type="first"/>
          <w:pgSz w:w="11906" w:h="16838"/>
          <w:pgMar w:top="1089" w:right="1191" w:bottom="1089" w:left="1191" w:header="567" w:footer="550" w:gutter="0"/>
          <w:pgBorders>
            <w:top w:val="none" w:sz="0" w:space="0"/>
            <w:left w:val="none" w:sz="0" w:space="0"/>
            <w:bottom w:val="none" w:sz="0" w:space="0"/>
            <w:right w:val="none" w:sz="0" w:space="0"/>
          </w:pgBorders>
          <w:cols w:space="720" w:num="1"/>
          <w:titlePg/>
          <w:docGrid w:type="lines" w:linePitch="312" w:charSpace="0"/>
        </w:sectPr>
      </w:pPr>
      <w:r>
        <w:rPr>
          <w:rFonts w:hint="eastAsia"/>
          <w:color w:val="auto"/>
          <w:highlight w:val="none"/>
        </w:rPr>
        <w:tab/>
      </w:r>
    </w:p>
    <w:p w14:paraId="36FD1725">
      <w:pPr>
        <w:jc w:val="center"/>
        <w:rPr>
          <w:rFonts w:ascii="宋体" w:hAnsi="宋体" w:cs="宋体"/>
          <w:smallCaps/>
          <w:color w:val="auto"/>
          <w:sz w:val="28"/>
          <w:szCs w:val="28"/>
          <w:highlight w:val="none"/>
        </w:rPr>
      </w:pPr>
    </w:p>
    <w:p w14:paraId="0D3C58ED">
      <w:pPr>
        <w:jc w:val="center"/>
        <w:rPr>
          <w:rFonts w:ascii="宋体" w:hAnsi="宋体" w:cs="宋体"/>
          <w:smallCaps/>
          <w:color w:val="auto"/>
          <w:sz w:val="28"/>
          <w:szCs w:val="28"/>
          <w:highlight w:val="none"/>
        </w:rPr>
      </w:pPr>
    </w:p>
    <w:p w14:paraId="40C8C142">
      <w:pPr>
        <w:rPr>
          <w:rFonts w:ascii="宋体" w:hAnsi="宋体" w:cs="宋体"/>
          <w:color w:val="auto"/>
          <w:kern w:val="0"/>
          <w:sz w:val="44"/>
          <w:szCs w:val="28"/>
          <w:highlight w:val="none"/>
        </w:rPr>
      </w:pPr>
    </w:p>
    <w:p w14:paraId="44AA7C2C">
      <w:pPr>
        <w:rPr>
          <w:rFonts w:ascii="宋体" w:hAnsi="宋体" w:cs="宋体"/>
          <w:color w:val="auto"/>
          <w:kern w:val="0"/>
          <w:sz w:val="44"/>
          <w:szCs w:val="28"/>
          <w:highlight w:val="none"/>
        </w:rPr>
      </w:pPr>
    </w:p>
    <w:p w14:paraId="45000042">
      <w:pPr>
        <w:pStyle w:val="7"/>
        <w:rPr>
          <w:rFonts w:ascii="宋体" w:hAnsi="宋体" w:cs="宋体"/>
          <w:color w:val="auto"/>
          <w:kern w:val="0"/>
          <w:sz w:val="44"/>
          <w:szCs w:val="28"/>
          <w:highlight w:val="none"/>
        </w:rPr>
      </w:pPr>
    </w:p>
    <w:p w14:paraId="68BDBC98">
      <w:pPr>
        <w:rPr>
          <w:rFonts w:ascii="宋体" w:hAnsi="宋体" w:cs="宋体"/>
          <w:color w:val="auto"/>
          <w:kern w:val="0"/>
          <w:sz w:val="44"/>
          <w:szCs w:val="28"/>
          <w:highlight w:val="none"/>
        </w:rPr>
      </w:pPr>
    </w:p>
    <w:p w14:paraId="1A01E2DC">
      <w:pPr>
        <w:rPr>
          <w:rFonts w:ascii="宋体" w:hAnsi="宋体" w:cs="宋体"/>
          <w:color w:val="auto"/>
          <w:kern w:val="0"/>
          <w:sz w:val="44"/>
          <w:szCs w:val="28"/>
          <w:highlight w:val="none"/>
        </w:rPr>
      </w:pPr>
    </w:p>
    <w:p w14:paraId="028593CF">
      <w:pPr>
        <w:jc w:val="center"/>
        <w:outlineLvl w:val="0"/>
        <w:rPr>
          <w:rFonts w:ascii="宋体" w:hAnsi="宋体" w:cs="宋体"/>
          <w:b/>
          <w:color w:val="auto"/>
          <w:kern w:val="0"/>
          <w:sz w:val="44"/>
          <w:szCs w:val="28"/>
          <w:highlight w:val="none"/>
        </w:rPr>
      </w:pPr>
      <w:bookmarkStart w:id="68" w:name="_Toc406757096"/>
      <w:bookmarkStart w:id="69" w:name="_Toc10559397"/>
      <w:bookmarkStart w:id="70" w:name="_Toc406757354"/>
      <w:r>
        <w:rPr>
          <w:rFonts w:hint="eastAsia" w:ascii="宋体" w:hAnsi="宋体" w:cs="宋体"/>
          <w:b/>
          <w:color w:val="auto"/>
          <w:kern w:val="0"/>
          <w:sz w:val="44"/>
          <w:szCs w:val="28"/>
          <w:highlight w:val="none"/>
        </w:rPr>
        <w:t xml:space="preserve">第一篇 </w:t>
      </w:r>
      <w:bookmarkEnd w:id="1"/>
      <w:bookmarkEnd w:id="2"/>
      <w:r>
        <w:rPr>
          <w:rFonts w:hint="eastAsia" w:ascii="宋体" w:hAnsi="宋体" w:cs="宋体"/>
          <w:b/>
          <w:color w:val="auto"/>
          <w:kern w:val="0"/>
          <w:sz w:val="44"/>
          <w:szCs w:val="28"/>
          <w:highlight w:val="none"/>
        </w:rPr>
        <w:t>磋商邀请书</w:t>
      </w:r>
      <w:bookmarkEnd w:id="68"/>
      <w:bookmarkEnd w:id="69"/>
      <w:bookmarkEnd w:id="70"/>
    </w:p>
    <w:p w14:paraId="00E5FA87">
      <w:pPr>
        <w:jc w:val="center"/>
        <w:rPr>
          <w:rFonts w:ascii="宋体" w:hAnsi="宋体" w:cs="宋体"/>
          <w:color w:val="auto"/>
          <w:kern w:val="0"/>
          <w:sz w:val="44"/>
          <w:szCs w:val="28"/>
          <w:highlight w:val="none"/>
        </w:rPr>
      </w:pPr>
    </w:p>
    <w:p w14:paraId="67A6C9AC">
      <w:pPr>
        <w:jc w:val="center"/>
        <w:rPr>
          <w:rFonts w:ascii="宋体" w:hAnsi="宋体" w:cs="宋体"/>
          <w:color w:val="auto"/>
          <w:kern w:val="0"/>
          <w:sz w:val="44"/>
          <w:szCs w:val="28"/>
          <w:highlight w:val="none"/>
        </w:rPr>
      </w:pPr>
    </w:p>
    <w:p w14:paraId="68C1760F">
      <w:pPr>
        <w:jc w:val="center"/>
        <w:rPr>
          <w:rFonts w:ascii="宋体" w:hAnsi="宋体" w:cs="宋体"/>
          <w:color w:val="auto"/>
          <w:kern w:val="0"/>
          <w:sz w:val="44"/>
          <w:szCs w:val="28"/>
          <w:highlight w:val="none"/>
        </w:rPr>
      </w:pPr>
    </w:p>
    <w:p w14:paraId="6C47B61C">
      <w:pPr>
        <w:jc w:val="center"/>
        <w:rPr>
          <w:rFonts w:ascii="宋体" w:hAnsi="宋体" w:cs="宋体"/>
          <w:color w:val="auto"/>
          <w:kern w:val="0"/>
          <w:sz w:val="44"/>
          <w:szCs w:val="28"/>
          <w:highlight w:val="none"/>
        </w:rPr>
      </w:pPr>
    </w:p>
    <w:p w14:paraId="390A5545">
      <w:pPr>
        <w:rPr>
          <w:rFonts w:ascii="宋体" w:hAnsi="宋体" w:cs="宋体"/>
          <w:color w:val="auto"/>
          <w:kern w:val="0"/>
          <w:sz w:val="44"/>
          <w:szCs w:val="28"/>
          <w:highlight w:val="none"/>
        </w:rPr>
      </w:pPr>
    </w:p>
    <w:p w14:paraId="6D8E4273">
      <w:pPr>
        <w:tabs>
          <w:tab w:val="left" w:pos="7332"/>
        </w:tabs>
        <w:spacing w:line="360" w:lineRule="auto"/>
        <w:ind w:firstLine="3824" w:firstLineChars="1195"/>
        <w:rPr>
          <w:rFonts w:ascii="宋体" w:hAnsi="宋体" w:cs="宋体"/>
          <w:b/>
          <w:color w:val="auto"/>
          <w:sz w:val="32"/>
          <w:szCs w:val="32"/>
          <w:highlight w:val="none"/>
          <w:lang w:val="zh-CN"/>
        </w:rPr>
      </w:pPr>
      <w:bookmarkStart w:id="71" w:name="_Toc365631679"/>
      <w:bookmarkStart w:id="72" w:name="_Toc365817408"/>
      <w:bookmarkStart w:id="73" w:name="_Toc367947710"/>
      <w:r>
        <w:rPr>
          <w:rFonts w:hint="eastAsia" w:ascii="宋体" w:hAnsi="宋体" w:cs="宋体"/>
          <w:color w:val="auto"/>
          <w:sz w:val="32"/>
          <w:szCs w:val="32"/>
          <w:highlight w:val="none"/>
          <w:lang w:val="zh-CN"/>
        </w:rPr>
        <w:br w:type="page"/>
      </w:r>
      <w:bookmarkEnd w:id="71"/>
      <w:bookmarkEnd w:id="72"/>
      <w:bookmarkEnd w:id="73"/>
      <w:bookmarkStart w:id="74" w:name="_Toc334004008"/>
      <w:bookmarkStart w:id="75" w:name="_Toc334018654"/>
      <w:r>
        <w:rPr>
          <w:rFonts w:hint="eastAsia" w:ascii="宋体" w:hAnsi="宋体" w:cs="宋体"/>
          <w:b/>
          <w:color w:val="auto"/>
          <w:sz w:val="32"/>
          <w:szCs w:val="32"/>
          <w:highlight w:val="none"/>
          <w:lang w:val="zh-CN"/>
        </w:rPr>
        <w:t>磋商邀请书</w:t>
      </w:r>
      <w:r>
        <w:rPr>
          <w:rFonts w:hint="eastAsia" w:ascii="宋体" w:hAnsi="宋体" w:cs="宋体"/>
          <w:b/>
          <w:color w:val="auto"/>
          <w:sz w:val="32"/>
          <w:szCs w:val="32"/>
          <w:highlight w:val="none"/>
          <w:lang w:val="zh-CN"/>
        </w:rPr>
        <w:tab/>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29A9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tcPr>
          <w:p w14:paraId="7914FED4">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6FF7FF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u w:val="single"/>
                <w:lang w:eastAsia="zh-CN"/>
              </w:rPr>
              <w:t>广东省北江监狱2026—2027年狱内垃圾清运及餐厨垃圾无公害处理服务项目</w:t>
            </w:r>
            <w:r>
              <w:rPr>
                <w:rFonts w:hint="eastAsia" w:ascii="宋体" w:hAnsi="宋体" w:eastAsia="宋体" w:cs="宋体"/>
                <w:color w:val="auto"/>
                <w:kern w:val="0"/>
                <w:sz w:val="21"/>
                <w:szCs w:val="21"/>
                <w:highlight w:val="none"/>
                <w:u w:val="single"/>
              </w:rPr>
              <w:t>的</w:t>
            </w:r>
            <w:r>
              <w:rPr>
                <w:rFonts w:hint="eastAsia" w:ascii="宋体" w:hAnsi="宋体" w:eastAsia="宋体" w:cs="宋体"/>
                <w:color w:val="auto"/>
                <w:kern w:val="0"/>
                <w:sz w:val="21"/>
                <w:szCs w:val="21"/>
                <w:highlight w:val="none"/>
              </w:rPr>
              <w:t>潜在供应商</w:t>
            </w:r>
            <w:r>
              <w:rPr>
                <w:rFonts w:hint="eastAsia" w:ascii="宋体" w:hAnsi="宋体" w:eastAsia="宋体" w:cs="宋体"/>
                <w:color w:val="auto"/>
                <w:kern w:val="0"/>
                <w:sz w:val="21"/>
                <w:szCs w:val="21"/>
                <w:highlight w:val="none"/>
                <w:lang w:eastAsia="zh-CN"/>
              </w:rPr>
              <w:t>应在</w:t>
            </w:r>
            <w:r>
              <w:rPr>
                <w:rFonts w:hint="eastAsia" w:ascii="宋体" w:hAnsi="宋体" w:eastAsia="宋体" w:cs="宋体"/>
                <w:color w:val="auto"/>
                <w:kern w:val="0"/>
                <w:sz w:val="21"/>
                <w:szCs w:val="21"/>
                <w:highlight w:val="none"/>
                <w:u w:val="single"/>
              </w:rPr>
              <w:t>广东远东招标代理有限公司网站（远东电子交易平台http://trade.gdydzb.com）进行网上报名</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详见“</w:t>
            </w:r>
            <w:r>
              <w:rPr>
                <w:rFonts w:hint="eastAsia" w:ascii="宋体" w:hAnsi="宋体" w:eastAsia="宋体" w:cs="宋体"/>
                <w:b/>
                <w:bCs/>
                <w:color w:val="auto"/>
                <w:kern w:val="0"/>
                <w:sz w:val="21"/>
                <w:szCs w:val="21"/>
                <w:highlight w:val="none"/>
                <w:u w:val="single"/>
              </w:rPr>
              <w:t>六、其他补充事宜</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获</w:t>
            </w:r>
            <w:r>
              <w:rPr>
                <w:rFonts w:hint="eastAsia" w:ascii="宋体" w:hAnsi="宋体" w:eastAsia="宋体" w:cs="宋体"/>
                <w:color w:val="auto"/>
                <w:kern w:val="0"/>
                <w:sz w:val="21"/>
                <w:szCs w:val="21"/>
                <w:highlight w:val="none"/>
              </w:rPr>
              <w:t>取采购文件，并于</w:t>
            </w:r>
            <w:r>
              <w:rPr>
                <w:rFonts w:hint="eastAsia" w:ascii="宋体" w:hAnsi="宋体" w:eastAsia="宋体" w:cs="宋体"/>
                <w:color w:val="auto"/>
                <w:kern w:val="0"/>
                <w:sz w:val="21"/>
                <w:szCs w:val="21"/>
                <w:highlight w:val="none"/>
                <w:u w:val="single"/>
                <w:lang w:eastAsia="zh-CN"/>
              </w:rPr>
              <w:t>2026年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月</w:t>
            </w:r>
            <w:r>
              <w:rPr>
                <w:rFonts w:hint="eastAsia" w:ascii="宋体" w:hAnsi="宋体" w:cs="宋体"/>
                <w:color w:val="auto"/>
                <w:kern w:val="0"/>
                <w:sz w:val="21"/>
                <w:szCs w:val="21"/>
                <w:highlight w:val="none"/>
                <w:u w:val="single"/>
                <w:lang w:val="en-US" w:eastAsia="zh-CN"/>
              </w:rPr>
              <w:t>19</w:t>
            </w:r>
            <w:r>
              <w:rPr>
                <w:rFonts w:hint="eastAsia" w:ascii="宋体" w:hAnsi="宋体" w:eastAsia="宋体" w:cs="宋体"/>
                <w:color w:val="auto"/>
                <w:kern w:val="0"/>
                <w:sz w:val="21"/>
                <w:szCs w:val="21"/>
                <w:highlight w:val="none"/>
                <w:u w:val="single"/>
                <w:lang w:eastAsia="zh-CN"/>
              </w:rPr>
              <w:t>日</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lang w:eastAsia="zh-CN"/>
              </w:rPr>
              <w:t>时</w:t>
            </w:r>
            <w:r>
              <w:rPr>
                <w:rFonts w:hint="eastAsia" w:ascii="宋体" w:hAnsi="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lang w:eastAsia="zh-CN"/>
              </w:rPr>
              <w:t>分</w:t>
            </w:r>
            <w:r>
              <w:rPr>
                <w:rFonts w:hint="eastAsia" w:ascii="宋体" w:hAnsi="宋体" w:eastAsia="宋体" w:cs="宋体"/>
                <w:color w:val="auto"/>
                <w:kern w:val="0"/>
                <w:sz w:val="21"/>
                <w:szCs w:val="21"/>
                <w:highlight w:val="none"/>
              </w:rPr>
              <w:t>（北京时间）前提交申请文件。</w:t>
            </w:r>
          </w:p>
        </w:tc>
      </w:tr>
    </w:tbl>
    <w:p w14:paraId="30EEEAD9">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一、项目基本情况</w:t>
      </w:r>
    </w:p>
    <w:p w14:paraId="0AFDE6E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GDYD260300</w:t>
      </w:r>
      <w:r>
        <w:rPr>
          <w:rFonts w:hint="eastAsia" w:ascii="宋体" w:hAnsi="宋体" w:eastAsia="宋体" w:cs="宋体"/>
          <w:color w:val="auto"/>
          <w:sz w:val="21"/>
          <w:szCs w:val="21"/>
          <w:highlight w:val="none"/>
        </w:rPr>
        <w:t xml:space="preserve"> </w:t>
      </w:r>
    </w:p>
    <w:p w14:paraId="75D35B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广东省北江监狱2026—2027年狱内垃圾清运及餐厨垃圾无公害处理服务项目</w:t>
      </w:r>
    </w:p>
    <w:p w14:paraId="29D691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采购方式：竞争性磋商</w:t>
      </w:r>
    </w:p>
    <w:p w14:paraId="24D1F5C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212,000.00</w:t>
      </w:r>
      <w:r>
        <w:rPr>
          <w:rFonts w:hint="eastAsia" w:ascii="宋体" w:hAnsi="宋体" w:eastAsia="宋体" w:cs="宋体"/>
          <w:color w:val="auto"/>
          <w:sz w:val="21"/>
          <w:szCs w:val="21"/>
          <w:highlight w:val="none"/>
        </w:rPr>
        <w:t>元</w:t>
      </w:r>
    </w:p>
    <w:p w14:paraId="72C5DD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采购需求：（包括但不限于标的的名称、数量、简要技术需求或服务要求等）</w:t>
      </w:r>
    </w:p>
    <w:p w14:paraId="6F2BD7B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5.1 </w:t>
      </w:r>
      <w:r>
        <w:rPr>
          <w:rFonts w:hint="eastAsia" w:ascii="宋体" w:hAnsi="宋体" w:eastAsia="宋体" w:cs="宋体"/>
          <w:color w:val="auto"/>
          <w:sz w:val="21"/>
          <w:szCs w:val="21"/>
          <w:highlight w:val="none"/>
        </w:rPr>
        <w:t>品目号：1-1</w:t>
      </w:r>
      <w:r>
        <w:rPr>
          <w:rFonts w:hint="eastAsia" w:ascii="宋体" w:hAnsi="宋体" w:eastAsia="宋体" w:cs="宋体"/>
          <w:color w:val="auto"/>
          <w:sz w:val="21"/>
          <w:szCs w:val="21"/>
          <w:highlight w:val="none"/>
        </w:rPr>
        <w:tab/>
      </w:r>
    </w:p>
    <w:p w14:paraId="27E5DE4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5.2 </w:t>
      </w:r>
      <w:r>
        <w:rPr>
          <w:rFonts w:hint="eastAsia" w:ascii="宋体" w:hAnsi="宋体" w:eastAsia="宋体" w:cs="宋体"/>
          <w:color w:val="auto"/>
          <w:sz w:val="21"/>
          <w:szCs w:val="21"/>
          <w:highlight w:val="none"/>
        </w:rPr>
        <w:t>品目名称：</w:t>
      </w:r>
      <w:r>
        <w:rPr>
          <w:rFonts w:hint="eastAsia" w:ascii="宋体" w:hAnsi="宋体" w:eastAsia="宋体" w:cs="宋体"/>
          <w:color w:val="auto"/>
          <w:sz w:val="21"/>
          <w:szCs w:val="21"/>
          <w:highlight w:val="none"/>
          <w:lang w:val="en-US" w:eastAsia="zh-CN"/>
        </w:rPr>
        <w:t>垃圾处理服务</w:t>
      </w:r>
    </w:p>
    <w:p w14:paraId="6CDC6DA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5.3 </w:t>
      </w:r>
      <w:r>
        <w:rPr>
          <w:rFonts w:hint="eastAsia" w:ascii="宋体" w:hAnsi="宋体" w:eastAsia="宋体" w:cs="宋体"/>
          <w:color w:val="auto"/>
          <w:sz w:val="21"/>
          <w:szCs w:val="21"/>
          <w:highlight w:val="none"/>
        </w:rPr>
        <w:t>标的名称：</w:t>
      </w:r>
      <w:r>
        <w:rPr>
          <w:rFonts w:hint="eastAsia" w:ascii="宋体" w:hAnsi="宋体" w:eastAsia="宋体" w:cs="宋体"/>
          <w:color w:val="auto"/>
          <w:sz w:val="21"/>
          <w:szCs w:val="21"/>
          <w:highlight w:val="none"/>
          <w:lang w:eastAsia="zh-CN"/>
        </w:rPr>
        <w:t>广东省北江监狱2026—2027年狱内垃圾清运及餐厨垃圾无公害处理服务项目</w:t>
      </w:r>
    </w:p>
    <w:p w14:paraId="4C295C9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5.4 </w:t>
      </w:r>
      <w:r>
        <w:rPr>
          <w:rFonts w:hint="eastAsia" w:ascii="宋体" w:hAnsi="宋体" w:eastAsia="宋体" w:cs="宋体"/>
          <w:color w:val="auto"/>
          <w:sz w:val="21"/>
          <w:szCs w:val="21"/>
          <w:highlight w:val="none"/>
        </w:rPr>
        <w:t>标的数量：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w:t>
      </w:r>
    </w:p>
    <w:p w14:paraId="51C416D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5.5 </w:t>
      </w:r>
      <w:r>
        <w:rPr>
          <w:rFonts w:hint="eastAsia" w:ascii="宋体" w:hAnsi="宋体" w:eastAsia="宋体" w:cs="宋体"/>
          <w:color w:val="auto"/>
          <w:sz w:val="21"/>
          <w:szCs w:val="21"/>
          <w:highlight w:val="none"/>
        </w:rPr>
        <w:t>简要技术需求或服务要求：</w:t>
      </w:r>
    </w:p>
    <w:p w14:paraId="7E38938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5.5.1 </w:t>
      </w:r>
      <w:r>
        <w:rPr>
          <w:rFonts w:hint="eastAsia" w:ascii="宋体" w:hAnsi="宋体" w:eastAsia="宋体" w:cs="宋体"/>
          <w:color w:val="auto"/>
          <w:sz w:val="21"/>
          <w:szCs w:val="21"/>
          <w:highlight w:val="none"/>
        </w:rPr>
        <w:t>采购项目技术规格、参数及要求详情请见第三篇《用户需求书》。供应商须对所有内容进行响应，不允许只对其中部分内容进行响应。</w:t>
      </w:r>
    </w:p>
    <w:p w14:paraId="41C6FBD0">
      <w:pPr>
        <w:keepNext w:val="0"/>
        <w:keepLines w:val="0"/>
        <w:pageBreakBefore w:val="0"/>
        <w:widowControl/>
        <w:numPr>
          <w:ilvl w:val="255"/>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 xml:space="preserve">5.5.2 </w:t>
      </w:r>
      <w:r>
        <w:rPr>
          <w:rFonts w:hint="eastAsia" w:ascii="宋体" w:hAnsi="宋体" w:eastAsia="宋体" w:cs="宋体"/>
          <w:color w:val="auto"/>
          <w:kern w:val="0"/>
          <w:sz w:val="21"/>
          <w:szCs w:val="21"/>
          <w:highlight w:val="none"/>
        </w:rPr>
        <w:t>本项目适用的政府采购政策</w:t>
      </w:r>
    </w:p>
    <w:p w14:paraId="00CACA93">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5.5.2.1</w:t>
      </w:r>
      <w:r>
        <w:rPr>
          <w:rFonts w:hint="eastAsia" w:ascii="宋体" w:hAnsi="宋体" w:eastAsia="宋体" w:cs="宋体"/>
          <w:color w:val="auto"/>
          <w:sz w:val="21"/>
          <w:szCs w:val="21"/>
          <w:highlight w:val="none"/>
        </w:rPr>
        <w:t>《政府采购促进中小企业发展管理办法》（财库〔2020〕46号）</w:t>
      </w:r>
    </w:p>
    <w:p w14:paraId="1C2C0332">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5.5.2.2</w:t>
      </w:r>
      <w:r>
        <w:rPr>
          <w:rFonts w:hint="eastAsia" w:ascii="宋体" w:hAnsi="宋体" w:eastAsia="宋体" w:cs="宋体"/>
          <w:color w:val="auto"/>
          <w:sz w:val="21"/>
          <w:szCs w:val="21"/>
          <w:highlight w:val="none"/>
        </w:rPr>
        <w:t>《关于进一步加大政府采购支持中小企业力度的通知》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财库〔2022〕19号</w:t>
      </w:r>
      <w:r>
        <w:rPr>
          <w:rFonts w:hint="eastAsia" w:ascii="宋体" w:hAnsi="宋体" w:eastAsia="宋体" w:cs="宋体"/>
          <w:color w:val="auto"/>
          <w:sz w:val="21"/>
          <w:szCs w:val="21"/>
          <w:highlight w:val="none"/>
          <w:lang w:eastAsia="zh-CN"/>
        </w:rPr>
        <w:t>）</w:t>
      </w:r>
    </w:p>
    <w:p w14:paraId="37CCACCF">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5.5.2.3《广东省财政厅 广东省发展和改革委员会 广东省工业和信息化厅 广东省地方金融监督管理局关于印发&lt;广东省政府采购促进中小企业发展实施细则（试行）&gt;的通知》（粤财采购〔2022〕10号） </w:t>
      </w:r>
    </w:p>
    <w:p w14:paraId="790BADF8">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5.5.2.4《关于政府采购支持监狱企业发展有关问题的通知》（财库〔2014〕68号）</w:t>
      </w:r>
    </w:p>
    <w:p w14:paraId="6328C634">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5.5.2.5《关于促进残疾人就业政府采购政策的通知》（财库〔2017〕141号）</w:t>
      </w:r>
    </w:p>
    <w:p w14:paraId="480B57CD">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5.5.2.6《关于环境标志产品政府采购实施的意见》（财库〔2006〕90号）</w:t>
      </w:r>
    </w:p>
    <w:p w14:paraId="649A2A5E">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5.5.2.7《节</w:t>
      </w:r>
      <w:r>
        <w:rPr>
          <w:rFonts w:hint="eastAsia" w:ascii="宋体" w:hAnsi="宋体" w:eastAsia="宋体" w:cs="宋体"/>
          <w:color w:val="auto"/>
          <w:sz w:val="21"/>
          <w:szCs w:val="21"/>
          <w:highlight w:val="none"/>
        </w:rPr>
        <w:t>能产品政府采购实施意见》的通知（财库〔2004〕185号）</w:t>
      </w:r>
    </w:p>
    <w:p w14:paraId="05CAE142">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5.5.2.8</w:t>
      </w:r>
      <w:r>
        <w:rPr>
          <w:rFonts w:hint="eastAsia" w:ascii="宋体" w:hAnsi="宋体" w:eastAsia="宋体" w:cs="宋体"/>
          <w:color w:val="auto"/>
          <w:sz w:val="21"/>
          <w:szCs w:val="21"/>
          <w:highlight w:val="none"/>
        </w:rPr>
        <w:t>《转发财政部＋发展改革委＋生态环境部＋市场监管总局关于调整优化节能产品＋环境标志产品政府采购执行机制的通知》（粤财采</w:t>
      </w:r>
      <w:r>
        <w:rPr>
          <w:rFonts w:hint="eastAsia" w:ascii="宋体" w:hAnsi="宋体" w:eastAsia="宋体" w:cs="宋体"/>
          <w:color w:val="auto"/>
          <w:sz w:val="21"/>
          <w:szCs w:val="21"/>
          <w:highlight w:val="none"/>
          <w:lang w:eastAsia="zh-CN"/>
        </w:rPr>
        <w:t>〔2019〕1号</w:t>
      </w:r>
      <w:r>
        <w:rPr>
          <w:rFonts w:hint="eastAsia" w:ascii="宋体" w:hAnsi="宋体" w:eastAsia="宋体" w:cs="宋体"/>
          <w:color w:val="auto"/>
          <w:sz w:val="21"/>
          <w:szCs w:val="21"/>
          <w:highlight w:val="none"/>
        </w:rPr>
        <w:t>）</w:t>
      </w:r>
    </w:p>
    <w:p w14:paraId="39DB5BD2">
      <w:pPr>
        <w:keepNext w:val="0"/>
        <w:keepLines w:val="0"/>
        <w:pageBreakBefore w:val="0"/>
        <w:kinsoku/>
        <w:wordWrap/>
        <w:overflowPunct/>
        <w:topLinePunct w:val="0"/>
        <w:autoSpaceDE/>
        <w:autoSpaceDN/>
        <w:bidi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注：根据《关于印发中小企业划型标准规定的通知》（工信部联企业</w:t>
      </w:r>
      <w:r>
        <w:rPr>
          <w:rFonts w:hint="eastAsia" w:ascii="宋体" w:hAnsi="宋体" w:eastAsia="宋体" w:cs="宋体"/>
          <w:color w:val="auto"/>
          <w:sz w:val="21"/>
          <w:szCs w:val="21"/>
          <w:highlight w:val="none"/>
          <w:lang w:eastAsia="zh-CN"/>
        </w:rPr>
        <w:t>〔2011〕300号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目</w:t>
      </w:r>
      <w:r>
        <w:rPr>
          <w:rFonts w:hint="eastAsia" w:ascii="宋体" w:hAnsi="宋体" w:eastAsia="宋体" w:cs="宋体"/>
          <w:color w:val="auto"/>
          <w:sz w:val="21"/>
          <w:szCs w:val="21"/>
          <w:highlight w:val="none"/>
        </w:rPr>
        <w:t>所属行业为：</w:t>
      </w:r>
      <w:r>
        <w:rPr>
          <w:rFonts w:hint="eastAsia" w:ascii="宋体" w:hAnsi="宋体" w:eastAsia="宋体" w:cs="宋体"/>
          <w:b/>
          <w:bCs/>
          <w:color w:val="auto"/>
          <w:sz w:val="21"/>
          <w:szCs w:val="21"/>
          <w:highlight w:val="none"/>
          <w:u w:val="single"/>
          <w:lang w:eastAsia="zh-CN"/>
        </w:rPr>
        <w:t>其他未列明行业</w:t>
      </w:r>
      <w:r>
        <w:rPr>
          <w:rFonts w:hint="eastAsia" w:ascii="宋体" w:hAnsi="宋体" w:eastAsia="宋体" w:cs="宋体"/>
          <w:color w:val="auto"/>
          <w:sz w:val="21"/>
          <w:szCs w:val="21"/>
          <w:highlight w:val="none"/>
        </w:rPr>
        <w:t>。</w:t>
      </w:r>
    </w:p>
    <w:p w14:paraId="48AF4053">
      <w:pPr>
        <w:keepNext w:val="0"/>
        <w:keepLines w:val="0"/>
        <w:pageBreakBefore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其他：无</w:t>
      </w:r>
    </w:p>
    <w:p w14:paraId="00F94B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本合同包不接受联合体磋商</w:t>
      </w:r>
    </w:p>
    <w:p w14:paraId="058A05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合同履行期限：详见用户需求书</w:t>
      </w:r>
    </w:p>
    <w:p w14:paraId="46D4A857">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二、申请人的资格要求</w:t>
      </w:r>
    </w:p>
    <w:p w14:paraId="785F113A">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满足《中华人民共和国政府采购法》第二十二条规定</w:t>
      </w:r>
      <w:r>
        <w:rPr>
          <w:rFonts w:hint="eastAsia" w:ascii="宋体" w:hAnsi="宋体" w:eastAsia="宋体" w:cs="宋体"/>
          <w:color w:val="auto"/>
          <w:kern w:val="0"/>
          <w:sz w:val="21"/>
          <w:szCs w:val="21"/>
          <w:highlight w:val="none"/>
          <w:lang w:eastAsia="zh-CN"/>
        </w:rPr>
        <w:t>。</w:t>
      </w:r>
    </w:p>
    <w:p w14:paraId="0185637A">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落实政府采购政策需满足的资格要求：</w:t>
      </w:r>
      <w:r>
        <w:rPr>
          <w:rFonts w:hint="eastAsia" w:ascii="宋体" w:hAnsi="宋体" w:cs="宋体"/>
          <w:color w:val="auto"/>
          <w:kern w:val="0"/>
          <w:sz w:val="21"/>
          <w:szCs w:val="21"/>
          <w:highlight w:val="none"/>
          <w:lang w:val="en-US" w:eastAsia="zh-CN"/>
        </w:rPr>
        <w:t>本采购包属于专门面向中小企业采购的项目。供应商须提供《中小企业声明函》；监狱企业、残疾人福利单位视同小型、微型企业。属于监狱企业的，提供由省级以上监狱管理局、戒毒管理局（含新疆生产建设兵团）出具的属于监狱企业的证明文件；属于残疾人福利性单位的，提供《残疾人福利性单位声明函》</w:t>
      </w:r>
      <w:r>
        <w:rPr>
          <w:rFonts w:hint="eastAsia" w:ascii="宋体" w:hAnsi="宋体" w:eastAsia="宋体" w:cs="宋体"/>
          <w:color w:val="auto"/>
          <w:kern w:val="0"/>
          <w:sz w:val="21"/>
          <w:szCs w:val="21"/>
          <w:highlight w:val="none"/>
          <w:lang w:val="en-US" w:eastAsia="zh-CN"/>
        </w:rPr>
        <w:t>。</w:t>
      </w:r>
    </w:p>
    <w:p w14:paraId="098169A7">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本项目的特定资格要求：</w:t>
      </w:r>
    </w:p>
    <w:p w14:paraId="233ADDAA">
      <w:pPr>
        <w:widowControl/>
        <w:shd w:val="clear" w:color="auto" w:fill="FFFFFF"/>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kern w:val="0"/>
          <w:sz w:val="21"/>
          <w:szCs w:val="21"/>
          <w:highlight w:val="none"/>
          <w:lang w:val="en-US" w:eastAsia="zh-CN"/>
        </w:rPr>
        <w:t>供应商须具备行政主管部门颁发的《城市生活垃圾经营性清扫、收集、运输服务许可证》（提供在有效期内的证书扫描件加盖公章）。</w:t>
      </w:r>
    </w:p>
    <w:p w14:paraId="05938F1C">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E761FC8">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③单位负责人为同一人或者存在直接控股、管理关系的不同供应商，不得同时参加本采购项目投标（响应）。为本项目提供整体设计、规范编制或者项目管理、监理、检测等服务的供应商，不得再参与本项目投标（响应）。</w:t>
      </w:r>
    </w:p>
    <w:p w14:paraId="4803304D">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三、获取采购文件</w:t>
      </w:r>
    </w:p>
    <w:p w14:paraId="0178EDCA">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u w:val="single"/>
          <w:lang w:eastAsia="zh-CN"/>
        </w:rPr>
        <w:t>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月</w:t>
      </w:r>
      <w:r>
        <w:rPr>
          <w:rFonts w:hint="eastAsia" w:ascii="宋体"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日至</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u w:val="single"/>
          <w:lang w:eastAsia="zh-CN"/>
        </w:rPr>
        <w:t>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月</w:t>
      </w:r>
      <w:r>
        <w:rPr>
          <w:rFonts w:hint="eastAsia" w:ascii="宋体" w:hAnsi="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rPr>
        <w:t>，每天上午09:00至12:00，</w:t>
      </w:r>
      <w:r>
        <w:rPr>
          <w:rFonts w:hint="eastAsia" w:ascii="宋体" w:hAnsi="宋体" w:eastAsia="宋体" w:cs="宋体"/>
          <w:color w:val="auto"/>
          <w:kern w:val="0"/>
          <w:sz w:val="21"/>
          <w:szCs w:val="21"/>
          <w:highlight w:val="none"/>
          <w:lang w:eastAsia="zh-CN"/>
        </w:rPr>
        <w:t>14:00</w:t>
      </w:r>
      <w:r>
        <w:rPr>
          <w:rFonts w:hint="eastAsia" w:ascii="宋体" w:hAnsi="宋体" w:eastAsia="宋体" w:cs="宋体"/>
          <w:color w:val="auto"/>
          <w:kern w:val="0"/>
          <w:sz w:val="21"/>
          <w:szCs w:val="21"/>
          <w:highlight w:val="none"/>
        </w:rPr>
        <w:t>至17:30（北京时间，法定节假日除外 ）</w:t>
      </w:r>
    </w:p>
    <w:p w14:paraId="77B8C718">
      <w:pPr>
        <w:keepNext w:val="0"/>
        <w:keepLines w:val="0"/>
        <w:pageBreakBefore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地点：供应商</w:t>
      </w:r>
      <w:r>
        <w:rPr>
          <w:rFonts w:hint="eastAsia" w:ascii="宋体" w:hAnsi="宋体" w:eastAsia="宋体" w:cs="宋体"/>
          <w:color w:val="auto"/>
          <w:sz w:val="21"/>
          <w:szCs w:val="21"/>
          <w:highlight w:val="none"/>
          <w:lang w:eastAsia="zh-CN"/>
        </w:rPr>
        <w:t>登录广东远东招标代理有限公司</w:t>
      </w:r>
      <w:r>
        <w:rPr>
          <w:rFonts w:hint="eastAsia" w:ascii="宋体" w:hAnsi="宋体" w:eastAsia="宋体" w:cs="宋体"/>
          <w:color w:val="auto"/>
          <w:sz w:val="21"/>
          <w:szCs w:val="21"/>
          <w:highlight w:val="none"/>
        </w:rPr>
        <w:t>网站（电子交易平台）进行供应商报名。</w:t>
      </w:r>
    </w:p>
    <w:p w14:paraId="44BCCAD0">
      <w:pPr>
        <w:keepNext w:val="0"/>
        <w:keepLines w:val="0"/>
        <w:pageBreakBefore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方式：本项目仅接受网上报名。</w:t>
      </w:r>
    </w:p>
    <w:p w14:paraId="5DBD2084">
      <w:pPr>
        <w:keepNext w:val="0"/>
        <w:keepLines w:val="0"/>
        <w:pageBreakBefore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.00元。</w:t>
      </w:r>
    </w:p>
    <w:p w14:paraId="55562487">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四、</w:t>
      </w:r>
      <w:r>
        <w:rPr>
          <w:rFonts w:hint="eastAsia" w:ascii="宋体" w:hAnsi="宋体" w:eastAsia="宋体" w:cs="宋体"/>
          <w:b/>
          <w:color w:val="auto"/>
          <w:sz w:val="21"/>
          <w:szCs w:val="21"/>
          <w:highlight w:val="none"/>
        </w:rPr>
        <w:t>提交响应文件截止时间、磋商时间和地点</w:t>
      </w:r>
    </w:p>
    <w:p w14:paraId="2BFF4EDB">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截止时间：</w:t>
      </w:r>
      <w:r>
        <w:rPr>
          <w:rFonts w:hint="eastAsia" w:ascii="宋体" w:hAnsi="宋体" w:eastAsia="宋体" w:cs="宋体"/>
          <w:color w:val="auto"/>
          <w:kern w:val="0"/>
          <w:sz w:val="21"/>
          <w:szCs w:val="21"/>
          <w:highlight w:val="none"/>
          <w:u w:val="single"/>
          <w:lang w:eastAsia="zh-CN"/>
        </w:rPr>
        <w:t>2026年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月</w:t>
      </w:r>
      <w:r>
        <w:rPr>
          <w:rFonts w:hint="eastAsia" w:ascii="宋体" w:hAnsi="宋体" w:cs="宋体"/>
          <w:color w:val="auto"/>
          <w:kern w:val="0"/>
          <w:sz w:val="21"/>
          <w:szCs w:val="21"/>
          <w:highlight w:val="none"/>
          <w:u w:val="single"/>
          <w:lang w:val="en-US" w:eastAsia="zh-CN"/>
        </w:rPr>
        <w:t>19</w:t>
      </w:r>
      <w:r>
        <w:rPr>
          <w:rFonts w:hint="eastAsia" w:ascii="宋体" w:hAnsi="宋体" w:eastAsia="宋体" w:cs="宋体"/>
          <w:color w:val="auto"/>
          <w:kern w:val="0"/>
          <w:sz w:val="21"/>
          <w:szCs w:val="21"/>
          <w:highlight w:val="none"/>
          <w:u w:val="single"/>
          <w:lang w:eastAsia="zh-CN"/>
        </w:rPr>
        <w:t>日</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lang w:eastAsia="zh-CN"/>
        </w:rPr>
        <w:t>时</w:t>
      </w:r>
      <w:r>
        <w:rPr>
          <w:rFonts w:hint="eastAsia" w:ascii="宋体" w:hAnsi="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lang w:eastAsia="zh-CN"/>
        </w:rPr>
        <w:t>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北京时间）</w:t>
      </w:r>
    </w:p>
    <w:p w14:paraId="395D9E40">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rPr>
        <w:t>韶关市武江区西联镇小阳山沐芙路扬成名门综合楼三楼</w:t>
      </w:r>
    </w:p>
    <w:p w14:paraId="79370160">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五、公告期限</w:t>
      </w:r>
    </w:p>
    <w:p w14:paraId="178F1BE9">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 3 个工作日。</w:t>
      </w:r>
    </w:p>
    <w:p w14:paraId="36B28405">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六、其他补充事宜</w:t>
      </w:r>
    </w:p>
    <w:p w14:paraId="2677F862">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获取磋商文件方式：</w:t>
      </w:r>
    </w:p>
    <w:p w14:paraId="36DB256D">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本项目磋商文件只在远东电子交易平台在线上发售，供应商在购买采购文件之前，</w:t>
      </w:r>
      <w:r>
        <w:rPr>
          <w:rFonts w:hint="eastAsia" w:ascii="宋体" w:hAnsi="宋体" w:eastAsia="宋体" w:cs="宋体"/>
          <w:color w:val="auto"/>
          <w:sz w:val="21"/>
          <w:szCs w:val="21"/>
          <w:highlight w:val="none"/>
        </w:rPr>
        <w:t>登录广东远东招标代理有限公司网http://www.gdydzb.com或远东电子交易平台http://trade.gdydzb.com进行网上注册（已注册请忽略，直接登录进行报名与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操作），具体流程操作见网站http://www.gdydzb.com“下载专区——供应商操作手册”或远东电子交易平台http://trade.gdydzb.com</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窗口下的“操作手册”。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符合资格的供应商在网上注册成功后方可报名与购买采购文件，购买方式：网上购买。主要操作过程如下：</w:t>
      </w:r>
    </w:p>
    <w:p w14:paraId="564178C6">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注册：在远东电子交易平台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http://trade.gdydzb.com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完成注册（详细可查看《供应商操作手册》）</w:t>
      </w:r>
      <w:r>
        <w:rPr>
          <w:rFonts w:hint="eastAsia" w:ascii="宋体" w:hAnsi="宋体" w:eastAsia="宋体" w:cs="宋体"/>
          <w:color w:val="auto"/>
          <w:kern w:val="0"/>
          <w:sz w:val="21"/>
          <w:szCs w:val="21"/>
          <w:highlight w:val="none"/>
        </w:rPr>
        <w:t>；</w:t>
      </w:r>
    </w:p>
    <w:p w14:paraId="25905557">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选择项目：登录后，在“所有项目”中，搜索到需要参与的项目，点击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017AC85">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报名参与：选择相应的标段/</w:t>
      </w:r>
      <w:r>
        <w:rPr>
          <w:rFonts w:hint="eastAsia" w:ascii="宋体" w:hAnsi="宋体" w:eastAsia="宋体" w:cs="宋体"/>
          <w:color w:val="auto"/>
          <w:sz w:val="21"/>
          <w:szCs w:val="21"/>
          <w:highlight w:val="none"/>
          <w:lang w:eastAsia="zh-CN"/>
        </w:rPr>
        <w:t>包组</w:t>
      </w:r>
      <w:r>
        <w:rPr>
          <w:rFonts w:hint="eastAsia" w:ascii="宋体" w:hAnsi="宋体" w:eastAsia="宋体" w:cs="宋体"/>
          <w:color w:val="auto"/>
          <w:sz w:val="21"/>
          <w:szCs w:val="21"/>
          <w:highlight w:val="none"/>
        </w:rPr>
        <w:t>报名登记资料（请提交</w:t>
      </w:r>
      <w:r>
        <w:rPr>
          <w:rFonts w:hint="eastAsia" w:ascii="宋体" w:hAnsi="宋体" w:eastAsia="宋体" w:cs="宋体"/>
          <w:b/>
          <w:color w:val="auto"/>
          <w:sz w:val="21"/>
          <w:szCs w:val="21"/>
          <w:highlight w:val="none"/>
          <w:u w:val="single"/>
        </w:rPr>
        <w:t>供应商凭加盖公章的营业执照、法人代表授权文件（格式自拟，需包含授权参与本项目报名的相关信息）</w:t>
      </w:r>
      <w:r>
        <w:rPr>
          <w:rFonts w:hint="eastAsia" w:ascii="宋体" w:hAnsi="宋体" w:eastAsia="宋体" w:cs="宋体"/>
          <w:color w:val="auto"/>
          <w:sz w:val="21"/>
          <w:szCs w:val="21"/>
          <w:highlight w:val="none"/>
        </w:rPr>
        <w:t>扫描件，如有多个请全部压缩成一个文件再上传），提交后请等待审核；</w:t>
      </w:r>
    </w:p>
    <w:p w14:paraId="3DDA07C1">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（4）购买磋商文件：</w:t>
      </w:r>
      <w:r>
        <w:rPr>
          <w:rFonts w:hint="eastAsia" w:ascii="宋体" w:hAnsi="宋体" w:eastAsia="宋体" w:cs="宋体"/>
          <w:color w:val="auto"/>
          <w:sz w:val="21"/>
          <w:szCs w:val="21"/>
          <w:highlight w:val="none"/>
        </w:rPr>
        <w:t>在登记资料通过审核后，请在“标书购买”中选择相应的标段，通过网上支付方式完成支付并下载</w:t>
      </w:r>
      <w:r>
        <w:rPr>
          <w:rFonts w:hint="eastAsia" w:ascii="宋体" w:hAnsi="宋体" w:eastAsia="宋体" w:cs="宋体"/>
          <w:color w:val="auto"/>
          <w:kern w:val="0"/>
          <w:sz w:val="21"/>
          <w:szCs w:val="21"/>
          <w:highlight w:val="none"/>
        </w:rPr>
        <w:t>磋商文件</w:t>
      </w:r>
      <w:r>
        <w:rPr>
          <w:rFonts w:hint="eastAsia" w:ascii="宋体" w:hAnsi="宋体" w:eastAsia="宋体" w:cs="宋体"/>
          <w:color w:val="auto"/>
          <w:kern w:val="0"/>
          <w:sz w:val="21"/>
          <w:szCs w:val="21"/>
          <w:highlight w:val="none"/>
          <w:lang w:eastAsia="zh-CN"/>
        </w:rPr>
        <w:t>；</w:t>
      </w:r>
    </w:p>
    <w:p w14:paraId="4ADCC47C">
      <w:pPr>
        <w:keepNext w:val="0"/>
        <w:keepLines w:val="0"/>
        <w:pageBreakBefore w:val="0"/>
        <w:kinsoku/>
        <w:wordWrap/>
        <w:overflowPunct/>
        <w:topLinePunct w:val="0"/>
        <w:autoSpaceDE/>
        <w:autoSpaceDN/>
        <w:bidi w:val="0"/>
        <w:snapToGrid w:val="0"/>
        <w:spacing w:line="360" w:lineRule="auto"/>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（5）标书款发票：申请开票后，电子发票下载地址会发给供应商所留的手机号码与邮箱</w:t>
      </w:r>
      <w:r>
        <w:rPr>
          <w:rFonts w:hint="eastAsia" w:ascii="宋体" w:hAnsi="宋体" w:eastAsia="宋体" w:cs="宋体"/>
          <w:color w:val="auto"/>
          <w:sz w:val="21"/>
          <w:szCs w:val="21"/>
          <w:highlight w:val="none"/>
          <w:lang w:eastAsia="zh-CN"/>
        </w:rPr>
        <w:t>；</w:t>
      </w:r>
    </w:p>
    <w:p w14:paraId="5DD63669">
      <w:pPr>
        <w:keepNext w:val="0"/>
        <w:keepLines w:val="0"/>
        <w:pageBreakBefore w:val="0"/>
        <w:kinsoku/>
        <w:wordWrap/>
        <w:overflowPunct/>
        <w:topLinePunct w:val="0"/>
        <w:autoSpaceDE/>
        <w:autoSpaceDN/>
        <w:bidi w:val="0"/>
        <w:snapToGrid w:val="0"/>
        <w:spacing w:line="360" w:lineRule="auto"/>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（6）已办理报名并成功购买竞争性磋商文件的供应商参加磋商的，不代表通过资格性审查、符合性审查</w:t>
      </w:r>
      <w:r>
        <w:rPr>
          <w:rFonts w:hint="eastAsia" w:ascii="宋体" w:hAnsi="宋体" w:eastAsia="宋体" w:cs="宋体"/>
          <w:color w:val="auto"/>
          <w:sz w:val="21"/>
          <w:szCs w:val="21"/>
          <w:highlight w:val="none"/>
          <w:lang w:eastAsia="zh-CN"/>
        </w:rPr>
        <w:t>；</w:t>
      </w:r>
    </w:p>
    <w:p w14:paraId="1142B45B">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（7）有关网上注册、报名相关疑问，可</w:t>
      </w:r>
      <w:r>
        <w:rPr>
          <w:rFonts w:hint="eastAsia" w:ascii="宋体" w:hAnsi="宋体" w:eastAsia="宋体" w:cs="宋体"/>
          <w:color w:val="auto"/>
          <w:sz w:val="21"/>
          <w:szCs w:val="21"/>
          <w:highlight w:val="none"/>
          <w:lang w:eastAsia="zh-CN"/>
        </w:rPr>
        <w:t>致</w:t>
      </w:r>
      <w:r>
        <w:rPr>
          <w:rFonts w:hint="eastAsia" w:ascii="宋体" w:hAnsi="宋体" w:eastAsia="宋体" w:cs="宋体"/>
          <w:color w:val="auto"/>
          <w:sz w:val="21"/>
          <w:szCs w:val="21"/>
          <w:highlight w:val="none"/>
        </w:rPr>
        <w:t>电（代理机构）。</w:t>
      </w:r>
    </w:p>
    <w:p w14:paraId="41BA14F2">
      <w:pPr>
        <w:keepNext w:val="0"/>
        <w:keepLines w:val="0"/>
        <w:pageBreakBefore w:val="0"/>
        <w:widowControl/>
        <w:shd w:val="clear" w:color="auto" w:fill="FFFFFF"/>
        <w:kinsoku/>
        <w:wordWrap/>
        <w:overflowPunct/>
        <w:topLinePunct w:val="0"/>
        <w:autoSpaceDE/>
        <w:autoSpaceDN/>
        <w:bidi w:val="0"/>
        <w:spacing w:line="360" w:lineRule="auto"/>
        <w:ind w:firstLine="5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、凡对本次采购提出询问，请按以下方式联系。</w:t>
      </w:r>
    </w:p>
    <w:p w14:paraId="200D83EA">
      <w:pPr>
        <w:keepNext w:val="0"/>
        <w:keepLines w:val="0"/>
        <w:pageBreakBefore w:val="0"/>
        <w:kinsoku/>
        <w:wordWrap/>
        <w:overflowPunct/>
        <w:topLinePunct w:val="0"/>
        <w:autoSpaceDE/>
        <w:autoSpaceDN/>
        <w:bidi w:val="0"/>
        <w:snapToGrid w:val="0"/>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0D78292B">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称：广东省北江监狱　</w:t>
      </w:r>
    </w:p>
    <w:p w14:paraId="239B1B45">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地址：广东省韶关市浈江区十里亭镇</w:t>
      </w:r>
    </w:p>
    <w:p w14:paraId="6B4FCFBA">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联系方式：0751-8836871</w:t>
      </w:r>
    </w:p>
    <w:p w14:paraId="6C51DF00">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监督电话：0751-8836041</w:t>
      </w:r>
    </w:p>
    <w:p w14:paraId="530CFE4C">
      <w:pPr>
        <w:keepNext w:val="0"/>
        <w:keepLines w:val="0"/>
        <w:pageBreakBefore w:val="0"/>
        <w:kinsoku/>
        <w:wordWrap/>
        <w:overflowPunct/>
        <w:topLinePunct w:val="0"/>
        <w:autoSpaceDE/>
        <w:autoSpaceDN/>
        <w:bidi w:val="0"/>
        <w:snapToGrid w:val="0"/>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29B8AF19">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称：广东远东招标代理有限公司　</w:t>
      </w:r>
    </w:p>
    <w:p w14:paraId="5A1BC343">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址：广州市越秀区越华路112号4301房（部位：自编04-1、05A-1单元），韶关市武江区西联镇小阳山沐芙路扬成名门综合楼三楼（韶关分公司）</w:t>
      </w:r>
    </w:p>
    <w:p w14:paraId="2F4A1235">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联系方式：0751-8115118</w:t>
      </w:r>
    </w:p>
    <w:p w14:paraId="51B791B8">
      <w:pPr>
        <w:keepNext w:val="0"/>
        <w:keepLines w:val="0"/>
        <w:pageBreakBefore w:val="0"/>
        <w:kinsoku/>
        <w:wordWrap/>
        <w:overflowPunct/>
        <w:topLinePunct w:val="0"/>
        <w:autoSpaceDE/>
        <w:autoSpaceDN/>
        <w:bidi w:val="0"/>
        <w:snapToGrid w:val="0"/>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1F1B1423">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雷佳</w:t>
      </w:r>
      <w:r>
        <w:rPr>
          <w:rFonts w:hint="eastAsia" w:ascii="宋体" w:hAnsi="宋体" w:eastAsia="宋体" w:cs="宋体"/>
          <w:color w:val="auto"/>
          <w:sz w:val="21"/>
          <w:szCs w:val="21"/>
          <w:highlight w:val="none"/>
        </w:rPr>
        <w:t>（代理机构）</w:t>
      </w:r>
    </w:p>
    <w:p w14:paraId="37536A96">
      <w:pPr>
        <w:keepNext w:val="0"/>
        <w:keepLines w:val="0"/>
        <w:pageBreakBefore w:val="0"/>
        <w:kinsoku/>
        <w:wordWrap/>
        <w:overflowPunct/>
        <w:topLinePunct w:val="0"/>
        <w:autoSpaceDE/>
        <w:autoSpaceDN/>
        <w:bidi w:val="0"/>
        <w:snapToGrid w:val="0"/>
        <w:spacing w:line="36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话：0751-8115118</w:t>
      </w:r>
    </w:p>
    <w:p w14:paraId="6AB62BDE">
      <w:pPr>
        <w:pStyle w:val="61"/>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附件：竞争性磋商文件</w:t>
      </w:r>
    </w:p>
    <w:p w14:paraId="585EB5EF">
      <w:pPr>
        <w:pStyle w:val="61"/>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color w:val="auto"/>
          <w:kern w:val="0"/>
          <w:sz w:val="21"/>
          <w:szCs w:val="21"/>
          <w:highlight w:val="none"/>
        </w:rPr>
      </w:pPr>
    </w:p>
    <w:p w14:paraId="5F69F5ED">
      <w:pPr>
        <w:keepNext w:val="0"/>
        <w:keepLines w:val="0"/>
        <w:pageBreakBefore w:val="0"/>
        <w:widowControl/>
        <w:shd w:val="clear" w:color="auto" w:fill="FFFFFF"/>
        <w:kinsoku/>
        <w:wordWrap/>
        <w:overflowPunct/>
        <w:topLinePunct w:val="0"/>
        <w:autoSpaceDE/>
        <w:autoSpaceDN/>
        <w:bidi w:val="0"/>
        <w:spacing w:line="360" w:lineRule="auto"/>
        <w:jc w:val="righ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发布人：</w:t>
      </w:r>
      <w:r>
        <w:rPr>
          <w:rFonts w:hint="eastAsia" w:ascii="宋体" w:hAnsi="宋体" w:eastAsia="宋体" w:cs="宋体"/>
          <w:color w:val="auto"/>
          <w:kern w:val="0"/>
          <w:sz w:val="21"/>
          <w:szCs w:val="21"/>
          <w:highlight w:val="none"/>
          <w:lang w:eastAsia="zh-CN"/>
        </w:rPr>
        <w:t>广东远东招标代理有限公司</w:t>
      </w:r>
    </w:p>
    <w:p w14:paraId="2094C6B0">
      <w:pPr>
        <w:keepNext w:val="0"/>
        <w:keepLines w:val="0"/>
        <w:pageBreakBefore w:val="0"/>
        <w:widowControl/>
        <w:shd w:val="clear" w:color="auto" w:fill="FFFFFF"/>
        <w:kinsoku/>
        <w:wordWrap/>
        <w:overflowPunct/>
        <w:topLinePunct w:val="0"/>
        <w:autoSpaceDE/>
        <w:autoSpaceDN/>
        <w:bidi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发布时间：</w:t>
      </w:r>
      <w:r>
        <w:rPr>
          <w:rFonts w:hint="eastAsia" w:ascii="宋体" w:hAnsi="宋体" w:eastAsia="宋体" w:cs="宋体"/>
          <w:color w:val="auto"/>
          <w:kern w:val="0"/>
          <w:sz w:val="21"/>
          <w:szCs w:val="21"/>
          <w:highlight w:val="none"/>
          <w:lang w:eastAsia="zh-CN"/>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日</w:t>
      </w:r>
    </w:p>
    <w:p w14:paraId="4E29FFA1">
      <w:pPr>
        <w:widowControl/>
        <w:shd w:val="clear" w:color="auto" w:fill="FFFFFF"/>
        <w:spacing w:line="360" w:lineRule="auto"/>
        <w:jc w:val="right"/>
        <w:rPr>
          <w:rFonts w:ascii="宋体" w:hAnsi="宋体" w:cs="宋体"/>
          <w:color w:val="auto"/>
          <w:highlight w:val="none"/>
        </w:rPr>
      </w:pPr>
    </w:p>
    <w:p w14:paraId="02554C55">
      <w:pPr>
        <w:rPr>
          <w:color w:val="auto"/>
          <w:highlight w:val="none"/>
        </w:rPr>
      </w:pPr>
    </w:p>
    <w:p w14:paraId="6BF210A1">
      <w:pPr>
        <w:rPr>
          <w:rFonts w:ascii="宋体" w:hAnsi="宋体" w:cs="宋体"/>
          <w:color w:val="auto"/>
          <w:sz w:val="44"/>
          <w:szCs w:val="28"/>
          <w:highlight w:val="none"/>
        </w:rPr>
      </w:pPr>
    </w:p>
    <w:p w14:paraId="7ADDBABF">
      <w:pPr>
        <w:rPr>
          <w:rFonts w:ascii="宋体" w:hAnsi="宋体" w:cs="宋体"/>
          <w:color w:val="auto"/>
          <w:sz w:val="44"/>
          <w:szCs w:val="28"/>
          <w:highlight w:val="none"/>
        </w:rPr>
      </w:pPr>
    </w:p>
    <w:p w14:paraId="4E96A401">
      <w:pPr>
        <w:rPr>
          <w:rFonts w:ascii="宋体" w:hAnsi="宋体" w:cs="宋体"/>
          <w:color w:val="auto"/>
          <w:sz w:val="44"/>
          <w:szCs w:val="28"/>
          <w:highlight w:val="none"/>
        </w:rPr>
      </w:pPr>
    </w:p>
    <w:p w14:paraId="6DF3F8A5">
      <w:pPr>
        <w:pStyle w:val="63"/>
        <w:rPr>
          <w:rFonts w:ascii="宋体" w:hAnsi="宋体" w:cs="宋体"/>
          <w:b/>
          <w:color w:val="auto"/>
          <w:sz w:val="44"/>
          <w:szCs w:val="28"/>
          <w:highlight w:val="none"/>
        </w:rPr>
      </w:pPr>
      <w:bookmarkStart w:id="76" w:name="_Toc10559398"/>
      <w:bookmarkStart w:id="77" w:name="_Toc406757103"/>
      <w:bookmarkStart w:id="78" w:name="_Toc406757361"/>
    </w:p>
    <w:p w14:paraId="62BE445D">
      <w:pPr>
        <w:pStyle w:val="63"/>
        <w:rPr>
          <w:rFonts w:ascii="宋体" w:hAnsi="宋体" w:cs="宋体"/>
          <w:b/>
          <w:color w:val="auto"/>
          <w:sz w:val="44"/>
          <w:szCs w:val="28"/>
          <w:highlight w:val="none"/>
        </w:rPr>
      </w:pPr>
    </w:p>
    <w:p w14:paraId="16EFE171">
      <w:pPr>
        <w:pStyle w:val="63"/>
        <w:rPr>
          <w:rFonts w:ascii="宋体" w:hAnsi="宋体" w:cs="宋体"/>
          <w:b/>
          <w:color w:val="auto"/>
          <w:sz w:val="44"/>
          <w:szCs w:val="28"/>
          <w:highlight w:val="none"/>
        </w:rPr>
      </w:pPr>
    </w:p>
    <w:p w14:paraId="5DABCDA2">
      <w:pPr>
        <w:spacing w:line="360" w:lineRule="auto"/>
        <w:jc w:val="center"/>
        <w:outlineLvl w:val="0"/>
        <w:rPr>
          <w:rFonts w:ascii="宋体" w:hAnsi="宋体" w:cs="宋体"/>
          <w:b/>
          <w:color w:val="auto"/>
          <w:sz w:val="44"/>
          <w:szCs w:val="28"/>
          <w:highlight w:val="none"/>
        </w:rPr>
      </w:pPr>
      <w:r>
        <w:rPr>
          <w:rFonts w:hint="eastAsia" w:ascii="宋体" w:hAnsi="宋体" w:cs="宋体"/>
          <w:b/>
          <w:color w:val="auto"/>
          <w:sz w:val="44"/>
          <w:szCs w:val="28"/>
          <w:highlight w:val="none"/>
        </w:rPr>
        <w:t>第二篇　</w:t>
      </w:r>
      <w:bookmarkEnd w:id="74"/>
      <w:bookmarkEnd w:id="75"/>
      <w:r>
        <w:rPr>
          <w:rFonts w:hint="eastAsia" w:ascii="宋体" w:hAnsi="宋体" w:cs="宋体"/>
          <w:b/>
          <w:color w:val="auto"/>
          <w:sz w:val="44"/>
          <w:szCs w:val="28"/>
          <w:highlight w:val="none"/>
        </w:rPr>
        <w:t>供应商须知</w:t>
      </w:r>
      <w:bookmarkEnd w:id="76"/>
      <w:bookmarkEnd w:id="77"/>
      <w:bookmarkEnd w:id="78"/>
    </w:p>
    <w:p w14:paraId="0D116E2D">
      <w:pPr>
        <w:spacing w:line="360" w:lineRule="auto"/>
        <w:ind w:left="2800"/>
        <w:jc w:val="left"/>
        <w:rPr>
          <w:rFonts w:ascii="宋体" w:hAnsi="宋体" w:cs="宋体"/>
          <w:color w:val="auto"/>
          <w:sz w:val="28"/>
          <w:szCs w:val="28"/>
          <w:highlight w:val="none"/>
        </w:rPr>
      </w:pPr>
    </w:p>
    <w:p w14:paraId="41BD3D0D">
      <w:pPr>
        <w:spacing w:line="360" w:lineRule="auto"/>
        <w:ind w:left="2800"/>
        <w:jc w:val="left"/>
        <w:rPr>
          <w:rFonts w:ascii="宋体" w:hAnsi="宋体" w:cs="宋体"/>
          <w:color w:val="auto"/>
          <w:sz w:val="28"/>
          <w:szCs w:val="28"/>
          <w:highlight w:val="none"/>
        </w:rPr>
      </w:pPr>
    </w:p>
    <w:p w14:paraId="27030C99">
      <w:pPr>
        <w:spacing w:line="360" w:lineRule="auto"/>
        <w:ind w:left="2800"/>
        <w:jc w:val="left"/>
        <w:rPr>
          <w:rFonts w:ascii="宋体" w:hAnsi="宋体" w:cs="宋体"/>
          <w:color w:val="auto"/>
          <w:sz w:val="28"/>
          <w:szCs w:val="28"/>
          <w:highlight w:val="none"/>
        </w:rPr>
      </w:pPr>
    </w:p>
    <w:p w14:paraId="400F3D2C">
      <w:pPr>
        <w:spacing w:line="360" w:lineRule="auto"/>
        <w:ind w:left="2800"/>
        <w:jc w:val="left"/>
        <w:rPr>
          <w:rFonts w:ascii="宋体" w:hAnsi="宋体" w:cs="宋体"/>
          <w:color w:val="auto"/>
          <w:sz w:val="28"/>
          <w:szCs w:val="28"/>
          <w:highlight w:val="none"/>
        </w:rPr>
      </w:pPr>
    </w:p>
    <w:p w14:paraId="721FFDA3">
      <w:pPr>
        <w:spacing w:line="360" w:lineRule="auto"/>
        <w:ind w:left="2800"/>
        <w:jc w:val="left"/>
        <w:rPr>
          <w:rFonts w:ascii="宋体" w:hAnsi="宋体" w:cs="宋体"/>
          <w:color w:val="auto"/>
          <w:sz w:val="28"/>
          <w:szCs w:val="28"/>
          <w:highlight w:val="none"/>
        </w:rPr>
      </w:pPr>
    </w:p>
    <w:p w14:paraId="5B4E3B1A">
      <w:pPr>
        <w:spacing w:line="360" w:lineRule="auto"/>
        <w:jc w:val="left"/>
        <w:rPr>
          <w:rFonts w:ascii="宋体" w:hAnsi="宋体" w:cs="宋体"/>
          <w:color w:val="auto"/>
          <w:sz w:val="28"/>
          <w:szCs w:val="28"/>
          <w:highlight w:val="none"/>
        </w:rPr>
      </w:pPr>
    </w:p>
    <w:p w14:paraId="16708F13">
      <w:pPr>
        <w:rPr>
          <w:rFonts w:ascii="宋体" w:hAnsi="宋体" w:cs="宋体"/>
          <w:color w:val="auto"/>
          <w:sz w:val="24"/>
          <w:highlight w:val="none"/>
        </w:rPr>
      </w:pPr>
      <w:bookmarkStart w:id="79" w:name="_Toc365817410"/>
      <w:bookmarkStart w:id="80" w:name="_Toc365631681"/>
      <w:bookmarkStart w:id="81" w:name="_Toc406757362"/>
      <w:bookmarkStart w:id="82" w:name="_Toc406757104"/>
    </w:p>
    <w:p w14:paraId="1022FF36">
      <w:pPr>
        <w:spacing w:line="384" w:lineRule="auto"/>
        <w:rPr>
          <w:rFonts w:ascii="宋体" w:hAnsi="宋体" w:cs="宋体"/>
          <w:b/>
          <w:color w:val="auto"/>
          <w:sz w:val="24"/>
          <w:highlight w:val="none"/>
        </w:rPr>
      </w:pPr>
      <w:r>
        <w:rPr>
          <w:rFonts w:hint="eastAsia" w:ascii="宋体" w:hAnsi="宋体" w:cs="宋体"/>
          <w:color w:val="auto"/>
          <w:sz w:val="24"/>
          <w:highlight w:val="none"/>
        </w:rPr>
        <w:br w:type="page"/>
      </w:r>
      <w:bookmarkStart w:id="83" w:name="_Toc441821516"/>
      <w:r>
        <w:rPr>
          <w:rFonts w:hint="eastAsia" w:ascii="宋体" w:hAnsi="宋体" w:cs="宋体"/>
          <w:b/>
          <w:color w:val="auto"/>
          <w:sz w:val="24"/>
          <w:highlight w:val="none"/>
        </w:rPr>
        <w:t>一、磋商须知前附表</w:t>
      </w:r>
      <w:bookmarkEnd w:id="79"/>
      <w:bookmarkEnd w:id="80"/>
      <w:bookmarkEnd w:id="81"/>
      <w:bookmarkEnd w:id="82"/>
      <w:bookmarkEnd w:id="83"/>
    </w:p>
    <w:tbl>
      <w:tblPr>
        <w:tblStyle w:val="51"/>
        <w:tblW w:w="94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07"/>
        <w:gridCol w:w="7037"/>
      </w:tblGrid>
      <w:tr w14:paraId="1275E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blHeader/>
          <w:jc w:val="center"/>
        </w:trPr>
        <w:tc>
          <w:tcPr>
            <w:tcW w:w="699" w:type="dxa"/>
            <w:tcBorders>
              <w:top w:val="double" w:color="auto" w:sz="4" w:space="0"/>
              <w:left w:val="double" w:color="auto" w:sz="4" w:space="0"/>
              <w:bottom w:val="single" w:color="auto" w:sz="4" w:space="0"/>
              <w:right w:val="single" w:color="auto" w:sz="4" w:space="0"/>
            </w:tcBorders>
            <w:noWrap/>
            <w:vAlign w:val="center"/>
          </w:tcPr>
          <w:p w14:paraId="02D9A033">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项目</w:t>
            </w:r>
          </w:p>
        </w:tc>
        <w:tc>
          <w:tcPr>
            <w:tcW w:w="1707" w:type="dxa"/>
            <w:tcBorders>
              <w:top w:val="double" w:color="auto" w:sz="4" w:space="0"/>
              <w:left w:val="single" w:color="auto" w:sz="4" w:space="0"/>
              <w:bottom w:val="single" w:color="auto" w:sz="4" w:space="0"/>
              <w:right w:val="single" w:color="auto" w:sz="4" w:space="0"/>
            </w:tcBorders>
            <w:noWrap/>
            <w:vAlign w:val="center"/>
          </w:tcPr>
          <w:p w14:paraId="580BF70F">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内容</w:t>
            </w:r>
          </w:p>
        </w:tc>
        <w:tc>
          <w:tcPr>
            <w:tcW w:w="7037" w:type="dxa"/>
            <w:tcBorders>
              <w:top w:val="double" w:color="auto" w:sz="4" w:space="0"/>
              <w:left w:val="single" w:color="auto" w:sz="4" w:space="0"/>
              <w:bottom w:val="single" w:color="auto" w:sz="4" w:space="0"/>
              <w:right w:val="double" w:color="auto" w:sz="4" w:space="0"/>
            </w:tcBorders>
            <w:noWrap/>
            <w:vAlign w:val="center"/>
          </w:tcPr>
          <w:p w14:paraId="60781468">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说明与要求</w:t>
            </w:r>
          </w:p>
        </w:tc>
      </w:tr>
      <w:tr w14:paraId="0D63C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3C5D300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w:t>
            </w:r>
          </w:p>
        </w:tc>
        <w:tc>
          <w:tcPr>
            <w:tcW w:w="1707" w:type="dxa"/>
            <w:tcBorders>
              <w:top w:val="single" w:color="auto" w:sz="4" w:space="0"/>
              <w:left w:val="single" w:color="auto" w:sz="4" w:space="0"/>
              <w:bottom w:val="single" w:color="auto" w:sz="4" w:space="0"/>
              <w:right w:val="single" w:color="auto" w:sz="4" w:space="0"/>
            </w:tcBorders>
            <w:noWrap/>
            <w:vAlign w:val="center"/>
          </w:tcPr>
          <w:p w14:paraId="7C85386A">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资金来源</w:t>
            </w:r>
          </w:p>
        </w:tc>
        <w:tc>
          <w:tcPr>
            <w:tcW w:w="7037" w:type="dxa"/>
            <w:tcBorders>
              <w:top w:val="single" w:color="auto" w:sz="4" w:space="0"/>
              <w:left w:val="single" w:color="auto" w:sz="4" w:space="0"/>
              <w:bottom w:val="single" w:color="auto" w:sz="4" w:space="0"/>
              <w:right w:val="double" w:color="auto" w:sz="4" w:space="0"/>
            </w:tcBorders>
            <w:noWrap/>
            <w:vAlign w:val="center"/>
          </w:tcPr>
          <w:p w14:paraId="6B91931A">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资金已落实</w:t>
            </w:r>
            <w:r>
              <w:rPr>
                <w:rFonts w:hint="eastAsia" w:ascii="宋体" w:hAnsi="宋体" w:cs="宋体"/>
                <w:color w:val="auto"/>
                <w:szCs w:val="21"/>
                <w:highlight w:val="none"/>
                <w:lang w:eastAsia="zh-CN"/>
              </w:rPr>
              <w:t>。</w:t>
            </w:r>
          </w:p>
        </w:tc>
      </w:tr>
      <w:tr w14:paraId="50B99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99" w:type="dxa"/>
            <w:vMerge w:val="restart"/>
            <w:tcBorders>
              <w:top w:val="single" w:color="auto" w:sz="4" w:space="0"/>
              <w:left w:val="double" w:color="auto" w:sz="4" w:space="0"/>
              <w:right w:val="single" w:color="auto" w:sz="4" w:space="0"/>
            </w:tcBorders>
            <w:noWrap/>
            <w:vAlign w:val="center"/>
          </w:tcPr>
          <w:p w14:paraId="1BDEC76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2</w:t>
            </w:r>
          </w:p>
        </w:tc>
        <w:tc>
          <w:tcPr>
            <w:tcW w:w="1707" w:type="dxa"/>
            <w:tcBorders>
              <w:top w:val="single" w:color="auto" w:sz="4" w:space="0"/>
              <w:left w:val="single" w:color="auto" w:sz="4" w:space="0"/>
              <w:bottom w:val="single" w:color="auto" w:sz="4" w:space="0"/>
              <w:right w:val="single" w:color="auto" w:sz="4" w:space="0"/>
            </w:tcBorders>
            <w:noWrap/>
            <w:vAlign w:val="center"/>
          </w:tcPr>
          <w:p w14:paraId="3D46C89E">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合格的供应商</w:t>
            </w:r>
          </w:p>
        </w:tc>
        <w:tc>
          <w:tcPr>
            <w:tcW w:w="7037" w:type="dxa"/>
            <w:tcBorders>
              <w:top w:val="single" w:color="auto" w:sz="4" w:space="0"/>
              <w:left w:val="single" w:color="auto" w:sz="4" w:space="0"/>
              <w:bottom w:val="single" w:color="auto" w:sz="4" w:space="0"/>
              <w:right w:val="double" w:color="auto" w:sz="4" w:space="0"/>
            </w:tcBorders>
            <w:noWrap/>
            <w:vAlign w:val="center"/>
          </w:tcPr>
          <w:p w14:paraId="7748440B">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u w:val="single"/>
              </w:rPr>
            </w:pPr>
            <w:r>
              <w:rPr>
                <w:rFonts w:ascii="宋体" w:hAnsi="宋体" w:cs="宋体"/>
                <w:color w:val="auto"/>
                <w:szCs w:val="21"/>
                <w:highlight w:val="none"/>
                <w:lang w:val="zh-CN"/>
              </w:rPr>
              <w:t>详见《第一篇 磋商邀请书》第二点“申请人的资格要求”</w:t>
            </w:r>
            <w:r>
              <w:rPr>
                <w:rFonts w:hint="eastAsia" w:ascii="宋体" w:hAnsi="宋体" w:cs="宋体"/>
                <w:color w:val="auto"/>
                <w:szCs w:val="21"/>
                <w:highlight w:val="none"/>
                <w:lang w:val="zh-CN"/>
              </w:rPr>
              <w:t>。</w:t>
            </w:r>
          </w:p>
        </w:tc>
      </w:tr>
      <w:tr w14:paraId="54E6F1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699" w:type="dxa"/>
            <w:vMerge w:val="continue"/>
            <w:tcBorders>
              <w:left w:val="double" w:color="auto" w:sz="4" w:space="0"/>
              <w:right w:val="single" w:color="auto" w:sz="4" w:space="0"/>
            </w:tcBorders>
            <w:noWrap/>
            <w:vAlign w:val="center"/>
          </w:tcPr>
          <w:p w14:paraId="70B6513E">
            <w:pPr>
              <w:keepNext w:val="0"/>
              <w:keepLines w:val="0"/>
              <w:pageBreakBefore w:val="0"/>
              <w:kinsoku/>
              <w:wordWrap/>
              <w:overflowPunct/>
              <w:topLinePunct w:val="0"/>
              <w:autoSpaceDE/>
              <w:autoSpaceDN/>
              <w:bidi w:val="0"/>
              <w:adjustRightInd/>
              <w:snapToGrid/>
              <w:spacing w:line="356" w:lineRule="auto"/>
              <w:ind w:left="0"/>
              <w:jc w:val="center"/>
              <w:textAlignment w:val="auto"/>
              <w:rPr>
                <w:rFonts w:ascii="宋体" w:hAnsi="宋体" w:cs="宋体"/>
                <w:color w:val="auto"/>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ign w:val="center"/>
          </w:tcPr>
          <w:p w14:paraId="240D496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关于联合体</w:t>
            </w:r>
          </w:p>
        </w:tc>
        <w:tc>
          <w:tcPr>
            <w:tcW w:w="7037" w:type="dxa"/>
            <w:tcBorders>
              <w:top w:val="single" w:color="auto" w:sz="4" w:space="0"/>
              <w:left w:val="single" w:color="auto" w:sz="4" w:space="0"/>
              <w:bottom w:val="single" w:color="auto" w:sz="4" w:space="0"/>
              <w:right w:val="double" w:color="auto" w:sz="4" w:space="0"/>
            </w:tcBorders>
            <w:noWrap/>
            <w:vAlign w:val="center"/>
          </w:tcPr>
          <w:p w14:paraId="632AA5F4">
            <w:pPr>
              <w:keepNext w:val="0"/>
              <w:keepLines w:val="0"/>
              <w:pageBreakBefore w:val="0"/>
              <w:kinsoku/>
              <w:wordWrap/>
              <w:overflowPunct/>
              <w:topLinePunct w:val="0"/>
              <w:autoSpaceDE/>
              <w:autoSpaceDN/>
              <w:bidi w:val="0"/>
              <w:adjustRightInd/>
              <w:snapToGrid/>
              <w:spacing w:line="356" w:lineRule="auto"/>
              <w:ind w:right="0" w:rightChars="0"/>
              <w:jc w:val="left"/>
              <w:textAlignment w:val="auto"/>
              <w:rPr>
                <w:rFonts w:ascii="宋体" w:hAnsi="宋体" w:cs="宋体"/>
                <w:color w:val="auto"/>
                <w:szCs w:val="21"/>
                <w:highlight w:val="none"/>
                <w:lang w:val="zh-CN"/>
              </w:rPr>
            </w:pPr>
            <w:r>
              <w:rPr>
                <w:rFonts w:ascii="宋体" w:hAnsi="宋体" w:cs="宋体"/>
                <w:color w:val="auto"/>
                <w:szCs w:val="21"/>
                <w:highlight w:val="none"/>
                <w:lang w:val="zh-CN"/>
              </w:rPr>
              <w:t>本项目不允许联合体磋商</w:t>
            </w:r>
            <w:r>
              <w:rPr>
                <w:rFonts w:hint="eastAsia" w:ascii="宋体" w:hAnsi="宋体" w:cs="宋体"/>
                <w:color w:val="auto"/>
                <w:szCs w:val="21"/>
                <w:highlight w:val="none"/>
                <w:lang w:val="zh-CN"/>
              </w:rPr>
              <w:t>。</w:t>
            </w:r>
          </w:p>
        </w:tc>
      </w:tr>
      <w:tr w14:paraId="4C47D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99" w:type="dxa"/>
            <w:tcBorders>
              <w:left w:val="double" w:color="auto" w:sz="4" w:space="0"/>
              <w:right w:val="single" w:color="auto" w:sz="4" w:space="0"/>
            </w:tcBorders>
            <w:noWrap/>
            <w:vAlign w:val="center"/>
          </w:tcPr>
          <w:p w14:paraId="23D4B8E1">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6.2</w:t>
            </w:r>
          </w:p>
        </w:tc>
        <w:tc>
          <w:tcPr>
            <w:tcW w:w="1707" w:type="dxa"/>
            <w:tcBorders>
              <w:top w:val="single" w:color="auto" w:sz="4" w:space="0"/>
              <w:left w:val="single" w:color="auto" w:sz="4" w:space="0"/>
              <w:bottom w:val="single" w:color="auto" w:sz="4" w:space="0"/>
              <w:right w:val="single" w:color="auto" w:sz="4" w:space="0"/>
            </w:tcBorders>
            <w:noWrap/>
            <w:vAlign w:val="center"/>
          </w:tcPr>
          <w:p w14:paraId="23587F9D">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踏勘现场</w:t>
            </w:r>
          </w:p>
        </w:tc>
        <w:tc>
          <w:tcPr>
            <w:tcW w:w="7037" w:type="dxa"/>
            <w:tcBorders>
              <w:top w:val="single" w:color="auto" w:sz="4" w:space="0"/>
              <w:left w:val="single" w:color="auto" w:sz="4" w:space="0"/>
              <w:bottom w:val="single" w:color="auto" w:sz="4" w:space="0"/>
              <w:right w:val="double" w:color="auto" w:sz="4" w:space="0"/>
            </w:tcBorders>
            <w:noWrap/>
            <w:vAlign w:val="center"/>
          </w:tcPr>
          <w:p w14:paraId="584676AD">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ascii="宋体" w:hAnsi="宋体" w:cs="宋体"/>
                <w:color w:val="auto"/>
                <w:szCs w:val="21"/>
                <w:highlight w:val="none"/>
              </w:rPr>
              <w:t>采购人不集中组织，由供应商自行踏勘。</w:t>
            </w:r>
          </w:p>
        </w:tc>
      </w:tr>
      <w:tr w14:paraId="64CD0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21180456">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7.3</w:t>
            </w:r>
          </w:p>
        </w:tc>
        <w:tc>
          <w:tcPr>
            <w:tcW w:w="1707" w:type="dxa"/>
            <w:tcBorders>
              <w:top w:val="single" w:color="auto" w:sz="4" w:space="0"/>
              <w:left w:val="single" w:color="auto" w:sz="4" w:space="0"/>
              <w:bottom w:val="single" w:color="auto" w:sz="4" w:space="0"/>
              <w:right w:val="single" w:color="auto" w:sz="4" w:space="0"/>
            </w:tcBorders>
            <w:noWrap/>
            <w:vAlign w:val="center"/>
          </w:tcPr>
          <w:p w14:paraId="3EC5EE75">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lang w:val="zh-CN"/>
              </w:rPr>
            </w:pPr>
            <w:r>
              <w:rPr>
                <w:rFonts w:ascii="宋体" w:hAnsi="宋体" w:cs="宋体"/>
                <w:color w:val="auto"/>
                <w:szCs w:val="21"/>
                <w:highlight w:val="none"/>
                <w:lang w:val="zh-CN"/>
              </w:rPr>
              <w:t>定义</w:t>
            </w:r>
          </w:p>
        </w:tc>
        <w:tc>
          <w:tcPr>
            <w:tcW w:w="7037" w:type="dxa"/>
            <w:tcBorders>
              <w:top w:val="single" w:color="auto" w:sz="4" w:space="0"/>
              <w:left w:val="single" w:color="auto" w:sz="4" w:space="0"/>
              <w:bottom w:val="single" w:color="auto" w:sz="4" w:space="0"/>
              <w:right w:val="double" w:color="auto" w:sz="4" w:space="0"/>
            </w:tcBorders>
            <w:noWrap/>
            <w:vAlign w:val="center"/>
          </w:tcPr>
          <w:p w14:paraId="789A3C6F">
            <w:pPr>
              <w:keepNext w:val="0"/>
              <w:keepLines w:val="0"/>
              <w:pageBreakBefore w:val="0"/>
              <w:numPr>
                <w:ilvl w:val="0"/>
                <w:numId w:val="0"/>
              </w:numPr>
              <w:tabs>
                <w:tab w:val="left" w:pos="19"/>
                <w:tab w:val="left" w:pos="586"/>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1.</w:t>
            </w:r>
            <w:r>
              <w:rPr>
                <w:rFonts w:ascii="宋体" w:hAnsi="宋体" w:cs="宋体"/>
                <w:color w:val="auto"/>
                <w:szCs w:val="21"/>
                <w:highlight w:val="none"/>
                <w:lang w:val="zh-CN"/>
              </w:rPr>
              <w:t>采购人：</w:t>
            </w:r>
            <w:r>
              <w:rPr>
                <w:rFonts w:hint="eastAsia" w:ascii="宋体" w:hAnsi="宋体" w:cs="宋体"/>
                <w:color w:val="auto"/>
                <w:szCs w:val="21"/>
                <w:highlight w:val="none"/>
                <w:u w:val="single"/>
                <w:lang w:eastAsia="zh-CN"/>
              </w:rPr>
              <w:t>广东省北江监狱</w:t>
            </w:r>
            <w:r>
              <w:rPr>
                <w:rFonts w:ascii="宋体" w:hAnsi="宋体" w:cs="宋体"/>
                <w:color w:val="auto"/>
                <w:szCs w:val="21"/>
                <w:highlight w:val="none"/>
                <w:lang w:val="zh-CN"/>
              </w:rPr>
              <w:t>。</w:t>
            </w:r>
          </w:p>
          <w:p w14:paraId="7A2B9877">
            <w:pPr>
              <w:keepNext w:val="0"/>
              <w:keepLines w:val="0"/>
              <w:pageBreakBefore w:val="0"/>
              <w:numPr>
                <w:ilvl w:val="0"/>
                <w:numId w:val="0"/>
              </w:numPr>
              <w:tabs>
                <w:tab w:val="left" w:pos="19"/>
                <w:tab w:val="left" w:pos="586"/>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2.</w:t>
            </w:r>
            <w:r>
              <w:rPr>
                <w:rFonts w:ascii="宋体" w:hAnsi="宋体" w:cs="宋体"/>
                <w:color w:val="auto"/>
                <w:szCs w:val="21"/>
                <w:highlight w:val="none"/>
                <w:lang w:val="zh-CN"/>
              </w:rPr>
              <w:t>采购代理机构：系指</w:t>
            </w:r>
            <w:r>
              <w:rPr>
                <w:rFonts w:hint="eastAsia" w:ascii="宋体" w:hAnsi="宋体" w:cs="宋体"/>
                <w:color w:val="auto"/>
                <w:szCs w:val="21"/>
                <w:highlight w:val="none"/>
                <w:u w:val="single"/>
                <w:lang w:val="zh-CN"/>
              </w:rPr>
              <w:t>广东远东招标代理有限公司</w:t>
            </w:r>
            <w:r>
              <w:rPr>
                <w:rFonts w:ascii="宋体" w:hAnsi="宋体" w:cs="宋体"/>
                <w:color w:val="auto"/>
                <w:szCs w:val="21"/>
                <w:highlight w:val="none"/>
                <w:lang w:val="zh-CN"/>
              </w:rPr>
              <w:t>。</w:t>
            </w:r>
          </w:p>
        </w:tc>
      </w:tr>
      <w:tr w14:paraId="1F01F2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5F421BD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8</w:t>
            </w:r>
          </w:p>
        </w:tc>
        <w:tc>
          <w:tcPr>
            <w:tcW w:w="1707" w:type="dxa"/>
            <w:tcBorders>
              <w:top w:val="single" w:color="auto" w:sz="4" w:space="0"/>
              <w:left w:val="single" w:color="auto" w:sz="4" w:space="0"/>
              <w:bottom w:val="single" w:color="auto" w:sz="4" w:space="0"/>
              <w:right w:val="single" w:color="auto" w:sz="4" w:space="0"/>
            </w:tcBorders>
            <w:noWrap/>
            <w:vAlign w:val="center"/>
          </w:tcPr>
          <w:p w14:paraId="66DEC34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lang w:val="zh-CN"/>
              </w:rPr>
              <w:t>磋商文件的澄清</w:t>
            </w:r>
          </w:p>
        </w:tc>
        <w:tc>
          <w:tcPr>
            <w:tcW w:w="7037" w:type="dxa"/>
            <w:tcBorders>
              <w:top w:val="single" w:color="auto" w:sz="4" w:space="0"/>
              <w:left w:val="single" w:color="auto" w:sz="4" w:space="0"/>
              <w:bottom w:val="single" w:color="auto" w:sz="4" w:space="0"/>
              <w:right w:val="double" w:color="auto" w:sz="4" w:space="0"/>
            </w:tcBorders>
            <w:noWrap/>
            <w:vAlign w:val="center"/>
          </w:tcPr>
          <w:p w14:paraId="46889F55">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ascii="宋体" w:hAnsi="宋体" w:cs="宋体"/>
                <w:color w:val="auto"/>
                <w:szCs w:val="21"/>
                <w:highlight w:val="none"/>
              </w:rPr>
              <w:t>采购人不统一组织答疑会</w:t>
            </w:r>
            <w:r>
              <w:rPr>
                <w:rFonts w:hint="eastAsia" w:ascii="宋体" w:hAnsi="宋体" w:cs="宋体"/>
                <w:color w:val="auto"/>
                <w:szCs w:val="21"/>
                <w:highlight w:val="none"/>
                <w:lang w:eastAsia="zh-CN"/>
              </w:rPr>
              <w:t>。</w:t>
            </w:r>
          </w:p>
          <w:p w14:paraId="38BFB786">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w:t>
            </w:r>
            <w:r>
              <w:rPr>
                <w:rFonts w:ascii="宋体" w:hAnsi="宋体" w:cs="宋体"/>
                <w:color w:val="auto"/>
                <w:szCs w:val="21"/>
                <w:highlight w:val="none"/>
              </w:rPr>
              <w:t>供应商质疑期限</w:t>
            </w:r>
            <w:r>
              <w:rPr>
                <w:rFonts w:hint="eastAsia" w:ascii="宋体" w:hAnsi="宋体" w:cs="宋体"/>
                <w:color w:val="auto"/>
                <w:szCs w:val="21"/>
                <w:highlight w:val="none"/>
                <w:lang w:eastAsia="zh-CN"/>
              </w:rPr>
              <w:t>：在</w:t>
            </w:r>
            <w:r>
              <w:rPr>
                <w:rFonts w:ascii="宋体" w:hAnsi="宋体" w:cs="宋体"/>
                <w:color w:val="auto"/>
                <w:szCs w:val="21"/>
                <w:highlight w:val="none"/>
              </w:rPr>
              <w:t>磋商文件公示期间或者自期满之日起</w:t>
            </w:r>
            <w:r>
              <w:rPr>
                <w:rFonts w:ascii="宋体" w:hAnsi="宋体" w:cs="宋体"/>
                <w:color w:val="auto"/>
                <w:szCs w:val="21"/>
                <w:highlight w:val="none"/>
                <w:u w:val="single"/>
              </w:rPr>
              <w:t>7</w:t>
            </w:r>
            <w:r>
              <w:rPr>
                <w:rFonts w:ascii="宋体" w:hAnsi="宋体" w:cs="宋体"/>
                <w:color w:val="auto"/>
                <w:szCs w:val="21"/>
                <w:highlight w:val="none"/>
              </w:rPr>
              <w:t>个工作日内以书面形式向采购人或招标代理机构提出质疑</w:t>
            </w:r>
            <w:r>
              <w:rPr>
                <w:rFonts w:hint="eastAsia" w:ascii="宋体" w:hAnsi="宋体" w:cs="宋体"/>
                <w:color w:val="auto"/>
                <w:szCs w:val="21"/>
                <w:highlight w:val="none"/>
                <w:lang w:eastAsia="zh-CN"/>
              </w:rPr>
              <w:t>。</w:t>
            </w:r>
          </w:p>
          <w:p w14:paraId="63B5D9AF">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w:t>
            </w:r>
            <w:r>
              <w:rPr>
                <w:rFonts w:ascii="宋体" w:hAnsi="宋体" w:cs="宋体"/>
                <w:color w:val="auto"/>
                <w:szCs w:val="21"/>
                <w:highlight w:val="none"/>
              </w:rPr>
              <w:t>采购人澄清、修补或答疑期限：在</w:t>
            </w:r>
            <w:r>
              <w:rPr>
                <w:rFonts w:ascii="宋体" w:hAnsi="宋体" w:cs="宋体"/>
                <w:color w:val="auto"/>
                <w:szCs w:val="21"/>
                <w:highlight w:val="none"/>
                <w:lang w:val="zh-CN"/>
              </w:rPr>
              <w:t>磋商</w:t>
            </w:r>
            <w:r>
              <w:rPr>
                <w:rFonts w:ascii="宋体" w:hAnsi="宋体" w:cs="宋体"/>
                <w:color w:val="auto"/>
                <w:szCs w:val="21"/>
                <w:highlight w:val="none"/>
              </w:rPr>
              <w:t>截止日期前</w:t>
            </w:r>
            <w:r>
              <w:rPr>
                <w:rFonts w:ascii="宋体" w:hAnsi="宋体" w:cs="宋体"/>
                <w:color w:val="auto"/>
                <w:szCs w:val="21"/>
                <w:highlight w:val="none"/>
                <w:u w:val="single"/>
              </w:rPr>
              <w:t>5</w:t>
            </w:r>
            <w:r>
              <w:rPr>
                <w:rFonts w:ascii="宋体" w:hAnsi="宋体" w:cs="宋体"/>
                <w:color w:val="auto"/>
                <w:szCs w:val="21"/>
                <w:highlight w:val="none"/>
              </w:rPr>
              <w:t>日</w:t>
            </w:r>
            <w:r>
              <w:rPr>
                <w:rFonts w:hint="eastAsia" w:ascii="宋体" w:hAnsi="宋体" w:cs="宋体"/>
                <w:color w:val="auto"/>
                <w:szCs w:val="21"/>
                <w:highlight w:val="none"/>
                <w:lang w:eastAsia="zh-CN"/>
              </w:rPr>
              <w:t>。</w:t>
            </w:r>
          </w:p>
        </w:tc>
      </w:tr>
      <w:tr w14:paraId="48726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0FCBB72E">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11</w:t>
            </w:r>
          </w:p>
        </w:tc>
        <w:tc>
          <w:tcPr>
            <w:tcW w:w="1707" w:type="dxa"/>
            <w:tcBorders>
              <w:top w:val="single" w:color="auto" w:sz="4" w:space="0"/>
              <w:left w:val="single" w:color="auto" w:sz="4" w:space="0"/>
              <w:bottom w:val="single" w:color="auto" w:sz="4" w:space="0"/>
              <w:right w:val="single" w:color="auto" w:sz="4" w:space="0"/>
            </w:tcBorders>
            <w:noWrap/>
            <w:vAlign w:val="center"/>
          </w:tcPr>
          <w:p w14:paraId="68BACBFC">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响应文件</w:t>
            </w:r>
          </w:p>
        </w:tc>
        <w:tc>
          <w:tcPr>
            <w:tcW w:w="7037" w:type="dxa"/>
            <w:tcBorders>
              <w:top w:val="single" w:color="auto" w:sz="4" w:space="0"/>
              <w:left w:val="single" w:color="auto" w:sz="4" w:space="0"/>
              <w:bottom w:val="single" w:color="auto" w:sz="4" w:space="0"/>
              <w:right w:val="double" w:color="auto" w:sz="4" w:space="0"/>
            </w:tcBorders>
            <w:noWrap/>
            <w:vAlign w:val="center"/>
          </w:tcPr>
          <w:p w14:paraId="20A12F18">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ascii="宋体" w:hAnsi="宋体" w:cs="宋体"/>
                <w:color w:val="auto"/>
                <w:szCs w:val="21"/>
                <w:highlight w:val="none"/>
              </w:rPr>
              <w:t>响应文件由自查表、经济文件</w:t>
            </w:r>
            <w:r>
              <w:rPr>
                <w:rFonts w:hint="eastAsia" w:ascii="宋体" w:hAnsi="宋体" w:cs="宋体"/>
                <w:color w:val="auto"/>
                <w:szCs w:val="21"/>
                <w:highlight w:val="none"/>
                <w:lang w:eastAsia="zh-CN"/>
              </w:rPr>
              <w:t>、</w:t>
            </w:r>
            <w:r>
              <w:rPr>
                <w:rFonts w:ascii="宋体" w:hAnsi="宋体" w:cs="宋体"/>
                <w:color w:val="auto"/>
                <w:szCs w:val="21"/>
                <w:highlight w:val="none"/>
              </w:rPr>
              <w:t>商务响应文件、技术响应文件</w:t>
            </w:r>
            <w:r>
              <w:rPr>
                <w:rFonts w:ascii="宋体" w:hAnsi="宋体" w:cs="宋体"/>
                <w:color w:val="auto"/>
                <w:szCs w:val="21"/>
                <w:highlight w:val="none"/>
                <w:lang w:val="zh-CN"/>
              </w:rPr>
              <w:t>四部分</w:t>
            </w:r>
            <w:r>
              <w:rPr>
                <w:rFonts w:ascii="宋体" w:hAnsi="宋体" w:cs="宋体"/>
                <w:color w:val="auto"/>
                <w:szCs w:val="21"/>
                <w:highlight w:val="none"/>
              </w:rPr>
              <w:t>组成，合编成一本响应文件。响应文件一式叁份，其中，一份正本，贰份副本</w:t>
            </w:r>
            <w:r>
              <w:rPr>
                <w:rFonts w:hint="eastAsia" w:ascii="宋体" w:hAnsi="宋体" w:cs="宋体"/>
                <w:b/>
                <w:bCs/>
                <w:color w:val="auto"/>
                <w:sz w:val="28"/>
                <w:szCs w:val="28"/>
                <w:highlight w:val="none"/>
                <w:u w:val="single"/>
              </w:rPr>
              <w:t>（注：为减少纸张浪费，节约环保，响应文件（正本和副本）请双面打印）</w:t>
            </w:r>
            <w:r>
              <w:rPr>
                <w:rFonts w:hint="eastAsia" w:ascii="宋体" w:hAnsi="宋体" w:cs="宋体"/>
                <w:color w:val="auto"/>
                <w:szCs w:val="21"/>
                <w:highlight w:val="none"/>
                <w:lang w:eastAsia="zh-CN"/>
              </w:rPr>
              <w:t>。</w:t>
            </w:r>
          </w:p>
          <w:p w14:paraId="256A18AE">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w:t>
            </w:r>
            <w:r>
              <w:rPr>
                <w:rFonts w:ascii="宋体" w:hAnsi="宋体" w:cs="宋体"/>
                <w:color w:val="auto"/>
                <w:szCs w:val="21"/>
                <w:highlight w:val="none"/>
              </w:rPr>
              <w:t>报价信封（首次）一份</w:t>
            </w:r>
            <w:r>
              <w:rPr>
                <w:rFonts w:hint="eastAsia" w:ascii="宋体" w:hAnsi="宋体" w:cs="宋体"/>
                <w:color w:val="auto"/>
                <w:szCs w:val="21"/>
                <w:highlight w:val="none"/>
                <w:lang w:eastAsia="zh-CN"/>
              </w:rPr>
              <w:t>。</w:t>
            </w:r>
          </w:p>
          <w:p w14:paraId="312FAA96">
            <w:pPr>
              <w:keepNext w:val="0"/>
              <w:keepLines w:val="0"/>
              <w:pageBreakBefore w:val="0"/>
              <w:numPr>
                <w:ilvl w:val="255"/>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b/>
                <w:bCs/>
                <w:color w:val="auto"/>
                <w:szCs w:val="21"/>
                <w:highlight w:val="none"/>
                <w:lang w:eastAsia="zh-CN"/>
              </w:rPr>
              <w:t>电子文件一份</w:t>
            </w:r>
            <w:r>
              <w:rPr>
                <w:rFonts w:ascii="宋体" w:hAnsi="宋体" w:cs="宋体"/>
                <w:color w:val="auto"/>
                <w:szCs w:val="21"/>
                <w:highlight w:val="none"/>
              </w:rPr>
              <w:t>（要求U盘介质，PDF、WORD格式，</w:t>
            </w:r>
            <w:r>
              <w:rPr>
                <w:rFonts w:ascii="宋体" w:hAnsi="宋体" w:cs="宋体"/>
                <w:b/>
                <w:bCs/>
                <w:color w:val="auto"/>
                <w:sz w:val="28"/>
                <w:szCs w:val="28"/>
                <w:highlight w:val="none"/>
                <w:u w:val="single"/>
              </w:rPr>
              <w:t>为响应文件加盖公章的正本扫描件</w:t>
            </w:r>
            <w:r>
              <w:rPr>
                <w:rFonts w:ascii="宋体" w:hAnsi="宋体" w:cs="宋体"/>
                <w:color w:val="auto"/>
                <w:szCs w:val="21"/>
                <w:highlight w:val="none"/>
              </w:rPr>
              <w:t>，不留密码，无病毒，不压缩，内容应与供应商打印产生的纸质响应文件内容一致，如有不同，以纸质响应文件为准）。</w:t>
            </w:r>
          </w:p>
        </w:tc>
      </w:tr>
      <w:tr w14:paraId="1FF761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3DA00EDE">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lang w:val="zh-CN"/>
              </w:rPr>
              <w:t>13.2</w:t>
            </w:r>
          </w:p>
        </w:tc>
        <w:tc>
          <w:tcPr>
            <w:tcW w:w="1707" w:type="dxa"/>
            <w:tcBorders>
              <w:top w:val="single" w:color="auto" w:sz="4" w:space="0"/>
              <w:left w:val="single" w:color="auto" w:sz="4" w:space="0"/>
              <w:bottom w:val="single" w:color="auto" w:sz="4" w:space="0"/>
              <w:right w:val="single" w:color="auto" w:sz="4" w:space="0"/>
            </w:tcBorders>
            <w:noWrap/>
            <w:vAlign w:val="center"/>
          </w:tcPr>
          <w:p w14:paraId="1359F4E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lang w:val="zh-CN"/>
              </w:rPr>
              <w:t>证明供应商的合格性的证明文件</w:t>
            </w:r>
          </w:p>
        </w:tc>
        <w:tc>
          <w:tcPr>
            <w:tcW w:w="7037" w:type="dxa"/>
            <w:tcBorders>
              <w:top w:val="single" w:color="auto" w:sz="4" w:space="0"/>
              <w:left w:val="single" w:color="auto" w:sz="4" w:space="0"/>
              <w:bottom w:val="single" w:color="auto" w:sz="4" w:space="0"/>
              <w:right w:val="double" w:color="auto" w:sz="4" w:space="0"/>
            </w:tcBorders>
            <w:noWrap/>
            <w:vAlign w:val="center"/>
          </w:tcPr>
          <w:p w14:paraId="2BEBCE56">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ascii="宋体" w:hAnsi="宋体" w:cs="宋体"/>
                <w:color w:val="auto"/>
                <w:szCs w:val="21"/>
                <w:highlight w:val="none"/>
              </w:rPr>
              <w:t>供应商具有履行合同所需的财务、技术和维护能力的资格证明文件</w:t>
            </w:r>
            <w:r>
              <w:rPr>
                <w:rFonts w:hint="eastAsia" w:ascii="宋体" w:hAnsi="宋体" w:cs="宋体"/>
                <w:color w:val="auto"/>
                <w:szCs w:val="21"/>
                <w:highlight w:val="none"/>
                <w:lang w:eastAsia="zh-CN"/>
              </w:rPr>
              <w:t>（加盖供应商公章的复印件）</w:t>
            </w:r>
            <w:r>
              <w:rPr>
                <w:rFonts w:ascii="宋体" w:hAnsi="宋体" w:cs="宋体"/>
                <w:color w:val="auto"/>
                <w:szCs w:val="21"/>
                <w:highlight w:val="none"/>
              </w:rPr>
              <w:t>：</w:t>
            </w:r>
          </w:p>
          <w:p w14:paraId="3FEA8C99">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ascii="宋体" w:hAnsi="宋体" w:cs="宋体"/>
                <w:color w:val="auto"/>
                <w:szCs w:val="21"/>
                <w:highlight w:val="none"/>
              </w:rPr>
              <w:t>满足《中华人民共和国政府采购法》第二十二条规定</w:t>
            </w:r>
            <w:r>
              <w:rPr>
                <w:rFonts w:hint="eastAsia" w:ascii="宋体" w:hAnsi="宋体" w:cs="宋体"/>
                <w:color w:val="auto"/>
                <w:szCs w:val="21"/>
                <w:highlight w:val="none"/>
                <w:lang w:eastAsia="zh-CN"/>
              </w:rPr>
              <w:t>：</w:t>
            </w:r>
          </w:p>
          <w:p w14:paraId="03347FA6">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具有独立承担民事责任的能力【在中华人民共和国境内注册的法人或其他组织或自然人， 投标（响应）时提交有效的营业执照（或事业法人登记证或身份证等相关证明）复印件】。</w:t>
            </w:r>
          </w:p>
          <w:p w14:paraId="4F807981">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具有良好的商业信誉和健全的财务会计制度【供应商必须提供以下2种证明材料之一：（1）供应商必须提供2025年度经会计师事务所审计的财务状况报告，2026年新成立的则提供2026年至今任意1个月的财务状况报表；（2）同时提供a.基本开户行出具的资信证明，b.《基本存款账号信息》或《开户许可证》】。</w:t>
            </w:r>
          </w:p>
          <w:p w14:paraId="2BB2CB65">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③具有履行合同所必需的设备和专业技术能力【供应商必须提供设备及专业技术能力情况的承诺书，格式按照本磋商文件第五部分 响应文件格式“5-1《关于具有履行合同所必需的设备和专业技术能力的承诺》”】。</w:t>
            </w:r>
          </w:p>
          <w:p w14:paraId="55CE37EB">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有依法缴纳税收和社会保障资金的良好记录【供应商必须提供投标截止时间前6个月内任意1个月依法缴纳税收和社会保障资金的相关材料；如依法免税或不需要缴纳社会保障资金的，提供相应证明材料。上述材料均须经社保部门或税务部门盖章确认】。</w:t>
            </w:r>
          </w:p>
          <w:p w14:paraId="41A9B3E8">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⑤参加采购活动前三年内，在经营活动中没有重大违法记录【格式按照本磋商文件第五部分 响应文件格式“5-2守法经营声明书”】。</w:t>
            </w:r>
          </w:p>
          <w:p w14:paraId="67C88A3A">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⑥法律、行政法规规定的其他条件供应商【格式按照本磋商文件第五部分 响应文件格式“5-2守法经营声明书”】。</w:t>
            </w:r>
          </w:p>
          <w:p w14:paraId="72986601">
            <w:pPr>
              <w:keepNext w:val="0"/>
              <w:keepLines w:val="0"/>
              <w:pageBreakBefore w:val="0"/>
              <w:widowControl/>
              <w:numPr>
                <w:ilvl w:val="0"/>
                <w:numId w:val="0"/>
              </w:numPr>
              <w:shd w:val="clear" w:color="auto" w:fill="FFFFFF"/>
              <w:tabs>
                <w:tab w:val="left" w:pos="0"/>
              </w:tabs>
              <w:kinsoku/>
              <w:wordWrap/>
              <w:overflowPunct/>
              <w:topLinePunct w:val="0"/>
              <w:autoSpaceDE/>
              <w:autoSpaceDN/>
              <w:bidi w:val="0"/>
              <w:adjustRightInd/>
              <w:snapToGrid/>
              <w:spacing w:line="356"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kern w:val="2"/>
                <w:sz w:val="21"/>
                <w:szCs w:val="21"/>
                <w:lang w:val="en-US" w:eastAsia="zh-CN" w:bidi="ar-SA"/>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val="en-US" w:eastAsia="zh-CN"/>
              </w:rPr>
              <w:t>本采购包属于专门面向中小企业采购的项目。供应商须提供《中小企业声明函》；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14:paraId="4905F2B4">
            <w:pPr>
              <w:keepNext w:val="0"/>
              <w:keepLines w:val="0"/>
              <w:pageBreakBefore w:val="0"/>
              <w:widowControl/>
              <w:numPr>
                <w:ilvl w:val="0"/>
                <w:numId w:val="0"/>
              </w:numPr>
              <w:shd w:val="clear" w:color="auto" w:fill="FFFFFF"/>
              <w:tabs>
                <w:tab w:val="left" w:pos="0"/>
              </w:tabs>
              <w:kinsoku/>
              <w:wordWrap/>
              <w:overflowPunct/>
              <w:topLinePunct w:val="0"/>
              <w:autoSpaceDE/>
              <w:autoSpaceDN/>
              <w:bidi w:val="0"/>
              <w:adjustRightInd/>
              <w:snapToGrid/>
              <w:spacing w:line="356" w:lineRule="auto"/>
              <w:ind w:left="0" w:leftChars="0"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kern w:val="2"/>
                <w:sz w:val="21"/>
                <w:szCs w:val="21"/>
                <w:lang w:val="en-US" w:eastAsia="zh-CN" w:bidi="ar-SA"/>
              </w:rPr>
              <w:t>3.</w:t>
            </w:r>
            <w:r>
              <w:rPr>
                <w:rFonts w:ascii="宋体" w:hAnsi="宋体" w:cs="宋体"/>
                <w:color w:val="auto"/>
                <w:szCs w:val="21"/>
                <w:highlight w:val="none"/>
              </w:rPr>
              <w:t>本项目的特定资格要求</w:t>
            </w:r>
            <w:r>
              <w:rPr>
                <w:rFonts w:hint="eastAsia" w:ascii="宋体" w:hAnsi="宋体" w:cs="宋体"/>
                <w:color w:val="auto"/>
                <w:szCs w:val="21"/>
                <w:highlight w:val="none"/>
                <w:lang w:eastAsia="zh-CN"/>
              </w:rPr>
              <w:t>：</w:t>
            </w:r>
          </w:p>
          <w:p w14:paraId="04444292">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①</w:t>
            </w:r>
            <w:r>
              <w:rPr>
                <w:rFonts w:hint="eastAsia" w:ascii="宋体" w:hAnsi="宋体" w:cs="宋体"/>
                <w:color w:val="auto"/>
                <w:szCs w:val="21"/>
                <w:highlight w:val="none"/>
                <w:lang w:val="en-US" w:eastAsia="zh-CN"/>
              </w:rPr>
              <w:t>供应商须具备行政主管部门颁发的《城市生活垃圾经营性清扫、收集、运输服务许可证》（提供在有效期内的证书扫描件加盖公章）。</w:t>
            </w:r>
          </w:p>
          <w:p w14:paraId="7C539801">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②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A8A9B9B">
            <w:pPr>
              <w:keepNext w:val="0"/>
              <w:keepLines w:val="0"/>
              <w:pageBreakBefore w:val="0"/>
              <w:kinsoku/>
              <w:wordWrap/>
              <w:overflowPunct/>
              <w:topLinePunct w:val="0"/>
              <w:autoSpaceDE/>
              <w:autoSpaceDN/>
              <w:bidi w:val="0"/>
              <w:adjustRightInd/>
              <w:snapToGrid/>
              <w:spacing w:line="356" w:lineRule="auto"/>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③单位负责人为同一人或者存在直接控股、管理关系的不同供应商，不得同时参加本采购项目投标（响应）。为本项目提供整体设计、规范编制或者项目管理、监理、检测等服务的供应商，不得再参与本项目投标（响应）。</w:t>
            </w:r>
          </w:p>
          <w:p w14:paraId="76C847E7">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4.</w:t>
            </w:r>
            <w:r>
              <w:rPr>
                <w:rFonts w:ascii="宋体" w:hAnsi="宋体" w:cs="宋体"/>
                <w:color w:val="auto"/>
                <w:szCs w:val="21"/>
                <w:highlight w:val="none"/>
              </w:rPr>
              <w:t>本项目不接受联合体磋商。</w:t>
            </w:r>
          </w:p>
        </w:tc>
      </w:tr>
      <w:tr w14:paraId="33F36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0F424617">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15.1</w:t>
            </w:r>
          </w:p>
        </w:tc>
        <w:tc>
          <w:tcPr>
            <w:tcW w:w="1707" w:type="dxa"/>
            <w:tcBorders>
              <w:top w:val="single" w:color="auto" w:sz="4" w:space="0"/>
              <w:left w:val="single" w:color="auto" w:sz="4" w:space="0"/>
              <w:bottom w:val="single" w:color="auto" w:sz="4" w:space="0"/>
              <w:right w:val="single" w:color="auto" w:sz="4" w:space="0"/>
            </w:tcBorders>
            <w:noWrap/>
            <w:vAlign w:val="center"/>
          </w:tcPr>
          <w:p w14:paraId="5CED374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磋商保证金</w:t>
            </w:r>
          </w:p>
        </w:tc>
        <w:tc>
          <w:tcPr>
            <w:tcW w:w="7037" w:type="dxa"/>
            <w:tcBorders>
              <w:top w:val="single" w:color="auto" w:sz="4" w:space="0"/>
              <w:left w:val="single" w:color="auto" w:sz="4" w:space="0"/>
              <w:bottom w:val="single" w:color="auto" w:sz="4" w:space="0"/>
              <w:right w:val="double" w:color="auto" w:sz="4" w:space="0"/>
            </w:tcBorders>
            <w:noWrap/>
            <w:vAlign w:val="center"/>
          </w:tcPr>
          <w:p w14:paraId="61D909F1">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bCs/>
                <w:color w:val="auto"/>
                <w:szCs w:val="21"/>
                <w:highlight w:val="none"/>
                <w:lang w:val="zh-CN"/>
              </w:rPr>
            </w:pPr>
            <w:r>
              <w:rPr>
                <w:rFonts w:ascii="宋体" w:hAnsi="宋体" w:cs="宋体"/>
                <w:bCs/>
                <w:color w:val="auto"/>
                <w:szCs w:val="21"/>
                <w:highlight w:val="none"/>
                <w:lang w:val="zh-CN"/>
              </w:rPr>
              <w:t>根据《广东省财政厅关于进一步优化政府采购领域营商环境的实施意见》（粤财采购〔2021〕7号）有关规定，本项目无需缴纳磋商保证金。</w:t>
            </w:r>
          </w:p>
        </w:tc>
      </w:tr>
      <w:tr w14:paraId="63702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57932433">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16.1</w:t>
            </w:r>
          </w:p>
        </w:tc>
        <w:tc>
          <w:tcPr>
            <w:tcW w:w="1707" w:type="dxa"/>
            <w:tcBorders>
              <w:top w:val="single" w:color="auto" w:sz="4" w:space="0"/>
              <w:left w:val="single" w:color="auto" w:sz="4" w:space="0"/>
              <w:bottom w:val="single" w:color="auto" w:sz="4" w:space="0"/>
              <w:right w:val="single" w:color="auto" w:sz="4" w:space="0"/>
            </w:tcBorders>
            <w:noWrap/>
            <w:vAlign w:val="center"/>
          </w:tcPr>
          <w:p w14:paraId="71B2BB82">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lang w:val="zh-CN"/>
              </w:rPr>
              <w:t>磋商有效期</w:t>
            </w:r>
          </w:p>
        </w:tc>
        <w:tc>
          <w:tcPr>
            <w:tcW w:w="7037" w:type="dxa"/>
            <w:tcBorders>
              <w:top w:val="single" w:color="auto" w:sz="4" w:space="0"/>
              <w:left w:val="single" w:color="auto" w:sz="4" w:space="0"/>
              <w:bottom w:val="single" w:color="auto" w:sz="4" w:space="0"/>
              <w:right w:val="double" w:color="auto" w:sz="4" w:space="0"/>
            </w:tcBorders>
            <w:noWrap/>
            <w:vAlign w:val="center"/>
          </w:tcPr>
          <w:p w14:paraId="7A6F8689">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bCs/>
                <w:color w:val="auto"/>
                <w:szCs w:val="21"/>
                <w:highlight w:val="none"/>
              </w:rPr>
            </w:pPr>
            <w:r>
              <w:rPr>
                <w:rFonts w:ascii="宋体" w:hAnsi="宋体" w:cs="宋体"/>
                <w:bCs/>
                <w:color w:val="auto"/>
                <w:szCs w:val="21"/>
                <w:highlight w:val="none"/>
                <w:lang w:val="zh-CN"/>
              </w:rPr>
              <w:t>递交响应文件截止日后90天内有效</w:t>
            </w:r>
          </w:p>
        </w:tc>
      </w:tr>
      <w:tr w14:paraId="320746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6F4992C5">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17.1</w:t>
            </w:r>
          </w:p>
        </w:tc>
        <w:tc>
          <w:tcPr>
            <w:tcW w:w="1707" w:type="dxa"/>
            <w:tcBorders>
              <w:top w:val="single" w:color="auto" w:sz="4" w:space="0"/>
              <w:left w:val="single" w:color="auto" w:sz="4" w:space="0"/>
              <w:bottom w:val="single" w:color="auto" w:sz="4" w:space="0"/>
              <w:right w:val="single" w:color="auto" w:sz="4" w:space="0"/>
            </w:tcBorders>
            <w:noWrap/>
            <w:vAlign w:val="center"/>
          </w:tcPr>
          <w:p w14:paraId="6450E39E">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lang w:val="zh-CN"/>
              </w:rPr>
            </w:pPr>
            <w:r>
              <w:rPr>
                <w:rFonts w:ascii="宋体" w:hAnsi="宋体" w:cs="宋体"/>
                <w:color w:val="auto"/>
                <w:szCs w:val="21"/>
                <w:highlight w:val="none"/>
                <w:lang w:val="zh-CN"/>
              </w:rPr>
              <w:t>响应文件份数</w:t>
            </w:r>
          </w:p>
        </w:tc>
        <w:tc>
          <w:tcPr>
            <w:tcW w:w="7037" w:type="dxa"/>
            <w:tcBorders>
              <w:top w:val="single" w:color="auto" w:sz="4" w:space="0"/>
              <w:left w:val="single" w:color="auto" w:sz="4" w:space="0"/>
              <w:bottom w:val="single" w:color="auto" w:sz="4" w:space="0"/>
              <w:right w:val="double" w:color="auto" w:sz="4" w:space="0"/>
            </w:tcBorders>
            <w:noWrap/>
            <w:vAlign w:val="center"/>
          </w:tcPr>
          <w:p w14:paraId="5BBF4735">
            <w:pPr>
              <w:keepNext w:val="0"/>
              <w:keepLines w:val="0"/>
              <w:pageBreakBefore w:val="0"/>
              <w:kinsoku/>
              <w:wordWrap/>
              <w:overflowPunct/>
              <w:topLinePunct w:val="0"/>
              <w:autoSpaceDE/>
              <w:autoSpaceDN/>
              <w:bidi w:val="0"/>
              <w:adjustRightInd/>
              <w:snapToGrid/>
              <w:spacing w:line="356" w:lineRule="auto"/>
              <w:ind w:left="0" w:hanging="315" w:hangingChars="15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1.</w:t>
            </w:r>
            <w:r>
              <w:rPr>
                <w:rFonts w:ascii="宋体" w:hAnsi="宋体" w:cs="宋体"/>
                <w:color w:val="auto"/>
                <w:szCs w:val="21"/>
                <w:highlight w:val="none"/>
              </w:rPr>
              <w:t>响应文件由自查表、经济文件</w:t>
            </w:r>
            <w:r>
              <w:rPr>
                <w:rFonts w:hint="eastAsia" w:ascii="宋体" w:hAnsi="宋体" w:cs="宋体"/>
                <w:color w:val="auto"/>
                <w:szCs w:val="21"/>
                <w:highlight w:val="none"/>
                <w:lang w:eastAsia="zh-CN"/>
              </w:rPr>
              <w:t>、</w:t>
            </w:r>
            <w:r>
              <w:rPr>
                <w:rFonts w:ascii="宋体" w:hAnsi="宋体" w:cs="宋体"/>
                <w:color w:val="auto"/>
                <w:szCs w:val="21"/>
                <w:highlight w:val="none"/>
              </w:rPr>
              <w:t>商务文件、技术文件四部分组成，合编成一本响应文件。</w:t>
            </w:r>
          </w:p>
          <w:p w14:paraId="43E4C441">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2.</w:t>
            </w:r>
            <w:r>
              <w:rPr>
                <w:rFonts w:ascii="宋体" w:hAnsi="宋体" w:cs="宋体"/>
                <w:color w:val="auto"/>
                <w:szCs w:val="21"/>
                <w:highlight w:val="none"/>
              </w:rPr>
              <w:t>报价信封（首次）一份。</w:t>
            </w:r>
          </w:p>
          <w:p w14:paraId="1679E7CB">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3.电子文件一份</w:t>
            </w:r>
            <w:r>
              <w:rPr>
                <w:rFonts w:ascii="宋体" w:hAnsi="宋体" w:cs="宋体"/>
                <w:color w:val="auto"/>
                <w:szCs w:val="21"/>
                <w:highlight w:val="none"/>
              </w:rPr>
              <w:t>。</w:t>
            </w:r>
          </w:p>
          <w:p w14:paraId="37B36F9C">
            <w:pPr>
              <w:keepNext w:val="0"/>
              <w:keepLines w:val="0"/>
              <w:pageBreakBefore w:val="0"/>
              <w:kinsoku/>
              <w:wordWrap/>
              <w:overflowPunct/>
              <w:topLinePunct w:val="0"/>
              <w:autoSpaceDE/>
              <w:autoSpaceDN/>
              <w:bidi w:val="0"/>
              <w:adjustRightInd/>
              <w:snapToGrid/>
              <w:spacing w:line="356" w:lineRule="auto"/>
              <w:ind w:left="0" w:leftChars="0"/>
              <w:jc w:val="left"/>
              <w:textAlignment w:val="auto"/>
              <w:rPr>
                <w:rFonts w:ascii="宋体" w:hAnsi="宋体" w:cs="宋体"/>
                <w:color w:val="auto"/>
                <w:szCs w:val="21"/>
                <w:highlight w:val="none"/>
              </w:rPr>
            </w:pPr>
            <w:r>
              <w:rPr>
                <w:rFonts w:ascii="宋体" w:hAnsi="宋体" w:cs="宋体"/>
                <w:color w:val="auto"/>
                <w:szCs w:val="21"/>
                <w:highlight w:val="none"/>
              </w:rPr>
              <w:t>响应文件一式</w:t>
            </w:r>
            <w:r>
              <w:rPr>
                <w:rFonts w:hint="eastAsia" w:ascii="宋体" w:hAnsi="宋体" w:cs="宋体"/>
                <w:color w:val="auto"/>
                <w:szCs w:val="21"/>
                <w:highlight w:val="none"/>
                <w:lang w:eastAsia="zh-CN"/>
              </w:rPr>
              <w:t>三份</w:t>
            </w:r>
            <w:r>
              <w:rPr>
                <w:rFonts w:ascii="宋体" w:hAnsi="宋体" w:cs="宋体"/>
                <w:color w:val="auto"/>
                <w:szCs w:val="21"/>
                <w:highlight w:val="none"/>
              </w:rPr>
              <w:t>，其中，一份正本，贰份副本。</w:t>
            </w:r>
          </w:p>
          <w:p w14:paraId="360B6D44">
            <w:pPr>
              <w:keepNext w:val="0"/>
              <w:keepLines w:val="0"/>
              <w:pageBreakBefore w:val="0"/>
              <w:kinsoku/>
              <w:wordWrap/>
              <w:overflowPunct/>
              <w:topLinePunct w:val="0"/>
              <w:autoSpaceDE/>
              <w:autoSpaceDN/>
              <w:bidi w:val="0"/>
              <w:adjustRightInd/>
              <w:snapToGrid/>
              <w:spacing w:line="356" w:lineRule="auto"/>
              <w:ind w:left="0" w:leftChars="0"/>
              <w:jc w:val="left"/>
              <w:textAlignment w:val="auto"/>
              <w:rPr>
                <w:rFonts w:ascii="宋体" w:hAnsi="宋体" w:cs="宋体"/>
                <w:color w:val="auto"/>
                <w:szCs w:val="21"/>
                <w:highlight w:val="none"/>
              </w:rPr>
            </w:pPr>
            <w:r>
              <w:rPr>
                <w:rFonts w:ascii="宋体" w:hAnsi="宋体" w:cs="宋体"/>
                <w:color w:val="auto"/>
                <w:szCs w:val="21"/>
                <w:highlight w:val="none"/>
              </w:rPr>
              <w:t>响应文件密封包封为1包（内含响应文件正本及副本）。</w:t>
            </w:r>
          </w:p>
          <w:p w14:paraId="50BFD192">
            <w:pPr>
              <w:keepNext w:val="0"/>
              <w:keepLines w:val="0"/>
              <w:pageBreakBefore w:val="0"/>
              <w:kinsoku/>
              <w:wordWrap/>
              <w:overflowPunct/>
              <w:topLinePunct w:val="0"/>
              <w:autoSpaceDE/>
              <w:autoSpaceDN/>
              <w:bidi w:val="0"/>
              <w:adjustRightInd/>
              <w:snapToGrid/>
              <w:spacing w:line="356" w:lineRule="auto"/>
              <w:ind w:left="0" w:leftChars="0"/>
              <w:jc w:val="left"/>
              <w:textAlignment w:val="auto"/>
              <w:rPr>
                <w:rFonts w:ascii="宋体" w:hAnsi="宋体" w:cs="宋体"/>
                <w:color w:val="auto"/>
                <w:szCs w:val="21"/>
                <w:highlight w:val="none"/>
              </w:rPr>
            </w:pPr>
            <w:r>
              <w:rPr>
                <w:rFonts w:ascii="宋体" w:hAnsi="宋体" w:cs="宋体"/>
                <w:color w:val="auto"/>
                <w:szCs w:val="21"/>
                <w:highlight w:val="none"/>
              </w:rPr>
              <w:t>报价信封（首次）密封包封为1包（内含报价信封（首次）1份，响应文件电子文件</w:t>
            </w:r>
            <w:r>
              <w:rPr>
                <w:rFonts w:hint="eastAsia" w:ascii="宋体" w:hAnsi="宋体" w:cs="宋体"/>
                <w:color w:val="auto"/>
                <w:szCs w:val="21"/>
                <w:highlight w:val="none"/>
                <w:lang w:val="en-US" w:eastAsia="zh-CN"/>
              </w:rPr>
              <w:t>1</w:t>
            </w:r>
            <w:r>
              <w:rPr>
                <w:rFonts w:ascii="宋体" w:hAnsi="宋体" w:cs="宋体"/>
                <w:color w:val="auto"/>
                <w:szCs w:val="21"/>
                <w:highlight w:val="none"/>
              </w:rPr>
              <w:t>份）</w:t>
            </w:r>
          </w:p>
        </w:tc>
      </w:tr>
      <w:tr w14:paraId="7E3FC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3E8FFAA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18.1</w:t>
            </w:r>
          </w:p>
        </w:tc>
        <w:tc>
          <w:tcPr>
            <w:tcW w:w="1707" w:type="dxa"/>
            <w:tcBorders>
              <w:top w:val="single" w:color="auto" w:sz="4" w:space="0"/>
              <w:left w:val="single" w:color="auto" w:sz="4" w:space="0"/>
              <w:bottom w:val="single" w:color="auto" w:sz="4" w:space="0"/>
              <w:right w:val="single" w:color="auto" w:sz="4" w:space="0"/>
            </w:tcBorders>
            <w:noWrap/>
            <w:vAlign w:val="center"/>
          </w:tcPr>
          <w:p w14:paraId="1C1A22E1">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lang w:val="zh-CN"/>
              </w:rPr>
            </w:pPr>
            <w:r>
              <w:rPr>
                <w:rFonts w:ascii="宋体" w:hAnsi="宋体" w:cs="宋体"/>
                <w:bCs/>
                <w:color w:val="auto"/>
                <w:szCs w:val="21"/>
                <w:highlight w:val="none"/>
              </w:rPr>
              <w:t>响应文件的递交、接收和密封</w:t>
            </w:r>
          </w:p>
        </w:tc>
        <w:tc>
          <w:tcPr>
            <w:tcW w:w="7037" w:type="dxa"/>
            <w:tcBorders>
              <w:top w:val="single" w:color="auto" w:sz="4" w:space="0"/>
              <w:left w:val="single" w:color="auto" w:sz="4" w:space="0"/>
              <w:bottom w:val="single" w:color="auto" w:sz="4" w:space="0"/>
              <w:right w:val="double" w:color="auto" w:sz="4" w:space="0"/>
            </w:tcBorders>
            <w:noWrap/>
            <w:vAlign w:val="center"/>
          </w:tcPr>
          <w:p w14:paraId="07B1C81B">
            <w:pPr>
              <w:keepNext w:val="0"/>
              <w:keepLines w:val="0"/>
              <w:pageBreakBefore w:val="0"/>
              <w:tabs>
                <w:tab w:val="left" w:pos="0"/>
              </w:tabs>
              <w:kinsoku/>
              <w:wordWrap/>
              <w:overflowPunct/>
              <w:topLinePunct w:val="0"/>
              <w:autoSpaceDE/>
              <w:autoSpaceDN/>
              <w:bidi w:val="0"/>
              <w:adjustRightInd/>
              <w:snapToGrid/>
              <w:spacing w:line="35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ascii="宋体" w:hAnsi="宋体" w:cs="宋体"/>
                <w:bCs/>
                <w:color w:val="auto"/>
                <w:szCs w:val="21"/>
                <w:highlight w:val="none"/>
              </w:rPr>
              <w:t>响应</w:t>
            </w:r>
            <w:r>
              <w:rPr>
                <w:rFonts w:hint="eastAsia" w:ascii="宋体" w:hAnsi="宋体" w:cs="宋体"/>
                <w:color w:val="auto"/>
                <w:szCs w:val="21"/>
                <w:highlight w:val="none"/>
              </w:rPr>
              <w:t>文件递交时间：磋商截止时间前30分钟内，供应商应当现场提交</w:t>
            </w:r>
            <w:r>
              <w:rPr>
                <w:rFonts w:ascii="宋体" w:hAnsi="宋体" w:cs="宋体"/>
                <w:bCs/>
                <w:color w:val="auto"/>
                <w:szCs w:val="21"/>
                <w:highlight w:val="none"/>
              </w:rPr>
              <w:t>响应</w:t>
            </w:r>
            <w:r>
              <w:rPr>
                <w:rFonts w:hint="eastAsia" w:ascii="宋体" w:hAnsi="宋体" w:cs="宋体"/>
                <w:color w:val="auto"/>
                <w:szCs w:val="21"/>
                <w:highlight w:val="none"/>
              </w:rPr>
              <w:t>文件。</w:t>
            </w:r>
          </w:p>
          <w:p w14:paraId="4BEA977F">
            <w:pPr>
              <w:keepNext w:val="0"/>
              <w:keepLines w:val="0"/>
              <w:pageBreakBefore w:val="0"/>
              <w:tabs>
                <w:tab w:val="left" w:pos="0"/>
              </w:tabs>
              <w:kinsoku/>
              <w:wordWrap/>
              <w:overflowPunct/>
              <w:topLinePunct w:val="0"/>
              <w:autoSpaceDE/>
              <w:autoSpaceDN/>
              <w:bidi w:val="0"/>
              <w:adjustRightInd/>
              <w:snapToGrid/>
              <w:spacing w:line="35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b/>
                <w:color w:val="auto"/>
                <w:szCs w:val="21"/>
                <w:highlight w:val="none"/>
              </w:rPr>
              <w:t>供应商应凭以下资料递交响应文件：供应商授权代表本人身份证原件。</w:t>
            </w:r>
          </w:p>
          <w:p w14:paraId="21E9ADFF">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hint="eastAsia" w:ascii="宋体" w:hAnsi="宋体" w:eastAsia="宋体" w:cs="宋体"/>
                <w:color w:val="auto"/>
                <w:szCs w:val="21"/>
                <w:highlight w:val="none"/>
                <w:lang w:eastAsia="zh-CN"/>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w:t>
            </w:r>
            <w:r>
              <w:rPr>
                <w:rFonts w:ascii="宋体" w:hAnsi="宋体" w:cs="宋体"/>
                <w:color w:val="auto"/>
                <w:szCs w:val="21"/>
                <w:highlight w:val="none"/>
              </w:rPr>
              <w:t>地点：详见《</w:t>
            </w:r>
            <w:r>
              <w:rPr>
                <w:rFonts w:hint="eastAsia" w:ascii="宋体" w:hAnsi="宋体" w:cs="宋体"/>
                <w:color w:val="auto"/>
                <w:szCs w:val="21"/>
                <w:highlight w:val="none"/>
              </w:rPr>
              <w:t>磋商邀请书</w:t>
            </w:r>
            <w:r>
              <w:rPr>
                <w:rFonts w:ascii="宋体" w:hAnsi="宋体" w:cs="宋体"/>
                <w:color w:val="auto"/>
                <w:szCs w:val="21"/>
                <w:highlight w:val="none"/>
              </w:rPr>
              <w:t>》</w:t>
            </w:r>
            <w:r>
              <w:rPr>
                <w:rFonts w:hint="eastAsia" w:ascii="宋体" w:hAnsi="宋体" w:cs="宋体"/>
                <w:color w:val="auto"/>
                <w:szCs w:val="21"/>
                <w:highlight w:val="none"/>
                <w:lang w:val="en-US" w:eastAsia="zh-CN"/>
              </w:rPr>
              <w:t>。</w:t>
            </w:r>
          </w:p>
          <w:p w14:paraId="45EAEF47">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cs="宋体"/>
                <w:color w:val="auto"/>
                <w:kern w:val="2"/>
                <w:sz w:val="21"/>
                <w:szCs w:val="21"/>
                <w:lang w:val="en-US" w:eastAsia="zh-CN" w:bidi="ar-SA"/>
              </w:rPr>
              <w:t>.</w:t>
            </w:r>
            <w:r>
              <w:rPr>
                <w:rFonts w:ascii="宋体" w:hAnsi="宋体" w:cs="宋体"/>
                <w:color w:val="auto"/>
                <w:szCs w:val="21"/>
                <w:highlight w:val="none"/>
                <w:lang w:val="zh-CN"/>
              </w:rPr>
              <w:t>磋商截止时间：</w:t>
            </w:r>
            <w:r>
              <w:rPr>
                <w:rFonts w:ascii="宋体" w:hAnsi="宋体" w:cs="宋体"/>
                <w:color w:val="auto"/>
                <w:szCs w:val="21"/>
                <w:highlight w:val="none"/>
              </w:rPr>
              <w:t>详见《</w:t>
            </w:r>
            <w:r>
              <w:rPr>
                <w:rFonts w:hint="eastAsia" w:ascii="宋体" w:hAnsi="宋体" w:cs="宋体"/>
                <w:color w:val="auto"/>
                <w:szCs w:val="21"/>
                <w:highlight w:val="none"/>
              </w:rPr>
              <w:t>磋商邀请书</w:t>
            </w:r>
            <w:r>
              <w:rPr>
                <w:rFonts w:ascii="宋体" w:hAnsi="宋体" w:cs="宋体"/>
                <w:color w:val="auto"/>
                <w:szCs w:val="21"/>
                <w:highlight w:val="none"/>
              </w:rPr>
              <w:t>》。</w:t>
            </w:r>
          </w:p>
        </w:tc>
      </w:tr>
      <w:tr w14:paraId="7037D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43EB15FC">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22.1</w:t>
            </w:r>
          </w:p>
        </w:tc>
        <w:tc>
          <w:tcPr>
            <w:tcW w:w="1707" w:type="dxa"/>
            <w:tcBorders>
              <w:top w:val="single" w:color="auto" w:sz="4" w:space="0"/>
              <w:left w:val="single" w:color="auto" w:sz="4" w:space="0"/>
              <w:bottom w:val="single" w:color="auto" w:sz="4" w:space="0"/>
              <w:right w:val="single" w:color="auto" w:sz="4" w:space="0"/>
            </w:tcBorders>
            <w:noWrap/>
            <w:vAlign w:val="center"/>
          </w:tcPr>
          <w:p w14:paraId="61B79D5F">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bCs/>
                <w:color w:val="auto"/>
                <w:szCs w:val="21"/>
                <w:highlight w:val="none"/>
              </w:rPr>
            </w:pPr>
            <w:r>
              <w:rPr>
                <w:rFonts w:ascii="宋体" w:hAnsi="宋体" w:cs="宋体"/>
                <w:bCs/>
                <w:color w:val="auto"/>
                <w:szCs w:val="21"/>
                <w:highlight w:val="none"/>
              </w:rPr>
              <w:t>磋商时间、地点</w:t>
            </w:r>
          </w:p>
        </w:tc>
        <w:tc>
          <w:tcPr>
            <w:tcW w:w="7037" w:type="dxa"/>
            <w:tcBorders>
              <w:top w:val="single" w:color="auto" w:sz="4" w:space="0"/>
              <w:left w:val="single" w:color="auto" w:sz="4" w:space="0"/>
              <w:bottom w:val="single" w:color="auto" w:sz="4" w:space="0"/>
              <w:right w:val="double" w:color="auto" w:sz="4" w:space="0"/>
            </w:tcBorders>
            <w:noWrap/>
            <w:vAlign w:val="center"/>
          </w:tcPr>
          <w:p w14:paraId="6E073ACA">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ascii="宋体" w:hAnsi="宋体" w:cs="宋体"/>
                <w:color w:val="auto"/>
                <w:szCs w:val="21"/>
                <w:highlight w:val="none"/>
              </w:rPr>
              <w:t>详见《磋商邀请书》</w:t>
            </w:r>
          </w:p>
        </w:tc>
      </w:tr>
      <w:tr w14:paraId="1EAE4D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57327CBE">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24.1</w:t>
            </w:r>
          </w:p>
        </w:tc>
        <w:tc>
          <w:tcPr>
            <w:tcW w:w="1707" w:type="dxa"/>
            <w:tcBorders>
              <w:top w:val="single" w:color="auto" w:sz="4" w:space="0"/>
              <w:left w:val="single" w:color="auto" w:sz="4" w:space="0"/>
              <w:bottom w:val="single" w:color="auto" w:sz="4" w:space="0"/>
              <w:right w:val="single" w:color="auto" w:sz="4" w:space="0"/>
            </w:tcBorders>
            <w:noWrap/>
            <w:vAlign w:val="center"/>
          </w:tcPr>
          <w:p w14:paraId="558DD943">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bCs/>
                <w:color w:val="auto"/>
                <w:szCs w:val="21"/>
                <w:highlight w:val="none"/>
              </w:rPr>
            </w:pPr>
            <w:r>
              <w:rPr>
                <w:rFonts w:ascii="宋体" w:hAnsi="宋体" w:cs="宋体"/>
                <w:bCs/>
                <w:color w:val="auto"/>
                <w:szCs w:val="21"/>
                <w:highlight w:val="none"/>
              </w:rPr>
              <w:t>磋商小组</w:t>
            </w:r>
          </w:p>
        </w:tc>
        <w:tc>
          <w:tcPr>
            <w:tcW w:w="7037" w:type="dxa"/>
            <w:tcBorders>
              <w:top w:val="single" w:color="auto" w:sz="4" w:space="0"/>
              <w:left w:val="single" w:color="auto" w:sz="4" w:space="0"/>
              <w:bottom w:val="single" w:color="auto" w:sz="4" w:space="0"/>
              <w:right w:val="double" w:color="auto" w:sz="4" w:space="0"/>
            </w:tcBorders>
            <w:noWrap/>
            <w:vAlign w:val="center"/>
          </w:tcPr>
          <w:p w14:paraId="60A67EB6">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ascii="宋体" w:hAnsi="宋体" w:cs="宋体"/>
                <w:color w:val="auto"/>
                <w:szCs w:val="21"/>
                <w:highlight w:val="none"/>
              </w:rPr>
              <w:t>磋商小组成员共</w:t>
            </w:r>
            <w:r>
              <w:rPr>
                <w:rFonts w:ascii="宋体" w:hAnsi="宋体" w:cs="宋体"/>
                <w:color w:val="auto"/>
                <w:szCs w:val="21"/>
                <w:highlight w:val="none"/>
                <w:u w:val="single"/>
              </w:rPr>
              <w:t>3</w:t>
            </w:r>
            <w:r>
              <w:rPr>
                <w:rFonts w:ascii="宋体" w:hAnsi="宋体" w:cs="宋体"/>
                <w:color w:val="auto"/>
                <w:szCs w:val="21"/>
                <w:highlight w:val="none"/>
              </w:rPr>
              <w:t>人，其中评审专家人数不得少于磋商小组成员总数的2/3，由政府采购评审专家库中随机抽取确定。</w:t>
            </w:r>
          </w:p>
        </w:tc>
      </w:tr>
      <w:tr w14:paraId="3E43CF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7C3A3FCC">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24.3</w:t>
            </w:r>
          </w:p>
        </w:tc>
        <w:tc>
          <w:tcPr>
            <w:tcW w:w="1707" w:type="dxa"/>
            <w:tcBorders>
              <w:top w:val="single" w:color="auto" w:sz="4" w:space="0"/>
              <w:left w:val="single" w:color="auto" w:sz="4" w:space="0"/>
              <w:bottom w:val="single" w:color="auto" w:sz="4" w:space="0"/>
              <w:right w:val="single" w:color="auto" w:sz="4" w:space="0"/>
            </w:tcBorders>
            <w:noWrap/>
            <w:vAlign w:val="center"/>
          </w:tcPr>
          <w:p w14:paraId="175BC73C">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bCs/>
                <w:color w:val="auto"/>
                <w:szCs w:val="21"/>
                <w:highlight w:val="none"/>
              </w:rPr>
            </w:pPr>
            <w:r>
              <w:rPr>
                <w:rFonts w:ascii="宋体" w:hAnsi="宋体" w:cs="宋体"/>
                <w:bCs/>
                <w:color w:val="auto"/>
                <w:szCs w:val="21"/>
                <w:highlight w:val="none"/>
              </w:rPr>
              <w:t>评审方法</w:t>
            </w:r>
          </w:p>
        </w:tc>
        <w:tc>
          <w:tcPr>
            <w:tcW w:w="7037" w:type="dxa"/>
            <w:tcBorders>
              <w:top w:val="single" w:color="auto" w:sz="4" w:space="0"/>
              <w:left w:val="single" w:color="auto" w:sz="4" w:space="0"/>
              <w:bottom w:val="single" w:color="auto" w:sz="4" w:space="0"/>
              <w:right w:val="double" w:color="auto" w:sz="4" w:space="0"/>
            </w:tcBorders>
            <w:noWrap/>
            <w:vAlign w:val="center"/>
          </w:tcPr>
          <w:p w14:paraId="708B0593">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ascii="宋体" w:hAnsi="宋体" w:cs="宋体"/>
                <w:color w:val="auto"/>
                <w:szCs w:val="21"/>
                <w:highlight w:val="none"/>
              </w:rPr>
              <w:t>综合评分法</w:t>
            </w:r>
          </w:p>
        </w:tc>
      </w:tr>
      <w:tr w14:paraId="3AD12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75AE8C95">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29.3</w:t>
            </w:r>
          </w:p>
        </w:tc>
        <w:tc>
          <w:tcPr>
            <w:tcW w:w="1707" w:type="dxa"/>
            <w:tcBorders>
              <w:top w:val="single" w:color="auto" w:sz="4" w:space="0"/>
              <w:left w:val="single" w:color="auto" w:sz="4" w:space="0"/>
              <w:bottom w:val="single" w:color="auto" w:sz="4" w:space="0"/>
              <w:right w:val="single" w:color="auto" w:sz="4" w:space="0"/>
            </w:tcBorders>
            <w:noWrap/>
            <w:vAlign w:val="center"/>
          </w:tcPr>
          <w:p w14:paraId="1B127B49">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信息发布媒体</w:t>
            </w:r>
          </w:p>
        </w:tc>
        <w:tc>
          <w:tcPr>
            <w:tcW w:w="7037" w:type="dxa"/>
            <w:tcBorders>
              <w:top w:val="single" w:color="auto" w:sz="4" w:space="0"/>
              <w:left w:val="single" w:color="auto" w:sz="4" w:space="0"/>
              <w:bottom w:val="single" w:color="auto" w:sz="4" w:space="0"/>
              <w:right w:val="double" w:color="auto" w:sz="4" w:space="0"/>
            </w:tcBorders>
            <w:noWrap/>
            <w:vAlign w:val="center"/>
          </w:tcPr>
          <w:p w14:paraId="20117AE9">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1.中国招标投标公共服务平台（http://www.cebpubservice.com）。</w:t>
            </w:r>
          </w:p>
          <w:p w14:paraId="49381A28">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2.中国采购与招标网（http://www.chinabidding.com.cn）。</w:t>
            </w:r>
          </w:p>
          <w:p w14:paraId="23BCEEC8">
            <w:pPr>
              <w:keepNext w:val="0"/>
              <w:keepLines w:val="0"/>
              <w:pageBreakBefore w:val="0"/>
              <w:numPr>
                <w:ilvl w:val="0"/>
                <w:numId w:val="0"/>
              </w:numPr>
              <w:tabs>
                <w:tab w:val="left" w:pos="0"/>
              </w:tabs>
              <w:kinsoku/>
              <w:wordWrap/>
              <w:overflowPunct/>
              <w:topLinePunct w:val="0"/>
              <w:autoSpaceDE/>
              <w:autoSpaceDN/>
              <w:bidi w:val="0"/>
              <w:adjustRightInd/>
              <w:snapToGrid/>
              <w:spacing w:line="356" w:lineRule="auto"/>
              <w:jc w:val="left"/>
              <w:textAlignment w:val="auto"/>
              <w:rPr>
                <w:rFonts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3.广东远东招标代理有限公司网（http://www.gdydzb.com）。</w:t>
            </w:r>
          </w:p>
        </w:tc>
      </w:tr>
      <w:tr w14:paraId="113AD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noWrap/>
            <w:vAlign w:val="center"/>
          </w:tcPr>
          <w:p w14:paraId="2A859B09">
            <w:pPr>
              <w:keepNext w:val="0"/>
              <w:keepLines w:val="0"/>
              <w:pageBreakBefore w:val="0"/>
              <w:kinsoku/>
              <w:wordWrap/>
              <w:overflowPunct/>
              <w:topLinePunct w:val="0"/>
              <w:autoSpaceDE/>
              <w:autoSpaceDN/>
              <w:bidi w:val="0"/>
              <w:adjustRightInd/>
              <w:snapToGrid/>
              <w:spacing w:line="35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707" w:type="dxa"/>
            <w:tcBorders>
              <w:top w:val="single" w:color="auto" w:sz="4" w:space="0"/>
              <w:left w:val="single" w:color="auto" w:sz="4" w:space="0"/>
              <w:bottom w:val="single" w:color="auto" w:sz="4" w:space="0"/>
              <w:right w:val="single" w:color="auto" w:sz="4" w:space="0"/>
            </w:tcBorders>
            <w:noWrap/>
            <w:vAlign w:val="center"/>
          </w:tcPr>
          <w:p w14:paraId="65477B3D">
            <w:pPr>
              <w:keepNext w:val="0"/>
              <w:keepLines w:val="0"/>
              <w:pageBreakBefore w:val="0"/>
              <w:kinsoku/>
              <w:wordWrap/>
              <w:overflowPunct/>
              <w:topLinePunct w:val="0"/>
              <w:autoSpaceDE/>
              <w:autoSpaceDN/>
              <w:bidi w:val="0"/>
              <w:adjustRightInd/>
              <w:snapToGrid/>
              <w:spacing w:line="356"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履约保证</w:t>
            </w:r>
          </w:p>
        </w:tc>
        <w:tc>
          <w:tcPr>
            <w:tcW w:w="7037" w:type="dxa"/>
            <w:tcBorders>
              <w:top w:val="single" w:color="auto" w:sz="4" w:space="0"/>
              <w:left w:val="single" w:color="auto" w:sz="4" w:space="0"/>
              <w:bottom w:val="single" w:color="auto" w:sz="4" w:space="0"/>
              <w:right w:val="double" w:color="auto" w:sz="4" w:space="0"/>
            </w:tcBorders>
            <w:noWrap/>
            <w:vAlign w:val="center"/>
          </w:tcPr>
          <w:p w14:paraId="6879D97D">
            <w:pPr>
              <w:keepNext w:val="0"/>
              <w:keepLines w:val="0"/>
              <w:pageBreakBefore w:val="0"/>
              <w:kinsoku/>
              <w:wordWrap/>
              <w:overflowPunct/>
              <w:topLinePunct w:val="0"/>
              <w:autoSpaceDE/>
              <w:autoSpaceDN/>
              <w:bidi w:val="0"/>
              <w:adjustRightInd/>
              <w:snapToGrid/>
              <w:spacing w:line="356" w:lineRule="auto"/>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合同签订后，成交供应商应在15个工作日内，向采购人支付人民币合同总价的5%作为履约保证金。合同结束后，于成交供应商向采购人提出书面申请之日起，采购人于30日内将履约保证金一次性无息退回成交供应商。</w:t>
            </w:r>
          </w:p>
        </w:tc>
      </w:tr>
      <w:tr w14:paraId="13C22E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9" w:type="dxa"/>
            <w:tcBorders>
              <w:top w:val="single" w:color="auto" w:sz="4" w:space="0"/>
              <w:left w:val="double" w:color="auto" w:sz="4" w:space="0"/>
              <w:bottom w:val="double" w:color="auto" w:sz="4" w:space="0"/>
              <w:right w:val="single" w:color="auto" w:sz="4" w:space="0"/>
            </w:tcBorders>
            <w:noWrap/>
            <w:vAlign w:val="center"/>
          </w:tcPr>
          <w:p w14:paraId="06C56CCF">
            <w:pPr>
              <w:keepNext w:val="0"/>
              <w:keepLines w:val="0"/>
              <w:pageBreakBefore w:val="0"/>
              <w:kinsoku/>
              <w:wordWrap/>
              <w:overflowPunct/>
              <w:topLinePunct w:val="0"/>
              <w:autoSpaceDE/>
              <w:autoSpaceDN/>
              <w:bidi w:val="0"/>
              <w:adjustRightInd/>
              <w:snapToGrid/>
              <w:spacing w:line="356" w:lineRule="auto"/>
              <w:jc w:val="center"/>
              <w:textAlignment w:val="auto"/>
              <w:rPr>
                <w:rFonts w:ascii="宋体" w:hAnsi="宋体" w:cs="宋体"/>
                <w:color w:val="auto"/>
                <w:szCs w:val="21"/>
                <w:highlight w:val="none"/>
              </w:rPr>
            </w:pPr>
            <w:r>
              <w:rPr>
                <w:rFonts w:ascii="宋体" w:hAnsi="宋体" w:cs="宋体"/>
                <w:color w:val="auto"/>
                <w:szCs w:val="21"/>
                <w:highlight w:val="none"/>
              </w:rPr>
              <w:t>37.1</w:t>
            </w:r>
          </w:p>
        </w:tc>
        <w:tc>
          <w:tcPr>
            <w:tcW w:w="1707" w:type="dxa"/>
            <w:tcBorders>
              <w:top w:val="single" w:color="auto" w:sz="4" w:space="0"/>
              <w:left w:val="single" w:color="auto" w:sz="4" w:space="0"/>
              <w:bottom w:val="double" w:color="auto" w:sz="4" w:space="0"/>
              <w:right w:val="single" w:color="auto" w:sz="4" w:space="0"/>
            </w:tcBorders>
            <w:noWrap/>
            <w:vAlign w:val="center"/>
          </w:tcPr>
          <w:p w14:paraId="5D387F86">
            <w:pPr>
              <w:keepNext w:val="0"/>
              <w:keepLines w:val="0"/>
              <w:pageBreakBefore w:val="0"/>
              <w:kinsoku/>
              <w:wordWrap/>
              <w:overflowPunct/>
              <w:topLinePunct w:val="0"/>
              <w:autoSpaceDE/>
              <w:autoSpaceDN/>
              <w:bidi w:val="0"/>
              <w:adjustRightInd/>
              <w:snapToGrid/>
              <w:spacing w:line="356" w:lineRule="auto"/>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招标代理服务费</w:t>
            </w:r>
          </w:p>
        </w:tc>
        <w:tc>
          <w:tcPr>
            <w:tcW w:w="7037" w:type="dxa"/>
            <w:tcBorders>
              <w:top w:val="single" w:color="auto" w:sz="4" w:space="0"/>
              <w:left w:val="single" w:color="auto" w:sz="4" w:space="0"/>
              <w:bottom w:val="double" w:color="auto" w:sz="4" w:space="0"/>
              <w:right w:val="double" w:color="auto" w:sz="4" w:space="0"/>
            </w:tcBorders>
            <w:noWrap/>
            <w:vAlign w:val="center"/>
          </w:tcPr>
          <w:p w14:paraId="497699F9">
            <w:pPr>
              <w:keepNext w:val="0"/>
              <w:keepLines w:val="0"/>
              <w:pageBreakBefore w:val="0"/>
              <w:kinsoku/>
              <w:wordWrap/>
              <w:overflowPunct/>
              <w:topLinePunct w:val="0"/>
              <w:autoSpaceDE/>
              <w:autoSpaceDN/>
              <w:bidi w:val="0"/>
              <w:adjustRightInd/>
              <w:snapToGrid/>
              <w:spacing w:line="356" w:lineRule="auto"/>
              <w:jc w:val="left"/>
              <w:textAlignment w:val="auto"/>
              <w:rPr>
                <w:rFonts w:ascii="宋体" w:hAnsi="宋体" w:cs="宋体"/>
                <w:bCs/>
                <w:color w:val="auto"/>
                <w:szCs w:val="21"/>
                <w:highlight w:val="none"/>
              </w:rPr>
            </w:pPr>
            <w:r>
              <w:rPr>
                <w:rFonts w:hint="eastAsia" w:ascii="宋体" w:hAnsi="宋体" w:cs="宋体"/>
                <w:bCs/>
                <w:color w:val="auto"/>
                <w:szCs w:val="21"/>
                <w:highlight w:val="none"/>
                <w:lang w:eastAsia="zh-CN"/>
              </w:rPr>
              <w:t>招标代理服务费</w:t>
            </w:r>
            <w:r>
              <w:rPr>
                <w:rFonts w:ascii="宋体" w:hAnsi="宋体" w:cs="宋体"/>
                <w:bCs/>
                <w:color w:val="auto"/>
                <w:szCs w:val="21"/>
                <w:highlight w:val="none"/>
              </w:rPr>
              <w:t>由成交供应商向采购代理机构一次性支付，</w:t>
            </w:r>
            <w:r>
              <w:rPr>
                <w:rFonts w:hint="eastAsia" w:ascii="宋体" w:hAnsi="宋体" w:cs="宋体"/>
                <w:bCs/>
                <w:color w:val="auto"/>
                <w:szCs w:val="21"/>
                <w:highlight w:val="none"/>
              </w:rPr>
              <w:t>参照《关于进一步放开建设项目专业服务价格的通知》（发改价格</w:t>
            </w:r>
            <w:r>
              <w:rPr>
                <w:rFonts w:hint="eastAsia" w:ascii="宋体" w:hAnsi="宋体" w:cs="宋体"/>
                <w:bCs/>
                <w:color w:val="auto"/>
                <w:szCs w:val="21"/>
                <w:highlight w:val="none"/>
                <w:lang w:eastAsia="zh-CN"/>
              </w:rPr>
              <w:t>〔2015〕299号</w:t>
            </w:r>
            <w:r>
              <w:rPr>
                <w:rFonts w:hint="eastAsia" w:ascii="宋体" w:hAnsi="宋体" w:cs="宋体"/>
                <w:bCs/>
                <w:color w:val="auto"/>
                <w:szCs w:val="21"/>
                <w:highlight w:val="none"/>
              </w:rPr>
              <w:t>）、国家计委颁布的《招标代理服务收费管理暂行</w:t>
            </w:r>
            <w:r>
              <w:rPr>
                <w:rFonts w:hint="eastAsia" w:ascii="宋体" w:hAnsi="宋体" w:cs="宋体"/>
                <w:bCs/>
                <w:color w:val="auto"/>
                <w:szCs w:val="21"/>
                <w:highlight w:val="none"/>
                <w:lang w:eastAsia="zh-CN"/>
              </w:rPr>
              <w:t>办法</w:t>
            </w:r>
            <w:r>
              <w:rPr>
                <w:rFonts w:hint="eastAsia" w:ascii="宋体" w:hAnsi="宋体" w:cs="宋体"/>
                <w:bCs/>
                <w:color w:val="auto"/>
                <w:szCs w:val="21"/>
                <w:highlight w:val="none"/>
              </w:rPr>
              <w:t>》（计价格</w:t>
            </w:r>
            <w:r>
              <w:rPr>
                <w:rFonts w:hint="eastAsia" w:ascii="宋体" w:hAnsi="宋体" w:cs="宋体"/>
                <w:bCs/>
                <w:color w:val="auto"/>
                <w:szCs w:val="21"/>
                <w:highlight w:val="none"/>
                <w:lang w:eastAsia="zh-CN"/>
              </w:rPr>
              <w:t>〔2002〕1980号</w:t>
            </w:r>
            <w:r>
              <w:rPr>
                <w:rFonts w:hint="eastAsia" w:ascii="宋体" w:hAnsi="宋体" w:cs="宋体"/>
                <w:bCs/>
                <w:color w:val="auto"/>
                <w:szCs w:val="21"/>
                <w:highlight w:val="none"/>
              </w:rPr>
              <w:t>）和</w:t>
            </w:r>
            <w:r>
              <w:rPr>
                <w:rFonts w:hint="eastAsia" w:ascii="宋体" w:hAnsi="宋体" w:cs="宋体"/>
                <w:bCs/>
                <w:color w:val="auto"/>
                <w:szCs w:val="21"/>
                <w:highlight w:val="none"/>
                <w:lang w:eastAsia="zh-CN"/>
              </w:rPr>
              <w:t>国家发展改革委</w:t>
            </w:r>
            <w:r>
              <w:rPr>
                <w:rFonts w:hint="eastAsia" w:ascii="宋体" w:hAnsi="宋体" w:cs="宋体"/>
                <w:bCs/>
                <w:color w:val="auto"/>
                <w:szCs w:val="21"/>
                <w:highlight w:val="none"/>
              </w:rPr>
              <w:t>办公厅颁布的</w:t>
            </w:r>
            <w:r>
              <w:rPr>
                <w:rFonts w:hint="eastAsia" w:ascii="宋体" w:hAnsi="宋体" w:cs="宋体"/>
                <w:bCs/>
                <w:color w:val="auto"/>
                <w:szCs w:val="21"/>
                <w:highlight w:val="none"/>
                <w:lang w:eastAsia="zh-CN"/>
              </w:rPr>
              <w:t>《国家发展改革委</w:t>
            </w:r>
            <w:r>
              <w:rPr>
                <w:rFonts w:hint="eastAsia" w:ascii="宋体" w:hAnsi="宋体" w:cs="宋体"/>
                <w:bCs/>
                <w:color w:val="auto"/>
                <w:szCs w:val="21"/>
                <w:highlight w:val="none"/>
              </w:rPr>
              <w:t>办公厅关于招标代理服务收费有关问题的通知</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（发改价格</w:t>
            </w:r>
            <w:r>
              <w:rPr>
                <w:rFonts w:hint="eastAsia" w:ascii="宋体" w:hAnsi="宋体" w:cs="宋体"/>
                <w:bCs/>
                <w:color w:val="auto"/>
                <w:szCs w:val="21"/>
                <w:highlight w:val="none"/>
                <w:lang w:eastAsia="zh-CN"/>
              </w:rPr>
              <w:t>〔2011〕534号</w:t>
            </w:r>
            <w:r>
              <w:rPr>
                <w:rFonts w:hint="eastAsia" w:ascii="宋体" w:hAnsi="宋体" w:cs="宋体"/>
                <w:bCs/>
                <w:color w:val="auto"/>
                <w:szCs w:val="21"/>
                <w:highlight w:val="none"/>
              </w:rPr>
              <w:t>）的规定标准收取</w:t>
            </w:r>
            <w:r>
              <w:rPr>
                <w:rFonts w:hint="eastAsia" w:ascii="宋体" w:hAnsi="宋体" w:cs="宋体"/>
                <w:bCs/>
                <w:color w:val="auto"/>
                <w:szCs w:val="21"/>
                <w:highlight w:val="none"/>
                <w:lang w:eastAsia="zh-CN"/>
              </w:rPr>
              <w:t>招标代理服务费</w:t>
            </w:r>
            <w:r>
              <w:rPr>
                <w:rFonts w:hint="eastAsia" w:ascii="宋体" w:hAnsi="宋体" w:cs="宋体"/>
                <w:bCs/>
                <w:color w:val="auto"/>
                <w:szCs w:val="21"/>
                <w:highlight w:val="none"/>
              </w:rPr>
              <w:t>，不少于5000.00元。</w:t>
            </w:r>
          </w:p>
        </w:tc>
      </w:tr>
    </w:tbl>
    <w:p w14:paraId="435C5FF1">
      <w:pPr>
        <w:pStyle w:val="5"/>
        <w:spacing w:line="360" w:lineRule="auto"/>
        <w:ind w:firstLine="0" w:firstLineChars="0"/>
        <w:rPr>
          <w:rFonts w:ascii="宋体" w:hAnsi="宋体" w:cs="宋体"/>
          <w:b/>
          <w:bCs/>
          <w:color w:val="auto"/>
          <w:kern w:val="44"/>
          <w:sz w:val="24"/>
          <w:highlight w:val="none"/>
          <w:lang w:val="zh-CN"/>
        </w:rPr>
      </w:pPr>
      <w:bookmarkStart w:id="84" w:name="_Toc441821517"/>
      <w:bookmarkStart w:id="85" w:name="_Toc367785358"/>
      <w:bookmarkStart w:id="86" w:name="_Toc406757105"/>
      <w:bookmarkStart w:id="87" w:name="_Toc406757363"/>
      <w:r>
        <w:rPr>
          <w:rFonts w:hint="eastAsia" w:ascii="宋体" w:hAnsi="宋体" w:cs="宋体"/>
          <w:color w:val="auto"/>
          <w:highlight w:val="none"/>
          <w:lang w:val="zh-CN"/>
        </w:rPr>
        <w:br w:type="page"/>
      </w:r>
      <w:r>
        <w:rPr>
          <w:rFonts w:hint="eastAsia" w:ascii="宋体" w:hAnsi="宋体" w:cs="宋体"/>
          <w:b/>
          <w:bCs/>
          <w:color w:val="auto"/>
          <w:kern w:val="44"/>
          <w:sz w:val="24"/>
          <w:highlight w:val="none"/>
          <w:lang w:val="zh-CN"/>
        </w:rPr>
        <w:t>二、磋商须知</w:t>
      </w:r>
      <w:bookmarkEnd w:id="84"/>
      <w:bookmarkEnd w:id="85"/>
      <w:bookmarkEnd w:id="86"/>
      <w:bookmarkEnd w:id="87"/>
    </w:p>
    <w:p w14:paraId="3628421C">
      <w:pPr>
        <w:spacing w:line="360" w:lineRule="auto"/>
        <w:rPr>
          <w:rFonts w:ascii="宋体" w:hAnsi="宋体" w:cs="宋体"/>
          <w:b/>
          <w:bCs/>
          <w:color w:val="auto"/>
          <w:kern w:val="44"/>
          <w:sz w:val="24"/>
          <w:highlight w:val="none"/>
          <w:lang w:val="zh-CN"/>
        </w:rPr>
      </w:pPr>
      <w:bookmarkStart w:id="88" w:name="_Toc406757364"/>
      <w:bookmarkStart w:id="89" w:name="_Toc367785359"/>
      <w:bookmarkStart w:id="90" w:name="_Toc441821518"/>
      <w:bookmarkStart w:id="91" w:name="_Toc406757106"/>
      <w:r>
        <w:rPr>
          <w:rFonts w:hint="eastAsia" w:ascii="宋体" w:hAnsi="宋体" w:cs="宋体"/>
          <w:b/>
          <w:bCs/>
          <w:color w:val="auto"/>
          <w:kern w:val="44"/>
          <w:sz w:val="24"/>
          <w:highlight w:val="none"/>
          <w:lang w:val="zh-CN"/>
        </w:rPr>
        <w:t>（一）总则</w:t>
      </w:r>
      <w:bookmarkEnd w:id="88"/>
      <w:bookmarkEnd w:id="89"/>
      <w:bookmarkEnd w:id="90"/>
      <w:bookmarkEnd w:id="91"/>
    </w:p>
    <w:p w14:paraId="7524F942">
      <w:pPr>
        <w:tabs>
          <w:tab w:val="left" w:pos="567"/>
        </w:tabs>
        <w:spacing w:line="360" w:lineRule="auto"/>
        <w:ind w:left="567" w:hanging="567"/>
        <w:rPr>
          <w:rFonts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资金来源：详见</w:t>
      </w:r>
      <w:r>
        <w:rPr>
          <w:rFonts w:hint="eastAsia" w:ascii="宋体" w:hAnsi="宋体" w:cs="宋体"/>
          <w:color w:val="auto"/>
          <w:szCs w:val="21"/>
          <w:highlight w:val="none"/>
        </w:rPr>
        <w:t>《磋商须知前附表》。</w:t>
      </w:r>
    </w:p>
    <w:p w14:paraId="2DD28220">
      <w:pPr>
        <w:tabs>
          <w:tab w:val="left" w:pos="567"/>
        </w:tabs>
        <w:spacing w:line="360" w:lineRule="auto"/>
        <w:ind w:left="567" w:hanging="567"/>
        <w:rPr>
          <w:rFonts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 xml:space="preserve">2    </w:t>
      </w:r>
      <w:r>
        <w:rPr>
          <w:rFonts w:hint="eastAsia" w:ascii="宋体" w:hAnsi="宋体" w:cs="宋体"/>
          <w:color w:val="auto"/>
          <w:szCs w:val="21"/>
          <w:highlight w:val="none"/>
          <w:lang w:val="zh-CN"/>
        </w:rPr>
        <w:t>磋商适用范围：</w:t>
      </w:r>
      <w:r>
        <w:rPr>
          <w:rFonts w:hint="eastAsia" w:ascii="宋体" w:hAnsi="宋体" w:cs="宋体"/>
          <w:color w:val="auto"/>
          <w:szCs w:val="21"/>
          <w:highlight w:val="none"/>
        </w:rPr>
        <w:t>本采购文件适用于本磋商邀请所述项目的采购，本项目为采购限额以下的非政府采购项目。</w:t>
      </w:r>
    </w:p>
    <w:p w14:paraId="07849229">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3    磋商适用的法律：本次招标适用的主要法律法规为《中华人民共和国政府采购法》《中华人民共和国政府采购法实施条例》《政府采购竞争性磋商采购方式管理暂行办法》《财政部关于政府采购竞争性磋商采购方式管理暂行办法有关问题的补充通知》以及国家和广东省政府采购相关法规。</w:t>
      </w:r>
    </w:p>
    <w:p w14:paraId="1A8A1458">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合格的供应商</w:t>
      </w:r>
    </w:p>
    <w:p w14:paraId="0E7BAC5B">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符合磋商文件规定的资格要求及特殊条件要求，合格供应商的条件详见《磋商须知前附表》的“证明供应商的合格性的证明文件”。</w:t>
      </w:r>
    </w:p>
    <w:p w14:paraId="5640DBD3">
      <w:pPr>
        <w:tabs>
          <w:tab w:val="left" w:pos="567"/>
          <w:tab w:val="left" w:pos="720"/>
          <w:tab w:val="left" w:pos="3460"/>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4.2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供应商必须按照《中华人民共和国政府采购法》及国家和地方政府采购相关法规的规定进行磋商响应。</w:t>
      </w:r>
    </w:p>
    <w:p w14:paraId="082EB1C8">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4.3  供应商应在响应文件中递交之前三年内有无受到各级管理部门的处分或处罚（含其授权服务的子公司、分公司等），如果不主动填报而被发现的，将取消其磋商资格，并按有关规定从重处理。</w:t>
      </w:r>
    </w:p>
    <w:p w14:paraId="6049062A">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4.4  单位负责人为同一人或者存在直接控股、管理关系的不同供应商，不得参加同一合同项下的政府采购活动。</w:t>
      </w:r>
    </w:p>
    <w:p w14:paraId="0A9C20C7">
      <w:pPr>
        <w:tabs>
          <w:tab w:val="left" w:pos="12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4.5  为采购项目提供整体设计、规范编制或者项目管理、监理、检测等服务的供应商，不得再参加该采购项目的其他采购活动。</w:t>
      </w:r>
    </w:p>
    <w:p w14:paraId="0BA8F828">
      <w:pPr>
        <w:tabs>
          <w:tab w:val="left" w:pos="1260"/>
        </w:tabs>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4.6  本项目不允许联合体磋商。</w:t>
      </w:r>
      <w:bookmarkStart w:id="92" w:name="_Toc327948948"/>
      <w:bookmarkStart w:id="93" w:name="_Toc315793454"/>
      <w:bookmarkStart w:id="94" w:name="_Toc320515069"/>
      <w:bookmarkStart w:id="95" w:name="_Toc320515020"/>
    </w:p>
    <w:bookmarkEnd w:id="92"/>
    <w:bookmarkEnd w:id="93"/>
    <w:bookmarkEnd w:id="94"/>
    <w:bookmarkEnd w:id="95"/>
    <w:p w14:paraId="179A0AC8">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纪律与保密事项</w:t>
      </w:r>
    </w:p>
    <w:p w14:paraId="528A3AB9">
      <w:pPr>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5.1  供应商不得相互串通磋商报价，或以不正当的手段妨碍、排挤其他供应商，扰乱招标市场，破坏公平竞争原则，不得损害采购人或其他供应商的合法权益，供应商不得以向采购人、磋商小组成员行贿或者采取其他不正当手段谋取成交。</w:t>
      </w:r>
    </w:p>
    <w:p w14:paraId="34B14A46">
      <w:pPr>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5.2  获得本磋商文件者，应对文件进行保密，不得用作本次磋商以外的任何用途。</w:t>
      </w:r>
    </w:p>
    <w:p w14:paraId="6079C4F0">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5.3  由采购人向供应商提供的图纸、详细资料、样品、模型、模件和所有其他资料，被视为保密资料，仅被用于它所规定的用途。除非得到采购人的同意，不能向任何第三方透露。</w:t>
      </w:r>
    </w:p>
    <w:p w14:paraId="67A44940">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5.4  除供应商被要求对响应文件进行澄清外，在确定成交供应商之前，供应商不得与采购人就磋商价格、磋商方案等实质性内容进行谈判，也不得私下接触磋商小组成员。</w:t>
      </w:r>
    </w:p>
    <w:p w14:paraId="5EF44A6E">
      <w:pPr>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5.5  从递交响应文件截止之日起至授予合同期间，在响应文件的审查、澄清、比较和评价阶段，供应商试图对磋商小组和采购代理机构施加任何影响或对采购人的比较及授予合同的决定产生影响，都可能导致其响应文件被拒绝。</w:t>
      </w:r>
    </w:p>
    <w:p w14:paraId="0C54DD23">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6    其他说明</w:t>
      </w:r>
    </w:p>
    <w:p w14:paraId="7115B0CB">
      <w:pPr>
        <w:tabs>
          <w:tab w:val="left" w:pos="567"/>
        </w:tabs>
        <w:spacing w:line="360" w:lineRule="auto"/>
        <w:ind w:left="567" w:hanging="567" w:hangingChars="270"/>
        <w:rPr>
          <w:rFonts w:ascii="宋体" w:hAnsi="宋体" w:cs="宋体"/>
          <w:color w:val="auto"/>
          <w:szCs w:val="21"/>
          <w:highlight w:val="none"/>
          <w:lang w:val="zh-CN"/>
        </w:rPr>
      </w:pPr>
      <w:r>
        <w:rPr>
          <w:rFonts w:hint="eastAsia" w:ascii="宋体" w:hAnsi="宋体" w:cs="宋体"/>
          <w:color w:val="auto"/>
          <w:szCs w:val="21"/>
          <w:highlight w:val="none"/>
          <w:lang w:val="zh-CN"/>
        </w:rPr>
        <w:t>6.1  磋商费用：不论磋商结果如何，供应商应承担自身因响应文件编制、递交及其他参加本次招标活动所涉及的一切费用，采购人对上述费用不负任何责任。</w:t>
      </w:r>
    </w:p>
    <w:p w14:paraId="5AE42651">
      <w:pPr>
        <w:tabs>
          <w:tab w:val="left" w:pos="567"/>
          <w:tab w:val="left" w:pos="927"/>
        </w:tabs>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6.2  踏勘现场</w:t>
      </w:r>
    </w:p>
    <w:p w14:paraId="0F1A7A5D">
      <w:pPr>
        <w:spacing w:line="360" w:lineRule="auto"/>
        <w:ind w:left="462" w:leftChars="220"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1）供应商应按本《磋商须知前附表》所述时间和要求对项目所在地及周围环境进行踏勘，供应商应充分重视和仔细地进行这种考察，以便获取那些须供应商自己负责的有关编制响应文件和签署合同所涉及现场所有的资料。一旦成交，这种考察即被认为其结果已在成交文件中得到充分反映。考察现场的费用由供应商自己承担。</w:t>
      </w:r>
    </w:p>
    <w:p w14:paraId="193F8500">
      <w:pPr>
        <w:tabs>
          <w:tab w:val="left" w:pos="105"/>
        </w:tabs>
        <w:spacing w:line="360" w:lineRule="auto"/>
        <w:ind w:left="462" w:leftChars="220"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（2）采购人向供应商提供的有关现场的数据和资料，是采购人现有的能被供应商利用的资料，采购人对供应商做出的任何推论、理解和结论均不负责任。</w:t>
      </w:r>
    </w:p>
    <w:p w14:paraId="00D0E918">
      <w:pPr>
        <w:spacing w:line="360" w:lineRule="auto"/>
        <w:ind w:left="462" w:leftChars="220"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3）经采购人允许，供应商可为踏勘目的进入采购人的项目现场。在考察过程中，供应商及其代表必须承担那些进入现场后，由于他们的行为所造成的人身伤害（不管是否致命）、财产损失或损坏，以及其他任何原因造成的损失、损坏或费用，供应商不得因此使采购人承担有关的责任和蒙受损失。</w:t>
      </w:r>
    </w:p>
    <w:p w14:paraId="059F0302">
      <w:pPr>
        <w:spacing w:line="360" w:lineRule="auto"/>
        <w:rPr>
          <w:rFonts w:ascii="宋体" w:hAnsi="宋体" w:cs="宋体"/>
          <w:b/>
          <w:color w:val="auto"/>
          <w:sz w:val="24"/>
          <w:highlight w:val="none"/>
          <w:lang w:val="zh-CN"/>
        </w:rPr>
      </w:pPr>
      <w:bookmarkStart w:id="96" w:name="_Toc367785360"/>
      <w:bookmarkStart w:id="97" w:name="_Toc441821519"/>
      <w:bookmarkStart w:id="98" w:name="_Toc406757365"/>
      <w:bookmarkStart w:id="99" w:name="_Toc406757107"/>
      <w:r>
        <w:rPr>
          <w:rFonts w:hint="eastAsia" w:ascii="宋体" w:hAnsi="宋体" w:cs="宋体"/>
          <w:b/>
          <w:color w:val="auto"/>
          <w:sz w:val="24"/>
          <w:highlight w:val="none"/>
          <w:lang w:val="zh-CN"/>
        </w:rPr>
        <w:t>（二）</w:t>
      </w:r>
      <w:r>
        <w:rPr>
          <w:rFonts w:hint="eastAsia" w:ascii="宋体" w:hAnsi="宋体" w:cs="宋体"/>
          <w:b/>
          <w:color w:val="auto"/>
          <w:sz w:val="24"/>
          <w:highlight w:val="none"/>
          <w:lang w:val="zh-CN"/>
        </w:rPr>
        <w:tab/>
      </w:r>
      <w:r>
        <w:rPr>
          <w:rFonts w:hint="eastAsia" w:ascii="宋体" w:hAnsi="宋体" w:cs="宋体"/>
          <w:b/>
          <w:color w:val="auto"/>
          <w:sz w:val="24"/>
          <w:highlight w:val="none"/>
          <w:lang w:val="zh-CN"/>
        </w:rPr>
        <w:t>磋商文件</w:t>
      </w:r>
      <w:bookmarkEnd w:id="96"/>
      <w:bookmarkEnd w:id="97"/>
      <w:bookmarkEnd w:id="98"/>
      <w:bookmarkEnd w:id="99"/>
    </w:p>
    <w:p w14:paraId="54592162">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7</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磋商文件的构成</w:t>
      </w:r>
    </w:p>
    <w:p w14:paraId="22835786">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磋商文件包括：</w:t>
      </w:r>
    </w:p>
    <w:p w14:paraId="723881B3">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第一篇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磋商邀请书</w:t>
      </w:r>
    </w:p>
    <w:p w14:paraId="0DA7A787">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第二篇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供应商须知</w:t>
      </w:r>
    </w:p>
    <w:p w14:paraId="1932A77E">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第三篇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用户需求书</w:t>
      </w:r>
    </w:p>
    <w:p w14:paraId="581697D5">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第四篇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合同条款格式</w:t>
      </w:r>
    </w:p>
    <w:p w14:paraId="36F0BEB4">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第五篇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响应文件格式</w:t>
      </w:r>
    </w:p>
    <w:p w14:paraId="78BFF5AA">
      <w:pPr>
        <w:tabs>
          <w:tab w:val="left" w:pos="567"/>
        </w:tabs>
        <w:spacing w:line="360" w:lineRule="auto"/>
        <w:ind w:left="567" w:leftChars="25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附件：评审工作大纲</w:t>
      </w:r>
    </w:p>
    <w:p w14:paraId="575D8E6A">
      <w:pPr>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7.2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应认真阅读、并充分理解磋商文件的全部内容（包括所有的补充、修改内容、重要事项、格式、条款和技术规范、参数及要求等）。供应商没有按照磋商文件要求提交全部资料，或者磋商没有对磋商文件在各方面都做出实质性响应是供应商的风险，有可能导致其磋商被拒绝，或被认定为无效响应。</w:t>
      </w:r>
    </w:p>
    <w:p w14:paraId="3F14B495">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7.3 本磋商文件使用的词语有如下定义：</w:t>
      </w:r>
    </w:p>
    <w:p w14:paraId="2CF90B62">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“采购人”系指依法进行政府采购的国家机关、事业单位、团体组织，本项目的采购人是广东省北江监狱。</w:t>
      </w:r>
    </w:p>
    <w:p w14:paraId="09ACC539">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“采购代理机构”系指广东远东招标代理有限公司。</w:t>
      </w:r>
    </w:p>
    <w:p w14:paraId="47AC0012">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“供应商”系指响应招标、参加磋商竞争的在中华人民共和国境内注册登记的法人或其他组织或自然人。</w:t>
      </w:r>
    </w:p>
    <w:p w14:paraId="0C0EFE84">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“成交供应商”系指由磋商小组评审推荐，经法定程序确定获得本项目成交资格的供应商。</w:t>
      </w:r>
    </w:p>
    <w:p w14:paraId="66E2E22F">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“磋商小组” 系指依法组建，负责本次招标的评审工作机构。</w:t>
      </w:r>
    </w:p>
    <w:p w14:paraId="5EB57B6D">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“甲方”系指在合同条款中指明的采购人。</w:t>
      </w:r>
    </w:p>
    <w:p w14:paraId="65B2181E">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“乙方”系指在合同条款中指明的本合同项下提供工程和相关服务的公司或实体。</w:t>
      </w:r>
    </w:p>
    <w:p w14:paraId="27E0A096">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“磋商文件”系指由采购代理机构发出的本磋商文件，包括全部章节和附件。</w:t>
      </w:r>
    </w:p>
    <w:p w14:paraId="1BABAE51">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“响应文件”系指供应商根据本磋商文件向采购代理机构提交的全部文件。</w:t>
      </w:r>
    </w:p>
    <w:p w14:paraId="095FE774">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“书面函件”系统手写、打字或印刷的函件，包括电传、电报和传真。</w:t>
      </w:r>
    </w:p>
    <w:p w14:paraId="0B58446D">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“合同”系统由本次采购所产生的合同或合约文件。</w:t>
      </w:r>
    </w:p>
    <w:p w14:paraId="197D6074">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“日期”系指公历日。</w:t>
      </w:r>
    </w:p>
    <w:p w14:paraId="25E76917">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“时间”系指北京时间。</w:t>
      </w:r>
    </w:p>
    <w:p w14:paraId="0FEBAF5E">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货物”系指供应商须向采购人提供的符合磋商文件要求的货物等，其来源地均应为中华人民共和国或与中华人民共和国有官方贸易关系的国家或地区。磋商文件中没有提及招标货物来源地的，根据《中华人民共和国政府采购法》的相关规定均应是本国货物，优先采购自主创新、节能、环保产品。磋商的货物必须是合法生产的符合国家有关标准要求的全新原厂生产的产品，并满足政府采购磋商文件规定的规格、参数、质量、价格、有效期、售后服务等要求。所有国内制造的货物必须具备出厂合格证和相关检测报告；所有进口货物必须为合法正当渠道进口的且具备原产地证明、中国商检证明及合法进货渠道全套单证。在验收货物时，成交供应商必须提供上述全部相关资料及证明文件。</w:t>
      </w:r>
    </w:p>
    <w:p w14:paraId="7A3E3459">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“服务”是指除货物和工程以外的其他政府采购对象，其中包括供应商须承担的运输、安装、技术支持、培训以及竞争性磋商文件规定的其他服务。</w:t>
      </w:r>
    </w:p>
    <w:p w14:paraId="23C9BE5D">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“工程”系指磋商文件的图纸、工程量清单、用户需求所要求的卖方必须承担的工程项目及相关服务</w:t>
      </w:r>
    </w:p>
    <w:p w14:paraId="013863FE">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 xml:space="preserve"> “实质性响应”系指符合磋商文件的所有要求、条款、条件和规定，且没有不利于项目实施质量效果和服务保障的重大偏离或保留。</w:t>
      </w:r>
    </w:p>
    <w:p w14:paraId="48F338D5">
      <w:pPr>
        <w:numPr>
          <w:ilvl w:val="0"/>
          <w:numId w:val="10"/>
        </w:numPr>
        <w:tabs>
          <w:tab w:val="left" w:pos="993"/>
          <w:tab w:val="clear" w:pos="840"/>
        </w:tabs>
        <w:autoSpaceDE w:val="0"/>
        <w:autoSpaceDN w:val="0"/>
        <w:adjustRightInd w:val="0"/>
        <w:spacing w:line="360" w:lineRule="auto"/>
        <w:ind w:left="1134" w:hanging="708"/>
        <w:rPr>
          <w:rFonts w:ascii="宋体" w:hAnsi="宋体" w:cs="宋体"/>
          <w:color w:val="auto"/>
          <w:szCs w:val="21"/>
          <w:highlight w:val="none"/>
          <w:lang w:val="zh-CN"/>
        </w:rPr>
      </w:pPr>
      <w:r>
        <w:rPr>
          <w:rFonts w:hint="eastAsia" w:ascii="宋体" w:hAnsi="宋体" w:cs="宋体"/>
          <w:color w:val="auto"/>
          <w:szCs w:val="21"/>
          <w:highlight w:val="none"/>
          <w:lang w:val="zh-CN"/>
        </w:rPr>
        <w:t>“重大偏离或保留”系指影响到磋商文件规定的范围、质量和性能或限制了采购人的权利和供应商义务的规定，而纠正这些偏离将影响到其他供应商的公平竞争地位。</w:t>
      </w:r>
    </w:p>
    <w:p w14:paraId="7B97380E">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7.4 知识产权</w:t>
      </w:r>
    </w:p>
    <w:p w14:paraId="630EFA16">
      <w:pPr>
        <w:spacing w:line="360" w:lineRule="auto"/>
        <w:ind w:left="462" w:leftChars="220" w:firstLine="420" w:firstLineChars="200"/>
        <w:rPr>
          <w:rFonts w:ascii="宋体" w:hAnsi="宋体" w:cs="宋体"/>
          <w:color w:val="auto"/>
          <w:szCs w:val="21"/>
          <w:highlight w:val="none"/>
          <w:lang w:val="en-GB"/>
        </w:rPr>
      </w:pPr>
      <w:r>
        <w:rPr>
          <w:rFonts w:hint="eastAsia" w:ascii="宋体" w:hAnsi="宋体" w:cs="宋体"/>
          <w:color w:val="auto"/>
          <w:szCs w:val="21"/>
          <w:highlight w:val="none"/>
          <w:lang w:val="en-GB"/>
        </w:rPr>
        <w:t>供应商必须保证，采购人在中华人民共和国境内使用磋商货物、资料、技术、服务或其任何一部分时，享有不受限制的无偿使用权，不会产生因第三方提出侵犯其专利权、商标权或</w:t>
      </w:r>
      <w:r>
        <w:rPr>
          <w:rFonts w:hint="eastAsia" w:ascii="宋体" w:hAnsi="宋体" w:cs="宋体"/>
          <w:color w:val="auto"/>
          <w:szCs w:val="21"/>
          <w:highlight w:val="none"/>
          <w:lang w:val="en-GB" w:eastAsia="zh-CN"/>
        </w:rPr>
        <w:t>其他</w:t>
      </w:r>
      <w:r>
        <w:rPr>
          <w:rFonts w:hint="eastAsia" w:ascii="宋体" w:hAnsi="宋体" w:cs="宋体"/>
          <w:color w:val="auto"/>
          <w:szCs w:val="21"/>
          <w:highlight w:val="none"/>
          <w:lang w:val="en-GB"/>
        </w:rPr>
        <w:t>知识产权而引起的法律或经济纠纷。如供应商不拥有相应的知识产权，则在磋商报价中必须包括合法获取该知识产权的一切相关费用。</w:t>
      </w:r>
    </w:p>
    <w:p w14:paraId="6EE119A6">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8</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磋商文件的澄清</w:t>
      </w:r>
    </w:p>
    <w:p w14:paraId="67053A78">
      <w:pPr>
        <w:tabs>
          <w:tab w:val="left" w:pos="567"/>
        </w:tabs>
        <w:spacing w:line="360" w:lineRule="auto"/>
        <w:ind w:left="567" w:hanging="567"/>
        <w:rPr>
          <w:rFonts w:ascii="宋体" w:hAnsi="宋体" w:cs="宋体"/>
          <w:bCs/>
          <w:color w:val="auto"/>
          <w:szCs w:val="21"/>
          <w:highlight w:val="none"/>
          <w:lang w:val="zh-CN"/>
        </w:rPr>
      </w:pPr>
      <w:r>
        <w:rPr>
          <w:rFonts w:hint="eastAsia" w:ascii="宋体" w:hAnsi="宋体" w:cs="宋体"/>
          <w:color w:val="auto"/>
          <w:szCs w:val="21"/>
          <w:highlight w:val="none"/>
          <w:lang w:val="zh-CN"/>
        </w:rPr>
        <w:t>8.1</w:t>
      </w:r>
      <w:r>
        <w:rPr>
          <w:rFonts w:hint="eastAsia" w:ascii="宋体" w:hAnsi="宋体" w:cs="宋体"/>
          <w:color w:val="auto"/>
          <w:szCs w:val="21"/>
          <w:highlight w:val="none"/>
          <w:lang w:val="zh-CN"/>
        </w:rPr>
        <w:tab/>
      </w:r>
      <w:r>
        <w:rPr>
          <w:rFonts w:hint="eastAsia" w:ascii="宋体" w:hAnsi="宋体" w:cs="宋体"/>
          <w:bCs/>
          <w:color w:val="auto"/>
          <w:szCs w:val="21"/>
          <w:highlight w:val="none"/>
          <w:lang w:val="zh-CN"/>
        </w:rPr>
        <w:t>供应商对本磋商文件如有技术和商务的疑问，请按磋商邀请书中载明的邮政地址以书面形式（包括信函或传真等（应加盖公章），下同）向采购代理机构提出澄清要求， 采购代理机构对在递交首次响应文件截止时间五日前收到的任何澄清要求以书面形式予以答复。超出上述截止时间提出的任何疑问，采购代理机构可不予答复。</w:t>
      </w:r>
    </w:p>
    <w:p w14:paraId="22EAE604">
      <w:pPr>
        <w:tabs>
          <w:tab w:val="left" w:pos="567"/>
        </w:tabs>
        <w:spacing w:line="360" w:lineRule="auto"/>
        <w:ind w:left="567" w:hanging="567"/>
        <w:rPr>
          <w:rFonts w:ascii="宋体" w:hAnsi="宋体" w:cs="宋体"/>
          <w:bCs/>
          <w:color w:val="auto"/>
          <w:szCs w:val="21"/>
          <w:highlight w:val="none"/>
          <w:lang w:val="zh-CN"/>
        </w:rPr>
      </w:pPr>
      <w:r>
        <w:rPr>
          <w:rFonts w:hint="eastAsia" w:ascii="宋体" w:hAnsi="宋体" w:cs="宋体"/>
          <w:bCs/>
          <w:color w:val="auto"/>
          <w:szCs w:val="21"/>
          <w:highlight w:val="none"/>
          <w:lang w:val="zh-CN"/>
        </w:rPr>
        <w:t>8.2</w:t>
      </w:r>
      <w:r>
        <w:rPr>
          <w:rFonts w:hint="eastAsia" w:ascii="宋体" w:hAnsi="宋体" w:cs="宋体"/>
          <w:bCs/>
          <w:color w:val="auto"/>
          <w:szCs w:val="21"/>
          <w:highlight w:val="none"/>
          <w:lang w:val="zh-CN"/>
        </w:rPr>
        <w:tab/>
      </w:r>
      <w:r>
        <w:rPr>
          <w:rFonts w:hint="eastAsia" w:ascii="宋体" w:hAnsi="宋体" w:cs="宋体"/>
          <w:bCs/>
          <w:color w:val="auto"/>
          <w:szCs w:val="21"/>
          <w:highlight w:val="none"/>
          <w:lang w:val="zh-CN"/>
        </w:rPr>
        <w:t>根据需要，采购代理机构和采购人可组织相关专家在《磋商须知前附表》规定的时间和地点召开磋商答疑会，解答供应商在此之前以书面或当场提出的对磋商文件的澄清要求，随后以书面形式通知本磋商文件的所有收受人。答疑或澄清文件作为磋商文件的组成部分，如与磋商文件的内容不一致的，以答疑或澄清文件的内容为准。</w:t>
      </w:r>
    </w:p>
    <w:p w14:paraId="4F4214A9">
      <w:pPr>
        <w:tabs>
          <w:tab w:val="left" w:pos="567"/>
        </w:tabs>
        <w:spacing w:line="360" w:lineRule="auto"/>
        <w:ind w:left="567" w:hanging="567"/>
        <w:rPr>
          <w:rFonts w:ascii="宋体" w:hAnsi="宋体" w:cs="宋体"/>
          <w:bCs/>
          <w:color w:val="auto"/>
          <w:szCs w:val="21"/>
          <w:highlight w:val="none"/>
          <w:lang w:val="zh-CN"/>
        </w:rPr>
      </w:pPr>
      <w:r>
        <w:rPr>
          <w:rFonts w:hint="eastAsia" w:ascii="宋体" w:hAnsi="宋体" w:cs="宋体"/>
          <w:bCs/>
          <w:color w:val="auto"/>
          <w:szCs w:val="21"/>
          <w:highlight w:val="none"/>
          <w:lang w:val="zh-CN"/>
        </w:rPr>
        <w:t>8.3  供应商在规定的时间内未对磋商文件澄清或提出疑问的，采购代理机构和采购人将视其为无异议。对磋商文件中描述有歧义或前后不一致的地方，磋商小组有权进行评判，但对同一条款的评判应适用于每个供应商。</w:t>
      </w:r>
    </w:p>
    <w:p w14:paraId="62451BE7">
      <w:pPr>
        <w:tabs>
          <w:tab w:val="left" w:pos="567"/>
        </w:tabs>
        <w:spacing w:line="360" w:lineRule="auto"/>
        <w:ind w:left="567" w:hanging="567"/>
        <w:rPr>
          <w:rFonts w:ascii="宋体" w:hAnsi="宋体" w:cs="宋体"/>
          <w:bCs/>
          <w:color w:val="auto"/>
          <w:szCs w:val="21"/>
          <w:highlight w:val="none"/>
          <w:lang w:val="zh-CN"/>
        </w:rPr>
      </w:pPr>
      <w:r>
        <w:rPr>
          <w:rFonts w:hint="eastAsia" w:ascii="宋体" w:hAnsi="宋体" w:cs="宋体"/>
          <w:bCs/>
          <w:color w:val="auto"/>
          <w:szCs w:val="21"/>
          <w:highlight w:val="none"/>
          <w:lang w:val="zh-CN"/>
        </w:rPr>
        <w:t>8.4  招标过程中的一切修改文件或补充文件一旦确认后与磋商文件具有同等法律效力，供应商有责任履行相应的义务。</w:t>
      </w:r>
    </w:p>
    <w:p w14:paraId="244A08AE">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9</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磋商文件的修改</w:t>
      </w:r>
    </w:p>
    <w:p w14:paraId="092DB712">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9.1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在递交响应文件截止日期前的任何时候，无论何故，采购代理机构可主动地或在答复供应商提出澄清的问题时对磋商文件进行修改。</w:t>
      </w:r>
    </w:p>
    <w:p w14:paraId="392CC9BB">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9.2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磋商文件的修改将以书面函件形式通知所有购买磋商文件的供应商，并对其具有约束力。供应商在收到上述通知后</w:t>
      </w:r>
      <w:r>
        <w:rPr>
          <w:rFonts w:hint="eastAsia" w:ascii="宋体" w:hAnsi="宋体" w:cs="宋体"/>
          <w:bCs/>
          <w:color w:val="auto"/>
          <w:szCs w:val="21"/>
          <w:highlight w:val="none"/>
          <w:lang w:val="zh-CN"/>
        </w:rPr>
        <w:t>24小时内</w:t>
      </w:r>
      <w:r>
        <w:rPr>
          <w:rFonts w:hint="eastAsia" w:ascii="宋体" w:hAnsi="宋体" w:cs="宋体"/>
          <w:color w:val="auto"/>
          <w:szCs w:val="21"/>
          <w:highlight w:val="none"/>
          <w:lang w:val="zh-CN"/>
        </w:rPr>
        <w:t>应立即以书面</w:t>
      </w:r>
      <w:r>
        <w:rPr>
          <w:rFonts w:hint="eastAsia" w:ascii="宋体" w:hAnsi="宋体" w:cs="宋体"/>
          <w:bCs/>
          <w:color w:val="auto"/>
          <w:szCs w:val="21"/>
          <w:highlight w:val="none"/>
          <w:lang w:val="zh-CN"/>
        </w:rPr>
        <w:t>形式（应加盖公章）</w:t>
      </w:r>
      <w:r>
        <w:rPr>
          <w:rFonts w:hint="eastAsia" w:ascii="宋体" w:hAnsi="宋体" w:cs="宋体"/>
          <w:color w:val="auto"/>
          <w:szCs w:val="21"/>
          <w:highlight w:val="none"/>
          <w:lang w:val="zh-CN"/>
        </w:rPr>
        <w:t>向采购代理机构确认</w:t>
      </w:r>
      <w:r>
        <w:rPr>
          <w:rFonts w:hint="eastAsia" w:ascii="宋体" w:hAnsi="宋体" w:cs="宋体"/>
          <w:bCs/>
          <w:color w:val="auto"/>
          <w:szCs w:val="21"/>
          <w:highlight w:val="none"/>
          <w:lang w:val="zh-CN"/>
        </w:rPr>
        <w:t>，逾期不提交书面确认的，视为已确认。</w:t>
      </w:r>
    </w:p>
    <w:p w14:paraId="42A3415E">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9.3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为使供应商在准备响应文件时有合理的时间考虑磋商文件的修改，采购代理机构可酌情推迟本项目递交响应文件截止日期，但应发布公告并书面通知所有购买磋商文件的潜在供应商。</w:t>
      </w:r>
    </w:p>
    <w:p w14:paraId="18566EFD">
      <w:pPr>
        <w:spacing w:line="360" w:lineRule="auto"/>
        <w:rPr>
          <w:rFonts w:ascii="宋体" w:hAnsi="宋体" w:cs="宋体"/>
          <w:b/>
          <w:bCs/>
          <w:color w:val="auto"/>
          <w:kern w:val="44"/>
          <w:sz w:val="24"/>
          <w:highlight w:val="none"/>
          <w:lang w:val="zh-CN"/>
        </w:rPr>
      </w:pPr>
      <w:bookmarkStart w:id="100" w:name="_Toc406757108"/>
      <w:bookmarkStart w:id="101" w:name="_Toc367785361"/>
      <w:bookmarkStart w:id="102" w:name="_Toc406757366"/>
      <w:bookmarkStart w:id="103" w:name="_Toc441821520"/>
      <w:r>
        <w:rPr>
          <w:rFonts w:hint="eastAsia" w:ascii="宋体" w:hAnsi="宋体" w:cs="宋体"/>
          <w:b/>
          <w:bCs/>
          <w:color w:val="auto"/>
          <w:kern w:val="44"/>
          <w:sz w:val="24"/>
          <w:highlight w:val="none"/>
          <w:lang w:val="zh-CN"/>
        </w:rPr>
        <w:t>（三）</w:t>
      </w:r>
      <w:r>
        <w:rPr>
          <w:rFonts w:hint="eastAsia" w:ascii="宋体" w:hAnsi="宋体" w:cs="宋体"/>
          <w:b/>
          <w:bCs/>
          <w:color w:val="auto"/>
          <w:kern w:val="44"/>
          <w:sz w:val="24"/>
          <w:highlight w:val="none"/>
          <w:lang w:val="zh-CN"/>
        </w:rPr>
        <w:tab/>
      </w:r>
      <w:r>
        <w:rPr>
          <w:rFonts w:hint="eastAsia" w:ascii="宋体" w:hAnsi="宋体" w:cs="宋体"/>
          <w:b/>
          <w:bCs/>
          <w:color w:val="auto"/>
          <w:kern w:val="44"/>
          <w:sz w:val="24"/>
          <w:highlight w:val="none"/>
          <w:lang w:val="zh-CN"/>
        </w:rPr>
        <w:t>响应文件的编制</w:t>
      </w:r>
      <w:bookmarkEnd w:id="100"/>
      <w:bookmarkEnd w:id="101"/>
      <w:bookmarkEnd w:id="102"/>
      <w:bookmarkEnd w:id="103"/>
    </w:p>
    <w:p w14:paraId="7B049966">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10</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磋商使用的文字及度量衡单位。</w:t>
      </w:r>
    </w:p>
    <w:p w14:paraId="3F89357D">
      <w:pPr>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10.1  供应商应仔细阅读磋商文件的所有内容，并按磋商文件的规定及附件要求的内容和格式，提交完整的响应文件，并保证所提供全部资料的真实性，所有不完整的磋商文件将被拒绝。</w:t>
      </w:r>
    </w:p>
    <w:p w14:paraId="074AD043">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10.2  响应文件使用的度量衡单位采用中华人民共和国法定计量单位。</w:t>
      </w:r>
    </w:p>
    <w:p w14:paraId="214948D9">
      <w:pPr>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10.3  供应商提交的响应文件以及供应商与采购代理机构就有关磋商的所有来往函电均应使用中文。供应商提交的支持文件或印刷的资料可以用另一种语言，但相应内容应附有中文翻译本，对不同文字文本响应文件的解释发生异议的，以中文文本为准。对中文翻译有异议的，以权威机构的译本为准。</w:t>
      </w:r>
    </w:p>
    <w:p w14:paraId="37B7AC08">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10.4  磋商文件中，如标有“★”的条款均为必须完全满足指标，供应商须进行实质性响应，供应商若有一项带“★”的条款未响应或不满足，将按无效响应处理。</w:t>
      </w:r>
    </w:p>
    <w:p w14:paraId="29D75E6C">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10.5  磋商文件中，如标有“▲”的条款均为评审的重要评分指标，供应商若有部分“▲”条款未响应或不满足，将导致其响应性评审严重扣分。</w:t>
      </w:r>
    </w:p>
    <w:p w14:paraId="1DD7A750">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10.6  供应商应对磋商内容提供完整的、详细的、清晰的技术说明，如供应商对指定的技术要求建议做任何改动，应在响应文件中清楚地注明；供应商对磋商文件的对应要求应当给予唯一的实质性响应，否则将视为不响应。技术参数要求成交注有具体数值要求的，供应商必须在技术规格响应表成交注实际数值，不标注数值者视为不响应。供应商应在响应文件中提供磋商产品彩页或相应技术参数的厂家使用说明书复印件作为技术证明文件，否则磋商小组有权视相应技术参数响应不符合招标要求。（如厂家的产品使用说明书为英文版，请同时提供中文版）</w:t>
      </w:r>
    </w:p>
    <w:p w14:paraId="3DA6E201">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10.7  供应商响应招标需求应具体、明确，含糊不清、不确切、直接复制磋商文件中技术规格或参数要求的，或伪造、变造证明材料的，按照不完全响应或完全不响应处理。构成提供虚假材料的，移送监管部门查处。</w:t>
      </w:r>
    </w:p>
    <w:p w14:paraId="7D6E4A42">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10.8  供应商对磋商文件的商务合同不允许实质性偏离，否则将视为不响应。</w:t>
      </w:r>
    </w:p>
    <w:p w14:paraId="58FEA7F3">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10.9  采购人将进一步核查供应商在响应文件中提供的材料，若在评标期间发现供应商提供了虚假资料，采购人有权对供应商的响应文件作废标处理，并不予返还其磋商保证金；若在评标结果公示期间发现作为成交候选人的供应商提供了虚假资料，采购人有权取消其成交资格并不予返还其磋商保证金；若在合同实施期间发现供应商提供了虚假资料，采购人有权解除合同并不予返还其履约保证金。同时采购人将供应商以上弄虚作假行为上报有关监督部门。</w:t>
      </w:r>
    </w:p>
    <w:p w14:paraId="09B1EB7D">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10.10  响应文件按规定加盖的供应商公章必须为企业法人公章，且与供应商名称一致，不能以其他业务章或附属机构章代替。需签名之处必须由当事人签署。</w:t>
      </w:r>
    </w:p>
    <w:p w14:paraId="31D9E1FB">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11</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响应文件的组成</w:t>
      </w:r>
    </w:p>
    <w:p w14:paraId="3460FEF5">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11.1响应文件由自查表、经济文件、商务响应文件、技术响应文件组成，四部分合编成一本文件（格式见第五篇响应文件格式）。</w:t>
      </w:r>
    </w:p>
    <w:p w14:paraId="18D47E8A">
      <w:pPr>
        <w:spacing w:line="360" w:lineRule="auto"/>
        <w:ind w:left="567" w:leftChars="220" w:hanging="105" w:hangingChars="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第一节、自查表</w:t>
      </w:r>
    </w:p>
    <w:p w14:paraId="6641DEA6">
      <w:pPr>
        <w:spacing w:line="360" w:lineRule="auto"/>
        <w:ind w:left="567" w:leftChars="220" w:hanging="105" w:hangingChars="50"/>
        <w:rPr>
          <w:rFonts w:ascii="宋体" w:hAnsi="宋体" w:cs="宋体"/>
          <w:bCs/>
          <w:color w:val="auto"/>
          <w:szCs w:val="21"/>
          <w:highlight w:val="none"/>
          <w:lang w:val="zh-CN"/>
        </w:rPr>
      </w:pPr>
      <w:r>
        <w:rPr>
          <w:rFonts w:hint="eastAsia" w:ascii="宋体" w:hAnsi="宋体" w:cs="宋体"/>
          <w:bCs/>
          <w:color w:val="auto"/>
          <w:szCs w:val="21"/>
          <w:highlight w:val="none"/>
          <w:lang w:val="zh-CN"/>
        </w:rPr>
        <w:t>第</w:t>
      </w:r>
      <w:r>
        <w:rPr>
          <w:rFonts w:hint="eastAsia" w:ascii="宋体" w:hAnsi="宋体" w:cs="宋体"/>
          <w:bCs/>
          <w:color w:val="auto"/>
          <w:szCs w:val="21"/>
          <w:highlight w:val="none"/>
          <w:lang w:val="zh-CN" w:eastAsia="zh-CN"/>
        </w:rPr>
        <w:t>二</w:t>
      </w:r>
      <w:r>
        <w:rPr>
          <w:rFonts w:hint="eastAsia" w:ascii="宋体" w:hAnsi="宋体" w:cs="宋体"/>
          <w:bCs/>
          <w:color w:val="auto"/>
          <w:szCs w:val="21"/>
          <w:highlight w:val="none"/>
          <w:lang w:val="zh-CN"/>
        </w:rPr>
        <w:t>节、经济文件</w:t>
      </w:r>
    </w:p>
    <w:p w14:paraId="78E5B3B5">
      <w:pPr>
        <w:spacing w:line="360" w:lineRule="auto"/>
        <w:ind w:left="567" w:leftChars="220" w:hanging="105" w:hangingChars="50"/>
        <w:rPr>
          <w:rFonts w:ascii="宋体" w:hAnsi="宋体" w:cs="宋体"/>
          <w:bCs/>
          <w:color w:val="auto"/>
          <w:szCs w:val="21"/>
          <w:highlight w:val="none"/>
          <w:lang w:val="zh-CN"/>
        </w:rPr>
      </w:pPr>
      <w:r>
        <w:rPr>
          <w:rFonts w:hint="eastAsia" w:ascii="宋体" w:hAnsi="宋体" w:cs="宋体"/>
          <w:bCs/>
          <w:color w:val="auto"/>
          <w:szCs w:val="21"/>
          <w:highlight w:val="none"/>
          <w:lang w:val="zh-CN"/>
        </w:rPr>
        <w:t>第</w:t>
      </w:r>
      <w:r>
        <w:rPr>
          <w:rFonts w:hint="eastAsia" w:ascii="宋体" w:hAnsi="宋体" w:cs="宋体"/>
          <w:bCs/>
          <w:color w:val="auto"/>
          <w:szCs w:val="21"/>
          <w:highlight w:val="none"/>
          <w:lang w:val="zh-CN" w:eastAsia="zh-CN"/>
        </w:rPr>
        <w:t>三</w:t>
      </w:r>
      <w:r>
        <w:rPr>
          <w:rFonts w:hint="eastAsia" w:ascii="宋体" w:hAnsi="宋体" w:cs="宋体"/>
          <w:bCs/>
          <w:color w:val="auto"/>
          <w:szCs w:val="21"/>
          <w:highlight w:val="none"/>
          <w:lang w:val="zh-CN"/>
        </w:rPr>
        <w:t>节、商务响应文件</w:t>
      </w:r>
    </w:p>
    <w:p w14:paraId="455179B2">
      <w:pPr>
        <w:spacing w:line="360" w:lineRule="auto"/>
        <w:ind w:left="567" w:leftChars="220" w:hanging="105" w:hangingChars="50"/>
        <w:rPr>
          <w:rFonts w:ascii="宋体" w:hAnsi="宋体" w:cs="宋体"/>
          <w:bCs/>
          <w:color w:val="auto"/>
          <w:szCs w:val="21"/>
          <w:highlight w:val="none"/>
          <w:lang w:val="zh-CN"/>
        </w:rPr>
      </w:pPr>
      <w:r>
        <w:rPr>
          <w:rFonts w:hint="eastAsia" w:ascii="宋体" w:hAnsi="宋体" w:cs="宋体"/>
          <w:bCs/>
          <w:color w:val="auto"/>
          <w:szCs w:val="21"/>
          <w:highlight w:val="none"/>
          <w:lang w:val="zh-CN"/>
        </w:rPr>
        <w:t>第</w:t>
      </w:r>
      <w:r>
        <w:rPr>
          <w:rFonts w:hint="eastAsia" w:ascii="宋体" w:hAnsi="宋体" w:cs="宋体"/>
          <w:bCs/>
          <w:color w:val="auto"/>
          <w:szCs w:val="21"/>
          <w:highlight w:val="none"/>
          <w:lang w:val="zh-CN" w:eastAsia="zh-CN"/>
        </w:rPr>
        <w:t>四</w:t>
      </w:r>
      <w:r>
        <w:rPr>
          <w:rFonts w:hint="eastAsia" w:ascii="宋体" w:hAnsi="宋体" w:cs="宋体"/>
          <w:bCs/>
          <w:color w:val="auto"/>
          <w:szCs w:val="21"/>
          <w:highlight w:val="none"/>
          <w:lang w:val="zh-CN"/>
        </w:rPr>
        <w:t>节、技术响应文件</w:t>
      </w:r>
    </w:p>
    <w:p w14:paraId="05B35FBB">
      <w:pPr>
        <w:spacing w:line="360" w:lineRule="auto"/>
        <w:rPr>
          <w:rFonts w:ascii="宋体" w:hAnsi="宋体" w:cs="宋体"/>
          <w:bCs/>
          <w:color w:val="auto"/>
          <w:szCs w:val="21"/>
          <w:highlight w:val="none"/>
          <w:lang w:val="zh-CN"/>
        </w:rPr>
      </w:pPr>
      <w:r>
        <w:rPr>
          <w:rFonts w:hint="eastAsia" w:ascii="宋体" w:hAnsi="宋体" w:cs="宋体"/>
          <w:color w:val="auto"/>
          <w:szCs w:val="21"/>
          <w:highlight w:val="none"/>
        </w:rPr>
        <w:t>11</w:t>
      </w:r>
      <w:r>
        <w:rPr>
          <w:rFonts w:hint="eastAsia" w:ascii="宋体" w:hAnsi="宋体" w:cs="宋体"/>
          <w:bCs/>
          <w:color w:val="auto"/>
          <w:szCs w:val="21"/>
          <w:highlight w:val="none"/>
          <w:lang w:val="zh-CN"/>
        </w:rPr>
        <w:t>.2 报价信封（首次）（</w:t>
      </w:r>
      <w:r>
        <w:rPr>
          <w:rFonts w:hint="eastAsia" w:ascii="宋体" w:hAnsi="宋体" w:cs="宋体"/>
          <w:color w:val="auto"/>
          <w:szCs w:val="21"/>
          <w:highlight w:val="none"/>
          <w:lang w:val="zh-CN"/>
        </w:rPr>
        <w:t>内容见第五篇响应文件格式）</w:t>
      </w:r>
    </w:p>
    <w:p w14:paraId="1625111E">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11.3 供应商编制响应文件必须包括但不限于上述内容。</w:t>
      </w:r>
    </w:p>
    <w:p w14:paraId="08CF84F7">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14:textOutline w14:w="9525" w14:cap="flat" w14:cmpd="sng" w14:algn="ctr">
            <w14:solidFill>
              <w14:srgbClr w14:val="000000"/>
            </w14:solidFill>
            <w14:prstDash w14:val="solid"/>
            <w14:round/>
          </w14:textOutline>
        </w:rPr>
        <w:t>12</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磋商报价</w:t>
      </w:r>
    </w:p>
    <w:p w14:paraId="4AD58113">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本次招标必须对该项目的全部内容进行报价，少报漏报将导致其无效。</w:t>
      </w:r>
    </w:p>
    <w:p w14:paraId="2A6E905C">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12.2  报价人磋商总价是以报价人可独立完成本项目，并在通过准确核算后，可满足预期实施效果、验收标准和符合自身合法利益的前提下所作出的综合性合理最终含税报价，对在响应文件和合同书中未有明确列述、磋商方案设计遗漏失误、市场剧变、汇率、利率因素和不可预见的费用等均视为已完全考虑到并包括在磋商总价之内。报价人应自行增加项目正常、合法、安全运行及使用所必需但磋商文件没有列明或包含的内容及费用，并在响应文件中加以详细说明，如果报价人在成交并签署合同后，在提供招标范围内的服务工作中出现的任何遗漏，均由成交供应商免费提供，采购人将不再支付任何费用。对超出常规、具有特别意义或会引起竞争非议的报价须作出特别说明。</w:t>
      </w:r>
    </w:p>
    <w:p w14:paraId="2453E3E0">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12.3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磋商报价不是唯一的或不是固定不变的响应文件将被作为非响应性磋商而予以拒绝。报价人所报的磋商价在合同执行期间是固定不变的，报价人不得以任何理由予以变更。</w:t>
      </w:r>
    </w:p>
    <w:p w14:paraId="7D8FAA78">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12.4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同项下，买方需要的服务和附带备品、配件所需的费用，如果报价人是另外单独报价的，评分时计入磋商总价。确定成交供应商后，在合同规定的承包范围内成交供应商不得以任何理由追加货物费用、辅材费用或其他费用。</w:t>
      </w:r>
    </w:p>
    <w:p w14:paraId="34D677D0">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12.5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本次招标实行“最高限价”制度。报价人的磋商报价高于采购预算的</w:t>
      </w:r>
      <w:r>
        <w:rPr>
          <w:rFonts w:hint="eastAsia" w:ascii="宋体" w:hAnsi="宋体" w:cs="宋体"/>
          <w:color w:val="auto"/>
          <w:szCs w:val="21"/>
          <w:highlight w:val="none"/>
        </w:rPr>
        <w:t>或下浮率为负数的</w:t>
      </w:r>
      <w:r>
        <w:rPr>
          <w:rFonts w:hint="eastAsia" w:ascii="宋体" w:hAnsi="宋体" w:cs="宋体"/>
          <w:color w:val="auto"/>
          <w:szCs w:val="21"/>
          <w:highlight w:val="none"/>
          <w:lang w:val="zh-CN"/>
        </w:rPr>
        <w:t>，该报价人的响应文件将被视为非响应性报价予以废标。</w:t>
      </w:r>
    </w:p>
    <w:p w14:paraId="78541C53">
      <w:pPr>
        <w:tabs>
          <w:tab w:val="left" w:pos="720"/>
          <w:tab w:val="left" w:pos="346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12.6  报价人必须以人民币报价，以其他货币标价的磋商将予以拒绝。响应文件的大写金额和小写金额不一致的，以大写金额为准；总价金额与按单价汇总金额不一致的，以单价金额计算结果为准；单价金额小数点有明显错位的，应以总价为准，并修改单价。</w:t>
      </w:r>
    </w:p>
    <w:p w14:paraId="32470A2C">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13</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证明供应商的合格性的证明文件</w:t>
      </w:r>
    </w:p>
    <w:p w14:paraId="58DBD321">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根据</w:t>
      </w:r>
      <w:r>
        <w:rPr>
          <w:color w:val="auto"/>
          <w:highlight w:val="none"/>
        </w:rPr>
        <w:fldChar w:fldCharType="begin"/>
      </w:r>
      <w:r>
        <w:rPr>
          <w:color w:val="auto"/>
          <w:highlight w:val="none"/>
        </w:rPr>
        <w:instrText xml:space="preserve"> HYPERLINK "file://C:\\Users\\bg02\\Documents\\WeChat%20Files\\wxid_hupdp7z7h66922\\Administrator\\appdata\\roaming\\360se6\\Program%20Files%20(x86)\\Tencent\\WeChat\\WeChat%20Files\\lujie791230\\Documents\\WeChat%20Files\\qq460196433\\FileStorage\\File\\Documents\\Tencent%20Files\\282952371\\lenovo\\AppData\\Roaming\\Microsoft\\appdata\\roaming\\360se6\\User%20Data\\Default\\Documents\\WeChat%20Files\\zhengbaoqiang001\\Files\\l" </w:instrText>
      </w:r>
      <w:r>
        <w:rPr>
          <w:color w:val="auto"/>
          <w:highlight w:val="none"/>
        </w:rPr>
        <w:fldChar w:fldCharType="separate"/>
      </w:r>
      <w:r>
        <w:rPr>
          <w:rFonts w:hint="eastAsia" w:ascii="宋体" w:hAnsi="宋体" w:cs="宋体"/>
          <w:color w:val="auto"/>
          <w:szCs w:val="21"/>
          <w:highlight w:val="none"/>
          <w:lang w:val="zh-CN"/>
        </w:rPr>
        <w:t>第13.2款</w:t>
      </w:r>
      <w:r>
        <w:rPr>
          <w:rFonts w:hint="eastAsia" w:ascii="宋体" w:hAnsi="宋体" w:cs="宋体"/>
          <w:color w:val="auto"/>
          <w:szCs w:val="21"/>
          <w:highlight w:val="none"/>
          <w:lang w:val="zh-CN"/>
        </w:rPr>
        <w:fldChar w:fldCharType="end"/>
      </w:r>
      <w:r>
        <w:rPr>
          <w:rFonts w:hint="eastAsia" w:ascii="宋体" w:hAnsi="宋体" w:cs="宋体"/>
          <w:color w:val="auto"/>
          <w:szCs w:val="21"/>
          <w:highlight w:val="none"/>
          <w:lang w:val="zh-CN"/>
        </w:rPr>
        <w:t>规定，供应商须提交证明其有资格进行磋商和有能力履行合同的文件，作为响应文件的一部分。</w:t>
      </w:r>
    </w:p>
    <w:p w14:paraId="2025BC38">
      <w:pPr>
        <w:spacing w:line="360" w:lineRule="auto"/>
        <w:ind w:left="567" w:hanging="567"/>
        <w:rPr>
          <w:rFonts w:ascii="宋体" w:hAnsi="宋体" w:cs="宋体"/>
          <w:color w:val="auto"/>
          <w:szCs w:val="21"/>
          <w:highlight w:val="none"/>
          <w:vertAlign w:val="superscript"/>
          <w:lang w:val="zh-CN"/>
        </w:rPr>
      </w:pPr>
      <w:r>
        <w:rPr>
          <w:rFonts w:hint="eastAsia" w:ascii="宋体" w:hAnsi="宋体" w:cs="宋体"/>
          <w:color w:val="auto"/>
          <w:szCs w:val="21"/>
          <w:highlight w:val="none"/>
          <w:lang w:val="zh-CN"/>
        </w:rPr>
        <w:t>13.2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供应商提供的履行合同的资格证明文件</w:t>
      </w:r>
      <w:r>
        <w:rPr>
          <w:rFonts w:hint="eastAsia" w:ascii="宋体" w:hAnsi="宋体" w:cs="宋体"/>
          <w:color w:val="auto"/>
          <w:szCs w:val="21"/>
          <w:highlight w:val="none"/>
        </w:rPr>
        <w:t>：详</w:t>
      </w:r>
      <w:r>
        <w:rPr>
          <w:rFonts w:hint="eastAsia" w:ascii="宋体" w:hAnsi="宋体" w:cs="宋体"/>
          <w:color w:val="auto"/>
          <w:szCs w:val="21"/>
          <w:highlight w:val="none"/>
          <w:lang w:val="zh-CN"/>
        </w:rPr>
        <w:t>见</w:t>
      </w:r>
      <w:r>
        <w:rPr>
          <w:rFonts w:hint="eastAsia" w:ascii="宋体" w:hAnsi="宋体" w:cs="宋体"/>
          <w:color w:val="auto"/>
          <w:szCs w:val="21"/>
          <w:highlight w:val="none"/>
        </w:rPr>
        <w:t>《磋商须知前附表》</w:t>
      </w:r>
      <w:r>
        <w:rPr>
          <w:rFonts w:hint="eastAsia" w:ascii="宋体" w:hAnsi="宋体" w:cs="宋体"/>
          <w:color w:val="auto"/>
          <w:szCs w:val="21"/>
          <w:highlight w:val="none"/>
          <w:lang w:val="zh-CN"/>
        </w:rPr>
        <w:t>的“证明供应商的合格性的证明文件”</w:t>
      </w:r>
      <w:r>
        <w:rPr>
          <w:rFonts w:hint="eastAsia" w:ascii="宋体" w:hAnsi="宋体" w:cs="宋体"/>
          <w:color w:val="auto"/>
          <w:szCs w:val="21"/>
          <w:highlight w:val="none"/>
        </w:rPr>
        <w:t>。</w:t>
      </w:r>
    </w:p>
    <w:p w14:paraId="76A458E1">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14</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证明货物和服务的合格性并符合磋商文件规定的声明文件</w:t>
      </w:r>
    </w:p>
    <w:p w14:paraId="531460A1">
      <w:pPr>
        <w:tabs>
          <w:tab w:val="left" w:pos="675"/>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供应商须提交证明其所提供的货物和服务的合格性并符合磋商文件规定的声明文件，作为响应文件的一部分。</w:t>
      </w:r>
    </w:p>
    <w:p w14:paraId="5147CBFC">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14.2  证明货物和服务与磋商文件的要求相一致的文件可以是文字资料、图纸和数据资料。</w:t>
      </w:r>
    </w:p>
    <w:p w14:paraId="1B2AC8BA">
      <w:pPr>
        <w:spacing w:line="360" w:lineRule="auto"/>
        <w:ind w:left="630" w:hanging="630" w:hangingChars="300"/>
        <w:rPr>
          <w:rFonts w:ascii="宋体" w:hAnsi="宋体" w:cs="宋体"/>
          <w:color w:val="auto"/>
          <w:szCs w:val="21"/>
          <w:highlight w:val="none"/>
          <w:lang w:val="zh-CN"/>
        </w:rPr>
      </w:pPr>
      <w:r>
        <w:rPr>
          <w:rFonts w:hint="eastAsia" w:ascii="宋体" w:hAnsi="宋体" w:cs="宋体"/>
          <w:color w:val="auto"/>
          <w:szCs w:val="21"/>
          <w:highlight w:val="none"/>
          <w:lang w:val="zh-CN"/>
        </w:rPr>
        <w:t>14.3  为说明第14.1款的规定，供应商应注意本磋商文件在《用户需求书》中</w:t>
      </w:r>
      <w:r>
        <w:rPr>
          <w:rFonts w:hint="eastAsia" w:ascii="宋体" w:hAnsi="宋体" w:cs="宋体"/>
          <w:color w:val="auto"/>
          <w:szCs w:val="21"/>
          <w:highlight w:val="none"/>
        </w:rPr>
        <w:t>对服务、技术要求所描述的特征或说明</w:t>
      </w:r>
      <w:r>
        <w:rPr>
          <w:rFonts w:hint="eastAsia" w:ascii="宋体" w:hAnsi="宋体" w:cs="宋体"/>
          <w:color w:val="auto"/>
          <w:szCs w:val="21"/>
          <w:highlight w:val="none"/>
          <w:lang w:val="zh-CN"/>
        </w:rPr>
        <w:t xml:space="preserve">等仅系说明并非进行限制，供应商按行业技术和以往的服务经验，供应商可提出替代方案，但该替代方案应相当于或优胜于《用户需求书》中的规定，合格优质地完成采购内容和包含的全部实际工序及服务，以使采购人满意。 </w:t>
      </w:r>
    </w:p>
    <w:p w14:paraId="4C69135F">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15</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磋商保证金（本条不适用）</w:t>
      </w:r>
    </w:p>
    <w:p w14:paraId="5B642C7E">
      <w:pPr>
        <w:tabs>
          <w:tab w:val="left" w:pos="567"/>
        </w:tabs>
        <w:spacing w:line="360" w:lineRule="auto"/>
        <w:ind w:left="567" w:hanging="567"/>
        <w:rPr>
          <w:rFonts w:ascii="宋体" w:hAnsi="宋体" w:cs="宋体"/>
          <w:color w:val="auto"/>
          <w:szCs w:val="21"/>
          <w:highlight w:val="none"/>
        </w:rPr>
      </w:pPr>
      <w:r>
        <w:rPr>
          <w:rFonts w:hint="eastAsia" w:ascii="宋体" w:hAnsi="宋体" w:cs="宋体"/>
          <w:bCs/>
          <w:color w:val="auto"/>
          <w:szCs w:val="21"/>
          <w:highlight w:val="none"/>
          <w:lang w:val="zh-CN"/>
        </w:rPr>
        <w:t xml:space="preserve">15.1 </w:t>
      </w:r>
      <w:r>
        <w:rPr>
          <w:rFonts w:hint="eastAsia" w:ascii="宋体" w:hAnsi="宋体" w:cs="宋体"/>
          <w:color w:val="auto"/>
          <w:szCs w:val="21"/>
          <w:highlight w:val="none"/>
        </w:rPr>
        <w:t>磋商保证金金额和缴纳方式：详</w:t>
      </w:r>
      <w:r>
        <w:rPr>
          <w:rFonts w:hint="eastAsia" w:ascii="宋体" w:hAnsi="宋体" w:cs="宋体"/>
          <w:color w:val="auto"/>
          <w:szCs w:val="21"/>
          <w:highlight w:val="none"/>
          <w:lang w:val="zh-CN"/>
        </w:rPr>
        <w:t>见</w:t>
      </w:r>
      <w:r>
        <w:rPr>
          <w:rFonts w:hint="eastAsia" w:ascii="宋体" w:hAnsi="宋体" w:cs="宋体"/>
          <w:color w:val="auto"/>
          <w:szCs w:val="21"/>
          <w:highlight w:val="none"/>
        </w:rPr>
        <w:t>《磋商须知前附表》</w:t>
      </w:r>
      <w:r>
        <w:rPr>
          <w:rFonts w:hint="eastAsia" w:ascii="宋体" w:hAnsi="宋体" w:cs="宋体"/>
          <w:bCs/>
          <w:color w:val="auto"/>
          <w:szCs w:val="21"/>
          <w:highlight w:val="none"/>
        </w:rPr>
        <w:t>。</w:t>
      </w:r>
    </w:p>
    <w:p w14:paraId="0B5CAB0B">
      <w:pPr>
        <w:tabs>
          <w:tab w:val="left" w:pos="567"/>
        </w:tabs>
        <w:spacing w:line="360" w:lineRule="auto"/>
        <w:ind w:left="672" w:hanging="672" w:hangingChars="320"/>
        <w:rPr>
          <w:rFonts w:ascii="宋体" w:hAnsi="宋体" w:cs="宋体"/>
          <w:color w:val="auto"/>
          <w:szCs w:val="21"/>
          <w:highlight w:val="none"/>
        </w:rPr>
      </w:pPr>
      <w:r>
        <w:rPr>
          <w:rFonts w:hint="eastAsia" w:ascii="宋体" w:hAnsi="宋体" w:cs="宋体"/>
          <w:bCs/>
          <w:color w:val="auto"/>
          <w:szCs w:val="21"/>
          <w:highlight w:val="none"/>
          <w:lang w:val="zh-CN"/>
        </w:rPr>
        <w:t xml:space="preserve">15.2 </w:t>
      </w:r>
      <w:r>
        <w:rPr>
          <w:rFonts w:hint="eastAsia" w:ascii="宋体" w:hAnsi="宋体" w:cs="宋体"/>
          <w:color w:val="auto"/>
          <w:szCs w:val="21"/>
          <w:highlight w:val="none"/>
        </w:rPr>
        <w:t>磋商保证金是用于保护本次招标免受供应商的行为而引起的风险，根据第15.7款规定，予以没收磋商保证金。</w:t>
      </w:r>
    </w:p>
    <w:p w14:paraId="3E34287B">
      <w:pPr>
        <w:tabs>
          <w:tab w:val="left" w:pos="567"/>
        </w:tabs>
        <w:spacing w:line="360" w:lineRule="auto"/>
        <w:ind w:left="567" w:hanging="567"/>
        <w:rPr>
          <w:rFonts w:ascii="宋体" w:hAnsi="宋体" w:cs="宋体"/>
          <w:bCs/>
          <w:color w:val="auto"/>
          <w:szCs w:val="21"/>
          <w:highlight w:val="none"/>
        </w:rPr>
      </w:pPr>
      <w:r>
        <w:rPr>
          <w:rFonts w:hint="eastAsia" w:ascii="宋体" w:hAnsi="宋体" w:cs="宋体"/>
          <w:bCs/>
          <w:color w:val="auto"/>
          <w:szCs w:val="21"/>
          <w:highlight w:val="none"/>
          <w:lang w:val="zh-CN"/>
        </w:rPr>
        <w:t xml:space="preserve">15.3 </w:t>
      </w:r>
      <w:r>
        <w:rPr>
          <w:rFonts w:hint="eastAsia" w:ascii="宋体" w:hAnsi="宋体" w:cs="宋体"/>
          <w:bCs/>
          <w:color w:val="auto"/>
          <w:szCs w:val="21"/>
          <w:highlight w:val="none"/>
          <w:u w:val="single"/>
        </w:rPr>
        <w:t>磋商保证金以银行转账、电汇方式（采购代理机构不接受现金方式，同时不接受以现金、个人账户、分支机构账户转入保证金账户的方式）提交，支付人必须为本项目供应商。若以银行转账、电汇方式提交时应在用途栏注明本项目项目编号、分包编号及名称（如有），并且确保于《磋商须知前附表》规定的保证金缴纳截止时间前到达指定的银行账户（以银行到账时间为准，汇错账号作废标处理）。未按照上述方式提交磋商保证金的，其响应文件将作为无效予以拒绝</w:t>
      </w:r>
      <w:r>
        <w:rPr>
          <w:rFonts w:hint="eastAsia" w:ascii="宋体" w:hAnsi="宋体" w:cs="宋体"/>
          <w:bCs/>
          <w:color w:val="auto"/>
          <w:szCs w:val="21"/>
          <w:highlight w:val="none"/>
        </w:rPr>
        <w:t>。</w:t>
      </w:r>
    </w:p>
    <w:p w14:paraId="65A82C0A">
      <w:pPr>
        <w:tabs>
          <w:tab w:val="left" w:pos="567"/>
        </w:tabs>
        <w:spacing w:line="360" w:lineRule="auto"/>
        <w:ind w:left="567" w:hanging="567"/>
        <w:rPr>
          <w:rFonts w:ascii="宋体" w:hAnsi="宋体" w:cs="宋体"/>
          <w:color w:val="auto"/>
          <w:szCs w:val="21"/>
          <w:highlight w:val="none"/>
        </w:rPr>
      </w:pPr>
      <w:r>
        <w:rPr>
          <w:rFonts w:hint="eastAsia" w:ascii="宋体" w:hAnsi="宋体" w:cs="宋体"/>
          <w:bCs/>
          <w:color w:val="auto"/>
          <w:szCs w:val="21"/>
          <w:highlight w:val="none"/>
          <w:lang w:val="zh-CN"/>
        </w:rPr>
        <w:t xml:space="preserve">15.4 </w:t>
      </w:r>
      <w:r>
        <w:rPr>
          <w:rFonts w:hint="eastAsia" w:ascii="宋体" w:hAnsi="宋体" w:cs="宋体"/>
          <w:color w:val="auto"/>
          <w:szCs w:val="21"/>
          <w:highlight w:val="none"/>
        </w:rPr>
        <w:t>凡没有根据本须知的规定提交磋商保证金的响应，将被视为非响应性予以拒绝。</w:t>
      </w:r>
    </w:p>
    <w:p w14:paraId="2FDFF420">
      <w:pPr>
        <w:tabs>
          <w:tab w:val="left" w:pos="567"/>
        </w:tabs>
        <w:spacing w:line="360" w:lineRule="auto"/>
        <w:ind w:left="567" w:hanging="567"/>
        <w:rPr>
          <w:rFonts w:ascii="宋体" w:hAnsi="宋体" w:cs="宋体"/>
          <w:color w:val="auto"/>
          <w:szCs w:val="21"/>
          <w:highlight w:val="none"/>
        </w:rPr>
      </w:pPr>
      <w:r>
        <w:rPr>
          <w:rFonts w:hint="eastAsia" w:ascii="宋体" w:hAnsi="宋体" w:cs="宋体"/>
          <w:bCs/>
          <w:color w:val="auto"/>
          <w:szCs w:val="21"/>
          <w:highlight w:val="none"/>
          <w:lang w:val="zh-CN"/>
        </w:rPr>
        <w:t xml:space="preserve">15.5 </w:t>
      </w:r>
      <w:r>
        <w:rPr>
          <w:rFonts w:hint="eastAsia" w:ascii="宋体" w:hAnsi="宋体" w:cs="宋体"/>
          <w:color w:val="auto"/>
          <w:szCs w:val="21"/>
          <w:highlight w:val="none"/>
        </w:rPr>
        <w:t>未成交供应商的磋商保证金，将按供应商须知规定的磋商有效期满后三十天内或在发出《成交通知书》之日后五个工作日内原额退还（以先到的时间为准，保证金不计利息）。</w:t>
      </w:r>
    </w:p>
    <w:p w14:paraId="48579379">
      <w:pPr>
        <w:tabs>
          <w:tab w:val="left" w:pos="567"/>
        </w:tabs>
        <w:spacing w:line="360" w:lineRule="auto"/>
        <w:ind w:left="672" w:hanging="672" w:hangingChars="320"/>
        <w:rPr>
          <w:rFonts w:ascii="宋体" w:hAnsi="宋体" w:cs="宋体"/>
          <w:color w:val="auto"/>
          <w:szCs w:val="21"/>
          <w:highlight w:val="none"/>
        </w:rPr>
      </w:pPr>
      <w:r>
        <w:rPr>
          <w:rFonts w:hint="eastAsia" w:ascii="宋体" w:hAnsi="宋体" w:cs="宋体"/>
          <w:bCs/>
          <w:color w:val="auto"/>
          <w:szCs w:val="21"/>
          <w:highlight w:val="none"/>
          <w:lang w:val="zh-CN"/>
        </w:rPr>
        <w:t xml:space="preserve">15.6 </w:t>
      </w:r>
      <w:r>
        <w:rPr>
          <w:rFonts w:hint="eastAsia" w:ascii="宋体" w:hAnsi="宋体" w:cs="宋体"/>
          <w:color w:val="auto"/>
          <w:szCs w:val="21"/>
          <w:highlight w:val="none"/>
        </w:rPr>
        <w:t>成交供应商的磋商保证金的退还必须同时满足以下要求，并提供合同、履约保证金及</w:t>
      </w:r>
      <w:r>
        <w:rPr>
          <w:rFonts w:hint="eastAsia" w:ascii="宋体" w:hAnsi="宋体" w:cs="宋体"/>
          <w:color w:val="auto"/>
          <w:szCs w:val="21"/>
          <w:highlight w:val="none"/>
          <w:lang w:eastAsia="zh-CN"/>
        </w:rPr>
        <w:t>招标代理服务费</w:t>
      </w:r>
      <w:r>
        <w:rPr>
          <w:rFonts w:hint="eastAsia" w:ascii="宋体" w:hAnsi="宋体" w:cs="宋体"/>
          <w:color w:val="auto"/>
          <w:szCs w:val="21"/>
          <w:highlight w:val="none"/>
        </w:rPr>
        <w:t>支付证明文件到采购代理机构办理退还手续（无息退还），成交供应商逾期办理的，采购代理机构不承担迟延退款责任。</w:t>
      </w:r>
    </w:p>
    <w:p w14:paraId="28D9CAFB">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 xml:space="preserve"> 成交供应商按本须知的规定签订了成交合同；</w:t>
      </w:r>
    </w:p>
    <w:p w14:paraId="01C7350B">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 成交供应商按本须知的规定交纳了履约保证金；</w:t>
      </w:r>
    </w:p>
    <w:p w14:paraId="09F505A5">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 xml:space="preserve"> 成交供应商按本须知的规定支付了</w:t>
      </w:r>
      <w:r>
        <w:rPr>
          <w:rFonts w:hint="eastAsia" w:ascii="宋体" w:hAnsi="宋体" w:cs="宋体"/>
          <w:color w:val="auto"/>
          <w:szCs w:val="21"/>
          <w:highlight w:val="none"/>
          <w:lang w:eastAsia="zh-CN"/>
        </w:rPr>
        <w:t>招标代理服务费</w:t>
      </w:r>
      <w:r>
        <w:rPr>
          <w:rFonts w:hint="eastAsia" w:ascii="宋体" w:hAnsi="宋体" w:cs="宋体"/>
          <w:color w:val="auto"/>
          <w:szCs w:val="21"/>
          <w:highlight w:val="none"/>
        </w:rPr>
        <w:t>。</w:t>
      </w:r>
    </w:p>
    <w:p w14:paraId="5E788689">
      <w:pPr>
        <w:tabs>
          <w:tab w:val="left" w:pos="567"/>
        </w:tabs>
        <w:spacing w:line="360" w:lineRule="auto"/>
        <w:ind w:left="567" w:hanging="567"/>
        <w:rPr>
          <w:rFonts w:ascii="宋体" w:hAnsi="宋体" w:cs="宋体"/>
          <w:color w:val="auto"/>
          <w:szCs w:val="21"/>
          <w:highlight w:val="none"/>
        </w:rPr>
      </w:pPr>
      <w:r>
        <w:rPr>
          <w:rFonts w:hint="eastAsia" w:ascii="宋体" w:hAnsi="宋体" w:cs="宋体"/>
          <w:bCs/>
          <w:color w:val="auto"/>
          <w:szCs w:val="21"/>
          <w:highlight w:val="none"/>
          <w:lang w:val="zh-CN"/>
        </w:rPr>
        <w:t xml:space="preserve">15.7 </w:t>
      </w:r>
      <w:r>
        <w:rPr>
          <w:rFonts w:hint="eastAsia" w:ascii="宋体" w:hAnsi="宋体" w:cs="宋体"/>
          <w:color w:val="auto"/>
          <w:szCs w:val="21"/>
          <w:highlight w:val="none"/>
        </w:rPr>
        <w:t>下列任何一种情况发生时，磋商保证金将被没收，因此而造成采购人的损失须由供应商承担：</w:t>
      </w:r>
    </w:p>
    <w:p w14:paraId="75AE5BCA">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 xml:space="preserve"> 供应商在磋商文件规定的磋商有效期内撤回其响应文件；</w:t>
      </w:r>
    </w:p>
    <w:p w14:paraId="60F6DE68">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 成交供应商在规定期限内未能根据供应商须知的规定签订合同；</w:t>
      </w:r>
    </w:p>
    <w:p w14:paraId="361311A4">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 xml:space="preserve"> 成交供应商在规定期限内未能按本须知的规定提交履约保证金；</w:t>
      </w:r>
    </w:p>
    <w:p w14:paraId="6915F5A1">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 xml:space="preserve"> 成交后未按磋商文件中的规定缴付</w:t>
      </w:r>
      <w:r>
        <w:rPr>
          <w:rFonts w:hint="eastAsia" w:ascii="宋体" w:hAnsi="宋体" w:cs="宋体"/>
          <w:color w:val="auto"/>
          <w:szCs w:val="21"/>
          <w:highlight w:val="none"/>
          <w:lang w:eastAsia="zh-CN"/>
        </w:rPr>
        <w:t>招标代理服务费</w:t>
      </w:r>
      <w:r>
        <w:rPr>
          <w:rFonts w:hint="eastAsia" w:ascii="宋体" w:hAnsi="宋体" w:cs="宋体"/>
          <w:color w:val="auto"/>
          <w:szCs w:val="21"/>
          <w:highlight w:val="none"/>
        </w:rPr>
        <w:t>；</w:t>
      </w:r>
    </w:p>
    <w:p w14:paraId="2DD1764E">
      <w:pPr>
        <w:tabs>
          <w:tab w:val="left" w:pos="567"/>
        </w:tabs>
        <w:spacing w:line="360" w:lineRule="auto"/>
        <w:ind w:left="500" w:leftChars="238"/>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 xml:space="preserve"> 有违反国家有关法律法规的行为。</w:t>
      </w:r>
    </w:p>
    <w:p w14:paraId="381F7E60">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16</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磋商有效期</w:t>
      </w:r>
    </w:p>
    <w:p w14:paraId="25316112">
      <w:pPr>
        <w:tabs>
          <w:tab w:val="left" w:pos="567"/>
        </w:tabs>
        <w:spacing w:line="360" w:lineRule="auto"/>
        <w:ind w:left="567" w:hanging="567"/>
        <w:rPr>
          <w:rFonts w:ascii="宋体" w:hAnsi="宋体" w:cs="宋体"/>
          <w:bCs/>
          <w:color w:val="auto"/>
          <w:szCs w:val="21"/>
          <w:highlight w:val="none"/>
          <w:lang w:val="zh-CN"/>
        </w:rPr>
      </w:pPr>
      <w:r>
        <w:rPr>
          <w:rFonts w:hint="eastAsia" w:ascii="宋体" w:hAnsi="宋体" w:cs="宋体"/>
          <w:color w:val="auto"/>
          <w:szCs w:val="21"/>
          <w:highlight w:val="none"/>
          <w:lang w:val="zh-CN"/>
        </w:rPr>
        <w:t>16.1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响应文件应在</w:t>
      </w:r>
      <w:r>
        <w:rPr>
          <w:rFonts w:hint="eastAsia" w:ascii="宋体" w:hAnsi="宋体" w:cs="宋体"/>
          <w:color w:val="auto"/>
          <w:szCs w:val="21"/>
          <w:highlight w:val="none"/>
        </w:rPr>
        <w:t>《磋商须知前附表》</w:t>
      </w:r>
      <w:r>
        <w:rPr>
          <w:rFonts w:hint="eastAsia" w:ascii="宋体" w:hAnsi="宋体" w:cs="宋体"/>
          <w:color w:val="auto"/>
          <w:szCs w:val="21"/>
          <w:highlight w:val="none"/>
          <w:lang w:val="zh-CN"/>
        </w:rPr>
        <w:t>规定的时间内保持有效。磋商有效期比规定时间短的将被视为非响应性而予以拒绝。</w:t>
      </w:r>
    </w:p>
    <w:p w14:paraId="44C21267">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16.2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成交供应商的响应文件作为合同附件，合同失效时同时失效。</w:t>
      </w:r>
    </w:p>
    <w:p w14:paraId="55E4B0C8">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16.3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特殊情况下，采购代理机构可于磋商有效期满之前要求供应商同意延长有效期。要求与答复均应为书面形式往来。供应商可以拒绝上述要求而其磋商保证金不被没收。对于同意该要求的供应商，既不要求也不允许其修改响应文件，但将要求其相应延长磋商保证金的有效期。第15款磋商保证金的有关规定在磋商保证金延长期内仍适用。</w:t>
      </w:r>
    </w:p>
    <w:p w14:paraId="3B32818D">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17</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响应文件的式样和签署</w:t>
      </w:r>
    </w:p>
    <w:p w14:paraId="454FD8E1">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供应商应准备响应文件一份正本和</w:t>
      </w:r>
      <w:r>
        <w:rPr>
          <w:rFonts w:hint="eastAsia" w:ascii="宋体" w:hAnsi="宋体" w:cs="宋体"/>
          <w:color w:val="auto"/>
          <w:szCs w:val="21"/>
          <w:highlight w:val="none"/>
        </w:rPr>
        <w:t>《磋商须知前附表》</w:t>
      </w:r>
      <w:r>
        <w:rPr>
          <w:rFonts w:hint="eastAsia" w:ascii="宋体" w:hAnsi="宋体" w:cs="宋体"/>
          <w:color w:val="auto"/>
          <w:szCs w:val="21"/>
          <w:highlight w:val="none"/>
          <w:lang w:val="zh-CN"/>
        </w:rPr>
        <w:t>规定的副本份数，</w:t>
      </w:r>
      <w:r>
        <w:rPr>
          <w:rFonts w:hint="eastAsia" w:ascii="宋体" w:hAnsi="宋体" w:cs="宋体"/>
          <w:color w:val="auto"/>
          <w:szCs w:val="21"/>
          <w:highlight w:val="none"/>
        </w:rPr>
        <w:t>装订成册（不允许使用活页夹），并要明确注明 “正本”或“副本”字样，一旦正本和副本发现差异，以正本为准。</w:t>
      </w:r>
      <w:r>
        <w:rPr>
          <w:rFonts w:hint="eastAsia" w:ascii="宋体" w:hAnsi="宋体" w:cs="宋体"/>
          <w:color w:val="auto"/>
          <w:szCs w:val="21"/>
          <w:highlight w:val="none"/>
          <w:lang w:val="zh-CN"/>
        </w:rPr>
        <w:t>所有响应文件必须封入密封完好的信封或包装，封口加盖供应商公章。</w:t>
      </w:r>
    </w:p>
    <w:p w14:paraId="3C5839DF">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17.2</w:t>
      </w:r>
      <w:r>
        <w:rPr>
          <w:rFonts w:hint="eastAsia" w:ascii="宋体" w:hAnsi="宋体" w:cs="宋体"/>
          <w:color w:val="auto"/>
          <w:szCs w:val="21"/>
          <w:highlight w:val="none"/>
          <w:lang w:val="zh-CN"/>
        </w:rPr>
        <w:tab/>
      </w:r>
      <w:r>
        <w:rPr>
          <w:rFonts w:hint="eastAsia" w:ascii="宋体" w:hAnsi="宋体" w:cs="宋体"/>
          <w:bCs/>
          <w:color w:val="auto"/>
          <w:szCs w:val="21"/>
          <w:highlight w:val="none"/>
          <w:lang w:val="zh-CN"/>
        </w:rPr>
        <w:t>响应文件正本和副本须打印或用不褪色墨水书写，由供应商法定代表人或其授权代表签字，后者须将“法人授权委托证明书”以书面形式附在响应文件中。</w:t>
      </w:r>
      <w:r>
        <w:rPr>
          <w:rFonts w:hint="eastAsia" w:ascii="宋体" w:hAnsi="宋体" w:cs="宋体"/>
          <w:color w:val="auto"/>
          <w:szCs w:val="21"/>
          <w:highlight w:val="none"/>
          <w:lang w:val="zh-CN"/>
        </w:rPr>
        <w:t>副本文件可由正本文件复印而成。</w:t>
      </w:r>
    </w:p>
    <w:p w14:paraId="10A95729">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17.3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响应文件须由供应商的合法授权代表正式签署，供应商除可对响应文件的错处做必要修改外，响应文件中不许有加行、涂抹或改写。任何涂改或修正（如有）须由原签署人签字确认</w:t>
      </w:r>
      <w:r>
        <w:rPr>
          <w:rFonts w:hint="eastAsia" w:ascii="宋体" w:hAnsi="宋体" w:cs="宋体"/>
          <w:bCs/>
          <w:color w:val="auto"/>
          <w:szCs w:val="21"/>
          <w:highlight w:val="none"/>
          <w:lang w:val="zh-CN"/>
        </w:rPr>
        <w:t>，并加盖供应商公章。</w:t>
      </w:r>
    </w:p>
    <w:p w14:paraId="67C23340">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17.4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响应文件的[正本]及所有[副本]的封面及骑缝均须由供应商加盖供应商公章。</w:t>
      </w:r>
    </w:p>
    <w:p w14:paraId="7CB4209B">
      <w:pPr>
        <w:spacing w:line="360" w:lineRule="auto"/>
        <w:ind w:left="567" w:hanging="567"/>
        <w:rPr>
          <w:rFonts w:ascii="宋体" w:hAnsi="宋体" w:cs="宋体"/>
          <w:bCs/>
          <w:color w:val="auto"/>
          <w:szCs w:val="21"/>
          <w:highlight w:val="none"/>
          <w:u w:val="single"/>
          <w:lang w:val="zh-CN"/>
        </w:rPr>
      </w:pPr>
      <w:r>
        <w:rPr>
          <w:rFonts w:hint="eastAsia" w:ascii="宋体" w:hAnsi="宋体" w:cs="宋体"/>
          <w:color w:val="auto"/>
          <w:szCs w:val="21"/>
          <w:highlight w:val="none"/>
          <w:lang w:val="zh-CN"/>
        </w:rPr>
        <w:t>17.5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响应文件的封面应注明“采购项目名称、项目编号、供应商名称、磋商日期等”。</w:t>
      </w:r>
    </w:p>
    <w:p w14:paraId="77B61DD0">
      <w:pPr>
        <w:spacing w:line="360" w:lineRule="auto"/>
        <w:ind w:left="567" w:hanging="567"/>
        <w:rPr>
          <w:rFonts w:ascii="宋体" w:hAnsi="宋体" w:cs="宋体"/>
          <w:bCs/>
          <w:color w:val="auto"/>
          <w:szCs w:val="21"/>
          <w:highlight w:val="none"/>
          <w:lang w:val="zh-CN"/>
        </w:rPr>
      </w:pPr>
      <w:r>
        <w:rPr>
          <w:rFonts w:hint="eastAsia" w:ascii="宋体" w:hAnsi="宋体" w:cs="宋体"/>
          <w:color w:val="auto"/>
          <w:szCs w:val="21"/>
          <w:highlight w:val="none"/>
          <w:lang w:val="zh-CN"/>
        </w:rPr>
        <w:t>17.6</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电子文件用U盘或</w:t>
      </w:r>
      <w:r>
        <w:rPr>
          <w:rFonts w:hint="eastAsia" w:ascii="宋体" w:hAnsi="宋体" w:cs="宋体"/>
          <w:color w:val="auto"/>
          <w:szCs w:val="21"/>
          <w:highlight w:val="none"/>
        </w:rPr>
        <w:t>光盘介质</w:t>
      </w:r>
      <w:r>
        <w:rPr>
          <w:rFonts w:hint="eastAsia" w:ascii="宋体" w:hAnsi="宋体" w:cs="宋体"/>
          <w:color w:val="auto"/>
          <w:szCs w:val="21"/>
          <w:highlight w:val="none"/>
          <w:lang w:val="zh-CN"/>
        </w:rPr>
        <w:t>储存，并密封于“报价信封（首次）”内。</w:t>
      </w:r>
    </w:p>
    <w:p w14:paraId="39A1441B">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17.7</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电报、电传、传真的响应概不接受。</w:t>
      </w:r>
    </w:p>
    <w:p w14:paraId="60DDBDD4">
      <w:pPr>
        <w:spacing w:line="360" w:lineRule="auto"/>
        <w:rPr>
          <w:rFonts w:ascii="宋体" w:hAnsi="宋体" w:cs="宋体"/>
          <w:b/>
          <w:bCs/>
          <w:color w:val="auto"/>
          <w:kern w:val="44"/>
          <w:sz w:val="24"/>
          <w:highlight w:val="none"/>
          <w:lang w:val="zh-CN"/>
        </w:rPr>
      </w:pPr>
      <w:bookmarkStart w:id="104" w:name="_Toc441821521"/>
      <w:bookmarkStart w:id="105" w:name="_Toc406757367"/>
      <w:bookmarkStart w:id="106" w:name="_Toc406757109"/>
      <w:bookmarkStart w:id="107" w:name="_Toc367785362"/>
      <w:r>
        <w:rPr>
          <w:rFonts w:hint="eastAsia" w:ascii="宋体" w:hAnsi="宋体" w:cs="宋体"/>
          <w:b/>
          <w:bCs/>
          <w:color w:val="auto"/>
          <w:kern w:val="44"/>
          <w:sz w:val="24"/>
          <w:highlight w:val="none"/>
          <w:lang w:val="zh-CN"/>
        </w:rPr>
        <w:t>（四）</w:t>
      </w:r>
      <w:r>
        <w:rPr>
          <w:rFonts w:hint="eastAsia" w:ascii="宋体" w:hAnsi="宋体" w:cs="宋体"/>
          <w:b/>
          <w:bCs/>
          <w:color w:val="auto"/>
          <w:kern w:val="44"/>
          <w:sz w:val="24"/>
          <w:highlight w:val="none"/>
          <w:lang w:val="zh-CN"/>
        </w:rPr>
        <w:tab/>
      </w:r>
      <w:r>
        <w:rPr>
          <w:rFonts w:hint="eastAsia" w:ascii="宋体" w:hAnsi="宋体" w:cs="宋体"/>
          <w:b/>
          <w:bCs/>
          <w:color w:val="auto"/>
          <w:kern w:val="44"/>
          <w:sz w:val="24"/>
          <w:highlight w:val="none"/>
          <w:lang w:val="zh-CN"/>
        </w:rPr>
        <w:t>响应文件的递交</w:t>
      </w:r>
      <w:bookmarkEnd w:id="104"/>
      <w:bookmarkEnd w:id="105"/>
      <w:bookmarkEnd w:id="106"/>
      <w:bookmarkEnd w:id="107"/>
    </w:p>
    <w:p w14:paraId="3675C82B">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18</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响应文件的密封和标记：</w:t>
      </w:r>
    </w:p>
    <w:p w14:paraId="66DB9447">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18.1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供应商应将响应文件（不含报价信封（首次））一起密封在一个不透明的外层封装中。</w:t>
      </w:r>
    </w:p>
    <w:p w14:paraId="3733896C">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18.2</w:t>
      </w:r>
      <w:r>
        <w:rPr>
          <w:rFonts w:hint="eastAsia" w:ascii="宋体" w:hAnsi="宋体" w:cs="宋体"/>
          <w:color w:val="auto"/>
          <w:szCs w:val="21"/>
          <w:highlight w:val="none"/>
          <w:lang w:val="zh-CN"/>
        </w:rPr>
        <w:tab/>
      </w:r>
      <w:r>
        <w:rPr>
          <w:rFonts w:hint="eastAsia" w:ascii="宋体" w:hAnsi="宋体" w:cs="宋体"/>
          <w:bCs/>
          <w:color w:val="auto"/>
          <w:szCs w:val="21"/>
          <w:highlight w:val="none"/>
          <w:lang w:val="zh-CN"/>
        </w:rPr>
        <w:t>报价信封（首次）应单独密封并加盖供应商公章，与响应文件一同提交。</w:t>
      </w:r>
    </w:p>
    <w:p w14:paraId="2E12D16A">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18.3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密封封装标记：外层密封封装表面应正确标明供应商名称、地址、项目名称、包号（如有）、响应文件名称、并注明响应文件递交截止时间之前不得开封（在封口位置的封条上标注注明），封口位置须加盖供应商公章；</w:t>
      </w:r>
    </w:p>
    <w:p w14:paraId="4D1AB85B">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18.4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如果因密封封装未按本款规定密封和标记，导致采购代理机构对响应文件误投、提前拆封或错放的，由供应商承担责任。对由此造成提前开封的响应文件，采购代理机构予以拒绝，并退回供应商。</w:t>
      </w:r>
    </w:p>
    <w:p w14:paraId="27C35BD7">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19</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bCs/>
          <w:color w:val="auto"/>
          <w:szCs w:val="21"/>
          <w:highlight w:val="none"/>
        </w:rPr>
        <w:t>响应文件的递交、接收和密封</w:t>
      </w:r>
    </w:p>
    <w:p w14:paraId="23E8041D">
      <w:pPr>
        <w:tabs>
          <w:tab w:val="left" w:pos="0"/>
        </w:tabs>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19.1 供应商代表应按《磋商须知前附表》所规定的时间和地点向采购人递交响应文件。</w:t>
      </w:r>
    </w:p>
    <w:p w14:paraId="66DB6523">
      <w:pPr>
        <w:tabs>
          <w:tab w:val="left" w:pos="567"/>
        </w:tabs>
        <w:spacing w:line="360" w:lineRule="auto"/>
        <w:ind w:left="567" w:hanging="567" w:hangingChars="270"/>
        <w:rPr>
          <w:rFonts w:ascii="宋体" w:hAnsi="宋体" w:cs="宋体"/>
          <w:color w:val="auto"/>
          <w:szCs w:val="21"/>
          <w:highlight w:val="none"/>
          <w:lang w:val="zh-CN"/>
        </w:rPr>
      </w:pPr>
      <w:r>
        <w:rPr>
          <w:rFonts w:hint="eastAsia" w:ascii="宋体" w:hAnsi="宋体" w:cs="宋体"/>
          <w:color w:val="auto"/>
          <w:szCs w:val="21"/>
          <w:highlight w:val="none"/>
          <w:lang w:val="zh-CN"/>
        </w:rPr>
        <w:t>19.2 供应商应凭以下资料递交响应文件：供应商授权代表本人身份证原件；</w:t>
      </w:r>
    </w:p>
    <w:p w14:paraId="53522214">
      <w:pPr>
        <w:tabs>
          <w:tab w:val="left" w:pos="0"/>
        </w:tabs>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19.3 若出现以下情况，采购人将拒绝接收响应文件：</w:t>
      </w:r>
    </w:p>
    <w:p w14:paraId="091342D6">
      <w:pPr>
        <w:tabs>
          <w:tab w:val="left" w:pos="0"/>
        </w:tabs>
        <w:spacing w:line="360" w:lineRule="auto"/>
        <w:ind w:firstLine="525" w:firstLineChars="250"/>
        <w:rPr>
          <w:rFonts w:ascii="宋体" w:hAnsi="宋体" w:cs="宋体"/>
          <w:color w:val="auto"/>
          <w:szCs w:val="21"/>
          <w:highlight w:val="none"/>
          <w:lang w:val="zh-CN"/>
        </w:rPr>
      </w:pPr>
      <w:r>
        <w:rPr>
          <w:rFonts w:hint="eastAsia" w:ascii="宋体" w:hAnsi="宋体" w:cs="宋体"/>
          <w:color w:val="auto"/>
          <w:szCs w:val="21"/>
          <w:highlight w:val="none"/>
          <w:lang w:val="zh-CN"/>
        </w:rPr>
        <w:t>19.3.1 在磋商截止时间后逾期或未在指定地点递交响应文件的；</w:t>
      </w:r>
    </w:p>
    <w:p w14:paraId="4A308C3A">
      <w:pPr>
        <w:tabs>
          <w:tab w:val="left" w:pos="0"/>
        </w:tabs>
        <w:spacing w:line="360" w:lineRule="auto"/>
        <w:ind w:firstLine="525" w:firstLineChars="250"/>
        <w:rPr>
          <w:rFonts w:ascii="宋体" w:hAnsi="宋体" w:cs="宋体"/>
          <w:color w:val="auto"/>
          <w:szCs w:val="21"/>
          <w:highlight w:val="none"/>
          <w:lang w:val="zh-CN"/>
        </w:rPr>
      </w:pPr>
      <w:r>
        <w:rPr>
          <w:rFonts w:hint="eastAsia" w:ascii="宋体" w:hAnsi="宋体" w:cs="宋体"/>
          <w:color w:val="auto"/>
          <w:szCs w:val="21"/>
          <w:highlight w:val="none"/>
          <w:lang w:val="zh-CN"/>
        </w:rPr>
        <w:t>19.3.2 响应文件未按磋商文件要求密封的；</w:t>
      </w:r>
    </w:p>
    <w:p w14:paraId="607634E0">
      <w:pPr>
        <w:tabs>
          <w:tab w:val="left" w:pos="0"/>
        </w:tabs>
        <w:spacing w:line="360" w:lineRule="auto"/>
        <w:ind w:firstLine="525" w:firstLineChars="250"/>
        <w:rPr>
          <w:rFonts w:ascii="宋体" w:hAnsi="宋体" w:cs="宋体"/>
          <w:color w:val="auto"/>
          <w:szCs w:val="21"/>
          <w:highlight w:val="none"/>
          <w:lang w:val="zh-CN"/>
        </w:rPr>
      </w:pPr>
      <w:r>
        <w:rPr>
          <w:rFonts w:hint="eastAsia" w:ascii="宋体" w:hAnsi="宋体" w:cs="宋体"/>
          <w:color w:val="auto"/>
          <w:szCs w:val="21"/>
          <w:highlight w:val="none"/>
          <w:lang w:val="zh-CN"/>
        </w:rPr>
        <w:t>19.3.3 供应商代表未按要求签到的；</w:t>
      </w:r>
    </w:p>
    <w:p w14:paraId="7E4E7717">
      <w:pPr>
        <w:tabs>
          <w:tab w:val="left" w:pos="0"/>
        </w:tabs>
        <w:spacing w:line="360" w:lineRule="auto"/>
        <w:ind w:left="1197" w:leftChars="220" w:hanging="735" w:hangingChars="350"/>
        <w:rPr>
          <w:rFonts w:ascii="宋体" w:hAnsi="宋体" w:cs="宋体"/>
          <w:color w:val="auto"/>
          <w:szCs w:val="21"/>
          <w:highlight w:val="none"/>
          <w:lang w:val="zh-CN"/>
        </w:rPr>
      </w:pPr>
      <w:r>
        <w:rPr>
          <w:rFonts w:hint="eastAsia" w:ascii="宋体" w:hAnsi="宋体" w:cs="宋体"/>
          <w:color w:val="auto"/>
          <w:szCs w:val="21"/>
          <w:highlight w:val="none"/>
          <w:lang w:val="zh-CN"/>
        </w:rPr>
        <w:t>19.3.4 在磋商截止时，供应商授权代表未凭本人身份证原件递交响应文件的。</w:t>
      </w:r>
    </w:p>
    <w:p w14:paraId="4038C3B4">
      <w:pPr>
        <w:tabs>
          <w:tab w:val="left" w:pos="0"/>
        </w:tabs>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19.4 如响应文件不能在接收标书当天开启时，须按密件集中封存在指定的地点，并由供应商全体见证密封，磋商前再从封标室解封、取出。</w:t>
      </w:r>
    </w:p>
    <w:p w14:paraId="2FBF6152">
      <w:pPr>
        <w:tabs>
          <w:tab w:val="left" w:pos="0"/>
        </w:tabs>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19.5 全体供应商应见证封标及标书的解封、取出过程，如供应商不参加见证封标及标书的解封、取出过程，视同认可响应文件的封存的解封、取出过程与结果。</w:t>
      </w:r>
    </w:p>
    <w:p w14:paraId="4706C72A">
      <w:pPr>
        <w:tabs>
          <w:tab w:val="left" w:pos="0"/>
        </w:tabs>
        <w:spacing w:line="360" w:lineRule="auto"/>
        <w:ind w:left="525"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19.6 采购人可按照第7款的规定修改磋商文件并酌情延长递交响应文件的截止时间，因此，已规定的采购代理机构和供应商的一切权利和义务将按延期后的递交响应文件截止时间履行。</w:t>
      </w:r>
    </w:p>
    <w:p w14:paraId="0FBCADE9">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20</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迟交的响应文件</w:t>
      </w:r>
    </w:p>
    <w:p w14:paraId="2AE5E1DE">
      <w:pPr>
        <w:spacing w:line="360" w:lineRule="auto"/>
        <w:ind w:firstLine="567"/>
        <w:rPr>
          <w:rFonts w:ascii="宋体" w:hAnsi="宋体" w:cs="宋体"/>
          <w:color w:val="auto"/>
          <w:szCs w:val="21"/>
          <w:highlight w:val="none"/>
          <w:lang w:val="zh-CN"/>
        </w:rPr>
      </w:pPr>
      <w:r>
        <w:rPr>
          <w:rFonts w:hint="eastAsia" w:ascii="宋体" w:hAnsi="宋体" w:cs="宋体"/>
          <w:color w:val="auto"/>
          <w:szCs w:val="21"/>
          <w:highlight w:val="none"/>
          <w:lang w:val="zh-CN"/>
        </w:rPr>
        <w:t>根据第19款规定，采购代理机构将拒绝任何晚于递交响应文件截止时间交到的响应文件。</w:t>
      </w:r>
    </w:p>
    <w:p w14:paraId="0A94B930">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21</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响应文件的修改和撤回</w:t>
      </w:r>
    </w:p>
    <w:p w14:paraId="5B1B50F6">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21.1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供应商可在递交响应文件截止时间前对其递交的响应文件进行修改或撤回，但须在递交响应文件截止时间前向采购代理机构提出修改或撤回的书面通知。</w:t>
      </w:r>
    </w:p>
    <w:p w14:paraId="3DDC17BB">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21.2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供应商对响应文件的修改或撤回的通知应按第17款和第18款规定进行准备、密封、标注和递送。</w:t>
      </w:r>
    </w:p>
    <w:p w14:paraId="45BFDA4D">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21.3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递交响应文件截止时间后，供应商不得修改响应文件。</w:t>
      </w:r>
    </w:p>
    <w:p w14:paraId="5B8046A5">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21.4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供应商不得在递交响应文件截止时间起至第16款规定的磋商有效期期满前撤回其响应文件。否则采购代理机构将按第15.7款规定没收其磋商保证金。</w:t>
      </w:r>
    </w:p>
    <w:p w14:paraId="4CC68574">
      <w:pPr>
        <w:spacing w:line="360" w:lineRule="auto"/>
        <w:rPr>
          <w:rFonts w:ascii="宋体" w:hAnsi="宋体" w:cs="宋体"/>
          <w:b/>
          <w:bCs/>
          <w:color w:val="auto"/>
          <w:kern w:val="44"/>
          <w:sz w:val="24"/>
          <w:highlight w:val="none"/>
          <w:lang w:val="zh-CN"/>
        </w:rPr>
      </w:pPr>
      <w:bookmarkStart w:id="108" w:name="_Toc406757368"/>
      <w:bookmarkStart w:id="109" w:name="_Toc367785363"/>
      <w:bookmarkStart w:id="110" w:name="_Toc406757110"/>
      <w:bookmarkStart w:id="111" w:name="_Toc441821522"/>
      <w:r>
        <w:rPr>
          <w:rFonts w:hint="eastAsia" w:ascii="宋体" w:hAnsi="宋体" w:cs="宋体"/>
          <w:b/>
          <w:bCs/>
          <w:color w:val="auto"/>
          <w:kern w:val="44"/>
          <w:sz w:val="24"/>
          <w:highlight w:val="none"/>
          <w:lang w:val="zh-CN"/>
        </w:rPr>
        <w:t>（五）</w:t>
      </w:r>
      <w:r>
        <w:rPr>
          <w:rFonts w:hint="eastAsia" w:ascii="宋体" w:hAnsi="宋体" w:cs="宋体"/>
          <w:b/>
          <w:bCs/>
          <w:color w:val="auto"/>
          <w:kern w:val="44"/>
          <w:sz w:val="24"/>
          <w:highlight w:val="none"/>
          <w:lang w:val="zh-CN"/>
        </w:rPr>
        <w:tab/>
      </w:r>
      <w:r>
        <w:rPr>
          <w:rFonts w:hint="eastAsia" w:ascii="宋体" w:hAnsi="宋体" w:cs="宋体"/>
          <w:b/>
          <w:bCs/>
          <w:color w:val="auto"/>
          <w:kern w:val="44"/>
          <w:sz w:val="24"/>
          <w:highlight w:val="none"/>
          <w:lang w:val="zh-CN"/>
        </w:rPr>
        <w:t>磋商、评审与定标</w:t>
      </w:r>
      <w:bookmarkEnd w:id="108"/>
      <w:bookmarkEnd w:id="109"/>
      <w:bookmarkEnd w:id="110"/>
      <w:bookmarkEnd w:id="111"/>
    </w:p>
    <w:p w14:paraId="24BC9E74">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22</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w:t>
      </w:r>
    </w:p>
    <w:p w14:paraId="526313A0">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采购代理机构在</w:t>
      </w:r>
      <w:r>
        <w:rPr>
          <w:rFonts w:hint="eastAsia" w:ascii="宋体" w:hAnsi="宋体" w:cs="宋体"/>
          <w:color w:val="auto"/>
          <w:szCs w:val="21"/>
          <w:highlight w:val="none"/>
        </w:rPr>
        <w:t>《磋商须知前附表》</w:t>
      </w:r>
      <w:r>
        <w:rPr>
          <w:rFonts w:hint="eastAsia" w:ascii="宋体" w:hAnsi="宋体" w:cs="宋体"/>
          <w:color w:val="auto"/>
          <w:szCs w:val="21"/>
          <w:highlight w:val="none"/>
          <w:lang w:val="zh-CN"/>
        </w:rPr>
        <w:t>规定的地点和时间磋商， 出席代表需登记以示出席。如供应商代表（法定代表人或其授权代表）不到磋商现场，所送达的响应文件将被拒绝。</w:t>
      </w:r>
    </w:p>
    <w:p w14:paraId="6A343142">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22.2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按照第21款规定，提交了可接受的“撤回”通知的响应文件将不予开封。</w:t>
      </w:r>
    </w:p>
    <w:p w14:paraId="7B4F385A">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22.3  递交响应文件截止时间后，监督人员和供应商代表将对所有的响应文件的密封性进行检查。抽取竞争性磋商顺序。</w:t>
      </w:r>
    </w:p>
    <w:p w14:paraId="452EF314">
      <w:pPr>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rPr>
        <w:t>采购代理机构将做记录。</w:t>
      </w:r>
    </w:p>
    <w:p w14:paraId="70C0C5E5">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23</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rPr>
        <w:t>评审过程的保密性</w:t>
      </w:r>
    </w:p>
    <w:p w14:paraId="18D6A259">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递交响应文件后，直至向成交供应商授予合同时止，凡与审查、澄清、评估和比较磋商报价的有关资料以及投标意见等，</w:t>
      </w:r>
      <w:r>
        <w:rPr>
          <w:rFonts w:hint="eastAsia" w:ascii="宋体" w:hAnsi="宋体" w:cs="宋体"/>
          <w:color w:val="auto"/>
          <w:szCs w:val="21"/>
          <w:highlight w:val="none"/>
        </w:rPr>
        <w:t>参与评审工作的有关人员</w:t>
      </w:r>
      <w:r>
        <w:rPr>
          <w:rFonts w:hint="eastAsia" w:ascii="宋体" w:hAnsi="宋体" w:cs="宋体"/>
          <w:color w:val="auto"/>
          <w:szCs w:val="21"/>
          <w:highlight w:val="none"/>
          <w:lang w:val="zh-CN"/>
        </w:rPr>
        <w:t>均不得向供应商及与评审无关的其他人透露，否则追究有关当事人的法律责任。</w:t>
      </w:r>
    </w:p>
    <w:p w14:paraId="19227624">
      <w:pPr>
        <w:tabs>
          <w:tab w:val="left" w:pos="567"/>
        </w:tabs>
        <w:spacing w:line="360" w:lineRule="auto"/>
        <w:ind w:left="567" w:right="18" w:hanging="567"/>
        <w:rPr>
          <w:rFonts w:ascii="宋体" w:hAnsi="宋体" w:cs="宋体"/>
          <w:color w:val="auto"/>
          <w:szCs w:val="21"/>
          <w:highlight w:val="none"/>
          <w:lang w:val="zh-CN"/>
        </w:rPr>
      </w:pPr>
      <w:r>
        <w:rPr>
          <w:rFonts w:hint="eastAsia" w:ascii="宋体" w:hAnsi="宋体" w:cs="宋体"/>
          <w:color w:val="auto"/>
          <w:szCs w:val="21"/>
          <w:highlight w:val="none"/>
          <w:lang w:val="zh-CN"/>
        </w:rPr>
        <w:t>23.2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在评审过程中，如果供应商试图在响应文件审查、澄清、比较及授予合同方面向采购代理机构和采购人施加任何影响，其响应文件将被拒绝。</w:t>
      </w:r>
    </w:p>
    <w:p w14:paraId="5E6C5DF4">
      <w:pPr>
        <w:spacing w:line="360" w:lineRule="auto"/>
        <w:ind w:left="525" w:hanging="525" w:hangingChars="250"/>
        <w:rPr>
          <w:rFonts w:ascii="宋体" w:hAnsi="宋体" w:cs="宋体"/>
          <w:color w:val="auto"/>
          <w:szCs w:val="21"/>
          <w:highlight w:val="none"/>
        </w:rPr>
      </w:pPr>
      <w:r>
        <w:rPr>
          <w:rFonts w:hint="eastAsia" w:ascii="宋体" w:hAnsi="宋体" w:cs="宋体"/>
          <w:color w:val="auto"/>
          <w:szCs w:val="21"/>
          <w:highlight w:val="none"/>
          <w:lang w:val="zh-CN"/>
        </w:rPr>
        <w:t xml:space="preserve">23.3  </w:t>
      </w:r>
      <w:r>
        <w:rPr>
          <w:rFonts w:hint="eastAsia" w:ascii="宋体" w:hAnsi="宋体" w:cs="宋体"/>
          <w:color w:val="auto"/>
          <w:szCs w:val="21"/>
          <w:highlight w:val="none"/>
        </w:rPr>
        <w:t>凡参与评审工作的有关人员均应自觉接受相关政府采购主管部门的监督，不得向他人透露已获得磋商文件的潜在供应商的名称、数量以及可能影响公平竞争的有关磋商报价的其他情况。</w:t>
      </w:r>
    </w:p>
    <w:p w14:paraId="03BF9E09">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24</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磋商小组</w:t>
      </w:r>
    </w:p>
    <w:p w14:paraId="18302000">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24.1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采购代理机构依法组建磋商小组。磋商小组成员由采购人的代表和技术、经济等方面的专家组成，成员为</w:t>
      </w:r>
      <w:r>
        <w:rPr>
          <w:rFonts w:hint="eastAsia" w:ascii="宋体" w:hAnsi="宋体" w:cs="宋体"/>
          <w:color w:val="auto"/>
          <w:szCs w:val="21"/>
          <w:highlight w:val="none"/>
          <w:u w:val="single"/>
          <w:lang w:val="zh-CN"/>
        </w:rPr>
        <w:t xml:space="preserve"> 3 </w:t>
      </w:r>
      <w:r>
        <w:rPr>
          <w:rFonts w:hint="eastAsia" w:ascii="宋体" w:hAnsi="宋体" w:cs="宋体"/>
          <w:color w:val="auto"/>
          <w:szCs w:val="21"/>
          <w:highlight w:val="none"/>
          <w:lang w:val="zh-CN"/>
        </w:rPr>
        <w:t>名或以上单数，技术、经济等方面的专家在磋商前由政府采购评审专家库中随机抽取产生。磋商小组的成员在评审过程中必须严格遵守相关招标投标规定。</w:t>
      </w:r>
    </w:p>
    <w:p w14:paraId="6E5D69E2">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24.2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小组将只对确定为实质上响应磋商文件要求的响应，即通过初审的响应文件进行评价和比较，响应的依据是磋商文件本身的内容，而不寻求其他证据。实质上响应的应该是与磋商文件要求的全部主要条款、条件和规格相符，没有重大偏离的响应文件。</w:t>
      </w:r>
    </w:p>
    <w:p w14:paraId="15F3CFDF">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24.3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磋商小组依法根据磋商文件的规定，进行响应文件的评审、得出评审结果，磋商小组递交评审报告并依法向采购人推荐成交候选人。</w:t>
      </w:r>
    </w:p>
    <w:p w14:paraId="13CDDC14">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24.4</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所有参加评审人员必须遵守国家、地方政府制定的有关招标投标的法则、规定，遵守有关招标投标的保密制度；如有违反者，给予行政处分；情节严重，构成犯罪的，由司法机关依法追究其刑事责任。</w:t>
      </w:r>
    </w:p>
    <w:p w14:paraId="1E840541">
      <w:pPr>
        <w:spacing w:line="360" w:lineRule="auto"/>
        <w:ind w:left="567" w:hanging="567"/>
        <w:rPr>
          <w:rFonts w:ascii="宋体" w:hAnsi="宋体" w:cs="宋体"/>
          <w:color w:val="auto"/>
          <w:szCs w:val="21"/>
          <w:highlight w:val="none"/>
          <w:lang w:val="zh-CN"/>
        </w:rPr>
      </w:pPr>
      <w:r>
        <w:rPr>
          <w:rFonts w:hint="eastAsia" w:ascii="宋体" w:hAnsi="宋体" w:cs="宋体"/>
          <w:color w:val="auto"/>
          <w:szCs w:val="21"/>
          <w:highlight w:val="none"/>
          <w:lang w:val="zh-CN"/>
        </w:rPr>
        <w:t>24.5 全体参与评审人员：</w:t>
      </w:r>
    </w:p>
    <w:p w14:paraId="6FCD29AF">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24.5.1 必须遵守评审纪律、不得泄密；</w:t>
      </w:r>
    </w:p>
    <w:p w14:paraId="7613E5AC">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24.5.2 必须公正、不得徇私；</w:t>
      </w:r>
    </w:p>
    <w:p w14:paraId="25BC252C">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24.5.3 必须科学、不得草率；</w:t>
      </w:r>
    </w:p>
    <w:p w14:paraId="7E1A0F43">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24.5.4 必须客观、不得带有成见；</w:t>
      </w:r>
    </w:p>
    <w:p w14:paraId="5A268B0B">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24.5.5 必须平等、不得强加于人；</w:t>
      </w:r>
    </w:p>
    <w:p w14:paraId="3D80CCBE">
      <w:pPr>
        <w:spacing w:line="360" w:lineRule="auto"/>
        <w:ind w:left="504" w:leftChars="220" w:hanging="42" w:hangingChars="20"/>
        <w:rPr>
          <w:rFonts w:ascii="宋体" w:hAnsi="宋体" w:cs="宋体"/>
          <w:color w:val="auto"/>
          <w:szCs w:val="21"/>
          <w:highlight w:val="none"/>
          <w:lang w:val="zh-CN"/>
        </w:rPr>
      </w:pPr>
      <w:r>
        <w:rPr>
          <w:rFonts w:hint="eastAsia" w:ascii="宋体" w:hAnsi="宋体" w:cs="宋体"/>
          <w:color w:val="auto"/>
          <w:szCs w:val="21"/>
          <w:highlight w:val="none"/>
          <w:lang w:val="zh-CN"/>
        </w:rPr>
        <w:t>24.5.6 必须严谨、不得随意马虎。</w:t>
      </w:r>
    </w:p>
    <w:p w14:paraId="4DDB0514">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25</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响应文件的初审</w:t>
      </w:r>
    </w:p>
    <w:p w14:paraId="017D0A27">
      <w:pPr>
        <w:spacing w:line="360" w:lineRule="auto"/>
        <w:ind w:left="540" w:hanging="540"/>
        <w:rPr>
          <w:rFonts w:ascii="宋体" w:hAnsi="宋体" w:cs="宋体"/>
          <w:color w:val="auto"/>
          <w:szCs w:val="21"/>
          <w:highlight w:val="none"/>
        </w:rPr>
      </w:pPr>
      <w:r>
        <w:rPr>
          <w:rFonts w:hint="eastAsia" w:ascii="宋体" w:hAnsi="宋体" w:cs="宋体"/>
          <w:color w:val="auto"/>
          <w:szCs w:val="21"/>
          <w:highlight w:val="none"/>
          <w:lang w:val="zh-CN"/>
        </w:rPr>
        <w:t>25.1 资格性检查：依据法律法规和磋商文件的规定，对响应文件中的资格证明等进行审查，以确定供应商是否具备磋商资格。</w:t>
      </w:r>
      <w:r>
        <w:rPr>
          <w:rFonts w:hint="eastAsia" w:ascii="宋体" w:hAnsi="宋体" w:cs="宋体"/>
          <w:color w:val="auto"/>
          <w:szCs w:val="21"/>
          <w:highlight w:val="none"/>
        </w:rPr>
        <w:t>详见评审工作大纲。</w:t>
      </w:r>
    </w:p>
    <w:p w14:paraId="50204132">
      <w:pPr>
        <w:spacing w:line="360" w:lineRule="auto"/>
        <w:ind w:left="540" w:hanging="540"/>
        <w:rPr>
          <w:rFonts w:ascii="宋体" w:hAnsi="宋体" w:cs="宋体"/>
          <w:color w:val="auto"/>
          <w:szCs w:val="21"/>
          <w:highlight w:val="none"/>
        </w:rPr>
      </w:pPr>
      <w:r>
        <w:rPr>
          <w:rFonts w:hint="eastAsia" w:ascii="宋体" w:hAnsi="宋体" w:cs="宋体"/>
          <w:color w:val="auto"/>
          <w:szCs w:val="21"/>
          <w:highlight w:val="none"/>
          <w:lang w:val="zh-CN"/>
        </w:rPr>
        <w:t>25.2 符合性检查：依据磋商文件的规定，从响应文件的有效性、完整性和对磋商文件的响应程度进行审查，以确定是否对磋商文件的实质性要求作出响应。（具体内容</w:t>
      </w:r>
      <w:r>
        <w:rPr>
          <w:rFonts w:hint="eastAsia" w:ascii="宋体" w:hAnsi="宋体" w:cs="宋体"/>
          <w:color w:val="auto"/>
          <w:szCs w:val="21"/>
          <w:highlight w:val="none"/>
        </w:rPr>
        <w:t>详见评审工作大纲）</w:t>
      </w:r>
    </w:p>
    <w:p w14:paraId="3534F125">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26</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响应文件的澄清</w:t>
      </w:r>
    </w:p>
    <w:p w14:paraId="510C53C1">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26.1 为有助于响应文件的审查、评价和比较，评审期间，经磋商小组以书面形式提出动议，磋商小组书面发出澄清通知，要求供应商对响应文件含义不明确、同类问题表述不一致或者有明显文字和计算错误的内容作出澄清。</w:t>
      </w:r>
    </w:p>
    <w:p w14:paraId="74E34A63">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26.2 供应商应以书面形式进行澄清、说明或补正，澄清、说明或补正的内容属于响应文件的组成部分，澄清中的承诺性意思表示在响应文件有效期内均对供应商有约束力。除磋商小组对评审中发现的算术错误进行修正后要求供应商以澄清形式进行的核实和确认外，澄清不得超出响应文件的范围或改变响应文件的实质性内容，超出部分不作为磋商小组评审的依据。除上述规定的情形之外，磋商小组在评审过程中，不得接收来自评审现场以外的任何形式的文件资料。除磋商小组主动要求澄清、说明或者纠正外，评审定标期间，任何供应商均不得就与其磋商相关的任何问题与磋商小组联系。</w:t>
      </w:r>
    </w:p>
    <w:p w14:paraId="5C5B0F33">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26.3 磋商小组成员均应当阅读供应商的澄清，但应独立参考澄清对响应文件进行评审。整个澄清的过程不得存在排斥潜在供应商的现象。</w:t>
      </w:r>
    </w:p>
    <w:p w14:paraId="74C1354A">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26.4 如果响应文件实质上不响应磋商文件的各项要求，磋商小组将按照符合性审查标准予以拒绝，不接受供应商通过修改或撤销其不符合要求的差异或保留，使之成为具有响应性的响应文件。</w:t>
      </w:r>
    </w:p>
    <w:p w14:paraId="211EDFE2">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27</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对响应文件的比较和评价</w:t>
      </w:r>
    </w:p>
    <w:p w14:paraId="1646E79B">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磋商小组将对资格性检查和符合性检查合格的响应文件进行比较和评价，包括技术、商务的详细评审。（</w:t>
      </w:r>
      <w:r>
        <w:rPr>
          <w:rFonts w:hint="eastAsia" w:ascii="宋体" w:hAnsi="宋体" w:cs="宋体"/>
          <w:color w:val="auto"/>
          <w:szCs w:val="21"/>
          <w:highlight w:val="none"/>
        </w:rPr>
        <w:t>详见评审工作大纲）</w:t>
      </w:r>
    </w:p>
    <w:p w14:paraId="303C8C6D">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28</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评审原则及方法</w:t>
      </w:r>
    </w:p>
    <w:p w14:paraId="309D77B8">
      <w:pPr>
        <w:tabs>
          <w:tab w:val="left" w:pos="360"/>
        </w:tabs>
        <w:spacing w:line="360" w:lineRule="auto"/>
        <w:ind w:left="540" w:right="51" w:hanging="540"/>
        <w:rPr>
          <w:rFonts w:ascii="宋体" w:hAnsi="宋体" w:cs="宋体"/>
          <w:color w:val="auto"/>
          <w:szCs w:val="21"/>
          <w:highlight w:val="none"/>
        </w:rPr>
      </w:pPr>
      <w:r>
        <w:rPr>
          <w:rFonts w:hint="eastAsia" w:ascii="宋体" w:hAnsi="宋体" w:cs="宋体"/>
          <w:color w:val="auto"/>
          <w:szCs w:val="21"/>
          <w:highlight w:val="none"/>
          <w:lang w:val="zh-CN"/>
        </w:rPr>
        <w:t>28.1</w:t>
      </w:r>
      <w:r>
        <w:rPr>
          <w:rFonts w:hint="eastAsia" w:ascii="宋体" w:hAnsi="宋体" w:cs="宋体"/>
          <w:color w:val="auto"/>
          <w:szCs w:val="21"/>
          <w:highlight w:val="none"/>
          <w:lang w:val="zh-CN"/>
        </w:rPr>
        <w:tab/>
      </w:r>
      <w:r>
        <w:rPr>
          <w:rFonts w:hint="eastAsia" w:ascii="宋体" w:hAnsi="宋体" w:cs="宋体"/>
          <w:color w:val="auto"/>
          <w:szCs w:val="21"/>
          <w:highlight w:val="none"/>
        </w:rPr>
        <w:t>坚持“公开、公平、公正、科学、择优”的评审原则，严格评审。</w:t>
      </w:r>
    </w:p>
    <w:p w14:paraId="7E8C8580">
      <w:pPr>
        <w:tabs>
          <w:tab w:val="left" w:pos="360"/>
        </w:tabs>
        <w:spacing w:line="360" w:lineRule="auto"/>
        <w:ind w:left="540" w:right="51" w:hanging="540"/>
        <w:rPr>
          <w:rFonts w:ascii="宋体" w:hAnsi="宋体" w:cs="宋体"/>
          <w:color w:val="auto"/>
          <w:szCs w:val="21"/>
          <w:highlight w:val="none"/>
          <w:lang w:val="zh-CN"/>
        </w:rPr>
      </w:pPr>
      <w:r>
        <w:rPr>
          <w:rFonts w:hint="eastAsia" w:ascii="宋体" w:hAnsi="宋体" w:cs="宋体"/>
          <w:color w:val="auto"/>
          <w:szCs w:val="21"/>
          <w:highlight w:val="none"/>
          <w:lang w:val="zh-CN"/>
        </w:rPr>
        <w:t>28.2 确定成交供应商的评审准则是：能够最大限度满足磋商文件中规定的各项综合评价标准。磋商小组没有义务必须接受最低报价的磋商。</w:t>
      </w:r>
    </w:p>
    <w:p w14:paraId="503929DB">
      <w:pPr>
        <w:tabs>
          <w:tab w:val="left" w:pos="360"/>
        </w:tabs>
        <w:spacing w:line="360" w:lineRule="auto"/>
        <w:ind w:left="540" w:right="51" w:hanging="540"/>
        <w:rPr>
          <w:rFonts w:ascii="宋体" w:hAnsi="宋体" w:cs="宋体"/>
          <w:color w:val="auto"/>
          <w:szCs w:val="21"/>
          <w:highlight w:val="none"/>
          <w:lang w:val="zh-CN"/>
        </w:rPr>
      </w:pPr>
      <w:r>
        <w:rPr>
          <w:rFonts w:hint="eastAsia" w:ascii="宋体" w:hAnsi="宋体" w:cs="宋体"/>
          <w:color w:val="auto"/>
          <w:szCs w:val="21"/>
          <w:highlight w:val="none"/>
          <w:lang w:val="zh-CN"/>
        </w:rPr>
        <w:t>28.3 具体评审方法</w:t>
      </w:r>
      <w:r>
        <w:rPr>
          <w:rFonts w:hint="eastAsia" w:ascii="宋体" w:hAnsi="宋体" w:cs="宋体"/>
          <w:color w:val="auto"/>
          <w:szCs w:val="21"/>
          <w:highlight w:val="none"/>
        </w:rPr>
        <w:t>详见评审工作大纲。</w:t>
      </w:r>
    </w:p>
    <w:p w14:paraId="4CBF3E3E">
      <w:pPr>
        <w:tabs>
          <w:tab w:val="left" w:pos="567"/>
          <w:tab w:val="left" w:pos="720"/>
          <w:tab w:val="left" w:pos="3460"/>
        </w:tabs>
        <w:spacing w:line="360" w:lineRule="auto"/>
        <w:ind w:left="567" w:hanging="567"/>
        <w:rPr>
          <w:rFonts w:ascii="宋体" w:hAnsi="宋体" w:cs="宋体"/>
          <w:color w:val="auto"/>
          <w:szCs w:val="21"/>
          <w:highlight w:val="none"/>
        </w:rPr>
      </w:pPr>
      <w:r>
        <w:rPr>
          <w:rFonts w:hint="eastAsia" w:ascii="宋体" w:hAnsi="宋体" w:cs="宋体"/>
          <w:color w:val="auto"/>
          <w:szCs w:val="21"/>
          <w:highlight w:val="none"/>
        </w:rPr>
        <w:t>29  定标</w:t>
      </w:r>
    </w:p>
    <w:p w14:paraId="2B308DA2">
      <w:pPr>
        <w:tabs>
          <w:tab w:val="left" w:pos="540"/>
          <w:tab w:val="left" w:pos="720"/>
          <w:tab w:val="left" w:pos="346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29.1 采购人确认磋商小组推荐的评审结果后，由采购人对成交候选供应商的资格和履约能力进行再次审查，凡发现成交候选供应商有下列情形之一的，将移交政府采购监督管理部门依法处理：</w:t>
      </w:r>
    </w:p>
    <w:p w14:paraId="5F965FCF">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提供虚假材料谋取成交的；</w:t>
      </w:r>
    </w:p>
    <w:p w14:paraId="311EFA67">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采取不正当手段诋毁、排挤其他供应商的；</w:t>
      </w:r>
    </w:p>
    <w:p w14:paraId="1D9E7A32">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与招标采购单位、其他供应商恶意串通的；</w:t>
      </w:r>
    </w:p>
    <w:p w14:paraId="77833F1E">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向招标采购单位行贿或者提供其他不正当利益的；</w:t>
      </w:r>
    </w:p>
    <w:p w14:paraId="167A7CF7">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在招标过程中与招标采购单位进行协商谈判、不按照磋商文件和成交供应商的响应文件订立合同，或者与采购单位另行订立背离合同实质性内容的协议的；</w:t>
      </w:r>
    </w:p>
    <w:p w14:paraId="11365784">
      <w:pPr>
        <w:numPr>
          <w:ilvl w:val="0"/>
          <w:numId w:val="11"/>
        </w:numPr>
        <w:tabs>
          <w:tab w:val="left" w:pos="540"/>
          <w:tab w:val="left" w:pos="1134"/>
          <w:tab w:val="clear" w:pos="960"/>
        </w:tabs>
        <w:autoSpaceDE w:val="0"/>
        <w:autoSpaceDN w:val="0"/>
        <w:adjustRightInd w:val="0"/>
        <w:spacing w:line="360" w:lineRule="auto"/>
        <w:ind w:left="1134" w:right="15" w:rightChars="7" w:hanging="594"/>
        <w:rPr>
          <w:rFonts w:ascii="宋体" w:hAnsi="宋体" w:cs="宋体"/>
          <w:color w:val="auto"/>
          <w:szCs w:val="21"/>
          <w:highlight w:val="none"/>
          <w:lang w:val="zh-CN"/>
        </w:rPr>
      </w:pPr>
      <w:r>
        <w:rPr>
          <w:rFonts w:hint="eastAsia" w:ascii="宋体" w:hAnsi="宋体" w:cs="宋体"/>
          <w:color w:val="auto"/>
          <w:szCs w:val="21"/>
          <w:highlight w:val="none"/>
          <w:lang w:val="zh-CN"/>
        </w:rPr>
        <w:t>拒绝有关部门监督检查或者提供虚假情况的。</w:t>
      </w:r>
    </w:p>
    <w:p w14:paraId="1EAD680F">
      <w:pPr>
        <w:tabs>
          <w:tab w:val="left" w:pos="540"/>
          <w:tab w:val="left" w:pos="720"/>
          <w:tab w:val="left" w:pos="346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29.2 供应商有前款（1）至（5）项情形之一的，成交无效。</w:t>
      </w:r>
    </w:p>
    <w:p w14:paraId="2EFB2340">
      <w:pPr>
        <w:tabs>
          <w:tab w:val="left" w:pos="540"/>
          <w:tab w:val="left" w:pos="720"/>
          <w:tab w:val="left" w:pos="346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29.3 采购代理机构在评审结束后将评审推荐意见及招标结果确认书送达采购人。采购人依法确定成交供应商。采购代理机构将成交结果在《磋商须知前附表》规定的信息发布媒体公告。</w:t>
      </w:r>
    </w:p>
    <w:p w14:paraId="084E2815">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30</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资格后审</w:t>
      </w:r>
    </w:p>
    <w:p w14:paraId="023B1A45">
      <w:pPr>
        <w:spacing w:line="360" w:lineRule="auto"/>
        <w:ind w:left="567" w:hanging="567" w:hangingChars="270"/>
        <w:rPr>
          <w:rFonts w:ascii="宋体" w:hAnsi="宋体" w:cs="宋体"/>
          <w:color w:val="auto"/>
          <w:szCs w:val="21"/>
          <w:highlight w:val="none"/>
        </w:rPr>
      </w:pPr>
      <w:r>
        <w:rPr>
          <w:rFonts w:hint="eastAsia" w:ascii="宋体" w:hAnsi="宋体" w:cs="宋体"/>
          <w:color w:val="auto"/>
          <w:szCs w:val="21"/>
          <w:highlight w:val="none"/>
          <w:lang w:val="zh-CN"/>
        </w:rPr>
        <w:t>30.1</w:t>
      </w:r>
      <w:r>
        <w:rPr>
          <w:rFonts w:hint="eastAsia" w:ascii="宋体" w:hAnsi="宋体" w:cs="宋体"/>
          <w:color w:val="auto"/>
          <w:szCs w:val="21"/>
          <w:highlight w:val="none"/>
          <w:lang w:val="zh-CN"/>
        </w:rPr>
        <w:tab/>
      </w:r>
      <w:r>
        <w:rPr>
          <w:rFonts w:hint="eastAsia" w:ascii="宋体" w:hAnsi="宋体" w:cs="宋体"/>
          <w:color w:val="auto"/>
          <w:szCs w:val="21"/>
          <w:highlight w:val="none"/>
        </w:rPr>
        <w:t>采购代理机构可应采购人的要求，组织资格后审，对所选择的提交了响应性的综合评分最高的供应商是否有资格能圆满地履行合同作出资格后审确认。</w:t>
      </w:r>
    </w:p>
    <w:p w14:paraId="062A305F">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30.2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审查将根据供应商提交的响应文件和资格后审认为其他必要的、合适的资料，包括有关验收报告、业绩合同的真实性，对供应商的财务等进行审查。如发现供应商存在弄虚作假行为，将追究其责任。</w:t>
      </w:r>
    </w:p>
    <w:p w14:paraId="5C862F63">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rPr>
        <w:t>30.3</w:t>
      </w:r>
      <w:r>
        <w:rPr>
          <w:rFonts w:hint="eastAsia" w:ascii="宋体" w:hAnsi="宋体" w:cs="宋体"/>
          <w:color w:val="auto"/>
          <w:szCs w:val="21"/>
          <w:highlight w:val="none"/>
        </w:rPr>
        <w:tab/>
      </w:r>
      <w:r>
        <w:rPr>
          <w:rFonts w:hint="eastAsia" w:ascii="宋体" w:hAnsi="宋体" w:cs="宋体"/>
          <w:color w:val="auto"/>
          <w:szCs w:val="21"/>
          <w:highlight w:val="none"/>
          <w:lang w:val="zh-CN"/>
        </w:rPr>
        <w:t>如果审查通过，则将合同授予该供应商；如果审查没有通过，则其响应文件被拒绝。在此情况下，将对下一个综合评分最高的供应商的能力做类似的审查</w:t>
      </w:r>
      <w:r>
        <w:rPr>
          <w:rFonts w:hint="eastAsia" w:ascii="宋体" w:hAnsi="宋体" w:cs="宋体"/>
          <w:color w:val="auto"/>
          <w:szCs w:val="21"/>
          <w:highlight w:val="none"/>
        </w:rPr>
        <w:t>或重新招标。</w:t>
      </w:r>
    </w:p>
    <w:p w14:paraId="1EDB5998">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31</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磋商小组和采购人接受或拒绝任何磋商响应或所有报价的权利</w:t>
      </w:r>
    </w:p>
    <w:p w14:paraId="6D63A643">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rPr>
        <w:t>31.1</w:t>
      </w:r>
      <w:r>
        <w:rPr>
          <w:rFonts w:hint="eastAsia" w:ascii="宋体" w:hAnsi="宋体" w:cs="宋体"/>
          <w:color w:val="auto"/>
          <w:szCs w:val="21"/>
          <w:highlight w:val="none"/>
        </w:rPr>
        <w:tab/>
      </w:r>
      <w:r>
        <w:rPr>
          <w:rFonts w:hint="eastAsia" w:ascii="宋体" w:hAnsi="宋体" w:cs="宋体"/>
          <w:color w:val="auto"/>
          <w:szCs w:val="21"/>
          <w:highlight w:val="none"/>
          <w:lang w:val="zh-CN"/>
        </w:rPr>
        <w:t>在授予合同前的任何时候，</w:t>
      </w:r>
      <w:r>
        <w:rPr>
          <w:rFonts w:hint="eastAsia" w:ascii="宋体" w:hAnsi="宋体" w:cs="宋体"/>
          <w:color w:val="auto"/>
          <w:szCs w:val="21"/>
          <w:highlight w:val="none"/>
        </w:rPr>
        <w:t>磋商小组和采购人仍保留接受或拒绝任何磋商</w:t>
      </w:r>
      <w:r>
        <w:rPr>
          <w:rFonts w:hint="eastAsia" w:ascii="宋体" w:hAnsi="宋体" w:cs="宋体"/>
          <w:color w:val="auto"/>
          <w:szCs w:val="21"/>
          <w:highlight w:val="none"/>
          <w:lang w:val="zh-CN"/>
        </w:rPr>
        <w:t>，宣布招标程序无效或拒绝所有磋商的权利，无需向受影响的供应商承担任何责任。</w:t>
      </w:r>
    </w:p>
    <w:p w14:paraId="759465AB">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32</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成交通知</w:t>
      </w:r>
    </w:p>
    <w:p w14:paraId="061F426F">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响应文件有效期期满前，采购代理机构将以书面形式通知成交供应商其响应文件被接收。</w:t>
      </w:r>
    </w:p>
    <w:p w14:paraId="56818341">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32.2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采购代理机构向成交供应商发出书面通知的同时，采购代理机构通知落选的供应商其响应文件未被接受而不提原因。</w:t>
      </w:r>
    </w:p>
    <w:p w14:paraId="4939B2FA">
      <w:pPr>
        <w:tabs>
          <w:tab w:val="left" w:pos="540"/>
        </w:tabs>
        <w:spacing w:line="360" w:lineRule="auto"/>
        <w:ind w:left="540" w:right="18" w:hanging="540"/>
        <w:rPr>
          <w:rFonts w:ascii="宋体" w:hAnsi="宋体" w:cs="宋体"/>
          <w:color w:val="auto"/>
          <w:szCs w:val="21"/>
          <w:highlight w:val="none"/>
          <w:u w:val="single"/>
          <w:lang w:val="zh-CN"/>
        </w:rPr>
      </w:pPr>
      <w:r>
        <w:rPr>
          <w:rFonts w:hint="eastAsia" w:ascii="宋体" w:hAnsi="宋体" w:cs="宋体"/>
          <w:color w:val="auto"/>
          <w:szCs w:val="21"/>
          <w:highlight w:val="none"/>
          <w:lang w:val="zh-CN"/>
        </w:rPr>
        <w:t>32.3 成交通知书是合同的一个组成部分。</w:t>
      </w:r>
    </w:p>
    <w:p w14:paraId="1BAECC2D">
      <w:pPr>
        <w:tabs>
          <w:tab w:val="left" w:pos="540"/>
        </w:tabs>
        <w:spacing w:line="360" w:lineRule="auto"/>
        <w:ind w:left="540" w:right="18" w:hanging="540"/>
        <w:rPr>
          <w:rFonts w:ascii="宋体" w:hAnsi="宋体" w:cs="宋体"/>
          <w:color w:val="auto"/>
          <w:szCs w:val="21"/>
          <w:highlight w:val="none"/>
        </w:rPr>
      </w:pPr>
      <w:r>
        <w:rPr>
          <w:rFonts w:hint="eastAsia" w:ascii="宋体" w:hAnsi="宋体" w:cs="宋体"/>
          <w:color w:val="auto"/>
          <w:szCs w:val="21"/>
          <w:highlight w:val="none"/>
          <w:lang w:val="zh-CN"/>
        </w:rPr>
        <w:t xml:space="preserve">32.4 </w:t>
      </w:r>
      <w:r>
        <w:rPr>
          <w:rFonts w:hint="eastAsia" w:ascii="宋体" w:hAnsi="宋体" w:cs="宋体"/>
          <w:bCs/>
          <w:color w:val="auto"/>
          <w:szCs w:val="21"/>
          <w:highlight w:val="none"/>
        </w:rPr>
        <w:t>成交供应商如在收到招标结果通知后15日内不按规定领取成交通知书，则视为自动放弃成交资格，并按招标投标相关法律法规追究其相关责任。</w:t>
      </w:r>
    </w:p>
    <w:p w14:paraId="36A47C1E">
      <w:pPr>
        <w:tabs>
          <w:tab w:val="left" w:pos="567"/>
          <w:tab w:val="left" w:pos="720"/>
          <w:tab w:val="left" w:pos="3460"/>
        </w:tabs>
        <w:spacing w:line="360" w:lineRule="auto"/>
        <w:ind w:left="567" w:hanging="567"/>
        <w:rPr>
          <w:rFonts w:ascii="宋体" w:hAnsi="宋体" w:cs="宋体"/>
          <w:color w:val="auto"/>
          <w:szCs w:val="21"/>
          <w:highlight w:val="none"/>
        </w:rPr>
      </w:pPr>
      <w:r>
        <w:rPr>
          <w:rFonts w:hint="eastAsia" w:ascii="宋体" w:hAnsi="宋体" w:cs="宋体"/>
          <w:color w:val="auto"/>
          <w:szCs w:val="21"/>
          <w:highlight w:val="none"/>
        </w:rPr>
        <w:t>33  废标的认定</w:t>
      </w:r>
    </w:p>
    <w:p w14:paraId="41726AEC">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33.1 符合专业条件的供应商或者对磋商文件作实质响应的供应商不足三家的；</w:t>
      </w:r>
    </w:p>
    <w:p w14:paraId="12BC9606">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33.2 出现影响采购公正的违法、违规行为的；</w:t>
      </w:r>
    </w:p>
    <w:p w14:paraId="27E389B8">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33.3 供应商的报价均超过了采购预算，采购人不能支付的或均超过了最高限额；</w:t>
      </w:r>
    </w:p>
    <w:p w14:paraId="26ED544A">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33.4 因重大变故，采购任务取消的。</w:t>
      </w:r>
    </w:p>
    <w:p w14:paraId="31BE063E">
      <w:pPr>
        <w:spacing w:line="360" w:lineRule="auto"/>
        <w:rPr>
          <w:rFonts w:ascii="宋体" w:hAnsi="宋体" w:cs="宋体"/>
          <w:b/>
          <w:bCs/>
          <w:color w:val="auto"/>
          <w:kern w:val="44"/>
          <w:sz w:val="24"/>
          <w:highlight w:val="none"/>
          <w:lang w:val="zh-CN"/>
        </w:rPr>
      </w:pPr>
      <w:bookmarkStart w:id="112" w:name="_Toc406757369"/>
      <w:bookmarkStart w:id="113" w:name="_Toc367785364"/>
      <w:bookmarkStart w:id="114" w:name="_Toc406757111"/>
      <w:bookmarkStart w:id="115" w:name="_Toc441821523"/>
      <w:r>
        <w:rPr>
          <w:rFonts w:hint="eastAsia" w:ascii="宋体" w:hAnsi="宋体" w:cs="宋体"/>
          <w:b/>
          <w:bCs/>
          <w:color w:val="auto"/>
          <w:kern w:val="44"/>
          <w:sz w:val="24"/>
          <w:highlight w:val="none"/>
          <w:lang w:val="zh-CN"/>
        </w:rPr>
        <w:t>（六）</w:t>
      </w:r>
      <w:r>
        <w:rPr>
          <w:rFonts w:hint="eastAsia" w:ascii="宋体" w:hAnsi="宋体" w:cs="宋体"/>
          <w:b/>
          <w:bCs/>
          <w:color w:val="auto"/>
          <w:kern w:val="44"/>
          <w:sz w:val="24"/>
          <w:highlight w:val="none"/>
          <w:lang w:val="zh-CN"/>
        </w:rPr>
        <w:tab/>
      </w:r>
      <w:r>
        <w:rPr>
          <w:rFonts w:hint="eastAsia" w:ascii="宋体" w:hAnsi="宋体" w:cs="宋体"/>
          <w:b/>
          <w:bCs/>
          <w:color w:val="auto"/>
          <w:kern w:val="44"/>
          <w:sz w:val="24"/>
          <w:highlight w:val="none"/>
          <w:lang w:val="zh-CN"/>
        </w:rPr>
        <w:t>授予合同</w:t>
      </w:r>
      <w:bookmarkEnd w:id="112"/>
      <w:bookmarkEnd w:id="113"/>
      <w:bookmarkEnd w:id="114"/>
      <w:bookmarkEnd w:id="115"/>
    </w:p>
    <w:p w14:paraId="30AECBBA">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34</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授予合同的准则</w:t>
      </w:r>
    </w:p>
    <w:p w14:paraId="1F2E4A6B">
      <w:pPr>
        <w:tabs>
          <w:tab w:val="left" w:pos="540"/>
        </w:tabs>
        <w:spacing w:line="360" w:lineRule="auto"/>
        <w:ind w:left="540" w:right="51" w:hanging="540"/>
        <w:rPr>
          <w:rFonts w:ascii="宋体" w:hAnsi="宋体" w:cs="宋体"/>
          <w:color w:val="auto"/>
          <w:szCs w:val="21"/>
          <w:highlight w:val="none"/>
          <w:lang w:val="zh-CN"/>
        </w:rPr>
      </w:pPr>
      <w:r>
        <w:rPr>
          <w:rFonts w:hint="eastAsia" w:ascii="宋体" w:hAnsi="宋体" w:cs="宋体"/>
          <w:color w:val="auto"/>
          <w:szCs w:val="21"/>
          <w:highlight w:val="none"/>
          <w:lang w:val="zh-CN"/>
        </w:rPr>
        <w:t>34.1 除</w:t>
      </w:r>
      <w:r>
        <w:rPr>
          <w:color w:val="auto"/>
          <w:highlight w:val="none"/>
        </w:rPr>
        <w:fldChar w:fldCharType="begin"/>
      </w:r>
      <w:r>
        <w:rPr>
          <w:color w:val="auto"/>
          <w:highlight w:val="none"/>
        </w:rPr>
        <w:instrText xml:space="preserve"> HYPERLINK "file://C:\\Users\\bg02\\Documents\\WeChat%20Files\\wxid_hupdp7z7h66922\\Administrator\\appdata\\roaming\\360se6\\Program%20Files%20(x86)\\Tencent\\WeChat\\WeChat%20Files\\lujie791230\\Documents\\WeChat%20Files\\qq460196433\\FileStorage\\File\\Documents\\Tencent%20Files\\282952371\\lenovo\\AppData\\Roaming\\Microsoft\\appdata\\roaming\\360se6\\User%20Data\\Default\\Documents\\WeChat%20Files\\zhengbaoqiang001\\Files\\l" </w:instrText>
      </w:r>
      <w:r>
        <w:rPr>
          <w:color w:val="auto"/>
          <w:highlight w:val="none"/>
        </w:rPr>
        <w:fldChar w:fldCharType="separate"/>
      </w:r>
      <w:r>
        <w:rPr>
          <w:rFonts w:hint="eastAsia" w:ascii="宋体" w:hAnsi="宋体" w:cs="宋体"/>
          <w:color w:val="auto"/>
          <w:szCs w:val="21"/>
          <w:highlight w:val="none"/>
          <w:lang w:val="zh-CN"/>
        </w:rPr>
        <w:t>第30款</w:t>
      </w:r>
      <w:r>
        <w:rPr>
          <w:rFonts w:hint="eastAsia" w:ascii="宋体" w:hAnsi="宋体" w:cs="宋体"/>
          <w:color w:val="auto"/>
          <w:szCs w:val="21"/>
          <w:highlight w:val="none"/>
          <w:lang w:val="zh-CN"/>
        </w:rPr>
        <w:fldChar w:fldCharType="end"/>
      </w:r>
      <w:r>
        <w:rPr>
          <w:rFonts w:hint="eastAsia" w:ascii="宋体" w:hAnsi="宋体" w:cs="宋体"/>
          <w:color w:val="auto"/>
          <w:szCs w:val="21"/>
          <w:highlight w:val="none"/>
          <w:lang w:val="zh-CN"/>
        </w:rPr>
        <w:t>规定外，采购人将合同授予其响应文件符合磋商文件要求，并且能承诺履行合同，对采购人最为有利的供应商。</w:t>
      </w:r>
    </w:p>
    <w:p w14:paraId="1E5B28CC">
      <w:pPr>
        <w:tabs>
          <w:tab w:val="left" w:pos="540"/>
        </w:tabs>
        <w:spacing w:line="360" w:lineRule="auto"/>
        <w:ind w:left="540" w:right="51" w:hanging="540"/>
        <w:rPr>
          <w:rFonts w:ascii="宋体" w:hAnsi="宋体" w:cs="宋体"/>
          <w:color w:val="auto"/>
          <w:szCs w:val="21"/>
          <w:highlight w:val="none"/>
          <w:lang w:val="zh-CN"/>
        </w:rPr>
      </w:pPr>
      <w:r>
        <w:rPr>
          <w:rFonts w:hint="eastAsia" w:ascii="宋体" w:hAnsi="宋体" w:cs="宋体"/>
          <w:color w:val="auto"/>
          <w:szCs w:val="21"/>
          <w:highlight w:val="none"/>
          <w:lang w:val="zh-CN"/>
        </w:rPr>
        <w:t>34.2 采购人依法</w:t>
      </w:r>
      <w:r>
        <w:rPr>
          <w:rFonts w:hint="eastAsia" w:ascii="宋体" w:hAnsi="宋体" w:cs="宋体"/>
          <w:color w:val="auto"/>
          <w:szCs w:val="21"/>
          <w:highlight w:val="none"/>
        </w:rPr>
        <w:t>按照评审报告中推荐的成交候选人顺序</w:t>
      </w:r>
      <w:r>
        <w:rPr>
          <w:rFonts w:hint="eastAsia" w:ascii="宋体" w:hAnsi="宋体" w:cs="宋体"/>
          <w:color w:val="auto"/>
          <w:szCs w:val="21"/>
          <w:highlight w:val="none"/>
          <w:lang w:val="zh-CN"/>
        </w:rPr>
        <w:t>确定成交供应商。</w:t>
      </w:r>
    </w:p>
    <w:p w14:paraId="04AC0955">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35</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合同的订立和履行</w:t>
      </w:r>
    </w:p>
    <w:p w14:paraId="6CF617C7">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35.1 采购代理机构通知成交供应商成交时，将提供磋商文件中的合同格式（包括双方之间的有关协议）给成交供应商。</w:t>
      </w:r>
    </w:p>
    <w:p w14:paraId="5F46CD0F">
      <w:pPr>
        <w:tabs>
          <w:tab w:val="left" w:pos="540"/>
        </w:tabs>
        <w:spacing w:line="360" w:lineRule="auto"/>
        <w:ind w:left="567" w:hanging="567" w:hangingChars="270"/>
        <w:rPr>
          <w:rFonts w:ascii="宋体" w:hAnsi="宋体" w:cs="宋体"/>
          <w:color w:val="auto"/>
          <w:szCs w:val="21"/>
          <w:highlight w:val="none"/>
          <w:lang w:val="zh-CN"/>
        </w:rPr>
      </w:pPr>
      <w:r>
        <w:rPr>
          <w:rFonts w:hint="eastAsia" w:ascii="宋体" w:hAnsi="宋体" w:cs="宋体"/>
          <w:color w:val="auto"/>
          <w:szCs w:val="21"/>
          <w:highlight w:val="none"/>
          <w:lang w:val="zh-CN"/>
        </w:rPr>
        <w:t>35.2成交供应商在自成交通知书发出之日起30日内，应派授权代表与采购人按磋商文件要求和成交供应商响应文件承诺签订政府采购合同，合同签订内容不得超出磋商文件和成交供应商响应文件的范围，也不得再行订立背离合同实质性内容的其他协议。</w:t>
      </w:r>
    </w:p>
    <w:p w14:paraId="339C3CA7">
      <w:pPr>
        <w:tabs>
          <w:tab w:val="left" w:pos="540"/>
        </w:tabs>
        <w:spacing w:line="360" w:lineRule="auto"/>
        <w:ind w:left="567" w:right="17" w:hanging="567" w:hangingChars="270"/>
        <w:rPr>
          <w:rFonts w:ascii="宋体" w:hAnsi="宋体" w:cs="宋体"/>
          <w:color w:val="auto"/>
          <w:szCs w:val="21"/>
          <w:highlight w:val="none"/>
          <w:lang w:val="zh-CN"/>
        </w:rPr>
      </w:pPr>
      <w:r>
        <w:rPr>
          <w:rFonts w:hint="eastAsia" w:ascii="宋体" w:hAnsi="宋体" w:cs="宋体"/>
          <w:color w:val="auto"/>
          <w:szCs w:val="21"/>
          <w:highlight w:val="none"/>
          <w:lang w:val="zh-CN"/>
        </w:rPr>
        <w:t>35.3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212EBD65">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35.4 政府采购合同履行中，采购人需追加与合同标的相同的货物、工程或者服务的，在不改变合同其他条款的前提下，可以与供应商签订补充合同，但所补充合同的采购金额不得超过原采购金额的10%。签订补充合同的必须按照35.3条的规定备案。</w:t>
      </w:r>
    </w:p>
    <w:p w14:paraId="07E32A90">
      <w:pPr>
        <w:tabs>
          <w:tab w:val="left" w:pos="567"/>
        </w:tabs>
        <w:spacing w:line="360" w:lineRule="auto"/>
        <w:ind w:left="567" w:hanging="567"/>
        <w:rPr>
          <w:rFonts w:hint="eastAsia" w:ascii="宋体" w:hAnsi="宋体" w:cs="宋体"/>
          <w:bCs/>
          <w:color w:val="auto"/>
          <w:szCs w:val="21"/>
          <w:highlight w:val="none"/>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36</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履约</w:t>
      </w:r>
      <w:r>
        <w:rPr>
          <w:rFonts w:hint="eastAsia" w:ascii="宋体" w:hAnsi="宋体" w:cs="宋体"/>
          <w:bCs/>
          <w:color w:val="auto"/>
          <w:szCs w:val="21"/>
          <w:highlight w:val="none"/>
        </w:rPr>
        <w:t>保证</w:t>
      </w:r>
    </w:p>
    <w:p w14:paraId="077CE9F3">
      <w:pPr>
        <w:spacing w:line="360" w:lineRule="auto"/>
        <w:ind w:left="636" w:hanging="636" w:hangingChars="303"/>
        <w:rPr>
          <w:rFonts w:ascii="宋体" w:hAnsi="宋体" w:cs="宋体"/>
          <w:color w:val="auto"/>
          <w:szCs w:val="21"/>
          <w:highlight w:val="none"/>
          <w:lang w:val="zh-CN"/>
        </w:rPr>
      </w:pPr>
      <w:r>
        <w:rPr>
          <w:rFonts w:hint="eastAsia" w:ascii="宋体" w:hAnsi="宋体" w:cs="宋体"/>
          <w:bCs/>
          <w:color w:val="auto"/>
          <w:szCs w:val="21"/>
          <w:highlight w:val="none"/>
          <w:lang w:val="zh-CN"/>
        </w:rPr>
        <w:t>36.1  成交供应商</w:t>
      </w:r>
      <w:r>
        <w:rPr>
          <w:rFonts w:hint="eastAsia" w:ascii="宋体" w:hAnsi="宋体"/>
          <w:bCs/>
          <w:color w:val="auto"/>
          <w:szCs w:val="21"/>
          <w:highlight w:val="none"/>
        </w:rPr>
        <w:t>应在</w:t>
      </w:r>
      <w:r>
        <w:rPr>
          <w:rFonts w:hint="eastAsia" w:ascii="宋体" w:hAnsi="宋体" w:cs="宋体"/>
          <w:color w:val="auto"/>
          <w:highlight w:val="none"/>
        </w:rPr>
        <w:t>用户需求书中要求的时间内</w:t>
      </w:r>
      <w:r>
        <w:rPr>
          <w:rFonts w:hint="eastAsia" w:ascii="宋体" w:hAnsi="宋体" w:cs="宋体"/>
          <w:bCs/>
          <w:color w:val="auto"/>
          <w:szCs w:val="21"/>
          <w:highlight w:val="none"/>
        </w:rPr>
        <w:t>提交履约保证金，履约保证金金额应按</w:t>
      </w:r>
      <w:r>
        <w:rPr>
          <w:rFonts w:hint="eastAsia" w:ascii="宋体" w:hAnsi="宋体" w:cs="宋体"/>
          <w:color w:val="auto"/>
          <w:szCs w:val="21"/>
          <w:highlight w:val="none"/>
        </w:rPr>
        <w:t>《磋商须知前附表》</w:t>
      </w:r>
      <w:r>
        <w:rPr>
          <w:rFonts w:hint="eastAsia" w:ascii="宋体" w:hAnsi="宋体" w:cs="宋体"/>
          <w:bCs/>
          <w:color w:val="auto"/>
          <w:szCs w:val="21"/>
          <w:highlight w:val="none"/>
        </w:rPr>
        <w:t>中规定的金额。</w:t>
      </w:r>
      <w:r>
        <w:rPr>
          <w:rFonts w:hint="eastAsia" w:ascii="宋体" w:hAnsi="宋体" w:cs="宋体"/>
          <w:color w:val="auto"/>
          <w:szCs w:val="21"/>
          <w:highlight w:val="none"/>
          <w:lang w:val="zh-CN"/>
        </w:rPr>
        <w:t>提交方式可按照下述方式提交：</w:t>
      </w:r>
    </w:p>
    <w:p w14:paraId="61F429AC">
      <w:pPr>
        <w:spacing w:line="360" w:lineRule="auto"/>
        <w:ind w:left="592" w:leftChars="132" w:hanging="315" w:hangingChars="150"/>
        <w:rPr>
          <w:rFonts w:ascii="宋体" w:hAnsi="宋体" w:cs="宋体"/>
          <w:color w:val="auto"/>
          <w:szCs w:val="21"/>
          <w:highlight w:val="none"/>
        </w:rPr>
      </w:pPr>
      <w:r>
        <w:rPr>
          <w:rFonts w:hint="eastAsia" w:ascii="宋体" w:hAnsi="宋体" w:cs="宋体"/>
          <w:color w:val="auto"/>
          <w:szCs w:val="21"/>
          <w:highlight w:val="none"/>
          <w:lang w:val="zh-CN"/>
        </w:rPr>
        <w:t>1）</w:t>
      </w:r>
      <w:r>
        <w:rPr>
          <w:rFonts w:hint="eastAsia" w:ascii="宋体" w:hAnsi="宋体" w:cs="宋体"/>
          <w:color w:val="auto"/>
          <w:szCs w:val="21"/>
          <w:highlight w:val="none"/>
        </w:rPr>
        <w:t>履约保证金采用电汇、转账方式提交</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注明</w:t>
      </w:r>
      <w:r>
        <w:rPr>
          <w:rFonts w:hint="eastAsia" w:ascii="宋体" w:hAnsi="宋体" w:cs="宋体"/>
          <w:b/>
          <w:bCs/>
          <w:color w:val="auto"/>
          <w:szCs w:val="21"/>
          <w:highlight w:val="none"/>
          <w:lang w:val="zh-CN"/>
        </w:rPr>
        <w:t>成交通知书</w:t>
      </w:r>
      <w:r>
        <w:rPr>
          <w:rFonts w:hint="eastAsia" w:ascii="宋体" w:hAnsi="宋体" w:cs="宋体"/>
          <w:b/>
          <w:bCs/>
          <w:color w:val="auto"/>
          <w:szCs w:val="21"/>
          <w:highlight w:val="none"/>
        </w:rPr>
        <w:t>编号</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供应商与采购人签订合同后，在开始实施之前</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保证金汇入采购人指定的履约保证金专用账户，如果</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未能按合同约定全面履行义务，</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有权从履约保证金中取得补偿或赔偿，且不影响</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承担合同约定的超过履约保证金的违约责任的权利。</w:t>
      </w:r>
      <w:r>
        <w:rPr>
          <w:rFonts w:hint="eastAsia" w:ascii="宋体" w:hAnsi="宋体" w:cs="宋体"/>
          <w:color w:val="auto"/>
          <w:szCs w:val="21"/>
          <w:highlight w:val="none"/>
          <w:lang w:val="en-US" w:eastAsia="zh-CN"/>
        </w:rPr>
        <w:t>项目验收合格后，成交供应商妥善履行服务期内义务的，采购人在收到成交供应商申请说明之日起10个工作日内将履约保证金无息退还给成交供应商。</w:t>
      </w:r>
    </w:p>
    <w:p w14:paraId="7B8DEE64">
      <w:pPr>
        <w:spacing w:line="360" w:lineRule="auto"/>
        <w:ind w:left="592" w:leftChars="132" w:hanging="315" w:hangingChars="150"/>
        <w:rPr>
          <w:rFonts w:ascii="宋体" w:hAnsi="宋体" w:cs="宋体"/>
          <w:color w:val="auto"/>
          <w:szCs w:val="21"/>
          <w:highlight w:val="none"/>
        </w:rPr>
      </w:pPr>
      <w:r>
        <w:rPr>
          <w:rFonts w:hint="eastAsia" w:ascii="宋体" w:hAnsi="宋体" w:cs="宋体"/>
          <w:color w:val="auto"/>
          <w:szCs w:val="21"/>
          <w:highlight w:val="none"/>
          <w:lang w:val="zh-CN"/>
        </w:rPr>
        <w:t>2）采用履约保函方式：应按照合同条款的规定，向采购人提交</w:t>
      </w:r>
      <w:r>
        <w:rPr>
          <w:rFonts w:hint="eastAsia" w:ascii="宋体" w:hAnsi="宋体" w:cs="宋体"/>
          <w:color w:val="auto"/>
          <w:szCs w:val="21"/>
          <w:highlight w:val="none"/>
        </w:rPr>
        <w:t>由</w:t>
      </w:r>
      <w:r>
        <w:rPr>
          <w:rFonts w:hint="eastAsia" w:ascii="宋体" w:hAnsi="宋体" w:cs="宋体"/>
          <w:color w:val="auto"/>
          <w:szCs w:val="21"/>
          <w:highlight w:val="none"/>
          <w:lang w:val="zh-CN"/>
        </w:rPr>
        <w:t>银行支行及以上机构出具的履约保函。</w:t>
      </w:r>
      <w:r>
        <w:rPr>
          <w:rFonts w:hint="eastAsia" w:ascii="宋体" w:hAnsi="宋体" w:cs="宋体"/>
          <w:color w:val="auto"/>
          <w:szCs w:val="21"/>
          <w:highlight w:val="none"/>
        </w:rPr>
        <w:t>保函格式如与磋商文件格式不相符则要事先征求采购人书面同意才视为有效。</w:t>
      </w:r>
      <w:r>
        <w:rPr>
          <w:rFonts w:hint="eastAsia" w:ascii="宋体" w:hAnsi="宋体" w:cs="宋体"/>
          <w:color w:val="auto"/>
          <w:szCs w:val="21"/>
          <w:highlight w:val="none"/>
          <w:lang w:val="zh-CN"/>
        </w:rPr>
        <w:t>履约保函的有效期为</w:t>
      </w:r>
      <w:r>
        <w:rPr>
          <w:rFonts w:hint="eastAsia" w:ascii="宋体" w:hAnsi="宋体" w:cs="宋体"/>
          <w:color w:val="auto"/>
          <w:szCs w:val="21"/>
          <w:highlight w:val="none"/>
          <w:lang w:val="zh-CN" w:eastAsia="zh-CN"/>
        </w:rPr>
        <w:t>项目验收合格后，成交供应商妥善履行服务期内义务的10个工作日内</w:t>
      </w:r>
      <w:r>
        <w:rPr>
          <w:rFonts w:hint="eastAsia" w:ascii="宋体" w:hAnsi="宋体" w:cs="宋体"/>
          <w:color w:val="auto"/>
          <w:szCs w:val="21"/>
          <w:highlight w:val="none"/>
          <w:lang w:val="zh-CN"/>
        </w:rPr>
        <w:t>有效。</w:t>
      </w:r>
      <w:r>
        <w:rPr>
          <w:rFonts w:hint="eastAsia" w:ascii="宋体" w:hAnsi="宋体" w:cs="宋体"/>
          <w:color w:val="auto"/>
          <w:szCs w:val="21"/>
          <w:highlight w:val="none"/>
        </w:rPr>
        <w:t>若项目未能按期完工，保函必须延期，延期银行费用由</w:t>
      </w:r>
      <w:r>
        <w:rPr>
          <w:rFonts w:hint="eastAsia" w:ascii="宋体" w:hAnsi="宋体" w:cs="宋体"/>
          <w:color w:val="auto"/>
          <w:szCs w:val="21"/>
          <w:highlight w:val="none"/>
          <w:lang w:val="zh-CN"/>
        </w:rPr>
        <w:t>成交供应商</w:t>
      </w:r>
      <w:r>
        <w:rPr>
          <w:rFonts w:hint="eastAsia" w:ascii="宋体" w:hAnsi="宋体" w:cs="宋体"/>
          <w:color w:val="auto"/>
          <w:szCs w:val="21"/>
          <w:highlight w:val="none"/>
        </w:rPr>
        <w:t>负责。如果成交供应商提供的履约保函的有效期先于磋商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14:paraId="55E139D2">
      <w:pPr>
        <w:spacing w:line="360" w:lineRule="auto"/>
        <w:ind w:left="592" w:leftChars="132" w:hanging="315" w:hangingChars="150"/>
        <w:rPr>
          <w:rFonts w:ascii="宋体" w:hAnsi="宋体" w:cs="宋体"/>
          <w:color w:val="auto"/>
          <w:szCs w:val="21"/>
          <w:highlight w:val="none"/>
          <w:lang w:val="zh-CN"/>
        </w:rPr>
      </w:pPr>
      <w:r>
        <w:rPr>
          <w:rFonts w:hint="eastAsia" w:ascii="宋体" w:hAnsi="宋体" w:cs="宋体"/>
          <w:color w:val="auto"/>
          <w:szCs w:val="21"/>
          <w:highlight w:val="none"/>
        </w:rPr>
        <w:t>3）采购人认可的其它方式。</w:t>
      </w:r>
    </w:p>
    <w:p w14:paraId="3CE94FBD">
      <w:pPr>
        <w:spacing w:line="360" w:lineRule="auto"/>
        <w:ind w:left="636" w:hanging="636" w:hangingChars="303"/>
        <w:rPr>
          <w:rFonts w:ascii="宋体" w:hAnsi="宋体" w:cs="宋体"/>
          <w:color w:val="auto"/>
          <w:szCs w:val="21"/>
          <w:highlight w:val="none"/>
          <w:lang w:val="zh-CN"/>
        </w:rPr>
      </w:pPr>
      <w:r>
        <w:rPr>
          <w:rFonts w:hint="eastAsia" w:ascii="宋体" w:hAnsi="宋体" w:cs="宋体"/>
          <w:bCs/>
          <w:color w:val="auto"/>
          <w:szCs w:val="21"/>
          <w:highlight w:val="none"/>
          <w:lang w:val="zh-CN"/>
        </w:rPr>
        <w:t xml:space="preserve">36.2  </w:t>
      </w:r>
      <w:r>
        <w:rPr>
          <w:rFonts w:hint="eastAsia" w:ascii="宋体" w:hAnsi="宋体" w:cs="宋体"/>
          <w:color w:val="auto"/>
          <w:szCs w:val="21"/>
          <w:highlight w:val="none"/>
          <w:lang w:val="zh-CN"/>
        </w:rPr>
        <w:t>如果成交供应商没有按照上述第32.4款规定执行，采购人和采购代理机构将有充分理由取消该成交决定，并没收其磋商保证金。</w:t>
      </w:r>
      <w:r>
        <w:rPr>
          <w:rFonts w:hint="eastAsia" w:ascii="宋体" w:hAnsi="宋体" w:cs="宋体"/>
          <w:color w:val="auto"/>
          <w:szCs w:val="21"/>
          <w:highlight w:val="none"/>
        </w:rPr>
        <w:t>在此情况下采购人可将成交资格授予下一个综合评分最高的成交供应商或重新招标</w:t>
      </w:r>
      <w:r>
        <w:rPr>
          <w:rFonts w:hint="eastAsia" w:ascii="宋体" w:hAnsi="宋体" w:cs="宋体"/>
          <w:color w:val="auto"/>
          <w:szCs w:val="21"/>
          <w:highlight w:val="none"/>
          <w:lang w:val="zh-CN"/>
        </w:rPr>
        <w:t>。</w:t>
      </w:r>
    </w:p>
    <w:p w14:paraId="28A03880">
      <w:pPr>
        <w:tabs>
          <w:tab w:val="left" w:pos="567"/>
        </w:tabs>
        <w:spacing w:line="360" w:lineRule="auto"/>
        <w:ind w:left="567" w:hanging="567"/>
        <w:rPr>
          <w:rFonts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37</w:t>
      </w:r>
      <w:r>
        <w:rPr>
          <w:rFonts w:hint="eastAsia" w:ascii="宋体" w:hAnsi="宋体" w:cs="宋体"/>
          <w:outline/>
          <w:color w:val="auto"/>
          <w:szCs w:val="21"/>
          <w:highlight w:val="none"/>
          <w:lang w:val="zh-CN"/>
          <w14:textOutline w14:w="9525" w14:cap="flat" w14:cmpd="sng" w14:algn="ctr">
            <w14:solidFill>
              <w14:srgbClr w14:val="000000"/>
            </w14:solidFill>
            <w14:prstDash w14:val="solid"/>
            <w14:round/>
          </w14:textOutline>
        </w:rPr>
        <w:tab/>
      </w:r>
      <w:r>
        <w:rPr>
          <w:rFonts w:hint="eastAsia" w:ascii="宋体" w:hAnsi="宋体" w:cs="宋体"/>
          <w:color w:val="auto"/>
          <w:szCs w:val="21"/>
          <w:highlight w:val="none"/>
          <w:lang w:val="zh-CN"/>
        </w:rPr>
        <w:t>招标代理服务费</w:t>
      </w:r>
    </w:p>
    <w:p w14:paraId="27642473">
      <w:pPr>
        <w:tabs>
          <w:tab w:val="left" w:pos="540"/>
        </w:tabs>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招标代理服务费由成交供应商向采购代理机构一次性支付。收费标准详见《磋商须知前附表》。</w:t>
      </w:r>
    </w:p>
    <w:p w14:paraId="363B3C22">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37.</w:t>
      </w:r>
      <w:r>
        <w:rPr>
          <w:rFonts w:hint="eastAsia" w:ascii="宋体" w:hAnsi="宋体" w:cs="宋体"/>
          <w:color w:val="auto"/>
          <w:szCs w:val="21"/>
          <w:highlight w:val="none"/>
        </w:rPr>
        <w:t>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招标代理服务费只收现金、银行转账或电汇。</w:t>
      </w:r>
    </w:p>
    <w:p w14:paraId="657D53B5">
      <w:pPr>
        <w:spacing w:line="360" w:lineRule="auto"/>
        <w:ind w:left="540" w:right="18" w:hanging="540"/>
        <w:rPr>
          <w:rFonts w:ascii="宋体" w:hAnsi="宋体" w:cs="宋体"/>
          <w:color w:val="auto"/>
          <w:szCs w:val="21"/>
          <w:highlight w:val="none"/>
          <w:lang w:val="zh-CN"/>
        </w:rPr>
      </w:pPr>
      <w:r>
        <w:rPr>
          <w:rFonts w:hint="eastAsia" w:ascii="宋体" w:hAnsi="宋体" w:cs="宋体"/>
          <w:color w:val="auto"/>
          <w:szCs w:val="21"/>
          <w:highlight w:val="none"/>
          <w:lang w:val="zh-CN"/>
        </w:rPr>
        <w:t>37.</w:t>
      </w:r>
      <w:r>
        <w:rPr>
          <w:rFonts w:hint="eastAsia" w:ascii="宋体" w:hAnsi="宋体" w:cs="宋体"/>
          <w:color w:val="auto"/>
          <w:szCs w:val="21"/>
          <w:highlight w:val="none"/>
        </w:rPr>
        <w:t>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成交供应商如未按第36.1款、第37.2款规定办理，采购代理机构将没收其磋商保证金。</w:t>
      </w:r>
    </w:p>
    <w:p w14:paraId="3045EEF6">
      <w:pPr>
        <w:spacing w:line="360" w:lineRule="auto"/>
        <w:ind w:left="540" w:right="18" w:hanging="540"/>
        <w:rPr>
          <w:rFonts w:ascii="宋体" w:hAnsi="宋体" w:cs="宋体"/>
          <w:color w:val="auto"/>
          <w:szCs w:val="21"/>
          <w:highlight w:val="none"/>
          <w:lang w:val="zh-CN"/>
        </w:rPr>
      </w:pPr>
      <w:r>
        <w:rPr>
          <w:rFonts w:hint="eastAsia" w:ascii="宋体" w:hAnsi="宋体" w:cs="宋体"/>
          <w:bCs/>
          <w:color w:val="auto"/>
          <w:szCs w:val="21"/>
          <w:highlight w:val="none"/>
          <w:lang w:val="zh-CN"/>
        </w:rPr>
        <w:t>37.</w:t>
      </w:r>
      <w:r>
        <w:rPr>
          <w:rFonts w:hint="eastAsia" w:ascii="宋体" w:hAnsi="宋体" w:cs="宋体"/>
          <w:bCs/>
          <w:color w:val="auto"/>
          <w:szCs w:val="21"/>
          <w:highlight w:val="none"/>
        </w:rPr>
        <w:t>4</w:t>
      </w:r>
      <w:r>
        <w:rPr>
          <w:rFonts w:hint="eastAsia" w:ascii="宋体" w:hAnsi="宋体" w:cs="宋体"/>
          <w:bCs/>
          <w:color w:val="auto"/>
          <w:szCs w:val="21"/>
          <w:highlight w:val="none"/>
          <w:lang w:val="zh-CN"/>
        </w:rPr>
        <w:t xml:space="preserve"> 招标代理服务费不在磋商报价中单列</w:t>
      </w:r>
      <w:r>
        <w:rPr>
          <w:rFonts w:hint="eastAsia" w:ascii="宋体" w:hAnsi="宋体" w:cs="宋体"/>
          <w:color w:val="auto"/>
          <w:szCs w:val="21"/>
          <w:highlight w:val="none"/>
          <w:lang w:val="zh-CN"/>
        </w:rPr>
        <w:t>。</w:t>
      </w:r>
    </w:p>
    <w:p w14:paraId="75885198">
      <w:pPr>
        <w:spacing w:line="360" w:lineRule="auto"/>
        <w:ind w:left="539" w:right="17" w:hanging="539"/>
        <w:rPr>
          <w:rFonts w:ascii="宋体" w:hAnsi="宋体" w:cs="宋体"/>
          <w:color w:val="auto"/>
          <w:szCs w:val="21"/>
          <w:highlight w:val="none"/>
          <w:lang w:val="zh-CN"/>
        </w:rPr>
      </w:pPr>
      <w:r>
        <w:rPr>
          <w:rFonts w:hint="eastAsia" w:ascii="宋体" w:hAnsi="宋体" w:cs="宋体"/>
          <w:color w:val="auto"/>
          <w:szCs w:val="21"/>
          <w:highlight w:val="none"/>
          <w:lang w:val="zh-CN"/>
        </w:rPr>
        <w:t>38.采购人在授予合同时变更采购货物和服务数量的权利</w:t>
      </w:r>
    </w:p>
    <w:p w14:paraId="0200EB57">
      <w:pPr>
        <w:spacing w:line="360" w:lineRule="auto"/>
        <w:ind w:left="539" w:right="17" w:hanging="539"/>
        <w:rPr>
          <w:rFonts w:ascii="宋体" w:hAnsi="宋体" w:cs="宋体"/>
          <w:color w:val="auto"/>
          <w:szCs w:val="21"/>
          <w:highlight w:val="none"/>
          <w:lang w:val="zh-CN"/>
        </w:rPr>
      </w:pPr>
      <w:bookmarkStart w:id="116" w:name="_Hlk35578186"/>
      <w:bookmarkStart w:id="117" w:name="_Hlk35578184"/>
      <w:bookmarkStart w:id="118" w:name="_Hlk35578185"/>
      <w:r>
        <w:rPr>
          <w:rFonts w:hint="eastAsia" w:ascii="宋体" w:hAnsi="宋体" w:cs="宋体"/>
          <w:color w:val="auto"/>
          <w:szCs w:val="21"/>
          <w:highlight w:val="none"/>
          <w:lang w:val="zh-CN"/>
        </w:rPr>
        <w:t>38.1</w:t>
      </w:r>
      <w:bookmarkEnd w:id="116"/>
      <w:bookmarkEnd w:id="117"/>
      <w:bookmarkEnd w:id="118"/>
      <w:r>
        <w:rPr>
          <w:rFonts w:hint="eastAsia" w:ascii="宋体" w:hAnsi="宋体" w:cs="宋体"/>
          <w:color w:val="auto"/>
          <w:szCs w:val="21"/>
          <w:highlight w:val="none"/>
          <w:lang w:val="zh-CN"/>
        </w:rPr>
        <w:t xml:space="preserve"> 政府采购合同履行中，采购人需追加与合同标的相同的货物、工程或者服务的，在不改变合同其他条款的前提下，可以与供应商签订补充合同，但所补充合同的采购金额不得超过</w:t>
      </w:r>
      <w:r>
        <w:rPr>
          <w:rFonts w:hint="eastAsia" w:ascii="宋体" w:hAnsi="宋体" w:cs="宋体"/>
          <w:bCs/>
          <w:color w:val="auto"/>
          <w:szCs w:val="21"/>
          <w:highlight w:val="none"/>
        </w:rPr>
        <w:t>《磋商须知前附表》</w:t>
      </w:r>
      <w:r>
        <w:rPr>
          <w:rFonts w:hint="eastAsia" w:ascii="宋体" w:hAnsi="宋体" w:cs="宋体"/>
          <w:color w:val="auto"/>
          <w:szCs w:val="21"/>
          <w:highlight w:val="none"/>
          <w:lang w:val="zh-CN"/>
        </w:rPr>
        <w:t>规定的幅度，以成交供应商磋商报价的单价进行计算。签订补充合同的必须按照35.3条的规定备案。</w:t>
      </w:r>
    </w:p>
    <w:p w14:paraId="5AA686AB">
      <w:pPr>
        <w:spacing w:line="360" w:lineRule="auto"/>
        <w:ind w:left="539" w:right="17" w:hanging="539"/>
        <w:rPr>
          <w:rFonts w:ascii="宋体" w:hAnsi="宋体" w:cs="宋体"/>
          <w:color w:val="auto"/>
          <w:szCs w:val="21"/>
          <w:highlight w:val="none"/>
          <w:lang w:val="zh-CN"/>
        </w:rPr>
      </w:pPr>
      <w:r>
        <w:rPr>
          <w:rFonts w:hint="eastAsia" w:ascii="宋体" w:hAnsi="宋体" w:cs="宋体"/>
          <w:color w:val="auto"/>
          <w:szCs w:val="21"/>
          <w:highlight w:val="none"/>
          <w:lang w:val="zh-CN"/>
        </w:rPr>
        <w:t>39.  发票</w:t>
      </w:r>
    </w:p>
    <w:p w14:paraId="16C67E36">
      <w:pPr>
        <w:spacing w:line="360" w:lineRule="auto"/>
        <w:ind w:left="539" w:right="17" w:hanging="539"/>
        <w:rPr>
          <w:rFonts w:ascii="宋体" w:hAnsi="宋体" w:cs="宋体"/>
          <w:color w:val="auto"/>
          <w:szCs w:val="21"/>
          <w:highlight w:val="none"/>
          <w:lang w:val="zh-CN"/>
        </w:rPr>
      </w:pPr>
      <w:r>
        <w:rPr>
          <w:rFonts w:hint="eastAsia" w:ascii="宋体" w:hAnsi="宋体" w:cs="宋体"/>
          <w:color w:val="auto"/>
          <w:szCs w:val="21"/>
          <w:highlight w:val="none"/>
          <w:lang w:val="zh-CN"/>
        </w:rPr>
        <w:t>39.1 该项目获得成交的成交供应商在执行合同过程中，向采购人出具的发票必须由成交供应商开具，不得以其他单位或个人名义出具。</w:t>
      </w:r>
    </w:p>
    <w:p w14:paraId="0B97BB34">
      <w:pPr>
        <w:spacing w:line="360" w:lineRule="auto"/>
        <w:rPr>
          <w:rFonts w:ascii="宋体" w:hAnsi="宋体" w:cs="宋体"/>
          <w:b/>
          <w:bCs/>
          <w:color w:val="auto"/>
          <w:kern w:val="44"/>
          <w:sz w:val="24"/>
          <w:highlight w:val="none"/>
          <w:lang w:val="zh-CN"/>
        </w:rPr>
      </w:pPr>
      <w:bookmarkStart w:id="119" w:name="_Toc373822708"/>
      <w:bookmarkStart w:id="120" w:name="_Toc441821524"/>
      <w:bookmarkStart w:id="121" w:name="_Toc367785365"/>
      <w:r>
        <w:rPr>
          <w:rFonts w:hint="eastAsia" w:ascii="宋体" w:hAnsi="宋体" w:cs="宋体"/>
          <w:b/>
          <w:bCs/>
          <w:color w:val="auto"/>
          <w:kern w:val="44"/>
          <w:sz w:val="24"/>
          <w:highlight w:val="none"/>
          <w:lang w:val="zh-CN"/>
        </w:rPr>
        <w:t>（七）质疑与回复</w:t>
      </w:r>
      <w:bookmarkEnd w:id="119"/>
      <w:bookmarkEnd w:id="120"/>
      <w:bookmarkEnd w:id="121"/>
    </w:p>
    <w:p w14:paraId="427BE250">
      <w:pPr>
        <w:spacing w:line="360" w:lineRule="auto"/>
        <w:rPr>
          <w:rFonts w:ascii="宋体" w:hAnsi="宋体" w:cs="宋体"/>
          <w:color w:val="auto"/>
          <w:szCs w:val="21"/>
          <w:highlight w:val="none"/>
        </w:rPr>
      </w:pPr>
      <w:r>
        <w:rPr>
          <w:rFonts w:hint="eastAsia" w:ascii="宋体" w:hAnsi="宋体" w:cs="宋体"/>
          <w:color w:val="auto"/>
          <w:szCs w:val="21"/>
          <w:highlight w:val="none"/>
        </w:rPr>
        <w:t>40   质疑与回复</w:t>
      </w:r>
    </w:p>
    <w:p w14:paraId="16F82C6E">
      <w:pPr>
        <w:spacing w:line="360" w:lineRule="auto"/>
        <w:rPr>
          <w:rFonts w:ascii="宋体" w:hAnsi="宋体" w:cs="宋体"/>
          <w:color w:val="auto"/>
          <w:szCs w:val="21"/>
          <w:highlight w:val="none"/>
        </w:rPr>
      </w:pPr>
      <w:r>
        <w:rPr>
          <w:rFonts w:hint="eastAsia" w:ascii="宋体" w:hAnsi="宋体" w:cs="宋体"/>
          <w:color w:val="auto"/>
          <w:szCs w:val="21"/>
          <w:highlight w:val="none"/>
        </w:rPr>
        <w:t>40.1 质疑书应当包括下列主要内容：</w:t>
      </w:r>
    </w:p>
    <w:p w14:paraId="21E6278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（1）</w:t>
      </w:r>
      <w:r>
        <w:rPr>
          <w:rFonts w:hint="eastAsia" w:ascii="宋体" w:hAnsi="宋体" w:cs="宋体"/>
          <w:color w:val="auto"/>
          <w:szCs w:val="21"/>
          <w:highlight w:val="none"/>
        </w:rPr>
        <w:t xml:space="preserve"> 质疑人和被质疑人的名称、地址、电话等；</w:t>
      </w:r>
    </w:p>
    <w:p w14:paraId="2FA7485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 具体的质疑事项及事实依据；</w:t>
      </w:r>
    </w:p>
    <w:p w14:paraId="3DB64A3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（3）</w:t>
      </w:r>
      <w:r>
        <w:rPr>
          <w:rFonts w:hint="eastAsia" w:ascii="宋体" w:hAnsi="宋体" w:cs="宋体"/>
          <w:color w:val="auto"/>
          <w:szCs w:val="21"/>
          <w:highlight w:val="none"/>
        </w:rPr>
        <w:t xml:space="preserve"> 提起质疑的日期。</w:t>
      </w:r>
    </w:p>
    <w:p w14:paraId="20E532F5">
      <w:pPr>
        <w:spacing w:line="360" w:lineRule="auto"/>
        <w:ind w:left="525" w:hanging="525" w:hangingChars="250"/>
        <w:rPr>
          <w:rFonts w:ascii="宋体" w:hAnsi="宋体" w:cs="宋体"/>
          <w:color w:val="auto"/>
          <w:szCs w:val="21"/>
          <w:highlight w:val="none"/>
        </w:rPr>
      </w:pPr>
      <w:r>
        <w:rPr>
          <w:rFonts w:hint="eastAsia" w:ascii="宋体" w:hAnsi="宋体" w:cs="宋体"/>
          <w:color w:val="auto"/>
          <w:szCs w:val="21"/>
          <w:highlight w:val="none"/>
        </w:rPr>
        <w:t>40.2. 质疑书应当署名。质疑函应当署名。质疑人为自然人的，应当由本人签字；质疑人为法人或者其他组织的，应当由法定代表人或者主要负责人签字并加盖公章。</w:t>
      </w:r>
    </w:p>
    <w:p w14:paraId="2F311C63">
      <w:pPr>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40.3. 供应商认为磋商文件的内容损害其权益的，应当以书面形式（加盖报价人公章）在磋商文件公示期间或者自期满之日起7个工作日内向政府采购代理机构提交质疑书原件，逾期质疑无效。供应商以电话、传真、邮递或电邮形式提交的质疑属于无效质疑。</w:t>
      </w:r>
    </w:p>
    <w:p w14:paraId="6BBC8A3C">
      <w:pPr>
        <w:spacing w:line="360" w:lineRule="auto"/>
        <w:ind w:left="525" w:hanging="525" w:hangingChars="250"/>
        <w:rPr>
          <w:rFonts w:ascii="宋体" w:hAnsi="宋体" w:cs="宋体"/>
          <w:color w:val="auto"/>
          <w:szCs w:val="21"/>
          <w:highlight w:val="none"/>
        </w:rPr>
      </w:pPr>
      <w:r>
        <w:rPr>
          <w:rFonts w:hint="eastAsia" w:ascii="宋体" w:hAnsi="宋体" w:cs="宋体"/>
          <w:color w:val="auto"/>
          <w:szCs w:val="21"/>
          <w:highlight w:val="none"/>
        </w:rPr>
        <w:t>40.4. 供应商认为采购过程和成交结果使自己的权益受到损害的，应当以书面形式（加盖报价人公章）在知道或者应知其权益受到损害之日起7个工作日内向政府采购代理机构提交质疑书原件，逾期质疑无效。供应商以电话、传真、邮递或电邮形式提交的质疑属于无效质疑。</w:t>
      </w:r>
    </w:p>
    <w:p w14:paraId="5DEE00B3">
      <w:pPr>
        <w:spacing w:line="360" w:lineRule="auto"/>
        <w:ind w:left="525" w:hanging="525" w:hangingChars="250"/>
        <w:rPr>
          <w:rFonts w:ascii="宋体" w:hAnsi="宋体" w:cs="宋体"/>
          <w:color w:val="auto"/>
          <w:szCs w:val="21"/>
          <w:highlight w:val="none"/>
        </w:rPr>
      </w:pPr>
      <w:r>
        <w:rPr>
          <w:rFonts w:hint="eastAsia" w:ascii="宋体" w:hAnsi="宋体" w:cs="宋体"/>
          <w:color w:val="auto"/>
          <w:szCs w:val="21"/>
          <w:highlight w:val="none"/>
        </w:rPr>
        <w:t>40.5.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字并加盖公章。政府采购代理机构受理书面质疑书原件之日起，在规定的期限内作出答复。对于捏造事实、进行虚假质疑及投诉情节严重的，禁止参加政府采购活动一至三年。</w:t>
      </w:r>
    </w:p>
    <w:p w14:paraId="2879BFD7">
      <w:pPr>
        <w:spacing w:line="360" w:lineRule="auto"/>
        <w:ind w:left="539" w:right="17" w:hanging="539"/>
        <w:rPr>
          <w:rFonts w:ascii="宋体" w:hAnsi="宋体" w:cs="宋体"/>
          <w:color w:val="auto"/>
          <w:szCs w:val="21"/>
          <w:highlight w:val="none"/>
          <w:lang w:val="zh-CN"/>
        </w:rPr>
      </w:pPr>
      <w:r>
        <w:rPr>
          <w:rFonts w:hint="eastAsia" w:ascii="宋体" w:hAnsi="宋体" w:cs="宋体"/>
          <w:color w:val="auto"/>
          <w:szCs w:val="21"/>
          <w:highlight w:val="none"/>
        </w:rPr>
        <w:t>40.6.</w:t>
      </w:r>
      <w:r>
        <w:rPr>
          <w:rFonts w:hint="eastAsia" w:ascii="宋体" w:hAnsi="宋体" w:cs="宋体"/>
          <w:color w:val="auto"/>
          <w:szCs w:val="21"/>
          <w:highlight w:val="none"/>
        </w:rPr>
        <w:tab/>
      </w:r>
      <w:r>
        <w:rPr>
          <w:rFonts w:hint="eastAsia" w:ascii="宋体" w:hAnsi="宋体" w:cs="宋体"/>
          <w:color w:val="auto"/>
          <w:szCs w:val="21"/>
          <w:highlight w:val="none"/>
        </w:rPr>
        <w:t>政府采购代理机构在收到供应商的有效书面质疑后七个工作日内作出答复，但答复的内容不涉及商业秘密，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采购人、政府采购代理机构的质疑答复不满意，或采购人、政府采购代理机构未在规定期限内作出答复的，可以在答复期满后十五个工作日内向同级政府采购监督管理部门提出投诉。投诉事项应该是经过质疑的事项。</w:t>
      </w:r>
    </w:p>
    <w:p w14:paraId="3694D5F8">
      <w:pPr>
        <w:spacing w:line="360" w:lineRule="auto"/>
        <w:ind w:left="539" w:right="17" w:hanging="539"/>
        <w:rPr>
          <w:rFonts w:ascii="宋体" w:hAnsi="宋体" w:cs="宋体"/>
          <w:color w:val="auto"/>
          <w:szCs w:val="21"/>
          <w:highlight w:val="none"/>
          <w:lang w:val="zh-CN"/>
        </w:rPr>
      </w:pPr>
      <w:r>
        <w:rPr>
          <w:rFonts w:hint="eastAsia" w:ascii="宋体" w:hAnsi="宋体" w:cs="宋体"/>
          <w:color w:val="auto"/>
          <w:szCs w:val="21"/>
          <w:highlight w:val="none"/>
          <w:lang w:val="zh-CN"/>
        </w:rPr>
        <w:t>40.7 财政部门处理投诉事项，需要检验、检测、鉴定、专家评审以及需要投诉人补正材料的，所需时间不计算在投诉处理期限内。财政部门对投诉事项作出的处理决定，应当在省级以上人民政府财政部门指定的媒体上公告。</w:t>
      </w:r>
    </w:p>
    <w:p w14:paraId="47E81566">
      <w:pPr>
        <w:pStyle w:val="340"/>
        <w:adjustRightInd w:val="0"/>
        <w:snapToGrid w:val="0"/>
        <w:spacing w:before="0" w:beforeAutospacing="0" w:after="0" w:afterAutospacing="0" w:line="400" w:lineRule="exact"/>
        <w:jc w:val="both"/>
        <w:rPr>
          <w:rFonts w:ascii="宋体" w:hAnsi="宋体" w:eastAsia="宋体" w:cs="宋体"/>
          <w:b/>
          <w:color w:val="auto"/>
          <w:w w:val="80"/>
          <w:kern w:val="16"/>
          <w:sz w:val="21"/>
          <w:szCs w:val="21"/>
          <w:highlight w:val="none"/>
        </w:rPr>
      </w:pPr>
      <w:r>
        <w:rPr>
          <w:rFonts w:hint="eastAsia" w:ascii="宋体" w:hAnsi="宋体" w:cs="宋体"/>
          <w:color w:val="auto"/>
          <w:szCs w:val="21"/>
          <w:highlight w:val="none"/>
          <w:lang w:val="zh-CN"/>
        </w:rPr>
        <w:br w:type="page"/>
      </w:r>
      <w:r>
        <w:rPr>
          <w:rFonts w:hint="eastAsia" w:ascii="宋体" w:hAnsi="宋体" w:eastAsia="宋体" w:cs="宋体"/>
          <w:b/>
          <w:color w:val="auto"/>
          <w:w w:val="80"/>
          <w:kern w:val="16"/>
          <w:sz w:val="21"/>
          <w:szCs w:val="21"/>
          <w:highlight w:val="none"/>
        </w:rPr>
        <w:t>附件 质疑函格式</w:t>
      </w:r>
    </w:p>
    <w:p w14:paraId="3FBDF8CF">
      <w:pPr>
        <w:pStyle w:val="124"/>
        <w:adjustRightInd w:val="0"/>
        <w:snapToGrid w:val="0"/>
        <w:spacing w:line="400" w:lineRule="exact"/>
        <w:jc w:val="center"/>
        <w:rPr>
          <w:rFonts w:ascii="宋体" w:hAnsi="宋体" w:cs="宋体"/>
          <w:b/>
          <w:bCs/>
          <w:color w:val="auto"/>
          <w:w w:val="90"/>
          <w:sz w:val="28"/>
          <w:szCs w:val="28"/>
          <w:highlight w:val="none"/>
        </w:rPr>
      </w:pPr>
      <w:r>
        <w:rPr>
          <w:rFonts w:hint="eastAsia" w:ascii="宋体" w:hAnsi="宋体" w:cs="宋体"/>
          <w:b/>
          <w:bCs/>
          <w:color w:val="auto"/>
          <w:w w:val="90"/>
          <w:sz w:val="28"/>
          <w:szCs w:val="28"/>
          <w:highlight w:val="none"/>
        </w:rPr>
        <w:t>质疑函</w:t>
      </w:r>
    </w:p>
    <w:p w14:paraId="7C3145BE">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一、供应商基本信息</w:t>
      </w:r>
    </w:p>
    <w:p w14:paraId="3FCDFADC">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供应商：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0847A51C">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地址：</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邮编：</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387D26BB">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联系电话：                              </w:t>
      </w:r>
    </w:p>
    <w:p w14:paraId="6EEBA645">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授权代表：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1C7D4A61">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联系电话：</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6CFFA5D2">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地址：</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邮编：</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19023515">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二、质疑项目基本情况</w:t>
      </w:r>
    </w:p>
    <w:p w14:paraId="73FAA505">
      <w:pPr>
        <w:spacing w:line="400" w:lineRule="exact"/>
        <w:ind w:left="-2" w:leftChars="-1" w:firstLine="210" w:firstLineChars="100"/>
        <w:rPr>
          <w:rFonts w:ascii="宋体" w:hAnsi="宋体" w:cs="宋体"/>
          <w:color w:val="auto"/>
          <w:szCs w:val="21"/>
          <w:highlight w:val="none"/>
          <w:u w:val="single"/>
          <w:lang w:val="zh-CN"/>
        </w:rPr>
      </w:pPr>
      <w:r>
        <w:rPr>
          <w:rFonts w:hint="eastAsia" w:ascii="宋体" w:hAnsi="宋体" w:cs="宋体"/>
          <w:color w:val="auto"/>
          <w:szCs w:val="21"/>
          <w:highlight w:val="none"/>
          <w:lang w:val="zh-CN"/>
        </w:rPr>
        <w:t>质疑项目的采购项目名称：</w:t>
      </w:r>
      <w:r>
        <w:rPr>
          <w:rFonts w:hint="eastAsia" w:ascii="宋体" w:hAnsi="宋体" w:cs="宋体"/>
          <w:color w:val="auto"/>
          <w:szCs w:val="21"/>
          <w:highlight w:val="none"/>
          <w:u w:val="single"/>
          <w:lang w:val="zh-CN"/>
        </w:rPr>
        <w:t xml:space="preserve">                          </w:t>
      </w:r>
    </w:p>
    <w:p w14:paraId="589CA522">
      <w:pPr>
        <w:spacing w:line="400" w:lineRule="exact"/>
        <w:ind w:left="-2" w:leftChars="-1" w:firstLine="210" w:firstLineChars="100"/>
        <w:rPr>
          <w:rFonts w:ascii="宋体" w:hAnsi="宋体" w:cs="宋体"/>
          <w:color w:val="auto"/>
          <w:szCs w:val="21"/>
          <w:highlight w:val="none"/>
          <w:u w:val="single"/>
          <w:lang w:val="zh-CN"/>
        </w:rPr>
      </w:pPr>
      <w:r>
        <w:rPr>
          <w:rFonts w:hint="eastAsia" w:ascii="宋体" w:hAnsi="宋体" w:cs="宋体"/>
          <w:color w:val="auto"/>
          <w:szCs w:val="21"/>
          <w:highlight w:val="none"/>
          <w:lang w:val="zh-CN"/>
        </w:rPr>
        <w:t>质疑项目的采购项目编号：</w:t>
      </w:r>
      <w:r>
        <w:rPr>
          <w:rFonts w:hint="eastAsia" w:ascii="宋体" w:hAnsi="宋体" w:cs="宋体"/>
          <w:color w:val="auto"/>
          <w:szCs w:val="21"/>
          <w:highlight w:val="none"/>
          <w:u w:val="single"/>
          <w:lang w:val="zh-CN"/>
        </w:rPr>
        <w:t xml:space="preserve">                          </w:t>
      </w:r>
    </w:p>
    <w:p w14:paraId="4C12FE79">
      <w:pPr>
        <w:spacing w:line="400" w:lineRule="exact"/>
        <w:ind w:left="-2" w:leftChars="-1" w:firstLine="210" w:firstLineChars="100"/>
        <w:rPr>
          <w:rFonts w:ascii="宋体" w:hAnsi="宋体" w:cs="宋体"/>
          <w:color w:val="auto"/>
          <w:szCs w:val="21"/>
          <w:highlight w:val="none"/>
          <w:u w:val="single"/>
          <w:lang w:val="zh-CN"/>
        </w:rPr>
      </w:pPr>
      <w:r>
        <w:rPr>
          <w:rFonts w:hint="eastAsia" w:ascii="宋体" w:hAnsi="宋体" w:cs="宋体"/>
          <w:color w:val="auto"/>
          <w:szCs w:val="21"/>
          <w:highlight w:val="none"/>
          <w:lang w:val="zh-CN"/>
        </w:rPr>
        <w:t>采购编号：</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分包号： </w:t>
      </w:r>
      <w:r>
        <w:rPr>
          <w:rFonts w:hint="eastAsia" w:ascii="宋体" w:hAnsi="宋体" w:cs="宋体"/>
          <w:color w:val="auto"/>
          <w:szCs w:val="21"/>
          <w:highlight w:val="none"/>
          <w:u w:val="single"/>
          <w:lang w:val="zh-CN"/>
        </w:rPr>
        <w:t xml:space="preserve">                </w:t>
      </w:r>
    </w:p>
    <w:p w14:paraId="5553B9E9">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采购人名称：</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594C4103">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采购文件获取日期：</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5C5A0484">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三、质疑事项具体内容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2B95F55F">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质疑事项1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680163B7">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事实依据：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703872F5">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法律依据：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27297949">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质疑事项2：……</w:t>
      </w:r>
    </w:p>
    <w:p w14:paraId="098097AE">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四、与质疑事项相关的质疑请求</w:t>
      </w:r>
    </w:p>
    <w:p w14:paraId="11BCC4B2">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请求：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478F38CC">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签字（签章）：</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公章：</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79183AF7">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日期：</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w:t>
      </w:r>
    </w:p>
    <w:p w14:paraId="07D21247">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质疑函制作说明：</w:t>
      </w:r>
    </w:p>
    <w:p w14:paraId="2CACCC75">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1.供应商提出质疑时，应提交质疑函和必要的证明材料。</w:t>
      </w:r>
    </w:p>
    <w:p w14:paraId="1A404703">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2.供应商若委托代理人进行质疑的，质疑函应按要求列明“授权代表”的有关内容，并在附件中提交由供应商签署的授权委托书。授权委托书应载明代理人的姓名或者名称、代理事项、具体权限、期限和相关事项。</w:t>
      </w:r>
    </w:p>
    <w:p w14:paraId="2A3F49C0">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3.供应商若对项目的某一分包进行质疑，质疑函中应列明具体分包号。</w:t>
      </w:r>
    </w:p>
    <w:p w14:paraId="04FFAC67">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4.质疑函的质疑事项应具体、明确，并有必要的事实依据和法律依据。</w:t>
      </w:r>
    </w:p>
    <w:p w14:paraId="1DAEBFC5">
      <w:pPr>
        <w:spacing w:line="400" w:lineRule="exact"/>
        <w:ind w:left="-2" w:leftChars="-1"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5.质疑函的质疑请求应与质疑事项相关。</w:t>
      </w:r>
    </w:p>
    <w:p w14:paraId="79FAFB62">
      <w:pPr>
        <w:spacing w:line="400" w:lineRule="exact"/>
        <w:ind w:left="537" w:leftChars="100" w:right="17" w:hanging="327" w:hangingChars="156"/>
        <w:rPr>
          <w:rFonts w:ascii="宋体" w:hAnsi="宋体" w:cs="宋体"/>
          <w:color w:val="auto"/>
          <w:highlight w:val="none"/>
          <w:lang w:val="zh-CN"/>
        </w:rPr>
      </w:pPr>
      <w:r>
        <w:rPr>
          <w:rFonts w:hint="eastAsia" w:ascii="宋体" w:hAnsi="宋体" w:cs="宋体"/>
          <w:color w:val="auto"/>
          <w:szCs w:val="21"/>
          <w:highlight w:val="none"/>
          <w:lang w:val="zh-CN"/>
        </w:rPr>
        <w:t>6.供应商为自然人的，质疑函应由本人签字；供应商为法人或者其他组织的，质疑函应由法定代表人、主要负责人，或者其授权代表签字或者盖章，并加盖公章。</w:t>
      </w:r>
    </w:p>
    <w:p w14:paraId="201306B3">
      <w:pPr>
        <w:spacing w:line="360" w:lineRule="auto"/>
        <w:ind w:left="539" w:right="17" w:hanging="539"/>
        <w:rPr>
          <w:rFonts w:ascii="宋体" w:hAnsi="宋体" w:cs="宋体"/>
          <w:color w:val="auto"/>
          <w:szCs w:val="21"/>
          <w:highlight w:val="none"/>
          <w:lang w:val="zh-CN"/>
        </w:rPr>
      </w:pPr>
    </w:p>
    <w:p w14:paraId="60110D13">
      <w:pPr>
        <w:pStyle w:val="27"/>
        <w:adjustRightInd w:val="0"/>
        <w:snapToGrid w:val="0"/>
        <w:spacing w:line="360" w:lineRule="auto"/>
        <w:jc w:val="center"/>
        <w:rPr>
          <w:rFonts w:hAnsi="宋体" w:cs="宋体"/>
          <w:color w:val="auto"/>
          <w:sz w:val="44"/>
          <w:szCs w:val="28"/>
          <w:highlight w:val="none"/>
          <w:lang w:val="zh-CN"/>
        </w:rPr>
      </w:pPr>
      <w:bookmarkStart w:id="122" w:name="_Toc334018655"/>
      <w:bookmarkStart w:id="123" w:name="_Toc334004009"/>
    </w:p>
    <w:p w14:paraId="2FAE92FB">
      <w:pPr>
        <w:pStyle w:val="27"/>
        <w:adjustRightInd w:val="0"/>
        <w:snapToGrid w:val="0"/>
        <w:spacing w:line="360" w:lineRule="auto"/>
        <w:jc w:val="center"/>
        <w:rPr>
          <w:rFonts w:hAnsi="宋体" w:cs="宋体"/>
          <w:color w:val="auto"/>
          <w:sz w:val="44"/>
          <w:szCs w:val="28"/>
          <w:highlight w:val="none"/>
          <w:lang w:val="zh-CN"/>
        </w:rPr>
      </w:pPr>
    </w:p>
    <w:p w14:paraId="08945C7B">
      <w:pPr>
        <w:pStyle w:val="27"/>
        <w:adjustRightInd w:val="0"/>
        <w:snapToGrid w:val="0"/>
        <w:spacing w:line="360" w:lineRule="auto"/>
        <w:jc w:val="center"/>
        <w:rPr>
          <w:rFonts w:hAnsi="宋体" w:cs="宋体"/>
          <w:color w:val="auto"/>
          <w:sz w:val="44"/>
          <w:szCs w:val="28"/>
          <w:highlight w:val="none"/>
          <w:lang w:val="zh-CN"/>
        </w:rPr>
      </w:pPr>
    </w:p>
    <w:p w14:paraId="2B7CA255">
      <w:pPr>
        <w:pStyle w:val="27"/>
        <w:adjustRightInd w:val="0"/>
        <w:snapToGrid w:val="0"/>
        <w:spacing w:line="360" w:lineRule="auto"/>
        <w:jc w:val="center"/>
        <w:rPr>
          <w:rFonts w:hAnsi="宋体" w:cs="宋体"/>
          <w:color w:val="auto"/>
          <w:sz w:val="44"/>
          <w:szCs w:val="28"/>
          <w:highlight w:val="none"/>
          <w:lang w:val="zh-CN"/>
        </w:rPr>
      </w:pPr>
    </w:p>
    <w:p w14:paraId="3082A3F7">
      <w:pPr>
        <w:rPr>
          <w:color w:val="auto"/>
          <w:lang w:val="zh-CN"/>
        </w:rPr>
      </w:pPr>
    </w:p>
    <w:p w14:paraId="013AAED2">
      <w:pPr>
        <w:pStyle w:val="27"/>
        <w:adjustRightInd w:val="0"/>
        <w:snapToGrid w:val="0"/>
        <w:spacing w:line="360" w:lineRule="auto"/>
        <w:jc w:val="center"/>
        <w:rPr>
          <w:rFonts w:hAnsi="宋体" w:cs="宋体"/>
          <w:color w:val="auto"/>
          <w:sz w:val="44"/>
          <w:szCs w:val="28"/>
          <w:highlight w:val="none"/>
          <w:lang w:val="zh-CN"/>
        </w:rPr>
      </w:pPr>
    </w:p>
    <w:p w14:paraId="6CF395A8">
      <w:pPr>
        <w:rPr>
          <w:color w:val="auto"/>
          <w:highlight w:val="none"/>
          <w:lang w:val="zh-CN"/>
        </w:rPr>
      </w:pPr>
    </w:p>
    <w:p w14:paraId="4F16B48D">
      <w:pPr>
        <w:pStyle w:val="27"/>
        <w:adjustRightInd w:val="0"/>
        <w:snapToGrid w:val="0"/>
        <w:spacing w:line="360" w:lineRule="auto"/>
        <w:jc w:val="center"/>
        <w:rPr>
          <w:rFonts w:hAnsi="宋体" w:cs="宋体"/>
          <w:color w:val="auto"/>
          <w:sz w:val="44"/>
          <w:szCs w:val="28"/>
          <w:highlight w:val="none"/>
          <w:lang w:val="zh-CN"/>
        </w:rPr>
      </w:pPr>
    </w:p>
    <w:p w14:paraId="071E8542">
      <w:pPr>
        <w:pStyle w:val="27"/>
        <w:adjustRightInd w:val="0"/>
        <w:snapToGrid w:val="0"/>
        <w:spacing w:line="360" w:lineRule="auto"/>
        <w:jc w:val="center"/>
        <w:outlineLvl w:val="0"/>
        <w:rPr>
          <w:rFonts w:hAnsi="宋体" w:cs="宋体"/>
          <w:b/>
          <w:color w:val="auto"/>
          <w:sz w:val="44"/>
          <w:szCs w:val="28"/>
          <w:highlight w:val="none"/>
        </w:rPr>
      </w:pPr>
      <w:bookmarkStart w:id="124" w:name="_Toc10559399"/>
      <w:bookmarkStart w:id="125" w:name="_Toc406757113"/>
      <w:bookmarkStart w:id="126" w:name="_Toc406757371"/>
      <w:r>
        <w:rPr>
          <w:rFonts w:hint="eastAsia" w:hAnsi="宋体" w:cs="宋体"/>
          <w:b/>
          <w:color w:val="auto"/>
          <w:sz w:val="44"/>
          <w:szCs w:val="28"/>
          <w:highlight w:val="none"/>
          <w:lang w:val="zh-CN"/>
        </w:rPr>
        <w:t>第三篇　</w:t>
      </w:r>
      <w:bookmarkEnd w:id="122"/>
      <w:bookmarkEnd w:id="123"/>
      <w:r>
        <w:rPr>
          <w:rFonts w:hint="eastAsia" w:hAnsi="宋体" w:cs="宋体"/>
          <w:b/>
          <w:color w:val="auto"/>
          <w:sz w:val="44"/>
          <w:szCs w:val="28"/>
          <w:highlight w:val="none"/>
        </w:rPr>
        <w:t>用户需求书</w:t>
      </w:r>
      <w:bookmarkEnd w:id="124"/>
      <w:bookmarkEnd w:id="125"/>
      <w:bookmarkEnd w:id="126"/>
    </w:p>
    <w:p w14:paraId="4178ABB6">
      <w:pPr>
        <w:pStyle w:val="27"/>
        <w:adjustRightInd w:val="0"/>
        <w:snapToGrid w:val="0"/>
        <w:spacing w:line="360" w:lineRule="auto"/>
        <w:jc w:val="center"/>
        <w:rPr>
          <w:rFonts w:hAnsi="宋体" w:cs="宋体"/>
          <w:color w:val="auto"/>
          <w:sz w:val="28"/>
          <w:szCs w:val="28"/>
          <w:highlight w:val="none"/>
        </w:rPr>
      </w:pPr>
    </w:p>
    <w:p w14:paraId="5B463B08">
      <w:pPr>
        <w:pStyle w:val="27"/>
        <w:adjustRightInd w:val="0"/>
        <w:snapToGrid w:val="0"/>
        <w:spacing w:line="360" w:lineRule="auto"/>
        <w:jc w:val="center"/>
        <w:rPr>
          <w:rFonts w:hAnsi="宋体" w:cs="宋体"/>
          <w:color w:val="auto"/>
          <w:sz w:val="28"/>
          <w:szCs w:val="28"/>
          <w:highlight w:val="none"/>
        </w:rPr>
      </w:pPr>
    </w:p>
    <w:p w14:paraId="12E7F911">
      <w:pPr>
        <w:pStyle w:val="27"/>
        <w:adjustRightInd w:val="0"/>
        <w:snapToGrid w:val="0"/>
        <w:spacing w:line="360" w:lineRule="auto"/>
        <w:jc w:val="center"/>
        <w:rPr>
          <w:rFonts w:hAnsi="宋体" w:cs="宋体"/>
          <w:color w:val="auto"/>
          <w:sz w:val="28"/>
          <w:szCs w:val="28"/>
          <w:highlight w:val="none"/>
        </w:rPr>
      </w:pPr>
    </w:p>
    <w:p w14:paraId="67C9F63A">
      <w:pPr>
        <w:pStyle w:val="27"/>
        <w:adjustRightInd w:val="0"/>
        <w:snapToGrid w:val="0"/>
        <w:spacing w:line="360" w:lineRule="auto"/>
        <w:jc w:val="center"/>
        <w:rPr>
          <w:rFonts w:hAnsi="宋体" w:cs="宋体"/>
          <w:color w:val="auto"/>
          <w:sz w:val="28"/>
          <w:szCs w:val="28"/>
          <w:highlight w:val="none"/>
        </w:rPr>
      </w:pPr>
    </w:p>
    <w:p w14:paraId="2481F01E">
      <w:pPr>
        <w:pStyle w:val="27"/>
        <w:adjustRightInd w:val="0"/>
        <w:snapToGrid w:val="0"/>
        <w:spacing w:line="360" w:lineRule="auto"/>
        <w:jc w:val="center"/>
        <w:rPr>
          <w:rFonts w:hAnsi="宋体" w:cs="宋体"/>
          <w:color w:val="auto"/>
          <w:sz w:val="28"/>
          <w:szCs w:val="28"/>
          <w:highlight w:val="none"/>
        </w:rPr>
      </w:pPr>
      <w:bookmarkStart w:id="127" w:name="_Toc365817414"/>
      <w:bookmarkStart w:id="128" w:name="_Toc365631685"/>
    </w:p>
    <w:p w14:paraId="1CE5F29F">
      <w:pPr>
        <w:pStyle w:val="27"/>
        <w:adjustRightInd w:val="0"/>
        <w:snapToGrid w:val="0"/>
        <w:spacing w:line="360" w:lineRule="auto"/>
        <w:jc w:val="center"/>
        <w:rPr>
          <w:rFonts w:hAnsi="宋体" w:cs="宋体"/>
          <w:color w:val="auto"/>
          <w:sz w:val="28"/>
          <w:szCs w:val="28"/>
          <w:highlight w:val="none"/>
        </w:rPr>
      </w:pPr>
    </w:p>
    <w:p w14:paraId="59AFDE9B">
      <w:pPr>
        <w:pStyle w:val="27"/>
        <w:adjustRightInd w:val="0"/>
        <w:snapToGrid w:val="0"/>
        <w:spacing w:line="360" w:lineRule="auto"/>
        <w:jc w:val="center"/>
        <w:rPr>
          <w:rFonts w:hAnsi="宋体" w:cs="宋体"/>
          <w:color w:val="auto"/>
          <w:sz w:val="28"/>
          <w:szCs w:val="28"/>
          <w:highlight w:val="none"/>
        </w:rPr>
      </w:pPr>
    </w:p>
    <w:p w14:paraId="2EF9F435">
      <w:pPr>
        <w:pStyle w:val="27"/>
        <w:adjustRightInd w:val="0"/>
        <w:snapToGrid w:val="0"/>
        <w:spacing w:line="360" w:lineRule="auto"/>
        <w:jc w:val="center"/>
        <w:rPr>
          <w:rFonts w:hAnsi="宋体" w:cs="宋体"/>
          <w:color w:val="auto"/>
          <w:sz w:val="28"/>
          <w:szCs w:val="28"/>
          <w:highlight w:val="none"/>
        </w:rPr>
      </w:pPr>
    </w:p>
    <w:p w14:paraId="266497C0">
      <w:pPr>
        <w:pStyle w:val="27"/>
        <w:adjustRightInd w:val="0"/>
        <w:snapToGrid w:val="0"/>
        <w:spacing w:line="360" w:lineRule="auto"/>
        <w:jc w:val="center"/>
        <w:rPr>
          <w:rFonts w:hint="eastAsia" w:ascii="宋体" w:hAnsi="宋体" w:eastAsia="宋体" w:cs="宋体"/>
          <w:b/>
          <w:color w:val="auto"/>
          <w:sz w:val="21"/>
          <w:szCs w:val="21"/>
          <w:highlight w:val="none"/>
        </w:rPr>
      </w:pPr>
      <w:r>
        <w:rPr>
          <w:rFonts w:hint="eastAsia" w:hAnsi="宋体" w:cs="宋体"/>
          <w:color w:val="auto"/>
          <w:sz w:val="28"/>
          <w:szCs w:val="28"/>
          <w:highlight w:val="none"/>
        </w:rPr>
        <w:br w:type="page"/>
      </w:r>
      <w:r>
        <w:rPr>
          <w:rFonts w:hint="eastAsia" w:ascii="宋体" w:hAnsi="宋体" w:eastAsia="宋体" w:cs="宋体"/>
          <w:b/>
          <w:color w:val="auto"/>
          <w:sz w:val="32"/>
          <w:szCs w:val="32"/>
          <w:highlight w:val="none"/>
        </w:rPr>
        <w:t>用户需求书</w:t>
      </w:r>
      <w:bookmarkEnd w:id="127"/>
      <w:bookmarkEnd w:id="128"/>
    </w:p>
    <w:p w14:paraId="55554EDF">
      <w:pPr>
        <w:pStyle w:val="203"/>
        <w:tabs>
          <w:tab w:val="left" w:pos="0"/>
        </w:tabs>
        <w:spacing w:line="360" w:lineRule="auto"/>
        <w:outlineLvl w:val="1"/>
        <w:rPr>
          <w:rFonts w:hint="eastAsia" w:ascii="宋体" w:hAnsi="宋体" w:eastAsia="宋体" w:cs="宋体"/>
          <w:b/>
          <w:bCs w:val="0"/>
          <w:color w:val="auto"/>
          <w:sz w:val="21"/>
          <w:szCs w:val="21"/>
        </w:rPr>
      </w:pPr>
      <w:bookmarkStart w:id="129" w:name="_Toc114056972"/>
      <w:bookmarkStart w:id="130" w:name="_Toc112735897"/>
      <w:bookmarkStart w:id="131" w:name="_Toc9215"/>
      <w:bookmarkStart w:id="132" w:name="_Toc692"/>
      <w:bookmarkStart w:id="133" w:name="_Toc334018657"/>
      <w:bookmarkStart w:id="134" w:name="_Toc406757123"/>
      <w:bookmarkStart w:id="135" w:name="_Toc334004011"/>
      <w:bookmarkStart w:id="136" w:name="_Toc406757382"/>
      <w:r>
        <w:rPr>
          <w:rFonts w:hint="eastAsia" w:ascii="宋体" w:hAnsi="宋体" w:eastAsia="宋体" w:cs="宋体"/>
          <w:b/>
          <w:bCs w:val="0"/>
          <w:color w:val="auto"/>
          <w:sz w:val="21"/>
          <w:szCs w:val="21"/>
        </w:rPr>
        <w:t>一、采购项目简况和内容</w:t>
      </w:r>
      <w:bookmarkEnd w:id="129"/>
      <w:bookmarkEnd w:id="130"/>
      <w:bookmarkEnd w:id="131"/>
      <w:bookmarkEnd w:id="132"/>
    </w:p>
    <w:p w14:paraId="44F29CE5">
      <w:pPr>
        <w:spacing w:line="360" w:lineRule="auto"/>
        <w:ind w:firstLine="420" w:firstLineChars="200"/>
        <w:rPr>
          <w:rFonts w:hint="eastAsia" w:ascii="宋体" w:hAnsi="宋体" w:eastAsia="宋体" w:cs="宋体"/>
          <w:color w:val="auto"/>
          <w:sz w:val="21"/>
          <w:szCs w:val="21"/>
        </w:rPr>
      </w:pPr>
      <w:bookmarkStart w:id="137" w:name="_Toc2813"/>
      <w:bookmarkStart w:id="138" w:name="_Toc5959"/>
      <w:bookmarkStart w:id="139" w:name="_Toc28130"/>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广东省北江监狱2026—2027年狱内垃圾清运及餐厨垃圾无公害处理服务项目</w:t>
      </w:r>
      <w:r>
        <w:rPr>
          <w:rFonts w:hint="eastAsia" w:ascii="宋体" w:hAnsi="宋体" w:eastAsia="宋体" w:cs="宋体"/>
          <w:color w:val="auto"/>
          <w:sz w:val="21"/>
          <w:szCs w:val="21"/>
        </w:rPr>
        <w:t>。</w:t>
      </w:r>
    </w:p>
    <w:p w14:paraId="25B5928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项目概况：根据《中华人民共和国固体废物污染环境防治法》《城市生活垃圾管理办法》《</w:t>
      </w:r>
      <w:r>
        <w:rPr>
          <w:rFonts w:hint="eastAsia" w:ascii="宋体" w:hAnsi="宋体" w:eastAsia="宋体" w:cs="宋体"/>
          <w:color w:val="auto"/>
          <w:sz w:val="21"/>
          <w:szCs w:val="21"/>
          <w:lang w:eastAsia="zh-CN"/>
        </w:rPr>
        <w:t>广东省城乡生活垃圾管理条例</w:t>
      </w:r>
      <w:r>
        <w:rPr>
          <w:rFonts w:hint="eastAsia" w:ascii="宋体" w:hAnsi="宋体" w:eastAsia="宋体" w:cs="宋体"/>
          <w:color w:val="auto"/>
          <w:sz w:val="21"/>
          <w:szCs w:val="21"/>
        </w:rPr>
        <w:t>》等有关固体废物及垃圾处理规定，为规范狱内生产和生活垃圾的处置，预防和控制狱内蚊虫滋生，进一步提升监狱监管区环境卫生质量，供应商需每天按时将监管区垃圾清运出监管区，并对狱内垃圾进行无公害化处理。</w:t>
      </w:r>
    </w:p>
    <w:bookmarkEnd w:id="137"/>
    <w:bookmarkEnd w:id="138"/>
    <w:p w14:paraId="27BE7AE3">
      <w:pPr>
        <w:spacing w:line="360" w:lineRule="auto"/>
        <w:ind w:firstLine="420" w:firstLineChars="200"/>
        <w:rPr>
          <w:rFonts w:hint="eastAsia" w:ascii="宋体" w:hAnsi="宋体" w:eastAsia="宋体" w:cs="宋体"/>
          <w:color w:val="auto"/>
          <w:sz w:val="21"/>
          <w:szCs w:val="21"/>
        </w:rPr>
      </w:pPr>
      <w:bookmarkStart w:id="140" w:name="_Toc29892"/>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val="zh-CN"/>
        </w:rPr>
        <w:t>预算金额</w:t>
      </w:r>
      <w:r>
        <w:rPr>
          <w:rFonts w:hint="eastAsia" w:ascii="宋体" w:hAnsi="宋体" w:eastAsia="宋体" w:cs="宋体"/>
          <w:color w:val="auto"/>
          <w:sz w:val="21"/>
          <w:szCs w:val="21"/>
        </w:rPr>
        <w:t>（最高限价，人民币）</w:t>
      </w:r>
      <w:r>
        <w:rPr>
          <w:rFonts w:hint="eastAsia" w:ascii="宋体" w:hAnsi="宋体" w:eastAsia="宋体" w:cs="宋体"/>
          <w:color w:val="auto"/>
          <w:sz w:val="21"/>
          <w:szCs w:val="21"/>
          <w:lang w:val="zh-CN"/>
        </w:rPr>
        <w:t>：￥212,000.00元。</w:t>
      </w:r>
    </w:p>
    <w:p w14:paraId="03836C4D">
      <w:pPr>
        <w:pStyle w:val="203"/>
        <w:tabs>
          <w:tab w:val="left" w:pos="0"/>
        </w:tabs>
        <w:spacing w:line="360" w:lineRule="auto"/>
        <w:outlineLvl w:val="1"/>
        <w:rPr>
          <w:rFonts w:hint="eastAsia" w:ascii="宋体" w:hAnsi="宋体" w:eastAsia="宋体" w:cs="宋体"/>
          <w:b/>
          <w:bCs w:val="0"/>
          <w:color w:val="auto"/>
          <w:sz w:val="21"/>
          <w:szCs w:val="21"/>
        </w:rPr>
      </w:pPr>
      <w:bookmarkStart w:id="141" w:name="_Toc25586"/>
      <w:r>
        <w:rPr>
          <w:rFonts w:hint="eastAsia" w:ascii="宋体" w:hAnsi="宋体" w:eastAsia="宋体" w:cs="宋体"/>
          <w:b/>
          <w:bCs w:val="0"/>
          <w:color w:val="auto"/>
          <w:sz w:val="21"/>
          <w:szCs w:val="21"/>
        </w:rPr>
        <w:t>二、</w:t>
      </w:r>
      <w:r>
        <w:rPr>
          <w:rFonts w:hint="eastAsia" w:ascii="宋体" w:hAnsi="宋体" w:eastAsia="宋体" w:cs="宋体"/>
          <w:b/>
          <w:bCs w:val="0"/>
          <w:color w:val="auto"/>
          <w:sz w:val="21"/>
          <w:szCs w:val="21"/>
          <w:lang w:eastAsia="zh-CN"/>
        </w:rPr>
        <w:t>采购</w:t>
      </w:r>
      <w:r>
        <w:rPr>
          <w:rFonts w:hint="eastAsia" w:ascii="宋体" w:hAnsi="宋体" w:eastAsia="宋体" w:cs="宋体"/>
          <w:b/>
          <w:bCs w:val="0"/>
          <w:color w:val="auto"/>
          <w:sz w:val="21"/>
          <w:szCs w:val="21"/>
        </w:rPr>
        <w:t>项目需求一览表</w:t>
      </w:r>
      <w:bookmarkEnd w:id="140"/>
      <w:bookmarkEnd w:id="141"/>
    </w:p>
    <w:tbl>
      <w:tblPr>
        <w:tblStyle w:val="51"/>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47"/>
        <w:gridCol w:w="1614"/>
        <w:gridCol w:w="2333"/>
        <w:gridCol w:w="887"/>
      </w:tblGrid>
      <w:tr w14:paraId="63E5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20" w:type="pct"/>
            <w:noWrap w:val="0"/>
            <w:vAlign w:val="center"/>
          </w:tcPr>
          <w:p w14:paraId="667664BC">
            <w:pPr>
              <w:pStyle w:val="356"/>
              <w:spacing w:line="36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序号</w:t>
            </w:r>
          </w:p>
        </w:tc>
        <w:tc>
          <w:tcPr>
            <w:tcW w:w="2114" w:type="pct"/>
            <w:noWrap w:val="0"/>
            <w:vAlign w:val="center"/>
          </w:tcPr>
          <w:p w14:paraId="0DD6DFE5">
            <w:pPr>
              <w:pStyle w:val="356"/>
              <w:spacing w:line="360" w:lineRule="auto"/>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lang w:eastAsia="zh-CN"/>
              </w:rPr>
              <w:t>内容</w:t>
            </w:r>
          </w:p>
        </w:tc>
        <w:tc>
          <w:tcPr>
            <w:tcW w:w="823" w:type="pct"/>
            <w:noWrap w:val="0"/>
            <w:vAlign w:val="center"/>
          </w:tcPr>
          <w:p w14:paraId="5183BEFA">
            <w:pPr>
              <w:pStyle w:val="356"/>
              <w:spacing w:line="36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r>
              <w:rPr>
                <w:rFonts w:hint="eastAsia" w:ascii="宋体" w:hAnsi="宋体" w:eastAsia="宋体" w:cs="宋体"/>
                <w:b/>
                <w:bCs/>
                <w:color w:val="auto"/>
                <w:sz w:val="21"/>
                <w:szCs w:val="21"/>
                <w:lang w:eastAsia="zh-CN"/>
              </w:rPr>
              <w:t>（单位）</w:t>
            </w:r>
          </w:p>
        </w:tc>
        <w:tc>
          <w:tcPr>
            <w:tcW w:w="1189" w:type="pct"/>
            <w:noWrap w:val="0"/>
            <w:vAlign w:val="center"/>
          </w:tcPr>
          <w:p w14:paraId="62A61B7E">
            <w:pPr>
              <w:pStyle w:val="356"/>
              <w:spacing w:line="360" w:lineRule="auto"/>
              <w:ind w:left="0" w:lef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服务</w:t>
            </w:r>
            <w:r>
              <w:rPr>
                <w:rFonts w:hint="eastAsia" w:ascii="宋体" w:hAnsi="宋体" w:eastAsia="宋体" w:cs="宋体"/>
                <w:b/>
                <w:bCs/>
                <w:color w:val="auto"/>
                <w:sz w:val="21"/>
                <w:szCs w:val="21"/>
                <w:lang w:val="en-US" w:eastAsia="zh-CN"/>
              </w:rPr>
              <w:t>期限</w:t>
            </w:r>
          </w:p>
        </w:tc>
        <w:tc>
          <w:tcPr>
            <w:tcW w:w="452" w:type="pct"/>
            <w:noWrap w:val="0"/>
            <w:vAlign w:val="center"/>
          </w:tcPr>
          <w:p w14:paraId="5E816DA8">
            <w:pPr>
              <w:pStyle w:val="356"/>
              <w:spacing w:line="360" w:lineRule="auto"/>
              <w:ind w:firstLine="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备注</w:t>
            </w:r>
          </w:p>
        </w:tc>
      </w:tr>
      <w:tr w14:paraId="50A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20" w:type="pct"/>
            <w:noWrap w:val="0"/>
            <w:vAlign w:val="center"/>
          </w:tcPr>
          <w:p w14:paraId="7A58E43D">
            <w:pPr>
              <w:pStyle w:val="356"/>
              <w:spacing w:line="360" w:lineRule="auto"/>
              <w:ind w:left="0" w:leftChars="0" w:firstLine="210" w:firstLineChars="10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14" w:type="pct"/>
            <w:noWrap w:val="0"/>
            <w:vAlign w:val="center"/>
          </w:tcPr>
          <w:p w14:paraId="4E35917B">
            <w:pPr>
              <w:pStyle w:val="356"/>
              <w:spacing w:line="36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广东省北江监狱2026—2027年狱内垃圾清运及餐厨垃圾无公害处理服务项目</w:t>
            </w:r>
          </w:p>
        </w:tc>
        <w:tc>
          <w:tcPr>
            <w:tcW w:w="823" w:type="pct"/>
            <w:noWrap w:val="0"/>
            <w:vAlign w:val="center"/>
          </w:tcPr>
          <w:p w14:paraId="6975AC22">
            <w:pPr>
              <w:pStyle w:val="356"/>
              <w:spacing w:line="36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1189" w:type="pct"/>
            <w:noWrap w:val="0"/>
            <w:vAlign w:val="center"/>
          </w:tcPr>
          <w:p w14:paraId="21EC6B83">
            <w:pPr>
              <w:pStyle w:val="356"/>
              <w:spacing w:line="36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2026年6月1日至2027年5月31日</w:t>
            </w:r>
          </w:p>
        </w:tc>
        <w:tc>
          <w:tcPr>
            <w:tcW w:w="452" w:type="pct"/>
            <w:noWrap w:val="0"/>
            <w:vAlign w:val="center"/>
          </w:tcPr>
          <w:p w14:paraId="1C2176A1">
            <w:pPr>
              <w:pStyle w:val="356"/>
              <w:spacing w:line="360" w:lineRule="auto"/>
              <w:ind w:left="0" w:leftChars="0" w:firstLine="210" w:firstLineChars="1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w:t>
            </w:r>
          </w:p>
        </w:tc>
      </w:tr>
    </w:tbl>
    <w:p w14:paraId="234CD5CF">
      <w:pPr>
        <w:pStyle w:val="250"/>
        <w:snapToGrid w:val="0"/>
        <w:spacing w:line="360" w:lineRule="auto"/>
        <w:rPr>
          <w:rFonts w:hint="eastAsia" w:ascii="宋体" w:hAnsi="宋体" w:eastAsia="宋体" w:cs="宋体"/>
          <w:b/>
          <w:bCs/>
          <w:color w:val="auto"/>
          <w:kern w:val="2"/>
          <w:sz w:val="21"/>
          <w:szCs w:val="21"/>
        </w:rPr>
      </w:pPr>
      <w:r>
        <w:rPr>
          <w:rFonts w:hint="eastAsia" w:ascii="宋体" w:hAnsi="宋体" w:eastAsia="宋体" w:cs="宋体"/>
          <w:bCs/>
          <w:color w:val="auto"/>
          <w:kern w:val="2"/>
          <w:sz w:val="21"/>
          <w:szCs w:val="21"/>
        </w:rPr>
        <w:t>注：1</w:t>
      </w:r>
      <w:r>
        <w:rPr>
          <w:rFonts w:hint="eastAsia" w:ascii="宋体" w:hAnsi="宋体" w:eastAsia="宋体" w:cs="宋体"/>
          <w:bCs/>
          <w:color w:val="auto"/>
          <w:kern w:val="2"/>
          <w:sz w:val="21"/>
          <w:szCs w:val="21"/>
          <w:lang w:val="en-US" w:eastAsia="zh-CN"/>
        </w:rPr>
        <w:t>.</w:t>
      </w:r>
      <w:r>
        <w:rPr>
          <w:rFonts w:hint="eastAsia" w:ascii="宋体" w:hAnsi="宋体" w:eastAsia="宋体" w:cs="宋体"/>
          <w:bCs/>
          <w:color w:val="auto"/>
          <w:kern w:val="2"/>
          <w:sz w:val="21"/>
          <w:szCs w:val="21"/>
        </w:rPr>
        <w:t>报价超出预算金额的，其</w:t>
      </w:r>
      <w:r>
        <w:rPr>
          <w:rFonts w:hint="eastAsia" w:ascii="宋体" w:hAnsi="宋体" w:eastAsia="宋体" w:cs="宋体"/>
          <w:bCs/>
          <w:color w:val="auto"/>
          <w:kern w:val="2"/>
          <w:sz w:val="21"/>
          <w:szCs w:val="21"/>
          <w:lang w:val="en-US" w:eastAsia="zh-CN"/>
        </w:rPr>
        <w:t>响应</w:t>
      </w:r>
      <w:r>
        <w:rPr>
          <w:rFonts w:hint="eastAsia" w:ascii="宋体" w:hAnsi="宋体" w:eastAsia="宋体" w:cs="宋体"/>
          <w:bCs/>
          <w:color w:val="auto"/>
          <w:kern w:val="2"/>
          <w:sz w:val="21"/>
          <w:szCs w:val="21"/>
        </w:rPr>
        <w:t>文件</w:t>
      </w:r>
      <w:r>
        <w:rPr>
          <w:rFonts w:hint="eastAsia" w:ascii="宋体" w:hAnsi="宋体" w:eastAsia="宋体" w:cs="宋体"/>
          <w:bCs/>
          <w:color w:val="auto"/>
          <w:kern w:val="2"/>
          <w:sz w:val="21"/>
          <w:szCs w:val="21"/>
          <w:lang w:val="en-US" w:eastAsia="zh-CN"/>
        </w:rPr>
        <w:t>作</w:t>
      </w:r>
      <w:r>
        <w:rPr>
          <w:rFonts w:hint="eastAsia" w:ascii="宋体" w:hAnsi="宋体" w:eastAsia="宋体" w:cs="宋体"/>
          <w:bCs/>
          <w:color w:val="auto"/>
          <w:kern w:val="2"/>
          <w:sz w:val="21"/>
          <w:szCs w:val="21"/>
        </w:rPr>
        <w:t>无效</w:t>
      </w:r>
      <w:r>
        <w:rPr>
          <w:rFonts w:hint="eastAsia" w:ascii="宋体" w:hAnsi="宋体" w:eastAsia="宋体" w:cs="宋体"/>
          <w:bCs/>
          <w:color w:val="auto"/>
          <w:kern w:val="2"/>
          <w:sz w:val="21"/>
          <w:szCs w:val="21"/>
          <w:lang w:val="en-US" w:eastAsia="zh-CN"/>
        </w:rPr>
        <w:t>响应</w:t>
      </w:r>
      <w:r>
        <w:rPr>
          <w:rFonts w:hint="eastAsia" w:ascii="宋体" w:hAnsi="宋体" w:eastAsia="宋体" w:cs="宋体"/>
          <w:bCs/>
          <w:color w:val="auto"/>
          <w:kern w:val="2"/>
          <w:sz w:val="21"/>
          <w:szCs w:val="21"/>
        </w:rPr>
        <w:t>处理。</w:t>
      </w:r>
    </w:p>
    <w:p w14:paraId="6163EBB0">
      <w:pPr>
        <w:numPr>
          <w:ilvl w:val="0"/>
          <w:numId w:val="0"/>
        </w:numPr>
        <w:tabs>
          <w:tab w:val="left" w:pos="180"/>
          <w:tab w:val="left" w:pos="1620"/>
        </w:tabs>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2.供应商必须对本项目的全部内容进行报价，如有缺漏，其响应文件无效响应处理。</w:t>
      </w:r>
    </w:p>
    <w:p w14:paraId="1588EC7C">
      <w:pPr>
        <w:pStyle w:val="203"/>
        <w:tabs>
          <w:tab w:val="left" w:pos="0"/>
        </w:tabs>
        <w:spacing w:line="360" w:lineRule="auto"/>
        <w:outlineLvl w:val="1"/>
        <w:rPr>
          <w:rFonts w:hint="eastAsia" w:ascii="宋体" w:hAnsi="宋体" w:eastAsia="宋体" w:cs="宋体"/>
          <w:b/>
          <w:bCs w:val="0"/>
          <w:color w:val="auto"/>
          <w:sz w:val="21"/>
          <w:szCs w:val="21"/>
          <w:lang w:val="en-US" w:eastAsia="zh-CN"/>
        </w:rPr>
      </w:pPr>
      <w:bookmarkStart w:id="142" w:name="_Toc30295"/>
      <w:r>
        <w:rPr>
          <w:rFonts w:hint="eastAsia" w:ascii="宋体" w:hAnsi="宋体" w:eastAsia="宋体" w:cs="宋体"/>
          <w:b/>
          <w:bCs w:val="0"/>
          <w:color w:val="auto"/>
          <w:sz w:val="21"/>
          <w:szCs w:val="21"/>
          <w:lang w:val="en-US" w:eastAsia="zh-CN"/>
        </w:rPr>
        <w:t>三、服务要求</w:t>
      </w:r>
      <w:bookmarkEnd w:id="142"/>
    </w:p>
    <w:p w14:paraId="1EC304D5">
      <w:pPr>
        <w:spacing w:line="360" w:lineRule="auto"/>
        <w:ind w:firstLine="420" w:firstLineChars="200"/>
        <w:rPr>
          <w:rFonts w:hint="eastAsia" w:ascii="宋体" w:hAnsi="宋体" w:eastAsia="宋体" w:cs="宋体"/>
          <w:color w:val="auto"/>
          <w:sz w:val="21"/>
          <w:szCs w:val="21"/>
          <w:lang w:val="en-US" w:eastAsia="zh-CN"/>
        </w:rPr>
      </w:pPr>
      <w:bookmarkStart w:id="143" w:name="_Toc28850"/>
      <w:r>
        <w:rPr>
          <w:rFonts w:hint="eastAsia" w:ascii="宋体" w:hAnsi="宋体" w:eastAsia="宋体" w:cs="宋体"/>
          <w:color w:val="auto"/>
          <w:sz w:val="21"/>
          <w:szCs w:val="21"/>
          <w:lang w:val="en-US" w:eastAsia="zh-CN"/>
        </w:rPr>
        <w:t>（一）成交供应商每天定时（8:30-11:00）到监管区内指定地点将垃圾清运完毕，并负责打扫清洗垃圾放置点周边环境卫生，如遇特殊情况需遵照监狱指令随叫随到，及时将垃圾清运出监管区。</w:t>
      </w:r>
    </w:p>
    <w:p w14:paraId="0625C08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根据本项目的服务标准、公共场所等实际情况，要求本项目需配置足够服务人员（装卸工人及司机均为男性，其中司机不少于2人、装卸工人不少于2人，另外常态化备用司机1人、装卸工人1人）。人员配置由成交供应商根据实际情况进行配置，如采购人认为配置情况不合理，可要求成交供应商进行调整或增加，成交供应商须无条件服从。</w:t>
      </w:r>
    </w:p>
    <w:p w14:paraId="4AF588B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车辆要求：清运车2台，其中需含一辆核定载质量为5吨以上的压缩清运车，另一辆可为核定载质量为1.5吨以上的普通清运车辆。另外常态化备用1台不低于上述规格的压缩清运车或普通清运车辆，监管区作业时车速不得高于20公里/小时。</w:t>
      </w:r>
    </w:p>
    <w:p w14:paraId="67964AA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（四）成交供应商须每周一提供：蛇皮袋（容量可装50公斤）300个、垃圾袋（容量可装20L）3000个，送至监狱指定位置，用于狱内分装生活垃圾。</w:t>
      </w:r>
    </w:p>
    <w:p w14:paraId="5EBE07E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生产、生活垃圾需进行无公害化处理，落实有关法规提出的垃圾处理要求，不得直接排入公共水域、厕所、市政管道或者混入其他生活垃圾等，严禁餐厨垃圾流向养殖场（户），禁止使用餐厨垃圾饲养畜禽、禁止将餐厨垃圾及其加工物用于原料生产、食品加工。垃圾处理全过程需符合韶关市相关管理规定及环卫部门的管理要求，按照《中华人民共和国固体废物污染环境防治法》《城市生活垃圾管理办法》《广东省城乡生活垃圾管理条例》等国家和部门有关标准、规范执行。</w:t>
      </w:r>
    </w:p>
    <w:p w14:paraId="23D84803">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（六）成交供应商须按照广东省北江监狱的规定办理外来人员和车辆出入证，要求人员和车辆相对固定。</w:t>
      </w:r>
    </w:p>
    <w:p w14:paraId="43EB3A8B">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（七）清运要求：清运单位必须出具承诺书，承诺按照合同约定履行工作职责，并执行环卫作业标准和规定。 </w:t>
      </w:r>
    </w:p>
    <w:p w14:paraId="6597195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（八）成交供应商应严格落实安全作业的要求，确保垃圾清运人员的安全，承担由于自身安全措施不力造成事故的责任和发生的费用。</w:t>
      </w:r>
    </w:p>
    <w:bookmarkEnd w:id="143"/>
    <w:p w14:paraId="06437E48">
      <w:pPr>
        <w:pStyle w:val="203"/>
        <w:tabs>
          <w:tab w:val="left" w:pos="0"/>
        </w:tabs>
        <w:spacing w:line="360" w:lineRule="auto"/>
        <w:outlineLvl w:val="1"/>
        <w:rPr>
          <w:rFonts w:hint="eastAsia" w:ascii="宋体" w:hAnsi="宋体" w:eastAsia="宋体" w:cs="宋体"/>
          <w:b/>
          <w:bCs w:val="0"/>
          <w:color w:val="auto"/>
          <w:sz w:val="21"/>
          <w:szCs w:val="21"/>
          <w:lang w:val="en-US" w:eastAsia="zh-CN"/>
        </w:rPr>
      </w:pPr>
      <w:bookmarkStart w:id="144" w:name="_Toc10683"/>
      <w:r>
        <w:rPr>
          <w:rFonts w:hint="eastAsia" w:ascii="宋体" w:hAnsi="宋体" w:eastAsia="宋体" w:cs="宋体"/>
          <w:b/>
          <w:bCs w:val="0"/>
          <w:color w:val="auto"/>
          <w:sz w:val="21"/>
          <w:szCs w:val="21"/>
          <w:lang w:val="en-US" w:eastAsia="zh-CN"/>
        </w:rPr>
        <w:t>四、采购项目商务要求</w:t>
      </w:r>
      <w:bookmarkEnd w:id="144"/>
    </w:p>
    <w:p w14:paraId="215A42D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（一）报价要求：本项目供应商报价应为人民币含税全包价，包括但不限于：</w:t>
      </w:r>
    </w:p>
    <w:p w14:paraId="0AD895E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1.工人工资、福利、劳工意外保险费、社保费、节假日加班、管理人员费用、员工福利等。</w:t>
      </w:r>
    </w:p>
    <w:p w14:paraId="1A07175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2.劳保用品、服装费：一切劳保用品、服装费用。</w:t>
      </w:r>
    </w:p>
    <w:p w14:paraId="1760BE46">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3.培训费：一切专业培训、办证费用。</w:t>
      </w:r>
    </w:p>
    <w:p w14:paraId="50091EB6">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4.工具材料费：除采购人提供以外所需的工具及材料。</w:t>
      </w:r>
    </w:p>
    <w:p w14:paraId="03D0FD3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5.设备费：除采购人提供以外所需的设备。</w:t>
      </w:r>
    </w:p>
    <w:p w14:paraId="45C0B71B">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6.物资费：所有清洁剂、洗涤剂、消毒剂等。</w:t>
      </w:r>
    </w:p>
    <w:p w14:paraId="53A7F73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7.安全生产设施及安全责任相关费用。</w:t>
      </w:r>
    </w:p>
    <w:p w14:paraId="50D463E1">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8.车辆维修保养、车辆（包括采购人无偿提供给成交供应商使用的车辆）年审、年票、保险等费用。</w:t>
      </w:r>
    </w:p>
    <w:p w14:paraId="22A6C98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9.运输费（包括从监狱运到垃圾填埋场运输费）。</w:t>
      </w:r>
    </w:p>
    <w:p w14:paraId="14E46671">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10.营业利润、应交的税费等合同实施过程中应预见和不可预见费用。</w:t>
      </w:r>
    </w:p>
    <w:p w14:paraId="233D363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11.垃圾入场处理费（指定的垃圾处理填埋场所需费用）。</w:t>
      </w:r>
    </w:p>
    <w:p w14:paraId="6F82E8DC">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（二）服务地点：采购人指定地点。</w:t>
      </w:r>
    </w:p>
    <w:p w14:paraId="3140660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（三）履约保证金</w:t>
      </w:r>
    </w:p>
    <w:p w14:paraId="7C84347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成交供应商应在15个工作日内，向采购人支付人民币合同总价的5%作为履约保证金。合同结束后，于成交供应商向采购人提出书面申请之日起，采购人于30日内将履约保证金一次性无息退回成交供应商。</w:t>
      </w:r>
    </w:p>
    <w:p w14:paraId="244F71BC">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（四）保密事项</w:t>
      </w:r>
    </w:p>
    <w:p w14:paraId="4B62EDD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1.自觉遵守《中华人民共和国保守国家秘密法》的相关保密规定。</w:t>
      </w:r>
    </w:p>
    <w:p w14:paraId="74E8F1A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2.在广东省北江监狱接触或了解到的相关单位信息和数据，不得在公共场所、私人交往中谈论或泄露。</w:t>
      </w:r>
    </w:p>
    <w:p w14:paraId="204D433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未经我监事先书面同意，成交供应商不得将由我监为本合同提供的有关资料提供给与本合同无关的任何第三方，不得将其用于履行本合同之外的其他用途，即使向与履行本合同有关的人员提供，也应注意保密并限于履行合同所必须的范围。</w:t>
      </w:r>
    </w:p>
    <w:p w14:paraId="71040751">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（五）支付方式</w:t>
      </w:r>
    </w:p>
    <w:p w14:paraId="1775062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1.按月结算。采购人收到服务发票20个工作日内，向成交供应商支付服务费（因财政账户无法支付时，支付货款时间顺延）。</w:t>
      </w:r>
    </w:p>
    <w:p w14:paraId="741E52C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2.成交供应商凭合同和正式发票与采购人结算。</w:t>
      </w:r>
    </w:p>
    <w:p w14:paraId="0F5C8CF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（六）违约责任与赔偿损失</w:t>
      </w:r>
    </w:p>
    <w:p w14:paraId="6F8DC6A7">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服务期内除不可抗拒因素外（遇地震、洪涝等自然灾害）不得擅自停运我监正常垃圾清运作业，否则视为违约，且因此产生的后果及费用由成交供应商负责，包括但不限于我监让第三方成交供应商清运垃圾所产生的一切费用由原成交供应商负责，违约情况下我监有权终止合同。</w:t>
      </w:r>
    </w:p>
    <w:p w14:paraId="7B54783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2.成交供应商入监工作人员在承运工作中不得违反我监的有关管理规定，按要求自觉接受我监警务人员的检查，否则视为违约，我监有权终止合同。</w:t>
      </w:r>
    </w:p>
    <w:p w14:paraId="18D038C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3.成交供应商如发生违约，扣罚合同期内履约保证金。</w:t>
      </w:r>
    </w:p>
    <w:p w14:paraId="5524E14C">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4.争议的解决：合同执行过程中发生的任何争议，由我监所在地的法院进行仲裁。</w:t>
      </w:r>
    </w:p>
    <w:p w14:paraId="48CB06C3">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（七）验收要求：根据国家、省市和采购人相关规定进行验收。</w:t>
      </w:r>
    </w:p>
    <w:p w14:paraId="40EC0B17">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（八）其他要求：</w:t>
      </w:r>
    </w:p>
    <w:p w14:paraId="583D86B5">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同类项目：供应商应当说明与本项目类似的其他项目的业绩和服务情况等内容。</w:t>
      </w:r>
    </w:p>
    <w:p w14:paraId="67113F83">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2.项目实施要求：供应商需结合本项目“三、服务要求”，提供针对本项目实施要求的阐述说明，主要内容包括：服务计划、服务计划、服务过程和具体实施措施。确保项目的顺利实施和高质量完成。</w:t>
      </w:r>
    </w:p>
    <w:p w14:paraId="2FFFEAB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3.应急保障措施：供应商需结合本项目“三、服务要求”，提供针对本项目应急保障措施的阐述说明，主要包含内容包括：突发事件的预判、保障措施、响应时间等。发生突发应急事件可迅速响应及解决。</w:t>
      </w:r>
    </w:p>
    <w:p w14:paraId="7CDE8340">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Hans"/>
        </w:rPr>
        <w:t>人员管理</w:t>
      </w:r>
      <w:r>
        <w:rPr>
          <w:rFonts w:hint="eastAsia" w:ascii="宋体" w:hAnsi="宋体" w:eastAsia="宋体" w:cs="宋体"/>
          <w:color w:val="auto"/>
          <w:sz w:val="21"/>
          <w:szCs w:val="21"/>
          <w:lang w:val="en-US" w:eastAsia="zh-CN"/>
        </w:rPr>
        <w:t>要求：供应商需结合本项目“三、服务要求”，提供针对本项目</w:t>
      </w:r>
      <w:r>
        <w:rPr>
          <w:rFonts w:hint="eastAsia" w:ascii="宋体" w:hAnsi="宋体" w:eastAsia="宋体" w:cs="宋体"/>
          <w:color w:val="auto"/>
          <w:sz w:val="21"/>
          <w:szCs w:val="21"/>
          <w:lang w:eastAsia="zh-Hans"/>
        </w:rPr>
        <w:t>人员管理方案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主要包括：</w:t>
      </w:r>
      <w:r>
        <w:rPr>
          <w:rFonts w:hint="eastAsia" w:ascii="宋体" w:hAnsi="宋体" w:eastAsia="宋体" w:cs="宋体"/>
          <w:color w:val="auto"/>
          <w:sz w:val="21"/>
          <w:szCs w:val="21"/>
          <w:lang w:eastAsia="zh-CN"/>
        </w:rPr>
        <w:t>人员管理目标、规章制度及各岗位的人员岗位职责、</w:t>
      </w:r>
      <w:r>
        <w:rPr>
          <w:rFonts w:hint="eastAsia" w:ascii="宋体" w:hAnsi="宋体" w:eastAsia="宋体" w:cs="宋体"/>
          <w:color w:val="auto"/>
          <w:sz w:val="21"/>
          <w:szCs w:val="21"/>
          <w:lang w:eastAsia="zh-Hans"/>
        </w:rPr>
        <w:t>人员安全防护、应急演</w:t>
      </w:r>
      <w:r>
        <w:rPr>
          <w:rFonts w:hint="eastAsia" w:ascii="宋体" w:hAnsi="宋体" w:eastAsia="宋体" w:cs="宋体"/>
          <w:color w:val="auto"/>
          <w:sz w:val="21"/>
          <w:szCs w:val="21"/>
          <w:lang w:eastAsia="zh-CN"/>
        </w:rPr>
        <w:t>练和</w:t>
      </w:r>
      <w:r>
        <w:rPr>
          <w:rFonts w:hint="eastAsia" w:ascii="宋体" w:hAnsi="宋体" w:eastAsia="宋体" w:cs="宋体"/>
          <w:color w:val="auto"/>
          <w:sz w:val="21"/>
          <w:szCs w:val="21"/>
          <w:lang w:eastAsia="zh-Hans"/>
        </w:rPr>
        <w:t>日常培训方案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eastAsia="zh-Hans"/>
        </w:rPr>
        <w:t>作业安全承诺及处罚条款等</w:t>
      </w:r>
      <w:r>
        <w:rPr>
          <w:rFonts w:hint="eastAsia" w:ascii="宋体" w:hAnsi="宋体" w:eastAsia="宋体" w:cs="宋体"/>
          <w:color w:val="auto"/>
          <w:sz w:val="21"/>
          <w:szCs w:val="21"/>
          <w:lang w:eastAsia="zh-CN"/>
        </w:rPr>
        <w:t>。</w:t>
      </w:r>
    </w:p>
    <w:p w14:paraId="38EFA96B">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5.运作流程、各项管理规章制度：供应商需结合本项目“三、服务要求”，提供为本项目制定项目运作流程、各项管理规章制度。确保项目的顺利实施及完成。</w:t>
      </w:r>
    </w:p>
    <w:bookmarkEnd w:id="139"/>
    <w:p w14:paraId="48AE434E">
      <w:pPr>
        <w:pStyle w:val="5"/>
        <w:tabs>
          <w:tab w:val="left" w:pos="540"/>
        </w:tabs>
        <w:spacing w:line="360" w:lineRule="auto"/>
        <w:ind w:firstLineChars="0"/>
        <w:rPr>
          <w:rFonts w:hint="eastAsia" w:ascii="宋体" w:hAnsi="宋体" w:eastAsia="宋体" w:cs="宋体"/>
          <w:color w:val="auto"/>
          <w:sz w:val="24"/>
          <w:szCs w:val="24"/>
        </w:rPr>
      </w:pPr>
    </w:p>
    <w:p w14:paraId="11C2D34C">
      <w:pPr>
        <w:pStyle w:val="5"/>
        <w:spacing w:line="360" w:lineRule="auto"/>
        <w:ind w:firstLine="400"/>
        <w:rPr>
          <w:rFonts w:hint="eastAsia" w:ascii="宋体" w:hAnsi="宋体" w:eastAsia="宋体" w:cs="宋体"/>
          <w:color w:val="auto"/>
          <w:sz w:val="21"/>
          <w:szCs w:val="21"/>
        </w:rPr>
      </w:pPr>
    </w:p>
    <w:p w14:paraId="5ABB9BE6">
      <w:pPr>
        <w:spacing w:line="360" w:lineRule="auto"/>
        <w:ind w:firstLine="422" w:firstLineChars="200"/>
        <w:rPr>
          <w:rFonts w:hint="eastAsia" w:ascii="宋体" w:hAnsi="宋体" w:eastAsia="宋体" w:cs="宋体"/>
          <w:b/>
          <w:bCs/>
          <w:color w:val="auto"/>
          <w:sz w:val="21"/>
          <w:szCs w:val="21"/>
          <w:lang w:val="en-US" w:eastAsia="zh-CN"/>
        </w:rPr>
      </w:pPr>
    </w:p>
    <w:p w14:paraId="01F6E6F3">
      <w:pPr>
        <w:spacing w:line="360" w:lineRule="auto"/>
        <w:ind w:firstLine="422" w:firstLineChars="200"/>
        <w:rPr>
          <w:rFonts w:hint="eastAsia" w:ascii="宋体" w:hAnsi="宋体" w:eastAsia="宋体" w:cs="宋体"/>
          <w:b/>
          <w:bCs/>
          <w:color w:val="auto"/>
          <w:sz w:val="21"/>
          <w:szCs w:val="21"/>
          <w:lang w:val="en-US" w:eastAsia="zh-CN"/>
        </w:rPr>
      </w:pPr>
    </w:p>
    <w:p w14:paraId="265B6A4F">
      <w:pPr>
        <w:spacing w:line="360" w:lineRule="auto"/>
        <w:ind w:firstLine="422" w:firstLineChars="200"/>
        <w:rPr>
          <w:rFonts w:hint="eastAsia" w:ascii="宋体" w:hAnsi="宋体" w:eastAsia="宋体" w:cs="宋体"/>
          <w:b/>
          <w:bCs/>
          <w:color w:val="auto"/>
          <w:sz w:val="21"/>
          <w:szCs w:val="21"/>
          <w:lang w:val="en-US" w:eastAsia="zh-CN"/>
        </w:rPr>
      </w:pPr>
    </w:p>
    <w:p w14:paraId="33CD71A7">
      <w:pPr>
        <w:spacing w:line="360" w:lineRule="auto"/>
        <w:ind w:firstLine="422" w:firstLineChars="200"/>
        <w:rPr>
          <w:rFonts w:hint="eastAsia" w:ascii="宋体" w:hAnsi="宋体" w:eastAsia="宋体" w:cs="宋体"/>
          <w:b/>
          <w:bCs/>
          <w:color w:val="auto"/>
          <w:sz w:val="21"/>
          <w:szCs w:val="21"/>
          <w:lang w:val="en-US" w:eastAsia="zh-CN"/>
        </w:rPr>
      </w:pPr>
    </w:p>
    <w:p w14:paraId="16A23F20">
      <w:pPr>
        <w:spacing w:line="360" w:lineRule="auto"/>
        <w:ind w:firstLine="422" w:firstLineChars="200"/>
        <w:rPr>
          <w:rFonts w:hint="eastAsia" w:ascii="宋体" w:hAnsi="宋体" w:eastAsia="宋体" w:cs="宋体"/>
          <w:b/>
          <w:bCs/>
          <w:color w:val="auto"/>
          <w:sz w:val="21"/>
          <w:szCs w:val="21"/>
          <w:lang w:val="en-US" w:eastAsia="zh-CN"/>
        </w:rPr>
      </w:pPr>
    </w:p>
    <w:p w14:paraId="5B6029D2">
      <w:pPr>
        <w:spacing w:line="360" w:lineRule="auto"/>
        <w:ind w:firstLine="422" w:firstLineChars="200"/>
        <w:rPr>
          <w:rFonts w:hint="eastAsia" w:ascii="宋体" w:hAnsi="宋体" w:eastAsia="宋体" w:cs="宋体"/>
          <w:b/>
          <w:bCs/>
          <w:color w:val="auto"/>
          <w:sz w:val="21"/>
          <w:szCs w:val="21"/>
          <w:lang w:val="en-US" w:eastAsia="zh-CN"/>
        </w:rPr>
      </w:pPr>
    </w:p>
    <w:p w14:paraId="15DDBF7A">
      <w:pPr>
        <w:spacing w:line="360" w:lineRule="auto"/>
        <w:ind w:firstLine="422" w:firstLineChars="200"/>
        <w:rPr>
          <w:rFonts w:hint="eastAsia" w:ascii="宋体" w:hAnsi="宋体" w:eastAsia="宋体" w:cs="宋体"/>
          <w:b/>
          <w:bCs/>
          <w:color w:val="auto"/>
          <w:sz w:val="21"/>
          <w:szCs w:val="21"/>
          <w:lang w:val="en-US" w:eastAsia="zh-CN"/>
        </w:rPr>
      </w:pPr>
    </w:p>
    <w:p w14:paraId="0AA93A7C">
      <w:pPr>
        <w:spacing w:line="360" w:lineRule="auto"/>
        <w:ind w:firstLine="422" w:firstLineChars="200"/>
        <w:rPr>
          <w:rFonts w:hint="eastAsia" w:ascii="宋体" w:hAnsi="宋体" w:eastAsia="宋体" w:cs="宋体"/>
          <w:b/>
          <w:bCs/>
          <w:color w:val="auto"/>
          <w:sz w:val="21"/>
          <w:szCs w:val="21"/>
          <w:lang w:val="en-US" w:eastAsia="zh-CN"/>
        </w:rPr>
      </w:pPr>
    </w:p>
    <w:p w14:paraId="61603C71">
      <w:pPr>
        <w:spacing w:line="360" w:lineRule="auto"/>
        <w:ind w:firstLine="422" w:firstLineChars="200"/>
        <w:rPr>
          <w:rFonts w:hint="eastAsia" w:ascii="宋体" w:hAnsi="宋体" w:eastAsia="宋体" w:cs="宋体"/>
          <w:b/>
          <w:bCs/>
          <w:color w:val="auto"/>
          <w:sz w:val="21"/>
          <w:szCs w:val="21"/>
          <w:lang w:val="en-US" w:eastAsia="zh-CN"/>
        </w:rPr>
      </w:pPr>
    </w:p>
    <w:p w14:paraId="3AEC92A4">
      <w:pPr>
        <w:spacing w:line="360" w:lineRule="auto"/>
        <w:ind w:firstLine="422" w:firstLineChars="200"/>
        <w:rPr>
          <w:rFonts w:hint="eastAsia" w:ascii="宋体" w:hAnsi="宋体" w:eastAsia="宋体" w:cs="宋体"/>
          <w:b/>
          <w:bCs/>
          <w:color w:val="auto"/>
          <w:sz w:val="21"/>
          <w:szCs w:val="21"/>
          <w:lang w:val="en-US" w:eastAsia="zh-CN"/>
        </w:rPr>
      </w:pPr>
    </w:p>
    <w:p w14:paraId="37651A84">
      <w:pPr>
        <w:spacing w:line="360" w:lineRule="auto"/>
        <w:ind w:firstLine="422" w:firstLineChars="200"/>
        <w:rPr>
          <w:rFonts w:hint="eastAsia" w:ascii="宋体" w:hAnsi="宋体" w:eastAsia="宋体" w:cs="宋体"/>
          <w:b/>
          <w:bCs/>
          <w:color w:val="auto"/>
          <w:sz w:val="21"/>
          <w:szCs w:val="21"/>
          <w:lang w:val="en-US" w:eastAsia="zh-CN"/>
        </w:rPr>
      </w:pPr>
    </w:p>
    <w:p w14:paraId="50EE26AF">
      <w:pPr>
        <w:spacing w:line="360" w:lineRule="auto"/>
        <w:ind w:firstLine="422" w:firstLineChars="200"/>
        <w:rPr>
          <w:rFonts w:hint="eastAsia" w:ascii="宋体" w:hAnsi="宋体" w:eastAsia="宋体" w:cs="宋体"/>
          <w:b/>
          <w:bCs/>
          <w:color w:val="auto"/>
          <w:sz w:val="21"/>
          <w:szCs w:val="21"/>
          <w:lang w:val="en-US" w:eastAsia="zh-CN"/>
        </w:rPr>
      </w:pPr>
    </w:p>
    <w:p w14:paraId="41785DD4">
      <w:pPr>
        <w:spacing w:line="360" w:lineRule="auto"/>
        <w:ind w:firstLine="422" w:firstLineChars="200"/>
        <w:rPr>
          <w:rFonts w:hint="eastAsia" w:ascii="宋体" w:hAnsi="宋体" w:eastAsia="宋体" w:cs="宋体"/>
          <w:b/>
          <w:bCs/>
          <w:color w:val="auto"/>
          <w:sz w:val="21"/>
          <w:szCs w:val="21"/>
          <w:lang w:val="en-US" w:eastAsia="zh-CN"/>
        </w:rPr>
      </w:pPr>
    </w:p>
    <w:p w14:paraId="3FFD4B6D">
      <w:pPr>
        <w:spacing w:line="360" w:lineRule="auto"/>
        <w:ind w:firstLine="422" w:firstLineChars="200"/>
        <w:rPr>
          <w:rFonts w:hint="eastAsia" w:ascii="宋体" w:hAnsi="宋体" w:eastAsia="宋体" w:cs="宋体"/>
          <w:b/>
          <w:bCs/>
          <w:color w:val="auto"/>
          <w:sz w:val="21"/>
          <w:szCs w:val="21"/>
          <w:lang w:val="en-US" w:eastAsia="zh-CN"/>
        </w:rPr>
      </w:pPr>
    </w:p>
    <w:p w14:paraId="2218BEF9">
      <w:pPr>
        <w:spacing w:line="360" w:lineRule="auto"/>
        <w:ind w:firstLine="422" w:firstLineChars="200"/>
        <w:rPr>
          <w:rFonts w:hint="eastAsia" w:ascii="宋体" w:hAnsi="宋体" w:eastAsia="宋体" w:cs="宋体"/>
          <w:b/>
          <w:bCs/>
          <w:color w:val="auto"/>
          <w:sz w:val="21"/>
          <w:szCs w:val="21"/>
          <w:lang w:val="en-US" w:eastAsia="zh-CN"/>
        </w:rPr>
      </w:pPr>
    </w:p>
    <w:p w14:paraId="37E4774A">
      <w:pPr>
        <w:rPr>
          <w:rFonts w:hint="eastAsia"/>
          <w:color w:val="auto"/>
        </w:rPr>
      </w:pPr>
      <w:bookmarkStart w:id="145" w:name="_Toc10559400"/>
    </w:p>
    <w:p w14:paraId="1161B1BE">
      <w:pPr>
        <w:pStyle w:val="49"/>
        <w:rPr>
          <w:rFonts w:hint="eastAsia"/>
          <w:color w:val="auto"/>
        </w:rPr>
      </w:pPr>
    </w:p>
    <w:p w14:paraId="79ACC547">
      <w:pPr>
        <w:pStyle w:val="50"/>
        <w:rPr>
          <w:rFonts w:hint="eastAsia"/>
        </w:rPr>
      </w:pPr>
    </w:p>
    <w:p w14:paraId="16A93E84">
      <w:pPr>
        <w:pStyle w:val="6"/>
        <w:rPr>
          <w:rFonts w:hint="eastAsia" w:ascii="宋体" w:hAnsi="宋体" w:cs="宋体"/>
          <w:b/>
          <w:color w:val="auto"/>
          <w:kern w:val="0"/>
          <w:sz w:val="44"/>
          <w:szCs w:val="28"/>
          <w:highlight w:val="none"/>
        </w:rPr>
      </w:pPr>
    </w:p>
    <w:p w14:paraId="771F6D5D">
      <w:pPr>
        <w:rPr>
          <w:rFonts w:hint="eastAsia" w:ascii="宋体" w:hAnsi="宋体" w:cs="宋体"/>
          <w:b/>
          <w:color w:val="auto"/>
          <w:kern w:val="0"/>
          <w:sz w:val="44"/>
          <w:szCs w:val="28"/>
          <w:highlight w:val="none"/>
        </w:rPr>
      </w:pPr>
    </w:p>
    <w:p w14:paraId="175971BD">
      <w:pPr>
        <w:pStyle w:val="5"/>
        <w:rPr>
          <w:rFonts w:hint="eastAsia"/>
          <w:color w:val="auto"/>
        </w:rPr>
      </w:pPr>
    </w:p>
    <w:p w14:paraId="6A83FFCE">
      <w:pPr>
        <w:adjustRightInd w:val="0"/>
        <w:snapToGrid w:val="0"/>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44"/>
          <w:szCs w:val="28"/>
          <w:highlight w:val="none"/>
        </w:rPr>
        <w:t>第四篇　合同条款格式</w:t>
      </w:r>
      <w:bookmarkEnd w:id="133"/>
      <w:bookmarkEnd w:id="134"/>
      <w:bookmarkEnd w:id="135"/>
      <w:bookmarkEnd w:id="136"/>
      <w:bookmarkEnd w:id="145"/>
    </w:p>
    <w:p w14:paraId="7F494552">
      <w:pPr>
        <w:adjustRightInd w:val="0"/>
        <w:snapToGrid w:val="0"/>
        <w:spacing w:line="360" w:lineRule="auto"/>
        <w:jc w:val="center"/>
        <w:rPr>
          <w:rFonts w:ascii="宋体" w:hAnsi="宋体" w:cs="宋体"/>
          <w:color w:val="auto"/>
          <w:kern w:val="0"/>
          <w:sz w:val="28"/>
          <w:szCs w:val="28"/>
          <w:highlight w:val="none"/>
        </w:rPr>
      </w:pPr>
    </w:p>
    <w:p w14:paraId="38D7D608">
      <w:pPr>
        <w:adjustRightInd w:val="0"/>
        <w:snapToGrid w:val="0"/>
        <w:spacing w:line="360" w:lineRule="auto"/>
        <w:jc w:val="center"/>
        <w:rPr>
          <w:rFonts w:ascii="宋体" w:hAnsi="宋体" w:cs="宋体"/>
          <w:color w:val="auto"/>
          <w:kern w:val="0"/>
          <w:sz w:val="28"/>
          <w:szCs w:val="28"/>
          <w:highlight w:val="none"/>
        </w:rPr>
      </w:pPr>
    </w:p>
    <w:p w14:paraId="1662608A">
      <w:pPr>
        <w:adjustRightInd w:val="0"/>
        <w:snapToGrid w:val="0"/>
        <w:spacing w:line="360" w:lineRule="auto"/>
        <w:jc w:val="center"/>
        <w:rPr>
          <w:rFonts w:ascii="宋体" w:hAnsi="宋体" w:cs="宋体"/>
          <w:color w:val="auto"/>
          <w:kern w:val="0"/>
          <w:sz w:val="28"/>
          <w:szCs w:val="28"/>
          <w:highlight w:val="none"/>
        </w:rPr>
      </w:pPr>
    </w:p>
    <w:p w14:paraId="23595947">
      <w:pPr>
        <w:adjustRightInd w:val="0"/>
        <w:snapToGrid w:val="0"/>
        <w:spacing w:line="360" w:lineRule="auto"/>
        <w:jc w:val="center"/>
        <w:rPr>
          <w:rFonts w:ascii="宋体" w:hAnsi="宋体" w:cs="宋体"/>
          <w:color w:val="auto"/>
          <w:kern w:val="0"/>
          <w:sz w:val="28"/>
          <w:szCs w:val="28"/>
          <w:highlight w:val="none"/>
        </w:rPr>
      </w:pPr>
    </w:p>
    <w:p w14:paraId="0C524D47">
      <w:pPr>
        <w:adjustRightInd w:val="0"/>
        <w:snapToGrid w:val="0"/>
        <w:spacing w:line="360" w:lineRule="auto"/>
        <w:jc w:val="center"/>
        <w:rPr>
          <w:rFonts w:ascii="宋体" w:hAnsi="宋体" w:cs="宋体"/>
          <w:color w:val="auto"/>
          <w:kern w:val="0"/>
          <w:sz w:val="28"/>
          <w:szCs w:val="28"/>
          <w:highlight w:val="none"/>
        </w:rPr>
      </w:pPr>
    </w:p>
    <w:p w14:paraId="3F007E26">
      <w:pPr>
        <w:adjustRightInd w:val="0"/>
        <w:snapToGrid w:val="0"/>
        <w:spacing w:line="360" w:lineRule="auto"/>
        <w:jc w:val="center"/>
        <w:rPr>
          <w:rFonts w:ascii="宋体" w:hAnsi="宋体" w:cs="宋体"/>
          <w:color w:val="auto"/>
          <w:kern w:val="0"/>
          <w:sz w:val="28"/>
          <w:szCs w:val="28"/>
          <w:highlight w:val="none"/>
        </w:rPr>
      </w:pPr>
    </w:p>
    <w:p w14:paraId="686C9F2B">
      <w:pPr>
        <w:pStyle w:val="49"/>
        <w:rPr>
          <w:rFonts w:ascii="宋体" w:hAnsi="宋体" w:cs="宋体"/>
          <w:color w:val="auto"/>
          <w:kern w:val="0"/>
          <w:sz w:val="28"/>
          <w:szCs w:val="28"/>
          <w:highlight w:val="none"/>
        </w:rPr>
      </w:pPr>
    </w:p>
    <w:p w14:paraId="4A446DDC">
      <w:pPr>
        <w:pStyle w:val="50"/>
        <w:rPr>
          <w:rFonts w:ascii="宋体" w:hAnsi="宋体" w:cs="宋体"/>
          <w:color w:val="auto"/>
          <w:kern w:val="0"/>
          <w:sz w:val="28"/>
          <w:szCs w:val="28"/>
          <w:highlight w:val="none"/>
        </w:rPr>
      </w:pPr>
    </w:p>
    <w:p w14:paraId="2DDA72B6">
      <w:pPr>
        <w:pStyle w:val="5"/>
      </w:pPr>
    </w:p>
    <w:p w14:paraId="072973D6">
      <w:pPr>
        <w:pStyle w:val="50"/>
        <w:rPr>
          <w:rFonts w:ascii="宋体" w:hAnsi="宋体" w:cs="宋体"/>
          <w:color w:val="auto"/>
          <w:kern w:val="0"/>
          <w:sz w:val="28"/>
          <w:szCs w:val="28"/>
          <w:highlight w:val="none"/>
        </w:rPr>
      </w:pPr>
    </w:p>
    <w:p w14:paraId="188C49E5">
      <w:pPr>
        <w:pStyle w:val="5"/>
        <w:rPr>
          <w:rFonts w:ascii="宋体" w:hAnsi="宋体" w:cs="宋体"/>
          <w:color w:val="auto"/>
          <w:kern w:val="0"/>
          <w:sz w:val="28"/>
          <w:szCs w:val="28"/>
          <w:highlight w:val="none"/>
        </w:rPr>
      </w:pPr>
    </w:p>
    <w:p w14:paraId="3A445CD6">
      <w:pPr>
        <w:pStyle w:val="6"/>
        <w:rPr>
          <w:rFonts w:ascii="宋体" w:hAnsi="宋体" w:cs="宋体"/>
          <w:color w:val="auto"/>
          <w:kern w:val="0"/>
          <w:sz w:val="28"/>
          <w:szCs w:val="28"/>
          <w:highlight w:val="none"/>
        </w:rPr>
      </w:pPr>
    </w:p>
    <w:p w14:paraId="74502469">
      <w:pPr>
        <w:spacing w:line="360" w:lineRule="auto"/>
        <w:rPr>
          <w:rFonts w:hint="eastAsia" w:ascii="宋体" w:hAnsi="宋体" w:eastAsia="宋体" w:cs="宋体"/>
          <w:b/>
          <w:color w:val="auto"/>
          <w:sz w:val="21"/>
          <w:szCs w:val="21"/>
          <w:highlight w:val="none"/>
        </w:rPr>
      </w:pPr>
    </w:p>
    <w:p w14:paraId="7538E566">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b/>
          <w:color w:val="auto"/>
          <w:sz w:val="21"/>
          <w:szCs w:val="21"/>
          <w:highlight w:val="none"/>
        </w:rPr>
      </w:pPr>
    </w:p>
    <w:p w14:paraId="0EEA5944">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b/>
          <w:color w:val="auto"/>
          <w:sz w:val="21"/>
          <w:szCs w:val="21"/>
          <w:highlight w:val="none"/>
        </w:rPr>
      </w:pPr>
    </w:p>
    <w:p w14:paraId="7406B1D8">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b/>
          <w:color w:val="auto"/>
          <w:sz w:val="21"/>
          <w:szCs w:val="21"/>
          <w:highlight w:val="none"/>
        </w:rPr>
      </w:pPr>
    </w:p>
    <w:p w14:paraId="4910A09F">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注：本合同仅为合同的参考文本，合同签订双方可根据项目的具体要求进行修订，但不得偏离实质性条款。</w:t>
      </w:r>
    </w:p>
    <w:p w14:paraId="63E7469F">
      <w:pPr>
        <w:keepNext w:val="0"/>
        <w:keepLines w:val="0"/>
        <w:pageBreakBefore w:val="0"/>
        <w:kinsoku/>
        <w:wordWrap/>
        <w:overflowPunct/>
        <w:topLinePunct w:val="0"/>
        <w:autoSpaceDE/>
        <w:autoSpaceDN/>
        <w:bidi w:val="0"/>
        <w:adjustRightInd/>
        <w:snapToGrid/>
        <w:spacing w:line="348" w:lineRule="auto"/>
        <w:ind w:firstLine="422"/>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u w:val="single"/>
        </w:rPr>
        <w:t xml:space="preserve">                           </w:t>
      </w:r>
    </w:p>
    <w:p w14:paraId="717D434D">
      <w:pPr>
        <w:keepNext w:val="0"/>
        <w:keepLines w:val="0"/>
        <w:pageBreakBefore w:val="0"/>
        <w:kinsoku/>
        <w:wordWrap/>
        <w:overflowPunct/>
        <w:topLinePunct w:val="0"/>
        <w:autoSpaceDE/>
        <w:autoSpaceDN/>
        <w:bidi w:val="0"/>
        <w:adjustRightInd/>
        <w:snapToGrid/>
        <w:spacing w:line="348" w:lineRule="auto"/>
        <w:ind w:firstLine="422"/>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C35485D">
      <w:pPr>
        <w:keepNext w:val="0"/>
        <w:keepLines w:val="0"/>
        <w:pageBreakBefore w:val="0"/>
        <w:kinsoku/>
        <w:wordWrap/>
        <w:overflowPunct/>
        <w:topLinePunct w:val="0"/>
        <w:autoSpaceDE/>
        <w:autoSpaceDN/>
        <w:bidi w:val="0"/>
        <w:adjustRightInd/>
        <w:snapToGrid/>
        <w:spacing w:line="348" w:lineRule="auto"/>
        <w:ind w:firstLine="41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的采购结果，参照《中华人民共和国政府采购法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《中华人民共和国民法典》（合同编）的规定，经双方协商，本着平等互利和诚实信用的原则，一致同意签订本合同如下。</w:t>
      </w:r>
    </w:p>
    <w:p w14:paraId="398DB7E6">
      <w:pPr>
        <w:keepNext w:val="0"/>
        <w:keepLines w:val="0"/>
        <w:pageBreakBefore w:val="0"/>
        <w:kinsoku/>
        <w:wordWrap/>
        <w:overflowPunct/>
        <w:topLinePunct w:val="0"/>
        <w:autoSpaceDE/>
        <w:autoSpaceDN/>
        <w:bidi w:val="0"/>
        <w:adjustRightInd/>
        <w:snapToGrid/>
        <w:spacing w:line="348" w:lineRule="auto"/>
        <w:ind w:firstLine="422"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rPr>
        <w:t>一、合同金额</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小写：</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u w:val="single"/>
          <w:lang w:val="zh-CN"/>
        </w:rPr>
        <w:t>元</w:t>
      </w:r>
      <w:r>
        <w:rPr>
          <w:rFonts w:hint="eastAsia" w:ascii="宋体" w:hAnsi="宋体" w:eastAsia="宋体" w:cs="宋体"/>
          <w:color w:val="auto"/>
          <w:sz w:val="21"/>
          <w:szCs w:val="21"/>
          <w:lang w:val="zh-CN"/>
        </w:rPr>
        <w:t>）。</w:t>
      </w:r>
    </w:p>
    <w:p w14:paraId="299BF960">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val="zh-CN" w:eastAsia="zh-CN"/>
        </w:rPr>
        <w:t>本</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color w:val="auto"/>
          <w:kern w:val="16"/>
          <w:sz w:val="21"/>
          <w:szCs w:val="21"/>
          <w:highlight w:val="none"/>
          <w:lang w:val="zh-CN" w:eastAsia="zh-CN"/>
        </w:rPr>
        <w:t>价为人民币含税全包价，包括但不限于：</w:t>
      </w:r>
    </w:p>
    <w:p w14:paraId="22CC6F66">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1.工人工资、福利、劳工意外保险费、社保费、节假日加班、管理人员费用、员工福利等。</w:t>
      </w:r>
    </w:p>
    <w:p w14:paraId="584CA780">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2.劳保用品、服装费：一切劳保用品、服装费用。</w:t>
      </w:r>
    </w:p>
    <w:p w14:paraId="20C7D049">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3.培训费：一切专业培训、办证费用。</w:t>
      </w:r>
    </w:p>
    <w:p w14:paraId="5C80DC81">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4.工具材料费：除</w:t>
      </w:r>
      <w:r>
        <w:rPr>
          <w:rFonts w:hint="eastAsia" w:ascii="宋体" w:hAnsi="宋体" w:cs="宋体"/>
          <w:color w:val="auto"/>
          <w:kern w:val="16"/>
          <w:sz w:val="21"/>
          <w:szCs w:val="21"/>
          <w:highlight w:val="none"/>
          <w:lang w:val="zh-CN" w:eastAsia="zh-CN"/>
        </w:rPr>
        <w:t>甲方</w:t>
      </w:r>
      <w:r>
        <w:rPr>
          <w:rFonts w:hint="eastAsia" w:ascii="宋体" w:hAnsi="宋体" w:eastAsia="宋体" w:cs="宋体"/>
          <w:color w:val="auto"/>
          <w:kern w:val="16"/>
          <w:sz w:val="21"/>
          <w:szCs w:val="21"/>
          <w:highlight w:val="none"/>
          <w:lang w:val="zh-CN" w:eastAsia="zh-CN"/>
        </w:rPr>
        <w:t>提供以外所需的工具及材料。</w:t>
      </w:r>
    </w:p>
    <w:p w14:paraId="40E8974F">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5.设备费：除</w:t>
      </w:r>
      <w:r>
        <w:rPr>
          <w:rFonts w:hint="eastAsia" w:ascii="宋体" w:hAnsi="宋体" w:cs="宋体"/>
          <w:color w:val="auto"/>
          <w:kern w:val="16"/>
          <w:sz w:val="21"/>
          <w:szCs w:val="21"/>
          <w:highlight w:val="none"/>
          <w:lang w:val="zh-CN" w:eastAsia="zh-CN"/>
        </w:rPr>
        <w:t>甲方</w:t>
      </w:r>
      <w:r>
        <w:rPr>
          <w:rFonts w:hint="eastAsia" w:ascii="宋体" w:hAnsi="宋体" w:eastAsia="宋体" w:cs="宋体"/>
          <w:color w:val="auto"/>
          <w:kern w:val="16"/>
          <w:sz w:val="21"/>
          <w:szCs w:val="21"/>
          <w:highlight w:val="none"/>
          <w:lang w:val="zh-CN" w:eastAsia="zh-CN"/>
        </w:rPr>
        <w:t>提供以外所需的设备。</w:t>
      </w:r>
    </w:p>
    <w:p w14:paraId="25350D5D">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6.物资费：所有清洁剂、洗涤剂、消毒剂等。</w:t>
      </w:r>
    </w:p>
    <w:p w14:paraId="2B02720E">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7.安全生产设施及安全责任相关费用。</w:t>
      </w:r>
    </w:p>
    <w:p w14:paraId="15E7929F">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8.车辆维修保养、车辆（包括</w:t>
      </w:r>
      <w:r>
        <w:rPr>
          <w:rFonts w:hint="eastAsia" w:ascii="宋体" w:hAnsi="宋体" w:cs="宋体"/>
          <w:color w:val="auto"/>
          <w:kern w:val="16"/>
          <w:sz w:val="21"/>
          <w:szCs w:val="21"/>
          <w:highlight w:val="none"/>
          <w:lang w:val="zh-CN" w:eastAsia="zh-CN"/>
        </w:rPr>
        <w:t>甲方</w:t>
      </w:r>
      <w:r>
        <w:rPr>
          <w:rFonts w:hint="eastAsia" w:ascii="宋体" w:hAnsi="宋体" w:eastAsia="宋体" w:cs="宋体"/>
          <w:color w:val="auto"/>
          <w:kern w:val="16"/>
          <w:sz w:val="21"/>
          <w:szCs w:val="21"/>
          <w:highlight w:val="none"/>
          <w:lang w:val="zh-CN" w:eastAsia="zh-CN"/>
        </w:rPr>
        <w:t>无偿提供给</w:t>
      </w:r>
      <w:r>
        <w:rPr>
          <w:rFonts w:hint="eastAsia" w:ascii="宋体" w:hAnsi="宋体" w:cs="宋体"/>
          <w:color w:val="auto"/>
          <w:kern w:val="16"/>
          <w:sz w:val="21"/>
          <w:szCs w:val="21"/>
          <w:highlight w:val="none"/>
          <w:lang w:val="zh-CN" w:eastAsia="zh-CN"/>
        </w:rPr>
        <w:t>乙方</w:t>
      </w:r>
      <w:r>
        <w:rPr>
          <w:rFonts w:hint="eastAsia" w:ascii="宋体" w:hAnsi="宋体" w:eastAsia="宋体" w:cs="宋体"/>
          <w:color w:val="auto"/>
          <w:kern w:val="16"/>
          <w:sz w:val="21"/>
          <w:szCs w:val="21"/>
          <w:highlight w:val="none"/>
          <w:lang w:val="zh-CN" w:eastAsia="zh-CN"/>
        </w:rPr>
        <w:t>使用的车辆）年审、年票、保险等费用。</w:t>
      </w:r>
    </w:p>
    <w:p w14:paraId="6A739DBB">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9.运输费（包括从监狱运到垃圾填埋场运输费）。</w:t>
      </w:r>
    </w:p>
    <w:p w14:paraId="2CF9556B">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10.营业利润、应交的税费等合同实施过程中应预见和不可预见费用。</w:t>
      </w:r>
    </w:p>
    <w:p w14:paraId="7C78FCA8">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kern w:val="16"/>
          <w:sz w:val="21"/>
          <w:szCs w:val="21"/>
          <w:highlight w:val="none"/>
          <w:lang w:val="zh-CN" w:eastAsia="zh-CN"/>
        </w:rPr>
      </w:pPr>
      <w:r>
        <w:rPr>
          <w:rFonts w:hint="eastAsia" w:ascii="宋体" w:hAnsi="宋体" w:eastAsia="宋体" w:cs="宋体"/>
          <w:color w:val="auto"/>
          <w:kern w:val="16"/>
          <w:sz w:val="21"/>
          <w:szCs w:val="21"/>
          <w:highlight w:val="none"/>
          <w:lang w:val="zh-CN" w:eastAsia="zh-CN"/>
        </w:rPr>
        <w:t>11.垃圾入场处理费（指定的垃圾处理填埋场所需费用）。</w:t>
      </w:r>
    </w:p>
    <w:p w14:paraId="1547EAA2">
      <w:pPr>
        <w:keepNext w:val="0"/>
        <w:keepLines w:val="0"/>
        <w:pageBreakBefore w:val="0"/>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二、</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lang w:val="en-US" w:eastAsia="zh-CN"/>
        </w:rPr>
        <w:t>期限：</w:t>
      </w:r>
      <w:r>
        <w:rPr>
          <w:rFonts w:hint="eastAsia" w:ascii="宋体" w:hAnsi="宋体" w:eastAsia="宋体" w:cs="宋体"/>
          <w:color w:val="auto"/>
          <w:sz w:val="21"/>
          <w:szCs w:val="21"/>
          <w:lang w:eastAsia="zh-CN"/>
        </w:rPr>
        <w:t>2026年6月1日至2027年5月31日</w:t>
      </w:r>
      <w:r>
        <w:rPr>
          <w:rFonts w:hint="eastAsia" w:ascii="宋体" w:hAnsi="宋体" w:cs="宋体"/>
          <w:color w:val="auto"/>
          <w:sz w:val="21"/>
          <w:szCs w:val="21"/>
          <w:lang w:eastAsia="zh-CN"/>
        </w:rPr>
        <w:t>。</w:t>
      </w:r>
    </w:p>
    <w:p w14:paraId="3E73EE1C">
      <w:pPr>
        <w:keepNext w:val="0"/>
        <w:keepLines w:val="0"/>
        <w:pageBreakBefore w:val="0"/>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val="en-US" w:eastAsia="zh-CN"/>
        </w:rPr>
        <w:t>、服务地点：</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指定地点</w:t>
      </w:r>
      <w:r>
        <w:rPr>
          <w:rFonts w:hint="eastAsia" w:ascii="宋体" w:hAnsi="宋体" w:eastAsia="宋体" w:cs="宋体"/>
          <w:b w:val="0"/>
          <w:bCs/>
          <w:color w:val="auto"/>
          <w:sz w:val="21"/>
          <w:szCs w:val="21"/>
        </w:rPr>
        <w:t>。</w:t>
      </w:r>
    </w:p>
    <w:p w14:paraId="5D855A4D">
      <w:pPr>
        <w:pStyle w:val="203"/>
        <w:tabs>
          <w:tab w:val="left" w:pos="0"/>
        </w:tabs>
        <w:spacing w:line="360" w:lineRule="auto"/>
        <w:ind w:firstLine="422" w:firstLineChars="200"/>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color w:val="auto"/>
          <w:kern w:val="16"/>
          <w:sz w:val="21"/>
          <w:szCs w:val="21"/>
          <w:highlight w:val="none"/>
          <w:lang w:val="en-US" w:eastAsia="zh-CN"/>
        </w:rPr>
        <w:t>四</w:t>
      </w:r>
      <w:r>
        <w:rPr>
          <w:rFonts w:hint="eastAsia" w:ascii="宋体" w:hAnsi="宋体" w:eastAsia="宋体" w:cs="宋体"/>
          <w:b/>
          <w:bCs/>
          <w:color w:val="auto"/>
          <w:kern w:val="16"/>
          <w:sz w:val="21"/>
          <w:szCs w:val="21"/>
          <w:highlight w:val="none"/>
          <w:lang w:val="zh-CN"/>
        </w:rPr>
        <w:t>、</w:t>
      </w:r>
      <w:r>
        <w:rPr>
          <w:rFonts w:hint="eastAsia" w:ascii="宋体" w:hAnsi="宋体" w:eastAsia="宋体" w:cs="宋体"/>
          <w:b/>
          <w:bCs w:val="0"/>
          <w:color w:val="auto"/>
          <w:sz w:val="21"/>
          <w:szCs w:val="21"/>
          <w:lang w:val="en-US" w:eastAsia="zh-CN"/>
        </w:rPr>
        <w:t>服务要求</w:t>
      </w:r>
    </w:p>
    <w:p w14:paraId="6D4F883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1.乙方</w:t>
      </w:r>
      <w:r>
        <w:rPr>
          <w:rFonts w:hint="eastAsia" w:ascii="宋体" w:hAnsi="宋体" w:eastAsia="宋体" w:cs="宋体"/>
          <w:color w:val="auto"/>
          <w:sz w:val="21"/>
          <w:szCs w:val="21"/>
          <w:lang w:val="en-US" w:eastAsia="zh-CN"/>
        </w:rPr>
        <w:t>每天定时（8:30-11:00）到监管区内指定地点将垃圾清运完毕，并负责打扫清洗垃圾放置点周边环境卫生，如遇特殊情况需遵照监狱指令随叫随到，及时将垃圾清运出监管区。</w:t>
      </w:r>
    </w:p>
    <w:p w14:paraId="32316E3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根据本项目的服务标准、公共场所等实际情况，要求本项目需配置足够服务人员（装卸工人及司机均为男性，其中司机不少于2人、装卸工人不少于2人，另外常态化备用司机1人、装卸工人1人）。人员配置由</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根据实际情况进行配置，如</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认为配置情况不合理，可要求</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进行调整或增加，</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须无条件服从。</w:t>
      </w:r>
    </w:p>
    <w:p w14:paraId="6A2CCD5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车辆要求：清运车2台，其中需含一辆核定载质量为5吨以上的压缩清运车，另一辆可为核定载质量为1.5吨以上的普通清运车辆。另外常态化备用1台不低于上述规格的压缩清运车或普通清运车辆，监管区作业时车速不得高于20公里/小时。</w:t>
      </w:r>
    </w:p>
    <w:p w14:paraId="7AB71B5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4.乙方</w:t>
      </w:r>
      <w:r>
        <w:rPr>
          <w:rFonts w:hint="eastAsia" w:ascii="宋体" w:hAnsi="宋体" w:eastAsia="宋体" w:cs="宋体"/>
          <w:color w:val="auto"/>
          <w:sz w:val="21"/>
          <w:szCs w:val="21"/>
          <w:lang w:val="en-US" w:eastAsia="zh-CN"/>
        </w:rPr>
        <w:t>须每周一提供：蛇皮袋（容量可装50公斤）300个、垃圾袋（容量可装20L）3000个，送至监狱指定位置，用于狱内分装生活垃圾。</w:t>
      </w:r>
    </w:p>
    <w:p w14:paraId="23C0D69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生产、生活垃圾需进行无公害化处理，落实有关法规提出的垃圾处理要求，不得直接排入公共水域、厕所、市政管道或者混入其他生活垃圾等，严禁餐厨垃圾流向养殖场（户），禁止使用餐厨垃圾饲养畜禽、禁止将餐厨垃圾及其加工物用于原料生产、食品加工。垃圾处理全过程需符合韶关市相关管理规定及环卫部门的管理要求，按照《中华人民共和国固体废物污染环境防治法》《城市生活垃圾管理办法》《广东省城乡生活垃圾管理条例》等国家和部门有关标准、规范执行。</w:t>
      </w:r>
    </w:p>
    <w:p w14:paraId="5900CFD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6.乙方</w:t>
      </w:r>
      <w:r>
        <w:rPr>
          <w:rFonts w:hint="eastAsia" w:ascii="宋体" w:hAnsi="宋体" w:eastAsia="宋体" w:cs="宋体"/>
          <w:color w:val="auto"/>
          <w:sz w:val="21"/>
          <w:szCs w:val="21"/>
          <w:lang w:val="en-US" w:eastAsia="zh-CN"/>
        </w:rPr>
        <w:t>须按照广东省北江监狱的规定办理外来人员和车辆出入证，要求人员和车辆相对固定。</w:t>
      </w:r>
    </w:p>
    <w:p w14:paraId="5EAA3C7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 xml:space="preserve">清运要求：清运单位必须出具承诺书，承诺按照合同约定履行工作职责，并执行环卫作业标准和规定。 </w:t>
      </w:r>
    </w:p>
    <w:p w14:paraId="7A5FFE8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8.乙方</w:t>
      </w:r>
      <w:r>
        <w:rPr>
          <w:rFonts w:hint="eastAsia" w:ascii="宋体" w:hAnsi="宋体" w:eastAsia="宋体" w:cs="宋体"/>
          <w:color w:val="auto"/>
          <w:sz w:val="21"/>
          <w:szCs w:val="21"/>
          <w:lang w:val="en-US" w:eastAsia="zh-CN"/>
        </w:rPr>
        <w:t>应严格落实安全作业的要求，确保垃圾清运人员的安全，承担由于自身安全措施不力造成事故的责任和发生的费用。</w:t>
      </w:r>
    </w:p>
    <w:p w14:paraId="5E995A9F">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、履约保证金</w:t>
      </w:r>
    </w:p>
    <w:p w14:paraId="5F305E8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应在15个工作日内，向</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支付人民币合同总价的5%作为履约保证金。合同结束后，于</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向</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提出书面申请之日起，</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于30日内将履约保证金一次性无息退回</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w:t>
      </w:r>
    </w:p>
    <w:p w14:paraId="320C64CC">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lang w:val="en-US" w:eastAsia="zh-CN"/>
        </w:rPr>
        <w:t>、保密事项</w:t>
      </w:r>
    </w:p>
    <w:p w14:paraId="42585F7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1.自觉遵守《中华人民共和国保守国家秘密法》的相关保密规定。</w:t>
      </w:r>
    </w:p>
    <w:p w14:paraId="6E129527">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2.在广东省北江监狱接触或了解到的相关单位信息和数据，不得在公共场所、私人交往中谈论或泄露。</w:t>
      </w:r>
    </w:p>
    <w:p w14:paraId="7577D3E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3.未经我监事先书面同意，</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不得将由我监为本合同提供的有关资料提供给与本合同无关的任何第三方，不得将其用于履行本合同之外的其他用途，即使向与履行本合同有关的人员提供，也应注意保密并限于履行合同所必须的范围。</w:t>
      </w:r>
    </w:p>
    <w:p w14:paraId="28CE99A2">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lang w:val="en-US" w:eastAsia="zh-CN"/>
        </w:rPr>
        <w:t>、支付方式</w:t>
      </w:r>
    </w:p>
    <w:p w14:paraId="02A92E9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1.按月结算。</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收到服务发票20个工作日内，向</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支付服务费（因财政账户无法支付时，支付货款时间顺延）。</w:t>
      </w:r>
    </w:p>
    <w:p w14:paraId="359BB33C">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凭合同和正式发票与</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结算。</w:t>
      </w:r>
    </w:p>
    <w:p w14:paraId="24BECF28">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lang w:val="en-US" w:eastAsia="zh-CN"/>
        </w:rPr>
        <w:t>、违约责任与赔偿损失</w:t>
      </w:r>
    </w:p>
    <w:p w14:paraId="5EC32B9C">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1.在服务期内除不可抗拒因素外（遇地震、洪涝等自然灾害）不得擅自停运我监正常垃圾清运作业，否则视为违约，且因此产生的后果及费用由</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负责，包括但不限于我监让第三方</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清运垃圾所产生的一切费用由原</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负责，违约情况下我监有权终止合同。</w:t>
      </w:r>
    </w:p>
    <w:p w14:paraId="56A9692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入监工作人员在承运工作中不得违反我监的有关管理规定，按要求自觉接受我监警务人员的检查，否则视为违约，我监有权终止合同。</w:t>
      </w:r>
    </w:p>
    <w:p w14:paraId="3976168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如发生违约，扣罚合同期内履约保证金。</w:t>
      </w:r>
    </w:p>
    <w:p w14:paraId="4507B82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4.争议的解决：合同执行过程中发生的任何争议，由我监所在地的人民法院提起诉讼。</w:t>
      </w:r>
    </w:p>
    <w:p w14:paraId="0AEAE1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lang w:val="en-US" w:eastAsia="zh-CN"/>
        </w:rPr>
        <w:t>、验收要求：</w:t>
      </w:r>
      <w:r>
        <w:rPr>
          <w:rFonts w:hint="eastAsia" w:ascii="宋体" w:hAnsi="宋体" w:eastAsia="宋体" w:cs="宋体"/>
          <w:color w:val="auto"/>
          <w:sz w:val="21"/>
          <w:szCs w:val="21"/>
          <w:lang w:val="en-US" w:eastAsia="zh-CN"/>
        </w:rPr>
        <w:t>根据国家、省市和</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相关规定进行验收。</w:t>
      </w:r>
    </w:p>
    <w:p w14:paraId="68CBD294">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十、争议的解决</w:t>
      </w:r>
    </w:p>
    <w:p w14:paraId="4B7FDC20">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合同执行过程中发生的任何争议，如双方不能通过友好协商解决，任何一方均可向甲方所在地有管辖权的人民法院提起诉讼。</w:t>
      </w:r>
    </w:p>
    <w:p w14:paraId="41A7A1DC">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val="en-US" w:eastAsia="zh-CN"/>
        </w:rPr>
        <w:t>一</w:t>
      </w:r>
      <w:r>
        <w:rPr>
          <w:rFonts w:hint="eastAsia" w:ascii="宋体" w:hAnsi="宋体" w:eastAsia="宋体" w:cs="宋体"/>
          <w:b/>
          <w:color w:val="auto"/>
          <w:sz w:val="21"/>
          <w:szCs w:val="21"/>
          <w:highlight w:val="none"/>
        </w:rPr>
        <w:t>、不可抗力</w:t>
      </w:r>
    </w:p>
    <w:p w14:paraId="46FE97C6">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EDA89C1">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、税费</w:t>
      </w:r>
    </w:p>
    <w:p w14:paraId="40CBE2B7">
      <w:pPr>
        <w:keepNext w:val="0"/>
        <w:keepLines w:val="0"/>
        <w:pageBreakBefore w:val="0"/>
        <w:kinsoku/>
        <w:wordWrap/>
        <w:overflowPunct/>
        <w:topLinePunct w:val="0"/>
        <w:autoSpaceDE/>
        <w:autoSpaceDN/>
        <w:bidi w:val="0"/>
        <w:adjustRightInd/>
        <w:snapToGrid/>
        <w:spacing w:line="34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在中国境内、外发生的与本合同执行有关的一切税费均由乙方负担。</w:t>
      </w:r>
    </w:p>
    <w:p w14:paraId="29BF04D2">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其他</w:t>
      </w:r>
    </w:p>
    <w:p w14:paraId="1644772B">
      <w:pPr>
        <w:keepNext w:val="0"/>
        <w:keepLines w:val="0"/>
        <w:pageBreakBefore w:val="0"/>
        <w:widowControl/>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本合同所有附件、磋商文件、响应文件、成交通知书均</w:t>
      </w:r>
      <w:r>
        <w:rPr>
          <w:rFonts w:hint="eastAsia" w:ascii="宋体" w:hAnsi="宋体" w:eastAsia="宋体" w:cs="宋体"/>
          <w:color w:val="auto"/>
          <w:sz w:val="21"/>
          <w:szCs w:val="21"/>
          <w:highlight w:val="none"/>
          <w:lang w:eastAsia="zh-CN"/>
        </w:rPr>
        <w:t>为本</w:t>
      </w:r>
      <w:r>
        <w:rPr>
          <w:rFonts w:hint="eastAsia" w:ascii="宋体" w:hAnsi="宋体" w:eastAsia="宋体" w:cs="宋体"/>
          <w:color w:val="auto"/>
          <w:sz w:val="21"/>
          <w:szCs w:val="21"/>
          <w:highlight w:val="none"/>
        </w:rPr>
        <w:t>合同的有效组成部分，与本合同具有同等法律效力。</w:t>
      </w:r>
    </w:p>
    <w:p w14:paraId="6A1246AA">
      <w:pPr>
        <w:keepNext w:val="0"/>
        <w:keepLines w:val="0"/>
        <w:pageBreakBefore w:val="0"/>
        <w:widowControl/>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2C439401">
      <w:pPr>
        <w:keepNext w:val="0"/>
        <w:keepLines w:val="0"/>
        <w:pageBreakBefore w:val="0"/>
        <w:widowControl/>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 xml:space="preserve">如一方地址、电话、传真号码有变更，应在变更当日内书面通知对方，否则，应承担相应责任。 </w:t>
      </w:r>
    </w:p>
    <w:p w14:paraId="2C7E792A">
      <w:pPr>
        <w:keepNext w:val="0"/>
        <w:keepLines w:val="0"/>
        <w:pageBreakBefore w:val="0"/>
        <w:widowControl/>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除甲方事先书面同意外，乙方不得部分或全部转让其应履行的合同项下的义务。</w:t>
      </w:r>
    </w:p>
    <w:p w14:paraId="776FF17A">
      <w:pPr>
        <w:keepNext w:val="0"/>
        <w:keepLines w:val="0"/>
        <w:pageBreakBefore w:val="0"/>
        <w:widowControl/>
        <w:kinsoku/>
        <w:wordWrap/>
        <w:overflowPunct/>
        <w:topLinePunct w:val="0"/>
        <w:autoSpaceDE/>
        <w:autoSpaceDN/>
        <w:bidi w:val="0"/>
        <w:adjustRightInd/>
        <w:snapToGrid/>
        <w:spacing w:line="34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、合同生效</w:t>
      </w:r>
    </w:p>
    <w:p w14:paraId="401FC459">
      <w:pPr>
        <w:keepNext w:val="0"/>
        <w:keepLines w:val="0"/>
        <w:pageBreakBefore w:val="0"/>
        <w:widowControl/>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本合同在甲乙双方法人代表或其授权代表签字盖章后生效。</w:t>
      </w:r>
    </w:p>
    <w:p w14:paraId="2D86A5AD">
      <w:pPr>
        <w:pStyle w:val="344"/>
        <w:keepNext w:val="0"/>
        <w:keepLines w:val="0"/>
        <w:pageBreakBefore w:val="0"/>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59971F2E">
      <w:pPr>
        <w:pStyle w:val="344"/>
        <w:keepNext w:val="0"/>
        <w:keepLines w:val="0"/>
        <w:pageBreakBefore w:val="0"/>
        <w:kinsoku/>
        <w:wordWrap/>
        <w:overflowPunct/>
        <w:topLinePunct w:val="0"/>
        <w:autoSpaceDE/>
        <w:autoSpaceDN/>
        <w:bidi w:val="0"/>
        <w:adjustRightInd/>
        <w:snapToGrid/>
        <w:spacing w:line="348" w:lineRule="auto"/>
        <w:ind w:firstLine="210" w:firstLineChars="100"/>
        <w:textAlignment w:val="auto"/>
        <w:rPr>
          <w:rFonts w:hint="eastAsia" w:ascii="宋体" w:hAnsi="宋体" w:eastAsia="宋体" w:cs="宋体"/>
          <w:color w:val="auto"/>
          <w:sz w:val="21"/>
          <w:szCs w:val="21"/>
          <w:highlight w:val="none"/>
        </w:rPr>
      </w:pPr>
    </w:p>
    <w:p w14:paraId="26A25B05">
      <w:pPr>
        <w:keepNext w:val="0"/>
        <w:keepLines w:val="0"/>
        <w:pageBreakBefore w:val="0"/>
        <w:kinsoku/>
        <w:wordWrap/>
        <w:overflowPunct/>
        <w:topLinePunct w:val="0"/>
        <w:autoSpaceDE/>
        <w:autoSpaceDN/>
        <w:bidi w:val="0"/>
        <w:adjustRightInd/>
        <w:snapToGrid/>
        <w:spacing w:line="348" w:lineRule="auto"/>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16"/>
          <w:sz w:val="21"/>
          <w:szCs w:val="21"/>
          <w:highlight w:val="none"/>
        </w:rPr>
        <w:t xml:space="preserve">   甲方（公章）：                       乙方</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公章</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w:t>
      </w:r>
    </w:p>
    <w:p w14:paraId="7E8B32D0">
      <w:pPr>
        <w:keepNext w:val="0"/>
        <w:keepLines w:val="0"/>
        <w:pageBreakBefore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签约人</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签字</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                     签约人</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签字</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w:t>
      </w:r>
    </w:p>
    <w:p w14:paraId="19CA5157">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地址：                              地址：                          </w:t>
      </w:r>
    </w:p>
    <w:p w14:paraId="0BD0AE06">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联系人：                            联系人：                        </w:t>
      </w:r>
    </w:p>
    <w:p w14:paraId="156C4CF4">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电话：                              电话：                          </w:t>
      </w:r>
    </w:p>
    <w:p w14:paraId="7C816113">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传真：                              传真：                          </w:t>
      </w:r>
    </w:p>
    <w:p w14:paraId="2A19818D">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邮编：                              邮编：                       </w:t>
      </w:r>
    </w:p>
    <w:p w14:paraId="2264B3BD">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 xml:space="preserve">日期：      年    月    日          日期：      年    月    日  </w:t>
      </w:r>
    </w:p>
    <w:p w14:paraId="3999B98A">
      <w:pPr>
        <w:keepNext w:val="0"/>
        <w:keepLines w:val="0"/>
        <w:pageBreakBefore w:val="0"/>
        <w:kinsoku/>
        <w:wordWrap/>
        <w:overflowPunct/>
        <w:topLinePunct w:val="0"/>
        <w:autoSpaceDE/>
        <w:autoSpaceDN/>
        <w:bidi w:val="0"/>
        <w:adjustRightInd/>
        <w:snapToGrid/>
        <w:spacing w:line="348" w:lineRule="auto"/>
        <w:textAlignment w:val="auto"/>
        <w:rPr>
          <w:color w:val="auto"/>
        </w:rPr>
      </w:pPr>
    </w:p>
    <w:p w14:paraId="20BB49A8">
      <w:pPr>
        <w:rPr>
          <w:color w:val="auto"/>
        </w:rPr>
      </w:pPr>
    </w:p>
    <w:p w14:paraId="79386401">
      <w:pPr>
        <w:rPr>
          <w:color w:val="auto"/>
        </w:rPr>
      </w:pPr>
    </w:p>
    <w:p w14:paraId="5CF4525F">
      <w:pPr>
        <w:rPr>
          <w:color w:val="auto"/>
        </w:rPr>
      </w:pPr>
    </w:p>
    <w:p w14:paraId="179F52F7">
      <w:pPr>
        <w:rPr>
          <w:color w:val="auto"/>
        </w:rPr>
      </w:pPr>
    </w:p>
    <w:p w14:paraId="102CED3C">
      <w:pPr>
        <w:rPr>
          <w:color w:val="auto"/>
        </w:rPr>
      </w:pPr>
    </w:p>
    <w:p w14:paraId="4A693AAE">
      <w:pPr>
        <w:rPr>
          <w:rFonts w:ascii="宋体" w:hAnsi="宋体" w:cs="宋体"/>
          <w:color w:val="auto"/>
          <w:sz w:val="24"/>
          <w:highlight w:val="none"/>
        </w:rPr>
      </w:pPr>
    </w:p>
    <w:p w14:paraId="673F2E4F">
      <w:pPr>
        <w:rPr>
          <w:rFonts w:ascii="宋体" w:hAnsi="宋体" w:cs="宋体"/>
          <w:color w:val="auto"/>
          <w:sz w:val="24"/>
          <w:highlight w:val="none"/>
        </w:rPr>
      </w:pPr>
    </w:p>
    <w:p w14:paraId="03733941">
      <w:pPr>
        <w:rPr>
          <w:rFonts w:ascii="宋体" w:hAnsi="宋体" w:cs="宋体"/>
          <w:color w:val="auto"/>
          <w:sz w:val="24"/>
          <w:highlight w:val="none"/>
        </w:rPr>
      </w:pPr>
    </w:p>
    <w:p w14:paraId="6F01ED6D">
      <w:pPr>
        <w:rPr>
          <w:color w:val="auto"/>
          <w:highlight w:val="none"/>
        </w:rPr>
      </w:pPr>
    </w:p>
    <w:p w14:paraId="3097A1BD">
      <w:pPr>
        <w:rPr>
          <w:color w:val="auto"/>
          <w:highlight w:val="none"/>
        </w:rPr>
      </w:pPr>
    </w:p>
    <w:p w14:paraId="1D15A88E">
      <w:pPr>
        <w:rPr>
          <w:color w:val="auto"/>
          <w:highlight w:val="none"/>
        </w:rPr>
      </w:pPr>
    </w:p>
    <w:p w14:paraId="4D0E0867">
      <w:pPr>
        <w:pStyle w:val="64"/>
        <w:ind w:firstLine="480"/>
        <w:rPr>
          <w:rFonts w:hint="default" w:hAnsi="宋体" w:cs="宋体"/>
          <w:color w:val="auto"/>
          <w:sz w:val="24"/>
          <w:highlight w:val="none"/>
        </w:rPr>
      </w:pPr>
    </w:p>
    <w:p w14:paraId="27C2974F">
      <w:pPr>
        <w:rPr>
          <w:rFonts w:hint="default" w:hAnsi="宋体" w:cs="宋体"/>
          <w:color w:val="auto"/>
          <w:sz w:val="24"/>
          <w:highlight w:val="none"/>
        </w:rPr>
      </w:pPr>
    </w:p>
    <w:p w14:paraId="2747DCB3">
      <w:pPr>
        <w:pStyle w:val="49"/>
        <w:rPr>
          <w:rFonts w:hint="default" w:hAnsi="宋体" w:cs="宋体"/>
          <w:color w:val="auto"/>
          <w:sz w:val="24"/>
          <w:highlight w:val="none"/>
        </w:rPr>
      </w:pPr>
    </w:p>
    <w:p w14:paraId="0A21051B">
      <w:pPr>
        <w:pStyle w:val="50"/>
        <w:rPr>
          <w:rFonts w:hint="default" w:hAnsi="宋体" w:cs="宋体"/>
          <w:color w:val="auto"/>
          <w:sz w:val="24"/>
          <w:highlight w:val="none"/>
        </w:rPr>
      </w:pPr>
    </w:p>
    <w:p w14:paraId="2504AEF2">
      <w:pPr>
        <w:pStyle w:val="5"/>
        <w:rPr>
          <w:rFonts w:hint="default" w:hAnsi="宋体" w:cs="宋体"/>
          <w:color w:val="auto"/>
          <w:sz w:val="24"/>
          <w:highlight w:val="none"/>
        </w:rPr>
      </w:pPr>
    </w:p>
    <w:p w14:paraId="237E2B1D">
      <w:pPr>
        <w:pStyle w:val="6"/>
        <w:rPr>
          <w:rFonts w:hint="default" w:hAnsi="宋体" w:cs="宋体"/>
          <w:color w:val="auto"/>
          <w:sz w:val="24"/>
          <w:highlight w:val="none"/>
        </w:rPr>
      </w:pPr>
    </w:p>
    <w:p w14:paraId="543F8E74">
      <w:pPr>
        <w:pStyle w:val="7"/>
        <w:rPr>
          <w:rFonts w:hint="default" w:hAnsi="宋体" w:cs="宋体"/>
          <w:color w:val="auto"/>
          <w:sz w:val="24"/>
          <w:highlight w:val="none"/>
        </w:rPr>
      </w:pPr>
    </w:p>
    <w:p w14:paraId="1588A8CD">
      <w:pPr>
        <w:rPr>
          <w:rFonts w:hint="default" w:hAnsi="宋体" w:cs="宋体"/>
          <w:color w:val="auto"/>
          <w:sz w:val="24"/>
          <w:highlight w:val="none"/>
        </w:rPr>
      </w:pPr>
    </w:p>
    <w:p w14:paraId="269462A1">
      <w:pPr>
        <w:pStyle w:val="49"/>
        <w:rPr>
          <w:rFonts w:hint="default"/>
        </w:rPr>
      </w:pPr>
    </w:p>
    <w:p w14:paraId="37F66F50">
      <w:pPr>
        <w:pStyle w:val="49"/>
        <w:rPr>
          <w:rFonts w:hint="default" w:hAnsi="宋体" w:cs="宋体"/>
          <w:color w:val="auto"/>
          <w:sz w:val="24"/>
          <w:highlight w:val="none"/>
        </w:rPr>
      </w:pPr>
    </w:p>
    <w:p w14:paraId="05E252F9">
      <w:pPr>
        <w:pStyle w:val="50"/>
        <w:rPr>
          <w:rFonts w:hint="default" w:hAnsi="宋体" w:cs="宋体"/>
          <w:color w:val="auto"/>
          <w:sz w:val="24"/>
          <w:highlight w:val="none"/>
        </w:rPr>
      </w:pPr>
    </w:p>
    <w:p w14:paraId="67A9AC0F">
      <w:pPr>
        <w:pStyle w:val="5"/>
        <w:rPr>
          <w:rFonts w:hint="default" w:hAnsi="宋体" w:cs="宋体"/>
          <w:color w:val="auto"/>
          <w:sz w:val="24"/>
          <w:highlight w:val="none"/>
        </w:rPr>
      </w:pPr>
    </w:p>
    <w:p w14:paraId="45531DF4">
      <w:pPr>
        <w:pStyle w:val="6"/>
        <w:rPr>
          <w:rFonts w:hint="default" w:hAnsi="宋体" w:cs="宋体"/>
          <w:color w:val="auto"/>
          <w:sz w:val="24"/>
          <w:highlight w:val="none"/>
        </w:rPr>
      </w:pPr>
    </w:p>
    <w:p w14:paraId="5AE2737F">
      <w:pPr>
        <w:pStyle w:val="7"/>
        <w:rPr>
          <w:rFonts w:hint="default" w:hAnsi="宋体" w:cs="宋体"/>
          <w:color w:val="auto"/>
          <w:sz w:val="24"/>
          <w:highlight w:val="none"/>
        </w:rPr>
      </w:pPr>
    </w:p>
    <w:p w14:paraId="13A09E1E">
      <w:pPr>
        <w:rPr>
          <w:rFonts w:hint="default"/>
        </w:rPr>
      </w:pPr>
    </w:p>
    <w:p w14:paraId="0AF8B3AD">
      <w:pPr>
        <w:numPr>
          <w:ilvl w:val="0"/>
          <w:numId w:val="0"/>
        </w:numPr>
        <w:adjustRightInd w:val="0"/>
        <w:snapToGrid w:val="0"/>
        <w:spacing w:before="285" w:beforeLines="100" w:line="360" w:lineRule="auto"/>
        <w:ind w:left="1770" w:leftChars="0" w:hanging="1770" w:firstLineChars="0"/>
        <w:jc w:val="center"/>
        <w:outlineLvl w:val="0"/>
        <w:rPr>
          <w:rFonts w:ascii="宋体" w:hAnsi="宋体" w:cs="宋体"/>
          <w:b/>
          <w:color w:val="auto"/>
          <w:sz w:val="44"/>
          <w:szCs w:val="28"/>
          <w:highlight w:val="none"/>
        </w:rPr>
      </w:pPr>
      <w:bookmarkStart w:id="146" w:name="_Toc406757135"/>
      <w:bookmarkStart w:id="147" w:name="_Toc334018658"/>
      <w:bookmarkStart w:id="148" w:name="_Toc10559401"/>
      <w:bookmarkStart w:id="149" w:name="_Toc334004012"/>
      <w:bookmarkStart w:id="150" w:name="_Toc406757394"/>
      <w:r>
        <w:rPr>
          <w:rFonts w:hint="default" w:ascii="宋体" w:hAnsi="宋体" w:eastAsia="宋体" w:cs="宋体"/>
          <w:b/>
          <w:color w:val="auto"/>
          <w:kern w:val="2"/>
          <w:sz w:val="44"/>
          <w:szCs w:val="28"/>
          <w:lang w:val="en-US" w:eastAsia="zh-CN" w:bidi="ar-SA"/>
        </w:rPr>
        <w:t>第五篇</w:t>
      </w:r>
      <w:r>
        <w:rPr>
          <w:rFonts w:hint="eastAsia" w:ascii="宋体" w:hAnsi="宋体" w:cs="宋体"/>
          <w:b/>
          <w:color w:val="auto"/>
          <w:kern w:val="2"/>
          <w:sz w:val="44"/>
          <w:szCs w:val="28"/>
          <w:lang w:val="en-US" w:eastAsia="zh-CN" w:bidi="ar-SA"/>
        </w:rPr>
        <w:t xml:space="preserve">  </w:t>
      </w:r>
      <w:r>
        <w:rPr>
          <w:rFonts w:hint="eastAsia" w:ascii="宋体" w:hAnsi="宋体" w:cs="宋体"/>
          <w:b/>
          <w:color w:val="auto"/>
          <w:sz w:val="44"/>
          <w:szCs w:val="28"/>
          <w:highlight w:val="none"/>
        </w:rPr>
        <w:t>响应文件格式</w:t>
      </w:r>
      <w:bookmarkEnd w:id="146"/>
      <w:bookmarkEnd w:id="147"/>
      <w:bookmarkEnd w:id="148"/>
      <w:bookmarkEnd w:id="149"/>
      <w:bookmarkEnd w:id="150"/>
    </w:p>
    <w:p w14:paraId="0E85C5D9">
      <w:pPr>
        <w:adjustRightInd w:val="0"/>
        <w:snapToGrid w:val="0"/>
        <w:spacing w:before="285" w:beforeLines="100" w:line="360" w:lineRule="auto"/>
        <w:jc w:val="center"/>
        <w:rPr>
          <w:rFonts w:ascii="宋体" w:hAnsi="宋体" w:cs="宋体"/>
          <w:color w:val="auto"/>
          <w:sz w:val="44"/>
          <w:szCs w:val="28"/>
          <w:highlight w:val="none"/>
        </w:rPr>
      </w:pPr>
    </w:p>
    <w:p w14:paraId="1F0DECDD">
      <w:pPr>
        <w:adjustRightInd w:val="0"/>
        <w:snapToGrid w:val="0"/>
        <w:spacing w:before="285" w:beforeLines="100" w:line="360" w:lineRule="auto"/>
        <w:jc w:val="center"/>
        <w:rPr>
          <w:rFonts w:ascii="宋体" w:hAnsi="宋体" w:cs="宋体"/>
          <w:color w:val="auto"/>
          <w:sz w:val="44"/>
          <w:szCs w:val="28"/>
          <w:highlight w:val="none"/>
        </w:rPr>
      </w:pPr>
    </w:p>
    <w:p w14:paraId="6DA90435">
      <w:pPr>
        <w:adjustRightInd w:val="0"/>
        <w:snapToGrid w:val="0"/>
        <w:spacing w:before="285" w:beforeLines="100" w:line="360" w:lineRule="auto"/>
        <w:jc w:val="center"/>
        <w:rPr>
          <w:rFonts w:ascii="宋体" w:hAnsi="宋体" w:cs="宋体"/>
          <w:color w:val="auto"/>
          <w:sz w:val="44"/>
          <w:szCs w:val="28"/>
          <w:highlight w:val="none"/>
        </w:rPr>
      </w:pPr>
    </w:p>
    <w:p w14:paraId="1ECBC120">
      <w:pPr>
        <w:spacing w:line="360" w:lineRule="auto"/>
        <w:jc w:val="center"/>
        <w:rPr>
          <w:rFonts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32"/>
          <w:szCs w:val="32"/>
          <w:highlight w:val="none"/>
        </w:rPr>
        <w:t>响应文件格式</w:t>
      </w:r>
    </w:p>
    <w:p w14:paraId="6470F62F">
      <w:pPr>
        <w:spacing w:line="329" w:lineRule="auto"/>
        <w:rPr>
          <w:rFonts w:hint="eastAsia" w:ascii="宋体" w:hAnsi="宋体" w:eastAsia="宋体" w:cs="宋体"/>
          <w:b/>
          <w:color w:val="auto"/>
          <w:sz w:val="24"/>
          <w:highlight w:val="none"/>
          <w:u w:val="single"/>
          <w:lang w:eastAsia="zh-CN"/>
        </w:rPr>
      </w:pPr>
      <w:r>
        <w:rPr>
          <w:rFonts w:hint="eastAsia" w:ascii="宋体" w:hAnsi="宋体" w:cs="宋体"/>
          <w:b/>
          <w:color w:val="auto"/>
          <w:sz w:val="24"/>
          <w:highlight w:val="none"/>
          <w:u w:val="single"/>
        </w:rPr>
        <w:t>一、响应文件请按</w:t>
      </w:r>
      <w:r>
        <w:rPr>
          <w:rFonts w:hint="eastAsia" w:ascii="宋体" w:hAnsi="宋体" w:cs="宋体"/>
          <w:b/>
          <w:bCs/>
          <w:color w:val="auto"/>
          <w:sz w:val="24"/>
          <w:highlight w:val="none"/>
          <w:u w:val="single"/>
        </w:rPr>
        <w:t>响应文件编制的</w:t>
      </w:r>
      <w:r>
        <w:rPr>
          <w:rFonts w:hint="eastAsia" w:ascii="宋体" w:hAnsi="宋体" w:cs="宋体"/>
          <w:b/>
          <w:color w:val="auto"/>
          <w:sz w:val="24"/>
          <w:highlight w:val="none"/>
          <w:u w:val="single"/>
        </w:rPr>
        <w:t>顺序和以下要求格式制作</w:t>
      </w:r>
      <w:r>
        <w:rPr>
          <w:rFonts w:hint="eastAsia" w:ascii="宋体" w:hAnsi="宋体" w:cs="宋体"/>
          <w:b/>
          <w:color w:val="auto"/>
          <w:sz w:val="24"/>
          <w:highlight w:val="none"/>
          <w:u w:val="single"/>
          <w:lang w:eastAsia="zh-CN"/>
        </w:rPr>
        <w:t>：</w:t>
      </w:r>
    </w:p>
    <w:p w14:paraId="63563B71">
      <w:pPr>
        <w:snapToGrid w:val="0"/>
        <w:spacing w:line="329" w:lineRule="auto"/>
        <w:rPr>
          <w:rFonts w:ascii="宋体" w:hAnsi="宋体" w:cs="宋体"/>
          <w:b/>
          <w:color w:val="auto"/>
          <w:sz w:val="24"/>
          <w:highlight w:val="none"/>
        </w:rPr>
      </w:pPr>
      <w:r>
        <w:rPr>
          <w:rFonts w:hint="eastAsia" w:ascii="宋体" w:hAnsi="宋体" w:cs="宋体"/>
          <w:b/>
          <w:color w:val="auto"/>
          <w:sz w:val="24"/>
          <w:highlight w:val="none"/>
        </w:rPr>
        <w:t>（一）自查表</w:t>
      </w:r>
    </w:p>
    <w:p w14:paraId="033423DF">
      <w:pPr>
        <w:snapToGrid w:val="0"/>
        <w:spacing w:line="329" w:lineRule="auto"/>
        <w:rPr>
          <w:rFonts w:ascii="宋体" w:hAnsi="宋体" w:cs="宋体"/>
          <w:b/>
          <w:color w:val="auto"/>
          <w:sz w:val="24"/>
          <w:highlight w:val="none"/>
        </w:rPr>
      </w:pPr>
      <w:r>
        <w:rPr>
          <w:rFonts w:hint="eastAsia" w:ascii="宋体" w:hAnsi="宋体" w:cs="宋体"/>
          <w:b/>
          <w:color w:val="auto"/>
          <w:sz w:val="24"/>
          <w:highlight w:val="none"/>
        </w:rPr>
        <w:t>（二）经济部分的响应文件格式</w:t>
      </w:r>
    </w:p>
    <w:p w14:paraId="60050461">
      <w:pPr>
        <w:snapToGrid w:val="0"/>
        <w:spacing w:line="329" w:lineRule="auto"/>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磋商报价总表（首次）</w:t>
      </w:r>
    </w:p>
    <w:p w14:paraId="0F8C3197">
      <w:pPr>
        <w:snapToGrid w:val="0"/>
        <w:spacing w:line="329"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2.分项报价明细表</w:t>
      </w:r>
      <w:r>
        <w:rPr>
          <w:rFonts w:hint="eastAsia" w:ascii="宋体" w:hAnsi="宋体" w:cs="宋体"/>
          <w:color w:val="auto"/>
          <w:szCs w:val="21"/>
          <w:highlight w:val="none"/>
        </w:rPr>
        <w:t>（首次）</w:t>
      </w:r>
    </w:p>
    <w:p w14:paraId="7C02CEBC">
      <w:pPr>
        <w:snapToGrid w:val="0"/>
        <w:spacing w:line="329"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3.节能、环保产品投标价格明细表（如有）</w:t>
      </w:r>
    </w:p>
    <w:p w14:paraId="1930D793">
      <w:pPr>
        <w:snapToGrid w:val="0"/>
        <w:spacing w:line="329"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4.产品适用政府采购政策情况表（如有）</w:t>
      </w:r>
    </w:p>
    <w:p w14:paraId="082EA344">
      <w:pPr>
        <w:snapToGrid w:val="0"/>
        <w:spacing w:line="329"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5.关于符合本国产品标准的声明函等有关证明文件（如适用）</w:t>
      </w:r>
    </w:p>
    <w:p w14:paraId="13A7255C">
      <w:pPr>
        <w:snapToGrid w:val="0"/>
        <w:spacing w:line="329" w:lineRule="auto"/>
        <w:rPr>
          <w:rFonts w:ascii="宋体" w:hAnsi="宋体" w:cs="宋体"/>
          <w:b/>
          <w:color w:val="auto"/>
          <w:sz w:val="24"/>
          <w:highlight w:val="none"/>
        </w:rPr>
      </w:pPr>
      <w:r>
        <w:rPr>
          <w:rFonts w:hint="eastAsia" w:ascii="宋体" w:hAnsi="宋体" w:cs="宋体"/>
          <w:b/>
          <w:color w:val="auto"/>
          <w:sz w:val="24"/>
          <w:highlight w:val="none"/>
        </w:rPr>
        <w:t>（三）商务部分的响应文件格式</w:t>
      </w:r>
    </w:p>
    <w:p w14:paraId="5EDD38C4">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磋商函</w:t>
      </w:r>
    </w:p>
    <w:p w14:paraId="0CFF8D38">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资格声明书</w:t>
      </w:r>
    </w:p>
    <w:p w14:paraId="6AB73E5C">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法定代表人证明书</w:t>
      </w:r>
    </w:p>
    <w:p w14:paraId="1F941F79">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法定代表人授权书</w:t>
      </w:r>
    </w:p>
    <w:p w14:paraId="4ADB4FB1">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供应商的相关资格证明资料复印件（加盖供应商公章），其中包括：</w:t>
      </w:r>
    </w:p>
    <w:p w14:paraId="4C80BDB0">
      <w:pPr>
        <w:snapToGrid w:val="0"/>
        <w:spacing w:line="329"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证明供应商的合格性的证明文件，详见《磋商须知前附表》第13.2条款内容；</w:t>
      </w:r>
    </w:p>
    <w:p w14:paraId="5FB7C4E7">
      <w:pPr>
        <w:snapToGrid w:val="0"/>
        <w:spacing w:line="329"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1）供应商符合《中华人民共和国政府采购法》第二十二条的规定</w:t>
      </w:r>
      <w:r>
        <w:rPr>
          <w:rFonts w:hint="eastAsia" w:ascii="宋体" w:hAnsi="宋体" w:cs="宋体"/>
          <w:color w:val="auto"/>
          <w:sz w:val="21"/>
          <w:szCs w:val="21"/>
          <w:highlight w:val="none"/>
          <w:lang w:eastAsia="zh-CN"/>
        </w:rPr>
        <w:t>：</w:t>
      </w:r>
    </w:p>
    <w:p w14:paraId="1B2F329A">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具有独立承担民事责任的能力【在中华人民共和国境内注册的法人或其他组织或自然人， 投标（响应）时提交有效的营业执照（或事业法人登记证或身份证等相关证明）复印件】。</w:t>
      </w:r>
    </w:p>
    <w:p w14:paraId="4B8BFDF5">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良好的商业信誉和健全的财务会计制度【供应商必须提供以下2种证明材料之一：（1）供应商必须提供2025年度经会计师事务所审计的财务状况报告，2026年新成立的则提供2026年至今任意1个月的财务状况报表；（2）同时提供a.基本开户行出具的资信证明，b.《基本存款账号信息》或《开户许可证》】。</w:t>
      </w:r>
    </w:p>
    <w:p w14:paraId="73FE7CA3">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③具有履行合同所必需的设备和专业技术能力【供应商必须提供设备及专业技术能力情况的承诺书，格式按照本磋商文件第五部分 响应文件格式“5-1《关于具有履行合同所必需的设备和专业技术能力的承诺》”】。</w:t>
      </w:r>
    </w:p>
    <w:p w14:paraId="20888BC0">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有依法缴纳税收和社会保障资金的良好记录【供应商必须提供投标截止时间前6个月内任意1个月依法缴纳税收和社会保障资金的相关材料；如依法免税或不需要缴纳社会保障资金的，提供相应证明材料。上述材料均须经社保部门或税务部门盖章确认】。</w:t>
      </w:r>
    </w:p>
    <w:p w14:paraId="3C3D7A2B">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⑤参加采购活动前三年内，在经营活动中没有重大违法记录【格式按照本磋商文件第五部分 响应文件格式“5-2守法经营声明书”】。</w:t>
      </w:r>
    </w:p>
    <w:p w14:paraId="545CA98A">
      <w:pPr>
        <w:snapToGrid w:val="0"/>
        <w:spacing w:line="329"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⑥法律、行政法规规定的其他条件供应商【格式按照本磋商文件第五部分 响应文件格式“5-2守法经营声明书”】。</w:t>
      </w:r>
    </w:p>
    <w:p w14:paraId="5969BC43">
      <w:pPr>
        <w:snapToGrid w:val="0"/>
        <w:spacing w:line="329"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落实政府采购政策需满足的资格要求：</w:t>
      </w:r>
      <w:r>
        <w:rPr>
          <w:rFonts w:hint="eastAsia" w:ascii="宋体" w:hAnsi="宋体" w:cs="宋体"/>
          <w:color w:val="auto"/>
          <w:sz w:val="21"/>
          <w:szCs w:val="21"/>
          <w:highlight w:val="none"/>
          <w:lang w:val="en-US" w:eastAsia="zh-CN"/>
        </w:rPr>
        <w:t>本采购包属于专门面向中小企业采购的项目。供应商须提供《中小企业声明函》；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14:paraId="42918B18">
      <w:pPr>
        <w:snapToGrid w:val="0"/>
        <w:spacing w:line="329"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本项目的特定资格要求</w:t>
      </w:r>
      <w:r>
        <w:rPr>
          <w:rFonts w:hint="eastAsia" w:ascii="宋体" w:hAnsi="宋体" w:cs="宋体"/>
          <w:color w:val="auto"/>
          <w:sz w:val="21"/>
          <w:szCs w:val="21"/>
          <w:highlight w:val="none"/>
          <w:lang w:eastAsia="zh-CN"/>
        </w:rPr>
        <w:t>：</w:t>
      </w:r>
    </w:p>
    <w:p w14:paraId="103E7705">
      <w:pPr>
        <w:snapToGrid w:val="0"/>
        <w:spacing w:line="329"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①</w:t>
      </w:r>
      <w:r>
        <w:rPr>
          <w:rFonts w:hint="eastAsia" w:ascii="宋体" w:hAnsi="宋体" w:cs="宋体"/>
          <w:color w:val="auto"/>
          <w:sz w:val="21"/>
          <w:szCs w:val="21"/>
          <w:highlight w:val="none"/>
          <w:lang w:val="en-US" w:eastAsia="zh-CN"/>
        </w:rPr>
        <w:t>供应商须具备行政主管部门颁发的《城市生活垃圾经营性清扫、收集、运输服务许可证》（提供在有效期内的证书扫描件加盖公章）。</w:t>
      </w:r>
    </w:p>
    <w:p w14:paraId="28703557">
      <w:pPr>
        <w:snapToGrid w:val="0"/>
        <w:spacing w:line="329"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②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E1B7A4B">
      <w:pPr>
        <w:snapToGrid w:val="0"/>
        <w:spacing w:line="329"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③单位负责人为同一人或者存在直接控股、管理关系的不同供应商，不得同时参加本采购项目投标（响应）。为本项目提供整体设计、规范编制或者项目管理、监理、检测等服务的供应商，不得再参与本项目投标（响应）。</w:t>
      </w:r>
    </w:p>
    <w:p w14:paraId="3F9B399C">
      <w:pPr>
        <w:snapToGrid w:val="0"/>
        <w:spacing w:line="329"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本项目不接受联合体磋商。</w:t>
      </w:r>
    </w:p>
    <w:p w14:paraId="0B48B64B">
      <w:pPr>
        <w:snapToGrid w:val="0"/>
        <w:spacing w:line="329"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cs="宋体"/>
          <w:color w:val="auto"/>
          <w:sz w:val="21"/>
          <w:szCs w:val="21"/>
          <w:highlight w:val="none"/>
        </w:rPr>
        <w:t>资格证明资料，（不限于《第三篇 用户需求书》内容）。</w:t>
      </w:r>
    </w:p>
    <w:p w14:paraId="2B547B06">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类似项目业绩</w:t>
      </w:r>
    </w:p>
    <w:p w14:paraId="7A04A848">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《用户需求书》响应表格式</w:t>
      </w:r>
    </w:p>
    <w:p w14:paraId="7E576102">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cs="宋体"/>
          <w:color w:val="auto"/>
          <w:sz w:val="21"/>
          <w:szCs w:val="21"/>
          <w:highlight w:val="none"/>
        </w:rPr>
        <w:t>《合同书》响应表格式</w:t>
      </w:r>
    </w:p>
    <w:p w14:paraId="20A0FDBB">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cs="宋体"/>
          <w:color w:val="auto"/>
          <w:sz w:val="21"/>
          <w:szCs w:val="21"/>
          <w:highlight w:val="none"/>
        </w:rPr>
        <w:t>供应商简介</w:t>
      </w:r>
    </w:p>
    <w:p w14:paraId="3B4857F0">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10.</w:t>
      </w:r>
      <w:r>
        <w:rPr>
          <w:rFonts w:hint="eastAsia" w:ascii="宋体" w:hAnsi="宋体" w:cs="宋体"/>
          <w:color w:val="auto"/>
          <w:sz w:val="21"/>
          <w:szCs w:val="21"/>
          <w:highlight w:val="none"/>
        </w:rPr>
        <w:t>供应商主管人员概况</w:t>
      </w:r>
    </w:p>
    <w:p w14:paraId="5B5B8759">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11.</w:t>
      </w:r>
      <w:r>
        <w:rPr>
          <w:rFonts w:hint="eastAsia" w:ascii="宋体" w:hAnsi="宋体" w:cs="宋体"/>
          <w:color w:val="auto"/>
          <w:sz w:val="21"/>
          <w:szCs w:val="21"/>
          <w:highlight w:val="none"/>
        </w:rPr>
        <w:t>交纳</w:t>
      </w:r>
      <w:r>
        <w:rPr>
          <w:rFonts w:hint="eastAsia" w:ascii="宋体" w:hAnsi="宋体" w:cs="宋体"/>
          <w:color w:val="auto"/>
          <w:sz w:val="21"/>
          <w:szCs w:val="21"/>
          <w:highlight w:val="none"/>
          <w:lang w:eastAsia="zh-CN"/>
        </w:rPr>
        <w:t>招标代理服务费</w:t>
      </w:r>
      <w:r>
        <w:rPr>
          <w:rFonts w:hint="eastAsia" w:ascii="宋体" w:hAnsi="宋体" w:cs="宋体"/>
          <w:color w:val="auto"/>
          <w:sz w:val="21"/>
          <w:szCs w:val="21"/>
          <w:highlight w:val="none"/>
        </w:rPr>
        <w:t>承诺书</w:t>
      </w:r>
    </w:p>
    <w:p w14:paraId="3A49E03A">
      <w:pPr>
        <w:snapToGrid w:val="0"/>
        <w:spacing w:line="329"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12.</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文件</w:t>
      </w:r>
    </w:p>
    <w:p w14:paraId="59A7E8CD">
      <w:pPr>
        <w:snapToGrid w:val="0"/>
        <w:spacing w:line="329" w:lineRule="auto"/>
        <w:ind w:firstLine="405"/>
        <w:rPr>
          <w:rFonts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商务评审细则要求的资料                 </w:t>
      </w:r>
    </w:p>
    <w:p w14:paraId="22258EC0">
      <w:pPr>
        <w:snapToGrid w:val="0"/>
        <w:spacing w:line="329" w:lineRule="auto"/>
        <w:ind w:firstLine="405"/>
        <w:rPr>
          <w:rFonts w:ascii="宋体" w:hAnsi="宋体" w:cs="宋体"/>
          <w:color w:val="auto"/>
          <w:sz w:val="21"/>
          <w:szCs w:val="21"/>
          <w:highlight w:val="none"/>
        </w:rPr>
      </w:pPr>
      <w:r>
        <w:rPr>
          <w:rFonts w:hint="eastAsia" w:ascii="宋体" w:hAnsi="宋体" w:cs="宋体"/>
          <w:color w:val="auto"/>
          <w:sz w:val="21"/>
          <w:szCs w:val="21"/>
          <w:highlight w:val="none"/>
        </w:rPr>
        <w:t>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《用户需求书》所要求提供的证明资料文件</w:t>
      </w:r>
    </w:p>
    <w:p w14:paraId="5E8CDA95">
      <w:pPr>
        <w:snapToGrid w:val="0"/>
        <w:spacing w:line="329" w:lineRule="auto"/>
        <w:rPr>
          <w:rFonts w:ascii="宋体" w:hAnsi="宋体" w:cs="宋体"/>
          <w:b/>
          <w:color w:val="auto"/>
          <w:sz w:val="24"/>
          <w:highlight w:val="none"/>
        </w:rPr>
      </w:pPr>
      <w:r>
        <w:rPr>
          <w:rFonts w:hint="eastAsia" w:ascii="宋体" w:hAnsi="宋体" w:cs="宋体"/>
          <w:b/>
          <w:color w:val="auto"/>
          <w:sz w:val="24"/>
          <w:highlight w:val="none"/>
        </w:rPr>
        <w:t>（四）技术部分的响应文件格式</w:t>
      </w:r>
    </w:p>
    <w:p w14:paraId="585171C1">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1.</w:t>
      </w:r>
      <w:r>
        <w:rPr>
          <w:rFonts w:hint="eastAsia" w:ascii="宋体" w:hAnsi="宋体" w:cs="宋体"/>
          <w:color w:val="auto"/>
          <w:highlight w:val="none"/>
        </w:rPr>
        <w:t>技术方案（根据技术部分评分表内容要求提供）</w:t>
      </w:r>
    </w:p>
    <w:p w14:paraId="36D5A044">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2.</w:t>
      </w:r>
      <w:r>
        <w:rPr>
          <w:rFonts w:hint="eastAsia" w:ascii="宋体" w:hAnsi="宋体" w:cs="宋体"/>
          <w:color w:val="auto"/>
          <w:highlight w:val="none"/>
        </w:rPr>
        <w:t>采购人配合的条件</w:t>
      </w:r>
    </w:p>
    <w:p w14:paraId="545B8F6E">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3.</w:t>
      </w:r>
      <w:r>
        <w:rPr>
          <w:rFonts w:hint="eastAsia" w:ascii="宋体" w:hAnsi="宋体" w:cs="宋体"/>
          <w:color w:val="auto"/>
          <w:highlight w:val="none"/>
        </w:rPr>
        <w:t>技术响应表格式</w:t>
      </w:r>
    </w:p>
    <w:p w14:paraId="4EC12EC4">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4.</w:t>
      </w:r>
      <w:r>
        <w:rPr>
          <w:rFonts w:hint="eastAsia" w:ascii="宋体" w:hAnsi="宋体" w:cs="宋体"/>
          <w:color w:val="auto"/>
          <w:highlight w:val="none"/>
        </w:rPr>
        <w:t>实质性响应技术条款（“★”项）响应表格式（如有）</w:t>
      </w:r>
    </w:p>
    <w:p w14:paraId="41C7A10C">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5.</w:t>
      </w:r>
      <w:r>
        <w:rPr>
          <w:rFonts w:hint="eastAsia" w:ascii="宋体" w:hAnsi="宋体" w:cs="宋体"/>
          <w:color w:val="auto"/>
          <w:highlight w:val="none"/>
        </w:rPr>
        <w:t>重要技术条款（“▲”项）响应表格式（如有）</w:t>
      </w:r>
    </w:p>
    <w:p w14:paraId="11645BD8">
      <w:pPr>
        <w:snapToGrid w:val="0"/>
        <w:spacing w:line="329" w:lineRule="auto"/>
        <w:rPr>
          <w:rFonts w:ascii="宋体" w:hAnsi="宋体" w:cs="宋体"/>
          <w:color w:val="auto"/>
          <w:highlight w:val="none"/>
        </w:rPr>
      </w:pPr>
      <w:r>
        <w:rPr>
          <w:rFonts w:hint="eastAsia" w:ascii="宋体" w:hAnsi="宋体" w:cs="宋体"/>
          <w:color w:val="auto"/>
          <w:highlight w:val="none"/>
          <w:lang w:eastAsia="zh-CN"/>
        </w:rPr>
        <w:t>6.</w:t>
      </w:r>
      <w:r>
        <w:rPr>
          <w:rFonts w:hint="eastAsia" w:ascii="宋体" w:hAnsi="宋体" w:cs="宋体"/>
          <w:color w:val="auto"/>
          <w:highlight w:val="none"/>
        </w:rPr>
        <w:t>其他文件</w:t>
      </w:r>
    </w:p>
    <w:p w14:paraId="2DE33687">
      <w:pPr>
        <w:snapToGrid w:val="0"/>
        <w:spacing w:line="329" w:lineRule="auto"/>
        <w:rPr>
          <w:rFonts w:ascii="宋体" w:hAnsi="宋体" w:cs="宋体"/>
          <w:color w:val="auto"/>
          <w:highlight w:val="none"/>
        </w:rPr>
      </w:pPr>
      <w:r>
        <w:rPr>
          <w:rFonts w:hint="eastAsia" w:ascii="宋体" w:hAnsi="宋体" w:cs="宋体"/>
          <w:color w:val="auto"/>
          <w:highlight w:val="none"/>
        </w:rPr>
        <w:t xml:space="preserve">  A</w:t>
      </w:r>
      <w:r>
        <w:rPr>
          <w:rFonts w:hint="eastAsia" w:ascii="宋体" w:hAnsi="宋体" w:cs="宋体"/>
          <w:color w:val="auto"/>
          <w:highlight w:val="none"/>
          <w:lang w:eastAsia="zh-CN"/>
        </w:rPr>
        <w:t>.</w:t>
      </w:r>
      <w:r>
        <w:rPr>
          <w:rFonts w:hint="eastAsia" w:ascii="宋体" w:hAnsi="宋体" w:cs="宋体"/>
          <w:color w:val="auto"/>
          <w:highlight w:val="none"/>
        </w:rPr>
        <w:t>技术评审细则要求的资料</w:t>
      </w:r>
    </w:p>
    <w:p w14:paraId="098511D9">
      <w:pPr>
        <w:snapToGrid w:val="0"/>
        <w:spacing w:line="329" w:lineRule="auto"/>
        <w:ind w:firstLine="210" w:firstLineChars="100"/>
        <w:rPr>
          <w:rFonts w:ascii="宋体" w:hAnsi="宋体" w:cs="宋体"/>
          <w:color w:val="auto"/>
          <w:highlight w:val="none"/>
        </w:rPr>
      </w:pPr>
      <w:r>
        <w:rPr>
          <w:rFonts w:hint="eastAsia" w:ascii="宋体" w:hAnsi="宋体" w:cs="宋体"/>
          <w:color w:val="auto"/>
          <w:highlight w:val="none"/>
        </w:rPr>
        <w:t>B</w:t>
      </w:r>
      <w:r>
        <w:rPr>
          <w:rFonts w:hint="eastAsia" w:ascii="宋体" w:hAnsi="宋体" w:cs="宋体"/>
          <w:color w:val="auto"/>
          <w:highlight w:val="none"/>
          <w:lang w:eastAsia="zh-CN"/>
        </w:rPr>
        <w:t>.</w:t>
      </w:r>
      <w:r>
        <w:rPr>
          <w:rFonts w:hint="eastAsia" w:ascii="宋体" w:hAnsi="宋体" w:cs="宋体"/>
          <w:color w:val="auto"/>
          <w:highlight w:val="none"/>
        </w:rPr>
        <w:t>《用户需求书》所要求提供的证明资料文件</w:t>
      </w:r>
    </w:p>
    <w:p w14:paraId="62E3FF05">
      <w:pPr>
        <w:snapToGrid w:val="0"/>
        <w:spacing w:line="329" w:lineRule="auto"/>
        <w:ind w:firstLine="241" w:firstLineChars="100"/>
        <w:rPr>
          <w:rFonts w:ascii="宋体" w:hAnsi="宋体" w:cs="宋体"/>
          <w:b/>
          <w:color w:val="auto"/>
          <w:sz w:val="24"/>
          <w:highlight w:val="none"/>
          <w:u w:val="single"/>
        </w:rPr>
      </w:pPr>
      <w:r>
        <w:rPr>
          <w:rFonts w:hint="eastAsia" w:ascii="宋体" w:hAnsi="宋体" w:cs="宋体"/>
          <w:b/>
          <w:color w:val="auto"/>
          <w:sz w:val="24"/>
          <w:highlight w:val="none"/>
          <w:u w:val="single"/>
        </w:rPr>
        <w:t>二、报价信封（首次）另单独封装，按以下顺序装订：</w:t>
      </w:r>
    </w:p>
    <w:p w14:paraId="017BA261">
      <w:pPr>
        <w:spacing w:line="329" w:lineRule="auto"/>
        <w:ind w:left="0" w:hanging="315" w:hanging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磋商报价总表（首次）（从响应文件正本中复印，该表内容如与正本不一致的，以正本内容为准，加盖供应商公章）</w:t>
      </w:r>
      <w:r>
        <w:rPr>
          <w:rFonts w:hint="eastAsia" w:ascii="宋体" w:hAnsi="宋体" w:cs="宋体"/>
          <w:color w:val="auto"/>
          <w:szCs w:val="21"/>
          <w:highlight w:val="none"/>
          <w:lang w:eastAsia="zh-CN"/>
        </w:rPr>
        <w:t>。</w:t>
      </w:r>
    </w:p>
    <w:p w14:paraId="492C8C5E">
      <w:pPr>
        <w:spacing w:line="329" w:lineRule="auto"/>
        <w:ind w:left="0" w:hanging="315" w:hangingChars="15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电子文件【含响应文件</w:t>
      </w:r>
      <w:r>
        <w:rPr>
          <w:rFonts w:hint="eastAsia" w:ascii="宋体" w:hAnsi="宋体" w:cs="宋体"/>
          <w:color w:val="auto"/>
          <w:szCs w:val="21"/>
          <w:highlight w:val="none"/>
          <w:lang w:val="en-US" w:eastAsia="zh-CN"/>
        </w:rPr>
        <w:t>自查表、</w:t>
      </w:r>
      <w:r>
        <w:rPr>
          <w:rFonts w:hint="eastAsia" w:ascii="宋体" w:hAnsi="宋体" w:cs="宋体"/>
          <w:color w:val="auto"/>
          <w:szCs w:val="21"/>
          <w:highlight w:val="none"/>
        </w:rPr>
        <w:t>经济文件、商务文件、技术文件， 电子响应文件要求U盘介质，PDF、WORD格式，为响应文件加盖公章的正本扫描件，不留密码，无病毒，不压缩，内容应与供应商打印产生的纸质响应文件内容一致，如有不同，以纸质响应文件为准】。</w:t>
      </w:r>
    </w:p>
    <w:p w14:paraId="18CABBD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（一）自查表</w:t>
      </w:r>
    </w:p>
    <w:p w14:paraId="1F8AA9EE">
      <w:pPr>
        <w:spacing w:line="360" w:lineRule="auto"/>
        <w:rPr>
          <w:rFonts w:ascii="宋体" w:hAnsi="宋体" w:cs="宋体"/>
          <w:b/>
          <w:color w:val="auto"/>
          <w:sz w:val="24"/>
          <w:highlight w:val="none"/>
        </w:rPr>
      </w:pPr>
      <w:r>
        <w:rPr>
          <w:rFonts w:hint="eastAsia" w:ascii="宋体" w:hAnsi="宋体" w:cs="宋体"/>
          <w:b/>
          <w:color w:val="auto"/>
          <w:sz w:val="24"/>
          <w:highlight w:val="none"/>
        </w:rPr>
        <w:t>表一：资格性、符合性自查表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14:paraId="3A43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noWrap/>
            <w:vAlign w:val="center"/>
          </w:tcPr>
          <w:p w14:paraId="38C796C6">
            <w:pPr>
              <w:pStyle w:val="238"/>
              <w:keepNext w:val="0"/>
              <w:adjustRightInd/>
              <w:spacing w:line="360" w:lineRule="auto"/>
              <w:textAlignment w:val="auto"/>
              <w:rPr>
                <w:rFonts w:ascii="宋体" w:hAnsi="宋体" w:cs="宋体"/>
                <w:bCs/>
                <w:color w:val="auto"/>
                <w:spacing w:val="0"/>
                <w:kern w:val="2"/>
                <w:sz w:val="21"/>
                <w:szCs w:val="21"/>
                <w:highlight w:val="none"/>
              </w:rPr>
            </w:pPr>
            <w:r>
              <w:rPr>
                <w:rFonts w:ascii="宋体" w:hAnsi="宋体" w:cs="宋体"/>
                <w:color w:val="auto"/>
                <w:sz w:val="21"/>
                <w:szCs w:val="21"/>
                <w:highlight w:val="none"/>
              </w:rPr>
              <w:t>资格性检查</w:t>
            </w:r>
          </w:p>
        </w:tc>
        <w:tc>
          <w:tcPr>
            <w:tcW w:w="5670" w:type="dxa"/>
            <w:noWrap/>
            <w:vAlign w:val="center"/>
          </w:tcPr>
          <w:p w14:paraId="6A787F6A">
            <w:pPr>
              <w:pStyle w:val="238"/>
              <w:keepNext w:val="0"/>
              <w:adjustRightInd/>
              <w:spacing w:line="360" w:lineRule="auto"/>
              <w:textAlignment w:val="auto"/>
              <w:rPr>
                <w:rFonts w:ascii="宋体" w:hAnsi="宋体" w:cs="宋体"/>
                <w:b/>
                <w:bCs w:val="0"/>
                <w:color w:val="auto"/>
                <w:spacing w:val="0"/>
                <w:kern w:val="2"/>
                <w:sz w:val="21"/>
                <w:szCs w:val="21"/>
                <w:highlight w:val="none"/>
              </w:rPr>
            </w:pPr>
            <w:r>
              <w:rPr>
                <w:rFonts w:ascii="宋体" w:hAnsi="宋体" w:cs="宋体"/>
                <w:b/>
                <w:bCs w:val="0"/>
                <w:color w:val="auto"/>
                <w:spacing w:val="0"/>
                <w:kern w:val="2"/>
                <w:sz w:val="21"/>
                <w:szCs w:val="21"/>
                <w:highlight w:val="none"/>
              </w:rPr>
              <w:t>自查内容</w:t>
            </w:r>
          </w:p>
        </w:tc>
        <w:tc>
          <w:tcPr>
            <w:tcW w:w="2090" w:type="dxa"/>
            <w:noWrap/>
            <w:vAlign w:val="center"/>
          </w:tcPr>
          <w:p w14:paraId="2444CB67">
            <w:pPr>
              <w:pStyle w:val="238"/>
              <w:keepNext w:val="0"/>
              <w:adjustRightInd/>
              <w:spacing w:line="360" w:lineRule="auto"/>
              <w:textAlignment w:val="auto"/>
              <w:rPr>
                <w:rFonts w:ascii="宋体" w:hAnsi="宋体" w:cs="宋体"/>
                <w:b/>
                <w:bCs w:val="0"/>
                <w:color w:val="auto"/>
                <w:spacing w:val="0"/>
                <w:kern w:val="2"/>
                <w:sz w:val="21"/>
                <w:szCs w:val="21"/>
                <w:highlight w:val="none"/>
              </w:rPr>
            </w:pPr>
            <w:r>
              <w:rPr>
                <w:rFonts w:ascii="宋体" w:hAnsi="宋体" w:cs="宋体"/>
                <w:b/>
                <w:bCs w:val="0"/>
                <w:color w:val="auto"/>
                <w:spacing w:val="0"/>
                <w:kern w:val="2"/>
                <w:sz w:val="21"/>
                <w:szCs w:val="21"/>
                <w:highlight w:val="none"/>
              </w:rPr>
              <w:t>证明文件</w:t>
            </w:r>
          </w:p>
        </w:tc>
      </w:tr>
      <w:tr w14:paraId="79C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noWrap/>
            <w:vAlign w:val="center"/>
          </w:tcPr>
          <w:p w14:paraId="4C7ABE06">
            <w:pPr>
              <w:pStyle w:val="141"/>
              <w:spacing w:line="360" w:lineRule="auto"/>
              <w:jc w:val="both"/>
              <w:rPr>
                <w:rFonts w:ascii="宋体" w:hAnsi="宋体" w:cs="宋体"/>
                <w:color w:val="auto"/>
                <w:sz w:val="21"/>
                <w:szCs w:val="21"/>
                <w:highlight w:val="none"/>
              </w:rPr>
            </w:pPr>
          </w:p>
        </w:tc>
        <w:tc>
          <w:tcPr>
            <w:tcW w:w="5670" w:type="dxa"/>
            <w:noWrap/>
            <w:vAlign w:val="center"/>
          </w:tcPr>
          <w:p w14:paraId="152F192C">
            <w:pPr>
              <w:pStyle w:val="36"/>
              <w:spacing w:line="360" w:lineRule="auto"/>
              <w:rPr>
                <w:rFonts w:ascii="宋体" w:hAnsi="宋体" w:cs="宋体"/>
                <w:bCs/>
                <w:iCs/>
                <w:color w:val="auto"/>
                <w:szCs w:val="21"/>
                <w:highlight w:val="none"/>
              </w:rPr>
            </w:pPr>
            <w:r>
              <w:rPr>
                <w:rFonts w:ascii="宋体" w:hAnsi="宋体" w:cs="宋体"/>
                <w:color w:val="auto"/>
                <w:szCs w:val="21"/>
                <w:highlight w:val="none"/>
              </w:rPr>
              <w:t>请供应商按磋商文件评审工作大纲“二、磋商程序”中“资格性检查”内容填写</w:t>
            </w:r>
          </w:p>
        </w:tc>
        <w:tc>
          <w:tcPr>
            <w:tcW w:w="2090" w:type="dxa"/>
            <w:noWrap/>
            <w:vAlign w:val="center"/>
          </w:tcPr>
          <w:p w14:paraId="7422E7D9">
            <w:pPr>
              <w:pStyle w:val="36"/>
              <w:spacing w:line="360" w:lineRule="auto"/>
              <w:jc w:val="center"/>
              <w:rPr>
                <w:rFonts w:ascii="宋体" w:hAnsi="宋体" w:cs="宋体"/>
                <w:color w:val="auto"/>
                <w:szCs w:val="21"/>
                <w:highlight w:val="none"/>
              </w:rPr>
            </w:pPr>
            <w:r>
              <w:rPr>
                <w:rFonts w:ascii="宋体" w:hAnsi="宋体" w:cs="宋体"/>
                <w:color w:val="auto"/>
                <w:szCs w:val="21"/>
                <w:highlight w:val="none"/>
              </w:rPr>
              <w:t>见响应文件第（）页</w:t>
            </w:r>
          </w:p>
        </w:tc>
      </w:tr>
      <w:tr w14:paraId="412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noWrap/>
            <w:vAlign w:val="center"/>
          </w:tcPr>
          <w:p w14:paraId="4D77A659">
            <w:pPr>
              <w:pStyle w:val="141"/>
              <w:spacing w:line="360" w:lineRule="auto"/>
              <w:jc w:val="both"/>
              <w:rPr>
                <w:rFonts w:ascii="宋体" w:hAnsi="宋体" w:cs="宋体"/>
                <w:color w:val="auto"/>
                <w:sz w:val="21"/>
                <w:szCs w:val="21"/>
                <w:highlight w:val="none"/>
              </w:rPr>
            </w:pPr>
          </w:p>
        </w:tc>
        <w:tc>
          <w:tcPr>
            <w:tcW w:w="5670" w:type="dxa"/>
            <w:noWrap/>
            <w:vAlign w:val="center"/>
          </w:tcPr>
          <w:p w14:paraId="28BF8624">
            <w:pPr>
              <w:pStyle w:val="141"/>
              <w:spacing w:line="360" w:lineRule="auto"/>
              <w:jc w:val="both"/>
              <w:rPr>
                <w:rFonts w:ascii="宋体" w:hAnsi="宋体" w:cs="宋体"/>
                <w:color w:val="auto"/>
                <w:sz w:val="21"/>
                <w:szCs w:val="21"/>
                <w:highlight w:val="none"/>
              </w:rPr>
            </w:pPr>
            <w:r>
              <w:rPr>
                <w:rFonts w:ascii="宋体" w:hAnsi="宋体" w:cs="宋体"/>
                <w:color w:val="auto"/>
                <w:sz w:val="21"/>
                <w:szCs w:val="21"/>
                <w:highlight w:val="none"/>
              </w:rPr>
              <w:t>……</w:t>
            </w:r>
          </w:p>
        </w:tc>
        <w:tc>
          <w:tcPr>
            <w:tcW w:w="2090" w:type="dxa"/>
            <w:noWrap/>
            <w:vAlign w:val="center"/>
          </w:tcPr>
          <w:p w14:paraId="064FFC6E">
            <w:pPr>
              <w:pStyle w:val="36"/>
              <w:spacing w:line="360" w:lineRule="auto"/>
              <w:jc w:val="center"/>
              <w:rPr>
                <w:rFonts w:ascii="宋体" w:hAnsi="宋体" w:cs="宋体"/>
                <w:color w:val="auto"/>
                <w:szCs w:val="21"/>
                <w:highlight w:val="none"/>
              </w:rPr>
            </w:pPr>
            <w:r>
              <w:rPr>
                <w:rFonts w:ascii="宋体" w:hAnsi="宋体" w:cs="宋体"/>
                <w:color w:val="auto"/>
                <w:szCs w:val="21"/>
                <w:highlight w:val="none"/>
              </w:rPr>
              <w:t>见响应文件第（）页</w:t>
            </w:r>
          </w:p>
        </w:tc>
      </w:tr>
      <w:tr w14:paraId="3102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noWrap/>
            <w:vAlign w:val="center"/>
          </w:tcPr>
          <w:p w14:paraId="49315A6E">
            <w:pPr>
              <w:pStyle w:val="141"/>
              <w:spacing w:line="360" w:lineRule="auto"/>
              <w:jc w:val="both"/>
              <w:rPr>
                <w:rFonts w:ascii="宋体" w:hAnsi="宋体" w:cs="宋体"/>
                <w:color w:val="auto"/>
                <w:sz w:val="21"/>
                <w:szCs w:val="21"/>
                <w:highlight w:val="none"/>
              </w:rPr>
            </w:pPr>
          </w:p>
        </w:tc>
        <w:tc>
          <w:tcPr>
            <w:tcW w:w="5670" w:type="dxa"/>
            <w:noWrap/>
            <w:vAlign w:val="center"/>
          </w:tcPr>
          <w:p w14:paraId="2D9617FE">
            <w:pPr>
              <w:pStyle w:val="141"/>
              <w:spacing w:line="360" w:lineRule="auto"/>
              <w:jc w:val="both"/>
              <w:rPr>
                <w:rFonts w:ascii="宋体" w:hAnsi="宋体" w:cs="宋体"/>
                <w:color w:val="auto"/>
                <w:sz w:val="21"/>
                <w:szCs w:val="21"/>
                <w:highlight w:val="none"/>
              </w:rPr>
            </w:pPr>
            <w:r>
              <w:rPr>
                <w:rFonts w:ascii="宋体" w:hAnsi="宋体" w:cs="宋体"/>
                <w:color w:val="auto"/>
                <w:sz w:val="21"/>
                <w:szCs w:val="21"/>
                <w:highlight w:val="none"/>
              </w:rPr>
              <w:t>……</w:t>
            </w:r>
          </w:p>
        </w:tc>
        <w:tc>
          <w:tcPr>
            <w:tcW w:w="2090" w:type="dxa"/>
            <w:noWrap/>
            <w:vAlign w:val="center"/>
          </w:tcPr>
          <w:p w14:paraId="6EF3EF2A">
            <w:pPr>
              <w:spacing w:line="360" w:lineRule="auto"/>
              <w:jc w:val="center"/>
              <w:rPr>
                <w:rFonts w:ascii="宋体" w:hAnsi="宋体" w:cs="宋体"/>
                <w:color w:val="auto"/>
                <w:highlight w:val="none"/>
              </w:rPr>
            </w:pPr>
            <w:r>
              <w:rPr>
                <w:rFonts w:ascii="宋体" w:hAnsi="宋体" w:cs="宋体"/>
                <w:color w:val="auto"/>
                <w:szCs w:val="21"/>
                <w:highlight w:val="none"/>
              </w:rPr>
              <w:t>见响应文件第（）页</w:t>
            </w:r>
          </w:p>
        </w:tc>
      </w:tr>
      <w:tr w14:paraId="2E0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noWrap/>
            <w:vAlign w:val="center"/>
          </w:tcPr>
          <w:p w14:paraId="10D906AE">
            <w:pPr>
              <w:pStyle w:val="141"/>
              <w:spacing w:line="360" w:lineRule="auto"/>
              <w:jc w:val="both"/>
              <w:rPr>
                <w:rFonts w:ascii="宋体" w:hAnsi="宋体" w:cs="宋体"/>
                <w:color w:val="auto"/>
                <w:sz w:val="21"/>
                <w:szCs w:val="21"/>
                <w:highlight w:val="none"/>
              </w:rPr>
            </w:pPr>
            <w:r>
              <w:rPr>
                <w:rFonts w:ascii="宋体" w:hAnsi="宋体" w:cs="宋体"/>
                <w:color w:val="auto"/>
                <w:sz w:val="21"/>
                <w:szCs w:val="21"/>
                <w:highlight w:val="none"/>
              </w:rPr>
              <w:t>符合性检查</w:t>
            </w:r>
          </w:p>
        </w:tc>
        <w:tc>
          <w:tcPr>
            <w:tcW w:w="5670" w:type="dxa"/>
            <w:noWrap/>
            <w:vAlign w:val="center"/>
          </w:tcPr>
          <w:p w14:paraId="5E39115C">
            <w:pPr>
              <w:pStyle w:val="36"/>
              <w:spacing w:line="360" w:lineRule="auto"/>
              <w:rPr>
                <w:rFonts w:ascii="宋体" w:hAnsi="宋体" w:cs="宋体"/>
                <w:bCs/>
                <w:iCs/>
                <w:color w:val="auto"/>
                <w:szCs w:val="21"/>
                <w:highlight w:val="none"/>
              </w:rPr>
            </w:pPr>
            <w:r>
              <w:rPr>
                <w:rFonts w:ascii="宋体" w:hAnsi="宋体" w:cs="宋体"/>
                <w:color w:val="auto"/>
                <w:szCs w:val="21"/>
                <w:highlight w:val="none"/>
              </w:rPr>
              <w:t>请供应商按磋商文件评审工作大纲“二、磋商程序”中“符合性检查”内容填写</w:t>
            </w:r>
          </w:p>
        </w:tc>
        <w:tc>
          <w:tcPr>
            <w:tcW w:w="2090" w:type="dxa"/>
            <w:noWrap/>
            <w:vAlign w:val="center"/>
          </w:tcPr>
          <w:p w14:paraId="05DB9EF4">
            <w:pPr>
              <w:pStyle w:val="36"/>
              <w:spacing w:line="360" w:lineRule="auto"/>
              <w:jc w:val="center"/>
              <w:rPr>
                <w:rFonts w:ascii="宋体" w:hAnsi="宋体" w:cs="宋体"/>
                <w:color w:val="auto"/>
                <w:szCs w:val="21"/>
                <w:highlight w:val="none"/>
              </w:rPr>
            </w:pPr>
            <w:r>
              <w:rPr>
                <w:rFonts w:ascii="宋体" w:hAnsi="宋体" w:cs="宋体"/>
                <w:color w:val="auto"/>
                <w:szCs w:val="21"/>
                <w:highlight w:val="none"/>
              </w:rPr>
              <w:t>见响应文件第（）页</w:t>
            </w:r>
          </w:p>
        </w:tc>
      </w:tr>
      <w:tr w14:paraId="5C4E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noWrap/>
            <w:vAlign w:val="center"/>
          </w:tcPr>
          <w:p w14:paraId="5CD46904">
            <w:pPr>
              <w:pStyle w:val="141"/>
              <w:spacing w:line="360" w:lineRule="auto"/>
              <w:jc w:val="both"/>
              <w:rPr>
                <w:rFonts w:ascii="宋体" w:hAnsi="宋体" w:cs="宋体"/>
                <w:color w:val="auto"/>
                <w:sz w:val="21"/>
                <w:szCs w:val="21"/>
                <w:highlight w:val="none"/>
              </w:rPr>
            </w:pPr>
          </w:p>
        </w:tc>
        <w:tc>
          <w:tcPr>
            <w:tcW w:w="5670" w:type="dxa"/>
            <w:noWrap/>
            <w:vAlign w:val="center"/>
          </w:tcPr>
          <w:p w14:paraId="6597C921">
            <w:pPr>
              <w:pStyle w:val="141"/>
              <w:spacing w:line="360" w:lineRule="auto"/>
              <w:jc w:val="both"/>
              <w:rPr>
                <w:rFonts w:ascii="宋体" w:hAnsi="宋体" w:cs="宋体"/>
                <w:color w:val="auto"/>
                <w:sz w:val="21"/>
                <w:szCs w:val="21"/>
                <w:highlight w:val="none"/>
              </w:rPr>
            </w:pPr>
            <w:r>
              <w:rPr>
                <w:rFonts w:ascii="宋体" w:hAnsi="宋体" w:cs="宋体"/>
                <w:color w:val="auto"/>
                <w:sz w:val="21"/>
                <w:szCs w:val="21"/>
                <w:highlight w:val="none"/>
              </w:rPr>
              <w:t>……</w:t>
            </w:r>
          </w:p>
        </w:tc>
        <w:tc>
          <w:tcPr>
            <w:tcW w:w="2090" w:type="dxa"/>
            <w:noWrap/>
            <w:vAlign w:val="center"/>
          </w:tcPr>
          <w:p w14:paraId="7C2FA773">
            <w:pPr>
              <w:pStyle w:val="36"/>
              <w:spacing w:line="360" w:lineRule="auto"/>
              <w:jc w:val="center"/>
              <w:rPr>
                <w:rFonts w:ascii="宋体" w:hAnsi="宋体" w:cs="宋体"/>
                <w:color w:val="auto"/>
                <w:szCs w:val="21"/>
                <w:highlight w:val="none"/>
              </w:rPr>
            </w:pPr>
            <w:r>
              <w:rPr>
                <w:rFonts w:ascii="宋体" w:hAnsi="宋体" w:cs="宋体"/>
                <w:color w:val="auto"/>
                <w:szCs w:val="21"/>
                <w:highlight w:val="none"/>
              </w:rPr>
              <w:t>见响应文件第（）页</w:t>
            </w:r>
          </w:p>
        </w:tc>
      </w:tr>
      <w:tr w14:paraId="36B5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noWrap/>
            <w:vAlign w:val="center"/>
          </w:tcPr>
          <w:p w14:paraId="0B08152A">
            <w:pPr>
              <w:pStyle w:val="141"/>
              <w:spacing w:line="360" w:lineRule="auto"/>
              <w:jc w:val="both"/>
              <w:rPr>
                <w:rFonts w:ascii="宋体" w:hAnsi="宋体" w:cs="宋体"/>
                <w:color w:val="auto"/>
                <w:sz w:val="21"/>
                <w:szCs w:val="21"/>
                <w:highlight w:val="none"/>
              </w:rPr>
            </w:pPr>
          </w:p>
        </w:tc>
        <w:tc>
          <w:tcPr>
            <w:tcW w:w="5670" w:type="dxa"/>
            <w:noWrap/>
            <w:vAlign w:val="center"/>
          </w:tcPr>
          <w:p w14:paraId="00D16AA9">
            <w:pPr>
              <w:spacing w:line="360" w:lineRule="auto"/>
              <w:rPr>
                <w:rFonts w:ascii="宋体" w:hAnsi="宋体" w:cs="宋体"/>
                <w:color w:val="auto"/>
                <w:highlight w:val="none"/>
              </w:rPr>
            </w:pPr>
            <w:r>
              <w:rPr>
                <w:rFonts w:ascii="宋体" w:hAnsi="宋体" w:cs="宋体"/>
                <w:color w:val="auto"/>
                <w:szCs w:val="21"/>
                <w:highlight w:val="none"/>
              </w:rPr>
              <w:t>……</w:t>
            </w:r>
          </w:p>
        </w:tc>
        <w:tc>
          <w:tcPr>
            <w:tcW w:w="2090" w:type="dxa"/>
            <w:noWrap/>
            <w:vAlign w:val="center"/>
          </w:tcPr>
          <w:p w14:paraId="0838DE40">
            <w:pPr>
              <w:spacing w:line="360" w:lineRule="auto"/>
              <w:jc w:val="center"/>
              <w:rPr>
                <w:rFonts w:ascii="宋体" w:hAnsi="宋体" w:cs="宋体"/>
                <w:color w:val="auto"/>
                <w:highlight w:val="none"/>
              </w:rPr>
            </w:pPr>
            <w:r>
              <w:rPr>
                <w:rFonts w:ascii="宋体" w:hAnsi="宋体" w:cs="宋体"/>
                <w:color w:val="auto"/>
                <w:szCs w:val="21"/>
                <w:highlight w:val="none"/>
              </w:rPr>
              <w:t>见响应文件第（）页</w:t>
            </w:r>
          </w:p>
        </w:tc>
      </w:tr>
    </w:tbl>
    <w:p w14:paraId="6E3AE520">
      <w:pPr>
        <w:spacing w:line="360" w:lineRule="auto"/>
        <w:rPr>
          <w:rFonts w:ascii="宋体" w:hAnsi="宋体" w:cs="宋体"/>
          <w:b/>
          <w:color w:val="auto"/>
          <w:sz w:val="24"/>
          <w:highlight w:val="none"/>
        </w:rPr>
      </w:pPr>
      <w:r>
        <w:rPr>
          <w:rFonts w:hint="eastAsia" w:ascii="宋体" w:hAnsi="宋体" w:cs="宋体"/>
          <w:b/>
          <w:color w:val="auto"/>
          <w:sz w:val="24"/>
          <w:highlight w:val="none"/>
        </w:rPr>
        <w:t>表二：商务评审自查表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5652"/>
        <w:gridCol w:w="2126"/>
      </w:tblGrid>
      <w:tr w14:paraId="3CA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ign w:val="center"/>
          </w:tcPr>
          <w:p w14:paraId="522A6E71">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评审分项</w:t>
            </w:r>
          </w:p>
        </w:tc>
        <w:tc>
          <w:tcPr>
            <w:tcW w:w="5652" w:type="dxa"/>
            <w:noWrap/>
            <w:vAlign w:val="center"/>
          </w:tcPr>
          <w:p w14:paraId="046DC09F">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评审细则</w:t>
            </w:r>
          </w:p>
        </w:tc>
        <w:tc>
          <w:tcPr>
            <w:tcW w:w="2126" w:type="dxa"/>
            <w:noWrap/>
            <w:vAlign w:val="center"/>
          </w:tcPr>
          <w:p w14:paraId="2E29446B">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证明文件</w:t>
            </w:r>
          </w:p>
        </w:tc>
      </w:tr>
      <w:tr w14:paraId="39F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ign w:val="center"/>
          </w:tcPr>
          <w:p w14:paraId="06220FF7">
            <w:pPr>
              <w:pStyle w:val="141"/>
              <w:tabs>
                <w:tab w:val="left" w:pos="7740"/>
              </w:tabs>
              <w:spacing w:line="360" w:lineRule="auto"/>
              <w:rPr>
                <w:rFonts w:ascii="宋体" w:hAnsi="宋体" w:cs="宋体"/>
                <w:color w:val="auto"/>
                <w:sz w:val="21"/>
                <w:szCs w:val="21"/>
                <w:highlight w:val="none"/>
              </w:rPr>
            </w:pPr>
          </w:p>
        </w:tc>
        <w:tc>
          <w:tcPr>
            <w:tcW w:w="5652" w:type="dxa"/>
            <w:noWrap/>
            <w:vAlign w:val="center"/>
          </w:tcPr>
          <w:p w14:paraId="5B89DFD4">
            <w:pPr>
              <w:pStyle w:val="36"/>
              <w:tabs>
                <w:tab w:val="left" w:pos="7740"/>
              </w:tabs>
              <w:spacing w:line="360" w:lineRule="auto"/>
              <w:rPr>
                <w:rFonts w:ascii="宋体" w:hAnsi="宋体" w:cs="宋体"/>
                <w:b/>
                <w:bCs/>
                <w:i/>
                <w:iCs/>
                <w:color w:val="auto"/>
                <w:szCs w:val="21"/>
                <w:highlight w:val="none"/>
              </w:rPr>
            </w:pPr>
          </w:p>
        </w:tc>
        <w:tc>
          <w:tcPr>
            <w:tcW w:w="2126" w:type="dxa"/>
            <w:noWrap/>
            <w:vAlign w:val="center"/>
          </w:tcPr>
          <w:p w14:paraId="1B11CC60">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r w14:paraId="233C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ign w:val="center"/>
          </w:tcPr>
          <w:p w14:paraId="18E90D6F">
            <w:pPr>
              <w:tabs>
                <w:tab w:val="left" w:pos="7740"/>
              </w:tabs>
              <w:spacing w:line="360" w:lineRule="auto"/>
              <w:rPr>
                <w:rFonts w:ascii="宋体" w:hAnsi="宋体" w:cs="宋体"/>
                <w:color w:val="auto"/>
                <w:szCs w:val="21"/>
                <w:highlight w:val="none"/>
              </w:rPr>
            </w:pPr>
          </w:p>
        </w:tc>
        <w:tc>
          <w:tcPr>
            <w:tcW w:w="5652" w:type="dxa"/>
            <w:noWrap/>
            <w:vAlign w:val="center"/>
          </w:tcPr>
          <w:p w14:paraId="29D0E1CC">
            <w:pPr>
              <w:pStyle w:val="36"/>
              <w:tabs>
                <w:tab w:val="left" w:pos="7740"/>
              </w:tabs>
              <w:spacing w:line="360" w:lineRule="auto"/>
              <w:rPr>
                <w:rFonts w:ascii="宋体" w:hAnsi="宋体" w:cs="宋体"/>
                <w:b/>
                <w:bCs/>
                <w:i/>
                <w:iCs/>
                <w:color w:val="auto"/>
                <w:szCs w:val="21"/>
                <w:highlight w:val="none"/>
              </w:rPr>
            </w:pPr>
          </w:p>
        </w:tc>
        <w:tc>
          <w:tcPr>
            <w:tcW w:w="2126" w:type="dxa"/>
            <w:noWrap/>
            <w:vAlign w:val="center"/>
          </w:tcPr>
          <w:p w14:paraId="0C6253EB">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r w14:paraId="73FA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ign w:val="center"/>
          </w:tcPr>
          <w:p w14:paraId="488223BE">
            <w:pPr>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w:t>
            </w:r>
          </w:p>
        </w:tc>
        <w:tc>
          <w:tcPr>
            <w:tcW w:w="5652" w:type="dxa"/>
            <w:noWrap/>
            <w:vAlign w:val="center"/>
          </w:tcPr>
          <w:p w14:paraId="7C017806">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w:t>
            </w:r>
          </w:p>
        </w:tc>
        <w:tc>
          <w:tcPr>
            <w:tcW w:w="2126" w:type="dxa"/>
            <w:noWrap/>
            <w:vAlign w:val="center"/>
          </w:tcPr>
          <w:p w14:paraId="1C74178C">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bl>
    <w:p w14:paraId="24924D33">
      <w:pPr>
        <w:spacing w:line="360" w:lineRule="auto"/>
        <w:rPr>
          <w:rFonts w:ascii="宋体" w:hAnsi="宋体" w:cs="宋体"/>
          <w:color w:val="auto"/>
          <w:sz w:val="24"/>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表二为商务评审打分项的自查表，供应商自行填写，根据商务评审打分内容提供相应的证明材料，如未提供，评委有权认为不具备或不符合，并影响供应商的得分。</w:t>
      </w:r>
    </w:p>
    <w:p w14:paraId="72EA1CB6">
      <w:pPr>
        <w:spacing w:line="360" w:lineRule="auto"/>
        <w:rPr>
          <w:rFonts w:ascii="宋体" w:hAnsi="宋体" w:cs="宋体"/>
          <w:b/>
          <w:color w:val="auto"/>
          <w:sz w:val="24"/>
          <w:highlight w:val="none"/>
        </w:rPr>
      </w:pPr>
      <w:r>
        <w:rPr>
          <w:rFonts w:hint="eastAsia" w:ascii="宋体" w:hAnsi="宋体" w:cs="宋体"/>
          <w:b/>
          <w:color w:val="auto"/>
          <w:sz w:val="24"/>
          <w:highlight w:val="none"/>
        </w:rPr>
        <w:t>表三：技术评审自查表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5633"/>
        <w:gridCol w:w="2126"/>
      </w:tblGrid>
      <w:tr w14:paraId="1D36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4" w:type="dxa"/>
            <w:noWrap/>
            <w:vAlign w:val="center"/>
          </w:tcPr>
          <w:p w14:paraId="13BF8E3D">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评审分项</w:t>
            </w:r>
          </w:p>
        </w:tc>
        <w:tc>
          <w:tcPr>
            <w:tcW w:w="5633" w:type="dxa"/>
            <w:noWrap/>
            <w:vAlign w:val="center"/>
          </w:tcPr>
          <w:p w14:paraId="1948DA2A">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评审细则</w:t>
            </w:r>
          </w:p>
        </w:tc>
        <w:tc>
          <w:tcPr>
            <w:tcW w:w="2126" w:type="dxa"/>
            <w:noWrap/>
            <w:vAlign w:val="center"/>
          </w:tcPr>
          <w:p w14:paraId="3015FEB3">
            <w:pPr>
              <w:pStyle w:val="238"/>
              <w:keepNext w:val="0"/>
              <w:tabs>
                <w:tab w:val="left" w:pos="7740"/>
              </w:tabs>
              <w:adjustRightInd/>
              <w:spacing w:line="360" w:lineRule="auto"/>
              <w:textAlignment w:val="auto"/>
              <w:rPr>
                <w:rFonts w:ascii="宋体" w:hAnsi="宋体" w:cs="宋体"/>
                <w:b/>
                <w:bCs/>
                <w:color w:val="auto"/>
                <w:spacing w:val="0"/>
                <w:kern w:val="2"/>
                <w:sz w:val="21"/>
                <w:szCs w:val="21"/>
                <w:highlight w:val="none"/>
              </w:rPr>
            </w:pPr>
            <w:r>
              <w:rPr>
                <w:rFonts w:ascii="宋体" w:hAnsi="宋体" w:cs="宋体"/>
                <w:b/>
                <w:bCs/>
                <w:color w:val="auto"/>
                <w:spacing w:val="0"/>
                <w:kern w:val="2"/>
                <w:sz w:val="21"/>
                <w:szCs w:val="21"/>
                <w:highlight w:val="none"/>
              </w:rPr>
              <w:t>证明文件</w:t>
            </w:r>
          </w:p>
        </w:tc>
      </w:tr>
      <w:tr w14:paraId="7A8E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4" w:type="dxa"/>
            <w:noWrap/>
            <w:vAlign w:val="center"/>
          </w:tcPr>
          <w:p w14:paraId="7C2101E3">
            <w:pPr>
              <w:pStyle w:val="141"/>
              <w:tabs>
                <w:tab w:val="left" w:pos="7740"/>
              </w:tabs>
              <w:spacing w:line="360" w:lineRule="auto"/>
              <w:rPr>
                <w:rFonts w:ascii="宋体" w:hAnsi="宋体" w:cs="宋体"/>
                <w:color w:val="auto"/>
                <w:sz w:val="21"/>
                <w:szCs w:val="21"/>
                <w:highlight w:val="none"/>
              </w:rPr>
            </w:pPr>
          </w:p>
        </w:tc>
        <w:tc>
          <w:tcPr>
            <w:tcW w:w="5633" w:type="dxa"/>
            <w:noWrap/>
            <w:vAlign w:val="center"/>
          </w:tcPr>
          <w:p w14:paraId="0629E1E0">
            <w:pPr>
              <w:pStyle w:val="36"/>
              <w:tabs>
                <w:tab w:val="left" w:pos="7740"/>
              </w:tabs>
              <w:spacing w:line="360" w:lineRule="auto"/>
              <w:rPr>
                <w:rFonts w:ascii="宋体" w:hAnsi="宋体" w:cs="宋体"/>
                <w:b/>
                <w:bCs/>
                <w:i/>
                <w:iCs/>
                <w:color w:val="auto"/>
                <w:szCs w:val="21"/>
                <w:highlight w:val="none"/>
              </w:rPr>
            </w:pPr>
          </w:p>
        </w:tc>
        <w:tc>
          <w:tcPr>
            <w:tcW w:w="2126" w:type="dxa"/>
            <w:noWrap/>
            <w:vAlign w:val="center"/>
          </w:tcPr>
          <w:p w14:paraId="7B49CA1D">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r w14:paraId="1F23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4" w:type="dxa"/>
            <w:noWrap/>
            <w:vAlign w:val="center"/>
          </w:tcPr>
          <w:p w14:paraId="02F59EB9">
            <w:pPr>
              <w:tabs>
                <w:tab w:val="left" w:pos="7740"/>
              </w:tabs>
              <w:spacing w:line="360" w:lineRule="auto"/>
              <w:rPr>
                <w:rFonts w:ascii="宋体" w:hAnsi="宋体" w:cs="宋体"/>
                <w:color w:val="auto"/>
                <w:szCs w:val="21"/>
                <w:highlight w:val="none"/>
              </w:rPr>
            </w:pPr>
          </w:p>
        </w:tc>
        <w:tc>
          <w:tcPr>
            <w:tcW w:w="5633" w:type="dxa"/>
            <w:noWrap/>
            <w:vAlign w:val="center"/>
          </w:tcPr>
          <w:p w14:paraId="72BF1027">
            <w:pPr>
              <w:pStyle w:val="36"/>
              <w:tabs>
                <w:tab w:val="left" w:pos="7740"/>
              </w:tabs>
              <w:spacing w:line="360" w:lineRule="auto"/>
              <w:rPr>
                <w:rFonts w:ascii="宋体" w:hAnsi="宋体" w:cs="宋体"/>
                <w:b/>
                <w:bCs/>
                <w:i/>
                <w:iCs/>
                <w:color w:val="auto"/>
                <w:szCs w:val="21"/>
                <w:highlight w:val="none"/>
              </w:rPr>
            </w:pPr>
          </w:p>
        </w:tc>
        <w:tc>
          <w:tcPr>
            <w:tcW w:w="2126" w:type="dxa"/>
            <w:noWrap/>
            <w:vAlign w:val="center"/>
          </w:tcPr>
          <w:p w14:paraId="7A272B2C">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r w14:paraId="52B9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4" w:type="dxa"/>
            <w:noWrap/>
            <w:vAlign w:val="center"/>
          </w:tcPr>
          <w:p w14:paraId="1E21CFFD">
            <w:pPr>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w:t>
            </w:r>
          </w:p>
        </w:tc>
        <w:tc>
          <w:tcPr>
            <w:tcW w:w="5633" w:type="dxa"/>
            <w:noWrap/>
            <w:vAlign w:val="center"/>
          </w:tcPr>
          <w:p w14:paraId="094F67CF">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w:t>
            </w:r>
          </w:p>
        </w:tc>
        <w:tc>
          <w:tcPr>
            <w:tcW w:w="2126" w:type="dxa"/>
            <w:noWrap/>
            <w:vAlign w:val="center"/>
          </w:tcPr>
          <w:p w14:paraId="1A8DA3EE">
            <w:pPr>
              <w:pStyle w:val="36"/>
              <w:tabs>
                <w:tab w:val="left" w:pos="7740"/>
              </w:tabs>
              <w:spacing w:line="360" w:lineRule="auto"/>
              <w:rPr>
                <w:rFonts w:ascii="宋体" w:hAnsi="宋体" w:cs="宋体"/>
                <w:color w:val="auto"/>
                <w:szCs w:val="21"/>
                <w:highlight w:val="none"/>
              </w:rPr>
            </w:pPr>
            <w:r>
              <w:rPr>
                <w:rFonts w:ascii="宋体" w:hAnsi="宋体" w:cs="宋体"/>
                <w:color w:val="auto"/>
                <w:szCs w:val="21"/>
                <w:highlight w:val="none"/>
              </w:rPr>
              <w:t>见响应文件第 （）页</w:t>
            </w:r>
          </w:p>
        </w:tc>
      </w:tr>
    </w:tbl>
    <w:p w14:paraId="31E58516">
      <w:pPr>
        <w:spacing w:line="360" w:lineRule="auto"/>
        <w:rPr>
          <w:rFonts w:ascii="宋体" w:hAnsi="宋体" w:cs="宋体"/>
          <w:color w:val="auto"/>
          <w:sz w:val="24"/>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表三为技术评审打分项的自查表，供应商自行填写，根据技术评审打分内容提供相应的证明材料，如未提供，评委有权认为不具备或不符合，并影响供应商的得分。</w:t>
      </w:r>
    </w:p>
    <w:p w14:paraId="6F21DC79">
      <w:pPr>
        <w:snapToGrid w:val="0"/>
        <w:spacing w:line="300" w:lineRule="auto"/>
        <w:rPr>
          <w:rFonts w:ascii="宋体" w:hAnsi="宋体" w:cs="宋体"/>
          <w:color w:val="auto"/>
          <w:szCs w:val="21"/>
          <w:highlight w:val="none"/>
        </w:rPr>
      </w:pPr>
    </w:p>
    <w:p w14:paraId="59DB926F">
      <w:pPr>
        <w:snapToGrid w:val="0"/>
        <w:spacing w:line="300" w:lineRule="auto"/>
        <w:rPr>
          <w:rFonts w:ascii="宋体" w:hAnsi="宋体" w:cs="宋体"/>
          <w:color w:val="auto"/>
          <w:szCs w:val="21"/>
          <w:highlight w:val="none"/>
        </w:rPr>
      </w:pPr>
    </w:p>
    <w:p w14:paraId="5C1B5E72">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1E82D457">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1FE0EA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1EED47A9">
      <w:pPr>
        <w:snapToGrid w:val="0"/>
        <w:spacing w:line="360" w:lineRule="auto"/>
        <w:rPr>
          <w:rFonts w:hint="eastAsia" w:ascii="宋体" w:hAnsi="宋体" w:cs="宋体"/>
          <w:b/>
          <w:bCs/>
          <w:color w:val="auto"/>
          <w:sz w:val="24"/>
          <w:highlight w:val="none"/>
        </w:rPr>
      </w:pPr>
    </w:p>
    <w:p w14:paraId="6D4F1D54">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（二）经济部分的响应文件格式</w:t>
      </w:r>
    </w:p>
    <w:p w14:paraId="066EB1A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磋商报价总表（首次）</w:t>
      </w:r>
    </w:p>
    <w:p w14:paraId="755C91FE">
      <w:pPr>
        <w:pStyle w:val="27"/>
        <w:spacing w:line="360" w:lineRule="auto"/>
        <w:ind w:firstLine="56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磋商报价总表（首次）</w:t>
      </w:r>
    </w:p>
    <w:p w14:paraId="4B7D6A7D">
      <w:pPr>
        <w:pStyle w:val="27"/>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[价格单位：</w:t>
      </w:r>
      <w:r>
        <w:rPr>
          <w:rFonts w:hint="eastAsia" w:ascii="宋体" w:hAnsi="宋体" w:eastAsia="宋体" w:cs="宋体"/>
          <w:color w:val="auto"/>
          <w:sz w:val="21"/>
          <w:szCs w:val="21"/>
          <w:lang w:val="en-US" w:eastAsia="zh-CN"/>
        </w:rPr>
        <w:t>元</w:t>
      </w:r>
      <w:r>
        <w:rPr>
          <w:rFonts w:hint="eastAsia" w:ascii="宋体" w:hAnsi="宋体" w:eastAsia="宋体" w:cs="宋体"/>
          <w:color w:val="auto"/>
          <w:sz w:val="21"/>
          <w:szCs w:val="21"/>
        </w:rPr>
        <w:t xml:space="preserve">]     </w:t>
      </w:r>
    </w:p>
    <w:tbl>
      <w:tblPr>
        <w:tblStyle w:val="51"/>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240"/>
        <w:gridCol w:w="3712"/>
        <w:gridCol w:w="1132"/>
      </w:tblGrid>
      <w:tr w14:paraId="3E94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1734" w:type="dxa"/>
            <w:noWrap/>
            <w:vAlign w:val="center"/>
          </w:tcPr>
          <w:p w14:paraId="629DBB25">
            <w:pPr>
              <w:pStyle w:val="27"/>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b/>
                <w:bCs/>
                <w:color w:val="auto"/>
                <w:szCs w:val="21"/>
              </w:rPr>
              <w:t>供应商名称</w:t>
            </w:r>
          </w:p>
        </w:tc>
        <w:tc>
          <w:tcPr>
            <w:tcW w:w="3240" w:type="dxa"/>
            <w:noWrap/>
            <w:vAlign w:val="center"/>
          </w:tcPr>
          <w:p w14:paraId="4B7B75DF">
            <w:pPr>
              <w:pStyle w:val="27"/>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报价总价（元）</w:t>
            </w:r>
          </w:p>
        </w:tc>
        <w:tc>
          <w:tcPr>
            <w:tcW w:w="3712" w:type="dxa"/>
            <w:noWrap/>
            <w:vAlign w:val="center"/>
          </w:tcPr>
          <w:p w14:paraId="387411D4">
            <w:pPr>
              <w:pStyle w:val="27"/>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服务期限</w:t>
            </w:r>
          </w:p>
        </w:tc>
        <w:tc>
          <w:tcPr>
            <w:tcW w:w="1132" w:type="dxa"/>
            <w:noWrap/>
            <w:vAlign w:val="center"/>
          </w:tcPr>
          <w:p w14:paraId="781CFE36">
            <w:pPr>
              <w:pStyle w:val="27"/>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备注</w:t>
            </w:r>
          </w:p>
        </w:tc>
      </w:tr>
      <w:tr w14:paraId="2118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1734" w:type="dxa"/>
            <w:noWrap/>
            <w:vAlign w:val="center"/>
          </w:tcPr>
          <w:p w14:paraId="1FD71F7F">
            <w:pPr>
              <w:pStyle w:val="27"/>
              <w:snapToGrid w:val="0"/>
              <w:spacing w:line="360" w:lineRule="auto"/>
              <w:jc w:val="center"/>
              <w:rPr>
                <w:rFonts w:hint="eastAsia" w:asciiTheme="minorEastAsia" w:hAnsiTheme="minorEastAsia" w:eastAsiaTheme="minorEastAsia" w:cstheme="minorEastAsia"/>
                <w:color w:val="auto"/>
                <w:szCs w:val="21"/>
              </w:rPr>
            </w:pPr>
          </w:p>
        </w:tc>
        <w:tc>
          <w:tcPr>
            <w:tcW w:w="3240" w:type="dxa"/>
            <w:noWrap/>
            <w:vAlign w:val="center"/>
          </w:tcPr>
          <w:p w14:paraId="4D9A49EE">
            <w:pPr>
              <w:pStyle w:val="27"/>
              <w:snapToGrid w:val="0"/>
              <w:spacing w:line="360" w:lineRule="auto"/>
              <w:ind w:left="504" w:hanging="504" w:hangingChars="240"/>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小写：￥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w:t>
            </w:r>
          </w:p>
          <w:p w14:paraId="53408653">
            <w:pPr>
              <w:pStyle w:val="27"/>
              <w:snapToGrid w:val="0"/>
              <w:spacing w:line="360" w:lineRule="auto"/>
              <w:ind w:left="504" w:hanging="504" w:hangingChars="24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大写：人民币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w:t>
            </w:r>
          </w:p>
        </w:tc>
        <w:tc>
          <w:tcPr>
            <w:tcW w:w="3712" w:type="dxa"/>
            <w:noWrap/>
            <w:vAlign w:val="center"/>
          </w:tcPr>
          <w:p w14:paraId="6FE26C91">
            <w:pPr>
              <w:widowControl/>
              <w:spacing w:before="100" w:beforeAutospacing="1" w:after="100" w:afterAutospacing="1"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2026年6月1日至2027年5月31日</w:t>
            </w:r>
          </w:p>
        </w:tc>
        <w:tc>
          <w:tcPr>
            <w:tcW w:w="1132" w:type="dxa"/>
            <w:noWrap/>
            <w:vAlign w:val="center"/>
          </w:tcPr>
          <w:p w14:paraId="2DD20266">
            <w:pPr>
              <w:pStyle w:val="27"/>
              <w:snapToGrid w:val="0"/>
              <w:spacing w:line="360" w:lineRule="auto"/>
              <w:jc w:val="center"/>
              <w:rPr>
                <w:rFonts w:hint="eastAsia" w:asciiTheme="minorEastAsia" w:hAnsiTheme="minorEastAsia" w:eastAsiaTheme="minorEastAsia" w:cstheme="minorEastAsia"/>
                <w:color w:val="auto"/>
                <w:szCs w:val="21"/>
              </w:rPr>
            </w:pPr>
          </w:p>
        </w:tc>
      </w:tr>
    </w:tbl>
    <w:p w14:paraId="45AEEADC">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备注：1</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供应商应按“用户需求书”的要求，根据实际情况进行报价。响应文件内不得含有任何对本报价进行修改的其他说明，否则将被视为无效响应；</w:t>
      </w:r>
    </w:p>
    <w:p w14:paraId="21968BD8">
      <w:pPr>
        <w:spacing w:line="360" w:lineRule="auto"/>
        <w:ind w:left="1575" w:leftChars="300" w:hanging="945" w:hangingChars="4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磋商报价超过最高磋商限价响应无效</w:t>
      </w:r>
      <w:r>
        <w:rPr>
          <w:rFonts w:hint="eastAsia" w:asciiTheme="minorEastAsia" w:hAnsiTheme="minorEastAsia" w:eastAsiaTheme="minorEastAsia" w:cstheme="minorEastAsia"/>
          <w:color w:val="auto"/>
          <w:szCs w:val="21"/>
          <w:lang w:eastAsia="zh-CN"/>
        </w:rPr>
        <w:t>；</w:t>
      </w:r>
    </w:p>
    <w:p w14:paraId="07C8FAC8">
      <w:pPr>
        <w:widowControl/>
        <w:spacing w:beforeLines="0" w:afterLines="0" w:line="360" w:lineRule="auto"/>
        <w:ind w:firstLine="630" w:firstLineChars="300"/>
        <w:jc w:val="left"/>
        <w:outlineLvl w:val="9"/>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lang w:val="en-US" w:eastAsia="zh-CN"/>
        </w:rPr>
        <w:t>.本项目供应商报价应为人民币含税全包价，包括但不限于：（1）工人工资、福利、劳工意外保险费、社保费、节假日加班、管理人员费用、员工福利等。（2）劳保用品、服装费：一切劳保用品、服装费用。（3）培训费：一切专业培训、办证费用。（4）工具材料费：除采购人提供以外所需的工具及材料。（5）设备费：除采购人提供以外所需的设备。（6）物资费：所有清洁剂、洗涤剂、消毒剂等。（7）安全生产设施及安全责任相关费用。（8）车辆维修保养、车辆（包括采购人无偿提供给成交供应商使用的车辆）年审、年票、保险等费用。（9）运输费（包括从监狱运到垃圾填埋场运输费）。（10）营业利润、应交的税费等合同实施过程中应预见和不可预见费用。（11）垃圾入场处理费（指定的垃圾处理填埋场所需费用）；</w:t>
      </w:r>
    </w:p>
    <w:p w14:paraId="29731263">
      <w:pPr>
        <w:spacing w:line="360" w:lineRule="auto"/>
        <w:ind w:firstLine="630" w:firstLineChars="3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报价以人民币元为单位，保留小数点后两位；</w:t>
      </w:r>
    </w:p>
    <w:p w14:paraId="7CA23538">
      <w:pPr>
        <w:spacing w:line="360" w:lineRule="auto"/>
        <w:ind w:firstLine="630" w:firstLineChars="3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本表</w:t>
      </w:r>
      <w:r>
        <w:rPr>
          <w:rFonts w:hint="eastAsia" w:asciiTheme="minorEastAsia" w:hAnsiTheme="minorEastAsia" w:eastAsiaTheme="minorEastAsia" w:cstheme="minorEastAsia"/>
          <w:color w:val="auto"/>
          <w:szCs w:val="21"/>
          <w:lang w:eastAsia="zh-CN"/>
        </w:rPr>
        <w:t>一式两份，一份</w:t>
      </w:r>
      <w:r>
        <w:rPr>
          <w:rFonts w:hint="eastAsia" w:asciiTheme="minorEastAsia" w:hAnsiTheme="minorEastAsia" w:eastAsiaTheme="minorEastAsia" w:cstheme="minorEastAsia"/>
          <w:color w:val="auto"/>
          <w:szCs w:val="21"/>
        </w:rPr>
        <w:t>随报价信封（首次）一起提交，一份编入响应文件（经济部分）。</w:t>
      </w:r>
    </w:p>
    <w:p w14:paraId="132BC969">
      <w:pPr>
        <w:rPr>
          <w:rFonts w:hint="eastAsia" w:ascii="宋体" w:hAnsi="宋体" w:eastAsia="宋体" w:cs="宋体"/>
          <w:color w:val="auto"/>
          <w:sz w:val="21"/>
          <w:szCs w:val="21"/>
        </w:rPr>
      </w:pPr>
    </w:p>
    <w:p w14:paraId="3FB53CFE">
      <w:pPr>
        <w:pStyle w:val="27"/>
        <w:spacing w:line="360" w:lineRule="auto"/>
        <w:rPr>
          <w:rFonts w:hint="eastAsia" w:ascii="宋体" w:hAnsi="宋体" w:eastAsia="宋体" w:cs="宋体"/>
          <w:color w:val="auto"/>
          <w:sz w:val="21"/>
          <w:szCs w:val="21"/>
        </w:rPr>
      </w:pPr>
    </w:p>
    <w:p w14:paraId="5F4A86D3">
      <w:pPr>
        <w:spacing w:line="360" w:lineRule="auto"/>
        <w:rPr>
          <w:rFonts w:hint="eastAsia" w:ascii="宋体" w:hAnsi="宋体" w:eastAsia="宋体" w:cs="宋体"/>
          <w:color w:val="auto"/>
          <w:sz w:val="21"/>
          <w:szCs w:val="21"/>
        </w:rPr>
      </w:pPr>
    </w:p>
    <w:p w14:paraId="5102448C">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法定代表人（或法定代表人授权代表）签名或盖私章：</w:t>
      </w:r>
      <w:r>
        <w:rPr>
          <w:rFonts w:hint="eastAsia" w:ascii="宋体" w:hAnsi="宋体" w:eastAsia="宋体" w:cs="宋体"/>
          <w:color w:val="auto"/>
          <w:sz w:val="21"/>
          <w:szCs w:val="21"/>
          <w:u w:val="single"/>
        </w:rPr>
        <w:t xml:space="preserve">              </w:t>
      </w:r>
    </w:p>
    <w:p w14:paraId="56C31FC8">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供应商名称（加盖供应商公章）：</w:t>
      </w:r>
      <w:r>
        <w:rPr>
          <w:rFonts w:hint="eastAsia" w:ascii="宋体" w:hAnsi="宋体" w:eastAsia="宋体" w:cs="宋体"/>
          <w:color w:val="auto"/>
          <w:sz w:val="21"/>
          <w:szCs w:val="21"/>
          <w:u w:val="single"/>
        </w:rPr>
        <w:t xml:space="preserve">              </w:t>
      </w:r>
    </w:p>
    <w:p w14:paraId="5485183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337248FB">
      <w:pPr>
        <w:rPr>
          <w:rFonts w:hint="eastAsia" w:hAnsi="宋体" w:cs="宋体"/>
          <w:color w:val="auto"/>
          <w:highlight w:val="none"/>
        </w:rPr>
      </w:pPr>
    </w:p>
    <w:p w14:paraId="7F4E2054">
      <w:pPr>
        <w:snapToGrid w:val="0"/>
        <w:spacing w:line="360" w:lineRule="auto"/>
        <w:rPr>
          <w:rFonts w:hint="eastAsia" w:ascii="宋体" w:hAnsi="宋体" w:eastAsia="宋体" w:cs="宋体"/>
          <w:color w:val="auto"/>
          <w:sz w:val="21"/>
          <w:szCs w:val="21"/>
          <w:highlight w:val="none"/>
          <w:lang w:val="en-US" w:eastAsia="zh-CN"/>
        </w:rPr>
      </w:pPr>
    </w:p>
    <w:p w14:paraId="30BE29CC">
      <w:pPr>
        <w:snapToGrid w:val="0"/>
        <w:spacing w:line="360" w:lineRule="auto"/>
        <w:rPr>
          <w:rFonts w:hint="eastAsia" w:ascii="宋体" w:hAnsi="宋体" w:eastAsia="宋体" w:cs="宋体"/>
          <w:color w:val="auto"/>
          <w:sz w:val="21"/>
          <w:szCs w:val="21"/>
          <w:highlight w:val="none"/>
          <w:lang w:val="en-US" w:eastAsia="zh-CN"/>
        </w:rPr>
      </w:pPr>
    </w:p>
    <w:p w14:paraId="2FCAE86F">
      <w:pPr>
        <w:snapToGrid w:val="0"/>
        <w:spacing w:line="360" w:lineRule="auto"/>
        <w:rPr>
          <w:rFonts w:hint="eastAsia" w:ascii="宋体" w:hAnsi="宋体" w:eastAsia="宋体" w:cs="宋体"/>
          <w:color w:val="auto"/>
          <w:sz w:val="21"/>
          <w:szCs w:val="21"/>
          <w:highlight w:val="none"/>
          <w:lang w:val="en-US" w:eastAsia="zh-CN"/>
        </w:rPr>
      </w:pPr>
    </w:p>
    <w:p w14:paraId="722D483A">
      <w:pPr>
        <w:snapToGrid w:val="0"/>
        <w:spacing w:line="360" w:lineRule="auto"/>
        <w:rPr>
          <w:rFonts w:hint="eastAsia" w:ascii="宋体" w:hAnsi="宋体" w:eastAsia="宋体" w:cs="宋体"/>
          <w:color w:val="auto"/>
          <w:sz w:val="21"/>
          <w:szCs w:val="21"/>
          <w:highlight w:val="none"/>
          <w:lang w:val="en-US" w:eastAsia="zh-CN"/>
        </w:rPr>
      </w:pPr>
    </w:p>
    <w:p w14:paraId="7B0D55E2">
      <w:pPr>
        <w:spacing w:line="360" w:lineRule="auto"/>
        <w:rPr>
          <w:rFonts w:ascii="宋体"/>
          <w:b/>
          <w:bCs/>
          <w:color w:val="auto"/>
          <w:sz w:val="30"/>
          <w:highlight w:val="none"/>
        </w:rPr>
      </w:pPr>
      <w:r>
        <w:rPr>
          <w:rFonts w:hint="eastAsia" w:ascii="宋体" w:hAnsi="宋体"/>
          <w:b/>
          <w:bCs/>
          <w:color w:val="auto"/>
          <w:szCs w:val="21"/>
          <w:highlight w:val="none"/>
          <w:lang w:eastAsia="zh-CN"/>
        </w:rPr>
        <w:t>2.</w:t>
      </w:r>
      <w:r>
        <w:rPr>
          <w:rFonts w:hint="eastAsia" w:hAnsi="宋体"/>
          <w:b/>
          <w:bCs/>
          <w:color w:val="auto"/>
          <w:szCs w:val="21"/>
          <w:highlight w:val="none"/>
        </w:rPr>
        <w:t>分项报价明细表</w:t>
      </w:r>
    </w:p>
    <w:p w14:paraId="6D73BA80">
      <w:pPr>
        <w:pStyle w:val="27"/>
        <w:spacing w:line="360" w:lineRule="auto"/>
        <w:jc w:val="center"/>
        <w:rPr>
          <w:rFonts w:hAnsi="宋体"/>
          <w:b/>
          <w:color w:val="auto"/>
          <w:sz w:val="28"/>
          <w:szCs w:val="28"/>
          <w:highlight w:val="none"/>
        </w:rPr>
      </w:pPr>
      <w:r>
        <w:rPr>
          <w:rFonts w:hint="eastAsia" w:hAnsi="宋体"/>
          <w:b/>
          <w:color w:val="auto"/>
          <w:sz w:val="28"/>
          <w:szCs w:val="28"/>
          <w:highlight w:val="none"/>
        </w:rPr>
        <w:t>分项报价明细表</w:t>
      </w:r>
    </w:p>
    <w:p w14:paraId="00FCF39C">
      <w:pPr>
        <w:pStyle w:val="27"/>
        <w:spacing w:line="360" w:lineRule="auto"/>
        <w:jc w:val="center"/>
        <w:rPr>
          <w:rFonts w:hAnsi="宋体"/>
          <w:color w:val="auto"/>
          <w:highlight w:val="none"/>
        </w:rPr>
      </w:pPr>
      <w:r>
        <w:rPr>
          <w:rFonts w:hAnsi="宋体"/>
          <w:color w:val="auto"/>
          <w:highlight w:val="none"/>
        </w:rPr>
        <w:t xml:space="preserve"> [</w:t>
      </w:r>
      <w:r>
        <w:rPr>
          <w:rFonts w:hint="eastAsia" w:hAnsi="宋体"/>
          <w:color w:val="auto"/>
          <w:highlight w:val="none"/>
        </w:rPr>
        <w:t>价格单位：（人民币）元</w:t>
      </w:r>
      <w:r>
        <w:rPr>
          <w:rFonts w:hAnsi="宋体"/>
          <w:color w:val="auto"/>
          <w:highlight w:val="none"/>
        </w:rPr>
        <w:t>]</w:t>
      </w:r>
    </w:p>
    <w:p w14:paraId="233BADD6">
      <w:pPr>
        <w:spacing w:before="142" w:beforeLines="50" w:line="360" w:lineRule="auto"/>
        <w:jc w:val="left"/>
        <w:rPr>
          <w:rFonts w:ascii="宋体" w:hAnsi="宋体"/>
          <w:color w:val="auto"/>
          <w:szCs w:val="21"/>
          <w:highlight w:val="none"/>
        </w:rPr>
      </w:pPr>
    </w:p>
    <w:p w14:paraId="6A6393E9">
      <w:pPr>
        <w:spacing w:before="142" w:beforeLines="50" w:line="360" w:lineRule="auto"/>
        <w:jc w:val="left"/>
        <w:rPr>
          <w:rFonts w:hint="eastAsia" w:ascii="宋体" w:hAnsi="宋体" w:eastAsia="宋体"/>
          <w:color w:val="auto"/>
          <w:szCs w:val="21"/>
          <w:highlight w:val="none"/>
          <w:lang w:eastAsia="zh-CN"/>
        </w:rPr>
      </w:pPr>
      <w:r>
        <w:rPr>
          <w:rFonts w:ascii="宋体" w:hAnsi="宋体"/>
          <w:color w:val="auto"/>
          <w:szCs w:val="21"/>
          <w:highlight w:val="none"/>
        </w:rPr>
        <w:t>项目名称：</w:t>
      </w:r>
      <w:r>
        <w:rPr>
          <w:rFonts w:hint="eastAsia" w:ascii="宋体" w:hAnsi="宋体"/>
          <w:color w:val="auto"/>
          <w:highlight w:val="none"/>
          <w:lang w:eastAsia="zh-CN"/>
        </w:rPr>
        <w:t>广东省北江监狱2026—2027年狱内垃圾清运及餐厨垃圾无公害处理服务项目</w:t>
      </w:r>
    </w:p>
    <w:p w14:paraId="714C2316">
      <w:pPr>
        <w:pStyle w:val="27"/>
        <w:spacing w:line="360" w:lineRule="auto"/>
        <w:rPr>
          <w:rFonts w:hint="eastAsia" w:hAnsi="宋体" w:eastAsia="宋体"/>
          <w:b/>
          <w:color w:val="auto"/>
          <w:highlight w:val="none"/>
          <w:lang w:eastAsia="zh-CN"/>
        </w:rPr>
      </w:pPr>
      <w:r>
        <w:rPr>
          <w:rFonts w:hint="eastAsia" w:hAnsi="宋体"/>
          <w:color w:val="auto"/>
          <w:highlight w:val="none"/>
        </w:rPr>
        <w:t>项目编号：</w:t>
      </w:r>
      <w:r>
        <w:rPr>
          <w:rFonts w:hint="eastAsia" w:hAnsi="宋体"/>
          <w:color w:val="auto"/>
          <w:highlight w:val="none"/>
          <w:lang w:eastAsia="zh-CN"/>
        </w:rPr>
        <w:t>GDYD260300</w:t>
      </w:r>
    </w:p>
    <w:p w14:paraId="30049330">
      <w:pPr>
        <w:pStyle w:val="27"/>
        <w:spacing w:line="360" w:lineRule="auto"/>
        <w:rPr>
          <w:rFonts w:hAnsi="宋体"/>
          <w:b/>
          <w:color w:val="auto"/>
          <w:highlight w:val="none"/>
        </w:rPr>
      </w:pPr>
    </w:p>
    <w:p w14:paraId="3180D2BB">
      <w:pPr>
        <w:spacing w:beforeLines="50" w:line="360" w:lineRule="auto"/>
        <w:jc w:val="center"/>
        <w:rPr>
          <w:rFonts w:hint="eastAsia" w:asciiTheme="minorEastAsia" w:hAnsiTheme="minorEastAsia" w:eastAsiaTheme="minorEastAsia" w:cstheme="minorEastAsia"/>
          <w:b/>
          <w:bCs/>
          <w:i/>
          <w:color w:val="auto"/>
          <w:sz w:val="24"/>
        </w:rPr>
      </w:pPr>
      <w:r>
        <w:rPr>
          <w:rFonts w:hint="eastAsia" w:asciiTheme="minorEastAsia" w:hAnsiTheme="minorEastAsia" w:eastAsiaTheme="minorEastAsia" w:cstheme="minorEastAsia"/>
          <w:b/>
          <w:bCs/>
          <w:i/>
          <w:color w:val="auto"/>
          <w:sz w:val="24"/>
        </w:rPr>
        <w:t>此表为《磋商报价总表（首次）》的报价明细表。</w:t>
      </w:r>
    </w:p>
    <w:p w14:paraId="789FD1C8">
      <w:pPr>
        <w:rPr>
          <w:color w:val="auto"/>
          <w:highlight w:val="none"/>
        </w:rPr>
      </w:pPr>
    </w:p>
    <w:p w14:paraId="1D7408FD">
      <w:pPr>
        <w:spacing w:before="142" w:beforeLines="50" w:line="360" w:lineRule="auto"/>
        <w:rPr>
          <w:rFonts w:asci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如果单价和总价不符时，以单价为准，修正总价。</w:t>
      </w:r>
    </w:p>
    <w:p w14:paraId="63AB999E">
      <w:pPr>
        <w:pStyle w:val="27"/>
        <w:spacing w:line="360" w:lineRule="auto"/>
        <w:ind w:firstLine="420"/>
        <w:rPr>
          <w:rFonts w:hAnsi="宋体"/>
          <w:color w:val="auto"/>
          <w:highlight w:val="none"/>
        </w:rPr>
      </w:pPr>
      <w:r>
        <w:rPr>
          <w:rFonts w:hint="eastAsia" w:hAnsi="宋体"/>
          <w:color w:val="auto"/>
          <w:highlight w:val="none"/>
          <w:lang w:eastAsia="zh-CN"/>
        </w:rPr>
        <w:t>2.</w:t>
      </w:r>
      <w:r>
        <w:rPr>
          <w:rFonts w:hint="eastAsia" w:hAnsi="宋体"/>
          <w:color w:val="auto"/>
          <w:highlight w:val="none"/>
        </w:rPr>
        <w:t>所有价格均以人民币作为货币单位填写及计算。</w:t>
      </w:r>
    </w:p>
    <w:p w14:paraId="5BAB0BA8">
      <w:pPr>
        <w:pStyle w:val="27"/>
        <w:spacing w:line="360" w:lineRule="auto"/>
        <w:rPr>
          <w:rFonts w:hAnsi="宋体"/>
          <w:color w:val="auto"/>
          <w:highlight w:val="none"/>
        </w:rPr>
      </w:pPr>
    </w:p>
    <w:p w14:paraId="3B20BED6">
      <w:pPr>
        <w:snapToGrid w:val="0"/>
        <w:spacing w:line="300" w:lineRule="auto"/>
        <w:rPr>
          <w:rFonts w:hAnsi="宋体"/>
          <w:color w:val="auto"/>
          <w:szCs w:val="21"/>
          <w:highlight w:val="none"/>
        </w:rPr>
      </w:pPr>
    </w:p>
    <w:p w14:paraId="64B6AACB">
      <w:pPr>
        <w:snapToGrid w:val="0"/>
        <w:spacing w:line="300" w:lineRule="auto"/>
        <w:rPr>
          <w:rFonts w:hAnsi="宋体"/>
          <w:color w:val="auto"/>
          <w:szCs w:val="21"/>
          <w:highlight w:val="none"/>
          <w:u w:val="single"/>
        </w:rPr>
      </w:pPr>
      <w:r>
        <w:rPr>
          <w:rFonts w:hint="eastAsia" w:hAnsi="宋体"/>
          <w:color w:val="auto"/>
          <w:szCs w:val="21"/>
          <w:highlight w:val="none"/>
        </w:rPr>
        <w:t>法定代表人（或法定代表人授权代表）签名或盖私章：</w:t>
      </w:r>
      <w:r>
        <w:rPr>
          <w:rFonts w:hint="eastAsia" w:hAnsi="宋体"/>
          <w:color w:val="auto"/>
          <w:szCs w:val="21"/>
          <w:highlight w:val="none"/>
          <w:u w:val="single"/>
        </w:rPr>
        <w:t xml:space="preserve">                   </w:t>
      </w:r>
    </w:p>
    <w:p w14:paraId="19579547">
      <w:pPr>
        <w:snapToGrid w:val="0"/>
        <w:spacing w:line="300" w:lineRule="auto"/>
        <w:rPr>
          <w:rFonts w:hAnsi="宋体"/>
          <w:color w:val="auto"/>
          <w:szCs w:val="21"/>
          <w:highlight w:val="none"/>
          <w:u w:val="single"/>
        </w:rPr>
      </w:pPr>
      <w:r>
        <w:rPr>
          <w:rFonts w:hint="eastAsia" w:hAnsi="宋体"/>
          <w:color w:val="auto"/>
          <w:szCs w:val="21"/>
          <w:highlight w:val="none"/>
          <w:lang w:eastAsia="zh-CN"/>
        </w:rPr>
        <w:t>供应商</w:t>
      </w:r>
      <w:r>
        <w:rPr>
          <w:rFonts w:hint="eastAsia" w:hAnsi="宋体"/>
          <w:color w:val="auto"/>
          <w:szCs w:val="21"/>
          <w:highlight w:val="none"/>
        </w:rPr>
        <w:t>名称（加盖</w:t>
      </w:r>
      <w:r>
        <w:rPr>
          <w:rFonts w:hint="eastAsia" w:hAnsi="宋体"/>
          <w:color w:val="auto"/>
          <w:szCs w:val="21"/>
          <w:highlight w:val="none"/>
          <w:lang w:eastAsia="zh-CN"/>
        </w:rPr>
        <w:t>供应商</w:t>
      </w:r>
      <w:r>
        <w:rPr>
          <w:rFonts w:hint="eastAsia" w:hAnsi="宋体"/>
          <w:color w:val="auto"/>
          <w:szCs w:val="21"/>
          <w:highlight w:val="none"/>
        </w:rPr>
        <w:t>公章）：</w:t>
      </w:r>
      <w:r>
        <w:rPr>
          <w:rFonts w:hint="eastAsia" w:hAnsi="宋体"/>
          <w:color w:val="auto"/>
          <w:szCs w:val="21"/>
          <w:highlight w:val="none"/>
          <w:u w:val="single"/>
        </w:rPr>
        <w:t xml:space="preserve">                        </w:t>
      </w:r>
    </w:p>
    <w:p w14:paraId="6860A223">
      <w:pPr>
        <w:snapToGrid w:val="0"/>
        <w:spacing w:line="300" w:lineRule="auto"/>
        <w:rPr>
          <w:rFonts w:hAnsi="宋体"/>
          <w:color w:val="auto"/>
          <w:szCs w:val="21"/>
          <w:highlight w:val="none"/>
        </w:rPr>
      </w:pPr>
      <w:r>
        <w:rPr>
          <w:rFonts w:hint="eastAsia" w:hAnsi="宋体"/>
          <w:color w:val="auto"/>
          <w:szCs w:val="21"/>
          <w:highlight w:val="none"/>
        </w:rPr>
        <w:t>日期：   年   月   日</w:t>
      </w:r>
    </w:p>
    <w:p w14:paraId="6E40949F">
      <w:pPr>
        <w:snapToGrid w:val="0"/>
        <w:spacing w:line="360" w:lineRule="auto"/>
        <w:rPr>
          <w:rFonts w:hint="eastAsia" w:ascii="宋体" w:hAnsi="宋体" w:eastAsia="宋体" w:cs="宋体"/>
          <w:color w:val="auto"/>
          <w:sz w:val="21"/>
          <w:szCs w:val="21"/>
          <w:highlight w:val="none"/>
        </w:rPr>
      </w:pPr>
    </w:p>
    <w:p w14:paraId="769D03A3">
      <w:pPr>
        <w:snapToGrid w:val="0"/>
        <w:spacing w:line="360" w:lineRule="auto"/>
        <w:rPr>
          <w:rFonts w:hint="eastAsia" w:ascii="宋体" w:hAnsi="宋体" w:eastAsia="宋体" w:cs="宋体"/>
          <w:color w:val="auto"/>
          <w:sz w:val="21"/>
          <w:szCs w:val="21"/>
          <w:highlight w:val="none"/>
          <w:lang w:val="en-US" w:eastAsia="zh-CN"/>
        </w:rPr>
      </w:pPr>
    </w:p>
    <w:p w14:paraId="5C1734A1">
      <w:pPr>
        <w:spacing w:line="360" w:lineRule="auto"/>
        <w:rPr>
          <w:rFonts w:ascii="宋体" w:hAnsi="宋体"/>
          <w:color w:val="auto"/>
          <w:szCs w:val="21"/>
          <w:highlight w:val="none"/>
        </w:rPr>
      </w:pPr>
    </w:p>
    <w:p w14:paraId="4991F405">
      <w:pPr>
        <w:spacing w:line="360" w:lineRule="auto"/>
        <w:rPr>
          <w:rFonts w:ascii="宋体" w:hAnsi="宋体"/>
          <w:color w:val="auto"/>
          <w:szCs w:val="21"/>
          <w:highlight w:val="none"/>
        </w:rPr>
      </w:pPr>
    </w:p>
    <w:p w14:paraId="6C0172C0">
      <w:pPr>
        <w:spacing w:line="360" w:lineRule="auto"/>
        <w:rPr>
          <w:rFonts w:ascii="宋体" w:hAnsi="宋体"/>
          <w:color w:val="auto"/>
          <w:szCs w:val="21"/>
          <w:highlight w:val="none"/>
        </w:rPr>
      </w:pPr>
    </w:p>
    <w:p w14:paraId="5DA2235B">
      <w:pPr>
        <w:spacing w:line="360" w:lineRule="auto"/>
        <w:rPr>
          <w:rFonts w:ascii="宋体" w:hAnsi="宋体"/>
          <w:color w:val="auto"/>
          <w:szCs w:val="21"/>
          <w:highlight w:val="none"/>
        </w:rPr>
      </w:pPr>
    </w:p>
    <w:p w14:paraId="0D66B295">
      <w:pPr>
        <w:spacing w:line="360" w:lineRule="auto"/>
        <w:rPr>
          <w:rFonts w:ascii="宋体" w:hAnsi="宋体"/>
          <w:color w:val="auto"/>
          <w:szCs w:val="21"/>
          <w:highlight w:val="none"/>
        </w:rPr>
      </w:pPr>
    </w:p>
    <w:p w14:paraId="50B0EED5">
      <w:pPr>
        <w:spacing w:line="360" w:lineRule="auto"/>
        <w:rPr>
          <w:rFonts w:ascii="宋体" w:hAnsi="宋体"/>
          <w:color w:val="auto"/>
          <w:szCs w:val="21"/>
          <w:highlight w:val="none"/>
        </w:rPr>
      </w:pPr>
    </w:p>
    <w:p w14:paraId="333D0CAD">
      <w:pPr>
        <w:spacing w:line="360" w:lineRule="auto"/>
        <w:rPr>
          <w:rFonts w:ascii="宋体" w:hAnsi="宋体"/>
          <w:color w:val="auto"/>
          <w:szCs w:val="21"/>
          <w:highlight w:val="none"/>
        </w:rPr>
      </w:pPr>
    </w:p>
    <w:p w14:paraId="63213CA6">
      <w:pPr>
        <w:spacing w:line="360" w:lineRule="auto"/>
        <w:rPr>
          <w:rFonts w:ascii="宋体" w:hAnsi="宋体"/>
          <w:color w:val="auto"/>
          <w:szCs w:val="21"/>
          <w:highlight w:val="none"/>
        </w:rPr>
      </w:pPr>
    </w:p>
    <w:p w14:paraId="2F0BAB5E">
      <w:pPr>
        <w:spacing w:line="360" w:lineRule="auto"/>
        <w:rPr>
          <w:rFonts w:ascii="宋体" w:hAnsi="宋体"/>
          <w:color w:val="auto"/>
          <w:szCs w:val="21"/>
          <w:highlight w:val="none"/>
        </w:rPr>
      </w:pPr>
    </w:p>
    <w:p w14:paraId="297D5EE7">
      <w:pPr>
        <w:spacing w:line="360" w:lineRule="auto"/>
        <w:rPr>
          <w:rFonts w:ascii="宋体" w:hAnsi="宋体"/>
          <w:color w:val="auto"/>
          <w:szCs w:val="21"/>
          <w:highlight w:val="none"/>
        </w:rPr>
      </w:pPr>
    </w:p>
    <w:p w14:paraId="42811A4F">
      <w:pPr>
        <w:spacing w:line="360" w:lineRule="auto"/>
        <w:rPr>
          <w:rFonts w:ascii="宋体" w:hAnsi="宋体"/>
          <w:color w:val="auto"/>
          <w:szCs w:val="21"/>
          <w:highlight w:val="none"/>
        </w:rPr>
      </w:pPr>
    </w:p>
    <w:p w14:paraId="50DC2AB4">
      <w:pPr>
        <w:spacing w:line="360" w:lineRule="auto"/>
        <w:rPr>
          <w:rFonts w:ascii="宋体" w:hAnsi="宋体"/>
          <w:color w:val="auto"/>
          <w:szCs w:val="21"/>
          <w:highlight w:val="none"/>
        </w:rPr>
      </w:pPr>
    </w:p>
    <w:p w14:paraId="456A462E">
      <w:pPr>
        <w:spacing w:line="360" w:lineRule="auto"/>
        <w:rPr>
          <w:rFonts w:ascii="宋体" w:hAnsi="宋体"/>
          <w:color w:val="auto"/>
          <w:szCs w:val="21"/>
          <w:highlight w:val="none"/>
        </w:rPr>
      </w:pPr>
    </w:p>
    <w:p w14:paraId="66BD7774">
      <w:pPr>
        <w:spacing w:line="360" w:lineRule="auto"/>
        <w:rPr>
          <w:rFonts w:ascii="宋体" w:hAnsi="宋体"/>
          <w:color w:val="auto"/>
          <w:szCs w:val="21"/>
          <w:highlight w:val="none"/>
        </w:rPr>
      </w:pPr>
    </w:p>
    <w:p w14:paraId="611A5DAF">
      <w:pP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节能、环保产品明细表（如</w:t>
      </w:r>
      <w:r>
        <w:rPr>
          <w:rFonts w:hint="eastAsia" w:ascii="宋体" w:hAnsi="宋体" w:cs="宋体"/>
          <w:b/>
          <w:bCs/>
          <w:color w:val="auto"/>
          <w:szCs w:val="21"/>
          <w:highlight w:val="none"/>
          <w:lang w:val="en-US" w:eastAsia="zh-CN"/>
        </w:rPr>
        <w:t>有</w:t>
      </w:r>
      <w:r>
        <w:rPr>
          <w:rFonts w:hint="eastAsia" w:ascii="宋体" w:hAnsi="宋体" w:cs="宋体"/>
          <w:b/>
          <w:bCs/>
          <w:color w:val="auto"/>
          <w:szCs w:val="21"/>
          <w:highlight w:val="none"/>
          <w:lang w:eastAsia="zh-CN"/>
        </w:rPr>
        <w:t>）</w:t>
      </w:r>
    </w:p>
    <w:p w14:paraId="5CE0BBC0">
      <w:pPr>
        <w:pStyle w:val="233"/>
        <w:spacing w:line="360" w:lineRule="exact"/>
        <w:jc w:val="left"/>
        <w:rPr>
          <w:b/>
          <w:bCs/>
          <w:color w:val="auto"/>
          <w:sz w:val="21"/>
          <w:szCs w:val="21"/>
          <w:highlight w:val="none"/>
        </w:rPr>
      </w:pPr>
    </w:p>
    <w:p w14:paraId="55F941A6">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节能、环保产品明细表</w:t>
      </w:r>
    </w:p>
    <w:p w14:paraId="133858EC">
      <w:pPr>
        <w:spacing w:line="360" w:lineRule="auto"/>
        <w:jc w:val="left"/>
        <w:rPr>
          <w:rFonts w:hint="eastAsia" w:ascii="宋体" w:hAnsi="宋体"/>
          <w:color w:val="auto"/>
          <w:szCs w:val="21"/>
          <w:highlight w:val="none"/>
          <w:lang w:val="en-US" w:eastAsia="zh-CN"/>
        </w:rPr>
      </w:pPr>
      <w:r>
        <w:rPr>
          <w:rFonts w:ascii="宋体" w:hAnsi="宋体"/>
          <w:color w:val="auto"/>
          <w:szCs w:val="21"/>
          <w:highlight w:val="none"/>
        </w:rPr>
        <w:t>项目名称：</w:t>
      </w:r>
      <w:r>
        <w:rPr>
          <w:rFonts w:hint="eastAsia" w:ascii="宋体" w:hAnsi="宋体"/>
          <w:color w:val="auto"/>
          <w:szCs w:val="21"/>
          <w:highlight w:val="none"/>
          <w:lang w:eastAsia="zh-CN"/>
        </w:rPr>
        <w:t>广东省北江监狱2026—2027年狱内垃圾清运及餐厨垃圾无公害处理服务项目</w:t>
      </w:r>
    </w:p>
    <w:p w14:paraId="0122BC7F">
      <w:pPr>
        <w:spacing w:line="360" w:lineRule="auto"/>
        <w:jc w:val="left"/>
        <w:rPr>
          <w:bCs/>
          <w:color w:val="auto"/>
          <w:szCs w:val="21"/>
          <w:highlight w:val="none"/>
        </w:rPr>
      </w:pPr>
      <w:r>
        <w:rPr>
          <w:rFonts w:ascii="宋体" w:hAnsi="宋体"/>
          <w:color w:val="auto"/>
          <w:szCs w:val="21"/>
          <w:highlight w:val="none"/>
        </w:rPr>
        <w:t>项目编号：</w:t>
      </w:r>
      <w:r>
        <w:rPr>
          <w:rFonts w:hint="eastAsia" w:ascii="宋体" w:hAnsi="宋体"/>
          <w:color w:val="auto"/>
          <w:szCs w:val="21"/>
          <w:highlight w:val="none"/>
          <w:lang w:eastAsia="zh-CN"/>
        </w:rPr>
        <w:t>GDYD260300</w:t>
      </w:r>
      <w:r>
        <w:rPr>
          <w:rFonts w:hint="eastAsia"/>
          <w:color w:val="auto"/>
          <w:szCs w:val="21"/>
          <w:highlight w:val="none"/>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756"/>
        <w:gridCol w:w="1559"/>
        <w:gridCol w:w="1192"/>
        <w:gridCol w:w="2266"/>
        <w:gridCol w:w="2022"/>
      </w:tblGrid>
      <w:tr w14:paraId="164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4" w:type="dxa"/>
            <w:vAlign w:val="center"/>
          </w:tcPr>
          <w:p w14:paraId="2A7D724D">
            <w:pPr>
              <w:pStyle w:val="71"/>
              <w:snapToGrid w:val="0"/>
              <w:spacing w:line="360" w:lineRule="auto"/>
              <w:jc w:val="center"/>
              <w:outlineLvl w:val="0"/>
              <w:rPr>
                <w:bCs/>
                <w:color w:val="auto"/>
                <w:szCs w:val="21"/>
                <w:highlight w:val="none"/>
              </w:rPr>
            </w:pPr>
            <w:r>
              <w:rPr>
                <w:rFonts w:hint="eastAsia"/>
                <w:bCs/>
                <w:color w:val="auto"/>
                <w:szCs w:val="21"/>
                <w:highlight w:val="none"/>
              </w:rPr>
              <w:t>序号</w:t>
            </w:r>
          </w:p>
        </w:tc>
        <w:tc>
          <w:tcPr>
            <w:tcW w:w="1756" w:type="dxa"/>
            <w:vAlign w:val="center"/>
          </w:tcPr>
          <w:p w14:paraId="3D754384">
            <w:pPr>
              <w:pStyle w:val="71"/>
              <w:snapToGrid w:val="0"/>
              <w:spacing w:line="360" w:lineRule="auto"/>
              <w:ind w:left="60"/>
              <w:jc w:val="center"/>
              <w:outlineLvl w:val="0"/>
              <w:rPr>
                <w:bCs/>
                <w:color w:val="auto"/>
                <w:szCs w:val="21"/>
                <w:highlight w:val="none"/>
              </w:rPr>
            </w:pPr>
            <w:r>
              <w:rPr>
                <w:rFonts w:hint="eastAsia"/>
                <w:bCs/>
                <w:color w:val="auto"/>
                <w:szCs w:val="21"/>
                <w:highlight w:val="none"/>
              </w:rPr>
              <w:t>制造商</w:t>
            </w:r>
          </w:p>
        </w:tc>
        <w:tc>
          <w:tcPr>
            <w:tcW w:w="1559" w:type="dxa"/>
            <w:vAlign w:val="center"/>
          </w:tcPr>
          <w:p w14:paraId="3CCA3174">
            <w:pPr>
              <w:pStyle w:val="71"/>
              <w:snapToGrid w:val="0"/>
              <w:spacing w:line="360" w:lineRule="auto"/>
              <w:jc w:val="center"/>
              <w:outlineLvl w:val="0"/>
              <w:rPr>
                <w:bCs/>
                <w:color w:val="auto"/>
                <w:szCs w:val="21"/>
                <w:highlight w:val="none"/>
              </w:rPr>
            </w:pPr>
            <w:r>
              <w:rPr>
                <w:rFonts w:hint="eastAsia"/>
                <w:bCs/>
                <w:color w:val="auto"/>
                <w:szCs w:val="21"/>
                <w:highlight w:val="none"/>
              </w:rPr>
              <w:t>品牌</w:t>
            </w:r>
          </w:p>
        </w:tc>
        <w:tc>
          <w:tcPr>
            <w:tcW w:w="1192" w:type="dxa"/>
            <w:vAlign w:val="center"/>
          </w:tcPr>
          <w:p w14:paraId="2AEA948B">
            <w:pPr>
              <w:pStyle w:val="71"/>
              <w:snapToGrid w:val="0"/>
              <w:spacing w:line="360" w:lineRule="auto"/>
              <w:ind w:left="60"/>
              <w:jc w:val="center"/>
              <w:outlineLvl w:val="0"/>
              <w:rPr>
                <w:bCs/>
                <w:color w:val="auto"/>
                <w:szCs w:val="21"/>
                <w:highlight w:val="none"/>
              </w:rPr>
            </w:pPr>
            <w:r>
              <w:rPr>
                <w:rFonts w:hint="eastAsia"/>
                <w:bCs/>
                <w:color w:val="auto"/>
                <w:szCs w:val="21"/>
                <w:highlight w:val="none"/>
              </w:rPr>
              <w:t>产品型号</w:t>
            </w:r>
          </w:p>
        </w:tc>
        <w:tc>
          <w:tcPr>
            <w:tcW w:w="2266" w:type="dxa"/>
            <w:vAlign w:val="center"/>
          </w:tcPr>
          <w:p w14:paraId="0FB78E70">
            <w:pPr>
              <w:pStyle w:val="71"/>
              <w:snapToGrid w:val="0"/>
              <w:spacing w:line="360" w:lineRule="auto"/>
              <w:ind w:left="60"/>
              <w:jc w:val="center"/>
              <w:outlineLvl w:val="0"/>
              <w:rPr>
                <w:bCs/>
                <w:color w:val="auto"/>
                <w:szCs w:val="21"/>
                <w:highlight w:val="none"/>
              </w:rPr>
            </w:pPr>
            <w:r>
              <w:rPr>
                <w:rFonts w:hint="eastAsia"/>
                <w:bCs/>
                <w:color w:val="auto"/>
                <w:szCs w:val="21"/>
                <w:highlight w:val="none"/>
              </w:rPr>
              <w:t>节字标志认证证书号</w:t>
            </w:r>
          </w:p>
        </w:tc>
        <w:tc>
          <w:tcPr>
            <w:tcW w:w="2022" w:type="dxa"/>
            <w:vAlign w:val="center"/>
          </w:tcPr>
          <w:p w14:paraId="4A0AEDB1">
            <w:pPr>
              <w:pStyle w:val="71"/>
              <w:snapToGrid w:val="0"/>
              <w:spacing w:line="360" w:lineRule="auto"/>
              <w:ind w:left="60"/>
              <w:jc w:val="center"/>
              <w:outlineLvl w:val="0"/>
              <w:rPr>
                <w:bCs/>
                <w:color w:val="auto"/>
                <w:szCs w:val="21"/>
                <w:highlight w:val="none"/>
              </w:rPr>
            </w:pPr>
            <w:r>
              <w:rPr>
                <w:rFonts w:hint="eastAsia"/>
                <w:bCs/>
                <w:color w:val="auto"/>
                <w:szCs w:val="21"/>
                <w:highlight w:val="none"/>
              </w:rPr>
              <w:t>认证证书有效截止日期</w:t>
            </w:r>
          </w:p>
        </w:tc>
      </w:tr>
      <w:tr w14:paraId="5CA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14:paraId="404265C3">
            <w:pPr>
              <w:pStyle w:val="71"/>
              <w:snapToGrid w:val="0"/>
              <w:spacing w:line="360" w:lineRule="auto"/>
              <w:jc w:val="center"/>
              <w:outlineLvl w:val="0"/>
              <w:rPr>
                <w:color w:val="auto"/>
                <w:szCs w:val="21"/>
                <w:highlight w:val="none"/>
              </w:rPr>
            </w:pPr>
            <w:r>
              <w:rPr>
                <w:rFonts w:hint="eastAsia"/>
                <w:color w:val="auto"/>
                <w:szCs w:val="21"/>
                <w:highlight w:val="none"/>
              </w:rPr>
              <w:t>1</w:t>
            </w:r>
          </w:p>
        </w:tc>
        <w:tc>
          <w:tcPr>
            <w:tcW w:w="1756" w:type="dxa"/>
            <w:vAlign w:val="center"/>
          </w:tcPr>
          <w:p w14:paraId="40A5C3D3">
            <w:pPr>
              <w:pStyle w:val="71"/>
              <w:snapToGrid w:val="0"/>
              <w:spacing w:line="360" w:lineRule="auto"/>
              <w:jc w:val="center"/>
              <w:outlineLvl w:val="0"/>
              <w:rPr>
                <w:color w:val="auto"/>
                <w:szCs w:val="21"/>
                <w:highlight w:val="none"/>
              </w:rPr>
            </w:pPr>
          </w:p>
        </w:tc>
        <w:tc>
          <w:tcPr>
            <w:tcW w:w="1559" w:type="dxa"/>
            <w:vAlign w:val="center"/>
          </w:tcPr>
          <w:p w14:paraId="3F2135A2">
            <w:pPr>
              <w:pStyle w:val="71"/>
              <w:snapToGrid w:val="0"/>
              <w:spacing w:line="360" w:lineRule="auto"/>
              <w:jc w:val="center"/>
              <w:outlineLvl w:val="0"/>
              <w:rPr>
                <w:color w:val="auto"/>
                <w:szCs w:val="21"/>
                <w:highlight w:val="none"/>
              </w:rPr>
            </w:pPr>
          </w:p>
        </w:tc>
        <w:tc>
          <w:tcPr>
            <w:tcW w:w="1192" w:type="dxa"/>
            <w:vAlign w:val="center"/>
          </w:tcPr>
          <w:p w14:paraId="273DC33E">
            <w:pPr>
              <w:pStyle w:val="71"/>
              <w:snapToGrid w:val="0"/>
              <w:spacing w:line="360" w:lineRule="auto"/>
              <w:jc w:val="center"/>
              <w:outlineLvl w:val="0"/>
              <w:rPr>
                <w:color w:val="auto"/>
                <w:szCs w:val="21"/>
                <w:highlight w:val="none"/>
              </w:rPr>
            </w:pPr>
          </w:p>
        </w:tc>
        <w:tc>
          <w:tcPr>
            <w:tcW w:w="2266" w:type="dxa"/>
            <w:vAlign w:val="center"/>
          </w:tcPr>
          <w:p w14:paraId="42A6DABA">
            <w:pPr>
              <w:pStyle w:val="71"/>
              <w:snapToGrid w:val="0"/>
              <w:spacing w:line="360" w:lineRule="auto"/>
              <w:jc w:val="center"/>
              <w:outlineLvl w:val="0"/>
              <w:rPr>
                <w:color w:val="auto"/>
                <w:szCs w:val="21"/>
                <w:highlight w:val="none"/>
              </w:rPr>
            </w:pPr>
          </w:p>
        </w:tc>
        <w:tc>
          <w:tcPr>
            <w:tcW w:w="2022" w:type="dxa"/>
            <w:vAlign w:val="center"/>
          </w:tcPr>
          <w:p w14:paraId="698525DB">
            <w:pPr>
              <w:pStyle w:val="71"/>
              <w:snapToGrid w:val="0"/>
              <w:spacing w:line="360" w:lineRule="auto"/>
              <w:jc w:val="center"/>
              <w:outlineLvl w:val="0"/>
              <w:rPr>
                <w:color w:val="auto"/>
                <w:szCs w:val="21"/>
                <w:highlight w:val="none"/>
              </w:rPr>
            </w:pPr>
          </w:p>
        </w:tc>
      </w:tr>
      <w:tr w14:paraId="616B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14:paraId="5BD9DF35">
            <w:pPr>
              <w:pStyle w:val="71"/>
              <w:snapToGrid w:val="0"/>
              <w:spacing w:line="360" w:lineRule="auto"/>
              <w:jc w:val="center"/>
              <w:outlineLvl w:val="0"/>
              <w:rPr>
                <w:color w:val="auto"/>
                <w:szCs w:val="21"/>
                <w:highlight w:val="none"/>
              </w:rPr>
            </w:pPr>
            <w:r>
              <w:rPr>
                <w:rFonts w:hint="eastAsia"/>
                <w:color w:val="auto"/>
                <w:szCs w:val="21"/>
                <w:highlight w:val="none"/>
              </w:rPr>
              <w:t>2</w:t>
            </w:r>
          </w:p>
        </w:tc>
        <w:tc>
          <w:tcPr>
            <w:tcW w:w="1756" w:type="dxa"/>
            <w:vAlign w:val="center"/>
          </w:tcPr>
          <w:p w14:paraId="30568361">
            <w:pPr>
              <w:pStyle w:val="71"/>
              <w:snapToGrid w:val="0"/>
              <w:spacing w:line="360" w:lineRule="auto"/>
              <w:jc w:val="center"/>
              <w:outlineLvl w:val="0"/>
              <w:rPr>
                <w:color w:val="auto"/>
                <w:szCs w:val="21"/>
                <w:highlight w:val="none"/>
              </w:rPr>
            </w:pPr>
          </w:p>
        </w:tc>
        <w:tc>
          <w:tcPr>
            <w:tcW w:w="1559" w:type="dxa"/>
            <w:vAlign w:val="center"/>
          </w:tcPr>
          <w:p w14:paraId="418CF1E9">
            <w:pPr>
              <w:pStyle w:val="71"/>
              <w:snapToGrid w:val="0"/>
              <w:spacing w:line="360" w:lineRule="auto"/>
              <w:jc w:val="center"/>
              <w:outlineLvl w:val="0"/>
              <w:rPr>
                <w:color w:val="auto"/>
                <w:szCs w:val="21"/>
                <w:highlight w:val="none"/>
              </w:rPr>
            </w:pPr>
          </w:p>
        </w:tc>
        <w:tc>
          <w:tcPr>
            <w:tcW w:w="1192" w:type="dxa"/>
            <w:vAlign w:val="center"/>
          </w:tcPr>
          <w:p w14:paraId="2237A8AF">
            <w:pPr>
              <w:pStyle w:val="71"/>
              <w:snapToGrid w:val="0"/>
              <w:spacing w:line="360" w:lineRule="auto"/>
              <w:jc w:val="center"/>
              <w:outlineLvl w:val="0"/>
              <w:rPr>
                <w:color w:val="auto"/>
                <w:szCs w:val="21"/>
                <w:highlight w:val="none"/>
              </w:rPr>
            </w:pPr>
          </w:p>
        </w:tc>
        <w:tc>
          <w:tcPr>
            <w:tcW w:w="2266" w:type="dxa"/>
            <w:vAlign w:val="center"/>
          </w:tcPr>
          <w:p w14:paraId="689CCE37">
            <w:pPr>
              <w:pStyle w:val="71"/>
              <w:snapToGrid w:val="0"/>
              <w:spacing w:line="360" w:lineRule="auto"/>
              <w:jc w:val="center"/>
              <w:outlineLvl w:val="0"/>
              <w:rPr>
                <w:color w:val="auto"/>
                <w:szCs w:val="21"/>
                <w:highlight w:val="none"/>
              </w:rPr>
            </w:pPr>
          </w:p>
        </w:tc>
        <w:tc>
          <w:tcPr>
            <w:tcW w:w="2022" w:type="dxa"/>
            <w:vAlign w:val="center"/>
          </w:tcPr>
          <w:p w14:paraId="0FC8452B">
            <w:pPr>
              <w:pStyle w:val="71"/>
              <w:snapToGrid w:val="0"/>
              <w:spacing w:line="360" w:lineRule="auto"/>
              <w:jc w:val="center"/>
              <w:outlineLvl w:val="0"/>
              <w:rPr>
                <w:color w:val="auto"/>
                <w:szCs w:val="21"/>
                <w:highlight w:val="none"/>
              </w:rPr>
            </w:pPr>
          </w:p>
        </w:tc>
      </w:tr>
      <w:tr w14:paraId="2B3D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14:paraId="4FE9E578">
            <w:pPr>
              <w:pStyle w:val="71"/>
              <w:snapToGrid w:val="0"/>
              <w:spacing w:line="360" w:lineRule="auto"/>
              <w:jc w:val="center"/>
              <w:outlineLvl w:val="0"/>
              <w:rPr>
                <w:color w:val="auto"/>
                <w:szCs w:val="21"/>
                <w:highlight w:val="none"/>
              </w:rPr>
            </w:pPr>
            <w:r>
              <w:rPr>
                <w:rFonts w:hint="eastAsia"/>
                <w:color w:val="auto"/>
                <w:szCs w:val="21"/>
                <w:highlight w:val="none"/>
              </w:rPr>
              <w:t>3</w:t>
            </w:r>
          </w:p>
        </w:tc>
        <w:tc>
          <w:tcPr>
            <w:tcW w:w="1756" w:type="dxa"/>
            <w:vAlign w:val="center"/>
          </w:tcPr>
          <w:p w14:paraId="399CC040">
            <w:pPr>
              <w:pStyle w:val="71"/>
              <w:snapToGrid w:val="0"/>
              <w:spacing w:line="360" w:lineRule="auto"/>
              <w:ind w:left="60"/>
              <w:jc w:val="center"/>
              <w:outlineLvl w:val="0"/>
              <w:rPr>
                <w:color w:val="auto"/>
                <w:szCs w:val="21"/>
                <w:highlight w:val="none"/>
              </w:rPr>
            </w:pPr>
          </w:p>
        </w:tc>
        <w:tc>
          <w:tcPr>
            <w:tcW w:w="1559" w:type="dxa"/>
            <w:vAlign w:val="center"/>
          </w:tcPr>
          <w:p w14:paraId="31F3C107">
            <w:pPr>
              <w:pStyle w:val="71"/>
              <w:snapToGrid w:val="0"/>
              <w:spacing w:line="360" w:lineRule="auto"/>
              <w:jc w:val="center"/>
              <w:outlineLvl w:val="0"/>
              <w:rPr>
                <w:color w:val="auto"/>
                <w:szCs w:val="21"/>
                <w:highlight w:val="none"/>
              </w:rPr>
            </w:pPr>
          </w:p>
        </w:tc>
        <w:tc>
          <w:tcPr>
            <w:tcW w:w="1192" w:type="dxa"/>
            <w:vAlign w:val="center"/>
          </w:tcPr>
          <w:p w14:paraId="0C2D4D94">
            <w:pPr>
              <w:pStyle w:val="71"/>
              <w:snapToGrid w:val="0"/>
              <w:spacing w:line="360" w:lineRule="auto"/>
              <w:jc w:val="center"/>
              <w:outlineLvl w:val="0"/>
              <w:rPr>
                <w:color w:val="auto"/>
                <w:szCs w:val="21"/>
                <w:highlight w:val="none"/>
              </w:rPr>
            </w:pPr>
          </w:p>
        </w:tc>
        <w:tc>
          <w:tcPr>
            <w:tcW w:w="2266" w:type="dxa"/>
            <w:vAlign w:val="center"/>
          </w:tcPr>
          <w:p w14:paraId="1854DDDF">
            <w:pPr>
              <w:pStyle w:val="71"/>
              <w:snapToGrid w:val="0"/>
              <w:spacing w:line="360" w:lineRule="auto"/>
              <w:jc w:val="center"/>
              <w:outlineLvl w:val="0"/>
              <w:rPr>
                <w:color w:val="auto"/>
                <w:szCs w:val="21"/>
                <w:highlight w:val="none"/>
              </w:rPr>
            </w:pPr>
          </w:p>
        </w:tc>
        <w:tc>
          <w:tcPr>
            <w:tcW w:w="2022" w:type="dxa"/>
            <w:vAlign w:val="center"/>
          </w:tcPr>
          <w:p w14:paraId="2AD7E351">
            <w:pPr>
              <w:pStyle w:val="71"/>
              <w:snapToGrid w:val="0"/>
              <w:spacing w:line="360" w:lineRule="auto"/>
              <w:jc w:val="center"/>
              <w:outlineLvl w:val="0"/>
              <w:rPr>
                <w:color w:val="auto"/>
                <w:szCs w:val="21"/>
                <w:highlight w:val="none"/>
              </w:rPr>
            </w:pPr>
          </w:p>
        </w:tc>
      </w:tr>
      <w:tr w14:paraId="7FCE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14:paraId="0AB7CCDE">
            <w:pPr>
              <w:pStyle w:val="71"/>
              <w:snapToGrid w:val="0"/>
              <w:spacing w:line="360" w:lineRule="auto"/>
              <w:jc w:val="center"/>
              <w:outlineLvl w:val="0"/>
              <w:rPr>
                <w:color w:val="auto"/>
                <w:szCs w:val="21"/>
                <w:highlight w:val="none"/>
              </w:rPr>
            </w:pPr>
            <w:r>
              <w:rPr>
                <w:rFonts w:hint="eastAsia"/>
                <w:color w:val="auto"/>
                <w:szCs w:val="21"/>
                <w:highlight w:val="none"/>
              </w:rPr>
              <w:t>4</w:t>
            </w:r>
          </w:p>
        </w:tc>
        <w:tc>
          <w:tcPr>
            <w:tcW w:w="1756" w:type="dxa"/>
            <w:vAlign w:val="center"/>
          </w:tcPr>
          <w:p w14:paraId="346F99C7">
            <w:pPr>
              <w:pStyle w:val="71"/>
              <w:snapToGrid w:val="0"/>
              <w:spacing w:line="360" w:lineRule="auto"/>
              <w:ind w:left="60"/>
              <w:jc w:val="center"/>
              <w:outlineLvl w:val="0"/>
              <w:rPr>
                <w:color w:val="auto"/>
                <w:szCs w:val="21"/>
                <w:highlight w:val="none"/>
              </w:rPr>
            </w:pPr>
          </w:p>
        </w:tc>
        <w:tc>
          <w:tcPr>
            <w:tcW w:w="1559" w:type="dxa"/>
            <w:vAlign w:val="center"/>
          </w:tcPr>
          <w:p w14:paraId="1D065815">
            <w:pPr>
              <w:pStyle w:val="71"/>
              <w:snapToGrid w:val="0"/>
              <w:spacing w:line="360" w:lineRule="auto"/>
              <w:jc w:val="center"/>
              <w:outlineLvl w:val="0"/>
              <w:rPr>
                <w:color w:val="auto"/>
                <w:szCs w:val="21"/>
                <w:highlight w:val="none"/>
              </w:rPr>
            </w:pPr>
          </w:p>
        </w:tc>
        <w:tc>
          <w:tcPr>
            <w:tcW w:w="1192" w:type="dxa"/>
            <w:vAlign w:val="center"/>
          </w:tcPr>
          <w:p w14:paraId="32259339">
            <w:pPr>
              <w:pStyle w:val="71"/>
              <w:snapToGrid w:val="0"/>
              <w:spacing w:line="360" w:lineRule="auto"/>
              <w:jc w:val="center"/>
              <w:outlineLvl w:val="0"/>
              <w:rPr>
                <w:color w:val="auto"/>
                <w:szCs w:val="21"/>
                <w:highlight w:val="none"/>
              </w:rPr>
            </w:pPr>
          </w:p>
        </w:tc>
        <w:tc>
          <w:tcPr>
            <w:tcW w:w="2266" w:type="dxa"/>
            <w:vAlign w:val="center"/>
          </w:tcPr>
          <w:p w14:paraId="4DDD4F2A">
            <w:pPr>
              <w:pStyle w:val="71"/>
              <w:snapToGrid w:val="0"/>
              <w:spacing w:line="360" w:lineRule="auto"/>
              <w:jc w:val="center"/>
              <w:outlineLvl w:val="0"/>
              <w:rPr>
                <w:color w:val="auto"/>
                <w:szCs w:val="21"/>
                <w:highlight w:val="none"/>
              </w:rPr>
            </w:pPr>
          </w:p>
        </w:tc>
        <w:tc>
          <w:tcPr>
            <w:tcW w:w="2022" w:type="dxa"/>
            <w:vAlign w:val="center"/>
          </w:tcPr>
          <w:p w14:paraId="4C368D3F">
            <w:pPr>
              <w:pStyle w:val="71"/>
              <w:snapToGrid w:val="0"/>
              <w:spacing w:line="360" w:lineRule="auto"/>
              <w:jc w:val="center"/>
              <w:outlineLvl w:val="0"/>
              <w:rPr>
                <w:color w:val="auto"/>
                <w:szCs w:val="21"/>
                <w:highlight w:val="none"/>
              </w:rPr>
            </w:pPr>
          </w:p>
        </w:tc>
      </w:tr>
    </w:tbl>
    <w:p w14:paraId="3AA7115D">
      <w:pPr>
        <w:spacing w:line="360" w:lineRule="auto"/>
        <w:rPr>
          <w:rFonts w:ascii="宋体" w:hAnsi="宋体"/>
          <w:b/>
          <w:bCs/>
          <w:color w:val="auto"/>
          <w:szCs w:val="21"/>
          <w:highlight w:val="none"/>
        </w:rPr>
      </w:pPr>
      <w:r>
        <w:rPr>
          <w:rFonts w:hint="eastAsia" w:ascii="宋体" w:hAnsi="宋体"/>
          <w:b/>
          <w:bCs/>
          <w:color w:val="auto"/>
          <w:szCs w:val="21"/>
          <w:highlight w:val="none"/>
        </w:rPr>
        <w:t>注：1.各供应商所投产品属于财政部和</w:t>
      </w:r>
      <w:r>
        <w:rPr>
          <w:rFonts w:hint="eastAsia" w:ascii="宋体" w:hAnsi="宋体"/>
          <w:b/>
          <w:bCs/>
          <w:color w:val="auto"/>
          <w:szCs w:val="21"/>
          <w:highlight w:val="none"/>
          <w:lang w:eastAsia="zh-CN"/>
        </w:rPr>
        <w:t>国家发展和改革委员会</w:t>
      </w:r>
      <w:r>
        <w:rPr>
          <w:rFonts w:hint="eastAsia" w:ascii="宋体" w:hAnsi="宋体"/>
          <w:b/>
          <w:bCs/>
          <w:color w:val="auto"/>
          <w:szCs w:val="21"/>
          <w:highlight w:val="none"/>
        </w:rPr>
        <w:t>公布的《节能产品政府采购清单》、财政部、国家环境保护总局发布的《环境标志产品政府采购清单》认证范围内的，必须按上表格式制作节能、环保产品磋商价格明细表，并附相关明细证明材料，否则将视作普通产品磋商。</w:t>
      </w:r>
    </w:p>
    <w:p w14:paraId="3EB89C6F">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2.关于《节能产品政府采购清单》和《环境标志产品政府采购清单》，若磋商文件无特别说明，则以</w:t>
      </w:r>
      <w:r>
        <w:rPr>
          <w:rFonts w:hint="eastAsia" w:ascii="宋体" w:hAnsi="宋体"/>
          <w:b/>
          <w:bCs/>
          <w:color w:val="auto"/>
          <w:szCs w:val="21"/>
          <w:highlight w:val="none"/>
          <w:lang w:eastAsia="zh-CN"/>
        </w:rPr>
        <w:t>截至</w:t>
      </w:r>
      <w:r>
        <w:rPr>
          <w:rFonts w:hint="eastAsia" w:ascii="宋体" w:hAnsi="宋体"/>
          <w:b/>
          <w:bCs/>
          <w:color w:val="auto"/>
          <w:szCs w:val="21"/>
          <w:highlight w:val="none"/>
        </w:rPr>
        <w:t>发布采购公告日期前最新一期清单为准；若磋商文件有说明的，则以磋商文件为准。</w:t>
      </w:r>
    </w:p>
    <w:p w14:paraId="795A2CB6">
      <w:pPr>
        <w:spacing w:line="360" w:lineRule="auto"/>
        <w:ind w:left="697" w:leftChars="196" w:hanging="285" w:hangingChars="135"/>
        <w:rPr>
          <w:rFonts w:ascii="宋体" w:hAnsi="宋体"/>
          <w:b/>
          <w:bCs/>
          <w:color w:val="auto"/>
          <w:szCs w:val="21"/>
          <w:highlight w:val="none"/>
        </w:rPr>
      </w:pPr>
      <w:r>
        <w:rPr>
          <w:rFonts w:hint="eastAsia" w:ascii="宋体" w:hAnsi="宋体"/>
          <w:b/>
          <w:bCs/>
          <w:color w:val="auto"/>
          <w:szCs w:val="21"/>
          <w:highlight w:val="none"/>
        </w:rPr>
        <w:t>3.上表内行数不够的自行添加。</w:t>
      </w:r>
    </w:p>
    <w:p w14:paraId="417BDBDD">
      <w:pPr>
        <w:pStyle w:val="233"/>
        <w:spacing w:line="360" w:lineRule="auto"/>
        <w:jc w:val="both"/>
        <w:rPr>
          <w:rFonts w:ascii="仿宋" w:hAnsi="仿宋" w:eastAsia="仿宋"/>
          <w:color w:val="auto"/>
          <w:highlight w:val="none"/>
        </w:rPr>
      </w:pPr>
    </w:p>
    <w:p w14:paraId="6431424E">
      <w:pPr>
        <w:pStyle w:val="233"/>
        <w:spacing w:line="360" w:lineRule="auto"/>
        <w:rPr>
          <w:rFonts w:ascii="仿宋" w:hAnsi="仿宋" w:eastAsia="仿宋"/>
          <w:color w:val="auto"/>
          <w:highlight w:val="none"/>
        </w:rPr>
      </w:pPr>
    </w:p>
    <w:p w14:paraId="09E70691">
      <w:pPr>
        <w:snapToGrid w:val="0"/>
        <w:spacing w:line="360" w:lineRule="auto"/>
        <w:rPr>
          <w:rFonts w:hAnsi="宋体"/>
          <w:color w:val="auto"/>
          <w:szCs w:val="21"/>
          <w:highlight w:val="none"/>
          <w:u w:val="single"/>
        </w:rPr>
      </w:pPr>
      <w:r>
        <w:rPr>
          <w:rFonts w:hint="eastAsia" w:hAnsi="宋体"/>
          <w:color w:val="auto"/>
          <w:szCs w:val="21"/>
          <w:highlight w:val="none"/>
        </w:rPr>
        <w:t>供应商法定代表人（或法定代表人授权代表）签名或盖私章：</w:t>
      </w:r>
      <w:r>
        <w:rPr>
          <w:rFonts w:hint="eastAsia" w:hAnsi="宋体"/>
          <w:color w:val="auto"/>
          <w:szCs w:val="21"/>
          <w:highlight w:val="none"/>
          <w:u w:val="single"/>
        </w:rPr>
        <w:t xml:space="preserve">                   </w:t>
      </w:r>
    </w:p>
    <w:p w14:paraId="75247164">
      <w:pPr>
        <w:snapToGrid w:val="0"/>
        <w:spacing w:line="360" w:lineRule="auto"/>
        <w:rPr>
          <w:rFonts w:hAnsi="宋体"/>
          <w:color w:val="auto"/>
          <w:szCs w:val="21"/>
          <w:highlight w:val="none"/>
          <w:u w:val="single"/>
        </w:rPr>
      </w:pPr>
      <w:r>
        <w:rPr>
          <w:rFonts w:hint="eastAsia" w:hAnsi="宋体"/>
          <w:color w:val="auto"/>
          <w:szCs w:val="21"/>
          <w:highlight w:val="none"/>
        </w:rPr>
        <w:t>供应商名称（加盖</w:t>
      </w:r>
      <w:r>
        <w:rPr>
          <w:rFonts w:hint="eastAsia" w:hAnsi="宋体"/>
          <w:color w:val="auto"/>
          <w:szCs w:val="21"/>
          <w:highlight w:val="none"/>
          <w:lang w:eastAsia="zh-CN"/>
        </w:rPr>
        <w:t>供应商公章</w:t>
      </w:r>
      <w:r>
        <w:rPr>
          <w:rFonts w:hint="eastAsia" w:hAnsi="宋体"/>
          <w:color w:val="auto"/>
          <w:szCs w:val="21"/>
          <w:highlight w:val="none"/>
        </w:rPr>
        <w:t>）：</w:t>
      </w:r>
      <w:r>
        <w:rPr>
          <w:rFonts w:hint="eastAsia" w:hAnsi="宋体"/>
          <w:color w:val="auto"/>
          <w:szCs w:val="21"/>
          <w:highlight w:val="none"/>
          <w:u w:val="single"/>
        </w:rPr>
        <w:t xml:space="preserve">                        </w:t>
      </w:r>
    </w:p>
    <w:p w14:paraId="0043DA76">
      <w:pPr>
        <w:snapToGrid w:val="0"/>
        <w:spacing w:line="360" w:lineRule="auto"/>
        <w:rPr>
          <w:rFonts w:hAnsi="宋体"/>
          <w:color w:val="auto"/>
          <w:szCs w:val="21"/>
          <w:highlight w:val="none"/>
        </w:rPr>
      </w:pPr>
      <w:r>
        <w:rPr>
          <w:rFonts w:hint="eastAsia" w:hAnsi="宋体"/>
          <w:color w:val="auto"/>
          <w:szCs w:val="21"/>
          <w:highlight w:val="none"/>
        </w:rPr>
        <w:t>日期：   年   月   日</w:t>
      </w:r>
    </w:p>
    <w:p w14:paraId="3622AFB2">
      <w:pPr>
        <w:spacing w:line="360" w:lineRule="auto"/>
        <w:rPr>
          <w:rFonts w:ascii="宋体" w:hAnsi="宋体"/>
          <w:color w:val="auto"/>
          <w:szCs w:val="21"/>
          <w:highlight w:val="none"/>
        </w:rPr>
      </w:pPr>
    </w:p>
    <w:p w14:paraId="11EF8DE7">
      <w:pPr>
        <w:spacing w:line="360" w:lineRule="auto"/>
        <w:rPr>
          <w:rFonts w:ascii="宋体" w:hAnsi="宋体"/>
          <w:color w:val="auto"/>
          <w:szCs w:val="21"/>
          <w:highlight w:val="none"/>
        </w:rPr>
      </w:pPr>
    </w:p>
    <w:p w14:paraId="2B23FF82">
      <w:pPr>
        <w:spacing w:line="360" w:lineRule="auto"/>
        <w:rPr>
          <w:rFonts w:ascii="宋体" w:hAnsi="宋体"/>
          <w:color w:val="auto"/>
          <w:szCs w:val="21"/>
          <w:highlight w:val="none"/>
        </w:rPr>
      </w:pPr>
    </w:p>
    <w:p w14:paraId="06821E9B">
      <w:pPr>
        <w:spacing w:line="360" w:lineRule="auto"/>
        <w:rPr>
          <w:rFonts w:ascii="宋体" w:hAnsi="宋体"/>
          <w:color w:val="auto"/>
          <w:szCs w:val="21"/>
          <w:highlight w:val="none"/>
        </w:rPr>
      </w:pPr>
    </w:p>
    <w:p w14:paraId="0E18B2C7">
      <w:pPr>
        <w:spacing w:line="360" w:lineRule="auto"/>
        <w:rPr>
          <w:rFonts w:ascii="宋体" w:hAnsi="宋体"/>
          <w:color w:val="auto"/>
          <w:szCs w:val="21"/>
          <w:highlight w:val="none"/>
        </w:rPr>
      </w:pPr>
    </w:p>
    <w:p w14:paraId="36934556">
      <w:pPr>
        <w:spacing w:line="360" w:lineRule="auto"/>
        <w:rPr>
          <w:rFonts w:ascii="宋体" w:hAnsi="宋体"/>
          <w:color w:val="auto"/>
          <w:szCs w:val="21"/>
          <w:highlight w:val="none"/>
        </w:rPr>
      </w:pPr>
    </w:p>
    <w:p w14:paraId="31E269BF">
      <w:pPr>
        <w:spacing w:line="360" w:lineRule="auto"/>
        <w:rPr>
          <w:rFonts w:ascii="宋体" w:hAnsi="宋体"/>
          <w:color w:val="auto"/>
          <w:szCs w:val="21"/>
          <w:highlight w:val="none"/>
        </w:rPr>
      </w:pPr>
    </w:p>
    <w:p w14:paraId="43EEEF22">
      <w:pPr>
        <w:spacing w:line="360" w:lineRule="auto"/>
        <w:rPr>
          <w:rFonts w:ascii="宋体" w:hAnsi="宋体"/>
          <w:color w:val="auto"/>
          <w:szCs w:val="21"/>
          <w:highlight w:val="none"/>
        </w:rPr>
      </w:pPr>
    </w:p>
    <w:p w14:paraId="16D893D2">
      <w:pPr>
        <w:spacing w:line="360" w:lineRule="auto"/>
        <w:rPr>
          <w:rFonts w:ascii="宋体" w:hAnsi="宋体"/>
          <w:color w:val="auto"/>
          <w:szCs w:val="21"/>
          <w:highlight w:val="none"/>
        </w:rPr>
      </w:pPr>
    </w:p>
    <w:p w14:paraId="715CF70D">
      <w:pPr>
        <w:pStyle w:val="140"/>
        <w:spacing w:line="360" w:lineRule="auto"/>
        <w:rPr>
          <w:rFonts w:ascii="宋体" w:hAnsi="宋体"/>
          <w:color w:val="auto"/>
          <w:szCs w:val="21"/>
          <w:highlight w:val="none"/>
        </w:rPr>
      </w:pPr>
    </w:p>
    <w:p w14:paraId="46079107">
      <w:pPr>
        <w:spacing w:line="360" w:lineRule="auto"/>
        <w:rPr>
          <w:rFonts w:hint="eastAsia" w:ascii="宋体" w:hAnsi="宋体" w:eastAsia="宋体" w:cs="宋体"/>
          <w:color w:val="auto"/>
          <w:szCs w:val="21"/>
          <w:highlight w:val="none"/>
          <w:lang w:val="en-GB" w:eastAsia="zh-CN"/>
        </w:rPr>
      </w:pPr>
      <w:r>
        <w:rPr>
          <w:rFonts w:hint="eastAsia" w:ascii="宋体" w:hAnsi="宋体" w:cs="宋体"/>
          <w:color w:val="auto"/>
          <w:szCs w:val="21"/>
          <w:highlight w:val="none"/>
          <w:lang w:val="en-US" w:eastAsia="zh-CN"/>
        </w:rPr>
        <w:t>4</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val="en-GB" w:eastAsia="zh-CN"/>
        </w:rPr>
        <w:t>产品适用政府采购政策情况表（如</w:t>
      </w:r>
      <w:r>
        <w:rPr>
          <w:rFonts w:hint="eastAsia" w:ascii="宋体" w:hAnsi="宋体" w:cs="宋体"/>
          <w:b/>
          <w:bCs/>
          <w:color w:val="auto"/>
          <w:szCs w:val="21"/>
          <w:highlight w:val="none"/>
          <w:lang w:val="en-US" w:eastAsia="zh-CN"/>
        </w:rPr>
        <w:t>有</w:t>
      </w:r>
      <w:r>
        <w:rPr>
          <w:rFonts w:hint="eastAsia" w:ascii="宋体" w:hAnsi="宋体" w:cs="宋体"/>
          <w:b/>
          <w:bCs/>
          <w:color w:val="auto"/>
          <w:szCs w:val="21"/>
          <w:highlight w:val="none"/>
          <w:lang w:val="en-GB" w:eastAsia="zh-CN"/>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37"/>
        <w:gridCol w:w="2166"/>
        <w:gridCol w:w="1234"/>
        <w:gridCol w:w="59"/>
        <w:gridCol w:w="1575"/>
        <w:gridCol w:w="1606"/>
      </w:tblGrid>
      <w:tr w14:paraId="4C6E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14:paraId="5FB76A38">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节能产品</w:t>
            </w:r>
          </w:p>
        </w:tc>
        <w:tc>
          <w:tcPr>
            <w:tcW w:w="1537" w:type="dxa"/>
            <w:vMerge w:val="restart"/>
            <w:tcBorders>
              <w:top w:val="single" w:color="auto" w:sz="4" w:space="0"/>
              <w:left w:val="single" w:color="auto" w:sz="4" w:space="0"/>
              <w:right w:val="single" w:color="auto" w:sz="4" w:space="0"/>
            </w:tcBorders>
            <w:vAlign w:val="center"/>
          </w:tcPr>
          <w:p w14:paraId="272024AA">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lang w:val="en-GB"/>
              </w:rPr>
              <w:t>所投产品名称</w:t>
            </w:r>
          </w:p>
        </w:tc>
        <w:tc>
          <w:tcPr>
            <w:tcW w:w="2166" w:type="dxa"/>
            <w:vMerge w:val="restart"/>
            <w:tcBorders>
              <w:top w:val="single" w:color="auto" w:sz="4" w:space="0"/>
              <w:left w:val="single" w:color="auto" w:sz="4" w:space="0"/>
              <w:right w:val="single" w:color="auto" w:sz="4" w:space="0"/>
            </w:tcBorders>
            <w:vAlign w:val="center"/>
          </w:tcPr>
          <w:p w14:paraId="7B6E75CE">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rPr>
              <w:t>在《节能产品政府采购品目清单》中的产品类别名称</w:t>
            </w:r>
          </w:p>
        </w:tc>
        <w:tc>
          <w:tcPr>
            <w:tcW w:w="2868" w:type="dxa"/>
            <w:gridSpan w:val="3"/>
            <w:tcBorders>
              <w:top w:val="single" w:color="auto" w:sz="4" w:space="0"/>
              <w:left w:val="single" w:color="auto" w:sz="4" w:space="0"/>
              <w:bottom w:val="single" w:color="auto" w:sz="4" w:space="0"/>
              <w:right w:val="single" w:color="auto" w:sz="4" w:space="0"/>
            </w:tcBorders>
            <w:vAlign w:val="center"/>
          </w:tcPr>
          <w:p w14:paraId="0E036A66">
            <w:pPr>
              <w:pStyle w:val="199"/>
              <w:tabs>
                <w:tab w:val="left" w:pos="1260"/>
              </w:tabs>
              <w:spacing w:before="40" w:after="40"/>
              <w:jc w:val="center"/>
              <w:rPr>
                <w:rFonts w:ascii="宋体" w:hAnsi="宋体"/>
                <w:color w:val="auto"/>
                <w:szCs w:val="21"/>
                <w:highlight w:val="none"/>
                <w:lang w:val="en-GB"/>
              </w:rPr>
            </w:pPr>
            <w:r>
              <w:rPr>
                <w:rFonts w:hint="eastAsia" w:ascii="宋体" w:hAnsi="宋体" w:cs="宋体"/>
                <w:color w:val="auto"/>
                <w:kern w:val="0"/>
                <w:szCs w:val="21"/>
                <w:highlight w:val="none"/>
              </w:rPr>
              <w:t>节能产品认证证书</w:t>
            </w:r>
          </w:p>
        </w:tc>
        <w:tc>
          <w:tcPr>
            <w:tcW w:w="1606" w:type="dxa"/>
            <w:vMerge w:val="restart"/>
            <w:tcBorders>
              <w:top w:val="single" w:color="auto" w:sz="4" w:space="0"/>
              <w:left w:val="single" w:color="auto" w:sz="4" w:space="0"/>
              <w:right w:val="single" w:color="auto" w:sz="4" w:space="0"/>
            </w:tcBorders>
            <w:vAlign w:val="center"/>
          </w:tcPr>
          <w:p w14:paraId="4071C526">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lang w:val="en-GB"/>
              </w:rPr>
              <w:t>金额</w:t>
            </w:r>
          </w:p>
        </w:tc>
      </w:tr>
      <w:tr w14:paraId="38B0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2316D3E">
            <w:pPr>
              <w:pStyle w:val="199"/>
              <w:tabs>
                <w:tab w:val="left" w:pos="1260"/>
              </w:tabs>
              <w:spacing w:before="156" w:after="156"/>
              <w:jc w:val="center"/>
              <w:rPr>
                <w:rFonts w:ascii="宋体" w:hAnsi="宋体"/>
                <w:color w:val="auto"/>
                <w:szCs w:val="21"/>
                <w:highlight w:val="none"/>
                <w:lang w:val="en-GB"/>
              </w:rPr>
            </w:pPr>
          </w:p>
        </w:tc>
        <w:tc>
          <w:tcPr>
            <w:tcW w:w="1537" w:type="dxa"/>
            <w:vMerge w:val="continue"/>
            <w:tcBorders>
              <w:left w:val="single" w:color="auto" w:sz="4" w:space="0"/>
              <w:bottom w:val="single" w:color="auto" w:sz="4" w:space="0"/>
              <w:right w:val="single" w:color="auto" w:sz="4" w:space="0"/>
            </w:tcBorders>
            <w:vAlign w:val="center"/>
          </w:tcPr>
          <w:p w14:paraId="07864E14">
            <w:pPr>
              <w:pStyle w:val="199"/>
              <w:tabs>
                <w:tab w:val="left" w:pos="1260"/>
              </w:tabs>
              <w:spacing w:before="40" w:after="40"/>
              <w:jc w:val="center"/>
              <w:rPr>
                <w:rFonts w:ascii="宋体" w:hAnsi="宋体"/>
                <w:color w:val="auto"/>
                <w:szCs w:val="21"/>
                <w:highlight w:val="none"/>
                <w:lang w:val="en-GB"/>
              </w:rPr>
            </w:pPr>
          </w:p>
        </w:tc>
        <w:tc>
          <w:tcPr>
            <w:tcW w:w="2166" w:type="dxa"/>
            <w:vMerge w:val="continue"/>
            <w:tcBorders>
              <w:left w:val="single" w:color="auto" w:sz="4" w:space="0"/>
              <w:bottom w:val="single" w:color="auto" w:sz="4" w:space="0"/>
              <w:right w:val="single" w:color="auto" w:sz="4" w:space="0"/>
            </w:tcBorders>
            <w:vAlign w:val="center"/>
          </w:tcPr>
          <w:p w14:paraId="12D19A87">
            <w:pPr>
              <w:pStyle w:val="199"/>
              <w:tabs>
                <w:tab w:val="left" w:pos="1260"/>
              </w:tabs>
              <w:spacing w:before="40" w:after="40"/>
              <w:jc w:val="center"/>
              <w:rPr>
                <w:rFonts w:ascii="宋体" w:hAnsi="宋体"/>
                <w:color w:val="auto"/>
                <w:szCs w:val="21"/>
                <w:highlight w:val="none"/>
              </w:rPr>
            </w:pPr>
          </w:p>
        </w:tc>
        <w:tc>
          <w:tcPr>
            <w:tcW w:w="1293" w:type="dxa"/>
            <w:gridSpan w:val="2"/>
            <w:tcBorders>
              <w:top w:val="single" w:color="auto" w:sz="4" w:space="0"/>
              <w:left w:val="single" w:color="auto" w:sz="4" w:space="0"/>
              <w:bottom w:val="single" w:color="auto" w:sz="4" w:space="0"/>
              <w:right w:val="single" w:color="auto" w:sz="4" w:space="0"/>
            </w:tcBorders>
            <w:vAlign w:val="center"/>
          </w:tcPr>
          <w:p w14:paraId="3BA281BC">
            <w:pPr>
              <w:pStyle w:val="199"/>
              <w:tabs>
                <w:tab w:val="left" w:pos="1260"/>
              </w:tabs>
              <w:spacing w:before="40" w:after="40"/>
              <w:jc w:val="center"/>
              <w:rPr>
                <w:rFonts w:ascii="宋体" w:hAnsi="宋体" w:cs="宋体"/>
                <w:color w:val="auto"/>
                <w:kern w:val="0"/>
                <w:szCs w:val="21"/>
                <w:highlight w:val="none"/>
              </w:rPr>
            </w:pPr>
            <w:r>
              <w:rPr>
                <w:rFonts w:hint="eastAsia" w:ascii="宋体" w:hAnsi="宋体" w:cs="宋体"/>
                <w:color w:val="auto"/>
                <w:kern w:val="0"/>
                <w:szCs w:val="21"/>
                <w:highlight w:val="none"/>
              </w:rPr>
              <w:t>认证机构</w:t>
            </w:r>
          </w:p>
        </w:tc>
        <w:tc>
          <w:tcPr>
            <w:tcW w:w="1575" w:type="dxa"/>
            <w:tcBorders>
              <w:top w:val="single" w:color="auto" w:sz="4" w:space="0"/>
              <w:left w:val="single" w:color="auto" w:sz="4" w:space="0"/>
              <w:bottom w:val="single" w:color="auto" w:sz="4" w:space="0"/>
              <w:right w:val="single" w:color="auto" w:sz="4" w:space="0"/>
            </w:tcBorders>
            <w:vAlign w:val="center"/>
          </w:tcPr>
          <w:p w14:paraId="30A9966C">
            <w:pPr>
              <w:pStyle w:val="199"/>
              <w:tabs>
                <w:tab w:val="left" w:pos="1260"/>
              </w:tabs>
              <w:spacing w:before="40" w:after="40"/>
              <w:jc w:val="center"/>
              <w:rPr>
                <w:rFonts w:ascii="宋体" w:hAnsi="宋体" w:cs="宋体"/>
                <w:color w:val="auto"/>
                <w:kern w:val="0"/>
                <w:szCs w:val="21"/>
                <w:highlight w:val="none"/>
              </w:rPr>
            </w:pPr>
            <w:r>
              <w:rPr>
                <w:rFonts w:hint="eastAsia" w:ascii="宋体" w:hAnsi="宋体" w:cs="宋体"/>
                <w:color w:val="auto"/>
                <w:kern w:val="0"/>
                <w:szCs w:val="21"/>
                <w:highlight w:val="none"/>
              </w:rPr>
              <w:t>证书有效期</w:t>
            </w:r>
          </w:p>
        </w:tc>
        <w:tc>
          <w:tcPr>
            <w:tcW w:w="1606" w:type="dxa"/>
            <w:vMerge w:val="continue"/>
            <w:tcBorders>
              <w:left w:val="single" w:color="auto" w:sz="4" w:space="0"/>
              <w:bottom w:val="single" w:color="auto" w:sz="4" w:space="0"/>
              <w:right w:val="single" w:color="auto" w:sz="4" w:space="0"/>
            </w:tcBorders>
            <w:vAlign w:val="center"/>
          </w:tcPr>
          <w:p w14:paraId="20BA6B6C">
            <w:pPr>
              <w:pStyle w:val="199"/>
              <w:tabs>
                <w:tab w:val="left" w:pos="1260"/>
              </w:tabs>
              <w:spacing w:before="40" w:after="40"/>
              <w:jc w:val="center"/>
              <w:rPr>
                <w:rFonts w:ascii="宋体" w:hAnsi="宋体"/>
                <w:color w:val="auto"/>
                <w:szCs w:val="21"/>
                <w:highlight w:val="none"/>
                <w:lang w:val="en-GB"/>
              </w:rPr>
            </w:pPr>
          </w:p>
        </w:tc>
      </w:tr>
      <w:tr w14:paraId="4E1D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6036D78">
            <w:pPr>
              <w:pStyle w:val="199"/>
              <w:widowControl/>
              <w:jc w:val="left"/>
              <w:rPr>
                <w:rFonts w:ascii="宋体" w:hAnsi="宋体"/>
                <w:color w:val="auto"/>
                <w:szCs w:val="21"/>
                <w:highlight w:val="none"/>
                <w:lang w:val="en-GB"/>
              </w:rPr>
            </w:pPr>
          </w:p>
        </w:tc>
        <w:tc>
          <w:tcPr>
            <w:tcW w:w="1537" w:type="dxa"/>
            <w:tcBorders>
              <w:top w:val="single" w:color="auto" w:sz="4" w:space="0"/>
              <w:left w:val="single" w:color="auto" w:sz="4" w:space="0"/>
              <w:bottom w:val="single" w:color="auto" w:sz="4" w:space="0"/>
              <w:right w:val="single" w:color="auto" w:sz="4" w:space="0"/>
            </w:tcBorders>
            <w:vAlign w:val="center"/>
          </w:tcPr>
          <w:p w14:paraId="2B1A302A">
            <w:pPr>
              <w:pStyle w:val="199"/>
              <w:tabs>
                <w:tab w:val="left" w:pos="1260"/>
              </w:tabs>
              <w:spacing w:before="156" w:after="156"/>
              <w:jc w:val="center"/>
              <w:rPr>
                <w:rFonts w:ascii="宋体" w:hAnsi="宋体"/>
                <w:color w:val="auto"/>
                <w:szCs w:val="21"/>
                <w:highlight w:val="none"/>
                <w:lang w:val="en-GB"/>
              </w:rPr>
            </w:pPr>
          </w:p>
        </w:tc>
        <w:tc>
          <w:tcPr>
            <w:tcW w:w="2166" w:type="dxa"/>
            <w:tcBorders>
              <w:top w:val="single" w:color="auto" w:sz="4" w:space="0"/>
              <w:left w:val="single" w:color="auto" w:sz="4" w:space="0"/>
              <w:bottom w:val="single" w:color="auto" w:sz="4" w:space="0"/>
              <w:right w:val="single" w:color="auto" w:sz="4" w:space="0"/>
            </w:tcBorders>
            <w:vAlign w:val="center"/>
          </w:tcPr>
          <w:p w14:paraId="1F82CBFE">
            <w:pPr>
              <w:pStyle w:val="199"/>
              <w:tabs>
                <w:tab w:val="left" w:pos="1260"/>
              </w:tabs>
              <w:spacing w:before="156" w:after="156"/>
              <w:jc w:val="center"/>
              <w:rPr>
                <w:rFonts w:ascii="宋体" w:hAnsi="宋体"/>
                <w:color w:val="auto"/>
                <w:szCs w:val="21"/>
                <w:highlight w:val="none"/>
                <w:lang w:val="en-GB"/>
              </w:rPr>
            </w:pPr>
          </w:p>
        </w:tc>
        <w:tc>
          <w:tcPr>
            <w:tcW w:w="1293" w:type="dxa"/>
            <w:gridSpan w:val="2"/>
            <w:tcBorders>
              <w:top w:val="single" w:color="auto" w:sz="4" w:space="0"/>
              <w:left w:val="single" w:color="auto" w:sz="4" w:space="0"/>
              <w:bottom w:val="single" w:color="auto" w:sz="4" w:space="0"/>
              <w:right w:val="single" w:color="auto" w:sz="4" w:space="0"/>
            </w:tcBorders>
            <w:vAlign w:val="center"/>
          </w:tcPr>
          <w:p w14:paraId="4B2119FA">
            <w:pPr>
              <w:pStyle w:val="199"/>
              <w:tabs>
                <w:tab w:val="left" w:pos="1260"/>
              </w:tabs>
              <w:spacing w:before="156" w:after="156"/>
              <w:jc w:val="center"/>
              <w:rPr>
                <w:rFonts w:ascii="宋体" w:hAnsi="宋体"/>
                <w:color w:val="auto"/>
                <w:szCs w:val="21"/>
                <w:highlight w:val="none"/>
                <w:lang w:val="en-GB"/>
              </w:rPr>
            </w:pPr>
          </w:p>
        </w:tc>
        <w:tc>
          <w:tcPr>
            <w:tcW w:w="1575" w:type="dxa"/>
            <w:tcBorders>
              <w:top w:val="single" w:color="auto" w:sz="4" w:space="0"/>
              <w:left w:val="single" w:color="auto" w:sz="4" w:space="0"/>
              <w:bottom w:val="single" w:color="auto" w:sz="4" w:space="0"/>
              <w:right w:val="single" w:color="auto" w:sz="4" w:space="0"/>
            </w:tcBorders>
            <w:vAlign w:val="center"/>
          </w:tcPr>
          <w:p w14:paraId="0846B812">
            <w:pPr>
              <w:pStyle w:val="199"/>
              <w:tabs>
                <w:tab w:val="left" w:pos="1260"/>
              </w:tabs>
              <w:spacing w:before="156" w:after="156"/>
              <w:jc w:val="center"/>
              <w:rPr>
                <w:rFonts w:ascii="宋体" w:hAnsi="宋体"/>
                <w:color w:val="auto"/>
                <w:szCs w:val="21"/>
                <w:highlight w:val="none"/>
                <w:lang w:val="en-GB"/>
              </w:rPr>
            </w:pPr>
          </w:p>
        </w:tc>
        <w:tc>
          <w:tcPr>
            <w:tcW w:w="1606" w:type="dxa"/>
            <w:tcBorders>
              <w:top w:val="single" w:color="auto" w:sz="4" w:space="0"/>
              <w:left w:val="single" w:color="auto" w:sz="4" w:space="0"/>
              <w:bottom w:val="single" w:color="auto" w:sz="4" w:space="0"/>
              <w:right w:val="single" w:color="auto" w:sz="4" w:space="0"/>
            </w:tcBorders>
            <w:vAlign w:val="center"/>
          </w:tcPr>
          <w:p w14:paraId="271B9380">
            <w:pPr>
              <w:pStyle w:val="199"/>
              <w:tabs>
                <w:tab w:val="left" w:pos="1260"/>
              </w:tabs>
              <w:spacing w:before="156" w:after="156"/>
              <w:jc w:val="center"/>
              <w:rPr>
                <w:rFonts w:ascii="宋体" w:hAnsi="宋体"/>
                <w:color w:val="auto"/>
                <w:szCs w:val="21"/>
                <w:highlight w:val="none"/>
                <w:lang w:val="en-GB"/>
              </w:rPr>
            </w:pPr>
          </w:p>
        </w:tc>
      </w:tr>
      <w:tr w14:paraId="4C7D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70F3E2E">
            <w:pPr>
              <w:pStyle w:val="199"/>
              <w:widowControl/>
              <w:jc w:val="left"/>
              <w:rPr>
                <w:rFonts w:ascii="宋体" w:hAnsi="宋体"/>
                <w:color w:val="auto"/>
                <w:szCs w:val="21"/>
                <w:highlight w:val="none"/>
                <w:lang w:val="en-GB"/>
              </w:rPr>
            </w:pPr>
          </w:p>
        </w:tc>
        <w:tc>
          <w:tcPr>
            <w:tcW w:w="6571" w:type="dxa"/>
            <w:gridSpan w:val="5"/>
            <w:tcBorders>
              <w:top w:val="single" w:color="auto" w:sz="4" w:space="0"/>
              <w:left w:val="single" w:color="auto" w:sz="4" w:space="0"/>
              <w:bottom w:val="single" w:color="auto" w:sz="4" w:space="0"/>
              <w:right w:val="single" w:color="auto" w:sz="4" w:space="0"/>
            </w:tcBorders>
            <w:vAlign w:val="center"/>
          </w:tcPr>
          <w:p w14:paraId="5FD0360F">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节能产品金额合计</w:t>
            </w:r>
          </w:p>
        </w:tc>
        <w:tc>
          <w:tcPr>
            <w:tcW w:w="1606" w:type="dxa"/>
            <w:tcBorders>
              <w:top w:val="single" w:color="auto" w:sz="4" w:space="0"/>
              <w:left w:val="single" w:color="auto" w:sz="4" w:space="0"/>
              <w:bottom w:val="single" w:color="auto" w:sz="4" w:space="0"/>
              <w:right w:val="single" w:color="auto" w:sz="4" w:space="0"/>
            </w:tcBorders>
            <w:vAlign w:val="center"/>
          </w:tcPr>
          <w:p w14:paraId="7E6A92AE">
            <w:pPr>
              <w:pStyle w:val="199"/>
              <w:tabs>
                <w:tab w:val="left" w:pos="1260"/>
              </w:tabs>
              <w:spacing w:before="156" w:after="156"/>
              <w:jc w:val="center"/>
              <w:rPr>
                <w:rFonts w:ascii="宋体" w:hAnsi="宋体"/>
                <w:color w:val="auto"/>
                <w:szCs w:val="21"/>
                <w:highlight w:val="none"/>
                <w:lang w:val="en-GB"/>
              </w:rPr>
            </w:pPr>
          </w:p>
        </w:tc>
      </w:tr>
      <w:tr w14:paraId="59E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316AEAC">
            <w:pPr>
              <w:pStyle w:val="199"/>
              <w:widowControl/>
              <w:jc w:val="left"/>
              <w:rPr>
                <w:rFonts w:ascii="宋体" w:hAnsi="宋体"/>
                <w:color w:val="auto"/>
                <w:szCs w:val="21"/>
                <w:highlight w:val="none"/>
                <w:lang w:val="en-GB"/>
              </w:rPr>
            </w:pPr>
          </w:p>
        </w:tc>
        <w:tc>
          <w:tcPr>
            <w:tcW w:w="6571" w:type="dxa"/>
            <w:gridSpan w:val="5"/>
            <w:tcBorders>
              <w:top w:val="single" w:color="auto" w:sz="4" w:space="0"/>
              <w:left w:val="single" w:color="auto" w:sz="4" w:space="0"/>
              <w:bottom w:val="single" w:color="auto" w:sz="4" w:space="0"/>
              <w:right w:val="single" w:color="auto" w:sz="4" w:space="0"/>
            </w:tcBorders>
            <w:vAlign w:val="center"/>
          </w:tcPr>
          <w:p w14:paraId="26E0A5B7">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比重（节能产品金额/磋商总价）</w:t>
            </w:r>
          </w:p>
        </w:tc>
        <w:tc>
          <w:tcPr>
            <w:tcW w:w="1606" w:type="dxa"/>
            <w:tcBorders>
              <w:top w:val="single" w:color="auto" w:sz="4" w:space="0"/>
              <w:left w:val="single" w:color="auto" w:sz="4" w:space="0"/>
              <w:bottom w:val="single" w:color="auto" w:sz="4" w:space="0"/>
              <w:right w:val="single" w:color="auto" w:sz="4" w:space="0"/>
            </w:tcBorders>
            <w:vAlign w:val="center"/>
          </w:tcPr>
          <w:p w14:paraId="4D740918">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w:t>
            </w:r>
          </w:p>
        </w:tc>
      </w:tr>
      <w:tr w14:paraId="52FA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23F8D5E">
            <w:pPr>
              <w:pStyle w:val="199"/>
              <w:widowControl/>
              <w:jc w:val="left"/>
              <w:rPr>
                <w:rFonts w:ascii="宋体" w:hAnsi="宋体"/>
                <w:color w:val="auto"/>
                <w:szCs w:val="21"/>
                <w:highlight w:val="none"/>
                <w:lang w:val="en-GB"/>
              </w:rPr>
            </w:pPr>
          </w:p>
        </w:tc>
        <w:tc>
          <w:tcPr>
            <w:tcW w:w="8177" w:type="dxa"/>
            <w:gridSpan w:val="6"/>
            <w:tcBorders>
              <w:top w:val="single" w:color="auto" w:sz="4" w:space="0"/>
              <w:left w:val="single" w:color="auto" w:sz="4" w:space="0"/>
              <w:bottom w:val="single" w:color="auto" w:sz="4" w:space="0"/>
              <w:right w:val="single" w:color="auto" w:sz="4" w:space="0"/>
            </w:tcBorders>
            <w:vAlign w:val="center"/>
          </w:tcPr>
          <w:p w14:paraId="2A611A90">
            <w:pPr>
              <w:pStyle w:val="199"/>
              <w:tabs>
                <w:tab w:val="left" w:pos="1260"/>
              </w:tabs>
              <w:spacing w:before="156" w:after="156"/>
              <w:jc w:val="center"/>
              <w:rPr>
                <w:rFonts w:ascii="宋体" w:hAnsi="宋体"/>
                <w:b/>
                <w:color w:val="auto"/>
                <w:szCs w:val="21"/>
                <w:highlight w:val="none"/>
                <w:lang w:val="en-GB"/>
              </w:rPr>
            </w:pPr>
            <w:r>
              <w:rPr>
                <w:rFonts w:hint="eastAsia" w:ascii="宋体" w:hAnsi="宋体"/>
                <w:color w:val="auto"/>
                <w:szCs w:val="21"/>
                <w:highlight w:val="none"/>
                <w:lang w:val="en-GB"/>
              </w:rPr>
              <w:t>节能产品</w:t>
            </w:r>
            <w:r>
              <w:rPr>
                <w:rFonts w:hint="eastAsia" w:ascii="宋体" w:hAnsi="宋体" w:cs="宋体"/>
                <w:color w:val="auto"/>
                <w:szCs w:val="21"/>
                <w:highlight w:val="none"/>
              </w:rPr>
              <w:t>证明材料见《技术文件》第   至   页。</w:t>
            </w:r>
          </w:p>
        </w:tc>
      </w:tr>
      <w:tr w14:paraId="1527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14:paraId="22D7137C">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环境标志产品</w:t>
            </w:r>
          </w:p>
        </w:tc>
        <w:tc>
          <w:tcPr>
            <w:tcW w:w="1537" w:type="dxa"/>
            <w:vMerge w:val="restart"/>
            <w:tcBorders>
              <w:top w:val="single" w:color="auto" w:sz="4" w:space="0"/>
              <w:left w:val="single" w:color="auto" w:sz="4" w:space="0"/>
              <w:right w:val="single" w:color="auto" w:sz="4" w:space="0"/>
            </w:tcBorders>
            <w:vAlign w:val="center"/>
          </w:tcPr>
          <w:p w14:paraId="388AAFD6">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lang w:val="en-GB"/>
              </w:rPr>
              <w:t>所投产品名称</w:t>
            </w:r>
          </w:p>
        </w:tc>
        <w:tc>
          <w:tcPr>
            <w:tcW w:w="2166" w:type="dxa"/>
            <w:vMerge w:val="restart"/>
            <w:tcBorders>
              <w:top w:val="single" w:color="auto" w:sz="4" w:space="0"/>
              <w:left w:val="single" w:color="auto" w:sz="4" w:space="0"/>
              <w:right w:val="single" w:color="auto" w:sz="4" w:space="0"/>
            </w:tcBorders>
            <w:vAlign w:val="center"/>
          </w:tcPr>
          <w:p w14:paraId="50525255">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rPr>
              <w:t>在《环境标志产品政府采购品目清单》中的产品类别名称</w:t>
            </w:r>
          </w:p>
        </w:tc>
        <w:tc>
          <w:tcPr>
            <w:tcW w:w="2868" w:type="dxa"/>
            <w:gridSpan w:val="3"/>
            <w:tcBorders>
              <w:top w:val="single" w:color="auto" w:sz="4" w:space="0"/>
              <w:left w:val="single" w:color="auto" w:sz="4" w:space="0"/>
              <w:bottom w:val="single" w:color="auto" w:sz="4" w:space="0"/>
              <w:right w:val="single" w:color="auto" w:sz="4" w:space="0"/>
            </w:tcBorders>
            <w:vAlign w:val="center"/>
          </w:tcPr>
          <w:p w14:paraId="5BFEEC5A">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rPr>
              <w:t>环境标志产品认证证书</w:t>
            </w:r>
          </w:p>
        </w:tc>
        <w:tc>
          <w:tcPr>
            <w:tcW w:w="1606" w:type="dxa"/>
            <w:vMerge w:val="restart"/>
            <w:tcBorders>
              <w:top w:val="single" w:color="auto" w:sz="4" w:space="0"/>
              <w:left w:val="single" w:color="auto" w:sz="4" w:space="0"/>
              <w:right w:val="single" w:color="auto" w:sz="4" w:space="0"/>
            </w:tcBorders>
            <w:vAlign w:val="center"/>
          </w:tcPr>
          <w:p w14:paraId="5B70EA3D">
            <w:pPr>
              <w:pStyle w:val="199"/>
              <w:tabs>
                <w:tab w:val="left" w:pos="1260"/>
              </w:tabs>
              <w:spacing w:before="40" w:after="40"/>
              <w:jc w:val="center"/>
              <w:rPr>
                <w:rFonts w:ascii="宋体" w:hAnsi="宋体"/>
                <w:color w:val="auto"/>
                <w:szCs w:val="21"/>
                <w:highlight w:val="none"/>
                <w:lang w:val="en-GB"/>
              </w:rPr>
            </w:pPr>
            <w:r>
              <w:rPr>
                <w:rFonts w:hint="eastAsia" w:ascii="宋体" w:hAnsi="宋体"/>
                <w:color w:val="auto"/>
                <w:szCs w:val="21"/>
                <w:highlight w:val="none"/>
                <w:lang w:val="en-GB"/>
              </w:rPr>
              <w:t>金额</w:t>
            </w:r>
          </w:p>
        </w:tc>
      </w:tr>
      <w:tr w14:paraId="13C2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1BF03466">
            <w:pPr>
              <w:pStyle w:val="199"/>
              <w:tabs>
                <w:tab w:val="left" w:pos="1260"/>
              </w:tabs>
              <w:spacing w:before="156" w:after="156"/>
              <w:jc w:val="center"/>
              <w:rPr>
                <w:rFonts w:ascii="宋体" w:hAnsi="宋体"/>
                <w:color w:val="auto"/>
                <w:szCs w:val="21"/>
                <w:highlight w:val="none"/>
                <w:lang w:val="en-GB"/>
              </w:rPr>
            </w:pPr>
          </w:p>
        </w:tc>
        <w:tc>
          <w:tcPr>
            <w:tcW w:w="1537" w:type="dxa"/>
            <w:vMerge w:val="continue"/>
            <w:tcBorders>
              <w:left w:val="single" w:color="auto" w:sz="4" w:space="0"/>
              <w:bottom w:val="single" w:color="auto" w:sz="4" w:space="0"/>
              <w:right w:val="single" w:color="auto" w:sz="4" w:space="0"/>
            </w:tcBorders>
            <w:vAlign w:val="center"/>
          </w:tcPr>
          <w:p w14:paraId="7686D84F">
            <w:pPr>
              <w:pStyle w:val="199"/>
              <w:tabs>
                <w:tab w:val="left" w:pos="1260"/>
              </w:tabs>
              <w:spacing w:before="40" w:after="40"/>
              <w:jc w:val="center"/>
              <w:rPr>
                <w:rFonts w:ascii="宋体" w:hAnsi="宋体"/>
                <w:color w:val="auto"/>
                <w:szCs w:val="21"/>
                <w:highlight w:val="none"/>
                <w:lang w:val="en-GB"/>
              </w:rPr>
            </w:pPr>
          </w:p>
        </w:tc>
        <w:tc>
          <w:tcPr>
            <w:tcW w:w="2166" w:type="dxa"/>
            <w:vMerge w:val="continue"/>
            <w:tcBorders>
              <w:left w:val="single" w:color="auto" w:sz="4" w:space="0"/>
              <w:bottom w:val="single" w:color="auto" w:sz="4" w:space="0"/>
              <w:right w:val="single" w:color="auto" w:sz="4" w:space="0"/>
            </w:tcBorders>
            <w:vAlign w:val="center"/>
          </w:tcPr>
          <w:p w14:paraId="5EF0B586">
            <w:pPr>
              <w:pStyle w:val="199"/>
              <w:tabs>
                <w:tab w:val="left" w:pos="1260"/>
              </w:tabs>
              <w:spacing w:before="40" w:after="40"/>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7D4E39FA">
            <w:pPr>
              <w:pStyle w:val="199"/>
              <w:tabs>
                <w:tab w:val="left" w:pos="1260"/>
              </w:tabs>
              <w:spacing w:before="40" w:after="40"/>
              <w:jc w:val="center"/>
              <w:rPr>
                <w:rFonts w:ascii="宋体" w:hAnsi="宋体"/>
                <w:color w:val="auto"/>
                <w:szCs w:val="21"/>
                <w:highlight w:val="none"/>
                <w:lang w:val="en-GB"/>
              </w:rPr>
            </w:pPr>
            <w:r>
              <w:rPr>
                <w:rFonts w:hint="eastAsia" w:ascii="宋体" w:hAnsi="宋体" w:cs="宋体"/>
                <w:color w:val="auto"/>
                <w:kern w:val="0"/>
                <w:szCs w:val="21"/>
                <w:highlight w:val="none"/>
              </w:rPr>
              <w:t>认证机构</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07533DCD">
            <w:pPr>
              <w:pStyle w:val="199"/>
              <w:tabs>
                <w:tab w:val="left" w:pos="1260"/>
              </w:tabs>
              <w:spacing w:before="40" w:after="40"/>
              <w:jc w:val="center"/>
              <w:rPr>
                <w:rFonts w:ascii="宋体" w:hAnsi="宋体"/>
                <w:color w:val="auto"/>
                <w:szCs w:val="21"/>
                <w:highlight w:val="none"/>
                <w:lang w:val="en-GB"/>
              </w:rPr>
            </w:pPr>
            <w:r>
              <w:rPr>
                <w:rFonts w:hint="eastAsia" w:ascii="宋体" w:hAnsi="宋体" w:cs="宋体"/>
                <w:color w:val="auto"/>
                <w:kern w:val="0"/>
                <w:szCs w:val="21"/>
                <w:highlight w:val="none"/>
              </w:rPr>
              <w:t>证书有效期</w:t>
            </w:r>
          </w:p>
        </w:tc>
        <w:tc>
          <w:tcPr>
            <w:tcW w:w="1606" w:type="dxa"/>
            <w:vMerge w:val="continue"/>
            <w:tcBorders>
              <w:left w:val="single" w:color="auto" w:sz="4" w:space="0"/>
              <w:bottom w:val="single" w:color="auto" w:sz="4" w:space="0"/>
              <w:right w:val="single" w:color="auto" w:sz="4" w:space="0"/>
            </w:tcBorders>
            <w:vAlign w:val="center"/>
          </w:tcPr>
          <w:p w14:paraId="0644DE5D">
            <w:pPr>
              <w:pStyle w:val="199"/>
              <w:tabs>
                <w:tab w:val="left" w:pos="1260"/>
              </w:tabs>
              <w:spacing w:before="40" w:after="40"/>
              <w:jc w:val="center"/>
              <w:rPr>
                <w:rFonts w:ascii="宋体" w:hAnsi="宋体"/>
                <w:color w:val="auto"/>
                <w:szCs w:val="21"/>
                <w:highlight w:val="none"/>
                <w:lang w:val="en-GB"/>
              </w:rPr>
            </w:pPr>
          </w:p>
        </w:tc>
      </w:tr>
      <w:tr w14:paraId="32F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259A506">
            <w:pPr>
              <w:pStyle w:val="199"/>
              <w:widowControl/>
              <w:jc w:val="left"/>
              <w:rPr>
                <w:rFonts w:ascii="宋体" w:hAnsi="宋体"/>
                <w:color w:val="auto"/>
                <w:szCs w:val="21"/>
                <w:highlight w:val="none"/>
                <w:lang w:val="en-GB"/>
              </w:rPr>
            </w:pPr>
          </w:p>
        </w:tc>
        <w:tc>
          <w:tcPr>
            <w:tcW w:w="1537" w:type="dxa"/>
            <w:tcBorders>
              <w:top w:val="single" w:color="auto" w:sz="4" w:space="0"/>
              <w:left w:val="single" w:color="auto" w:sz="4" w:space="0"/>
              <w:bottom w:val="single" w:color="auto" w:sz="4" w:space="0"/>
              <w:right w:val="single" w:color="auto" w:sz="4" w:space="0"/>
            </w:tcBorders>
            <w:vAlign w:val="center"/>
          </w:tcPr>
          <w:p w14:paraId="0E5CFD30">
            <w:pPr>
              <w:pStyle w:val="199"/>
              <w:tabs>
                <w:tab w:val="left" w:pos="1260"/>
              </w:tabs>
              <w:spacing w:before="156" w:after="156"/>
              <w:jc w:val="center"/>
              <w:rPr>
                <w:rFonts w:ascii="宋体" w:hAnsi="宋体"/>
                <w:color w:val="auto"/>
                <w:szCs w:val="21"/>
                <w:highlight w:val="none"/>
                <w:lang w:val="en-GB"/>
              </w:rPr>
            </w:pPr>
          </w:p>
        </w:tc>
        <w:tc>
          <w:tcPr>
            <w:tcW w:w="2166" w:type="dxa"/>
            <w:tcBorders>
              <w:top w:val="single" w:color="auto" w:sz="4" w:space="0"/>
              <w:left w:val="single" w:color="auto" w:sz="4" w:space="0"/>
              <w:bottom w:val="single" w:color="auto" w:sz="4" w:space="0"/>
              <w:right w:val="single" w:color="auto" w:sz="4" w:space="0"/>
            </w:tcBorders>
            <w:vAlign w:val="center"/>
          </w:tcPr>
          <w:p w14:paraId="74598926">
            <w:pPr>
              <w:pStyle w:val="199"/>
              <w:tabs>
                <w:tab w:val="left" w:pos="1260"/>
              </w:tabs>
              <w:spacing w:before="156" w:after="156"/>
              <w:jc w:val="center"/>
              <w:rPr>
                <w:rFonts w:ascii="宋体" w:hAnsi="宋体"/>
                <w:color w:val="auto"/>
                <w:szCs w:val="21"/>
                <w:highlight w:val="none"/>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14:paraId="7BAB788E">
            <w:pPr>
              <w:pStyle w:val="199"/>
              <w:tabs>
                <w:tab w:val="left" w:pos="1260"/>
              </w:tabs>
              <w:spacing w:before="156" w:after="156"/>
              <w:jc w:val="center"/>
              <w:rPr>
                <w:rFonts w:ascii="宋体" w:hAnsi="宋体"/>
                <w:color w:val="auto"/>
                <w:szCs w:val="21"/>
                <w:highlight w:val="none"/>
                <w:lang w:val="en-GB"/>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E1DDD01">
            <w:pPr>
              <w:pStyle w:val="199"/>
              <w:tabs>
                <w:tab w:val="left" w:pos="1260"/>
              </w:tabs>
              <w:spacing w:before="156" w:after="156"/>
              <w:jc w:val="center"/>
              <w:rPr>
                <w:rFonts w:ascii="宋体" w:hAnsi="宋体"/>
                <w:color w:val="auto"/>
                <w:szCs w:val="21"/>
                <w:highlight w:val="none"/>
                <w:lang w:val="en-GB"/>
              </w:rPr>
            </w:pPr>
          </w:p>
        </w:tc>
        <w:tc>
          <w:tcPr>
            <w:tcW w:w="1606" w:type="dxa"/>
            <w:tcBorders>
              <w:top w:val="single" w:color="auto" w:sz="4" w:space="0"/>
              <w:left w:val="single" w:color="auto" w:sz="4" w:space="0"/>
              <w:bottom w:val="single" w:color="auto" w:sz="4" w:space="0"/>
              <w:right w:val="single" w:color="auto" w:sz="4" w:space="0"/>
            </w:tcBorders>
            <w:vAlign w:val="center"/>
          </w:tcPr>
          <w:p w14:paraId="3DE25A9C">
            <w:pPr>
              <w:pStyle w:val="199"/>
              <w:tabs>
                <w:tab w:val="left" w:pos="1260"/>
              </w:tabs>
              <w:spacing w:before="156" w:after="156"/>
              <w:jc w:val="center"/>
              <w:rPr>
                <w:rFonts w:ascii="宋体" w:hAnsi="宋体"/>
                <w:color w:val="auto"/>
                <w:szCs w:val="21"/>
                <w:highlight w:val="none"/>
                <w:lang w:val="en-GB"/>
              </w:rPr>
            </w:pPr>
          </w:p>
        </w:tc>
      </w:tr>
      <w:tr w14:paraId="1FFD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2D3069C2">
            <w:pPr>
              <w:pStyle w:val="199"/>
              <w:widowControl/>
              <w:jc w:val="left"/>
              <w:rPr>
                <w:rFonts w:ascii="宋体" w:hAnsi="宋体"/>
                <w:color w:val="auto"/>
                <w:szCs w:val="21"/>
                <w:highlight w:val="none"/>
                <w:lang w:val="en-GB"/>
              </w:rPr>
            </w:pPr>
          </w:p>
        </w:tc>
        <w:tc>
          <w:tcPr>
            <w:tcW w:w="6571" w:type="dxa"/>
            <w:gridSpan w:val="5"/>
            <w:tcBorders>
              <w:top w:val="single" w:color="auto" w:sz="4" w:space="0"/>
              <w:left w:val="single" w:color="auto" w:sz="4" w:space="0"/>
              <w:bottom w:val="single" w:color="auto" w:sz="4" w:space="0"/>
              <w:right w:val="single" w:color="auto" w:sz="4" w:space="0"/>
            </w:tcBorders>
            <w:vAlign w:val="center"/>
          </w:tcPr>
          <w:p w14:paraId="0696B823">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环境标志产品金额合计</w:t>
            </w:r>
          </w:p>
        </w:tc>
        <w:tc>
          <w:tcPr>
            <w:tcW w:w="1606" w:type="dxa"/>
            <w:tcBorders>
              <w:top w:val="single" w:color="auto" w:sz="4" w:space="0"/>
              <w:left w:val="single" w:color="auto" w:sz="4" w:space="0"/>
              <w:bottom w:val="single" w:color="auto" w:sz="4" w:space="0"/>
              <w:right w:val="single" w:color="auto" w:sz="4" w:space="0"/>
            </w:tcBorders>
            <w:vAlign w:val="center"/>
          </w:tcPr>
          <w:p w14:paraId="3D9F85A4">
            <w:pPr>
              <w:pStyle w:val="199"/>
              <w:tabs>
                <w:tab w:val="left" w:pos="1260"/>
              </w:tabs>
              <w:spacing w:before="156" w:after="156"/>
              <w:jc w:val="center"/>
              <w:rPr>
                <w:rFonts w:ascii="宋体" w:hAnsi="宋体"/>
                <w:color w:val="auto"/>
                <w:szCs w:val="21"/>
                <w:highlight w:val="none"/>
                <w:lang w:val="en-GB"/>
              </w:rPr>
            </w:pPr>
          </w:p>
        </w:tc>
      </w:tr>
      <w:tr w14:paraId="38F0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2F08C74">
            <w:pPr>
              <w:pStyle w:val="199"/>
              <w:widowControl/>
              <w:jc w:val="left"/>
              <w:rPr>
                <w:rFonts w:ascii="宋体" w:hAnsi="宋体"/>
                <w:color w:val="auto"/>
                <w:szCs w:val="21"/>
                <w:highlight w:val="none"/>
                <w:lang w:val="en-GB"/>
              </w:rPr>
            </w:pPr>
          </w:p>
        </w:tc>
        <w:tc>
          <w:tcPr>
            <w:tcW w:w="6571" w:type="dxa"/>
            <w:gridSpan w:val="5"/>
            <w:tcBorders>
              <w:top w:val="single" w:color="auto" w:sz="4" w:space="0"/>
              <w:left w:val="single" w:color="auto" w:sz="4" w:space="0"/>
              <w:bottom w:val="single" w:color="auto" w:sz="4" w:space="0"/>
              <w:right w:val="single" w:color="auto" w:sz="4" w:space="0"/>
            </w:tcBorders>
            <w:vAlign w:val="center"/>
          </w:tcPr>
          <w:p w14:paraId="35293D0C">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比重（环境标志产品金额/磋商总价）</w:t>
            </w:r>
          </w:p>
        </w:tc>
        <w:tc>
          <w:tcPr>
            <w:tcW w:w="1606" w:type="dxa"/>
            <w:tcBorders>
              <w:top w:val="single" w:color="auto" w:sz="4" w:space="0"/>
              <w:left w:val="single" w:color="auto" w:sz="4" w:space="0"/>
              <w:bottom w:val="single" w:color="auto" w:sz="4" w:space="0"/>
              <w:right w:val="single" w:color="auto" w:sz="4" w:space="0"/>
            </w:tcBorders>
            <w:vAlign w:val="center"/>
          </w:tcPr>
          <w:p w14:paraId="6AC97FC6">
            <w:pPr>
              <w:pStyle w:val="199"/>
              <w:tabs>
                <w:tab w:val="left" w:pos="1260"/>
              </w:tabs>
              <w:spacing w:before="156" w:after="156"/>
              <w:jc w:val="center"/>
              <w:rPr>
                <w:rFonts w:ascii="宋体" w:hAnsi="宋体"/>
                <w:color w:val="auto"/>
                <w:szCs w:val="21"/>
                <w:highlight w:val="none"/>
                <w:lang w:val="en-GB"/>
              </w:rPr>
            </w:pPr>
            <w:r>
              <w:rPr>
                <w:rFonts w:hint="eastAsia" w:ascii="宋体" w:hAnsi="宋体"/>
                <w:color w:val="auto"/>
                <w:szCs w:val="21"/>
                <w:highlight w:val="none"/>
                <w:lang w:val="en-GB"/>
              </w:rPr>
              <w:t>%</w:t>
            </w:r>
          </w:p>
        </w:tc>
      </w:tr>
      <w:tr w14:paraId="1A1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32A66821">
            <w:pPr>
              <w:pStyle w:val="199"/>
              <w:widowControl/>
              <w:jc w:val="left"/>
              <w:rPr>
                <w:rFonts w:ascii="宋体" w:hAnsi="宋体"/>
                <w:color w:val="auto"/>
                <w:szCs w:val="21"/>
                <w:highlight w:val="none"/>
                <w:lang w:val="en-GB"/>
              </w:rPr>
            </w:pPr>
          </w:p>
        </w:tc>
        <w:tc>
          <w:tcPr>
            <w:tcW w:w="8177" w:type="dxa"/>
            <w:gridSpan w:val="6"/>
            <w:tcBorders>
              <w:top w:val="single" w:color="auto" w:sz="4" w:space="0"/>
              <w:left w:val="single" w:color="auto" w:sz="4" w:space="0"/>
              <w:bottom w:val="single" w:color="auto" w:sz="4" w:space="0"/>
              <w:right w:val="single" w:color="auto" w:sz="4" w:space="0"/>
            </w:tcBorders>
            <w:vAlign w:val="center"/>
          </w:tcPr>
          <w:p w14:paraId="6AB2E091">
            <w:pPr>
              <w:pStyle w:val="199"/>
              <w:tabs>
                <w:tab w:val="left" w:pos="1260"/>
              </w:tabs>
              <w:spacing w:before="156" w:after="156"/>
              <w:jc w:val="center"/>
              <w:rPr>
                <w:rFonts w:ascii="宋体" w:hAnsi="宋体"/>
                <w:b/>
                <w:color w:val="auto"/>
                <w:szCs w:val="21"/>
                <w:highlight w:val="none"/>
                <w:lang w:val="en-GB"/>
              </w:rPr>
            </w:pPr>
            <w:r>
              <w:rPr>
                <w:rFonts w:hint="eastAsia" w:ascii="宋体" w:hAnsi="宋体"/>
                <w:color w:val="auto"/>
                <w:szCs w:val="21"/>
                <w:highlight w:val="none"/>
                <w:lang w:val="en-GB"/>
              </w:rPr>
              <w:t>环境标志产品</w:t>
            </w:r>
            <w:r>
              <w:rPr>
                <w:rFonts w:hint="eastAsia" w:ascii="宋体" w:hAnsi="宋体" w:cs="宋体"/>
                <w:color w:val="auto"/>
                <w:szCs w:val="21"/>
                <w:highlight w:val="none"/>
              </w:rPr>
              <w:t>证明材料见《技术文件》第   至   页。</w:t>
            </w:r>
          </w:p>
        </w:tc>
      </w:tr>
    </w:tbl>
    <w:p w14:paraId="42CD42AD">
      <w:pPr>
        <w:pStyle w:val="140"/>
        <w:spacing w:line="460" w:lineRule="exact"/>
        <w:ind w:left="718" w:hanging="718" w:hangingChars="342"/>
        <w:rPr>
          <w:rFonts w:ascii="宋体" w:hAnsi="宋体"/>
          <w:color w:val="auto"/>
          <w:szCs w:val="21"/>
          <w:highlight w:val="none"/>
          <w:lang w:val="en-GB"/>
        </w:rPr>
      </w:pPr>
      <w:r>
        <w:rPr>
          <w:rFonts w:hint="eastAsia" w:ascii="宋体" w:hAnsi="宋体"/>
          <w:color w:val="auto"/>
          <w:szCs w:val="21"/>
          <w:highlight w:val="none"/>
          <w:lang w:val="en-GB"/>
        </w:rPr>
        <w:t>填报要求：</w:t>
      </w:r>
    </w:p>
    <w:p w14:paraId="1BCBAC02">
      <w:pPr>
        <w:pStyle w:val="140"/>
        <w:widowControl/>
        <w:spacing w:line="360" w:lineRule="auto"/>
        <w:ind w:right="84" w:rightChars="40"/>
        <w:jc w:val="left"/>
        <w:rPr>
          <w:rFonts w:ascii="宋体" w:hAnsi="宋体"/>
          <w:color w:val="auto"/>
          <w:szCs w:val="21"/>
          <w:highlight w:val="none"/>
          <w:lang w:val="en-GB"/>
        </w:rPr>
      </w:pPr>
      <w:r>
        <w:rPr>
          <w:rFonts w:hint="eastAsia" w:ascii="宋体" w:hAnsi="宋体"/>
          <w:color w:val="auto"/>
          <w:szCs w:val="21"/>
          <w:highlight w:val="none"/>
          <w:lang w:val="en-GB"/>
        </w:rPr>
        <w:t xml:space="preserve">    1.本表的产品名称、品牌、型号和金额应与《报价明细表》一致。</w:t>
      </w:r>
    </w:p>
    <w:p w14:paraId="40E808CA">
      <w:pPr>
        <w:pStyle w:val="140"/>
        <w:widowControl/>
        <w:spacing w:line="360" w:lineRule="auto"/>
        <w:ind w:right="84" w:rightChars="40" w:firstLine="420" w:firstLineChars="200"/>
        <w:jc w:val="left"/>
        <w:rPr>
          <w:rFonts w:ascii="宋体" w:hAnsi="宋体"/>
          <w:color w:val="auto"/>
          <w:szCs w:val="21"/>
          <w:highlight w:val="none"/>
        </w:rPr>
      </w:pPr>
      <w:r>
        <w:rPr>
          <w:rFonts w:hint="eastAsia" w:ascii="宋体" w:hAnsi="宋体"/>
          <w:color w:val="auto"/>
          <w:szCs w:val="21"/>
          <w:highlight w:val="none"/>
          <w:lang w:val="en-GB"/>
        </w:rPr>
        <w:t>2.请提供所投节能产品属于</w:t>
      </w:r>
      <w:r>
        <w:rPr>
          <w:rFonts w:hint="eastAsia" w:ascii="宋体" w:hAnsi="宋体"/>
          <w:color w:val="auto"/>
          <w:szCs w:val="21"/>
          <w:highlight w:val="none"/>
        </w:rPr>
        <w:t>《节能产品政府采购品目清单》</w:t>
      </w:r>
      <w:r>
        <w:rPr>
          <w:rFonts w:hint="eastAsia" w:ascii="宋体" w:hAnsi="宋体"/>
          <w:color w:val="auto"/>
          <w:szCs w:val="21"/>
          <w:highlight w:val="none"/>
          <w:lang w:val="en-GB"/>
        </w:rPr>
        <w:t>范围</w:t>
      </w:r>
      <w:r>
        <w:rPr>
          <w:rFonts w:hint="eastAsia" w:ascii="宋体" w:hAnsi="宋体"/>
          <w:color w:val="auto"/>
          <w:szCs w:val="21"/>
          <w:highlight w:val="none"/>
        </w:rPr>
        <w:t>中政府优先采购产品类别</w:t>
      </w:r>
      <w:r>
        <w:rPr>
          <w:rFonts w:hint="eastAsia" w:ascii="宋体" w:hAnsi="宋体"/>
          <w:color w:val="auto"/>
          <w:szCs w:val="21"/>
          <w:highlight w:val="none"/>
          <w:lang w:val="en-GB"/>
        </w:rPr>
        <w:t>的相关内容页（并对相关内容作圈记）、市场监管总局公布的</w:t>
      </w:r>
      <w:r>
        <w:rPr>
          <w:rFonts w:hint="eastAsia" w:ascii="宋体" w:hAnsi="宋体"/>
          <w:color w:val="auto"/>
          <w:szCs w:val="21"/>
          <w:highlight w:val="none"/>
        </w:rPr>
        <w:t>参与实施政府采购节能产品认证机构名录</w:t>
      </w:r>
      <w:r>
        <w:rPr>
          <w:rFonts w:hint="eastAsia" w:ascii="宋体" w:hAnsi="宋体"/>
          <w:color w:val="auto"/>
          <w:szCs w:val="21"/>
          <w:highlight w:val="none"/>
          <w:lang w:val="en-GB"/>
        </w:rPr>
        <w:t>截图及该产品获得的由国家确定的认证机构出具的、处于有效期之内的</w:t>
      </w:r>
      <w:r>
        <w:rPr>
          <w:rFonts w:hint="eastAsia" w:ascii="宋体" w:hAnsi="宋体"/>
          <w:b w:val="0"/>
          <w:bCs w:val="0"/>
          <w:color w:val="auto"/>
          <w:szCs w:val="21"/>
          <w:highlight w:val="none"/>
          <w:lang w:val="en-GB"/>
        </w:rPr>
        <w:t>节能产品认证证书（注：属于</w:t>
      </w:r>
      <w:r>
        <w:rPr>
          <w:rFonts w:hint="eastAsia" w:ascii="宋体" w:hAnsi="宋体"/>
          <w:b w:val="0"/>
          <w:bCs w:val="0"/>
          <w:color w:val="auto"/>
          <w:szCs w:val="21"/>
          <w:highlight w:val="none"/>
        </w:rPr>
        <w:t>《节能产品政府采购品目清单》范围中政府强制采购产品类别的，在价格评审中不作价格扣除，供应商无需将该产品填写在此表中）。</w:t>
      </w:r>
    </w:p>
    <w:p w14:paraId="582F1AF1">
      <w:pPr>
        <w:pStyle w:val="140"/>
        <w:widowControl/>
        <w:spacing w:line="360" w:lineRule="auto"/>
        <w:ind w:right="84" w:rightChars="40" w:firstLine="420" w:firstLineChars="200"/>
        <w:jc w:val="left"/>
        <w:rPr>
          <w:rFonts w:ascii="宋体" w:hAnsi="宋体"/>
          <w:color w:val="auto"/>
          <w:szCs w:val="21"/>
          <w:highlight w:val="none"/>
          <w:lang w:val="en-GB"/>
        </w:rPr>
      </w:pPr>
      <w:r>
        <w:rPr>
          <w:rFonts w:hint="eastAsia" w:ascii="宋体" w:hAnsi="宋体"/>
          <w:color w:val="auto"/>
          <w:szCs w:val="21"/>
          <w:highlight w:val="none"/>
        </w:rPr>
        <w:t>3.请提供所投</w:t>
      </w:r>
      <w:r>
        <w:rPr>
          <w:rFonts w:hint="eastAsia" w:ascii="宋体" w:hAnsi="宋体"/>
          <w:color w:val="auto"/>
          <w:szCs w:val="21"/>
          <w:highlight w:val="none"/>
          <w:lang w:val="en-GB"/>
        </w:rPr>
        <w:t>环境标志产品属于</w:t>
      </w:r>
      <w:r>
        <w:rPr>
          <w:rFonts w:hint="eastAsia" w:ascii="宋体" w:hAnsi="宋体"/>
          <w:color w:val="auto"/>
          <w:szCs w:val="21"/>
          <w:highlight w:val="none"/>
        </w:rPr>
        <w:t>《</w:t>
      </w:r>
      <w:r>
        <w:rPr>
          <w:rFonts w:hint="eastAsia" w:ascii="宋体" w:hAnsi="宋体"/>
          <w:color w:val="auto"/>
          <w:szCs w:val="21"/>
          <w:highlight w:val="none"/>
          <w:lang w:val="en-GB"/>
        </w:rPr>
        <w:t>环境标志产品政府采购品目清单</w:t>
      </w:r>
      <w:r>
        <w:rPr>
          <w:rFonts w:hint="eastAsia" w:ascii="宋体" w:hAnsi="宋体"/>
          <w:color w:val="auto"/>
          <w:szCs w:val="21"/>
          <w:highlight w:val="none"/>
        </w:rPr>
        <w:t>》</w:t>
      </w:r>
      <w:r>
        <w:rPr>
          <w:rFonts w:hint="eastAsia" w:ascii="宋体" w:hAnsi="宋体"/>
          <w:color w:val="auto"/>
          <w:szCs w:val="21"/>
          <w:highlight w:val="none"/>
          <w:lang w:val="en-GB"/>
        </w:rPr>
        <w:t>范围的相关内容页（并对相关内容作圈记）、市场监管总局公布的</w:t>
      </w:r>
      <w:r>
        <w:rPr>
          <w:rFonts w:hint="eastAsia" w:ascii="宋体" w:hAnsi="宋体"/>
          <w:color w:val="auto"/>
          <w:szCs w:val="21"/>
          <w:highlight w:val="none"/>
        </w:rPr>
        <w:t>参与实施政府采购环境标志产品认证机构名录</w:t>
      </w:r>
      <w:r>
        <w:rPr>
          <w:rFonts w:hint="eastAsia" w:ascii="宋体" w:hAnsi="宋体"/>
          <w:color w:val="auto"/>
          <w:szCs w:val="21"/>
          <w:highlight w:val="none"/>
          <w:lang w:val="en-GB"/>
        </w:rPr>
        <w:t>截图及该产品获得的由国家确定的认证机构出具的、处于有效期之内的环境标志产品认证证书</w:t>
      </w:r>
      <w:r>
        <w:rPr>
          <w:rFonts w:hint="eastAsia" w:ascii="宋体" w:hAnsi="宋体"/>
          <w:color w:val="auto"/>
          <w:szCs w:val="21"/>
          <w:highlight w:val="none"/>
        </w:rPr>
        <w:t>。</w:t>
      </w:r>
    </w:p>
    <w:p w14:paraId="4A46B2D3">
      <w:pPr>
        <w:spacing w:line="360" w:lineRule="auto"/>
        <w:ind w:firstLine="420" w:firstLineChars="200"/>
        <w:jc w:val="left"/>
        <w:rPr>
          <w:rFonts w:hAnsi="宋体"/>
          <w:color w:val="auto"/>
          <w:szCs w:val="21"/>
          <w:highlight w:val="none"/>
        </w:rPr>
      </w:pPr>
      <w:r>
        <w:rPr>
          <w:rFonts w:hint="eastAsia" w:ascii="宋体" w:hAnsi="宋体"/>
          <w:color w:val="auto"/>
          <w:szCs w:val="21"/>
          <w:highlight w:val="none"/>
          <w:lang w:val="en-GB"/>
        </w:rPr>
        <w:t>4.请供应商正确填写本表，所填内容及相关证明材料将作为价格评审价格扣除的依据。所填内容应与对应的证明资料相符，如不一致的，可能导致该项的得分为0分。</w:t>
      </w:r>
    </w:p>
    <w:p w14:paraId="3889CBE2">
      <w:pPr>
        <w:pStyle w:val="7"/>
        <w:rPr>
          <w:color w:val="auto"/>
          <w:highlight w:val="none"/>
        </w:rPr>
        <w:sectPr>
          <w:footerReference r:id="rId11" w:type="first"/>
          <w:footerReference r:id="rId10" w:type="default"/>
          <w:pgSz w:w="11907" w:h="16840"/>
          <w:pgMar w:top="1304" w:right="1134" w:bottom="1247" w:left="1134" w:header="709" w:footer="697" w:gutter="0"/>
          <w:pgBorders>
            <w:top w:val="none" w:sz="0" w:space="0"/>
            <w:left w:val="none" w:sz="0" w:space="0"/>
            <w:bottom w:val="none" w:sz="0" w:space="0"/>
            <w:right w:val="none" w:sz="0" w:space="0"/>
          </w:pgBorders>
          <w:pgNumType w:fmt="decimal" w:start="1"/>
          <w:cols w:space="720" w:num="1"/>
          <w:titlePg/>
          <w:docGrid w:type="lines" w:linePitch="285" w:charSpace="0"/>
        </w:sectPr>
      </w:pPr>
    </w:p>
    <w:p w14:paraId="43561DEA">
      <w:pPr>
        <w:pStyle w:val="351"/>
        <w:spacing w:line="360" w:lineRule="auto"/>
        <w:outlineLvl w:val="2"/>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rPr>
        <w:t>关于符合本国产品标准的声明函等有关证明文件（如适用）</w:t>
      </w:r>
    </w:p>
    <w:p w14:paraId="6EE4C6FF">
      <w:pPr>
        <w:pStyle w:val="351"/>
        <w:spacing w:line="360" w:lineRule="auto"/>
        <w:ind w:firstLine="480"/>
        <w:rPr>
          <w:rFonts w:hint="eastAsia" w:ascii="宋体" w:hAnsi="宋体" w:eastAsia="宋体" w:cs="宋体"/>
          <w:color w:val="auto"/>
          <w:sz w:val="21"/>
          <w:szCs w:val="21"/>
        </w:rPr>
      </w:pPr>
      <w:r>
        <w:rPr>
          <w:rFonts w:hint="eastAsia" w:ascii="宋体" w:hAnsi="宋体" w:eastAsia="宋体" w:cs="宋体"/>
          <w:b/>
          <w:color w:val="auto"/>
          <w:sz w:val="21"/>
          <w:szCs w:val="21"/>
        </w:rPr>
        <w:t>注：</w:t>
      </w:r>
    </w:p>
    <w:p w14:paraId="2C40ED58">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1.供应商提供本国产品应符合《国务院办公厅关于在政府采购中实施本国产品标准及相关政策的通知》（国办发〔2025〕34号），在投标文件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中出具《关于符合本国产品标准的声明函》或财政部会同有关部门规定的有关证明文件；当采购项目或者采购包中含有多种产品的，供应商还应当提供《关于本国产品比例的承诺函》（</w:t>
      </w:r>
      <w:r>
        <w:rPr>
          <w:rFonts w:hint="eastAsia" w:ascii="宋体" w:hAnsi="宋体" w:eastAsia="宋体" w:cs="宋体"/>
          <w:color w:val="auto"/>
          <w:sz w:val="21"/>
          <w:szCs w:val="21"/>
          <w:lang w:eastAsia="zh-CN"/>
        </w:rPr>
        <w:t>见</w:t>
      </w:r>
      <w:r>
        <w:rPr>
          <w:rFonts w:hint="eastAsia" w:ascii="宋体" w:hAnsi="宋体" w:eastAsia="宋体" w:cs="宋体"/>
          <w:color w:val="auto"/>
          <w:sz w:val="21"/>
          <w:szCs w:val="21"/>
        </w:rPr>
        <w:t>附件3，格式内容仅供参考）</w:t>
      </w:r>
    </w:p>
    <w:p w14:paraId="5B9CC652">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2.供应商提供虚假《声明函》、虚假证明文件谋取中标、成交的，依照政府采购法律法规规定追究相应责任。</w:t>
      </w:r>
    </w:p>
    <w:p w14:paraId="0FC46457">
      <w:pPr>
        <w:pStyle w:val="351"/>
        <w:spacing w:line="360" w:lineRule="auto"/>
        <w:rPr>
          <w:rFonts w:hint="eastAsia" w:ascii="宋体" w:hAnsi="宋体" w:eastAsia="宋体" w:cs="宋体"/>
          <w:b/>
          <w:color w:val="auto"/>
          <w:sz w:val="21"/>
          <w:szCs w:val="21"/>
        </w:rPr>
      </w:pPr>
    </w:p>
    <w:p w14:paraId="3B46D166">
      <w:pPr>
        <w:pStyle w:val="35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附件1</w:t>
      </w:r>
    </w:p>
    <w:p w14:paraId="614F075B">
      <w:pPr>
        <w:pStyle w:val="351"/>
        <w:spacing w:before="120" w:after="240" w:line="360" w:lineRule="auto"/>
        <w:jc w:val="center"/>
        <w:outlineLvl w:val="3"/>
        <w:rPr>
          <w:rFonts w:hint="eastAsia" w:ascii="宋体" w:hAnsi="宋体" w:eastAsia="宋体" w:cs="宋体"/>
          <w:color w:val="auto"/>
          <w:sz w:val="21"/>
          <w:szCs w:val="21"/>
        </w:rPr>
      </w:pPr>
      <w:r>
        <w:rPr>
          <w:rFonts w:hint="eastAsia" w:ascii="宋体" w:hAnsi="宋体" w:eastAsia="宋体" w:cs="宋体"/>
          <w:b/>
          <w:color w:val="auto"/>
          <w:sz w:val="21"/>
          <w:szCs w:val="21"/>
        </w:rPr>
        <w:t>中国境内生产的组件成本核算基本规则</w:t>
      </w:r>
    </w:p>
    <w:p w14:paraId="62F1F400">
      <w:pPr>
        <w:pStyle w:val="351"/>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CC6647B">
      <w:pPr>
        <w:pStyle w:val="351"/>
        <w:spacing w:before="120" w:after="12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1.产品的一级组件是指直接组成产品的组件。产品的二级组件是指直接组成产品一级组件的组件。一级组件不可分解的，视同二级组件。</w:t>
      </w:r>
    </w:p>
    <w:p w14:paraId="5DF6957D">
      <w:pPr>
        <w:pStyle w:val="351"/>
        <w:spacing w:before="120" w:after="12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2.二级组件在中国境内生产的，其全部成本计入中国境内生产的组件成本；二级组件不在中国境内生产的，其成本不计入中国境内生产的组件成本。</w:t>
      </w:r>
    </w:p>
    <w:p w14:paraId="54872D0A">
      <w:pPr>
        <w:pStyle w:val="351"/>
        <w:spacing w:before="120" w:after="12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3.产品总成本和组件成本以相关会计核算数据、采购合同、进货记录等为基础进行计算。</w:t>
      </w:r>
    </w:p>
    <w:p w14:paraId="00AE695E">
      <w:pPr>
        <w:pStyle w:val="351"/>
        <w:spacing w:before="120" w:after="12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4.需要对成本核算规则予以进一步明确的其他有关事项，由财政部会同有关部门另行规定。</w:t>
      </w:r>
    </w:p>
    <w:p w14:paraId="0603141B">
      <w:pPr>
        <w:pStyle w:val="351"/>
        <w:spacing w:line="360" w:lineRule="auto"/>
        <w:rPr>
          <w:rFonts w:hint="eastAsia" w:ascii="宋体" w:hAnsi="宋体" w:eastAsia="宋体" w:cs="宋体"/>
          <w:b/>
          <w:color w:val="auto"/>
          <w:sz w:val="21"/>
          <w:szCs w:val="21"/>
        </w:rPr>
      </w:pPr>
    </w:p>
    <w:p w14:paraId="6372DEFE">
      <w:pPr>
        <w:pStyle w:val="351"/>
        <w:spacing w:line="360" w:lineRule="auto"/>
        <w:rPr>
          <w:rFonts w:hint="eastAsia" w:ascii="宋体" w:hAnsi="宋体" w:eastAsia="宋体" w:cs="宋体"/>
          <w:b/>
          <w:color w:val="auto"/>
          <w:sz w:val="21"/>
          <w:szCs w:val="21"/>
        </w:rPr>
      </w:pPr>
    </w:p>
    <w:p w14:paraId="51CA7134">
      <w:pPr>
        <w:pStyle w:val="351"/>
        <w:spacing w:line="360" w:lineRule="auto"/>
        <w:rPr>
          <w:rFonts w:hint="eastAsia" w:ascii="宋体" w:hAnsi="宋体" w:eastAsia="宋体" w:cs="宋体"/>
          <w:b/>
          <w:color w:val="auto"/>
          <w:sz w:val="21"/>
          <w:szCs w:val="21"/>
        </w:rPr>
      </w:pPr>
    </w:p>
    <w:p w14:paraId="7A8ACFDE">
      <w:pPr>
        <w:pStyle w:val="351"/>
        <w:spacing w:line="360" w:lineRule="auto"/>
        <w:rPr>
          <w:rFonts w:hint="eastAsia" w:ascii="宋体" w:hAnsi="宋体" w:eastAsia="宋体" w:cs="宋体"/>
          <w:b/>
          <w:color w:val="auto"/>
          <w:sz w:val="21"/>
          <w:szCs w:val="21"/>
        </w:rPr>
      </w:pPr>
    </w:p>
    <w:p w14:paraId="1B5ED504">
      <w:pPr>
        <w:pStyle w:val="351"/>
        <w:spacing w:line="360" w:lineRule="auto"/>
        <w:rPr>
          <w:rFonts w:hint="eastAsia" w:ascii="宋体" w:hAnsi="宋体" w:eastAsia="宋体" w:cs="宋体"/>
          <w:b/>
          <w:color w:val="auto"/>
          <w:sz w:val="21"/>
          <w:szCs w:val="21"/>
        </w:rPr>
      </w:pPr>
    </w:p>
    <w:p w14:paraId="5D948241">
      <w:pPr>
        <w:pStyle w:val="351"/>
        <w:spacing w:line="360" w:lineRule="auto"/>
        <w:rPr>
          <w:rFonts w:hint="eastAsia" w:ascii="宋体" w:hAnsi="宋体" w:eastAsia="宋体" w:cs="宋体"/>
          <w:b/>
          <w:color w:val="auto"/>
          <w:sz w:val="21"/>
          <w:szCs w:val="21"/>
        </w:rPr>
      </w:pPr>
    </w:p>
    <w:p w14:paraId="66DC7C2E">
      <w:pPr>
        <w:pStyle w:val="351"/>
        <w:spacing w:line="360" w:lineRule="auto"/>
        <w:rPr>
          <w:rFonts w:hint="eastAsia" w:ascii="宋体" w:hAnsi="宋体" w:eastAsia="宋体" w:cs="宋体"/>
          <w:b/>
          <w:color w:val="auto"/>
          <w:sz w:val="21"/>
          <w:szCs w:val="21"/>
        </w:rPr>
      </w:pPr>
    </w:p>
    <w:p w14:paraId="29D7E09A">
      <w:pPr>
        <w:pStyle w:val="351"/>
        <w:spacing w:line="360" w:lineRule="auto"/>
        <w:rPr>
          <w:rFonts w:hint="eastAsia" w:ascii="宋体" w:hAnsi="宋体" w:eastAsia="宋体" w:cs="宋体"/>
          <w:b/>
          <w:color w:val="auto"/>
          <w:sz w:val="21"/>
          <w:szCs w:val="21"/>
        </w:rPr>
      </w:pPr>
    </w:p>
    <w:p w14:paraId="3B7DBE0D">
      <w:pPr>
        <w:pStyle w:val="351"/>
        <w:spacing w:line="360" w:lineRule="auto"/>
        <w:rPr>
          <w:rFonts w:hint="eastAsia" w:ascii="宋体" w:hAnsi="宋体" w:eastAsia="宋体" w:cs="宋体"/>
          <w:b/>
          <w:color w:val="auto"/>
          <w:sz w:val="21"/>
          <w:szCs w:val="21"/>
        </w:rPr>
      </w:pPr>
    </w:p>
    <w:p w14:paraId="64129A6F">
      <w:pPr>
        <w:pStyle w:val="351"/>
        <w:spacing w:line="360" w:lineRule="auto"/>
        <w:rPr>
          <w:rFonts w:hint="eastAsia" w:ascii="宋体" w:hAnsi="宋体" w:eastAsia="宋体" w:cs="宋体"/>
          <w:b/>
          <w:color w:val="auto"/>
          <w:sz w:val="21"/>
          <w:szCs w:val="21"/>
        </w:rPr>
      </w:pPr>
    </w:p>
    <w:p w14:paraId="573661BE">
      <w:pPr>
        <w:pStyle w:val="351"/>
        <w:spacing w:line="360" w:lineRule="auto"/>
        <w:rPr>
          <w:rFonts w:hint="eastAsia" w:ascii="宋体" w:hAnsi="宋体" w:eastAsia="宋体" w:cs="宋体"/>
          <w:b/>
          <w:color w:val="auto"/>
          <w:sz w:val="21"/>
          <w:szCs w:val="21"/>
        </w:rPr>
      </w:pPr>
    </w:p>
    <w:p w14:paraId="469F6562">
      <w:pPr>
        <w:pStyle w:val="35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附件2</w:t>
      </w:r>
    </w:p>
    <w:p w14:paraId="4850D49A">
      <w:pPr>
        <w:pStyle w:val="351"/>
        <w:spacing w:before="120" w:after="240" w:line="360" w:lineRule="auto"/>
        <w:jc w:val="center"/>
        <w:outlineLvl w:val="3"/>
        <w:rPr>
          <w:rFonts w:hint="eastAsia" w:ascii="宋体" w:hAnsi="宋体" w:eastAsia="宋体" w:cs="宋体"/>
          <w:color w:val="auto"/>
          <w:sz w:val="21"/>
          <w:szCs w:val="21"/>
        </w:rPr>
      </w:pPr>
      <w:r>
        <w:rPr>
          <w:rFonts w:hint="eastAsia" w:ascii="宋体" w:hAnsi="宋体" w:eastAsia="宋体" w:cs="宋体"/>
          <w:b/>
          <w:color w:val="auto"/>
          <w:sz w:val="21"/>
          <w:szCs w:val="21"/>
        </w:rPr>
        <w:t>关于符合本国产品标准的声明函</w:t>
      </w:r>
    </w:p>
    <w:p w14:paraId="6CA2474D">
      <w:pPr>
        <w:pStyle w:val="351"/>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14:paraId="6BECD923">
      <w:pPr>
        <w:pStyle w:val="351"/>
        <w:spacing w:before="240" w:after="24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r>
        <w:rPr>
          <w:rFonts w:hint="eastAsia" w:ascii="宋体" w:hAnsi="宋体" w:eastAsia="宋体" w:cs="宋体"/>
          <w:color w:val="auto"/>
          <w:sz w:val="21"/>
          <w:szCs w:val="21"/>
          <w:u w:val="single"/>
        </w:rPr>
        <w:t>（产品名称1）</w:t>
      </w:r>
      <w:r>
        <w:rPr>
          <w:rFonts w:hint="eastAsia" w:ascii="宋体" w:hAnsi="宋体" w:eastAsia="宋体" w:cs="宋体"/>
          <w:color w:val="auto"/>
          <w:sz w:val="21"/>
          <w:szCs w:val="21"/>
        </w:rPr>
        <w:t>，生产厂为</w:t>
      </w:r>
      <w:r>
        <w:rPr>
          <w:rFonts w:hint="eastAsia" w:ascii="宋体" w:hAnsi="宋体" w:eastAsia="宋体" w:cs="宋体"/>
          <w:color w:val="auto"/>
          <w:sz w:val="21"/>
          <w:szCs w:val="21"/>
          <w:u w:val="single"/>
        </w:rPr>
        <w:t>（厂名）</w:t>
      </w:r>
      <w:r>
        <w:rPr>
          <w:rFonts w:hint="eastAsia" w:ascii="宋体" w:hAnsi="宋体" w:eastAsia="宋体" w:cs="宋体"/>
          <w:color w:val="auto"/>
          <w:sz w:val="21"/>
          <w:szCs w:val="21"/>
        </w:rPr>
        <w:t>，厂址为</w:t>
      </w:r>
      <w:r>
        <w:rPr>
          <w:rFonts w:hint="eastAsia" w:ascii="宋体" w:hAnsi="宋体" w:eastAsia="宋体" w:cs="宋体"/>
          <w:color w:val="auto"/>
          <w:sz w:val="21"/>
          <w:szCs w:val="21"/>
          <w:u w:val="single"/>
        </w:rPr>
        <w:t>（生产厂址）</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（产品名称1）</w:t>
      </w:r>
      <w:r>
        <w:rPr>
          <w:rFonts w:hint="eastAsia" w:ascii="宋体" w:hAnsi="宋体" w:eastAsia="宋体" w:cs="宋体"/>
          <w:color w:val="auto"/>
          <w:sz w:val="21"/>
          <w:szCs w:val="21"/>
        </w:rPr>
        <w:t>的中国境内生产的组件成本占比≥</w:t>
      </w:r>
      <w:r>
        <w:rPr>
          <w:rFonts w:hint="eastAsia" w:ascii="宋体" w:hAnsi="宋体" w:eastAsia="宋体" w:cs="宋体"/>
          <w:color w:val="auto"/>
          <w:sz w:val="21"/>
          <w:szCs w:val="21"/>
          <w:u w:val="single"/>
        </w:rPr>
        <w:t>（规定比例）</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（产品名称1）</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（关键组件）</w:t>
      </w:r>
      <w:r>
        <w:rPr>
          <w:rFonts w:hint="eastAsia" w:ascii="宋体" w:hAnsi="宋体" w:eastAsia="宋体" w:cs="宋体"/>
          <w:color w:val="auto"/>
          <w:sz w:val="21"/>
          <w:szCs w:val="21"/>
        </w:rPr>
        <w:t>在中国境内生产。</w:t>
      </w:r>
      <w:r>
        <w:rPr>
          <w:rFonts w:hint="eastAsia" w:ascii="宋体" w:hAnsi="宋体" w:eastAsia="宋体" w:cs="宋体"/>
          <w:color w:val="auto"/>
          <w:sz w:val="21"/>
          <w:szCs w:val="21"/>
          <w:u w:val="single"/>
        </w:rPr>
        <w:t>（产品名称1）</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（关键工序）</w:t>
      </w:r>
      <w:r>
        <w:rPr>
          <w:rFonts w:hint="eastAsia" w:ascii="宋体" w:hAnsi="宋体" w:eastAsia="宋体" w:cs="宋体"/>
          <w:color w:val="auto"/>
          <w:sz w:val="21"/>
          <w:szCs w:val="21"/>
        </w:rPr>
        <w:t>在中国境内完成。</w:t>
      </w:r>
    </w:p>
    <w:p w14:paraId="7A7E9718">
      <w:pPr>
        <w:pStyle w:val="351"/>
        <w:spacing w:before="240" w:after="24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 xml:space="preserve"> 2.</w:t>
      </w:r>
      <w:r>
        <w:rPr>
          <w:rFonts w:hint="eastAsia" w:ascii="宋体" w:hAnsi="宋体" w:eastAsia="宋体" w:cs="宋体"/>
          <w:color w:val="auto"/>
          <w:sz w:val="21"/>
          <w:szCs w:val="21"/>
          <w:u w:val="single"/>
        </w:rPr>
        <w:t>（产品名称2）</w:t>
      </w:r>
      <w:r>
        <w:rPr>
          <w:rFonts w:hint="eastAsia" w:ascii="宋体" w:hAnsi="宋体" w:eastAsia="宋体" w:cs="宋体"/>
          <w:color w:val="auto"/>
          <w:sz w:val="21"/>
          <w:szCs w:val="21"/>
        </w:rPr>
        <w:t>，生产厂为</w:t>
      </w:r>
      <w:r>
        <w:rPr>
          <w:rFonts w:hint="eastAsia" w:ascii="宋体" w:hAnsi="宋体" w:eastAsia="宋体" w:cs="宋体"/>
          <w:color w:val="auto"/>
          <w:sz w:val="21"/>
          <w:szCs w:val="21"/>
          <w:u w:val="single"/>
        </w:rPr>
        <w:t>（厂名）</w:t>
      </w:r>
      <w:r>
        <w:rPr>
          <w:rFonts w:hint="eastAsia" w:ascii="宋体" w:hAnsi="宋体" w:eastAsia="宋体" w:cs="宋体"/>
          <w:color w:val="auto"/>
          <w:sz w:val="21"/>
          <w:szCs w:val="21"/>
        </w:rPr>
        <w:t>，厂址为</w:t>
      </w:r>
      <w:r>
        <w:rPr>
          <w:rFonts w:hint="eastAsia" w:ascii="宋体" w:hAnsi="宋体" w:eastAsia="宋体" w:cs="宋体"/>
          <w:color w:val="auto"/>
          <w:sz w:val="21"/>
          <w:szCs w:val="21"/>
          <w:u w:val="single"/>
        </w:rPr>
        <w:t>（生产厂址）</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（产品名称2）</w:t>
      </w:r>
      <w:r>
        <w:rPr>
          <w:rFonts w:hint="eastAsia" w:ascii="宋体" w:hAnsi="宋体" w:eastAsia="宋体" w:cs="宋体"/>
          <w:color w:val="auto"/>
          <w:sz w:val="21"/>
          <w:szCs w:val="21"/>
        </w:rPr>
        <w:t>的中国境内生产的组件成本占比≥</w:t>
      </w:r>
      <w:r>
        <w:rPr>
          <w:rFonts w:hint="eastAsia" w:ascii="宋体" w:hAnsi="宋体" w:eastAsia="宋体" w:cs="宋体"/>
          <w:color w:val="auto"/>
          <w:sz w:val="21"/>
          <w:szCs w:val="21"/>
          <w:u w:val="single"/>
        </w:rPr>
        <w:t>（规定比例）</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（产品名称2）</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（关键组件）</w:t>
      </w:r>
      <w:r>
        <w:rPr>
          <w:rFonts w:hint="eastAsia" w:ascii="宋体" w:hAnsi="宋体" w:eastAsia="宋体" w:cs="宋体"/>
          <w:color w:val="auto"/>
          <w:sz w:val="21"/>
          <w:szCs w:val="21"/>
        </w:rPr>
        <w:t>在中国境内生产。</w:t>
      </w:r>
      <w:r>
        <w:rPr>
          <w:rFonts w:hint="eastAsia" w:ascii="宋体" w:hAnsi="宋体" w:eastAsia="宋体" w:cs="宋体"/>
          <w:color w:val="auto"/>
          <w:sz w:val="21"/>
          <w:szCs w:val="21"/>
          <w:u w:val="single"/>
        </w:rPr>
        <w:t>（产品名称2）</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（关键工序）</w:t>
      </w:r>
      <w:r>
        <w:rPr>
          <w:rFonts w:hint="eastAsia" w:ascii="宋体" w:hAnsi="宋体" w:eastAsia="宋体" w:cs="宋体"/>
          <w:color w:val="auto"/>
          <w:sz w:val="21"/>
          <w:szCs w:val="21"/>
        </w:rPr>
        <w:t>在中国境内完成。</w:t>
      </w:r>
    </w:p>
    <w:p w14:paraId="09B085F4">
      <w:pPr>
        <w:pStyle w:val="351"/>
        <w:spacing w:before="240" w:after="24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3. ……</w:t>
      </w:r>
    </w:p>
    <w:p w14:paraId="7C33130A">
      <w:pPr>
        <w:pStyle w:val="351"/>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本公司（单位）对上述声明内容的真实性负责。如有虚假，愿承担相应法律责任。</w:t>
      </w:r>
    </w:p>
    <w:p w14:paraId="3AD7E038">
      <w:pPr>
        <w:pStyle w:val="351"/>
        <w:spacing w:before="720" w:line="360" w:lineRule="auto"/>
        <w:jc w:val="right"/>
        <w:rPr>
          <w:rFonts w:hint="eastAsia" w:ascii="宋体" w:hAnsi="宋体" w:eastAsia="宋体" w:cs="宋体"/>
          <w:color w:val="auto"/>
          <w:sz w:val="21"/>
          <w:szCs w:val="21"/>
        </w:rPr>
      </w:pPr>
      <w:r>
        <w:rPr>
          <w:rFonts w:hint="eastAsia" w:ascii="宋体" w:hAnsi="宋体" w:eastAsia="宋体" w:cs="宋体"/>
          <w:b/>
          <w:color w:val="auto"/>
          <w:sz w:val="21"/>
          <w:szCs w:val="21"/>
        </w:rPr>
        <w:t>公司（单位）名称（盖章）：</w:t>
      </w:r>
      <w:r>
        <w:rPr>
          <w:rFonts w:hint="eastAsia" w:ascii="宋体" w:hAnsi="宋体" w:eastAsia="宋体" w:cs="宋体"/>
          <w:color w:val="auto"/>
          <w:sz w:val="21"/>
          <w:szCs w:val="21"/>
        </w:rPr>
        <w:t xml:space="preserve"> __________________</w:t>
      </w:r>
    </w:p>
    <w:p w14:paraId="616AED6E">
      <w:pPr>
        <w:pStyle w:val="351"/>
        <w:spacing w:line="360" w:lineRule="auto"/>
        <w:jc w:val="right"/>
        <w:rPr>
          <w:rFonts w:hint="eastAsia" w:ascii="宋体" w:hAnsi="宋体" w:eastAsia="宋体" w:cs="宋体"/>
          <w:color w:val="auto"/>
          <w:sz w:val="21"/>
          <w:szCs w:val="21"/>
        </w:rPr>
      </w:pPr>
      <w:r>
        <w:rPr>
          <w:rFonts w:hint="eastAsia" w:ascii="宋体" w:hAnsi="宋体" w:eastAsia="宋体" w:cs="宋体"/>
          <w:b/>
          <w:color w:val="auto"/>
          <w:sz w:val="21"/>
          <w:szCs w:val="21"/>
        </w:rPr>
        <w:t>日期：</w:t>
      </w:r>
      <w:r>
        <w:rPr>
          <w:rFonts w:hint="eastAsia" w:ascii="宋体" w:hAnsi="宋体" w:eastAsia="宋体" w:cs="宋体"/>
          <w:color w:val="auto"/>
          <w:sz w:val="21"/>
          <w:szCs w:val="21"/>
        </w:rPr>
        <w:t xml:space="preserve"> ______ 年 ______ 月 ______ 日</w:t>
      </w:r>
    </w:p>
    <w:p w14:paraId="0D202511">
      <w:pPr>
        <w:pStyle w:val="351"/>
        <w:spacing w:line="360" w:lineRule="auto"/>
        <w:ind w:firstLine="480"/>
        <w:rPr>
          <w:rFonts w:hint="eastAsia" w:ascii="宋体" w:hAnsi="宋体" w:eastAsia="宋体" w:cs="宋体"/>
          <w:color w:val="auto"/>
          <w:sz w:val="21"/>
          <w:szCs w:val="21"/>
        </w:rPr>
      </w:pPr>
      <w:r>
        <w:rPr>
          <w:rFonts w:hint="eastAsia" w:ascii="宋体" w:hAnsi="宋体" w:eastAsia="宋体" w:cs="宋体"/>
          <w:b/>
          <w:color w:val="auto"/>
          <w:sz w:val="21"/>
          <w:szCs w:val="21"/>
        </w:rPr>
        <w:t>注：</w:t>
      </w:r>
    </w:p>
    <w:p w14:paraId="7D17C5EA">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1. 产品如有型号，请在“产品名称”栏一并填写。</w:t>
      </w:r>
    </w:p>
    <w:p w14:paraId="3E909CD2">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2. 生产厂名与厂址应与生产厂营业执照载明的相关信息保持一致。</w:t>
      </w:r>
    </w:p>
    <w:p w14:paraId="24439C32">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3. 该产品的中国境内生产的组件成本占比相关要求实施前，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规定比例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栏可不填，下同。</w:t>
      </w:r>
    </w:p>
    <w:p w14:paraId="287F3170">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4. 该产品的关键组件要求实施前，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关键组件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栏可不填，下同。</w:t>
      </w:r>
    </w:p>
    <w:p w14:paraId="48050644">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5. 该产品的关键工序要求实施前，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关键工序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栏可不填，下同。</w:t>
      </w:r>
    </w:p>
    <w:p w14:paraId="083A03B2">
      <w:pPr>
        <w:pStyle w:val="351"/>
        <w:spacing w:line="360" w:lineRule="auto"/>
        <w:rPr>
          <w:rFonts w:hint="eastAsia" w:ascii="宋体" w:hAnsi="宋体" w:eastAsia="宋体" w:cs="宋体"/>
          <w:b/>
          <w:color w:val="auto"/>
          <w:sz w:val="21"/>
          <w:szCs w:val="21"/>
        </w:rPr>
      </w:pPr>
    </w:p>
    <w:p w14:paraId="2114DEF3">
      <w:pPr>
        <w:pStyle w:val="351"/>
        <w:spacing w:line="360" w:lineRule="auto"/>
        <w:rPr>
          <w:b/>
          <w:color w:val="auto"/>
          <w:sz w:val="21"/>
          <w:szCs w:val="21"/>
        </w:rPr>
      </w:pPr>
    </w:p>
    <w:p w14:paraId="7C4FDE59">
      <w:pPr>
        <w:pStyle w:val="351"/>
        <w:spacing w:line="360" w:lineRule="auto"/>
        <w:rPr>
          <w:b/>
          <w:color w:val="auto"/>
          <w:sz w:val="21"/>
          <w:szCs w:val="21"/>
        </w:rPr>
      </w:pPr>
    </w:p>
    <w:p w14:paraId="2B4F79B0">
      <w:pPr>
        <w:pStyle w:val="351"/>
        <w:spacing w:line="360" w:lineRule="auto"/>
        <w:rPr>
          <w:b/>
          <w:color w:val="auto"/>
          <w:sz w:val="21"/>
          <w:szCs w:val="21"/>
        </w:rPr>
      </w:pPr>
    </w:p>
    <w:p w14:paraId="47ECD2C3">
      <w:pPr>
        <w:pStyle w:val="351"/>
        <w:spacing w:line="360" w:lineRule="auto"/>
        <w:rPr>
          <w:b/>
          <w:color w:val="auto"/>
          <w:sz w:val="21"/>
          <w:szCs w:val="21"/>
        </w:rPr>
      </w:pPr>
    </w:p>
    <w:p w14:paraId="16B4A28D">
      <w:pPr>
        <w:pStyle w:val="351"/>
        <w:spacing w:line="360" w:lineRule="auto"/>
        <w:rPr>
          <w:b/>
          <w:color w:val="auto"/>
          <w:sz w:val="21"/>
          <w:szCs w:val="21"/>
        </w:rPr>
      </w:pPr>
    </w:p>
    <w:p w14:paraId="24053CE7">
      <w:pPr>
        <w:pStyle w:val="351"/>
        <w:spacing w:line="360" w:lineRule="auto"/>
        <w:rPr>
          <w:b/>
          <w:color w:val="auto"/>
          <w:sz w:val="21"/>
          <w:szCs w:val="21"/>
        </w:rPr>
      </w:pPr>
    </w:p>
    <w:p w14:paraId="02BC8C5B">
      <w:pPr>
        <w:pStyle w:val="35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附件3（当采购项目或者采购包中含有多种产品的，供应商还应当提供本承诺函，格式内容仅供参考）</w:t>
      </w:r>
    </w:p>
    <w:p w14:paraId="51E4A63E">
      <w:pPr>
        <w:pStyle w:val="351"/>
        <w:spacing w:before="120" w:after="240" w:line="360" w:lineRule="auto"/>
        <w:jc w:val="center"/>
        <w:outlineLvl w:val="3"/>
        <w:rPr>
          <w:rFonts w:hint="eastAsia" w:ascii="宋体" w:hAnsi="宋体" w:eastAsia="宋体" w:cs="宋体"/>
          <w:color w:val="auto"/>
          <w:sz w:val="21"/>
          <w:szCs w:val="21"/>
        </w:rPr>
      </w:pPr>
      <w:r>
        <w:rPr>
          <w:rFonts w:hint="eastAsia" w:ascii="宋体" w:hAnsi="宋体" w:eastAsia="宋体" w:cs="宋体"/>
          <w:b/>
          <w:color w:val="auto"/>
          <w:sz w:val="21"/>
          <w:szCs w:val="21"/>
        </w:rPr>
        <w:t>关于本国产品比例的承诺函（如适用）</w:t>
      </w:r>
    </w:p>
    <w:p w14:paraId="44E31E3F">
      <w:pPr>
        <w:pStyle w:val="35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3140F4A4">
      <w:pPr>
        <w:pStyle w:val="351"/>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本公司（单位）对上述承诺内容的真实性负责。如有虚假，愿承担相应法律责任。</w:t>
      </w:r>
    </w:p>
    <w:p w14:paraId="13D3090A">
      <w:pPr>
        <w:pStyle w:val="351"/>
        <w:spacing w:before="720" w:line="360" w:lineRule="auto"/>
        <w:jc w:val="right"/>
        <w:rPr>
          <w:rFonts w:hint="eastAsia" w:ascii="宋体" w:hAnsi="宋体" w:eastAsia="宋体" w:cs="宋体"/>
          <w:color w:val="auto"/>
          <w:sz w:val="21"/>
          <w:szCs w:val="21"/>
        </w:rPr>
      </w:pPr>
      <w:r>
        <w:rPr>
          <w:rFonts w:hint="eastAsia" w:ascii="宋体" w:hAnsi="宋体" w:eastAsia="宋体" w:cs="宋体"/>
          <w:b/>
          <w:color w:val="auto"/>
          <w:sz w:val="21"/>
          <w:szCs w:val="21"/>
        </w:rPr>
        <w:t>公司（单位）名称（盖章）：</w:t>
      </w:r>
      <w:r>
        <w:rPr>
          <w:rFonts w:hint="eastAsia" w:ascii="宋体" w:hAnsi="宋体" w:eastAsia="宋体" w:cs="宋体"/>
          <w:color w:val="auto"/>
          <w:sz w:val="21"/>
          <w:szCs w:val="21"/>
        </w:rPr>
        <w:t>__________________</w:t>
      </w:r>
    </w:p>
    <w:p w14:paraId="55A9A244">
      <w:pPr>
        <w:pStyle w:val="351"/>
        <w:spacing w:line="360" w:lineRule="auto"/>
        <w:jc w:val="right"/>
        <w:rPr>
          <w:rFonts w:hint="eastAsia" w:ascii="宋体" w:hAnsi="宋体" w:eastAsia="宋体" w:cs="宋体"/>
          <w:color w:val="auto"/>
          <w:sz w:val="21"/>
          <w:szCs w:val="21"/>
        </w:rPr>
      </w:pPr>
      <w:r>
        <w:rPr>
          <w:rFonts w:hint="eastAsia" w:ascii="宋体" w:hAnsi="宋体" w:eastAsia="宋体" w:cs="宋体"/>
          <w:b/>
          <w:color w:val="auto"/>
          <w:sz w:val="21"/>
          <w:szCs w:val="21"/>
        </w:rPr>
        <w:t>日期：</w:t>
      </w:r>
      <w:r>
        <w:rPr>
          <w:rFonts w:hint="eastAsia" w:ascii="宋体" w:hAnsi="宋体" w:eastAsia="宋体" w:cs="宋体"/>
          <w:color w:val="auto"/>
          <w:sz w:val="21"/>
          <w:szCs w:val="21"/>
        </w:rPr>
        <w:t>______ 年 ______ 月 ______ 日</w:t>
      </w:r>
    </w:p>
    <w:p w14:paraId="21AF8F8F">
      <w:pPr>
        <w:pStyle w:val="351"/>
        <w:spacing w:line="360" w:lineRule="auto"/>
        <w:rPr>
          <w:rFonts w:hint="eastAsia" w:ascii="宋体" w:hAnsi="宋体" w:eastAsia="宋体" w:cs="宋体"/>
          <w:b/>
          <w:color w:val="auto"/>
          <w:sz w:val="21"/>
          <w:szCs w:val="21"/>
        </w:rPr>
      </w:pPr>
    </w:p>
    <w:p w14:paraId="3D0E3505">
      <w:pPr>
        <w:pStyle w:val="351"/>
        <w:spacing w:line="360" w:lineRule="auto"/>
        <w:rPr>
          <w:rFonts w:hint="eastAsia" w:ascii="宋体" w:hAnsi="宋体" w:eastAsia="宋体" w:cs="宋体"/>
          <w:b/>
          <w:color w:val="auto"/>
          <w:sz w:val="21"/>
          <w:szCs w:val="21"/>
        </w:rPr>
      </w:pPr>
    </w:p>
    <w:p w14:paraId="7D1CDC08">
      <w:pPr>
        <w:pStyle w:val="351"/>
        <w:spacing w:line="360" w:lineRule="auto"/>
        <w:rPr>
          <w:rFonts w:hint="eastAsia" w:ascii="宋体" w:hAnsi="宋体" w:eastAsia="宋体" w:cs="宋体"/>
          <w:b/>
          <w:color w:val="auto"/>
          <w:sz w:val="21"/>
          <w:szCs w:val="21"/>
        </w:rPr>
      </w:pPr>
    </w:p>
    <w:p w14:paraId="50A1ADC2">
      <w:pPr>
        <w:pStyle w:val="351"/>
        <w:spacing w:line="360" w:lineRule="auto"/>
        <w:rPr>
          <w:rFonts w:hint="eastAsia" w:ascii="宋体" w:hAnsi="宋体" w:eastAsia="宋体" w:cs="宋体"/>
          <w:b/>
          <w:color w:val="auto"/>
          <w:sz w:val="21"/>
          <w:szCs w:val="21"/>
        </w:rPr>
      </w:pPr>
    </w:p>
    <w:p w14:paraId="1C0542F3">
      <w:pPr>
        <w:pStyle w:val="351"/>
        <w:spacing w:line="360" w:lineRule="auto"/>
        <w:rPr>
          <w:rFonts w:hint="eastAsia" w:ascii="宋体" w:hAnsi="宋体" w:eastAsia="宋体" w:cs="宋体"/>
          <w:b/>
          <w:color w:val="auto"/>
          <w:sz w:val="21"/>
          <w:szCs w:val="21"/>
        </w:rPr>
      </w:pPr>
    </w:p>
    <w:p w14:paraId="061C5670">
      <w:pPr>
        <w:pStyle w:val="351"/>
        <w:spacing w:line="360" w:lineRule="auto"/>
        <w:rPr>
          <w:rFonts w:hint="eastAsia" w:ascii="宋体" w:hAnsi="宋体" w:eastAsia="宋体" w:cs="宋体"/>
          <w:b/>
          <w:color w:val="auto"/>
          <w:sz w:val="21"/>
          <w:szCs w:val="21"/>
        </w:rPr>
      </w:pPr>
    </w:p>
    <w:p w14:paraId="74821B27">
      <w:pPr>
        <w:pStyle w:val="35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附件4</w:t>
      </w:r>
    </w:p>
    <w:p w14:paraId="727FB4B2">
      <w:pPr>
        <w:pStyle w:val="351"/>
        <w:spacing w:before="120" w:after="240" w:line="360" w:lineRule="auto"/>
        <w:jc w:val="center"/>
        <w:outlineLvl w:val="3"/>
        <w:rPr>
          <w:rFonts w:hint="eastAsia" w:ascii="宋体" w:hAnsi="宋体" w:eastAsia="宋体" w:cs="宋体"/>
          <w:color w:val="auto"/>
          <w:sz w:val="21"/>
          <w:szCs w:val="21"/>
        </w:rPr>
      </w:pPr>
      <w:r>
        <w:rPr>
          <w:rFonts w:hint="eastAsia" w:ascii="宋体" w:hAnsi="宋体" w:eastAsia="宋体" w:cs="宋体"/>
          <w:b/>
          <w:color w:val="auto"/>
          <w:sz w:val="21"/>
          <w:szCs w:val="21"/>
        </w:rPr>
        <w:t>本国产品标准有关证明材料（如适用）</w:t>
      </w:r>
    </w:p>
    <w:p w14:paraId="7A66F50D">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1. 供应商认为需提供的其他资料。</w:t>
      </w:r>
    </w:p>
    <w:p w14:paraId="49443B03">
      <w:pPr>
        <w:pStyle w:val="351"/>
        <w:spacing w:before="120" w:after="120" w:line="360" w:lineRule="auto"/>
        <w:ind w:firstLine="960"/>
        <w:rPr>
          <w:rFonts w:hint="eastAsia" w:ascii="宋体" w:hAnsi="宋体" w:eastAsia="宋体" w:cs="宋体"/>
          <w:color w:val="auto"/>
          <w:sz w:val="21"/>
          <w:szCs w:val="21"/>
        </w:rPr>
      </w:pPr>
      <w:r>
        <w:rPr>
          <w:rFonts w:hint="eastAsia" w:ascii="宋体" w:hAnsi="宋体" w:eastAsia="宋体" w:cs="宋体"/>
          <w:color w:val="auto"/>
          <w:sz w:val="21"/>
          <w:szCs w:val="21"/>
        </w:rPr>
        <w:t>2. 财政部会同有关部门规定的有关证明文件。</w:t>
      </w:r>
    </w:p>
    <w:p w14:paraId="7C3997D2">
      <w:pPr>
        <w:spacing w:line="360" w:lineRule="auto"/>
        <w:jc w:val="left"/>
        <w:rPr>
          <w:rFonts w:hint="eastAsia" w:ascii="宋体" w:hAnsi="宋体" w:cs="宋体"/>
          <w:b/>
          <w:color w:val="auto"/>
          <w:sz w:val="24"/>
          <w:highlight w:val="none"/>
        </w:rPr>
      </w:pPr>
    </w:p>
    <w:p w14:paraId="1A27B3AD">
      <w:pPr>
        <w:pStyle w:val="49"/>
        <w:rPr>
          <w:rFonts w:hint="eastAsia" w:ascii="宋体" w:hAnsi="宋体" w:cs="宋体"/>
          <w:b/>
          <w:color w:val="auto"/>
          <w:sz w:val="24"/>
          <w:highlight w:val="none"/>
        </w:rPr>
      </w:pPr>
    </w:p>
    <w:p w14:paraId="4781E26C">
      <w:pPr>
        <w:pStyle w:val="50"/>
        <w:rPr>
          <w:rFonts w:hint="eastAsia" w:ascii="宋体" w:hAnsi="宋体" w:cs="宋体"/>
          <w:b/>
          <w:color w:val="auto"/>
          <w:sz w:val="24"/>
          <w:highlight w:val="none"/>
        </w:rPr>
      </w:pPr>
    </w:p>
    <w:p w14:paraId="7D20FC27">
      <w:pPr>
        <w:pStyle w:val="5"/>
        <w:rPr>
          <w:rFonts w:hint="eastAsia" w:ascii="宋体" w:hAnsi="宋体" w:cs="宋体"/>
          <w:b/>
          <w:color w:val="auto"/>
          <w:sz w:val="24"/>
          <w:highlight w:val="none"/>
        </w:rPr>
      </w:pPr>
    </w:p>
    <w:p w14:paraId="0EDA3D59">
      <w:pPr>
        <w:pStyle w:val="6"/>
        <w:rPr>
          <w:rFonts w:hint="eastAsia" w:ascii="宋体" w:hAnsi="宋体" w:cs="宋体"/>
          <w:b/>
          <w:color w:val="auto"/>
          <w:sz w:val="24"/>
          <w:highlight w:val="none"/>
        </w:rPr>
      </w:pPr>
    </w:p>
    <w:p w14:paraId="5D9A09F0">
      <w:pPr>
        <w:pStyle w:val="7"/>
        <w:rPr>
          <w:rFonts w:hint="eastAsia" w:ascii="宋体" w:hAnsi="宋体" w:cs="宋体"/>
          <w:b/>
          <w:color w:val="auto"/>
          <w:sz w:val="24"/>
          <w:highlight w:val="none"/>
        </w:rPr>
      </w:pPr>
    </w:p>
    <w:p w14:paraId="58DF5F12">
      <w:pPr>
        <w:rPr>
          <w:rFonts w:hint="eastAsia" w:ascii="宋体" w:hAnsi="宋体" w:cs="宋体"/>
          <w:b/>
          <w:color w:val="auto"/>
          <w:sz w:val="24"/>
          <w:highlight w:val="none"/>
        </w:rPr>
      </w:pPr>
    </w:p>
    <w:p w14:paraId="3CDCD760">
      <w:pPr>
        <w:pStyle w:val="49"/>
        <w:rPr>
          <w:rFonts w:hint="eastAsia" w:ascii="宋体" w:hAnsi="宋体" w:cs="宋体"/>
          <w:b/>
          <w:color w:val="auto"/>
          <w:sz w:val="24"/>
          <w:highlight w:val="none"/>
        </w:rPr>
      </w:pPr>
    </w:p>
    <w:p w14:paraId="40FC1A17">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（三）商务部分的响应文件格式</w:t>
      </w:r>
    </w:p>
    <w:p w14:paraId="4B34085A">
      <w:pPr>
        <w:rPr>
          <w:rFonts w:ascii="宋体" w:hAnsi="宋体" w:cs="宋体"/>
          <w:b/>
          <w:bCs/>
          <w:color w:val="auto"/>
          <w:sz w:val="30"/>
          <w:highlight w:val="none"/>
        </w:rPr>
      </w:pPr>
      <w:r>
        <w:rPr>
          <w:rFonts w:hint="eastAsia" w:ascii="宋体" w:hAnsi="宋体" w:cs="宋体"/>
          <w:b/>
          <w:bCs/>
          <w:color w:val="auto"/>
          <w:szCs w:val="21"/>
          <w:highlight w:val="none"/>
          <w:lang w:eastAsia="zh-CN"/>
        </w:rPr>
        <w:t>1.</w:t>
      </w:r>
      <w:r>
        <w:rPr>
          <w:rFonts w:hint="eastAsia" w:ascii="宋体" w:hAnsi="宋体" w:cs="宋体"/>
          <w:b/>
          <w:bCs/>
          <w:color w:val="auto"/>
          <w:szCs w:val="20"/>
          <w:highlight w:val="none"/>
        </w:rPr>
        <w:t>磋商函格式</w:t>
      </w:r>
    </w:p>
    <w:p w14:paraId="55DB09C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磋商函</w:t>
      </w:r>
    </w:p>
    <w:p w14:paraId="615598D7">
      <w:pPr>
        <w:spacing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lang w:eastAsia="zh-CN"/>
        </w:rPr>
        <w:t>广东省北江监狱</w:t>
      </w:r>
      <w:r>
        <w:rPr>
          <w:rFonts w:hint="eastAsia" w:ascii="宋体" w:hAnsi="宋体" w:cs="宋体"/>
          <w:color w:val="auto"/>
          <w:highlight w:val="none"/>
          <w:u w:val="single"/>
        </w:rPr>
        <w:t>/（</w:t>
      </w:r>
      <w:r>
        <w:rPr>
          <w:rFonts w:hint="eastAsia" w:ascii="宋体" w:hAnsi="宋体" w:cs="宋体"/>
          <w:color w:val="auto"/>
          <w:highlight w:val="none"/>
          <w:u w:val="single"/>
          <w:lang w:eastAsia="zh-CN"/>
        </w:rPr>
        <w:t>广东远东招标代理有限公司</w:t>
      </w:r>
      <w:r>
        <w:rPr>
          <w:rFonts w:hint="eastAsia" w:ascii="宋体" w:hAnsi="宋体" w:cs="宋体"/>
          <w:color w:val="auto"/>
          <w:highlight w:val="none"/>
          <w:u w:val="single"/>
        </w:rPr>
        <w:t xml:space="preserve">）  </w:t>
      </w:r>
    </w:p>
    <w:p w14:paraId="08A5AE96">
      <w:pPr>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广东省北江监狱2026—2027年狱内垃圾清运及餐厨垃圾无公害处理服务项目</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项目编号：GDYD260300）</w:t>
      </w:r>
      <w:r>
        <w:rPr>
          <w:rFonts w:hint="eastAsia" w:ascii="宋体" w:hAnsi="宋体" w:cs="宋体"/>
          <w:color w:val="auto"/>
          <w:szCs w:val="21"/>
          <w:highlight w:val="none"/>
          <w:lang w:val="zh-CN"/>
        </w:rPr>
        <w:t>的磋商邀请，我方</w:t>
      </w:r>
      <w:r>
        <w:rPr>
          <w:rFonts w:hint="eastAsia" w:ascii="宋体" w:hAnsi="宋体" w:cs="宋体"/>
          <w:color w:val="auto"/>
          <w:szCs w:val="21"/>
          <w:highlight w:val="none"/>
          <w:u w:val="single"/>
          <w:lang w:val="zh-CN"/>
        </w:rPr>
        <w:t>（供应商名称）</w:t>
      </w:r>
      <w:r>
        <w:rPr>
          <w:rFonts w:hint="eastAsia" w:ascii="宋体" w:hAnsi="宋体" w:cs="宋体"/>
          <w:color w:val="auto"/>
          <w:szCs w:val="21"/>
          <w:highlight w:val="none"/>
          <w:lang w:val="zh-CN"/>
        </w:rPr>
        <w:t>作为供应商正式授权</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授权代表全名，职务）代表我方进行有关本次磋商的一切事宜。</w:t>
      </w:r>
    </w:p>
    <w:p w14:paraId="4BF966EE">
      <w:pPr>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在此提交的响应文件，已按磋商文件的要求密封封装。包括但不限于如下内容：</w:t>
      </w:r>
    </w:p>
    <w:p w14:paraId="13BB010B">
      <w:pPr>
        <w:spacing w:line="360" w:lineRule="auto"/>
        <w:ind w:left="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zh-CN"/>
        </w:rPr>
        <w:t>报价信封（首次）【一份】（按磋商文件要求的内容编制）；</w:t>
      </w:r>
    </w:p>
    <w:p w14:paraId="48B88E79">
      <w:pPr>
        <w:spacing w:line="360" w:lineRule="auto"/>
        <w:ind w:left="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zh-CN"/>
        </w:rPr>
        <w:t>响应文件【含自查表、经济文件、商务文件和技术文件，正本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份】；</w:t>
      </w:r>
    </w:p>
    <w:p w14:paraId="202A9B3C">
      <w:pPr>
        <w:spacing w:line="360" w:lineRule="auto"/>
        <w:ind w:left="0" w:firstLine="420" w:firstLineChars="200"/>
        <w:rPr>
          <w:rFonts w:ascii="宋体" w:hAnsi="宋体" w:cs="宋体"/>
          <w:color w:val="auto"/>
          <w:szCs w:val="21"/>
          <w:highlight w:val="none"/>
          <w:lang w:val="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zh-CN"/>
        </w:rPr>
        <w:t>电子文件【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份】；</w:t>
      </w:r>
    </w:p>
    <w:p w14:paraId="11C29B36">
      <w:pPr>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我方</w:t>
      </w:r>
      <w:r>
        <w:rPr>
          <w:rFonts w:hint="eastAsia" w:ascii="宋体" w:hAnsi="宋体"/>
          <w:color w:val="auto"/>
          <w:szCs w:val="21"/>
          <w:highlight w:val="none"/>
          <w:lang w:val="zh-CN"/>
        </w:rPr>
        <w:t>已</w:t>
      </w:r>
      <w:r>
        <w:rPr>
          <w:rFonts w:hint="eastAsia" w:ascii="宋体" w:hAnsi="宋体" w:cs="宋体"/>
          <w:color w:val="auto"/>
          <w:szCs w:val="21"/>
          <w:highlight w:val="none"/>
          <w:lang w:val="zh-CN"/>
        </w:rPr>
        <w:t>完全明白磋商文件的所有条款要求，并重申以下几点：</w:t>
      </w:r>
    </w:p>
    <w:p w14:paraId="1C203BD0">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1</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我方决定参加项目编号为GDYD260300 项目的磋商；</w:t>
      </w:r>
    </w:p>
    <w:p w14:paraId="1A5944BC">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2</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本项目的磋商报价【详见磋商报价总表（首次）】；</w:t>
      </w:r>
    </w:p>
    <w:p w14:paraId="324CF3FD">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3</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本响应文件的有效期自递交响应文件截止日后</w:t>
      </w:r>
      <w:r>
        <w:rPr>
          <w:rFonts w:hint="eastAsia" w:ascii="宋体" w:hAnsi="宋体" w:cs="宋体"/>
          <w:color w:val="auto"/>
          <w:szCs w:val="21"/>
          <w:highlight w:val="none"/>
          <w:u w:val="single"/>
          <w:lang w:val="zh-CN"/>
        </w:rPr>
        <w:t xml:space="preserve"> 90 </w:t>
      </w:r>
      <w:r>
        <w:rPr>
          <w:rFonts w:hint="eastAsia" w:ascii="宋体" w:hAnsi="宋体" w:cs="宋体"/>
          <w:color w:val="auto"/>
          <w:szCs w:val="21"/>
          <w:highlight w:val="none"/>
          <w:lang w:val="zh-CN"/>
        </w:rPr>
        <w:t>天有效，如成交，有效期将延至合同终止日为止；</w:t>
      </w:r>
    </w:p>
    <w:p w14:paraId="3E965181">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4</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我方已详细</w:t>
      </w:r>
      <w:r>
        <w:rPr>
          <w:rFonts w:hint="eastAsia" w:ascii="宋体" w:hAnsi="宋体" w:cs="宋体"/>
          <w:color w:val="auto"/>
          <w:szCs w:val="21"/>
          <w:highlight w:val="none"/>
        </w:rPr>
        <w:t>阅读并</w:t>
      </w:r>
      <w:r>
        <w:rPr>
          <w:rFonts w:hint="eastAsia" w:ascii="宋体" w:hAnsi="宋体" w:cs="宋体"/>
          <w:color w:val="auto"/>
          <w:szCs w:val="21"/>
          <w:highlight w:val="none"/>
          <w:lang w:val="zh-CN"/>
        </w:rPr>
        <w:t>研究了磋商文件的所有内容包括修正文、</w:t>
      </w:r>
      <w:r>
        <w:rPr>
          <w:rFonts w:hint="eastAsia" w:ascii="宋体" w:hAnsi="宋体" w:cs="宋体"/>
          <w:color w:val="auto"/>
          <w:szCs w:val="21"/>
          <w:highlight w:val="none"/>
        </w:rPr>
        <w:t>答疑纪要、澄清补充通知</w:t>
      </w:r>
      <w:r>
        <w:rPr>
          <w:rFonts w:hint="eastAsia" w:ascii="宋体" w:hAnsi="宋体" w:cs="宋体"/>
          <w:color w:val="auto"/>
          <w:szCs w:val="21"/>
          <w:highlight w:val="none"/>
          <w:lang w:val="zh-CN"/>
        </w:rPr>
        <w:t>（如有）和所有已提供的参考资料以及有关附件，</w:t>
      </w:r>
      <w:r>
        <w:rPr>
          <w:rFonts w:hint="eastAsia" w:ascii="宋体" w:hAnsi="宋体" w:cs="宋体"/>
          <w:color w:val="auto"/>
          <w:szCs w:val="21"/>
          <w:highlight w:val="none"/>
        </w:rPr>
        <w:t>我们完全清</w:t>
      </w:r>
      <w:r>
        <w:rPr>
          <w:rFonts w:hint="eastAsia" w:ascii="宋体" w:hAnsi="宋体" w:cs="宋体"/>
          <w:color w:val="auto"/>
          <w:szCs w:val="21"/>
          <w:highlight w:val="none"/>
          <w:lang w:eastAsia="zh-CN"/>
        </w:rPr>
        <w:t>晰地</w:t>
      </w:r>
      <w:r>
        <w:rPr>
          <w:rFonts w:hint="eastAsia" w:ascii="宋体" w:hAnsi="宋体" w:cs="宋体"/>
          <w:color w:val="auto"/>
          <w:szCs w:val="21"/>
          <w:highlight w:val="none"/>
        </w:rPr>
        <w:t>理解磋商文件的要求，不存在任何含糊不清和误解之处，</w:t>
      </w:r>
      <w:r>
        <w:rPr>
          <w:rFonts w:hint="eastAsia" w:ascii="宋体" w:hAnsi="宋体" w:cs="宋体"/>
          <w:color w:val="auto"/>
          <w:szCs w:val="21"/>
          <w:highlight w:val="none"/>
          <w:lang w:val="zh-CN"/>
        </w:rPr>
        <w:t>我方</w:t>
      </w:r>
      <w:r>
        <w:rPr>
          <w:rFonts w:hint="eastAsia" w:ascii="宋体" w:hAnsi="宋体" w:cs="宋体"/>
          <w:color w:val="auto"/>
          <w:szCs w:val="21"/>
          <w:highlight w:val="none"/>
        </w:rPr>
        <w:t>同意</w:t>
      </w:r>
      <w:r>
        <w:rPr>
          <w:rFonts w:hint="eastAsia" w:ascii="宋体" w:hAnsi="宋体" w:cs="宋体"/>
          <w:color w:val="auto"/>
          <w:szCs w:val="21"/>
          <w:highlight w:val="none"/>
          <w:lang w:val="zh-CN"/>
        </w:rPr>
        <w:t>放弃在此方面提出含糊意见或误解的一切权利；</w:t>
      </w:r>
    </w:p>
    <w:p w14:paraId="74054A3B">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5</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我方明白并愿意在规定的递交相应文件；</w:t>
      </w:r>
    </w:p>
    <w:p w14:paraId="54954CC6">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6</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我方同意按照贵方可能提出的要求而提供与磋商有关的任何其他数据或信息；</w:t>
      </w:r>
    </w:p>
    <w:p w14:paraId="7E1C4D57">
      <w:pPr>
        <w:numPr>
          <w:ilvl w:val="-1"/>
          <w:numId w:val="0"/>
        </w:num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7</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我方完全服从和尊重磋商小组所作的评定结果，我方理解贵方不一定接受最低报价或任何贵方可能收到的报价；</w:t>
      </w:r>
    </w:p>
    <w:p w14:paraId="1EC04939">
      <w:pPr>
        <w:numPr>
          <w:ilvl w:val="-1"/>
          <w:numId w:val="0"/>
        </w:numPr>
        <w:spacing w:line="360" w:lineRule="auto"/>
        <w:ind w:firstLine="420" w:firstLineChars="200"/>
        <w:rPr>
          <w:rFonts w:ascii="宋体" w:hAnsi="宋体" w:cs="宋体"/>
          <w:color w:val="auto"/>
          <w:szCs w:val="21"/>
          <w:highlight w:val="none"/>
          <w:u w:val="singl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8</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我方如果成交，将保证履行磋商文件以及</w:t>
      </w:r>
      <w:r>
        <w:rPr>
          <w:rFonts w:hint="eastAsia" w:ascii="宋体" w:hAnsi="宋体" w:cs="宋体"/>
          <w:color w:val="auto"/>
          <w:szCs w:val="21"/>
          <w:highlight w:val="none"/>
        </w:rPr>
        <w:t>答疑纪要、澄清补充通知等</w:t>
      </w:r>
      <w:r>
        <w:rPr>
          <w:rFonts w:hint="eastAsia" w:ascii="宋体" w:hAnsi="宋体" w:cs="宋体"/>
          <w:color w:val="auto"/>
          <w:szCs w:val="21"/>
          <w:highlight w:val="none"/>
          <w:lang w:val="zh-CN"/>
        </w:rPr>
        <w:t>磋商文件修改书（如有）中的全部责任和义务，按质、按量、按期完成《合同书》中的全部任务；</w:t>
      </w:r>
    </w:p>
    <w:p w14:paraId="3FDA8571">
      <w:pPr>
        <w:numPr>
          <w:ilvl w:val="-1"/>
          <w:numId w:val="0"/>
        </w:numPr>
        <w:spacing w:line="360" w:lineRule="auto"/>
        <w:ind w:firstLine="420" w:firstLineChars="200"/>
        <w:rPr>
          <w:rFonts w:ascii="宋体" w:hAnsi="宋体" w:cs="宋体"/>
          <w:color w:val="auto"/>
          <w:szCs w:val="21"/>
          <w:highlight w:val="none"/>
          <w:u w:val="single"/>
          <w:lang w:val="zh-CN"/>
        </w:rPr>
      </w:pP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9</w:t>
      </w:r>
      <w:r>
        <w:rPr>
          <w:rFonts w:hint="eastAsia" w:ascii="宋体" w:hAnsi="宋体" w:cs="宋体"/>
          <w:color w:val="auto"/>
          <w:kern w:val="2"/>
          <w:sz w:val="21"/>
          <w:szCs w:val="21"/>
          <w:lang w:val="zh-CN" w:eastAsia="zh-CN" w:bidi="ar-SA"/>
        </w:rPr>
        <w:t>）</w:t>
      </w:r>
      <w:r>
        <w:rPr>
          <w:rFonts w:hint="eastAsia" w:ascii="宋体" w:hAnsi="宋体" w:cs="宋体"/>
          <w:color w:val="auto"/>
          <w:szCs w:val="21"/>
          <w:highlight w:val="none"/>
          <w:lang w:val="zh-CN"/>
        </w:rPr>
        <w:t>所有与本次磋商有关的函件请发往下列地址：</w:t>
      </w:r>
    </w:p>
    <w:p w14:paraId="5FEE3407">
      <w:pPr>
        <w:spacing w:line="360" w:lineRule="auto"/>
        <w:rPr>
          <w:rFonts w:ascii="宋体" w:hAnsi="宋体" w:cs="宋体"/>
          <w:color w:val="auto"/>
          <w:szCs w:val="21"/>
          <w:highlight w:val="none"/>
          <w:u w:val="single"/>
          <w:lang w:val="zh-CN"/>
        </w:rPr>
      </w:pPr>
      <w:r>
        <w:rPr>
          <w:rFonts w:hint="eastAsia" w:ascii="宋体" w:hAnsi="宋体" w:cs="宋体"/>
          <w:color w:val="auto"/>
          <w:szCs w:val="21"/>
          <w:highlight w:val="none"/>
          <w:lang w:val="zh-CN"/>
        </w:rPr>
        <w:t>地  　址：</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邮政编码：</w:t>
      </w:r>
      <w:r>
        <w:rPr>
          <w:rFonts w:hint="eastAsia" w:ascii="宋体" w:hAnsi="宋体" w:cs="宋体"/>
          <w:color w:val="auto"/>
          <w:szCs w:val="21"/>
          <w:highlight w:val="none"/>
          <w:u w:val="single"/>
          <w:lang w:val="zh-CN"/>
        </w:rPr>
        <w:t xml:space="preserve">　　　　　　　　　　 </w:t>
      </w:r>
    </w:p>
    <w:p w14:paraId="71925D12">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电　　话：</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代表姓名：</w:t>
      </w:r>
      <w:r>
        <w:rPr>
          <w:rFonts w:hint="eastAsia" w:ascii="宋体" w:hAnsi="宋体" w:cs="宋体"/>
          <w:color w:val="auto"/>
          <w:szCs w:val="21"/>
          <w:highlight w:val="none"/>
          <w:u w:val="single"/>
          <w:lang w:val="zh-CN"/>
        </w:rPr>
        <w:t>　　　　　　　　　　　</w:t>
      </w:r>
    </w:p>
    <w:p w14:paraId="42FF075E">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传　　真：</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 xml:space="preserve">         职　　务：</w:t>
      </w:r>
      <w:r>
        <w:rPr>
          <w:rFonts w:hint="eastAsia" w:ascii="宋体" w:hAnsi="宋体" w:cs="宋体"/>
          <w:color w:val="auto"/>
          <w:szCs w:val="21"/>
          <w:highlight w:val="none"/>
          <w:u w:val="single"/>
          <w:lang w:val="zh-CN"/>
        </w:rPr>
        <w:t xml:space="preserve">　　　　　　　　　　 </w:t>
      </w:r>
    </w:p>
    <w:p w14:paraId="4DADF766">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lang w:val="zh-CN"/>
        </w:rPr>
        <w:t xml:space="preserve">　　　　　　　　　　 </w:t>
      </w:r>
    </w:p>
    <w:p w14:paraId="745668E1">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5BDF68E7">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DA9533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1EDAEF72">
      <w:pPr>
        <w:pStyle w:val="27"/>
        <w:spacing w:line="480" w:lineRule="exact"/>
        <w:rPr>
          <w:rFonts w:hAnsi="宋体" w:cs="宋体"/>
          <w:b/>
          <w:bCs/>
          <w:color w:val="auto"/>
          <w:szCs w:val="21"/>
          <w:highlight w:val="none"/>
        </w:rPr>
      </w:pPr>
      <w:r>
        <w:rPr>
          <w:rFonts w:hint="eastAsia" w:hAnsi="宋体" w:cs="宋体"/>
          <w:b/>
          <w:bCs/>
          <w:color w:val="auto"/>
          <w:szCs w:val="28"/>
          <w:highlight w:val="none"/>
          <w:lang w:eastAsia="zh-CN"/>
        </w:rPr>
        <w:t>2.</w:t>
      </w:r>
      <w:r>
        <w:rPr>
          <w:rFonts w:hint="eastAsia" w:hAnsi="宋体" w:cs="宋体"/>
          <w:b/>
          <w:bCs/>
          <w:color w:val="auto"/>
          <w:szCs w:val="28"/>
          <w:highlight w:val="none"/>
        </w:rPr>
        <w:t>资格声明书</w:t>
      </w:r>
    </w:p>
    <w:p w14:paraId="424005F8">
      <w:pPr>
        <w:pStyle w:val="27"/>
        <w:spacing w:line="480" w:lineRule="exact"/>
        <w:jc w:val="center"/>
        <w:rPr>
          <w:rFonts w:hAnsi="宋体" w:cs="宋体"/>
          <w:b/>
          <w:color w:val="auto"/>
          <w:sz w:val="30"/>
          <w:szCs w:val="30"/>
          <w:highlight w:val="none"/>
        </w:rPr>
      </w:pPr>
      <w:r>
        <w:rPr>
          <w:rFonts w:hint="eastAsia" w:hAnsi="宋体" w:cs="宋体"/>
          <w:b/>
          <w:color w:val="auto"/>
          <w:sz w:val="30"/>
          <w:szCs w:val="30"/>
          <w:highlight w:val="none"/>
        </w:rPr>
        <w:t>资格声明书</w:t>
      </w:r>
    </w:p>
    <w:p w14:paraId="2870B6D2">
      <w:pPr>
        <w:pStyle w:val="27"/>
        <w:spacing w:line="480" w:lineRule="exact"/>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lang w:eastAsia="zh-CN"/>
        </w:rPr>
        <w:t>广东省北江监狱</w:t>
      </w:r>
      <w:r>
        <w:rPr>
          <w:rFonts w:hint="eastAsia" w:hAnsi="宋体" w:cs="宋体"/>
          <w:i/>
          <w:color w:val="auto"/>
          <w:highlight w:val="none"/>
          <w:u w:val="single"/>
        </w:rPr>
        <w:t>/</w:t>
      </w:r>
      <w:r>
        <w:rPr>
          <w:rFonts w:hint="eastAsia" w:hAnsi="宋体" w:cs="宋体"/>
          <w:color w:val="auto"/>
          <w:szCs w:val="21"/>
          <w:highlight w:val="none"/>
          <w:u w:val="single"/>
          <w:lang w:val="zh-CN"/>
        </w:rPr>
        <w:t>广东远东招标代理有限公司</w:t>
      </w:r>
    </w:p>
    <w:p w14:paraId="5DC99AE1">
      <w:pPr>
        <w:pStyle w:val="27"/>
        <w:spacing w:line="480" w:lineRule="exact"/>
        <w:rPr>
          <w:rFonts w:hAnsi="宋体" w:cs="宋体"/>
          <w:color w:val="auto"/>
          <w:highlight w:val="none"/>
        </w:rPr>
      </w:pPr>
    </w:p>
    <w:p w14:paraId="22614D94">
      <w:pPr>
        <w:pStyle w:val="27"/>
        <w:spacing w:line="360" w:lineRule="auto"/>
        <w:ind w:firstLine="420"/>
        <w:rPr>
          <w:rFonts w:hAnsi="宋体" w:cs="宋体"/>
          <w:color w:val="auto"/>
          <w:szCs w:val="21"/>
          <w:highlight w:val="none"/>
        </w:rPr>
      </w:pPr>
      <w:r>
        <w:rPr>
          <w:rFonts w:hint="eastAsia" w:hAnsi="宋体" w:cs="宋体"/>
          <w:color w:val="auto"/>
          <w:szCs w:val="21"/>
          <w:highlight w:val="none"/>
        </w:rPr>
        <w:t>为响应你方组织的“</w:t>
      </w:r>
      <w:r>
        <w:rPr>
          <w:rFonts w:hint="eastAsia" w:hAnsi="宋体" w:cs="宋体"/>
          <w:b/>
          <w:color w:val="auto"/>
          <w:highlight w:val="none"/>
          <w:u w:val="single"/>
          <w:lang w:val="zh-CN"/>
        </w:rPr>
        <w:t>广东省北江监狱2026—2027年狱内垃圾清运及餐厨垃圾无公害处理服务项目</w:t>
      </w:r>
      <w:r>
        <w:rPr>
          <w:rFonts w:hint="eastAsia" w:hAnsi="宋体" w:cs="宋体"/>
          <w:color w:val="auto"/>
          <w:szCs w:val="21"/>
          <w:highlight w:val="none"/>
        </w:rPr>
        <w:t>”的采购[采购编号为：</w:t>
      </w:r>
      <w:r>
        <w:rPr>
          <w:rFonts w:hint="eastAsia" w:hAnsi="宋体" w:cs="宋体"/>
          <w:b/>
          <w:color w:val="auto"/>
          <w:highlight w:val="none"/>
          <w:u w:val="single"/>
          <w:lang w:val="zh-CN"/>
        </w:rPr>
        <w:t xml:space="preserve">GDYD260300 </w:t>
      </w:r>
      <w:r>
        <w:rPr>
          <w:rFonts w:hint="eastAsia" w:hAnsi="宋体" w:cs="宋体"/>
          <w:color w:val="auto"/>
          <w:szCs w:val="21"/>
          <w:highlight w:val="none"/>
        </w:rPr>
        <w:t>]，我方愿参与磋商并作出如下声明：</w:t>
      </w:r>
    </w:p>
    <w:p w14:paraId="46A53ACB">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1.</w:t>
      </w:r>
      <w:r>
        <w:rPr>
          <w:rFonts w:hint="eastAsia" w:hAnsi="宋体" w:cs="宋体"/>
          <w:color w:val="auto"/>
          <w:szCs w:val="21"/>
          <w:highlight w:val="none"/>
        </w:rPr>
        <w:t>我方作为</w:t>
      </w:r>
      <w:r>
        <w:rPr>
          <w:rFonts w:hint="eastAsia" w:hAnsi="宋体" w:cs="宋体"/>
          <w:color w:val="auto"/>
          <w:szCs w:val="21"/>
          <w:highlight w:val="none"/>
          <w:u w:val="single"/>
        </w:rPr>
        <w:t xml:space="preserve">   （供应商名称）   </w:t>
      </w:r>
      <w:r>
        <w:rPr>
          <w:rFonts w:hint="eastAsia" w:hAnsi="宋体" w:cs="宋体"/>
          <w:color w:val="auto"/>
          <w:szCs w:val="21"/>
          <w:highlight w:val="none"/>
        </w:rPr>
        <w:t>是在法律、财务和运作上独立于采购人、采购代理机构的供应商，提交所有文件和全部说明是真实的和正确的。</w:t>
      </w:r>
    </w:p>
    <w:p w14:paraId="05E4473F">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2.</w:t>
      </w:r>
      <w:r>
        <w:rPr>
          <w:rFonts w:hint="eastAsia" w:hAnsi="宋体" w:cs="宋体"/>
          <w:color w:val="auto"/>
          <w:szCs w:val="21"/>
          <w:highlight w:val="none"/>
        </w:rPr>
        <w:t>本公司（企业）具备《中华人民共和国政府采购法》第二十二条规定的条件：</w:t>
      </w:r>
    </w:p>
    <w:p w14:paraId="58B250B2">
      <w:pPr>
        <w:pStyle w:val="27"/>
        <w:spacing w:line="360" w:lineRule="auto"/>
        <w:ind w:firstLine="420"/>
        <w:rPr>
          <w:rFonts w:hAnsi="宋体" w:cs="宋体"/>
          <w:color w:val="auto"/>
          <w:szCs w:val="21"/>
          <w:highlight w:val="none"/>
        </w:rPr>
      </w:pPr>
      <w:r>
        <w:rPr>
          <w:rFonts w:hint="eastAsia" w:hAnsi="宋体" w:cs="宋体"/>
          <w:color w:val="auto"/>
          <w:szCs w:val="21"/>
          <w:highlight w:val="none"/>
        </w:rPr>
        <w:t>（一）具有独立承担民事责任的能力；</w:t>
      </w:r>
    </w:p>
    <w:p w14:paraId="13380BCA">
      <w:pPr>
        <w:pStyle w:val="27"/>
        <w:spacing w:line="360" w:lineRule="auto"/>
        <w:ind w:firstLine="420"/>
        <w:rPr>
          <w:rFonts w:hAnsi="宋体" w:cs="宋体"/>
          <w:color w:val="auto"/>
          <w:szCs w:val="21"/>
          <w:highlight w:val="none"/>
        </w:rPr>
      </w:pPr>
      <w:r>
        <w:rPr>
          <w:rFonts w:hint="eastAsia" w:hAnsi="宋体" w:cs="宋体"/>
          <w:color w:val="auto"/>
          <w:szCs w:val="21"/>
          <w:highlight w:val="none"/>
        </w:rPr>
        <w:t>（二）具有良好的商业信誉和健全的财务会计制度；</w:t>
      </w:r>
    </w:p>
    <w:p w14:paraId="5A382EEB">
      <w:pPr>
        <w:pStyle w:val="27"/>
        <w:spacing w:line="360" w:lineRule="auto"/>
        <w:ind w:firstLine="420"/>
        <w:rPr>
          <w:rFonts w:hAnsi="宋体" w:cs="宋体"/>
          <w:color w:val="auto"/>
          <w:szCs w:val="21"/>
          <w:highlight w:val="none"/>
        </w:rPr>
      </w:pPr>
      <w:r>
        <w:rPr>
          <w:rFonts w:hint="eastAsia" w:hAnsi="宋体" w:cs="宋体"/>
          <w:color w:val="auto"/>
          <w:szCs w:val="21"/>
          <w:highlight w:val="none"/>
        </w:rPr>
        <w:t>（三）具有履行合同所必需的设备和专业技术能力；</w:t>
      </w:r>
    </w:p>
    <w:p w14:paraId="323D30B1">
      <w:pPr>
        <w:pStyle w:val="27"/>
        <w:spacing w:line="360" w:lineRule="auto"/>
        <w:ind w:firstLine="420"/>
        <w:rPr>
          <w:rFonts w:hAnsi="宋体" w:cs="宋体"/>
          <w:color w:val="auto"/>
          <w:szCs w:val="21"/>
          <w:highlight w:val="none"/>
        </w:rPr>
      </w:pPr>
      <w:r>
        <w:rPr>
          <w:rFonts w:hint="eastAsia" w:hAnsi="宋体" w:cs="宋体"/>
          <w:color w:val="auto"/>
          <w:szCs w:val="21"/>
          <w:highlight w:val="none"/>
        </w:rPr>
        <w:t>（四）有依法缴纳税收和社会保障资金的良好记录；</w:t>
      </w:r>
    </w:p>
    <w:p w14:paraId="29B7C818">
      <w:pPr>
        <w:pStyle w:val="27"/>
        <w:spacing w:line="360" w:lineRule="auto"/>
        <w:ind w:firstLine="420"/>
        <w:rPr>
          <w:rFonts w:hAnsi="宋体" w:cs="宋体"/>
          <w:color w:val="auto"/>
          <w:szCs w:val="21"/>
          <w:highlight w:val="none"/>
        </w:rPr>
      </w:pPr>
      <w:r>
        <w:rPr>
          <w:rFonts w:hint="eastAsia" w:hAnsi="宋体" w:cs="宋体"/>
          <w:color w:val="auto"/>
          <w:szCs w:val="21"/>
          <w:highlight w:val="none"/>
        </w:rPr>
        <w:t>（五）参加政府采购活动前三年内，在经营活动中没有重大违法记录；</w:t>
      </w:r>
    </w:p>
    <w:p w14:paraId="78BBC484">
      <w:pPr>
        <w:pStyle w:val="27"/>
        <w:spacing w:line="360" w:lineRule="auto"/>
        <w:ind w:firstLine="420"/>
        <w:rPr>
          <w:rFonts w:hAnsi="宋体" w:cs="宋体"/>
          <w:color w:val="auto"/>
          <w:szCs w:val="21"/>
          <w:highlight w:val="none"/>
        </w:rPr>
      </w:pPr>
      <w:r>
        <w:rPr>
          <w:rFonts w:hint="eastAsia" w:hAnsi="宋体" w:cs="宋体"/>
          <w:color w:val="auto"/>
          <w:szCs w:val="21"/>
          <w:highlight w:val="none"/>
        </w:rPr>
        <w:t>（六）法律、行政法规规定的其他条件。</w:t>
      </w:r>
    </w:p>
    <w:p w14:paraId="27F2468A">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3.</w:t>
      </w:r>
      <w:r>
        <w:rPr>
          <w:rFonts w:hint="eastAsia" w:hAnsi="宋体" w:cs="宋体"/>
          <w:color w:val="auto"/>
          <w:szCs w:val="21"/>
          <w:highlight w:val="none"/>
        </w:rPr>
        <w:t>本公司（企业）的单位负责人与所</w:t>
      </w:r>
      <w:r>
        <w:rPr>
          <w:rFonts w:hint="eastAsia" w:hAnsi="宋体" w:cs="宋体"/>
          <w:color w:val="auto"/>
          <w:szCs w:val="21"/>
          <w:highlight w:val="none"/>
          <w:lang w:eastAsia="zh-CN"/>
        </w:rPr>
        <w:t>参与</w:t>
      </w:r>
      <w:r>
        <w:rPr>
          <w:rFonts w:hint="eastAsia" w:hAnsi="宋体" w:cs="宋体"/>
          <w:color w:val="auto"/>
          <w:szCs w:val="21"/>
          <w:highlight w:val="none"/>
        </w:rPr>
        <w:t>的本采购项目的其他供应商的单位负责人不为同一人且与其他供应商之间不存在直接控股、管理关系。</w:t>
      </w:r>
    </w:p>
    <w:p w14:paraId="205BA6B8">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4.</w:t>
      </w:r>
      <w:r>
        <w:rPr>
          <w:rFonts w:hint="eastAsia" w:hAnsi="宋体" w:cs="宋体"/>
          <w:color w:val="auto"/>
          <w:szCs w:val="21"/>
          <w:highlight w:val="none"/>
        </w:rPr>
        <w:t>本公司（企业）与采购人不存在利害关系以及可能影响采购公正性的法人、其他组织或者个人的情形。</w:t>
      </w:r>
    </w:p>
    <w:p w14:paraId="3F109736">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5.</w:t>
      </w:r>
      <w:r>
        <w:rPr>
          <w:rFonts w:hint="eastAsia" w:hAnsi="宋体" w:cs="宋体"/>
          <w:color w:val="auto"/>
          <w:szCs w:val="21"/>
          <w:highlight w:val="none"/>
        </w:rPr>
        <w:t>本公司（企业）如为本采购项目提供整体设计、规范编制或者项目管理、监理、检测等服务的供应商，不得再参加该采购项目的其他采购活动。否则，由此所造成的损失、不良后果及法律责任，一律由我公司（企业）承担。</w:t>
      </w:r>
    </w:p>
    <w:p w14:paraId="4FF32701">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6.</w:t>
      </w:r>
      <w:r>
        <w:rPr>
          <w:rFonts w:hint="eastAsia" w:hAnsi="宋体" w:cs="宋体"/>
          <w:color w:val="auto"/>
          <w:szCs w:val="21"/>
          <w:highlight w:val="none"/>
        </w:rPr>
        <w:t>本公司（企业）承诺在本次采购活动中，如有违法、违规、弄虚作假行为，所造成的损失、不良后果及法律责任，一律由我公司（企业）承担。</w:t>
      </w:r>
    </w:p>
    <w:p w14:paraId="3D71AFFF">
      <w:pPr>
        <w:pStyle w:val="27"/>
        <w:spacing w:line="360" w:lineRule="auto"/>
        <w:ind w:firstLine="420"/>
        <w:rPr>
          <w:rFonts w:hAnsi="宋体" w:cs="宋体"/>
          <w:color w:val="auto"/>
          <w:szCs w:val="21"/>
          <w:highlight w:val="none"/>
        </w:rPr>
      </w:pPr>
      <w:r>
        <w:rPr>
          <w:rFonts w:hint="eastAsia" w:hAnsi="宋体" w:cs="宋体"/>
          <w:color w:val="auto"/>
          <w:szCs w:val="21"/>
          <w:highlight w:val="none"/>
          <w:lang w:eastAsia="zh-CN"/>
        </w:rPr>
        <w:t>7.</w:t>
      </w:r>
      <w:r>
        <w:rPr>
          <w:rFonts w:hint="eastAsia" w:hAnsi="宋体" w:cs="宋体"/>
          <w:color w:val="auto"/>
          <w:szCs w:val="21"/>
          <w:highlight w:val="none"/>
        </w:rPr>
        <w:t>我方理解你方可能还要求提供更进一步的资格资料，并愿意应你方的要求提交。</w:t>
      </w:r>
    </w:p>
    <w:p w14:paraId="0D9EB2F2">
      <w:pPr>
        <w:snapToGrid w:val="0"/>
        <w:spacing w:line="360" w:lineRule="auto"/>
        <w:rPr>
          <w:rFonts w:ascii="宋体" w:hAnsi="宋体" w:cs="宋体"/>
          <w:color w:val="auto"/>
          <w:szCs w:val="21"/>
          <w:highlight w:val="none"/>
        </w:rPr>
      </w:pPr>
    </w:p>
    <w:p w14:paraId="7D068C1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p>
    <w:p w14:paraId="5CFB54DC">
      <w:pPr>
        <w:pStyle w:val="27"/>
        <w:spacing w:line="360" w:lineRule="auto"/>
        <w:rPr>
          <w:rFonts w:hAnsi="宋体" w:cs="宋体"/>
          <w:color w:val="auto"/>
          <w:szCs w:val="21"/>
          <w:highlight w:val="none"/>
          <w:u w:val="single"/>
        </w:rPr>
      </w:pPr>
      <w:r>
        <w:rPr>
          <w:rFonts w:hint="eastAsia" w:hAnsi="宋体" w:cs="宋体"/>
          <w:color w:val="auto"/>
          <w:szCs w:val="21"/>
          <w:highlight w:val="none"/>
        </w:rPr>
        <w:t>法 定 地 址：</w:t>
      </w:r>
      <w:r>
        <w:rPr>
          <w:rFonts w:hint="eastAsia" w:hAnsi="宋体" w:cs="宋体"/>
          <w:color w:val="auto"/>
          <w:szCs w:val="21"/>
          <w:highlight w:val="none"/>
          <w:u w:val="single"/>
        </w:rPr>
        <w:t xml:space="preserve">                 </w:t>
      </w:r>
    </w:p>
    <w:p w14:paraId="22E32889">
      <w:pPr>
        <w:pStyle w:val="27"/>
        <w:spacing w:line="360" w:lineRule="auto"/>
        <w:rPr>
          <w:rFonts w:hAnsi="宋体" w:cs="宋体"/>
          <w:color w:val="auto"/>
          <w:szCs w:val="21"/>
          <w:highlight w:val="none"/>
        </w:rPr>
      </w:pPr>
      <w:r>
        <w:rPr>
          <w:rFonts w:hint="eastAsia" w:hAnsi="宋体" w:cs="宋体"/>
          <w:color w:val="auto"/>
          <w:szCs w:val="21"/>
          <w:highlight w:val="none"/>
        </w:rPr>
        <w:t>邮       编：</w:t>
      </w:r>
      <w:r>
        <w:rPr>
          <w:rFonts w:hint="eastAsia" w:hAnsi="宋体" w:cs="宋体"/>
          <w:color w:val="auto"/>
          <w:szCs w:val="21"/>
          <w:highlight w:val="none"/>
          <w:u w:val="single"/>
        </w:rPr>
        <w:t xml:space="preserve">                 </w:t>
      </w:r>
    </w:p>
    <w:p w14:paraId="0AF338D7">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供应商法定代表人（或法定代表人授权代表）签名或盖私章：</w:t>
      </w:r>
      <w:r>
        <w:rPr>
          <w:rFonts w:hint="eastAsia" w:hAnsi="宋体" w:cs="宋体"/>
          <w:color w:val="auto"/>
          <w:szCs w:val="21"/>
          <w:highlight w:val="none"/>
          <w:u w:val="single"/>
        </w:rPr>
        <w:t xml:space="preserve">                 </w:t>
      </w:r>
    </w:p>
    <w:p w14:paraId="3287D95A">
      <w:pPr>
        <w:pStyle w:val="27"/>
        <w:spacing w:line="360" w:lineRule="auto"/>
        <w:rPr>
          <w:rFonts w:hAnsi="宋体" w:cs="宋体"/>
          <w:color w:val="auto"/>
          <w:szCs w:val="21"/>
          <w:highlight w:val="none"/>
        </w:rPr>
      </w:pPr>
      <w:r>
        <w:rPr>
          <w:rFonts w:hint="eastAsia" w:hAnsi="宋体" w:cs="宋体"/>
          <w:color w:val="auto"/>
          <w:szCs w:val="21"/>
          <w:highlight w:val="none"/>
        </w:rPr>
        <w:t>电       话：</w:t>
      </w:r>
      <w:r>
        <w:rPr>
          <w:rFonts w:hint="eastAsia" w:hAnsi="宋体" w:cs="宋体"/>
          <w:color w:val="auto"/>
          <w:szCs w:val="21"/>
          <w:highlight w:val="none"/>
          <w:u w:val="single"/>
        </w:rPr>
        <w:t xml:space="preserve">                 </w:t>
      </w:r>
    </w:p>
    <w:p w14:paraId="4CF828F6">
      <w:pPr>
        <w:pStyle w:val="27"/>
        <w:spacing w:line="360" w:lineRule="auto"/>
        <w:rPr>
          <w:rFonts w:hAnsi="宋体" w:cs="宋体"/>
          <w:color w:val="auto"/>
          <w:szCs w:val="21"/>
          <w:highlight w:val="none"/>
        </w:rPr>
      </w:pPr>
      <w:r>
        <w:rPr>
          <w:rFonts w:hint="eastAsia" w:hAnsi="宋体" w:cs="宋体"/>
          <w:color w:val="auto"/>
          <w:szCs w:val="21"/>
          <w:highlight w:val="none"/>
        </w:rPr>
        <w:t>传       真：</w:t>
      </w:r>
      <w:r>
        <w:rPr>
          <w:rFonts w:hint="eastAsia" w:hAnsi="宋体" w:cs="宋体"/>
          <w:color w:val="auto"/>
          <w:szCs w:val="21"/>
          <w:highlight w:val="none"/>
          <w:u w:val="single"/>
        </w:rPr>
        <w:t xml:space="preserve">                 </w:t>
      </w:r>
    </w:p>
    <w:p w14:paraId="55866243">
      <w:pPr>
        <w:spacing w:line="360" w:lineRule="auto"/>
        <w:rPr>
          <w:rFonts w:ascii="宋体" w:hAnsi="宋体" w:cs="宋体"/>
          <w:color w:val="auto"/>
          <w:szCs w:val="28"/>
          <w:highlight w:val="none"/>
        </w:rPr>
      </w:pPr>
      <w:r>
        <w:rPr>
          <w:rFonts w:hint="eastAsia" w:ascii="宋体" w:hAnsi="宋体" w:cs="宋体"/>
          <w:color w:val="auto"/>
          <w:szCs w:val="28"/>
          <w:highlight w:val="none"/>
        </w:rPr>
        <w:br w:type="page"/>
      </w:r>
      <w:r>
        <w:rPr>
          <w:rFonts w:hint="eastAsia" w:ascii="宋体" w:hAnsi="宋体" w:cs="宋体"/>
          <w:b/>
          <w:bCs/>
          <w:color w:val="auto"/>
          <w:szCs w:val="28"/>
          <w:highlight w:val="none"/>
          <w:lang w:eastAsia="zh-CN"/>
        </w:rPr>
        <w:t>3.</w:t>
      </w:r>
      <w:r>
        <w:rPr>
          <w:rFonts w:hint="eastAsia" w:ascii="宋体" w:hAnsi="宋体" w:cs="宋体"/>
          <w:b/>
          <w:bCs/>
          <w:color w:val="auto"/>
          <w:szCs w:val="28"/>
          <w:highlight w:val="none"/>
        </w:rPr>
        <w:t>法定代表人证明书</w:t>
      </w:r>
    </w:p>
    <w:p w14:paraId="75D67477">
      <w:pPr>
        <w:spacing w:line="360" w:lineRule="auto"/>
        <w:rPr>
          <w:rFonts w:ascii="宋体" w:hAnsi="宋体" w:cs="宋体"/>
          <w:color w:val="auto"/>
          <w:szCs w:val="28"/>
          <w:highlight w:val="none"/>
        </w:rPr>
      </w:pPr>
    </w:p>
    <w:p w14:paraId="7C3295BC">
      <w:pPr>
        <w:jc w:val="center"/>
        <w:rPr>
          <w:rFonts w:ascii="宋体" w:hAnsi="宋体" w:cs="宋体"/>
          <w:b/>
          <w:bCs/>
          <w:color w:val="auto"/>
          <w:sz w:val="28"/>
          <w:highlight w:val="none"/>
        </w:rPr>
      </w:pPr>
      <w:r>
        <w:rPr>
          <w:rFonts w:hint="eastAsia" w:ascii="宋体" w:hAnsi="宋体" w:cs="宋体"/>
          <w:b/>
          <w:bCs/>
          <w:color w:val="auto"/>
          <w:sz w:val="28"/>
          <w:highlight w:val="none"/>
        </w:rPr>
        <w:t>法定代表人证明书</w:t>
      </w:r>
    </w:p>
    <w:p w14:paraId="505C6FAB">
      <w:pPr>
        <w:spacing w:line="460" w:lineRule="exact"/>
        <w:rPr>
          <w:rFonts w:ascii="宋体" w:hAnsi="宋体" w:cs="宋体"/>
          <w:color w:val="auto"/>
          <w:highlight w:val="none"/>
        </w:rPr>
      </w:pPr>
    </w:p>
    <w:p w14:paraId="5000007C">
      <w:pPr>
        <w:spacing w:line="440" w:lineRule="exact"/>
        <w:rPr>
          <w:rFonts w:ascii="宋体" w:hAnsi="宋体" w:cs="宋体"/>
          <w:color w:val="auto"/>
          <w:szCs w:val="21"/>
          <w:highlight w:val="none"/>
        </w:rPr>
      </w:pPr>
      <w:r>
        <w:rPr>
          <w:rFonts w:hint="eastAsia" w:ascii="宋体" w:hAnsi="宋体" w:cs="宋体"/>
          <w:color w:val="auto"/>
          <w:sz w:val="28"/>
          <w:szCs w:val="28"/>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同志，现任我单位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职务，为法定代表人，特此证明。</w:t>
      </w:r>
    </w:p>
    <w:p w14:paraId="35C198B1">
      <w:pPr>
        <w:spacing w:line="440" w:lineRule="exact"/>
        <w:rPr>
          <w:rFonts w:ascii="宋体" w:hAnsi="宋体" w:cs="宋体"/>
          <w:color w:val="auto"/>
          <w:szCs w:val="21"/>
          <w:highlight w:val="none"/>
        </w:rPr>
      </w:pPr>
    </w:p>
    <w:p w14:paraId="40A3DB5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w:t>
      </w:r>
    </w:p>
    <w:p w14:paraId="4A55220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身份证号码：</w:t>
      </w:r>
      <w:r>
        <w:rPr>
          <w:rFonts w:hint="eastAsia" w:ascii="宋体" w:hAnsi="宋体" w:cs="宋体"/>
          <w:color w:val="auto"/>
          <w:szCs w:val="21"/>
          <w:highlight w:val="none"/>
          <w:u w:val="single"/>
        </w:rPr>
        <w:t xml:space="preserve">          </w:t>
      </w:r>
    </w:p>
    <w:p w14:paraId="11E1661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营业执照号码：</w:t>
      </w:r>
      <w:r>
        <w:rPr>
          <w:rFonts w:hint="eastAsia" w:ascii="宋体" w:hAnsi="宋体" w:cs="宋体"/>
          <w:color w:val="auto"/>
          <w:szCs w:val="21"/>
          <w:highlight w:val="none"/>
          <w:u w:val="single"/>
        </w:rPr>
        <w:t xml:space="preserve">          </w:t>
      </w:r>
    </w:p>
    <w:p w14:paraId="0F0114C9">
      <w:pPr>
        <w:tabs>
          <w:tab w:val="left" w:pos="4182"/>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主营：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p>
    <w:p w14:paraId="540E723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兼营：</w:t>
      </w:r>
      <w:r>
        <w:rPr>
          <w:rFonts w:hint="eastAsia" w:ascii="宋体" w:hAnsi="宋体" w:cs="宋体"/>
          <w:color w:val="auto"/>
          <w:szCs w:val="21"/>
          <w:highlight w:val="none"/>
          <w:u w:val="single"/>
        </w:rPr>
        <w:t xml:space="preserve">          </w:t>
      </w:r>
    </w:p>
    <w:p w14:paraId="7B52C25E">
      <w:pPr>
        <w:spacing w:line="440" w:lineRule="exact"/>
        <w:rPr>
          <w:rFonts w:ascii="宋体" w:hAnsi="宋体" w:cs="宋体"/>
          <w:color w:val="auto"/>
          <w:szCs w:val="21"/>
          <w:highlight w:val="none"/>
          <w:u w:val="single"/>
        </w:rPr>
      </w:pPr>
      <w:r>
        <w:rPr>
          <w:rFonts w:hint="eastAsia" w:ascii="宋体" w:hAnsi="宋体" w:cs="宋体"/>
          <w:color w:val="auto"/>
          <w:szCs w:val="21"/>
          <w:highlight w:val="none"/>
        </w:rPr>
        <w:t xml:space="preserve">   签发日期：</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 xml:space="preserve">    单位：</w:t>
      </w:r>
      <w:r>
        <w:rPr>
          <w:rFonts w:hint="eastAsia" w:ascii="宋体" w:hAnsi="宋体" w:cs="宋体"/>
          <w:color w:val="auto"/>
          <w:szCs w:val="21"/>
          <w:highlight w:val="none"/>
          <w:u w:val="single"/>
        </w:rPr>
        <w:t xml:space="preserve">    （盖章）     </w:t>
      </w:r>
    </w:p>
    <w:p w14:paraId="276AC999">
      <w:pPr>
        <w:spacing w:line="440" w:lineRule="exact"/>
        <w:rPr>
          <w:rFonts w:ascii="宋体" w:hAnsi="宋体" w:cs="宋体"/>
          <w:color w:val="auto"/>
          <w:szCs w:val="21"/>
          <w:highlight w:val="none"/>
        </w:rPr>
      </w:pPr>
    </w:p>
    <w:p w14:paraId="6E7F076E">
      <w:pPr>
        <w:spacing w:line="440" w:lineRule="exact"/>
        <w:rPr>
          <w:rFonts w:ascii="宋体" w:hAnsi="宋体" w:cs="宋体"/>
          <w:color w:val="auto"/>
          <w:szCs w:val="21"/>
          <w:highlight w:val="none"/>
        </w:rPr>
      </w:pPr>
    </w:p>
    <w:p w14:paraId="102A512A">
      <w:pPr>
        <w:spacing w:line="360" w:lineRule="exact"/>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法定代表人为企业事业单位、国家机关、社会团体的主要行政负责人。</w:t>
      </w:r>
    </w:p>
    <w:p w14:paraId="52B0C1D3">
      <w:pPr>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内容必须填写真实、清楚、涂改无效，不得转让、买卖。</w:t>
      </w:r>
    </w:p>
    <w:p w14:paraId="5E3EAA88">
      <w:pPr>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将此证明书提交对方作为合同附件或凭证。</w:t>
      </w:r>
    </w:p>
    <w:p w14:paraId="2116570A">
      <w:pPr>
        <w:spacing w:line="360" w:lineRule="exact"/>
        <w:ind w:firstLine="630" w:firstLineChars="300"/>
        <w:rPr>
          <w:rFonts w:ascii="宋体" w:hAnsi="宋体" w:cs="宋体"/>
          <w:color w:val="auto"/>
          <w:szCs w:val="21"/>
          <w:highlight w:val="none"/>
        </w:rPr>
      </w:pPr>
    </w:p>
    <w:p w14:paraId="186C916E">
      <w:pPr>
        <w:spacing w:line="360" w:lineRule="auto"/>
        <w:rPr>
          <w:rFonts w:ascii="宋体" w:hAnsi="宋体" w:cs="宋体"/>
          <w:color w:val="auto"/>
          <w:szCs w:val="21"/>
          <w:highlight w:val="none"/>
        </w:rPr>
      </w:pPr>
    </w:p>
    <w:p w14:paraId="6743DD96">
      <w:pPr>
        <w:spacing w:line="360" w:lineRule="auto"/>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3101975</wp:posOffset>
                </wp:positionH>
                <wp:positionV relativeFrom="paragraph">
                  <wp:posOffset>130810</wp:posOffset>
                </wp:positionV>
                <wp:extent cx="2867025" cy="2014855"/>
                <wp:effectExtent l="0" t="0" r="28575" b="23495"/>
                <wp:wrapNone/>
                <wp:docPr id="4" name="自选图形 2"/>
                <wp:cNvGraphicFramePr/>
                <a:graphic xmlns:a="http://schemas.openxmlformats.org/drawingml/2006/main">
                  <a:graphicData uri="http://schemas.microsoft.com/office/word/2010/wordprocessingShape">
                    <wps:wsp>
                      <wps:cNvSpPr/>
                      <wps:spPr>
                        <a:xfrm>
                          <a:off x="0" y="0"/>
                          <a:ext cx="2867025" cy="20148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3BB519">
                            <w:pPr>
                              <w:jc w:val="center"/>
                              <w:rPr>
                                <w:rFonts w:hAnsi="宋体"/>
                                <w:szCs w:val="21"/>
                              </w:rPr>
                            </w:pPr>
                          </w:p>
                          <w:p w14:paraId="45F169AA">
                            <w:pPr>
                              <w:jc w:val="center"/>
                              <w:rPr>
                                <w:rFonts w:hAnsi="宋体"/>
                                <w:szCs w:val="21"/>
                              </w:rPr>
                            </w:pPr>
                          </w:p>
                          <w:p w14:paraId="1CCAA0DD">
                            <w:pPr>
                              <w:jc w:val="center"/>
                              <w:rPr>
                                <w:rFonts w:hAnsi="宋体"/>
                                <w:szCs w:val="21"/>
                              </w:rPr>
                            </w:pPr>
                          </w:p>
                          <w:p w14:paraId="26D759EA">
                            <w:pPr>
                              <w:jc w:val="center"/>
                              <w:rPr>
                                <w:rFonts w:hAnsi="宋体"/>
                                <w:szCs w:val="21"/>
                              </w:rPr>
                            </w:pPr>
                          </w:p>
                          <w:p w14:paraId="1AF73B87">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2" o:spid="_x0000_s1026" o:spt="176" type="#_x0000_t176" style="position:absolute;left:0pt;margin-left:244.25pt;margin-top:10.3pt;height:158.65pt;width:225.75pt;z-index:251660288;mso-width-relative:page;mso-height-relative:page;" fillcolor="#FFFFFF" filled="t" stroked="t" coordsize="21600,21600" o:gfxdata="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sIwbZAAAACgEAAA8AAAAAAAAAAQAgAAAAIgAAAGRycy9kb3ducmV2LnhtbFBLAQIUABQA&#10;AAAIAIdO4kAsh7KvKAIAAGEEAAAOAAAAAAAAAAEAIAAAACgBAABkcnMvZTJvRG9jLnhtbFBLBQYA&#10;AAAABgAGAFkBAADCBQAAAAA=&#10;">
                <v:fill on="t" focussize="0,0"/>
                <v:stroke color="#000000" joinstyle="miter"/>
                <v:imagedata o:title=""/>
                <o:lock v:ext="edit" aspectratio="f"/>
                <v:textbox>
                  <w:txbxContent>
                    <w:p w14:paraId="383BB519">
                      <w:pPr>
                        <w:jc w:val="center"/>
                        <w:rPr>
                          <w:rFonts w:hAnsi="宋体"/>
                          <w:szCs w:val="21"/>
                        </w:rPr>
                      </w:pPr>
                    </w:p>
                    <w:p w14:paraId="45F169AA">
                      <w:pPr>
                        <w:jc w:val="center"/>
                        <w:rPr>
                          <w:rFonts w:hAnsi="宋体"/>
                          <w:szCs w:val="21"/>
                        </w:rPr>
                      </w:pPr>
                    </w:p>
                    <w:p w14:paraId="1CCAA0DD">
                      <w:pPr>
                        <w:jc w:val="center"/>
                        <w:rPr>
                          <w:rFonts w:hAnsi="宋体"/>
                          <w:szCs w:val="21"/>
                        </w:rPr>
                      </w:pPr>
                    </w:p>
                    <w:p w14:paraId="26D759EA">
                      <w:pPr>
                        <w:jc w:val="center"/>
                        <w:rPr>
                          <w:rFonts w:hAnsi="宋体"/>
                          <w:szCs w:val="21"/>
                        </w:rPr>
                      </w:pPr>
                    </w:p>
                    <w:p w14:paraId="1AF73B87">
                      <w:pPr>
                        <w:jc w:val="center"/>
                        <w:rPr>
                          <w:szCs w:val="21"/>
                        </w:rPr>
                      </w:pPr>
                      <w:r>
                        <w:rPr>
                          <w:rFonts w:hint="eastAsia" w:hAnsi="宋体"/>
                          <w:szCs w:val="21"/>
                        </w:rPr>
                        <w:t>法定代表人身份证复印件反面</w:t>
                      </w:r>
                    </w:p>
                  </w:txbxContent>
                </v:textbox>
              </v:shape>
            </w:pict>
          </mc:Fallback>
        </mc:AlternateContent>
      </w:r>
      <w:r>
        <w:rPr>
          <w:rFonts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130810</wp:posOffset>
                </wp:positionV>
                <wp:extent cx="2867025" cy="2014855"/>
                <wp:effectExtent l="0" t="0" r="28575" b="23495"/>
                <wp:wrapNone/>
                <wp:docPr id="1" name="自选图形 2"/>
                <wp:cNvGraphicFramePr/>
                <a:graphic xmlns:a="http://schemas.openxmlformats.org/drawingml/2006/main">
                  <a:graphicData uri="http://schemas.microsoft.com/office/word/2010/wordprocessingShape">
                    <wps:wsp>
                      <wps:cNvSpPr/>
                      <wps:spPr>
                        <a:xfrm>
                          <a:off x="0" y="0"/>
                          <a:ext cx="2867025" cy="20148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58766C">
                            <w:pPr>
                              <w:jc w:val="center"/>
                              <w:rPr>
                                <w:rFonts w:hAnsi="宋体"/>
                                <w:szCs w:val="21"/>
                              </w:rPr>
                            </w:pPr>
                          </w:p>
                          <w:p w14:paraId="0CDAA725">
                            <w:pPr>
                              <w:jc w:val="center"/>
                              <w:rPr>
                                <w:rFonts w:hAnsi="宋体"/>
                                <w:szCs w:val="21"/>
                              </w:rPr>
                            </w:pPr>
                          </w:p>
                          <w:p w14:paraId="0DA980F9">
                            <w:pPr>
                              <w:jc w:val="center"/>
                              <w:rPr>
                                <w:rFonts w:hAnsi="宋体"/>
                                <w:szCs w:val="21"/>
                              </w:rPr>
                            </w:pPr>
                          </w:p>
                          <w:p w14:paraId="1DF9DA0B">
                            <w:pPr>
                              <w:jc w:val="center"/>
                              <w:rPr>
                                <w:rFonts w:hAnsi="宋体"/>
                                <w:szCs w:val="21"/>
                              </w:rPr>
                            </w:pPr>
                          </w:p>
                          <w:p w14:paraId="3965E63D">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2" o:spid="_x0000_s1026" o:spt="176" type="#_x0000_t176" style="position:absolute;left:0pt;margin-left:2pt;margin-top:10.3pt;height:158.65pt;width:225.75pt;z-index:251661312;mso-width-relative:page;mso-height-relative:page;" fillcolor="#FFFFFF" filled="t" stroked="t" coordsize="21600,21600" o:gfxdata="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Ey1c2AAAAAgBAAAPAAAAAAAAAAEAIAAAACIAAABkcnMvZG93bnJldi54bWxQSwECFAAUAAAA&#10;CACHTuJAJopaeCcCAABhBAAADgAAAAAAAAABACAAAAAnAQAAZHJzL2Uyb0RvYy54bWxQSwUGAAAA&#10;AAYABgBZAQAAwAUAAAAA&#10;">
                <v:fill on="t" focussize="0,0"/>
                <v:stroke color="#000000" joinstyle="miter"/>
                <v:imagedata o:title=""/>
                <o:lock v:ext="edit" aspectratio="f"/>
                <v:textbox>
                  <w:txbxContent>
                    <w:p w14:paraId="5958766C">
                      <w:pPr>
                        <w:jc w:val="center"/>
                        <w:rPr>
                          <w:rFonts w:hAnsi="宋体"/>
                          <w:szCs w:val="21"/>
                        </w:rPr>
                      </w:pPr>
                    </w:p>
                    <w:p w14:paraId="0CDAA725">
                      <w:pPr>
                        <w:jc w:val="center"/>
                        <w:rPr>
                          <w:rFonts w:hAnsi="宋体"/>
                          <w:szCs w:val="21"/>
                        </w:rPr>
                      </w:pPr>
                    </w:p>
                    <w:p w14:paraId="0DA980F9">
                      <w:pPr>
                        <w:jc w:val="center"/>
                        <w:rPr>
                          <w:rFonts w:hAnsi="宋体"/>
                          <w:szCs w:val="21"/>
                        </w:rPr>
                      </w:pPr>
                    </w:p>
                    <w:p w14:paraId="1DF9DA0B">
                      <w:pPr>
                        <w:jc w:val="center"/>
                        <w:rPr>
                          <w:rFonts w:hAnsi="宋体"/>
                          <w:szCs w:val="21"/>
                        </w:rPr>
                      </w:pPr>
                    </w:p>
                    <w:p w14:paraId="3965E63D">
                      <w:pPr>
                        <w:jc w:val="center"/>
                        <w:rPr>
                          <w:szCs w:val="21"/>
                        </w:rPr>
                      </w:pPr>
                      <w:r>
                        <w:rPr>
                          <w:rFonts w:hint="eastAsia" w:hAnsi="宋体"/>
                          <w:szCs w:val="21"/>
                        </w:rPr>
                        <w:t>法定代表人身份证复印件正面</w:t>
                      </w:r>
                    </w:p>
                  </w:txbxContent>
                </v:textbox>
              </v:shape>
            </w:pict>
          </mc:Fallback>
        </mc:AlternateContent>
      </w:r>
    </w:p>
    <w:p w14:paraId="54621DF3">
      <w:pPr>
        <w:spacing w:line="360" w:lineRule="auto"/>
        <w:rPr>
          <w:rFonts w:ascii="宋体" w:hAnsi="宋体" w:cs="宋体"/>
          <w:color w:val="auto"/>
          <w:szCs w:val="21"/>
          <w:highlight w:val="none"/>
        </w:rPr>
      </w:pPr>
    </w:p>
    <w:p w14:paraId="0F1E23D7">
      <w:pPr>
        <w:tabs>
          <w:tab w:val="left" w:pos="3630"/>
        </w:tabs>
        <w:spacing w:line="360" w:lineRule="auto"/>
        <w:rPr>
          <w:rFonts w:ascii="宋体" w:hAnsi="宋体" w:cs="宋体"/>
          <w:color w:val="auto"/>
          <w:szCs w:val="21"/>
          <w:highlight w:val="none"/>
        </w:rPr>
      </w:pPr>
      <w:r>
        <w:rPr>
          <w:rFonts w:hint="eastAsia" w:ascii="宋体" w:hAnsi="宋体" w:cs="宋体"/>
          <w:color w:val="auto"/>
          <w:szCs w:val="21"/>
          <w:highlight w:val="none"/>
        </w:rPr>
        <w:tab/>
      </w:r>
    </w:p>
    <w:p w14:paraId="3169300F">
      <w:pPr>
        <w:spacing w:line="360" w:lineRule="auto"/>
        <w:rPr>
          <w:rFonts w:ascii="宋体" w:hAnsi="宋体" w:cs="宋体"/>
          <w:color w:val="auto"/>
          <w:szCs w:val="21"/>
          <w:highlight w:val="none"/>
        </w:rPr>
      </w:pPr>
    </w:p>
    <w:p w14:paraId="352CC9ED">
      <w:pPr>
        <w:spacing w:line="360" w:lineRule="auto"/>
        <w:rPr>
          <w:rFonts w:ascii="宋体" w:hAnsi="宋体" w:cs="宋体"/>
          <w:color w:val="auto"/>
          <w:szCs w:val="21"/>
          <w:highlight w:val="none"/>
        </w:rPr>
      </w:pPr>
    </w:p>
    <w:p w14:paraId="264143B3">
      <w:pPr>
        <w:spacing w:line="360" w:lineRule="auto"/>
        <w:rPr>
          <w:rFonts w:ascii="宋体" w:hAnsi="宋体" w:cs="宋体"/>
          <w:color w:val="auto"/>
          <w:szCs w:val="21"/>
          <w:highlight w:val="none"/>
        </w:rPr>
      </w:pPr>
    </w:p>
    <w:p w14:paraId="3CE52664">
      <w:pPr>
        <w:spacing w:line="360" w:lineRule="auto"/>
        <w:rPr>
          <w:rFonts w:ascii="宋体" w:hAnsi="宋体" w:cs="宋体"/>
          <w:color w:val="auto"/>
          <w:szCs w:val="21"/>
          <w:highlight w:val="none"/>
        </w:rPr>
      </w:pPr>
    </w:p>
    <w:p w14:paraId="77F5FFC8">
      <w:pPr>
        <w:spacing w:line="360" w:lineRule="auto"/>
        <w:rPr>
          <w:rFonts w:ascii="宋体" w:hAnsi="宋体" w:cs="宋体"/>
          <w:color w:val="auto"/>
          <w:szCs w:val="21"/>
          <w:highlight w:val="none"/>
        </w:rPr>
      </w:pPr>
    </w:p>
    <w:p w14:paraId="7F457E0E">
      <w:pPr>
        <w:spacing w:line="360" w:lineRule="auto"/>
        <w:rPr>
          <w:rFonts w:ascii="宋体" w:hAnsi="宋体" w:cs="宋体"/>
          <w:color w:val="auto"/>
          <w:szCs w:val="21"/>
          <w:highlight w:val="none"/>
        </w:rPr>
      </w:pPr>
    </w:p>
    <w:p w14:paraId="25B2AFC1">
      <w:pPr>
        <w:spacing w:line="360" w:lineRule="auto"/>
        <w:rPr>
          <w:rFonts w:ascii="宋体" w:hAnsi="宋体" w:cs="宋体"/>
          <w:color w:val="auto"/>
          <w:szCs w:val="21"/>
          <w:highlight w:val="none"/>
        </w:rPr>
      </w:pPr>
    </w:p>
    <w:p w14:paraId="4872019C">
      <w:pPr>
        <w:spacing w:line="360" w:lineRule="auto"/>
        <w:rPr>
          <w:rFonts w:ascii="宋体" w:hAnsi="宋体" w:cs="宋体"/>
          <w:color w:val="auto"/>
          <w:szCs w:val="21"/>
          <w:highlight w:val="none"/>
        </w:rPr>
      </w:pPr>
    </w:p>
    <w:p w14:paraId="5A2F3BE4">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lang w:eastAsia="zh-CN"/>
        </w:rPr>
        <w:t>4.</w:t>
      </w:r>
      <w:r>
        <w:rPr>
          <w:rFonts w:hint="eastAsia" w:ascii="宋体" w:hAnsi="宋体" w:cs="宋体"/>
          <w:b/>
          <w:bCs/>
          <w:color w:val="auto"/>
          <w:szCs w:val="21"/>
          <w:highlight w:val="none"/>
        </w:rPr>
        <w:t>法定代表人授权书</w:t>
      </w:r>
    </w:p>
    <w:p w14:paraId="086EE1B3">
      <w:pPr>
        <w:pStyle w:val="27"/>
        <w:spacing w:line="360" w:lineRule="auto"/>
        <w:jc w:val="center"/>
        <w:rPr>
          <w:rFonts w:hAnsi="宋体" w:cs="宋体"/>
          <w:b/>
          <w:bCs/>
          <w:color w:val="auto"/>
          <w:sz w:val="28"/>
          <w:highlight w:val="none"/>
        </w:rPr>
      </w:pPr>
      <w:r>
        <w:rPr>
          <w:rFonts w:hint="eastAsia" w:hAnsi="宋体" w:cs="宋体"/>
          <w:b/>
          <w:bCs/>
          <w:color w:val="auto"/>
          <w:sz w:val="28"/>
          <w:highlight w:val="none"/>
        </w:rPr>
        <w:t>法定代表人授权书</w:t>
      </w:r>
    </w:p>
    <w:p w14:paraId="00073D3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广东省北江监狱</w:t>
      </w:r>
      <w:r>
        <w:rPr>
          <w:rFonts w:hint="eastAsia" w:ascii="宋体" w:hAnsi="宋体" w:cs="宋体"/>
          <w:color w:val="auto"/>
          <w:szCs w:val="21"/>
          <w:highlight w:val="none"/>
        </w:rPr>
        <w:t>/</w:t>
      </w:r>
      <w:r>
        <w:rPr>
          <w:rFonts w:hint="eastAsia" w:ascii="宋体" w:hAnsi="宋体" w:cs="宋体"/>
          <w:color w:val="auto"/>
          <w:szCs w:val="21"/>
          <w:highlight w:val="none"/>
          <w:lang w:eastAsia="zh-CN"/>
        </w:rPr>
        <w:t>广东远东招标代理有限公司</w:t>
      </w:r>
    </w:p>
    <w:p w14:paraId="30E0302B">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同志，为我方签订经济合同及办理其他事务代理人，其权限是：</w:t>
      </w:r>
    </w:p>
    <w:p w14:paraId="207D3EEA">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，特此证明，有效日期与本公司响应文件中标注的磋商有效期相同。</w:t>
      </w:r>
    </w:p>
    <w:p w14:paraId="020B5FED">
      <w:pPr>
        <w:spacing w:line="480" w:lineRule="exact"/>
        <w:rPr>
          <w:rFonts w:ascii="宋体" w:hAnsi="宋体" w:cs="宋体"/>
          <w:color w:val="auto"/>
          <w:szCs w:val="21"/>
          <w:highlight w:val="none"/>
        </w:rPr>
      </w:pPr>
    </w:p>
    <w:p w14:paraId="219E809E">
      <w:pPr>
        <w:spacing w:line="480" w:lineRule="exact"/>
        <w:rPr>
          <w:rFonts w:ascii="宋体" w:hAnsi="宋体" w:cs="宋体"/>
          <w:color w:val="auto"/>
          <w:szCs w:val="21"/>
          <w:highlight w:val="none"/>
        </w:rPr>
      </w:pPr>
      <w:r>
        <w:rPr>
          <w:rFonts w:hint="eastAsia" w:ascii="宋体" w:hAnsi="宋体" w:cs="宋体"/>
          <w:color w:val="auto"/>
          <w:szCs w:val="21"/>
          <w:highlight w:val="none"/>
        </w:rPr>
        <w:t>授权单位：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加盖供应商公章</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0C55A201">
      <w:pPr>
        <w:spacing w:line="480" w:lineRule="exact"/>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（签名或盖私章）</w:t>
      </w:r>
    </w:p>
    <w:p w14:paraId="30EF7804">
      <w:pPr>
        <w:spacing w:line="480" w:lineRule="exact"/>
        <w:rPr>
          <w:rFonts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 xml:space="preserve"> </w:t>
      </w:r>
    </w:p>
    <w:p w14:paraId="6BE82E60">
      <w:pPr>
        <w:spacing w:line="480" w:lineRule="exact"/>
        <w:rPr>
          <w:rFonts w:ascii="宋体" w:hAnsi="宋体" w:cs="宋体"/>
          <w:color w:val="auto"/>
          <w:szCs w:val="21"/>
          <w:highlight w:val="none"/>
        </w:rPr>
      </w:pPr>
      <w:r>
        <w:rPr>
          <w:rFonts w:hint="eastAsia" w:ascii="宋体" w:hAnsi="宋体" w:cs="宋体"/>
          <w:color w:val="auto"/>
          <w:szCs w:val="21"/>
          <w:highlight w:val="none"/>
        </w:rPr>
        <w:t>附：代理人性别：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身份证号码：</w:t>
      </w:r>
      <w:r>
        <w:rPr>
          <w:rFonts w:hint="eastAsia" w:ascii="宋体" w:hAnsi="宋体" w:cs="宋体"/>
          <w:color w:val="auto"/>
          <w:szCs w:val="21"/>
          <w:highlight w:val="none"/>
          <w:u w:val="single"/>
        </w:rPr>
        <w:t xml:space="preserve">          </w:t>
      </w:r>
    </w:p>
    <w:p w14:paraId="0CFAAEC7">
      <w:pPr>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p>
    <w:p w14:paraId="16FC8E13">
      <w:pPr>
        <w:spacing w:line="480" w:lineRule="exact"/>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营业执照号码：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经济性质：</w:t>
      </w:r>
      <w:r>
        <w:rPr>
          <w:rFonts w:hint="eastAsia" w:ascii="宋体" w:hAnsi="宋体" w:cs="宋体"/>
          <w:color w:val="auto"/>
          <w:szCs w:val="21"/>
          <w:highlight w:val="none"/>
          <w:u w:val="single"/>
        </w:rPr>
        <w:t xml:space="preserve">          </w:t>
      </w:r>
    </w:p>
    <w:p w14:paraId="50BB8072">
      <w:pPr>
        <w:spacing w:line="48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主营（产）：</w:t>
      </w:r>
    </w:p>
    <w:p w14:paraId="6B8C4F8B">
      <w:pPr>
        <w:spacing w:line="48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兼营（产）：</w:t>
      </w:r>
    </w:p>
    <w:p w14:paraId="289B8280">
      <w:pPr>
        <w:spacing w:line="480" w:lineRule="exact"/>
        <w:rPr>
          <w:rFonts w:ascii="宋体" w:hAnsi="宋体" w:cs="宋体"/>
          <w:color w:val="auto"/>
          <w:szCs w:val="21"/>
          <w:highlight w:val="none"/>
        </w:rPr>
      </w:pPr>
      <w:r>
        <w:rPr>
          <w:rFonts w:hint="eastAsia" w:ascii="宋体" w:hAnsi="宋体" w:cs="宋体"/>
          <w:color w:val="auto"/>
          <w:szCs w:val="21"/>
          <w:highlight w:val="none"/>
        </w:rPr>
        <w:t>说明：1.法定代表人为企业事业单位、国家机关、社会团体的主要行政负责人。</w:t>
      </w:r>
    </w:p>
    <w:p w14:paraId="73B483E3">
      <w:pPr>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2.内容必须填写真实、清楚、涂改无效，不得转让、买卖。</w:t>
      </w:r>
    </w:p>
    <w:p w14:paraId="2E293B47">
      <w:pPr>
        <w:spacing w:line="48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3.将此证明书提交对方作为合同附件。</w:t>
      </w:r>
    </w:p>
    <w:p w14:paraId="6A4D51C8">
      <w:pPr>
        <w:spacing w:line="480" w:lineRule="exact"/>
        <w:ind w:left="735" w:leftChars="300" w:hanging="105" w:hangingChars="50"/>
        <w:rPr>
          <w:rFonts w:ascii="宋体" w:hAnsi="宋体" w:cs="宋体"/>
          <w:color w:val="auto"/>
          <w:szCs w:val="21"/>
          <w:highlight w:val="none"/>
        </w:rPr>
      </w:pPr>
      <w:r>
        <w:rPr>
          <w:rFonts w:hint="eastAsia" w:ascii="宋体" w:hAnsi="宋体" w:cs="宋体"/>
          <w:color w:val="auto"/>
          <w:szCs w:val="21"/>
          <w:highlight w:val="none"/>
        </w:rPr>
        <w:t>4.授权权限：全权代表本公司参与</w:t>
      </w:r>
      <w:r>
        <w:rPr>
          <w:rFonts w:hint="eastAsia" w:ascii="宋体" w:hAnsi="宋体" w:cs="宋体"/>
          <w:color w:val="auto"/>
          <w:szCs w:val="21"/>
          <w:highlight w:val="none"/>
          <w:lang w:eastAsia="zh-CN"/>
        </w:rPr>
        <w:t>广东省北江监狱2026—2027年狱内垃圾清运及餐厨垃圾无公害处理服务项目（</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GDYD260300）</w:t>
      </w:r>
      <w:r>
        <w:rPr>
          <w:rFonts w:hint="eastAsia" w:ascii="宋体" w:hAnsi="宋体" w:cs="宋体"/>
          <w:color w:val="auto"/>
          <w:szCs w:val="21"/>
          <w:highlight w:val="none"/>
        </w:rPr>
        <w:t>的</w:t>
      </w:r>
      <w:r>
        <w:rPr>
          <w:rFonts w:hint="eastAsia" w:ascii="宋体" w:hAnsi="宋体" w:cs="宋体"/>
          <w:color w:val="auto"/>
          <w:szCs w:val="21"/>
          <w:highlight w:val="none"/>
          <w:lang w:val="zh-CN"/>
        </w:rPr>
        <w:t>磋商</w:t>
      </w:r>
      <w:r>
        <w:rPr>
          <w:rFonts w:hint="eastAsia" w:ascii="宋体" w:hAnsi="宋体" w:cs="宋体"/>
          <w:color w:val="auto"/>
          <w:szCs w:val="21"/>
          <w:highlight w:val="none"/>
        </w:rPr>
        <w:t>/谈判响应，负责提供与签署确认一切文书资料，以及向贵方递交的任何补充承诺。</w:t>
      </w:r>
    </w:p>
    <w:p w14:paraId="26F81187">
      <w:pPr>
        <w:spacing w:line="440" w:lineRule="exact"/>
        <w:ind w:firstLine="644" w:firstLineChars="307"/>
        <w:rPr>
          <w:rFonts w:ascii="宋体" w:hAnsi="宋体" w:cs="宋体"/>
          <w:color w:val="auto"/>
          <w:szCs w:val="21"/>
          <w:highlight w:val="none"/>
        </w:rPr>
      </w:pPr>
      <w:r>
        <w:rPr>
          <w:rFonts w:hint="eastAsia" w:ascii="宋体" w:hAnsi="宋体" w:cs="宋体"/>
          <w:color w:val="auto"/>
          <w:szCs w:val="21"/>
          <w:highlight w:val="none"/>
        </w:rPr>
        <w:t>5.有效期限：与本公司</w:t>
      </w:r>
      <w:r>
        <w:rPr>
          <w:rFonts w:hint="eastAsia" w:ascii="宋体" w:hAnsi="宋体" w:cs="宋体"/>
          <w:color w:val="auto"/>
          <w:szCs w:val="21"/>
          <w:highlight w:val="none"/>
          <w:lang w:val="zh-CN"/>
        </w:rPr>
        <w:t>磋商</w:t>
      </w:r>
      <w:r>
        <w:rPr>
          <w:rFonts w:hint="eastAsia" w:ascii="宋体" w:hAnsi="宋体" w:cs="宋体"/>
          <w:color w:val="auto"/>
          <w:szCs w:val="21"/>
          <w:highlight w:val="none"/>
        </w:rPr>
        <w:t>/响应文件成交</w:t>
      </w:r>
      <w:r>
        <w:rPr>
          <w:rFonts w:hint="eastAsia" w:ascii="宋体" w:hAnsi="宋体" w:cs="宋体"/>
          <w:color w:val="auto"/>
          <w:szCs w:val="21"/>
          <w:highlight w:val="none"/>
          <w:lang w:eastAsia="zh-CN"/>
        </w:rPr>
        <w:t>书</w:t>
      </w:r>
      <w:r>
        <w:rPr>
          <w:rFonts w:hint="eastAsia" w:ascii="宋体" w:hAnsi="宋体" w:cs="宋体"/>
          <w:color w:val="auto"/>
          <w:szCs w:val="21"/>
          <w:highlight w:val="none"/>
        </w:rPr>
        <w:t>的</w:t>
      </w:r>
      <w:r>
        <w:rPr>
          <w:rFonts w:hint="eastAsia" w:ascii="宋体" w:hAnsi="宋体" w:cs="宋体"/>
          <w:color w:val="auto"/>
          <w:szCs w:val="21"/>
          <w:highlight w:val="none"/>
          <w:lang w:val="zh-CN"/>
        </w:rPr>
        <w:t>磋商</w:t>
      </w:r>
      <w:r>
        <w:rPr>
          <w:rFonts w:hint="eastAsia" w:ascii="宋体" w:hAnsi="宋体" w:cs="宋体"/>
          <w:color w:val="auto"/>
          <w:szCs w:val="21"/>
          <w:highlight w:val="none"/>
        </w:rPr>
        <w:t>/谈判有效期相同，自本单</w:t>
      </w:r>
      <w:r>
        <w:rPr>
          <w:rFonts w:hint="eastAsia" w:ascii="宋体" w:hAnsi="宋体" w:cs="宋体"/>
          <w:color w:val="auto"/>
          <w:szCs w:val="21"/>
          <w:highlight w:val="none"/>
          <w:lang w:eastAsia="zh-CN"/>
        </w:rPr>
        <w:t>位加</w:t>
      </w:r>
      <w:r>
        <w:rPr>
          <w:rFonts w:hint="eastAsia" w:ascii="宋体" w:hAnsi="宋体" w:cs="宋体"/>
          <w:color w:val="auto"/>
          <w:szCs w:val="21"/>
          <w:highlight w:val="none"/>
        </w:rPr>
        <w:t>盖公章之日起生效。</w:t>
      </w:r>
    </w:p>
    <w:p w14:paraId="6FC65685">
      <w:pPr>
        <w:spacing w:line="440" w:lineRule="exact"/>
        <w:ind w:firstLine="644" w:firstLineChars="307"/>
        <w:rPr>
          <w:rFonts w:ascii="宋体" w:hAnsi="宋体" w:cs="宋体"/>
          <w:color w:val="auto"/>
          <w:szCs w:val="21"/>
          <w:highlight w:val="none"/>
        </w:rPr>
      </w:pPr>
      <w:r>
        <w:rPr>
          <w:rFonts w:hint="eastAsia" w:ascii="宋体" w:hAnsi="宋体" w:cs="宋体"/>
          <w:color w:val="auto"/>
          <w:szCs w:val="21"/>
          <w:highlight w:val="none"/>
        </w:rPr>
        <w:t>6.磋商/谈判签字代表为法定代表人，则本表不适用。</w:t>
      </w:r>
    </w:p>
    <w:p w14:paraId="659285A8">
      <w:pPr>
        <w:spacing w:line="360" w:lineRule="auto"/>
        <w:ind w:firstLine="420"/>
        <w:rPr>
          <w:rFonts w:ascii="宋体" w:hAnsi="宋体" w:cs="宋体"/>
          <w:color w:val="auto"/>
          <w:szCs w:val="21"/>
          <w:highlight w:val="none"/>
          <w:u w:val="single"/>
        </w:rPr>
      </w:pPr>
      <w:r>
        <w:rPr>
          <w:rFonts w:ascii="宋体" w:hAnsi="宋体" w:cs="宋体"/>
          <w:color w:val="auto"/>
          <w:szCs w:val="21"/>
          <w:highlight w:val="none"/>
          <w:u w:val="single"/>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189865</wp:posOffset>
                </wp:positionV>
                <wp:extent cx="2333625" cy="1584325"/>
                <wp:effectExtent l="0" t="0" r="28575" b="15875"/>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CA5625">
                            <w:pPr>
                              <w:jc w:val="center"/>
                              <w:rPr>
                                <w:rFonts w:hAnsi="宋体"/>
                                <w:szCs w:val="21"/>
                              </w:rPr>
                            </w:pPr>
                          </w:p>
                          <w:p w14:paraId="288CC462">
                            <w:pPr>
                              <w:jc w:val="center"/>
                              <w:rPr>
                                <w:rFonts w:hAnsi="宋体"/>
                                <w:szCs w:val="21"/>
                              </w:rPr>
                            </w:pPr>
                            <w:r>
                              <w:rPr>
                                <w:rFonts w:hint="eastAsia" w:hAnsi="宋体"/>
                                <w:szCs w:val="21"/>
                              </w:rPr>
                              <w:t>被授权人（授权代表）</w:t>
                            </w:r>
                          </w:p>
                          <w:p w14:paraId="0096D0E6">
                            <w:pPr>
                              <w:jc w:val="center"/>
                              <w:rPr>
                                <w:rFonts w:hAnsi="宋体"/>
                                <w:szCs w:val="21"/>
                              </w:rPr>
                            </w:pPr>
                            <w:r>
                              <w:rPr>
                                <w:rFonts w:hint="eastAsia" w:hAnsi="宋体"/>
                                <w:szCs w:val="21"/>
                              </w:rPr>
                              <w:t>居民身份证复印件粘贴处</w:t>
                            </w:r>
                          </w:p>
                          <w:p w14:paraId="08A9743B">
                            <w:pPr>
                              <w:jc w:val="center"/>
                              <w:rPr>
                                <w:rFonts w:hAnsi="宋体"/>
                                <w:szCs w:val="21"/>
                              </w:rPr>
                            </w:pPr>
                          </w:p>
                          <w:p w14:paraId="6E63004C">
                            <w:pPr>
                              <w:jc w:val="center"/>
                              <w:rPr>
                                <w:szCs w:val="21"/>
                              </w:rPr>
                            </w:pPr>
                            <w:r>
                              <w:rPr>
                                <w:rFonts w:hint="eastAsia" w:hAnsi="宋体"/>
                                <w:szCs w:val="21"/>
                              </w:rPr>
                              <w:t>（反面）</w:t>
                            </w:r>
                          </w:p>
                          <w:p w14:paraId="485F612C">
                            <w:pPr>
                              <w:jc w:val="center"/>
                              <w:rPr>
                                <w:rFonts w:hAnsi="宋体"/>
                                <w:szCs w:val="21"/>
                              </w:rPr>
                            </w:pPr>
                          </w:p>
                          <w:p w14:paraId="49CF47A3">
                            <w:pPr>
                              <w:jc w:val="center"/>
                              <w:rPr>
                                <w:rFonts w:hAnsi="宋体"/>
                                <w:szCs w:val="21"/>
                              </w:rPr>
                            </w:pPr>
                            <w:bookmarkStart w:id="191" w:name="_1471853003"/>
                            <w:bookmarkEnd w:id="191"/>
                            <w:r>
                              <w:rPr>
                                <w:rFonts w:hAnsi="宋体"/>
                                <w:szCs w:val="21"/>
                              </w:rPr>
                              <w:object>
                                <v:shape id="_x0000_i1025" o:spt="75" type="#_x0000_t75" style="height:686.35pt;width:488.45pt;" o:ole="t" filled="f" o:preferrelative="t" stroked="f" coordsize="21600,21600">
                                  <v:path/>
                                  <v:fill on="f" focussize="0,0"/>
                                  <v:stroke on="f" joinstyle="miter"/>
                                  <v:imagedata r:id="rId14" o:title=""/>
                                  <o:lock v:ext="edit" aspectratio="t"/>
                                  <w10:wrap type="none"/>
                                  <w10:anchorlock/>
                                </v:shape>
                                <o:OLEObject Type="Embed" ProgID="Word.Document.8" ShapeID="_x0000_i1025" DrawAspect="Content" ObjectID="_1468075725" r:id="rId13">
                                  <o:LockedField>false</o:LockedField>
                                </o:OLEObject>
                              </w:object>
                            </w:r>
                          </w:p>
                          <w:p w14:paraId="46933A57">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3" o:spid="_x0000_s1026" o:spt="176" type="#_x0000_t176" style="position:absolute;left:0pt;margin-left:252pt;margin-top:14.95pt;height:124.75pt;width:183.75pt;z-index:251662336;mso-width-relative:page;mso-height-relative:page;" fillcolor="#FFFFFF" filled="t" stroked="t" coordsize="21600,21600" o:gfxdata="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CUA92QAAAAoBAAAPAAAAAAAAAAEAIAAAACIAAABkcnMvZG93bnJldi54bWxQSwECFAAU&#10;AAAACACHTuJAazwSDSkCAABhBAAADgAAAAAAAAABACAAAAAoAQAAZHJzL2Uyb0RvYy54bWxQSwUG&#10;AAAAAAYABgBZAQAAwwUAAAAA&#10;">
                <v:fill on="t" focussize="0,0"/>
                <v:stroke color="#000000" joinstyle="miter"/>
                <v:imagedata o:title=""/>
                <o:lock v:ext="edit" aspectratio="f"/>
                <v:textbox>
                  <w:txbxContent>
                    <w:p w14:paraId="6BCA5625">
                      <w:pPr>
                        <w:jc w:val="center"/>
                        <w:rPr>
                          <w:rFonts w:hAnsi="宋体"/>
                          <w:szCs w:val="21"/>
                        </w:rPr>
                      </w:pPr>
                    </w:p>
                    <w:p w14:paraId="288CC462">
                      <w:pPr>
                        <w:jc w:val="center"/>
                        <w:rPr>
                          <w:rFonts w:hAnsi="宋体"/>
                          <w:szCs w:val="21"/>
                        </w:rPr>
                      </w:pPr>
                      <w:r>
                        <w:rPr>
                          <w:rFonts w:hint="eastAsia" w:hAnsi="宋体"/>
                          <w:szCs w:val="21"/>
                        </w:rPr>
                        <w:t>被授权人（授权代表）</w:t>
                      </w:r>
                    </w:p>
                    <w:p w14:paraId="0096D0E6">
                      <w:pPr>
                        <w:jc w:val="center"/>
                        <w:rPr>
                          <w:rFonts w:hAnsi="宋体"/>
                          <w:szCs w:val="21"/>
                        </w:rPr>
                      </w:pPr>
                      <w:r>
                        <w:rPr>
                          <w:rFonts w:hint="eastAsia" w:hAnsi="宋体"/>
                          <w:szCs w:val="21"/>
                        </w:rPr>
                        <w:t>居民身份证复印件粘贴处</w:t>
                      </w:r>
                    </w:p>
                    <w:p w14:paraId="08A9743B">
                      <w:pPr>
                        <w:jc w:val="center"/>
                        <w:rPr>
                          <w:rFonts w:hAnsi="宋体"/>
                          <w:szCs w:val="21"/>
                        </w:rPr>
                      </w:pPr>
                    </w:p>
                    <w:p w14:paraId="6E63004C">
                      <w:pPr>
                        <w:jc w:val="center"/>
                        <w:rPr>
                          <w:szCs w:val="21"/>
                        </w:rPr>
                      </w:pPr>
                      <w:r>
                        <w:rPr>
                          <w:rFonts w:hint="eastAsia" w:hAnsi="宋体"/>
                          <w:szCs w:val="21"/>
                        </w:rPr>
                        <w:t>（反面）</w:t>
                      </w:r>
                    </w:p>
                    <w:p w14:paraId="485F612C">
                      <w:pPr>
                        <w:jc w:val="center"/>
                        <w:rPr>
                          <w:rFonts w:hAnsi="宋体"/>
                          <w:szCs w:val="21"/>
                        </w:rPr>
                      </w:pPr>
                    </w:p>
                    <w:p w14:paraId="49CF47A3">
                      <w:pPr>
                        <w:jc w:val="center"/>
                        <w:rPr>
                          <w:rFonts w:hAnsi="宋体"/>
                          <w:szCs w:val="21"/>
                        </w:rPr>
                      </w:pPr>
                      <w:bookmarkStart w:id="191" w:name="_1471853003"/>
                      <w:bookmarkEnd w:id="191"/>
                      <w:r>
                        <w:rPr>
                          <w:rFonts w:hAnsi="宋体"/>
                          <w:szCs w:val="21"/>
                        </w:rPr>
                        <w:object>
                          <v:shape id="_x0000_i1025" o:spt="75" type="#_x0000_t75" style="height:686.35pt;width:488.45pt;" o:ole="t" filled="f" o:preferrelative="t" stroked="f" coordsize="21600,21600">
                            <v:path/>
                            <v:fill on="f" focussize="0,0"/>
                            <v:stroke on="f" joinstyle="miter"/>
                            <v:imagedata r:id="rId14" o:title=""/>
                            <o:lock v:ext="edit" aspectratio="t"/>
                            <w10:wrap type="none"/>
                            <w10:anchorlock/>
                          </v:shape>
                          <o:OLEObject Type="Embed" ProgID="Word.Document.8" ShapeID="_x0000_i1025" DrawAspect="Content" ObjectID="_1468075726" r:id="rId15">
                            <o:LockedField>false</o:LockedField>
                          </o:OLEObject>
                        </w:object>
                      </w:r>
                    </w:p>
                    <w:p w14:paraId="46933A57">
                      <w:pPr>
                        <w:jc w:val="center"/>
                        <w:rPr>
                          <w:szCs w:val="21"/>
                        </w:rPr>
                      </w:pPr>
                      <w:r>
                        <w:rPr>
                          <w:rFonts w:hint="eastAsia" w:hAnsi="宋体"/>
                          <w:szCs w:val="21"/>
                        </w:rPr>
                        <w:t>代理人身份证复印件</w:t>
                      </w:r>
                    </w:p>
                  </w:txbxContent>
                </v:textbox>
              </v:shape>
            </w:pict>
          </mc:Fallback>
        </mc:AlternateContent>
      </w:r>
      <w:r>
        <w:rPr>
          <w:rFonts w:ascii="宋体" w:hAnsi="宋体" w:cs="宋体"/>
          <w:color w:val="auto"/>
          <w:szCs w:val="21"/>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189865</wp:posOffset>
                </wp:positionV>
                <wp:extent cx="2333625" cy="1584325"/>
                <wp:effectExtent l="0" t="0" r="28575" b="15875"/>
                <wp:wrapNone/>
                <wp:docPr id="3"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65C896">
                            <w:pPr>
                              <w:jc w:val="center"/>
                              <w:rPr>
                                <w:rFonts w:hAnsi="宋体"/>
                                <w:szCs w:val="21"/>
                              </w:rPr>
                            </w:pPr>
                          </w:p>
                          <w:p w14:paraId="7A2B7B42">
                            <w:pPr>
                              <w:jc w:val="center"/>
                              <w:rPr>
                                <w:rFonts w:hAnsi="宋体"/>
                                <w:szCs w:val="21"/>
                              </w:rPr>
                            </w:pPr>
                            <w:r>
                              <w:rPr>
                                <w:rFonts w:hint="eastAsia" w:hAnsi="宋体"/>
                                <w:szCs w:val="21"/>
                              </w:rPr>
                              <w:t>被授权人（授权代表）</w:t>
                            </w:r>
                          </w:p>
                          <w:p w14:paraId="66355F07">
                            <w:pPr>
                              <w:jc w:val="center"/>
                              <w:rPr>
                                <w:rFonts w:hAnsi="宋体"/>
                                <w:szCs w:val="21"/>
                              </w:rPr>
                            </w:pPr>
                            <w:r>
                              <w:rPr>
                                <w:rFonts w:hint="eastAsia" w:hAnsi="宋体"/>
                                <w:szCs w:val="21"/>
                              </w:rPr>
                              <w:t>居民身份证复印件粘贴处</w:t>
                            </w:r>
                          </w:p>
                          <w:p w14:paraId="79F17A3B">
                            <w:pPr>
                              <w:jc w:val="center"/>
                              <w:rPr>
                                <w:rFonts w:hAnsi="宋体"/>
                                <w:szCs w:val="21"/>
                              </w:rPr>
                            </w:pPr>
                          </w:p>
                          <w:p w14:paraId="77E0252D">
                            <w:pPr>
                              <w:jc w:val="center"/>
                              <w:rPr>
                                <w:szCs w:val="21"/>
                              </w:rPr>
                            </w:pPr>
                            <w:r>
                              <w:rPr>
                                <w:rFonts w:hint="eastAsia" w:hAnsi="宋体"/>
                                <w:szCs w:val="21"/>
                              </w:rPr>
                              <w:t>（正面）</w:t>
                            </w:r>
                          </w:p>
                          <w:p w14:paraId="31C05BC3">
                            <w:pPr>
                              <w:jc w:val="center"/>
                            </w:pPr>
                          </w:p>
                        </w:txbxContent>
                      </wps:txbx>
                      <wps:bodyPr wrap="square" upright="1"/>
                    </wps:wsp>
                  </a:graphicData>
                </a:graphic>
              </wp:anchor>
            </w:drawing>
          </mc:Choice>
          <mc:Fallback>
            <w:pict>
              <v:shape id="自选图形 7" o:spid="_x0000_s1026" o:spt="176" type="#_x0000_t176" style="position:absolute;left:0pt;margin-left:45pt;margin-top:14.95pt;height:124.75pt;width:183.75pt;z-index:251663360;mso-width-relative:page;mso-height-relative:page;" fillcolor="#FFFFFF" filled="t" stroked="t" coordsize="21600,21600" o:gfxdata="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8cVw7YAAAACQEAAA8AAAAAAAAAAQAgAAAAIgAAAGRycy9kb3ducmV2LnhtbFBLAQIUABQA&#10;AAAIAIdO4kBieDsnKQIAAGEEAAAOAAAAAAAAAAEAIAAAACcBAABkcnMvZTJvRG9jLnhtbFBLBQYA&#10;AAAABgAGAFkBAADCBQAAAAA=&#10;">
                <v:fill on="t" focussize="0,0"/>
                <v:stroke color="#000000" joinstyle="miter"/>
                <v:imagedata o:title=""/>
                <o:lock v:ext="edit" aspectratio="f"/>
                <v:textbox>
                  <w:txbxContent>
                    <w:p w14:paraId="3C65C896">
                      <w:pPr>
                        <w:jc w:val="center"/>
                        <w:rPr>
                          <w:rFonts w:hAnsi="宋体"/>
                          <w:szCs w:val="21"/>
                        </w:rPr>
                      </w:pPr>
                    </w:p>
                    <w:p w14:paraId="7A2B7B42">
                      <w:pPr>
                        <w:jc w:val="center"/>
                        <w:rPr>
                          <w:rFonts w:hAnsi="宋体"/>
                          <w:szCs w:val="21"/>
                        </w:rPr>
                      </w:pPr>
                      <w:r>
                        <w:rPr>
                          <w:rFonts w:hint="eastAsia" w:hAnsi="宋体"/>
                          <w:szCs w:val="21"/>
                        </w:rPr>
                        <w:t>被授权人（授权代表）</w:t>
                      </w:r>
                    </w:p>
                    <w:p w14:paraId="66355F07">
                      <w:pPr>
                        <w:jc w:val="center"/>
                        <w:rPr>
                          <w:rFonts w:hAnsi="宋体"/>
                          <w:szCs w:val="21"/>
                        </w:rPr>
                      </w:pPr>
                      <w:r>
                        <w:rPr>
                          <w:rFonts w:hint="eastAsia" w:hAnsi="宋体"/>
                          <w:szCs w:val="21"/>
                        </w:rPr>
                        <w:t>居民身份证复印件粘贴处</w:t>
                      </w:r>
                    </w:p>
                    <w:p w14:paraId="79F17A3B">
                      <w:pPr>
                        <w:jc w:val="center"/>
                        <w:rPr>
                          <w:rFonts w:hAnsi="宋体"/>
                          <w:szCs w:val="21"/>
                        </w:rPr>
                      </w:pPr>
                    </w:p>
                    <w:p w14:paraId="77E0252D">
                      <w:pPr>
                        <w:jc w:val="center"/>
                        <w:rPr>
                          <w:szCs w:val="21"/>
                        </w:rPr>
                      </w:pPr>
                      <w:r>
                        <w:rPr>
                          <w:rFonts w:hint="eastAsia" w:hAnsi="宋体"/>
                          <w:szCs w:val="21"/>
                        </w:rPr>
                        <w:t>（正面）</w:t>
                      </w:r>
                    </w:p>
                    <w:p w14:paraId="31C05BC3">
                      <w:pPr>
                        <w:jc w:val="center"/>
                      </w:pPr>
                    </w:p>
                  </w:txbxContent>
                </v:textbox>
              </v:shape>
            </w:pict>
          </mc:Fallback>
        </mc:AlternateContent>
      </w:r>
    </w:p>
    <w:p w14:paraId="4092D209">
      <w:pPr>
        <w:spacing w:line="360" w:lineRule="auto"/>
        <w:ind w:firstLine="420"/>
        <w:rPr>
          <w:rFonts w:ascii="宋体" w:hAnsi="宋体" w:cs="宋体"/>
          <w:color w:val="auto"/>
          <w:szCs w:val="21"/>
          <w:highlight w:val="none"/>
          <w:u w:val="single"/>
        </w:rPr>
      </w:pPr>
    </w:p>
    <w:p w14:paraId="32BE1627">
      <w:pPr>
        <w:snapToGrid w:val="0"/>
        <w:spacing w:line="348" w:lineRule="auto"/>
        <w:ind w:left="0"/>
        <w:rPr>
          <w:rFonts w:ascii="宋体" w:hAnsi="宋体" w:cs="宋体"/>
          <w:b/>
          <w:bCs/>
          <w:color w:val="auto"/>
          <w:szCs w:val="21"/>
          <w:highlight w:val="none"/>
        </w:rPr>
      </w:pPr>
      <w:r>
        <w:rPr>
          <w:rFonts w:hint="eastAsia" w:ascii="宋体" w:hAnsi="宋体" w:cs="宋体"/>
          <w:bCs/>
          <w:color w:val="auto"/>
          <w:szCs w:val="21"/>
          <w:highlight w:val="none"/>
        </w:rPr>
        <w:br w:type="page"/>
      </w:r>
      <w:r>
        <w:rPr>
          <w:rFonts w:hint="eastAsia" w:ascii="宋体" w:hAnsi="宋体" w:cs="宋体"/>
          <w:b/>
          <w:bCs w:val="0"/>
          <w:color w:val="auto"/>
          <w:szCs w:val="21"/>
          <w:highlight w:val="none"/>
          <w:lang w:eastAsia="zh-CN"/>
        </w:rPr>
        <w:t>5.</w:t>
      </w:r>
      <w:r>
        <w:rPr>
          <w:rFonts w:hint="eastAsia" w:ascii="宋体" w:hAnsi="宋体" w:cs="宋体"/>
          <w:b/>
          <w:bCs/>
          <w:color w:val="auto"/>
          <w:szCs w:val="21"/>
          <w:highlight w:val="none"/>
        </w:rPr>
        <w:t>供应商的相关资格证明资料复印件（加盖供应商公章），其中包括：</w:t>
      </w:r>
    </w:p>
    <w:p w14:paraId="7AD87B72">
      <w:pPr>
        <w:snapToGrid w:val="0"/>
        <w:spacing w:line="348"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eastAsia="zh-CN"/>
        </w:rPr>
        <w:t>.</w:t>
      </w:r>
      <w:r>
        <w:rPr>
          <w:rFonts w:hint="eastAsia" w:ascii="宋体" w:hAnsi="宋体" w:cs="宋体"/>
          <w:color w:val="auto"/>
          <w:szCs w:val="21"/>
          <w:highlight w:val="none"/>
        </w:rPr>
        <w:t>证明供应商的合格性的证明文件，详见《磋商须知前附表》第13.2条款内容；</w:t>
      </w:r>
    </w:p>
    <w:p w14:paraId="4A6912DC">
      <w:pPr>
        <w:snapToGrid w:val="0"/>
        <w:spacing w:line="348" w:lineRule="auto"/>
        <w:ind w:firstLine="315" w:firstLine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1）供应商符合《中华人民共和国政府采购法》第二十二条的规定</w:t>
      </w:r>
      <w:r>
        <w:rPr>
          <w:rFonts w:hint="eastAsia" w:ascii="宋体" w:hAnsi="宋体" w:cs="宋体"/>
          <w:color w:val="auto"/>
          <w:szCs w:val="21"/>
          <w:highlight w:val="none"/>
          <w:lang w:eastAsia="zh-CN"/>
        </w:rPr>
        <w:t>：</w:t>
      </w:r>
    </w:p>
    <w:p w14:paraId="547E3EF2">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具有独立承担民事责任的能力【在中华人民共和国境内注册的法人或其他组织或自然人， 投标（响应）时提交有效的营业执照（或事业法人登记证或身份证等相关证明）复印件】。</w:t>
      </w:r>
    </w:p>
    <w:p w14:paraId="6814EAD6">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具有良好的商业信誉和健全的财务会计制度【供应商必须提供以下2种证明材料之一：（1）供应商必须提供2025年度经会计师事务所审计的财务状况报告，2026年新成立的则提供2026年至今任意1个月的财务状况报表；（2）同时提供a.基本开户行出具的资信证明，b.《基本存款账号信息》或《开户许可证》】。</w:t>
      </w:r>
    </w:p>
    <w:p w14:paraId="4D84878E">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③具有履行合同所必需的设备和专业技术能力【供应商必须提供设备及专业技术能力情况的承诺书，格式按照本磋商文件第五部分 响应文件格式“5-1《关于具有履行合同所必需的设备和专业技术能力的承诺》”】。</w:t>
      </w:r>
    </w:p>
    <w:p w14:paraId="0E2E26B9">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有依法缴纳税收和社会保障资金的良好记录【供应商必须提供投标截止时间前6个月内任意1个月依法缴纳税收和社会保障资金的相关材料；如依法免税或不需要缴纳社会保障资金的，提供相应证明材料。上述材料均须经社保部门或税务部门盖章确认】。</w:t>
      </w:r>
    </w:p>
    <w:p w14:paraId="58EF8A8B">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⑤参加采购活动前三年内，在经营活动中没有重大违法记录【格式按照本磋商文件第五部分 响应文件格式“5-2守法经营声明书”】。</w:t>
      </w:r>
    </w:p>
    <w:p w14:paraId="26FF3DED">
      <w:pPr>
        <w:snapToGrid w:val="0"/>
        <w:spacing w:line="348"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⑥法律、行政法规规定的其他条件供应商【格式按照本磋商文件第五部分 响应文件格式“5-2守法经营声明书”】。</w:t>
      </w:r>
    </w:p>
    <w:p w14:paraId="2EB5DC70">
      <w:pPr>
        <w:snapToGrid w:val="0"/>
        <w:spacing w:line="348"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val="en-US" w:eastAsia="zh-CN"/>
        </w:rPr>
        <w:t>本采购包属于专门面向中小企业采购的项目。供应商须提供《中小企业声明函》；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14:paraId="40F806D2">
      <w:pPr>
        <w:snapToGrid w:val="0"/>
        <w:spacing w:line="348" w:lineRule="auto"/>
        <w:ind w:firstLine="525" w:firstLineChars="2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eastAsia="zh-CN"/>
        </w:rPr>
        <w:t>：</w:t>
      </w:r>
    </w:p>
    <w:p w14:paraId="59C20622">
      <w:pPr>
        <w:snapToGrid w:val="0"/>
        <w:spacing w:line="348" w:lineRule="auto"/>
        <w:ind w:firstLine="525" w:firstLineChars="25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①</w:t>
      </w:r>
      <w:r>
        <w:rPr>
          <w:rFonts w:hint="eastAsia" w:ascii="宋体" w:hAnsi="宋体" w:cs="宋体"/>
          <w:color w:val="auto"/>
          <w:szCs w:val="21"/>
          <w:highlight w:val="none"/>
          <w:lang w:val="en-US" w:eastAsia="zh-CN"/>
        </w:rPr>
        <w:t>供应商须具备行政主管部门颁发的《城市生活垃圾经营性清扫、收集、运输服务许可证》（提供在有效期内的证书扫描件加盖公章）。</w:t>
      </w:r>
    </w:p>
    <w:p w14:paraId="6745ADBF">
      <w:pPr>
        <w:snapToGrid w:val="0"/>
        <w:spacing w:line="348" w:lineRule="auto"/>
        <w:ind w:firstLine="525" w:firstLineChars="25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②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5EFD499">
      <w:pPr>
        <w:snapToGrid w:val="0"/>
        <w:spacing w:line="348" w:lineRule="auto"/>
        <w:ind w:firstLine="525" w:firstLineChars="25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③单位负责人为同一人或者存在直接控股、管理关系的不同供应商，不得同时参加本采购项目投标（响应）。为本项目提供整体设计、规范编制或者项目管理、监理、检测等服务的供应商，不得再参与本项目投标（响应）。</w:t>
      </w:r>
    </w:p>
    <w:p w14:paraId="6759C3F3">
      <w:pPr>
        <w:snapToGrid w:val="0"/>
        <w:spacing w:line="348"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本项目不接受联合体磋商。</w:t>
      </w:r>
    </w:p>
    <w:p w14:paraId="636776E0">
      <w:pPr>
        <w:snapToGrid w:val="0"/>
        <w:spacing w:line="348"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其他资格证明资料，（不限于《第三篇 用户需求书》内容）。</w:t>
      </w:r>
    </w:p>
    <w:p w14:paraId="1EA15042">
      <w:pPr>
        <w:rPr>
          <w:rFonts w:hint="eastAsia" w:ascii="宋体" w:hAnsi="宋体" w:cs="宋体"/>
          <w:b/>
          <w:bCs/>
          <w:color w:val="auto"/>
          <w:szCs w:val="21"/>
          <w:highlight w:val="none"/>
        </w:rPr>
      </w:pPr>
      <w:r>
        <w:rPr>
          <w:rFonts w:hint="eastAsia" w:ascii="宋体" w:hAnsi="宋体" w:cs="宋体"/>
          <w:b/>
          <w:bCs/>
          <w:color w:val="auto"/>
          <w:szCs w:val="21"/>
          <w:highlight w:val="none"/>
        </w:rPr>
        <w:t>（5-1）关于具有履行合同所必需的设备和专业技术能力的承诺</w:t>
      </w:r>
    </w:p>
    <w:p w14:paraId="0E1B47DD">
      <w:pPr>
        <w:rPr>
          <w:rFonts w:hint="eastAsia" w:ascii="宋体" w:hAnsi="宋体" w:cs="宋体"/>
          <w:b/>
          <w:bCs/>
          <w:color w:val="auto"/>
          <w:szCs w:val="21"/>
          <w:highlight w:val="none"/>
        </w:rPr>
      </w:pPr>
    </w:p>
    <w:p w14:paraId="4C5BFF18">
      <w:pPr>
        <w:ind w:left="-45"/>
        <w:jc w:val="center"/>
        <w:rPr>
          <w:rFonts w:ascii="宋体" w:hAnsi="宋体"/>
          <w:color w:val="auto"/>
        </w:rPr>
      </w:pPr>
      <w:r>
        <w:rPr>
          <w:rFonts w:hint="eastAsia" w:ascii="宋体" w:hAnsi="宋体"/>
          <w:b/>
          <w:color w:val="auto"/>
          <w:sz w:val="28"/>
          <w:szCs w:val="28"/>
        </w:rPr>
        <w:t>关于具有履行合同所必需的设备和专业技术能力的承诺</w:t>
      </w:r>
    </w:p>
    <w:p w14:paraId="24508AEC">
      <w:pPr>
        <w:spacing w:line="360" w:lineRule="auto"/>
        <w:rPr>
          <w:rFonts w:ascii="宋体" w:hAnsi="宋体"/>
          <w:color w:val="auto"/>
        </w:rPr>
      </w:pPr>
      <w:r>
        <w:rPr>
          <w:rFonts w:hint="eastAsia" w:ascii="宋体" w:hAnsi="宋体"/>
          <w:color w:val="auto"/>
        </w:rPr>
        <w:t>广东省北江监狱/广东远东招标代理有限公司：</w:t>
      </w:r>
    </w:p>
    <w:p w14:paraId="5D95D0AE">
      <w:pPr>
        <w:spacing w:line="360" w:lineRule="auto"/>
        <w:rPr>
          <w:rFonts w:ascii="宋体" w:hAnsi="宋体"/>
          <w:color w:val="auto"/>
        </w:rPr>
      </w:pPr>
      <w:r>
        <w:rPr>
          <w:rFonts w:hint="eastAsia" w:ascii="宋体" w:hAnsi="宋体"/>
          <w:color w:val="auto"/>
        </w:rPr>
        <w:t xml:space="preserve">    我方承诺：我方具有履行合同所必需的设备和专业技术能力，我单位为本项目实施提供履行合同必需设备和专业技术人员（详见《设备名称和专业技术人员情况表》）。如有任何虚假和不实，我方自愿放弃参与本次招标投标活动的资格并承担一切相关责任。</w:t>
      </w:r>
    </w:p>
    <w:p w14:paraId="33AD62A9">
      <w:pPr>
        <w:spacing w:line="360" w:lineRule="auto"/>
        <w:ind w:firstLine="420" w:firstLineChars="200"/>
        <w:rPr>
          <w:rFonts w:ascii="宋体" w:hAnsi="宋体"/>
          <w:color w:val="auto"/>
        </w:rPr>
      </w:pPr>
      <w:r>
        <w:rPr>
          <w:rFonts w:hint="eastAsia" w:ascii="宋体" w:hAnsi="宋体"/>
          <w:color w:val="auto"/>
        </w:rPr>
        <w:t>特此承诺。</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759"/>
        <w:gridCol w:w="2315"/>
      </w:tblGrid>
      <w:tr w14:paraId="0EB1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9003" w:type="dxa"/>
            <w:gridSpan w:val="4"/>
            <w:tcBorders>
              <w:top w:val="single" w:color="auto" w:sz="4" w:space="0"/>
              <w:left w:val="single" w:color="auto" w:sz="4" w:space="0"/>
              <w:bottom w:val="single" w:color="auto" w:sz="4" w:space="0"/>
              <w:right w:val="single" w:color="auto" w:sz="4" w:space="0"/>
            </w:tcBorders>
          </w:tcPr>
          <w:p w14:paraId="6D007C3C">
            <w:pPr>
              <w:pStyle w:val="124"/>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设备</w:t>
            </w:r>
            <w:r>
              <w:rPr>
                <w:rFonts w:hint="eastAsia" w:ascii="宋体" w:hAnsi="宋体" w:eastAsia="宋体" w:cs="宋体"/>
                <w:b/>
                <w:color w:val="auto"/>
                <w:sz w:val="21"/>
                <w:szCs w:val="21"/>
              </w:rPr>
              <w:t>名称和</w:t>
            </w:r>
            <w:r>
              <w:rPr>
                <w:rFonts w:hint="eastAsia" w:ascii="宋体" w:hAnsi="宋体" w:eastAsia="宋体" w:cs="宋体"/>
                <w:b/>
                <w:bCs/>
                <w:color w:val="auto"/>
                <w:sz w:val="21"/>
                <w:szCs w:val="21"/>
              </w:rPr>
              <w:t>专业技术人员情况表</w:t>
            </w:r>
          </w:p>
        </w:tc>
      </w:tr>
      <w:tr w14:paraId="2BB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1C4B5D82">
            <w:pPr>
              <w:pStyle w:val="1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4105" w:type="dxa"/>
            <w:tcBorders>
              <w:top w:val="single" w:color="auto" w:sz="4" w:space="0"/>
              <w:left w:val="single" w:color="auto" w:sz="4" w:space="0"/>
              <w:bottom w:val="single" w:color="auto" w:sz="4" w:space="0"/>
              <w:right w:val="single" w:color="auto" w:sz="4" w:space="0"/>
            </w:tcBorders>
          </w:tcPr>
          <w:p w14:paraId="7BF107AB">
            <w:pPr>
              <w:pStyle w:val="1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设备（专业技术人员）名称</w:t>
            </w:r>
          </w:p>
        </w:tc>
        <w:tc>
          <w:tcPr>
            <w:tcW w:w="1759" w:type="dxa"/>
            <w:tcBorders>
              <w:top w:val="single" w:color="auto" w:sz="4" w:space="0"/>
              <w:left w:val="single" w:color="auto" w:sz="4" w:space="0"/>
              <w:bottom w:val="single" w:color="auto" w:sz="4" w:space="0"/>
              <w:right w:val="single" w:color="auto" w:sz="4" w:space="0"/>
            </w:tcBorders>
          </w:tcPr>
          <w:p w14:paraId="4989340E">
            <w:pPr>
              <w:pStyle w:val="1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数量及单位</w:t>
            </w:r>
          </w:p>
        </w:tc>
        <w:tc>
          <w:tcPr>
            <w:tcW w:w="2315" w:type="dxa"/>
            <w:tcBorders>
              <w:top w:val="single" w:color="auto" w:sz="4" w:space="0"/>
              <w:left w:val="single" w:color="auto" w:sz="4" w:space="0"/>
              <w:bottom w:val="single" w:color="auto" w:sz="4" w:space="0"/>
              <w:right w:val="single" w:color="auto" w:sz="4" w:space="0"/>
            </w:tcBorders>
          </w:tcPr>
          <w:p w14:paraId="78588B37">
            <w:pPr>
              <w:pStyle w:val="1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264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2323F66F">
            <w:pPr>
              <w:pStyle w:val="124"/>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105" w:type="dxa"/>
            <w:tcBorders>
              <w:top w:val="single" w:color="auto" w:sz="4" w:space="0"/>
              <w:left w:val="single" w:color="auto" w:sz="4" w:space="0"/>
              <w:bottom w:val="single" w:color="auto" w:sz="4" w:space="0"/>
              <w:right w:val="single" w:color="auto" w:sz="4" w:space="0"/>
            </w:tcBorders>
          </w:tcPr>
          <w:p w14:paraId="001198D8">
            <w:pPr>
              <w:pStyle w:val="124"/>
              <w:rPr>
                <w:rFonts w:hint="eastAsia" w:ascii="宋体" w:hAnsi="宋体" w:eastAsia="宋体" w:cs="宋体"/>
                <w:color w:val="auto"/>
                <w:sz w:val="21"/>
                <w:szCs w:val="21"/>
              </w:rPr>
            </w:pPr>
          </w:p>
        </w:tc>
        <w:tc>
          <w:tcPr>
            <w:tcW w:w="1759" w:type="dxa"/>
            <w:tcBorders>
              <w:top w:val="single" w:color="auto" w:sz="4" w:space="0"/>
              <w:left w:val="single" w:color="auto" w:sz="4" w:space="0"/>
              <w:bottom w:val="single" w:color="auto" w:sz="4" w:space="0"/>
              <w:right w:val="single" w:color="auto" w:sz="4" w:space="0"/>
            </w:tcBorders>
          </w:tcPr>
          <w:p w14:paraId="33C7CD87">
            <w:pPr>
              <w:pStyle w:val="124"/>
              <w:rPr>
                <w:rFonts w:hint="eastAsia" w:ascii="宋体" w:hAnsi="宋体" w:eastAsia="宋体" w:cs="宋体"/>
                <w:color w:val="auto"/>
                <w:sz w:val="21"/>
                <w:szCs w:val="21"/>
              </w:rPr>
            </w:pPr>
          </w:p>
        </w:tc>
        <w:tc>
          <w:tcPr>
            <w:tcW w:w="2315" w:type="dxa"/>
            <w:tcBorders>
              <w:top w:val="single" w:color="auto" w:sz="4" w:space="0"/>
              <w:left w:val="single" w:color="auto" w:sz="4" w:space="0"/>
              <w:bottom w:val="single" w:color="auto" w:sz="4" w:space="0"/>
              <w:right w:val="single" w:color="auto" w:sz="4" w:space="0"/>
            </w:tcBorders>
          </w:tcPr>
          <w:p w14:paraId="3D9AEE1A">
            <w:pPr>
              <w:pStyle w:val="124"/>
              <w:rPr>
                <w:rFonts w:hint="eastAsia" w:ascii="宋体" w:hAnsi="宋体" w:eastAsia="宋体" w:cs="宋体"/>
                <w:color w:val="auto"/>
                <w:sz w:val="21"/>
                <w:szCs w:val="21"/>
              </w:rPr>
            </w:pPr>
          </w:p>
        </w:tc>
      </w:tr>
      <w:tr w14:paraId="44F0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1C7DD879">
            <w:pPr>
              <w:pStyle w:val="124"/>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105" w:type="dxa"/>
            <w:tcBorders>
              <w:top w:val="single" w:color="auto" w:sz="4" w:space="0"/>
              <w:left w:val="single" w:color="auto" w:sz="4" w:space="0"/>
              <w:bottom w:val="single" w:color="auto" w:sz="4" w:space="0"/>
              <w:right w:val="single" w:color="auto" w:sz="4" w:space="0"/>
            </w:tcBorders>
          </w:tcPr>
          <w:p w14:paraId="66FFC4B8">
            <w:pPr>
              <w:pStyle w:val="124"/>
              <w:rPr>
                <w:rFonts w:hint="eastAsia" w:ascii="宋体" w:hAnsi="宋体" w:eastAsia="宋体" w:cs="宋体"/>
                <w:color w:val="auto"/>
                <w:sz w:val="21"/>
                <w:szCs w:val="21"/>
              </w:rPr>
            </w:pPr>
          </w:p>
        </w:tc>
        <w:tc>
          <w:tcPr>
            <w:tcW w:w="1759" w:type="dxa"/>
            <w:tcBorders>
              <w:top w:val="single" w:color="auto" w:sz="4" w:space="0"/>
              <w:left w:val="single" w:color="auto" w:sz="4" w:space="0"/>
              <w:bottom w:val="single" w:color="auto" w:sz="4" w:space="0"/>
              <w:right w:val="single" w:color="auto" w:sz="4" w:space="0"/>
            </w:tcBorders>
          </w:tcPr>
          <w:p w14:paraId="21E6E9D1">
            <w:pPr>
              <w:pStyle w:val="124"/>
              <w:rPr>
                <w:rFonts w:hint="eastAsia" w:ascii="宋体" w:hAnsi="宋体" w:eastAsia="宋体" w:cs="宋体"/>
                <w:color w:val="auto"/>
                <w:sz w:val="21"/>
                <w:szCs w:val="21"/>
              </w:rPr>
            </w:pPr>
          </w:p>
        </w:tc>
        <w:tc>
          <w:tcPr>
            <w:tcW w:w="2315" w:type="dxa"/>
            <w:tcBorders>
              <w:top w:val="single" w:color="auto" w:sz="4" w:space="0"/>
              <w:left w:val="single" w:color="auto" w:sz="4" w:space="0"/>
              <w:bottom w:val="single" w:color="auto" w:sz="4" w:space="0"/>
              <w:right w:val="single" w:color="auto" w:sz="4" w:space="0"/>
            </w:tcBorders>
          </w:tcPr>
          <w:p w14:paraId="2E393F99">
            <w:pPr>
              <w:pStyle w:val="124"/>
              <w:rPr>
                <w:rFonts w:hint="eastAsia" w:ascii="宋体" w:hAnsi="宋体" w:eastAsia="宋体" w:cs="宋体"/>
                <w:color w:val="auto"/>
                <w:sz w:val="21"/>
                <w:szCs w:val="21"/>
              </w:rPr>
            </w:pPr>
          </w:p>
        </w:tc>
      </w:tr>
      <w:tr w14:paraId="448D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57311AEB">
            <w:pPr>
              <w:pStyle w:val="124"/>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105" w:type="dxa"/>
            <w:tcBorders>
              <w:top w:val="single" w:color="auto" w:sz="4" w:space="0"/>
              <w:left w:val="single" w:color="auto" w:sz="4" w:space="0"/>
              <w:bottom w:val="single" w:color="auto" w:sz="4" w:space="0"/>
              <w:right w:val="single" w:color="auto" w:sz="4" w:space="0"/>
            </w:tcBorders>
          </w:tcPr>
          <w:p w14:paraId="1C4D4D45">
            <w:pPr>
              <w:pStyle w:val="124"/>
              <w:rPr>
                <w:rFonts w:hint="eastAsia" w:ascii="宋体" w:hAnsi="宋体" w:eastAsia="宋体" w:cs="宋体"/>
                <w:color w:val="auto"/>
                <w:sz w:val="21"/>
                <w:szCs w:val="21"/>
              </w:rPr>
            </w:pPr>
          </w:p>
        </w:tc>
        <w:tc>
          <w:tcPr>
            <w:tcW w:w="1759" w:type="dxa"/>
            <w:tcBorders>
              <w:top w:val="single" w:color="auto" w:sz="4" w:space="0"/>
              <w:left w:val="single" w:color="auto" w:sz="4" w:space="0"/>
              <w:bottom w:val="single" w:color="auto" w:sz="4" w:space="0"/>
              <w:right w:val="single" w:color="auto" w:sz="4" w:space="0"/>
            </w:tcBorders>
          </w:tcPr>
          <w:p w14:paraId="12893DDC">
            <w:pPr>
              <w:pStyle w:val="124"/>
              <w:rPr>
                <w:rFonts w:hint="eastAsia" w:ascii="宋体" w:hAnsi="宋体" w:eastAsia="宋体" w:cs="宋体"/>
                <w:color w:val="auto"/>
                <w:sz w:val="21"/>
                <w:szCs w:val="21"/>
              </w:rPr>
            </w:pPr>
          </w:p>
        </w:tc>
        <w:tc>
          <w:tcPr>
            <w:tcW w:w="2315" w:type="dxa"/>
            <w:tcBorders>
              <w:top w:val="single" w:color="auto" w:sz="4" w:space="0"/>
              <w:left w:val="single" w:color="auto" w:sz="4" w:space="0"/>
              <w:bottom w:val="single" w:color="auto" w:sz="4" w:space="0"/>
              <w:right w:val="single" w:color="auto" w:sz="4" w:space="0"/>
            </w:tcBorders>
          </w:tcPr>
          <w:p w14:paraId="7D9CB9A1">
            <w:pPr>
              <w:pStyle w:val="124"/>
              <w:rPr>
                <w:rFonts w:hint="eastAsia" w:ascii="宋体" w:hAnsi="宋体" w:eastAsia="宋体" w:cs="宋体"/>
                <w:color w:val="auto"/>
                <w:sz w:val="21"/>
                <w:szCs w:val="21"/>
              </w:rPr>
            </w:pPr>
          </w:p>
        </w:tc>
      </w:tr>
      <w:tr w14:paraId="5DBF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521F5733">
            <w:pPr>
              <w:pStyle w:val="124"/>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105" w:type="dxa"/>
            <w:tcBorders>
              <w:top w:val="single" w:color="auto" w:sz="4" w:space="0"/>
              <w:left w:val="single" w:color="auto" w:sz="4" w:space="0"/>
              <w:bottom w:val="single" w:color="auto" w:sz="4" w:space="0"/>
              <w:right w:val="single" w:color="auto" w:sz="4" w:space="0"/>
            </w:tcBorders>
          </w:tcPr>
          <w:p w14:paraId="0FECAF7B">
            <w:pPr>
              <w:pStyle w:val="124"/>
              <w:rPr>
                <w:rFonts w:hint="eastAsia" w:ascii="宋体" w:hAnsi="宋体" w:eastAsia="宋体" w:cs="宋体"/>
                <w:color w:val="auto"/>
                <w:sz w:val="21"/>
                <w:szCs w:val="21"/>
              </w:rPr>
            </w:pPr>
          </w:p>
        </w:tc>
        <w:tc>
          <w:tcPr>
            <w:tcW w:w="1759" w:type="dxa"/>
            <w:tcBorders>
              <w:top w:val="single" w:color="auto" w:sz="4" w:space="0"/>
              <w:left w:val="single" w:color="auto" w:sz="4" w:space="0"/>
              <w:bottom w:val="single" w:color="auto" w:sz="4" w:space="0"/>
              <w:right w:val="single" w:color="auto" w:sz="4" w:space="0"/>
            </w:tcBorders>
          </w:tcPr>
          <w:p w14:paraId="6CEDDFD8">
            <w:pPr>
              <w:pStyle w:val="124"/>
              <w:rPr>
                <w:rFonts w:hint="eastAsia" w:ascii="宋体" w:hAnsi="宋体" w:eastAsia="宋体" w:cs="宋体"/>
                <w:color w:val="auto"/>
                <w:sz w:val="21"/>
                <w:szCs w:val="21"/>
              </w:rPr>
            </w:pPr>
          </w:p>
        </w:tc>
        <w:tc>
          <w:tcPr>
            <w:tcW w:w="2315" w:type="dxa"/>
            <w:tcBorders>
              <w:top w:val="single" w:color="auto" w:sz="4" w:space="0"/>
              <w:left w:val="single" w:color="auto" w:sz="4" w:space="0"/>
              <w:bottom w:val="single" w:color="auto" w:sz="4" w:space="0"/>
              <w:right w:val="single" w:color="auto" w:sz="4" w:space="0"/>
            </w:tcBorders>
          </w:tcPr>
          <w:p w14:paraId="1679F348">
            <w:pPr>
              <w:pStyle w:val="124"/>
              <w:rPr>
                <w:rFonts w:hint="eastAsia" w:ascii="宋体" w:hAnsi="宋体" w:eastAsia="宋体" w:cs="宋体"/>
                <w:color w:val="auto"/>
                <w:sz w:val="21"/>
                <w:szCs w:val="21"/>
              </w:rPr>
            </w:pPr>
          </w:p>
        </w:tc>
      </w:tr>
    </w:tbl>
    <w:p w14:paraId="418A8BBA">
      <w:pPr>
        <w:spacing w:line="360" w:lineRule="auto"/>
        <w:ind w:firstLine="420" w:firstLineChars="200"/>
        <w:rPr>
          <w:rFonts w:ascii="宋体" w:hAnsi="宋体" w:cs="宋体"/>
          <w:color w:val="auto"/>
          <w:szCs w:val="21"/>
          <w:highlight w:val="none"/>
        </w:rPr>
      </w:pPr>
    </w:p>
    <w:p w14:paraId="04E0F1B0">
      <w:pPr>
        <w:snapToGrid w:val="0"/>
        <w:spacing w:line="360" w:lineRule="auto"/>
        <w:rPr>
          <w:rFonts w:hAnsi="宋体"/>
          <w:color w:val="auto"/>
          <w:szCs w:val="21"/>
          <w:highlight w:val="none"/>
          <w:u w:val="single"/>
        </w:rPr>
      </w:pPr>
      <w:r>
        <w:rPr>
          <w:rFonts w:hint="eastAsia" w:hAnsi="宋体"/>
          <w:color w:val="auto"/>
          <w:szCs w:val="21"/>
          <w:highlight w:val="none"/>
        </w:rPr>
        <w:t>法定代表人（或法定代表人授权代表）签名或盖私章：</w:t>
      </w:r>
      <w:r>
        <w:rPr>
          <w:rFonts w:hint="eastAsia" w:hAnsi="宋体"/>
          <w:color w:val="auto"/>
          <w:szCs w:val="21"/>
          <w:highlight w:val="none"/>
          <w:u w:val="single"/>
        </w:rPr>
        <w:t xml:space="preserve">                   </w:t>
      </w:r>
    </w:p>
    <w:p w14:paraId="5CAFF6D2">
      <w:pPr>
        <w:snapToGrid w:val="0"/>
        <w:spacing w:line="360" w:lineRule="auto"/>
        <w:rPr>
          <w:rFonts w:hAnsi="宋体"/>
          <w:color w:val="auto"/>
          <w:szCs w:val="21"/>
          <w:highlight w:val="none"/>
          <w:u w:val="single"/>
        </w:rPr>
      </w:pPr>
      <w:r>
        <w:rPr>
          <w:rFonts w:hint="eastAsia" w:hAnsi="宋体"/>
          <w:color w:val="auto"/>
          <w:szCs w:val="21"/>
          <w:highlight w:val="none"/>
        </w:rPr>
        <w:t>供应商名称（加盖</w:t>
      </w:r>
      <w:r>
        <w:rPr>
          <w:rFonts w:hint="eastAsia" w:hAnsi="宋体"/>
          <w:color w:val="auto"/>
          <w:szCs w:val="21"/>
          <w:highlight w:val="none"/>
          <w:lang w:eastAsia="zh-CN"/>
        </w:rPr>
        <w:t>供应商公章</w:t>
      </w:r>
      <w:r>
        <w:rPr>
          <w:rFonts w:hint="eastAsia" w:hAnsi="宋体"/>
          <w:color w:val="auto"/>
          <w:szCs w:val="21"/>
          <w:highlight w:val="none"/>
        </w:rPr>
        <w:t>）：</w:t>
      </w:r>
      <w:r>
        <w:rPr>
          <w:rFonts w:hint="eastAsia" w:hAnsi="宋体"/>
          <w:color w:val="auto"/>
          <w:szCs w:val="21"/>
          <w:highlight w:val="none"/>
          <w:u w:val="single"/>
        </w:rPr>
        <w:t xml:space="preserve">                        </w:t>
      </w:r>
    </w:p>
    <w:p w14:paraId="668A62BF">
      <w:pPr>
        <w:snapToGrid w:val="0"/>
        <w:spacing w:line="360" w:lineRule="auto"/>
        <w:rPr>
          <w:rFonts w:hAnsi="宋体"/>
          <w:color w:val="auto"/>
          <w:szCs w:val="21"/>
          <w:highlight w:val="none"/>
        </w:rPr>
      </w:pPr>
      <w:r>
        <w:rPr>
          <w:rFonts w:hint="eastAsia" w:hAnsi="宋体"/>
          <w:color w:val="auto"/>
          <w:szCs w:val="21"/>
          <w:highlight w:val="none"/>
        </w:rPr>
        <w:t>日期：   年   月   日</w:t>
      </w:r>
    </w:p>
    <w:p w14:paraId="1B333E4A">
      <w:pPr>
        <w:rPr>
          <w:rFonts w:ascii="宋体" w:hAnsi="宋体" w:cs="宋体"/>
          <w:b/>
          <w:bCs/>
          <w:color w:val="auto"/>
          <w:szCs w:val="21"/>
          <w:highlight w:val="none"/>
        </w:rPr>
      </w:pPr>
    </w:p>
    <w:p w14:paraId="6427FA81">
      <w:pPr>
        <w:rPr>
          <w:rFonts w:hint="eastAsia" w:ascii="宋体" w:hAnsi="宋体" w:cs="宋体"/>
          <w:b/>
          <w:bCs/>
          <w:color w:val="auto"/>
          <w:szCs w:val="21"/>
          <w:highlight w:val="none"/>
        </w:rPr>
      </w:pPr>
    </w:p>
    <w:p w14:paraId="2DF54457">
      <w:pPr>
        <w:rPr>
          <w:rFonts w:ascii="宋体" w:hAnsi="宋体" w:cs="宋体"/>
          <w:b/>
          <w:bCs/>
          <w:color w:val="auto"/>
          <w:szCs w:val="21"/>
          <w:highlight w:val="none"/>
        </w:rPr>
      </w:pPr>
      <w:r>
        <w:rPr>
          <w:rFonts w:hint="eastAsia" w:ascii="宋体" w:hAnsi="宋体" w:cs="宋体"/>
          <w:b/>
          <w:bCs/>
          <w:color w:val="auto"/>
          <w:szCs w:val="21"/>
          <w:highlight w:val="none"/>
        </w:rPr>
        <w:t>（5-2）守法经营声明书</w:t>
      </w:r>
    </w:p>
    <w:p w14:paraId="6287EF30">
      <w:pPr>
        <w:rPr>
          <w:rFonts w:ascii="宋体" w:hAnsi="宋体" w:cs="宋体"/>
          <w:b/>
          <w:bCs/>
          <w:color w:val="auto"/>
          <w:szCs w:val="21"/>
          <w:highlight w:val="none"/>
        </w:rPr>
      </w:pPr>
    </w:p>
    <w:p w14:paraId="5473E86B">
      <w:pPr>
        <w:pStyle w:val="27"/>
        <w:spacing w:line="360" w:lineRule="auto"/>
        <w:jc w:val="center"/>
        <w:rPr>
          <w:rFonts w:hAnsi="宋体" w:cs="宋体"/>
          <w:b/>
          <w:bCs/>
          <w:color w:val="auto"/>
          <w:highlight w:val="none"/>
        </w:rPr>
      </w:pPr>
      <w:r>
        <w:rPr>
          <w:rFonts w:hint="eastAsia" w:hAnsi="宋体" w:cs="宋体"/>
          <w:b/>
          <w:color w:val="auto"/>
          <w:sz w:val="28"/>
          <w:highlight w:val="none"/>
        </w:rPr>
        <w:t>守法经营声明书</w:t>
      </w:r>
    </w:p>
    <w:p w14:paraId="410F0C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我方诚意参与本项目磋商，并特此声明：</w:t>
      </w:r>
    </w:p>
    <w:p w14:paraId="1D1D44E1">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参加本次政府采购活动前3年内在经营活动中没有以下重大违法记录：因违法经营受到刑事处罚或者责令停产停业、吊销许可证或者执照、较大数额罚款等行政处罚。</w:t>
      </w:r>
    </w:p>
    <w:p w14:paraId="76098436">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我方符合本次政府采购活动所涉及的法律、行政法规规定的其他条件。</w:t>
      </w:r>
    </w:p>
    <w:p w14:paraId="45C009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以上内容如有虚假或与事实不符的，磋商小组可将我方响应文件作无效响应处理，我方愿意承担相应的法律责任。</w:t>
      </w:r>
    </w:p>
    <w:p w14:paraId="0722AC71">
      <w:pPr>
        <w:snapToGrid w:val="0"/>
        <w:spacing w:line="300" w:lineRule="auto"/>
        <w:rPr>
          <w:rFonts w:ascii="宋体" w:hAnsi="宋体" w:cs="宋体"/>
          <w:color w:val="auto"/>
          <w:szCs w:val="21"/>
          <w:highlight w:val="none"/>
        </w:rPr>
      </w:pPr>
    </w:p>
    <w:p w14:paraId="34FDFAFB">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760800A8">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D29ED8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6EA47607">
      <w:pPr>
        <w:snapToGrid w:val="0"/>
        <w:spacing w:line="360" w:lineRule="auto"/>
        <w:rPr>
          <w:rFonts w:ascii="宋体" w:hAnsi="宋体" w:cs="宋体"/>
          <w:color w:val="auto"/>
          <w:szCs w:val="21"/>
          <w:highlight w:val="none"/>
        </w:rPr>
      </w:pPr>
    </w:p>
    <w:p w14:paraId="15F9B21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（5-3）</w:t>
      </w:r>
      <w:r>
        <w:rPr>
          <w:rFonts w:hint="eastAsia" w:ascii="宋体" w:hAnsi="宋体" w:cs="宋体"/>
          <w:b/>
          <w:bCs/>
          <w:color w:val="auto"/>
          <w:szCs w:val="21"/>
          <w:highlight w:val="none"/>
        </w:rPr>
        <w:t>中小企业声明函（如有）</w:t>
      </w:r>
    </w:p>
    <w:p w14:paraId="563D8616">
      <w:pPr>
        <w:widowControl/>
        <w:spacing w:line="360" w:lineRule="auto"/>
        <w:ind w:left="316"/>
        <w:jc w:val="left"/>
        <w:rPr>
          <w:rFonts w:hint="eastAsia" w:ascii="宋体" w:hAnsi="宋体" w:eastAsia="宋体" w:cs="宋体"/>
          <w:b/>
          <w:color w:val="auto"/>
          <w:sz w:val="21"/>
          <w:szCs w:val="21"/>
          <w:highlight w:val="none"/>
        </w:rPr>
      </w:pPr>
    </w:p>
    <w:p w14:paraId="70D1EBD5">
      <w:pPr>
        <w:widowControl/>
        <w:spacing w:line="360" w:lineRule="auto"/>
        <w:ind w:left="31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中小企业声明函（工程、服务）</w:t>
      </w:r>
    </w:p>
    <w:p w14:paraId="720DB075">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采购活动，工程的施工单位全部为符合政策要求的中小企业（或者：服务 全部由符合政策要求的中小企业承接）。相关企业（含联合 体中的中小企业、签订分包意向协议的中小企业）的具体情况如下： </w:t>
      </w:r>
    </w:p>
    <w:p w14:paraId="28A4B115">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万元 </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154F0D04">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w:t>
      </w:r>
    </w:p>
    <w:p w14:paraId="091F02EF">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 </w:t>
      </w:r>
    </w:p>
    <w:p w14:paraId="00367F68">
      <w:pPr>
        <w:widowControl/>
        <w:spacing w:line="360" w:lineRule="auto"/>
        <w:ind w:left="316"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 为大企业的情形，也不存在与大企业的负责人为同一人的情 形。 本企业对上述声明内容的真实性负责。如有虚假，将依 法承担相应责任。</w:t>
      </w:r>
    </w:p>
    <w:p w14:paraId="63FC6386">
      <w:pPr>
        <w:widowControl/>
        <w:spacing w:line="360" w:lineRule="auto"/>
        <w:ind w:left="316" w:firstLine="420" w:firstLineChars="200"/>
        <w:jc w:val="left"/>
        <w:rPr>
          <w:rFonts w:hint="eastAsia" w:ascii="宋体" w:hAnsi="宋体" w:eastAsia="宋体" w:cs="宋体"/>
          <w:color w:val="auto"/>
          <w:sz w:val="21"/>
          <w:szCs w:val="21"/>
          <w:highlight w:val="none"/>
        </w:rPr>
      </w:pPr>
    </w:p>
    <w:p w14:paraId="4882F792">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企业名称（盖章）：</w:t>
      </w:r>
    </w:p>
    <w:p w14:paraId="4907C15D">
      <w:pPr>
        <w:widowControl/>
        <w:spacing w:line="360" w:lineRule="auto"/>
        <w:ind w:left="3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5F1E826D">
      <w:pPr>
        <w:spacing w:line="360" w:lineRule="auto"/>
        <w:jc w:val="center"/>
        <w:rPr>
          <w:rFonts w:hint="eastAsia" w:ascii="宋体" w:hAnsi="宋体" w:cs="宋体"/>
          <w:b/>
          <w:color w:val="auto"/>
          <w:sz w:val="28"/>
          <w:szCs w:val="28"/>
          <w:highlight w:val="none"/>
        </w:rPr>
      </w:pPr>
    </w:p>
    <w:p w14:paraId="135A6B1A">
      <w:pPr>
        <w:spacing w:line="360" w:lineRule="auto"/>
        <w:ind w:firstLine="480"/>
        <w:rPr>
          <w:rFonts w:ascii="宋体" w:hAnsi="宋体" w:cs="宋体"/>
          <w:color w:val="auto"/>
          <w:szCs w:val="21"/>
          <w:highlight w:val="none"/>
        </w:rPr>
      </w:pPr>
    </w:p>
    <w:p w14:paraId="593D74C3">
      <w:pPr>
        <w:spacing w:line="360" w:lineRule="auto"/>
        <w:ind w:firstLine="480"/>
        <w:rPr>
          <w:rFonts w:ascii="宋体" w:hAnsi="宋体" w:cs="宋体"/>
          <w:color w:val="auto"/>
          <w:szCs w:val="21"/>
          <w:highlight w:val="none"/>
        </w:rPr>
      </w:pPr>
    </w:p>
    <w:p w14:paraId="24AA39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从业人员、营业收入、资产总额填报上一年度数据，无上一年度数据的新成立企业可不填报。</w:t>
      </w:r>
    </w:p>
    <w:p w14:paraId="415ADE8C">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供应商应当自行核实是否属于小微企业，并认真填写声明函，若有虚假将追究其</w:t>
      </w:r>
      <w:r>
        <w:rPr>
          <w:rFonts w:hint="eastAsia" w:ascii="宋体" w:hAnsi="宋体" w:cs="宋体"/>
          <w:color w:val="auto"/>
          <w:szCs w:val="21"/>
          <w:highlight w:val="none"/>
          <w:lang w:eastAsia="zh-CN"/>
        </w:rPr>
        <w:t>责任</w:t>
      </w:r>
      <w:r>
        <w:rPr>
          <w:rFonts w:hint="eastAsia" w:ascii="宋体" w:hAnsi="宋体" w:cs="宋体"/>
          <w:color w:val="auto"/>
          <w:szCs w:val="21"/>
          <w:highlight w:val="none"/>
        </w:rPr>
        <w:t>。</w:t>
      </w:r>
    </w:p>
    <w:p w14:paraId="0A49C552">
      <w:pPr>
        <w:spacing w:line="360" w:lineRule="auto"/>
        <w:jc w:val="left"/>
        <w:rPr>
          <w:rFonts w:ascii="宋体" w:hAnsi="宋体"/>
          <w:color w:val="auto"/>
          <w:highlight w:val="none"/>
        </w:rPr>
      </w:pPr>
    </w:p>
    <w:p w14:paraId="1D0398DB">
      <w:pPr>
        <w:spacing w:line="360" w:lineRule="auto"/>
        <w:jc w:val="left"/>
        <w:rPr>
          <w:rFonts w:ascii="宋体" w:hAnsi="宋体"/>
          <w:color w:val="auto"/>
          <w:highlight w:val="none"/>
        </w:rPr>
      </w:pPr>
    </w:p>
    <w:p w14:paraId="0A439AF2">
      <w:pPr>
        <w:spacing w:line="360" w:lineRule="auto"/>
        <w:jc w:val="left"/>
        <w:rPr>
          <w:rFonts w:ascii="宋体" w:hAnsi="宋体"/>
          <w:color w:val="auto"/>
          <w:highlight w:val="none"/>
        </w:rPr>
      </w:pPr>
    </w:p>
    <w:p w14:paraId="748A4777">
      <w:pPr>
        <w:spacing w:line="360" w:lineRule="auto"/>
        <w:jc w:val="left"/>
        <w:rPr>
          <w:rFonts w:ascii="宋体" w:hAnsi="宋体"/>
          <w:color w:val="auto"/>
          <w:highlight w:val="none"/>
        </w:rPr>
      </w:pPr>
    </w:p>
    <w:p w14:paraId="78B6D546">
      <w:pPr>
        <w:spacing w:line="360" w:lineRule="auto"/>
        <w:jc w:val="left"/>
        <w:rPr>
          <w:rFonts w:ascii="宋体" w:hAnsi="宋体"/>
          <w:color w:val="auto"/>
          <w:highlight w:val="none"/>
        </w:rPr>
      </w:pPr>
    </w:p>
    <w:p w14:paraId="233E2D3E">
      <w:pPr>
        <w:spacing w:line="360" w:lineRule="auto"/>
        <w:jc w:val="left"/>
        <w:rPr>
          <w:rFonts w:ascii="宋体" w:hAnsi="宋体"/>
          <w:color w:val="auto"/>
          <w:highlight w:val="none"/>
        </w:rPr>
      </w:pPr>
    </w:p>
    <w:p w14:paraId="4ED4A29E">
      <w:pPr>
        <w:spacing w:line="360" w:lineRule="auto"/>
        <w:jc w:val="left"/>
        <w:rPr>
          <w:rFonts w:ascii="宋体" w:hAnsi="宋体"/>
          <w:color w:val="auto"/>
          <w:highlight w:val="none"/>
        </w:rPr>
      </w:pPr>
    </w:p>
    <w:p w14:paraId="3792B291">
      <w:pPr>
        <w:spacing w:line="360" w:lineRule="auto"/>
        <w:jc w:val="left"/>
        <w:rPr>
          <w:rFonts w:ascii="宋体" w:hAnsi="宋体"/>
          <w:color w:val="auto"/>
          <w:highlight w:val="none"/>
        </w:rPr>
      </w:pPr>
    </w:p>
    <w:p w14:paraId="4EB069AF">
      <w:pPr>
        <w:spacing w:line="360" w:lineRule="auto"/>
        <w:rPr>
          <w:rFonts w:hint="eastAsia" w:ascii="宋体" w:hAnsi="宋体" w:cs="宋体"/>
          <w:b/>
          <w:bCs/>
          <w:color w:val="auto"/>
          <w:szCs w:val="21"/>
          <w:highlight w:val="none"/>
          <w:lang w:val="en-US" w:eastAsia="zh-CN"/>
        </w:rPr>
      </w:pPr>
    </w:p>
    <w:p w14:paraId="3C1DB1C3">
      <w:pPr>
        <w:spacing w:line="360" w:lineRule="auto"/>
        <w:rPr>
          <w:rFonts w:hint="eastAsia" w:ascii="宋体" w:hAnsi="宋体" w:cs="宋体"/>
          <w:b/>
          <w:bCs/>
          <w:color w:val="auto"/>
          <w:szCs w:val="21"/>
          <w:highlight w:val="none"/>
          <w:lang w:val="en-US" w:eastAsia="zh-CN"/>
        </w:rPr>
      </w:pPr>
    </w:p>
    <w:p w14:paraId="2347D40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（5-4）</w:t>
      </w:r>
      <w:r>
        <w:rPr>
          <w:rFonts w:hint="eastAsia" w:ascii="宋体" w:hAnsi="宋体" w:cs="宋体"/>
          <w:b/>
          <w:bCs/>
          <w:color w:val="auto"/>
          <w:szCs w:val="21"/>
          <w:highlight w:val="none"/>
        </w:rPr>
        <w:t>残疾人福利性单位声明函（如有）</w:t>
      </w:r>
    </w:p>
    <w:p w14:paraId="4E9543ED">
      <w:pPr>
        <w:spacing w:line="360" w:lineRule="auto"/>
        <w:jc w:val="left"/>
        <w:rPr>
          <w:rFonts w:ascii="宋体"/>
          <w:color w:val="auto"/>
          <w:szCs w:val="21"/>
          <w:highlight w:val="none"/>
        </w:rPr>
      </w:pPr>
    </w:p>
    <w:p w14:paraId="61324858">
      <w:pPr>
        <w:spacing w:line="360" w:lineRule="auto"/>
        <w:jc w:val="center"/>
        <w:rPr>
          <w:rFonts w:ascii="宋体"/>
          <w:b/>
          <w:bCs/>
          <w:color w:val="auto"/>
          <w:szCs w:val="21"/>
          <w:highlight w:val="none"/>
        </w:rPr>
      </w:pPr>
      <w:r>
        <w:rPr>
          <w:rFonts w:hint="eastAsia" w:ascii="宋体" w:hAnsi="宋体"/>
          <w:b/>
          <w:bCs/>
          <w:color w:val="auto"/>
          <w:szCs w:val="21"/>
          <w:highlight w:val="none"/>
        </w:rPr>
        <w:t>残疾人福利性单位声明函</w:t>
      </w:r>
    </w:p>
    <w:p w14:paraId="70D68471">
      <w:pPr>
        <w:spacing w:line="360" w:lineRule="auto"/>
        <w:jc w:val="left"/>
        <w:rPr>
          <w:rFonts w:ascii="宋体"/>
          <w:color w:val="auto"/>
          <w:szCs w:val="21"/>
          <w:highlight w:val="none"/>
        </w:rPr>
      </w:pPr>
    </w:p>
    <w:p w14:paraId="0061DA8E">
      <w:pPr>
        <w:spacing w:line="360" w:lineRule="auto"/>
        <w:ind w:firstLine="525" w:firstLineChars="250"/>
        <w:jc w:val="left"/>
        <w:rPr>
          <w:rFonts w:ascii="宋体"/>
          <w:color w:val="auto"/>
          <w:szCs w:val="21"/>
          <w:highlight w:val="none"/>
        </w:rPr>
      </w:pPr>
      <w:r>
        <w:rPr>
          <w:rFonts w:hint="eastAsia" w:ascii="宋体" w:hAnsi="宋体"/>
          <w:color w:val="auto"/>
          <w:szCs w:val="21"/>
          <w:highlight w:val="none"/>
        </w:rPr>
        <w:t>本单位郑重声明，根据《财政部民政部中国残疾人联合会关于促进残疾人就业政府采购政策的通知》（财库</w:t>
      </w:r>
      <w:r>
        <w:rPr>
          <w:rFonts w:hint="eastAsia" w:ascii="宋体" w:hAnsi="宋体"/>
          <w:color w:val="auto"/>
          <w:szCs w:val="21"/>
          <w:highlight w:val="none"/>
          <w:lang w:eastAsia="zh-CN"/>
        </w:rPr>
        <w:t>〔2017〕141号</w:t>
      </w:r>
      <w:r>
        <w:rPr>
          <w:rFonts w:hint="eastAsia" w:ascii="宋体" w:hAnsi="宋体"/>
          <w:color w:val="auto"/>
          <w:szCs w:val="21"/>
          <w:highlight w:val="none"/>
        </w:rPr>
        <w:t>）的规定，本单位为符合条件的残疾人福利性单位，且本单位参加</w:t>
      </w:r>
      <w:r>
        <w:rPr>
          <w:rFonts w:ascii="宋体" w:hAnsi="宋体"/>
          <w:color w:val="auto"/>
          <w:szCs w:val="21"/>
          <w:highlight w:val="none"/>
        </w:rPr>
        <w:t>______</w:t>
      </w:r>
      <w:r>
        <w:rPr>
          <w:rFonts w:hint="eastAsia" w:ascii="宋体" w:hAnsi="宋体"/>
          <w:color w:val="auto"/>
          <w:szCs w:val="21"/>
          <w:highlight w:val="none"/>
        </w:rPr>
        <w:t>单位的</w:t>
      </w:r>
      <w:r>
        <w:rPr>
          <w:rFonts w:ascii="宋体" w:hAnsi="宋体"/>
          <w:color w:val="auto"/>
          <w:szCs w:val="21"/>
          <w:highlight w:val="none"/>
        </w:rPr>
        <w:t>______</w:t>
      </w:r>
      <w:r>
        <w:rPr>
          <w:rFonts w:hint="eastAsia" w:ascii="宋体" w:hAnsi="宋体"/>
          <w:color w:val="auto"/>
          <w:szCs w:val="21"/>
          <w:highlight w:val="none"/>
        </w:rPr>
        <w:t>项目采购活动提供本单位制造的货物（由本单位承担工程</w:t>
      </w:r>
      <w:r>
        <w:rPr>
          <w:rFonts w:ascii="宋体" w:hAnsi="宋体"/>
          <w:color w:val="auto"/>
          <w:szCs w:val="21"/>
          <w:highlight w:val="none"/>
        </w:rPr>
        <w:t>/</w:t>
      </w:r>
      <w:r>
        <w:rPr>
          <w:rFonts w:hint="eastAsia" w:ascii="宋体" w:hAnsi="宋体"/>
          <w:color w:val="auto"/>
          <w:szCs w:val="21"/>
          <w:highlight w:val="none"/>
        </w:rPr>
        <w:t>提供服务），或者提供其他残疾人福利性单位制造的货物（不包括使用非残疾人福利性单位注册商标的货物）。</w:t>
      </w:r>
    </w:p>
    <w:p w14:paraId="3405E4B2">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130F607">
      <w:pPr>
        <w:spacing w:line="360" w:lineRule="auto"/>
        <w:jc w:val="left"/>
        <w:rPr>
          <w:rFonts w:ascii="宋体" w:hAnsi="宋体"/>
          <w:color w:val="auto"/>
          <w:szCs w:val="21"/>
          <w:highlight w:val="none"/>
        </w:rPr>
      </w:pPr>
    </w:p>
    <w:p w14:paraId="0B62468D">
      <w:pPr>
        <w:spacing w:line="360" w:lineRule="auto"/>
        <w:jc w:val="left"/>
        <w:rPr>
          <w:rFonts w:ascii="宋体"/>
          <w:color w:val="auto"/>
          <w:szCs w:val="21"/>
          <w:highlight w:val="none"/>
        </w:rPr>
      </w:pPr>
      <w:r>
        <w:rPr>
          <w:rFonts w:hint="eastAsia" w:ascii="宋体" w:hAnsi="宋体"/>
          <w:color w:val="auto"/>
          <w:szCs w:val="21"/>
          <w:highlight w:val="none"/>
        </w:rPr>
        <w:t>单位名称（盖章）：</w:t>
      </w:r>
    </w:p>
    <w:p w14:paraId="10939EFE">
      <w:pPr>
        <w:spacing w:line="360" w:lineRule="auto"/>
        <w:jc w:val="left"/>
        <w:rPr>
          <w:color w:val="auto"/>
          <w:szCs w:val="21"/>
          <w:highlight w:val="none"/>
        </w:rPr>
      </w:pPr>
      <w:r>
        <w:rPr>
          <w:rFonts w:hint="eastAsia" w:ascii="宋体" w:hAnsi="宋体"/>
          <w:color w:val="auto"/>
          <w:szCs w:val="21"/>
          <w:highlight w:val="none"/>
        </w:rPr>
        <w:t>日期：</w:t>
      </w:r>
      <w:r>
        <w:rPr>
          <w:rFonts w:hint="eastAsia" w:hAnsi="宋体"/>
          <w:color w:val="auto"/>
          <w:szCs w:val="21"/>
          <w:highlight w:val="none"/>
        </w:rPr>
        <w:t xml:space="preserve">   年   月   日</w:t>
      </w:r>
    </w:p>
    <w:p w14:paraId="59047CCA">
      <w:pPr>
        <w:spacing w:line="360" w:lineRule="auto"/>
        <w:rPr>
          <w:rFonts w:hint="default" w:ascii="宋体" w:hAnsi="宋体"/>
          <w:color w:val="auto"/>
          <w:szCs w:val="21"/>
          <w:highlight w:val="none"/>
          <w:lang w:val="en-US" w:eastAsia="zh-CN"/>
        </w:rPr>
      </w:pPr>
    </w:p>
    <w:p w14:paraId="66C110C8">
      <w:pPr>
        <w:spacing w:line="360" w:lineRule="auto"/>
        <w:rPr>
          <w:rFonts w:hint="eastAsia" w:ascii="宋体" w:hAnsi="宋体"/>
          <w:color w:val="auto"/>
          <w:szCs w:val="21"/>
          <w:highlight w:val="none"/>
          <w:lang w:val="en-US" w:eastAsia="zh-CN"/>
        </w:rPr>
      </w:pPr>
    </w:p>
    <w:p w14:paraId="2AA38EFD">
      <w:pPr>
        <w:spacing w:line="360" w:lineRule="auto"/>
        <w:rPr>
          <w:rFonts w:hint="eastAsia" w:ascii="宋体" w:hAnsi="宋体"/>
          <w:color w:val="auto"/>
          <w:szCs w:val="21"/>
          <w:highlight w:val="none"/>
          <w:lang w:val="en-US" w:eastAsia="zh-CN"/>
        </w:rPr>
      </w:pPr>
    </w:p>
    <w:p w14:paraId="4860218F">
      <w:pPr>
        <w:spacing w:line="360" w:lineRule="auto"/>
        <w:rPr>
          <w:rFonts w:hint="eastAsia" w:ascii="宋体" w:hAnsi="宋体"/>
          <w:color w:val="auto"/>
          <w:szCs w:val="21"/>
          <w:highlight w:val="none"/>
          <w:lang w:val="en-US" w:eastAsia="zh-CN"/>
        </w:rPr>
      </w:pPr>
    </w:p>
    <w:p w14:paraId="6FD50C1C">
      <w:pPr>
        <w:spacing w:line="360" w:lineRule="auto"/>
        <w:rPr>
          <w:rFonts w:hint="eastAsia" w:ascii="宋体" w:hAnsi="宋体"/>
          <w:color w:val="auto"/>
          <w:szCs w:val="21"/>
          <w:highlight w:val="none"/>
          <w:lang w:val="en-US" w:eastAsia="zh-CN"/>
        </w:rPr>
      </w:pPr>
    </w:p>
    <w:p w14:paraId="736F141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（5-5）</w:t>
      </w:r>
      <w:r>
        <w:rPr>
          <w:rFonts w:hint="eastAsia" w:ascii="宋体" w:hAnsi="宋体" w:cs="宋体"/>
          <w:b/>
          <w:bCs/>
          <w:color w:val="auto"/>
          <w:szCs w:val="21"/>
          <w:highlight w:val="none"/>
        </w:rPr>
        <w:t>监狱企业（如有）</w:t>
      </w:r>
    </w:p>
    <w:p w14:paraId="03DE84D2">
      <w:pPr>
        <w:spacing w:line="360" w:lineRule="auto"/>
        <w:jc w:val="center"/>
        <w:rPr>
          <w:rFonts w:ascii="宋体" w:hAnsi="宋体"/>
          <w:b/>
          <w:bCs/>
          <w:color w:val="auto"/>
          <w:sz w:val="24"/>
          <w:highlight w:val="none"/>
        </w:rPr>
      </w:pPr>
      <w:r>
        <w:rPr>
          <w:rFonts w:hint="eastAsia" w:ascii="宋体" w:hAnsi="宋体"/>
          <w:b/>
          <w:bCs/>
          <w:color w:val="auto"/>
          <w:sz w:val="24"/>
          <w:highlight w:val="none"/>
        </w:rPr>
        <w:t>监狱企业</w:t>
      </w:r>
    </w:p>
    <w:p w14:paraId="041D491E">
      <w:pPr>
        <w:spacing w:line="360" w:lineRule="auto"/>
        <w:jc w:val="center"/>
        <w:rPr>
          <w:rFonts w:ascii="宋体" w:hAnsi="宋体"/>
          <w:b/>
          <w:bCs/>
          <w:color w:val="auto"/>
          <w:sz w:val="24"/>
          <w:highlight w:val="none"/>
        </w:rPr>
      </w:pPr>
    </w:p>
    <w:p w14:paraId="09EE5927">
      <w:pPr>
        <w:ind w:firstLine="480"/>
        <w:rPr>
          <w:color w:val="auto"/>
          <w:highlight w:val="none"/>
        </w:rPr>
      </w:pPr>
      <w:r>
        <w:rPr>
          <w:color w:val="auto"/>
          <w:highlight w:val="none"/>
        </w:rPr>
        <w:t>提供由监狱管理局、戒毒管理局（含新疆生产建设兵团）出具的属于监狱企业的证明文件。</w:t>
      </w:r>
    </w:p>
    <w:p w14:paraId="09C8DE4D">
      <w:pPr>
        <w:pStyle w:val="351"/>
        <w:spacing w:line="360" w:lineRule="auto"/>
        <w:outlineLvl w:val="2"/>
        <w:rPr>
          <w:rFonts w:hint="eastAsia" w:ascii="宋体" w:hAnsi="宋体" w:eastAsia="宋体" w:cs="宋体"/>
          <w:b/>
          <w:bCs/>
          <w:color w:val="auto"/>
          <w:sz w:val="21"/>
          <w:szCs w:val="21"/>
          <w:highlight w:val="none"/>
          <w:lang w:val="en-US" w:eastAsia="zh-CN"/>
        </w:rPr>
      </w:pPr>
    </w:p>
    <w:p w14:paraId="17E6D36A">
      <w:pPr>
        <w:spacing w:line="360" w:lineRule="auto"/>
        <w:rPr>
          <w:rFonts w:hint="eastAsia" w:ascii="宋体" w:hAnsi="宋体" w:cs="宋体"/>
          <w:b/>
          <w:bCs/>
          <w:color w:val="auto"/>
          <w:szCs w:val="21"/>
          <w:highlight w:val="none"/>
          <w:lang w:val="en-US" w:eastAsia="zh-CN"/>
        </w:rPr>
      </w:pPr>
    </w:p>
    <w:p w14:paraId="5A9F6B31">
      <w:pPr>
        <w:pStyle w:val="7"/>
        <w:rPr>
          <w:rFonts w:hint="eastAsia" w:ascii="宋体" w:hAnsi="宋体" w:cs="宋体"/>
          <w:b/>
          <w:bCs/>
          <w:color w:val="auto"/>
          <w:szCs w:val="21"/>
          <w:highlight w:val="none"/>
          <w:lang w:val="en-US" w:eastAsia="zh-CN"/>
        </w:rPr>
      </w:pPr>
    </w:p>
    <w:p w14:paraId="67449765">
      <w:pPr>
        <w:rPr>
          <w:rFonts w:hint="eastAsia" w:ascii="宋体" w:hAnsi="宋体" w:cs="宋体"/>
          <w:b/>
          <w:bCs/>
          <w:color w:val="auto"/>
          <w:szCs w:val="21"/>
          <w:highlight w:val="none"/>
          <w:lang w:val="en-US" w:eastAsia="zh-CN"/>
        </w:rPr>
      </w:pPr>
    </w:p>
    <w:p w14:paraId="12F7A842">
      <w:pPr>
        <w:pStyle w:val="7"/>
        <w:rPr>
          <w:rFonts w:hint="eastAsia" w:ascii="宋体" w:hAnsi="宋体" w:cs="宋体"/>
          <w:b/>
          <w:bCs/>
          <w:color w:val="auto"/>
          <w:szCs w:val="21"/>
          <w:highlight w:val="none"/>
          <w:lang w:val="en-US" w:eastAsia="zh-CN"/>
        </w:rPr>
      </w:pPr>
    </w:p>
    <w:p w14:paraId="5C536613">
      <w:pPr>
        <w:rPr>
          <w:rFonts w:hint="eastAsia" w:ascii="宋体" w:hAnsi="宋体" w:cs="宋体"/>
          <w:b/>
          <w:bCs/>
          <w:color w:val="auto"/>
          <w:szCs w:val="21"/>
          <w:highlight w:val="none"/>
          <w:lang w:val="en-US" w:eastAsia="zh-CN"/>
        </w:rPr>
      </w:pPr>
    </w:p>
    <w:p w14:paraId="6B9CD491">
      <w:pPr>
        <w:pStyle w:val="7"/>
        <w:rPr>
          <w:rFonts w:hint="eastAsia" w:ascii="宋体" w:hAnsi="宋体" w:cs="宋体"/>
          <w:b/>
          <w:bCs/>
          <w:color w:val="auto"/>
          <w:szCs w:val="21"/>
          <w:highlight w:val="none"/>
          <w:lang w:val="en-US" w:eastAsia="zh-CN"/>
        </w:rPr>
      </w:pPr>
    </w:p>
    <w:p w14:paraId="1785F695">
      <w:pPr>
        <w:rPr>
          <w:rFonts w:hint="eastAsia"/>
          <w:lang w:val="en-US" w:eastAsia="zh-CN"/>
        </w:rPr>
      </w:pPr>
    </w:p>
    <w:p w14:paraId="5918C9B3">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6.</w:t>
      </w:r>
      <w:r>
        <w:rPr>
          <w:rFonts w:hint="eastAsia" w:ascii="宋体" w:hAnsi="宋体" w:cs="宋体"/>
          <w:b/>
          <w:bCs/>
          <w:color w:val="auto"/>
          <w:szCs w:val="21"/>
          <w:highlight w:val="none"/>
        </w:rPr>
        <w:t>类似项目业绩</w:t>
      </w:r>
    </w:p>
    <w:p w14:paraId="5BAC8937">
      <w:pPr>
        <w:pStyle w:val="27"/>
        <w:snapToGrid w:val="0"/>
        <w:spacing w:line="360" w:lineRule="auto"/>
        <w:rPr>
          <w:rFonts w:hAnsi="宋体" w:cs="宋体"/>
          <w:color w:val="auto"/>
          <w:szCs w:val="21"/>
          <w:highlight w:val="none"/>
        </w:rPr>
      </w:pPr>
      <w:bookmarkStart w:id="151" w:name="_Toc199135903"/>
    </w:p>
    <w:p w14:paraId="48B6EE5B">
      <w:pPr>
        <w:ind w:left="-4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类似项目业绩</w:t>
      </w:r>
      <w:bookmarkEnd w:id="151"/>
    </w:p>
    <w:p w14:paraId="67519F9D">
      <w:pPr>
        <w:spacing w:before="142" w:beforeLines="50" w:line="320" w:lineRule="exact"/>
        <w:ind w:firstLine="315" w:firstLineChars="150"/>
        <w:rPr>
          <w:rFonts w:hint="eastAsia" w:ascii="宋体" w:hAnsi="宋体" w:eastAsia="宋体" w:cs="宋体"/>
          <w:bCs/>
          <w:color w:val="auto"/>
          <w:highlight w:val="none"/>
          <w:lang w:eastAsia="zh-CN"/>
        </w:rPr>
      </w:pPr>
      <w:r>
        <w:rPr>
          <w:rFonts w:hint="eastAsia" w:ascii="宋体" w:hAnsi="宋体" w:cs="宋体"/>
          <w:color w:val="auto"/>
          <w:szCs w:val="21"/>
          <w:highlight w:val="none"/>
        </w:rPr>
        <w:t>项目名称：</w:t>
      </w:r>
      <w:r>
        <w:rPr>
          <w:rFonts w:hint="eastAsia" w:ascii="宋体" w:hAnsi="宋体" w:cs="宋体"/>
          <w:bCs/>
          <w:color w:val="auto"/>
          <w:highlight w:val="none"/>
          <w:lang w:eastAsia="zh-CN"/>
        </w:rPr>
        <w:t>广东省北江监狱2026—2027年狱内垃圾清运及餐厨垃圾无公害处理服务项目</w:t>
      </w:r>
    </w:p>
    <w:p w14:paraId="158D202E">
      <w:pPr>
        <w:spacing w:before="142" w:beforeLines="50" w:line="320" w:lineRule="exact"/>
        <w:ind w:firstLine="315" w:firstLineChars="1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GDYD260300</w:t>
      </w:r>
      <w:r>
        <w:rPr>
          <w:rFonts w:hint="eastAsia" w:ascii="宋体" w:hAnsi="宋体" w:cs="宋体"/>
          <w:color w:val="auto"/>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14:paraId="29D8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noWrap/>
            <w:vAlign w:val="center"/>
          </w:tcPr>
          <w:p w14:paraId="1C1D2CBF">
            <w:pPr>
              <w:spacing w:before="142" w:beforeLines="50" w:line="320" w:lineRule="exact"/>
              <w:jc w:val="center"/>
              <w:rPr>
                <w:rFonts w:ascii="宋体" w:hAnsi="宋体" w:cs="宋体"/>
                <w:b/>
                <w:bCs/>
                <w:color w:val="auto"/>
                <w:highlight w:val="none"/>
              </w:rPr>
            </w:pPr>
            <w:r>
              <w:rPr>
                <w:rFonts w:ascii="宋体" w:hAnsi="宋体" w:cs="宋体"/>
                <w:b/>
                <w:bCs/>
                <w:color w:val="auto"/>
                <w:highlight w:val="none"/>
              </w:rPr>
              <w:t>序号</w:t>
            </w:r>
          </w:p>
        </w:tc>
        <w:tc>
          <w:tcPr>
            <w:tcW w:w="1098" w:type="dxa"/>
            <w:noWrap/>
            <w:vAlign w:val="center"/>
          </w:tcPr>
          <w:p w14:paraId="65FBBABD">
            <w:pPr>
              <w:pStyle w:val="27"/>
              <w:spacing w:line="320" w:lineRule="exact"/>
              <w:jc w:val="center"/>
              <w:rPr>
                <w:rFonts w:hAnsi="宋体" w:cs="宋体"/>
                <w:b/>
                <w:bCs/>
                <w:color w:val="auto"/>
                <w:highlight w:val="none"/>
              </w:rPr>
            </w:pPr>
            <w:r>
              <w:rPr>
                <w:rFonts w:hAnsi="宋体" w:cs="宋体"/>
                <w:b/>
                <w:bCs/>
                <w:color w:val="auto"/>
                <w:highlight w:val="none"/>
              </w:rPr>
              <w:t>年份</w:t>
            </w:r>
          </w:p>
        </w:tc>
        <w:tc>
          <w:tcPr>
            <w:tcW w:w="2744" w:type="dxa"/>
            <w:noWrap/>
            <w:vAlign w:val="center"/>
          </w:tcPr>
          <w:p w14:paraId="76C5E002">
            <w:pPr>
              <w:pStyle w:val="27"/>
              <w:spacing w:line="320" w:lineRule="exact"/>
              <w:jc w:val="center"/>
              <w:rPr>
                <w:rFonts w:hAnsi="宋体" w:cs="宋体"/>
                <w:b/>
                <w:bCs/>
                <w:color w:val="auto"/>
                <w:highlight w:val="none"/>
              </w:rPr>
            </w:pPr>
            <w:r>
              <w:rPr>
                <w:rFonts w:hAnsi="宋体" w:cs="宋体"/>
                <w:b/>
                <w:bCs/>
                <w:color w:val="auto"/>
                <w:highlight w:val="none"/>
              </w:rPr>
              <w:t>项目名称</w:t>
            </w:r>
          </w:p>
        </w:tc>
        <w:tc>
          <w:tcPr>
            <w:tcW w:w="2195" w:type="dxa"/>
            <w:noWrap/>
            <w:vAlign w:val="center"/>
          </w:tcPr>
          <w:p w14:paraId="6CD8B31F">
            <w:pPr>
              <w:pStyle w:val="27"/>
              <w:spacing w:line="320" w:lineRule="exact"/>
              <w:jc w:val="center"/>
              <w:rPr>
                <w:rFonts w:hAnsi="宋体" w:cs="宋体"/>
                <w:b/>
                <w:bCs/>
                <w:color w:val="auto"/>
                <w:highlight w:val="none"/>
              </w:rPr>
            </w:pPr>
            <w:r>
              <w:rPr>
                <w:rFonts w:hAnsi="宋体" w:cs="宋体"/>
                <w:b/>
                <w:bCs/>
                <w:color w:val="auto"/>
                <w:highlight w:val="none"/>
              </w:rPr>
              <w:t>合同金额（万元）</w:t>
            </w:r>
          </w:p>
        </w:tc>
        <w:tc>
          <w:tcPr>
            <w:tcW w:w="2052" w:type="dxa"/>
            <w:noWrap/>
            <w:vAlign w:val="center"/>
          </w:tcPr>
          <w:p w14:paraId="5EC5A1B1">
            <w:pPr>
              <w:pStyle w:val="27"/>
              <w:spacing w:line="320" w:lineRule="exact"/>
              <w:jc w:val="center"/>
              <w:rPr>
                <w:rFonts w:hAnsi="宋体" w:cs="宋体"/>
                <w:b/>
                <w:bCs/>
                <w:color w:val="auto"/>
                <w:highlight w:val="none"/>
              </w:rPr>
            </w:pPr>
            <w:r>
              <w:rPr>
                <w:rFonts w:hAnsi="宋体" w:cs="宋体"/>
                <w:b/>
                <w:bCs/>
                <w:color w:val="auto"/>
                <w:highlight w:val="none"/>
              </w:rPr>
              <w:t>备  注</w:t>
            </w:r>
          </w:p>
        </w:tc>
      </w:tr>
      <w:tr w14:paraId="6BA5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noWrap/>
            <w:vAlign w:val="center"/>
          </w:tcPr>
          <w:p w14:paraId="0BDC1260">
            <w:pPr>
              <w:pStyle w:val="27"/>
              <w:spacing w:line="320" w:lineRule="exact"/>
              <w:jc w:val="center"/>
              <w:rPr>
                <w:rFonts w:hAnsi="宋体" w:cs="宋体"/>
                <w:bCs/>
                <w:color w:val="auto"/>
                <w:highlight w:val="none"/>
              </w:rPr>
            </w:pPr>
            <w:r>
              <w:rPr>
                <w:rFonts w:hAnsi="宋体" w:cs="宋体"/>
                <w:bCs/>
                <w:color w:val="auto"/>
                <w:highlight w:val="none"/>
              </w:rPr>
              <w:t>1</w:t>
            </w:r>
          </w:p>
        </w:tc>
        <w:tc>
          <w:tcPr>
            <w:tcW w:w="1098" w:type="dxa"/>
            <w:vMerge w:val="restart"/>
            <w:noWrap/>
            <w:vAlign w:val="center"/>
          </w:tcPr>
          <w:p w14:paraId="0B890B66">
            <w:pPr>
              <w:pStyle w:val="27"/>
              <w:spacing w:line="320" w:lineRule="exact"/>
              <w:jc w:val="center"/>
              <w:rPr>
                <w:rFonts w:hAnsi="宋体" w:cs="宋体"/>
                <w:bCs/>
                <w:color w:val="auto"/>
                <w:highlight w:val="none"/>
              </w:rPr>
            </w:pPr>
          </w:p>
        </w:tc>
        <w:tc>
          <w:tcPr>
            <w:tcW w:w="2744" w:type="dxa"/>
            <w:noWrap/>
            <w:vAlign w:val="center"/>
          </w:tcPr>
          <w:p w14:paraId="0FD17663">
            <w:pPr>
              <w:pStyle w:val="27"/>
              <w:spacing w:line="320" w:lineRule="exact"/>
              <w:jc w:val="left"/>
              <w:rPr>
                <w:rFonts w:hAnsi="宋体" w:cs="宋体"/>
                <w:bCs/>
                <w:color w:val="auto"/>
                <w:highlight w:val="none"/>
              </w:rPr>
            </w:pPr>
          </w:p>
        </w:tc>
        <w:tc>
          <w:tcPr>
            <w:tcW w:w="2195" w:type="dxa"/>
            <w:noWrap/>
            <w:vAlign w:val="center"/>
          </w:tcPr>
          <w:p w14:paraId="12EDC364">
            <w:pPr>
              <w:pStyle w:val="27"/>
              <w:spacing w:line="320" w:lineRule="exact"/>
              <w:jc w:val="left"/>
              <w:rPr>
                <w:rFonts w:hAnsi="宋体" w:cs="宋体"/>
                <w:bCs/>
                <w:color w:val="auto"/>
                <w:highlight w:val="none"/>
              </w:rPr>
            </w:pPr>
          </w:p>
        </w:tc>
        <w:tc>
          <w:tcPr>
            <w:tcW w:w="2052" w:type="dxa"/>
            <w:noWrap/>
            <w:vAlign w:val="center"/>
          </w:tcPr>
          <w:p w14:paraId="40007051">
            <w:pPr>
              <w:pStyle w:val="27"/>
              <w:spacing w:line="320" w:lineRule="exact"/>
              <w:jc w:val="left"/>
              <w:rPr>
                <w:rFonts w:hAnsi="宋体" w:cs="宋体"/>
                <w:bCs/>
                <w:color w:val="auto"/>
                <w:highlight w:val="none"/>
              </w:rPr>
            </w:pPr>
          </w:p>
        </w:tc>
      </w:tr>
      <w:tr w14:paraId="52D1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62B1166D">
            <w:pPr>
              <w:pStyle w:val="27"/>
              <w:spacing w:line="320" w:lineRule="exact"/>
              <w:jc w:val="center"/>
              <w:rPr>
                <w:rFonts w:hAnsi="宋体" w:cs="宋体"/>
                <w:bCs/>
                <w:color w:val="auto"/>
                <w:highlight w:val="none"/>
              </w:rPr>
            </w:pPr>
          </w:p>
        </w:tc>
        <w:tc>
          <w:tcPr>
            <w:tcW w:w="1098" w:type="dxa"/>
            <w:vMerge w:val="continue"/>
            <w:noWrap/>
            <w:vAlign w:val="center"/>
          </w:tcPr>
          <w:p w14:paraId="2345E3A6">
            <w:pPr>
              <w:pStyle w:val="27"/>
              <w:spacing w:line="320" w:lineRule="exact"/>
              <w:jc w:val="center"/>
              <w:rPr>
                <w:rFonts w:hAnsi="宋体" w:cs="宋体"/>
                <w:bCs/>
                <w:color w:val="auto"/>
                <w:highlight w:val="none"/>
              </w:rPr>
            </w:pPr>
          </w:p>
        </w:tc>
        <w:tc>
          <w:tcPr>
            <w:tcW w:w="2744" w:type="dxa"/>
            <w:noWrap/>
            <w:vAlign w:val="center"/>
          </w:tcPr>
          <w:p w14:paraId="5207BD76">
            <w:pPr>
              <w:pStyle w:val="27"/>
              <w:spacing w:line="320" w:lineRule="exact"/>
              <w:jc w:val="left"/>
              <w:rPr>
                <w:rFonts w:hAnsi="宋体" w:cs="宋体"/>
                <w:bCs/>
                <w:color w:val="auto"/>
                <w:highlight w:val="none"/>
              </w:rPr>
            </w:pPr>
          </w:p>
        </w:tc>
        <w:tc>
          <w:tcPr>
            <w:tcW w:w="2195" w:type="dxa"/>
            <w:noWrap/>
            <w:vAlign w:val="center"/>
          </w:tcPr>
          <w:p w14:paraId="3332D9CB">
            <w:pPr>
              <w:pStyle w:val="27"/>
              <w:spacing w:line="320" w:lineRule="exact"/>
              <w:jc w:val="left"/>
              <w:rPr>
                <w:rFonts w:hAnsi="宋体" w:cs="宋体"/>
                <w:bCs/>
                <w:color w:val="auto"/>
                <w:highlight w:val="none"/>
              </w:rPr>
            </w:pPr>
          </w:p>
        </w:tc>
        <w:tc>
          <w:tcPr>
            <w:tcW w:w="2052" w:type="dxa"/>
            <w:noWrap/>
            <w:vAlign w:val="center"/>
          </w:tcPr>
          <w:p w14:paraId="36E14CEA">
            <w:pPr>
              <w:pStyle w:val="27"/>
              <w:spacing w:line="320" w:lineRule="exact"/>
              <w:jc w:val="left"/>
              <w:rPr>
                <w:rFonts w:hAnsi="宋体" w:cs="宋体"/>
                <w:bCs/>
                <w:color w:val="auto"/>
                <w:highlight w:val="none"/>
              </w:rPr>
            </w:pPr>
          </w:p>
        </w:tc>
      </w:tr>
      <w:tr w14:paraId="29E5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0ADCCB21">
            <w:pPr>
              <w:pStyle w:val="27"/>
              <w:spacing w:line="320" w:lineRule="exact"/>
              <w:jc w:val="center"/>
              <w:rPr>
                <w:rFonts w:hAnsi="宋体" w:cs="宋体"/>
                <w:bCs/>
                <w:color w:val="auto"/>
                <w:highlight w:val="none"/>
              </w:rPr>
            </w:pPr>
          </w:p>
        </w:tc>
        <w:tc>
          <w:tcPr>
            <w:tcW w:w="1098" w:type="dxa"/>
            <w:vMerge w:val="continue"/>
            <w:noWrap/>
            <w:vAlign w:val="center"/>
          </w:tcPr>
          <w:p w14:paraId="78ABE167">
            <w:pPr>
              <w:pStyle w:val="27"/>
              <w:spacing w:line="320" w:lineRule="exact"/>
              <w:jc w:val="center"/>
              <w:rPr>
                <w:rFonts w:hAnsi="宋体" w:cs="宋体"/>
                <w:bCs/>
                <w:color w:val="auto"/>
                <w:highlight w:val="none"/>
              </w:rPr>
            </w:pPr>
          </w:p>
        </w:tc>
        <w:tc>
          <w:tcPr>
            <w:tcW w:w="2744" w:type="dxa"/>
            <w:noWrap/>
            <w:vAlign w:val="center"/>
          </w:tcPr>
          <w:p w14:paraId="7E62A4EC">
            <w:pPr>
              <w:pStyle w:val="27"/>
              <w:spacing w:line="320" w:lineRule="exact"/>
              <w:jc w:val="left"/>
              <w:rPr>
                <w:rFonts w:hAnsi="宋体" w:cs="宋体"/>
                <w:bCs/>
                <w:color w:val="auto"/>
                <w:highlight w:val="none"/>
              </w:rPr>
            </w:pPr>
            <w:r>
              <w:rPr>
                <w:rFonts w:hAnsi="宋体" w:cs="宋体"/>
                <w:bCs/>
                <w:color w:val="auto"/>
                <w:highlight w:val="none"/>
              </w:rPr>
              <w:t>┆</w:t>
            </w:r>
          </w:p>
        </w:tc>
        <w:tc>
          <w:tcPr>
            <w:tcW w:w="2195" w:type="dxa"/>
            <w:noWrap/>
            <w:vAlign w:val="center"/>
          </w:tcPr>
          <w:p w14:paraId="128E54AA">
            <w:pPr>
              <w:pStyle w:val="27"/>
              <w:spacing w:line="320" w:lineRule="exact"/>
              <w:jc w:val="left"/>
              <w:rPr>
                <w:rFonts w:hAnsi="宋体" w:cs="宋体"/>
                <w:bCs/>
                <w:color w:val="auto"/>
                <w:highlight w:val="none"/>
              </w:rPr>
            </w:pPr>
          </w:p>
        </w:tc>
        <w:tc>
          <w:tcPr>
            <w:tcW w:w="2052" w:type="dxa"/>
            <w:noWrap/>
            <w:vAlign w:val="center"/>
          </w:tcPr>
          <w:p w14:paraId="2EF216E9">
            <w:pPr>
              <w:pStyle w:val="27"/>
              <w:spacing w:line="320" w:lineRule="exact"/>
              <w:jc w:val="left"/>
              <w:rPr>
                <w:rFonts w:hAnsi="宋体" w:cs="宋体"/>
                <w:bCs/>
                <w:color w:val="auto"/>
                <w:highlight w:val="none"/>
              </w:rPr>
            </w:pPr>
          </w:p>
        </w:tc>
      </w:tr>
      <w:tr w14:paraId="1B1E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noWrap/>
            <w:vAlign w:val="center"/>
          </w:tcPr>
          <w:p w14:paraId="15B4BF64">
            <w:pPr>
              <w:pStyle w:val="27"/>
              <w:spacing w:line="320" w:lineRule="exact"/>
              <w:jc w:val="center"/>
              <w:rPr>
                <w:rFonts w:hAnsi="宋体" w:cs="宋体"/>
                <w:bCs/>
                <w:color w:val="auto"/>
                <w:highlight w:val="none"/>
              </w:rPr>
            </w:pPr>
            <w:r>
              <w:rPr>
                <w:rFonts w:hAnsi="宋体" w:cs="宋体"/>
                <w:bCs/>
                <w:color w:val="auto"/>
                <w:highlight w:val="none"/>
              </w:rPr>
              <w:t>2</w:t>
            </w:r>
          </w:p>
        </w:tc>
        <w:tc>
          <w:tcPr>
            <w:tcW w:w="1098" w:type="dxa"/>
            <w:vMerge w:val="restart"/>
            <w:noWrap/>
            <w:vAlign w:val="center"/>
          </w:tcPr>
          <w:p w14:paraId="0EAE72F0">
            <w:pPr>
              <w:pStyle w:val="27"/>
              <w:spacing w:line="320" w:lineRule="exact"/>
              <w:jc w:val="center"/>
              <w:rPr>
                <w:rFonts w:hAnsi="宋体" w:cs="宋体"/>
                <w:bCs/>
                <w:color w:val="auto"/>
                <w:highlight w:val="none"/>
              </w:rPr>
            </w:pPr>
          </w:p>
        </w:tc>
        <w:tc>
          <w:tcPr>
            <w:tcW w:w="2744" w:type="dxa"/>
            <w:noWrap/>
            <w:vAlign w:val="center"/>
          </w:tcPr>
          <w:p w14:paraId="0078B70B">
            <w:pPr>
              <w:pStyle w:val="27"/>
              <w:spacing w:line="320" w:lineRule="exact"/>
              <w:jc w:val="left"/>
              <w:rPr>
                <w:rFonts w:hAnsi="宋体" w:cs="宋体"/>
                <w:bCs/>
                <w:color w:val="auto"/>
                <w:highlight w:val="none"/>
              </w:rPr>
            </w:pPr>
          </w:p>
        </w:tc>
        <w:tc>
          <w:tcPr>
            <w:tcW w:w="2195" w:type="dxa"/>
            <w:noWrap/>
            <w:vAlign w:val="center"/>
          </w:tcPr>
          <w:p w14:paraId="2CB4B2C2">
            <w:pPr>
              <w:pStyle w:val="27"/>
              <w:spacing w:line="320" w:lineRule="exact"/>
              <w:jc w:val="left"/>
              <w:rPr>
                <w:rFonts w:hAnsi="宋体" w:cs="宋体"/>
                <w:bCs/>
                <w:color w:val="auto"/>
                <w:highlight w:val="none"/>
              </w:rPr>
            </w:pPr>
          </w:p>
        </w:tc>
        <w:tc>
          <w:tcPr>
            <w:tcW w:w="2052" w:type="dxa"/>
            <w:noWrap/>
            <w:vAlign w:val="center"/>
          </w:tcPr>
          <w:p w14:paraId="2589F2BD">
            <w:pPr>
              <w:pStyle w:val="27"/>
              <w:spacing w:line="320" w:lineRule="exact"/>
              <w:jc w:val="left"/>
              <w:rPr>
                <w:rFonts w:hAnsi="宋体" w:cs="宋体"/>
                <w:bCs/>
                <w:color w:val="auto"/>
                <w:highlight w:val="none"/>
              </w:rPr>
            </w:pPr>
          </w:p>
        </w:tc>
      </w:tr>
      <w:tr w14:paraId="6BCB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0DFD234F">
            <w:pPr>
              <w:pStyle w:val="27"/>
              <w:spacing w:line="320" w:lineRule="exact"/>
              <w:jc w:val="center"/>
              <w:rPr>
                <w:rFonts w:hAnsi="宋体" w:cs="宋体"/>
                <w:color w:val="auto"/>
                <w:highlight w:val="none"/>
              </w:rPr>
            </w:pPr>
          </w:p>
        </w:tc>
        <w:tc>
          <w:tcPr>
            <w:tcW w:w="1098" w:type="dxa"/>
            <w:vMerge w:val="continue"/>
            <w:noWrap/>
            <w:vAlign w:val="center"/>
          </w:tcPr>
          <w:p w14:paraId="5EFEE6B9">
            <w:pPr>
              <w:pStyle w:val="27"/>
              <w:spacing w:line="320" w:lineRule="exact"/>
              <w:jc w:val="center"/>
              <w:rPr>
                <w:rFonts w:hAnsi="宋体" w:cs="宋体"/>
                <w:color w:val="auto"/>
                <w:highlight w:val="none"/>
              </w:rPr>
            </w:pPr>
          </w:p>
        </w:tc>
        <w:tc>
          <w:tcPr>
            <w:tcW w:w="2744" w:type="dxa"/>
            <w:noWrap/>
            <w:vAlign w:val="center"/>
          </w:tcPr>
          <w:p w14:paraId="6BB36E93">
            <w:pPr>
              <w:pStyle w:val="27"/>
              <w:spacing w:line="320" w:lineRule="exact"/>
              <w:jc w:val="left"/>
              <w:rPr>
                <w:rFonts w:hAnsi="宋体" w:cs="宋体"/>
                <w:color w:val="auto"/>
                <w:highlight w:val="none"/>
              </w:rPr>
            </w:pPr>
          </w:p>
        </w:tc>
        <w:tc>
          <w:tcPr>
            <w:tcW w:w="2195" w:type="dxa"/>
            <w:noWrap/>
            <w:vAlign w:val="center"/>
          </w:tcPr>
          <w:p w14:paraId="7AF4154C">
            <w:pPr>
              <w:pStyle w:val="27"/>
              <w:spacing w:line="320" w:lineRule="exact"/>
              <w:jc w:val="left"/>
              <w:rPr>
                <w:rFonts w:hAnsi="宋体" w:cs="宋体"/>
                <w:color w:val="auto"/>
                <w:highlight w:val="none"/>
              </w:rPr>
            </w:pPr>
          </w:p>
        </w:tc>
        <w:tc>
          <w:tcPr>
            <w:tcW w:w="2052" w:type="dxa"/>
            <w:noWrap/>
            <w:vAlign w:val="center"/>
          </w:tcPr>
          <w:p w14:paraId="3E762459">
            <w:pPr>
              <w:pStyle w:val="27"/>
              <w:spacing w:line="320" w:lineRule="exact"/>
              <w:jc w:val="left"/>
              <w:rPr>
                <w:rFonts w:hAnsi="宋体" w:cs="宋体"/>
                <w:color w:val="auto"/>
                <w:highlight w:val="none"/>
              </w:rPr>
            </w:pPr>
          </w:p>
        </w:tc>
      </w:tr>
      <w:tr w14:paraId="651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74533DB7">
            <w:pPr>
              <w:pStyle w:val="27"/>
              <w:spacing w:line="320" w:lineRule="exact"/>
              <w:jc w:val="center"/>
              <w:rPr>
                <w:rFonts w:hAnsi="宋体" w:cs="宋体"/>
                <w:color w:val="auto"/>
                <w:highlight w:val="none"/>
              </w:rPr>
            </w:pPr>
          </w:p>
        </w:tc>
        <w:tc>
          <w:tcPr>
            <w:tcW w:w="1098" w:type="dxa"/>
            <w:vMerge w:val="continue"/>
            <w:noWrap/>
            <w:vAlign w:val="center"/>
          </w:tcPr>
          <w:p w14:paraId="0465B696">
            <w:pPr>
              <w:pStyle w:val="27"/>
              <w:spacing w:line="320" w:lineRule="exact"/>
              <w:jc w:val="center"/>
              <w:rPr>
                <w:rFonts w:hAnsi="宋体" w:cs="宋体"/>
                <w:color w:val="auto"/>
                <w:highlight w:val="none"/>
              </w:rPr>
            </w:pPr>
          </w:p>
        </w:tc>
        <w:tc>
          <w:tcPr>
            <w:tcW w:w="2744" w:type="dxa"/>
            <w:noWrap/>
            <w:vAlign w:val="center"/>
          </w:tcPr>
          <w:p w14:paraId="464CBE35">
            <w:pPr>
              <w:pStyle w:val="27"/>
              <w:spacing w:line="320" w:lineRule="exact"/>
              <w:jc w:val="left"/>
              <w:rPr>
                <w:rFonts w:hAnsi="宋体" w:cs="宋体"/>
                <w:color w:val="auto"/>
                <w:highlight w:val="none"/>
              </w:rPr>
            </w:pPr>
            <w:r>
              <w:rPr>
                <w:rFonts w:hAnsi="宋体" w:cs="宋体"/>
                <w:color w:val="auto"/>
                <w:highlight w:val="none"/>
              </w:rPr>
              <w:t>┆</w:t>
            </w:r>
          </w:p>
        </w:tc>
        <w:tc>
          <w:tcPr>
            <w:tcW w:w="2195" w:type="dxa"/>
            <w:noWrap/>
            <w:vAlign w:val="center"/>
          </w:tcPr>
          <w:p w14:paraId="45DAEA65">
            <w:pPr>
              <w:pStyle w:val="27"/>
              <w:spacing w:line="320" w:lineRule="exact"/>
              <w:jc w:val="left"/>
              <w:rPr>
                <w:rFonts w:hAnsi="宋体" w:cs="宋体"/>
                <w:color w:val="auto"/>
                <w:highlight w:val="none"/>
              </w:rPr>
            </w:pPr>
          </w:p>
        </w:tc>
        <w:tc>
          <w:tcPr>
            <w:tcW w:w="2052" w:type="dxa"/>
            <w:noWrap/>
            <w:vAlign w:val="center"/>
          </w:tcPr>
          <w:p w14:paraId="3C8D3D27">
            <w:pPr>
              <w:pStyle w:val="27"/>
              <w:spacing w:line="320" w:lineRule="exact"/>
              <w:jc w:val="left"/>
              <w:rPr>
                <w:rFonts w:hAnsi="宋体" w:cs="宋体"/>
                <w:color w:val="auto"/>
                <w:highlight w:val="none"/>
              </w:rPr>
            </w:pPr>
          </w:p>
        </w:tc>
      </w:tr>
      <w:tr w14:paraId="4A0A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noWrap/>
            <w:vAlign w:val="center"/>
          </w:tcPr>
          <w:p w14:paraId="526D0C4D">
            <w:pPr>
              <w:pStyle w:val="27"/>
              <w:spacing w:line="320" w:lineRule="exact"/>
              <w:jc w:val="center"/>
              <w:rPr>
                <w:rFonts w:hAnsi="宋体" w:cs="宋体"/>
                <w:color w:val="auto"/>
                <w:highlight w:val="none"/>
              </w:rPr>
            </w:pPr>
            <w:r>
              <w:rPr>
                <w:rFonts w:hAnsi="宋体" w:cs="宋体"/>
                <w:color w:val="auto"/>
                <w:highlight w:val="none"/>
              </w:rPr>
              <w:t>3</w:t>
            </w:r>
          </w:p>
        </w:tc>
        <w:tc>
          <w:tcPr>
            <w:tcW w:w="1098" w:type="dxa"/>
            <w:vMerge w:val="restart"/>
            <w:noWrap/>
            <w:vAlign w:val="center"/>
          </w:tcPr>
          <w:p w14:paraId="1C139742">
            <w:pPr>
              <w:pStyle w:val="27"/>
              <w:spacing w:line="320" w:lineRule="exact"/>
              <w:jc w:val="center"/>
              <w:rPr>
                <w:rFonts w:hAnsi="宋体" w:cs="宋体"/>
                <w:color w:val="auto"/>
                <w:highlight w:val="none"/>
              </w:rPr>
            </w:pPr>
          </w:p>
        </w:tc>
        <w:tc>
          <w:tcPr>
            <w:tcW w:w="2744" w:type="dxa"/>
            <w:noWrap/>
            <w:vAlign w:val="center"/>
          </w:tcPr>
          <w:p w14:paraId="30E23F61">
            <w:pPr>
              <w:pStyle w:val="27"/>
              <w:spacing w:line="320" w:lineRule="exact"/>
              <w:jc w:val="left"/>
              <w:rPr>
                <w:rFonts w:hAnsi="宋体" w:cs="宋体"/>
                <w:color w:val="auto"/>
                <w:highlight w:val="none"/>
              </w:rPr>
            </w:pPr>
          </w:p>
        </w:tc>
        <w:tc>
          <w:tcPr>
            <w:tcW w:w="2195" w:type="dxa"/>
            <w:noWrap/>
            <w:vAlign w:val="center"/>
          </w:tcPr>
          <w:p w14:paraId="169F299B">
            <w:pPr>
              <w:pStyle w:val="27"/>
              <w:spacing w:line="320" w:lineRule="exact"/>
              <w:jc w:val="left"/>
              <w:rPr>
                <w:rFonts w:hAnsi="宋体" w:cs="宋体"/>
                <w:color w:val="auto"/>
                <w:highlight w:val="none"/>
              </w:rPr>
            </w:pPr>
          </w:p>
        </w:tc>
        <w:tc>
          <w:tcPr>
            <w:tcW w:w="2052" w:type="dxa"/>
            <w:noWrap/>
            <w:vAlign w:val="center"/>
          </w:tcPr>
          <w:p w14:paraId="48E59348">
            <w:pPr>
              <w:pStyle w:val="27"/>
              <w:spacing w:line="320" w:lineRule="exact"/>
              <w:jc w:val="left"/>
              <w:rPr>
                <w:rFonts w:hAnsi="宋体" w:cs="宋体"/>
                <w:color w:val="auto"/>
                <w:highlight w:val="none"/>
              </w:rPr>
            </w:pPr>
          </w:p>
        </w:tc>
      </w:tr>
      <w:tr w14:paraId="5D72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67DB7386">
            <w:pPr>
              <w:pStyle w:val="27"/>
              <w:spacing w:line="320" w:lineRule="exact"/>
              <w:jc w:val="center"/>
              <w:rPr>
                <w:rFonts w:hAnsi="宋体" w:cs="宋体"/>
                <w:color w:val="auto"/>
                <w:highlight w:val="none"/>
              </w:rPr>
            </w:pPr>
          </w:p>
        </w:tc>
        <w:tc>
          <w:tcPr>
            <w:tcW w:w="1098" w:type="dxa"/>
            <w:vMerge w:val="continue"/>
            <w:noWrap/>
            <w:vAlign w:val="center"/>
          </w:tcPr>
          <w:p w14:paraId="5963D61B">
            <w:pPr>
              <w:pStyle w:val="27"/>
              <w:spacing w:line="320" w:lineRule="exact"/>
              <w:jc w:val="center"/>
              <w:rPr>
                <w:rFonts w:hAnsi="宋体" w:cs="宋体"/>
                <w:color w:val="auto"/>
                <w:highlight w:val="none"/>
              </w:rPr>
            </w:pPr>
          </w:p>
        </w:tc>
        <w:tc>
          <w:tcPr>
            <w:tcW w:w="2744" w:type="dxa"/>
            <w:noWrap/>
            <w:vAlign w:val="center"/>
          </w:tcPr>
          <w:p w14:paraId="6EE79EBD">
            <w:pPr>
              <w:pStyle w:val="27"/>
              <w:spacing w:line="320" w:lineRule="exact"/>
              <w:jc w:val="left"/>
              <w:rPr>
                <w:rFonts w:hAnsi="宋体" w:cs="宋体"/>
                <w:color w:val="auto"/>
                <w:highlight w:val="none"/>
              </w:rPr>
            </w:pPr>
          </w:p>
        </w:tc>
        <w:tc>
          <w:tcPr>
            <w:tcW w:w="2195" w:type="dxa"/>
            <w:noWrap/>
            <w:vAlign w:val="center"/>
          </w:tcPr>
          <w:p w14:paraId="2B21D9F5">
            <w:pPr>
              <w:pStyle w:val="27"/>
              <w:spacing w:line="320" w:lineRule="exact"/>
              <w:jc w:val="left"/>
              <w:rPr>
                <w:rFonts w:hAnsi="宋体" w:cs="宋体"/>
                <w:color w:val="auto"/>
                <w:highlight w:val="none"/>
              </w:rPr>
            </w:pPr>
          </w:p>
        </w:tc>
        <w:tc>
          <w:tcPr>
            <w:tcW w:w="2052" w:type="dxa"/>
            <w:noWrap/>
            <w:vAlign w:val="center"/>
          </w:tcPr>
          <w:p w14:paraId="11435391">
            <w:pPr>
              <w:pStyle w:val="27"/>
              <w:spacing w:line="320" w:lineRule="exact"/>
              <w:jc w:val="left"/>
              <w:rPr>
                <w:rFonts w:hAnsi="宋体" w:cs="宋体"/>
                <w:color w:val="auto"/>
                <w:highlight w:val="none"/>
              </w:rPr>
            </w:pPr>
          </w:p>
        </w:tc>
      </w:tr>
      <w:tr w14:paraId="148F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noWrap/>
            <w:vAlign w:val="center"/>
          </w:tcPr>
          <w:p w14:paraId="29BB50E1">
            <w:pPr>
              <w:pStyle w:val="27"/>
              <w:spacing w:line="320" w:lineRule="exact"/>
              <w:jc w:val="center"/>
              <w:rPr>
                <w:rFonts w:hAnsi="宋体" w:cs="宋体"/>
                <w:color w:val="auto"/>
                <w:highlight w:val="none"/>
              </w:rPr>
            </w:pPr>
          </w:p>
        </w:tc>
        <w:tc>
          <w:tcPr>
            <w:tcW w:w="1098" w:type="dxa"/>
            <w:vMerge w:val="continue"/>
            <w:noWrap/>
            <w:vAlign w:val="center"/>
          </w:tcPr>
          <w:p w14:paraId="516D2A83">
            <w:pPr>
              <w:pStyle w:val="27"/>
              <w:spacing w:line="320" w:lineRule="exact"/>
              <w:jc w:val="center"/>
              <w:rPr>
                <w:rFonts w:hAnsi="宋体" w:cs="宋体"/>
                <w:color w:val="auto"/>
                <w:highlight w:val="none"/>
              </w:rPr>
            </w:pPr>
          </w:p>
        </w:tc>
        <w:tc>
          <w:tcPr>
            <w:tcW w:w="2744" w:type="dxa"/>
            <w:noWrap/>
            <w:vAlign w:val="center"/>
          </w:tcPr>
          <w:p w14:paraId="3A3A4BA8">
            <w:pPr>
              <w:pStyle w:val="27"/>
              <w:spacing w:line="320" w:lineRule="exact"/>
              <w:jc w:val="left"/>
              <w:rPr>
                <w:rFonts w:hAnsi="宋体" w:cs="宋体"/>
                <w:color w:val="auto"/>
                <w:highlight w:val="none"/>
              </w:rPr>
            </w:pPr>
            <w:r>
              <w:rPr>
                <w:rFonts w:hAnsi="宋体" w:cs="宋体"/>
                <w:color w:val="auto"/>
                <w:highlight w:val="none"/>
              </w:rPr>
              <w:t>┆</w:t>
            </w:r>
          </w:p>
        </w:tc>
        <w:tc>
          <w:tcPr>
            <w:tcW w:w="2195" w:type="dxa"/>
            <w:noWrap/>
            <w:vAlign w:val="center"/>
          </w:tcPr>
          <w:p w14:paraId="46F600E8">
            <w:pPr>
              <w:pStyle w:val="27"/>
              <w:spacing w:line="320" w:lineRule="exact"/>
              <w:jc w:val="left"/>
              <w:rPr>
                <w:rFonts w:hAnsi="宋体" w:cs="宋体"/>
                <w:color w:val="auto"/>
                <w:highlight w:val="none"/>
              </w:rPr>
            </w:pPr>
          </w:p>
        </w:tc>
        <w:tc>
          <w:tcPr>
            <w:tcW w:w="2052" w:type="dxa"/>
            <w:noWrap/>
            <w:vAlign w:val="center"/>
          </w:tcPr>
          <w:p w14:paraId="2CBC80EE">
            <w:pPr>
              <w:pStyle w:val="27"/>
              <w:spacing w:line="320" w:lineRule="exact"/>
              <w:jc w:val="left"/>
              <w:rPr>
                <w:rFonts w:hAnsi="宋体" w:cs="宋体"/>
                <w:color w:val="auto"/>
                <w:highlight w:val="none"/>
              </w:rPr>
            </w:pPr>
          </w:p>
        </w:tc>
      </w:tr>
    </w:tbl>
    <w:p w14:paraId="1C0D863D">
      <w:pPr>
        <w:pStyle w:val="27"/>
        <w:rPr>
          <w:rFonts w:hAnsi="宋体" w:cs="宋体"/>
          <w:bCs/>
          <w:color w:val="auto"/>
          <w:highlight w:val="none"/>
        </w:rPr>
      </w:pPr>
    </w:p>
    <w:p w14:paraId="0598E43C">
      <w:pPr>
        <w:pStyle w:val="27"/>
        <w:spacing w:line="360" w:lineRule="auto"/>
        <w:ind w:firstLine="420" w:firstLineChars="200"/>
        <w:rPr>
          <w:rFonts w:hAnsi="宋体" w:cs="宋体"/>
          <w:color w:val="auto"/>
          <w:highlight w:val="none"/>
        </w:rPr>
      </w:pPr>
      <w:r>
        <w:rPr>
          <w:rFonts w:hint="eastAsia" w:hAnsi="宋体" w:cs="宋体"/>
          <w:color w:val="auto"/>
          <w:highlight w:val="none"/>
        </w:rPr>
        <w:t>注：1.</w:t>
      </w:r>
      <w:r>
        <w:rPr>
          <w:rFonts w:hint="eastAsia" w:hAnsi="宋体" w:cs="宋体"/>
          <w:color w:val="auto"/>
          <w:szCs w:val="21"/>
          <w:highlight w:val="none"/>
        </w:rPr>
        <w:t>依据商务评审中的业绩要求填写本表并提供相关证明材料。请严格按照要求提交相关证明材料，否则有可能影响评审结果。</w:t>
      </w:r>
    </w:p>
    <w:p w14:paraId="7762390A">
      <w:pPr>
        <w:pStyle w:val="27"/>
        <w:spacing w:line="360" w:lineRule="auto"/>
        <w:ind w:firstLine="808" w:firstLineChars="400"/>
        <w:rPr>
          <w:rFonts w:hAnsi="宋体" w:cs="宋体"/>
          <w:color w:val="auto"/>
          <w:spacing w:val="-4"/>
          <w:highlight w:val="none"/>
        </w:rPr>
      </w:pPr>
      <w:r>
        <w:rPr>
          <w:rFonts w:hint="eastAsia" w:hAnsi="宋体" w:cs="宋体"/>
          <w:color w:val="auto"/>
          <w:spacing w:val="-4"/>
          <w:highlight w:val="none"/>
        </w:rPr>
        <w:t>2.如本表格式内容不能满足需要，供应商可根据本表格格式自行划表填写，但必须体现以上内容。</w:t>
      </w:r>
    </w:p>
    <w:p w14:paraId="2D2EC14F">
      <w:pPr>
        <w:pStyle w:val="27"/>
        <w:spacing w:line="360" w:lineRule="auto"/>
        <w:rPr>
          <w:rFonts w:hAnsi="宋体" w:cs="宋体"/>
          <w:color w:val="auto"/>
          <w:highlight w:val="none"/>
        </w:rPr>
      </w:pPr>
    </w:p>
    <w:p w14:paraId="1CB92968">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2E8B21E4">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3D119A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657A2F65">
      <w:pPr>
        <w:spacing w:line="360" w:lineRule="auto"/>
        <w:rPr>
          <w:rFonts w:ascii="宋体" w:hAnsi="宋体" w:cs="宋体"/>
          <w:color w:val="auto"/>
          <w:highlight w:val="none"/>
        </w:rPr>
      </w:pPr>
    </w:p>
    <w:p w14:paraId="6CB726F3">
      <w:pPr>
        <w:spacing w:line="360" w:lineRule="auto"/>
        <w:rPr>
          <w:rFonts w:ascii="宋体" w:hAnsi="宋体" w:cs="宋体"/>
          <w:color w:val="auto"/>
          <w:highlight w:val="none"/>
        </w:rPr>
      </w:pPr>
    </w:p>
    <w:p w14:paraId="37002D74">
      <w:pPr>
        <w:spacing w:line="360" w:lineRule="auto"/>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bCs/>
          <w:color w:val="auto"/>
          <w:highlight w:val="none"/>
          <w:lang w:eastAsia="zh-CN"/>
        </w:rPr>
        <w:t>7.</w:t>
      </w:r>
      <w:r>
        <w:rPr>
          <w:rFonts w:hint="eastAsia" w:ascii="宋体" w:hAnsi="宋体" w:cs="宋体"/>
          <w:b/>
          <w:bCs/>
          <w:color w:val="auto"/>
          <w:szCs w:val="21"/>
          <w:highlight w:val="none"/>
        </w:rPr>
        <w:t>《用户需求书》响应表格式</w:t>
      </w:r>
    </w:p>
    <w:p w14:paraId="149DC755">
      <w:pP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《用户需求书》响应表</w:t>
      </w:r>
    </w:p>
    <w:p w14:paraId="5D8D86EB">
      <w:pPr>
        <w:spacing w:line="360" w:lineRule="auto"/>
        <w:rPr>
          <w:rFonts w:ascii="宋体" w:hAnsi="宋体" w:cs="宋体"/>
          <w:color w:val="auto"/>
          <w:highlight w:val="none"/>
        </w:rPr>
      </w:pPr>
      <w:r>
        <w:rPr>
          <w:rFonts w:hint="eastAsia" w:ascii="宋体" w:hAnsi="宋体" w:cs="宋体"/>
          <w:bCs/>
          <w:color w:val="auto"/>
          <w:highlight w:val="none"/>
        </w:rPr>
        <w:t>项目编号：</w:t>
      </w:r>
      <w:r>
        <w:rPr>
          <w:rFonts w:hint="eastAsia" w:ascii="宋体" w:hAnsi="宋体" w:cs="宋体"/>
          <w:color w:val="auto"/>
          <w:highlight w:val="none"/>
          <w:lang w:eastAsia="zh-CN"/>
        </w:rPr>
        <w:t>GDYD260300</w:t>
      </w:r>
      <w:r>
        <w:rPr>
          <w:rFonts w:hint="eastAsia" w:ascii="宋体" w:hAnsi="宋体" w:cs="宋体"/>
          <w:color w:val="auto"/>
          <w:highlight w:val="none"/>
        </w:rPr>
        <w:t xml:space="preserve">    </w:t>
      </w:r>
    </w:p>
    <w:p w14:paraId="07606CC8">
      <w:pPr>
        <w:spacing w:line="360" w:lineRule="auto"/>
        <w:ind w:left="618" w:hanging="618"/>
        <w:rPr>
          <w:rFonts w:ascii="宋体" w:hAnsi="宋体" w:cs="宋体"/>
          <w:color w:val="auto"/>
          <w:highlight w:val="none"/>
          <w:u w:val="single"/>
        </w:rPr>
      </w:pPr>
      <w:r>
        <w:rPr>
          <w:rFonts w:hint="eastAsia" w:ascii="宋体" w:hAnsi="宋体" w:cs="宋体"/>
          <w:color w:val="auto"/>
          <w:highlight w:val="none"/>
        </w:rPr>
        <w:t>[说明]供应商应对照</w:t>
      </w:r>
      <w:r>
        <w:rPr>
          <w:rFonts w:hint="eastAsia" w:ascii="宋体" w:hAnsi="宋体" w:cs="宋体"/>
          <w:bCs/>
          <w:color w:val="auto"/>
          <w:highlight w:val="none"/>
        </w:rPr>
        <w:t>磋商文件</w:t>
      </w:r>
      <w:r>
        <w:rPr>
          <w:rFonts w:hint="eastAsia" w:ascii="宋体" w:hAnsi="宋体" w:cs="宋体"/>
          <w:color w:val="auto"/>
          <w:highlight w:val="none"/>
        </w:rPr>
        <w:t>要求与</w:t>
      </w:r>
      <w:r>
        <w:rPr>
          <w:rFonts w:hint="eastAsia" w:ascii="宋体" w:hAnsi="宋体" w:cs="宋体"/>
          <w:color w:val="auto"/>
          <w:szCs w:val="21"/>
          <w:highlight w:val="none"/>
          <w:lang w:val="zh-CN"/>
        </w:rPr>
        <w:t>磋商</w:t>
      </w:r>
      <w:r>
        <w:rPr>
          <w:rFonts w:hint="eastAsia" w:ascii="宋体" w:hAnsi="宋体" w:cs="宋体"/>
          <w:color w:val="auto"/>
          <w:highlight w:val="none"/>
        </w:rPr>
        <w:t>的实际情况对</w:t>
      </w:r>
      <w:r>
        <w:rPr>
          <w:rFonts w:hint="eastAsia" w:ascii="宋体" w:hAnsi="宋体" w:cs="宋体"/>
          <w:bCs/>
          <w:color w:val="auto"/>
          <w:highlight w:val="none"/>
        </w:rPr>
        <w:t>磋商文件</w:t>
      </w:r>
      <w:r>
        <w:rPr>
          <w:rFonts w:hint="eastAsia" w:ascii="宋体" w:hAnsi="宋体" w:cs="宋体"/>
          <w:color w:val="auto"/>
          <w:highlight w:val="none"/>
        </w:rPr>
        <w:t>中“用户需求书”的条款内容作全面响应。完全满足的在“响应”栏中打“√”，若有差异的请在</w:t>
      </w:r>
      <w:r>
        <w:rPr>
          <w:rFonts w:hint="eastAsia" w:ascii="宋体" w:hAnsi="宋体" w:cs="宋体"/>
          <w:color w:val="auto"/>
          <w:szCs w:val="21"/>
          <w:highlight w:val="none"/>
        </w:rPr>
        <w:t>“</w:t>
      </w:r>
      <w:r>
        <w:rPr>
          <w:rFonts w:hint="eastAsia" w:ascii="宋体" w:hAnsi="宋体" w:cs="宋体"/>
          <w:color w:val="auto"/>
          <w:highlight w:val="none"/>
        </w:rPr>
        <w:t>差异</w:t>
      </w:r>
      <w:r>
        <w:rPr>
          <w:rFonts w:hint="eastAsia" w:ascii="宋体" w:hAnsi="宋体" w:cs="宋体"/>
          <w:color w:val="auto"/>
          <w:szCs w:val="21"/>
          <w:highlight w:val="none"/>
        </w:rPr>
        <w:t>”栏内如实注明是“正偏差”或“负偏差”，（“正偏差”</w:t>
      </w:r>
      <w:r>
        <w:rPr>
          <w:rFonts w:hint="eastAsia" w:ascii="宋体" w:hAnsi="宋体" w:cs="宋体"/>
          <w:color w:val="auto"/>
          <w:szCs w:val="21"/>
          <w:highlight w:val="none"/>
          <w:lang w:eastAsia="zh-CN"/>
        </w:rPr>
        <w:t>指所</w:t>
      </w:r>
      <w:r>
        <w:rPr>
          <w:rFonts w:hint="eastAsia" w:ascii="宋体" w:hAnsi="宋体" w:cs="宋体"/>
          <w:color w:val="auto"/>
          <w:szCs w:val="21"/>
          <w:highlight w:val="none"/>
        </w:rPr>
        <w:t>报服务或货物或工程的技术参数优于磋商文件中要求，“负偏差”指所报服务或货物或工程的技术参数低于磋商文件中要求）</w:t>
      </w:r>
      <w:r>
        <w:rPr>
          <w:rFonts w:hint="eastAsia" w:ascii="宋体" w:hAnsi="宋体" w:cs="宋体"/>
          <w:color w:val="auto"/>
          <w:highlight w:val="none"/>
        </w:rPr>
        <w:t>，并将差异情况在技术差异表说明。</w:t>
      </w:r>
      <w:r>
        <w:rPr>
          <w:rFonts w:hint="eastAsia" w:ascii="宋体" w:hAnsi="宋体" w:cs="宋体"/>
          <w:color w:val="auto"/>
          <w:highlight w:val="none"/>
          <w:lang w:eastAsia="zh-CN"/>
        </w:rPr>
        <w:t>（</w:t>
      </w:r>
      <w:r>
        <w:rPr>
          <w:rFonts w:hint="eastAsia" w:ascii="宋体" w:hAnsi="宋体" w:cs="宋体"/>
          <w:color w:val="auto"/>
          <w:highlight w:val="none"/>
          <w:u w:val="single"/>
        </w:rPr>
        <w:t>不填写或漏填的内容</w:t>
      </w:r>
      <w:r>
        <w:rPr>
          <w:rFonts w:hint="eastAsia" w:ascii="宋体" w:hAnsi="宋体" w:cs="宋体"/>
          <w:color w:val="auto"/>
          <w:highlight w:val="none"/>
          <w:u w:val="single"/>
          <w:lang w:eastAsia="zh-CN"/>
        </w:rPr>
        <w:t>，</w:t>
      </w:r>
      <w:r>
        <w:rPr>
          <w:rFonts w:hint="eastAsia" w:ascii="宋体" w:hAnsi="宋体" w:cs="宋体"/>
          <w:color w:val="auto"/>
          <w:highlight w:val="none"/>
          <w:u w:val="single"/>
        </w:rPr>
        <w:t>该条款不响应</w:t>
      </w:r>
      <w:r>
        <w:rPr>
          <w:rFonts w:hint="eastAsia" w:ascii="宋体" w:hAnsi="宋体" w:cs="宋体"/>
          <w:color w:val="auto"/>
          <w:highlight w:val="none"/>
          <w:u w:val="single"/>
          <w:lang w:eastAsia="zh-CN"/>
        </w:rPr>
        <w:t>）</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248"/>
        <w:gridCol w:w="3178"/>
        <w:gridCol w:w="903"/>
        <w:gridCol w:w="2141"/>
      </w:tblGrid>
      <w:tr w14:paraId="73A05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noWrap/>
            <w:vAlign w:val="center"/>
          </w:tcPr>
          <w:p w14:paraId="7EC6FD14">
            <w:pPr>
              <w:spacing w:line="200" w:lineRule="atLeast"/>
              <w:jc w:val="center"/>
              <w:rPr>
                <w:rFonts w:ascii="宋体" w:hAnsi="宋体" w:cs="宋体"/>
                <w:b/>
                <w:bCs/>
                <w:color w:val="auto"/>
                <w:szCs w:val="21"/>
                <w:highlight w:val="none"/>
              </w:rPr>
            </w:pPr>
            <w:r>
              <w:rPr>
                <w:rFonts w:ascii="宋体" w:hAnsi="宋体" w:cs="宋体"/>
                <w:b/>
                <w:bCs/>
                <w:color w:val="auto"/>
                <w:szCs w:val="21"/>
                <w:highlight w:val="none"/>
              </w:rPr>
              <w:t>序号</w:t>
            </w:r>
          </w:p>
        </w:tc>
        <w:tc>
          <w:tcPr>
            <w:tcW w:w="2248" w:type="dxa"/>
            <w:tcBorders>
              <w:top w:val="single" w:color="auto" w:sz="6" w:space="0"/>
            </w:tcBorders>
            <w:noWrap/>
            <w:vAlign w:val="center"/>
          </w:tcPr>
          <w:p w14:paraId="5E41A82D">
            <w:pPr>
              <w:spacing w:line="200" w:lineRule="atLeast"/>
              <w:jc w:val="center"/>
              <w:rPr>
                <w:rFonts w:ascii="宋体" w:hAnsi="宋体" w:cs="宋体"/>
                <w:b/>
                <w:bCs/>
                <w:color w:val="auto"/>
                <w:szCs w:val="21"/>
                <w:highlight w:val="none"/>
              </w:rPr>
            </w:pPr>
            <w:r>
              <w:rPr>
                <w:rFonts w:ascii="宋体" w:hAnsi="宋体" w:cs="宋体"/>
                <w:b/>
                <w:bCs/>
                <w:color w:val="auto"/>
                <w:szCs w:val="21"/>
                <w:highlight w:val="none"/>
              </w:rPr>
              <w:t>用户需求书要求</w:t>
            </w:r>
          </w:p>
        </w:tc>
        <w:tc>
          <w:tcPr>
            <w:tcW w:w="3178" w:type="dxa"/>
            <w:tcBorders>
              <w:top w:val="single" w:color="auto" w:sz="6" w:space="0"/>
            </w:tcBorders>
            <w:noWrap/>
            <w:vAlign w:val="center"/>
          </w:tcPr>
          <w:p w14:paraId="47F38D6D">
            <w:pPr>
              <w:spacing w:line="200" w:lineRule="atLeast"/>
              <w:jc w:val="center"/>
              <w:rPr>
                <w:rFonts w:ascii="宋体" w:hAnsi="宋体" w:cs="宋体"/>
                <w:b/>
                <w:bCs/>
                <w:color w:val="auto"/>
                <w:szCs w:val="21"/>
                <w:highlight w:val="none"/>
              </w:rPr>
            </w:pPr>
            <w:r>
              <w:rPr>
                <w:rFonts w:ascii="宋体" w:hAnsi="宋体" w:cs="宋体"/>
                <w:b/>
                <w:bCs/>
                <w:color w:val="auto"/>
                <w:szCs w:val="21"/>
                <w:highlight w:val="none"/>
              </w:rPr>
              <w:t>实际响应的具体内容</w:t>
            </w:r>
          </w:p>
        </w:tc>
        <w:tc>
          <w:tcPr>
            <w:tcW w:w="903" w:type="dxa"/>
            <w:tcBorders>
              <w:top w:val="single" w:color="auto" w:sz="6" w:space="0"/>
            </w:tcBorders>
            <w:noWrap/>
            <w:vAlign w:val="center"/>
          </w:tcPr>
          <w:p w14:paraId="656F55F9">
            <w:pPr>
              <w:spacing w:line="200" w:lineRule="atLeast"/>
              <w:jc w:val="center"/>
              <w:rPr>
                <w:rFonts w:ascii="宋体" w:hAnsi="宋体" w:cs="宋体"/>
                <w:b/>
                <w:bCs/>
                <w:color w:val="auto"/>
                <w:szCs w:val="21"/>
                <w:highlight w:val="none"/>
              </w:rPr>
            </w:pPr>
            <w:r>
              <w:rPr>
                <w:rFonts w:ascii="宋体" w:hAnsi="宋体" w:cs="宋体"/>
                <w:b/>
                <w:bCs/>
                <w:color w:val="auto"/>
                <w:szCs w:val="21"/>
                <w:highlight w:val="none"/>
              </w:rPr>
              <w:t>响应</w:t>
            </w:r>
          </w:p>
        </w:tc>
        <w:tc>
          <w:tcPr>
            <w:tcW w:w="2141" w:type="dxa"/>
            <w:tcBorders>
              <w:top w:val="single" w:color="auto" w:sz="6" w:space="0"/>
              <w:right w:val="single" w:color="auto" w:sz="6" w:space="0"/>
            </w:tcBorders>
            <w:noWrap/>
            <w:vAlign w:val="center"/>
          </w:tcPr>
          <w:p w14:paraId="449D9312">
            <w:pPr>
              <w:spacing w:line="200" w:lineRule="atLeast"/>
              <w:jc w:val="center"/>
              <w:rPr>
                <w:rFonts w:ascii="宋体" w:hAnsi="宋体" w:cs="宋体"/>
                <w:b/>
                <w:bCs/>
                <w:color w:val="auto"/>
                <w:szCs w:val="21"/>
                <w:highlight w:val="none"/>
              </w:rPr>
            </w:pPr>
            <w:r>
              <w:rPr>
                <w:rFonts w:ascii="宋体" w:hAnsi="宋体" w:cs="宋体"/>
                <w:b/>
                <w:bCs/>
                <w:color w:val="auto"/>
                <w:szCs w:val="21"/>
                <w:highlight w:val="none"/>
              </w:rPr>
              <w:t>差异</w:t>
            </w:r>
          </w:p>
        </w:tc>
      </w:tr>
      <w:tr w14:paraId="72335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noWrap/>
            <w:vAlign w:val="center"/>
          </w:tcPr>
          <w:p w14:paraId="53F2BD51">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1</w:t>
            </w:r>
          </w:p>
        </w:tc>
        <w:tc>
          <w:tcPr>
            <w:tcW w:w="2248" w:type="dxa"/>
            <w:noWrap/>
            <w:vAlign w:val="center"/>
          </w:tcPr>
          <w:p w14:paraId="14DC6158">
            <w:pPr>
              <w:spacing w:line="200" w:lineRule="atLeast"/>
              <w:ind w:right="196" w:firstLine="152"/>
              <w:jc w:val="center"/>
              <w:rPr>
                <w:rFonts w:ascii="宋体" w:hAnsi="宋体" w:cs="宋体"/>
                <w:color w:val="auto"/>
                <w:szCs w:val="21"/>
                <w:highlight w:val="none"/>
              </w:rPr>
            </w:pPr>
          </w:p>
        </w:tc>
        <w:tc>
          <w:tcPr>
            <w:tcW w:w="3178" w:type="dxa"/>
            <w:noWrap/>
            <w:vAlign w:val="center"/>
          </w:tcPr>
          <w:p w14:paraId="15A2E787">
            <w:pPr>
              <w:spacing w:line="200" w:lineRule="atLeast"/>
              <w:jc w:val="center"/>
              <w:rPr>
                <w:rFonts w:ascii="宋体" w:hAnsi="宋体" w:cs="宋体"/>
                <w:color w:val="auto"/>
                <w:szCs w:val="21"/>
                <w:highlight w:val="none"/>
              </w:rPr>
            </w:pPr>
          </w:p>
        </w:tc>
        <w:tc>
          <w:tcPr>
            <w:tcW w:w="903" w:type="dxa"/>
            <w:noWrap/>
            <w:vAlign w:val="center"/>
          </w:tcPr>
          <w:p w14:paraId="101659BE">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3FCB79C9">
            <w:pPr>
              <w:spacing w:line="200" w:lineRule="atLeast"/>
              <w:jc w:val="center"/>
              <w:rPr>
                <w:rFonts w:ascii="宋体" w:hAnsi="宋体" w:cs="宋体"/>
                <w:color w:val="auto"/>
                <w:szCs w:val="21"/>
                <w:highlight w:val="none"/>
              </w:rPr>
            </w:pPr>
          </w:p>
        </w:tc>
      </w:tr>
      <w:tr w14:paraId="6D67D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16" w:type="dxa"/>
            <w:tcBorders>
              <w:left w:val="single" w:color="auto" w:sz="6" w:space="0"/>
              <w:bottom w:val="single" w:color="auto" w:sz="4" w:space="0"/>
            </w:tcBorders>
            <w:noWrap/>
            <w:vAlign w:val="center"/>
          </w:tcPr>
          <w:p w14:paraId="0DA30424">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2</w:t>
            </w:r>
          </w:p>
        </w:tc>
        <w:tc>
          <w:tcPr>
            <w:tcW w:w="2248" w:type="dxa"/>
            <w:tcBorders>
              <w:bottom w:val="single" w:color="auto" w:sz="4" w:space="0"/>
            </w:tcBorders>
            <w:noWrap/>
            <w:vAlign w:val="center"/>
          </w:tcPr>
          <w:p w14:paraId="04DFA4AC">
            <w:pPr>
              <w:spacing w:line="200" w:lineRule="atLeast"/>
              <w:ind w:right="196" w:firstLine="152"/>
              <w:jc w:val="center"/>
              <w:rPr>
                <w:rFonts w:ascii="宋体" w:hAnsi="宋体" w:cs="宋体"/>
                <w:color w:val="auto"/>
                <w:szCs w:val="21"/>
                <w:highlight w:val="none"/>
              </w:rPr>
            </w:pPr>
          </w:p>
        </w:tc>
        <w:tc>
          <w:tcPr>
            <w:tcW w:w="3178" w:type="dxa"/>
            <w:tcBorders>
              <w:bottom w:val="single" w:color="auto" w:sz="4" w:space="0"/>
            </w:tcBorders>
            <w:noWrap/>
            <w:vAlign w:val="center"/>
          </w:tcPr>
          <w:p w14:paraId="2F5CABA4">
            <w:pPr>
              <w:spacing w:line="200" w:lineRule="atLeast"/>
              <w:jc w:val="center"/>
              <w:rPr>
                <w:rFonts w:ascii="宋体" w:hAnsi="宋体" w:cs="宋体"/>
                <w:color w:val="auto"/>
                <w:szCs w:val="21"/>
                <w:highlight w:val="none"/>
              </w:rPr>
            </w:pPr>
          </w:p>
        </w:tc>
        <w:tc>
          <w:tcPr>
            <w:tcW w:w="903" w:type="dxa"/>
            <w:tcBorders>
              <w:bottom w:val="single" w:color="auto" w:sz="4" w:space="0"/>
            </w:tcBorders>
            <w:noWrap/>
            <w:vAlign w:val="center"/>
          </w:tcPr>
          <w:p w14:paraId="2728DFC7">
            <w:pPr>
              <w:spacing w:line="200" w:lineRule="atLeast"/>
              <w:jc w:val="center"/>
              <w:rPr>
                <w:rFonts w:ascii="宋体" w:hAnsi="宋体" w:cs="宋体"/>
                <w:color w:val="auto"/>
                <w:szCs w:val="21"/>
                <w:highlight w:val="none"/>
              </w:rPr>
            </w:pPr>
          </w:p>
        </w:tc>
        <w:tc>
          <w:tcPr>
            <w:tcW w:w="2141" w:type="dxa"/>
            <w:tcBorders>
              <w:bottom w:val="single" w:color="auto" w:sz="4" w:space="0"/>
              <w:right w:val="single" w:color="auto" w:sz="6" w:space="0"/>
            </w:tcBorders>
            <w:noWrap/>
            <w:vAlign w:val="center"/>
          </w:tcPr>
          <w:p w14:paraId="07F53F82">
            <w:pPr>
              <w:spacing w:line="200" w:lineRule="atLeast"/>
              <w:jc w:val="center"/>
              <w:rPr>
                <w:rFonts w:ascii="宋体" w:hAnsi="宋体" w:cs="宋体"/>
                <w:color w:val="auto"/>
                <w:szCs w:val="21"/>
                <w:highlight w:val="none"/>
              </w:rPr>
            </w:pPr>
          </w:p>
        </w:tc>
      </w:tr>
      <w:tr w14:paraId="59F9F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noWrap/>
            <w:vAlign w:val="center"/>
          </w:tcPr>
          <w:p w14:paraId="6FD98B2D">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3</w:t>
            </w:r>
          </w:p>
        </w:tc>
        <w:tc>
          <w:tcPr>
            <w:tcW w:w="2248" w:type="dxa"/>
            <w:noWrap/>
            <w:vAlign w:val="center"/>
          </w:tcPr>
          <w:p w14:paraId="13A17B80">
            <w:pPr>
              <w:spacing w:line="200" w:lineRule="atLeast"/>
              <w:ind w:right="196" w:firstLine="152"/>
              <w:jc w:val="center"/>
              <w:rPr>
                <w:rFonts w:ascii="宋体" w:hAnsi="宋体" w:cs="宋体"/>
                <w:color w:val="auto"/>
                <w:szCs w:val="21"/>
                <w:highlight w:val="none"/>
              </w:rPr>
            </w:pPr>
          </w:p>
        </w:tc>
        <w:tc>
          <w:tcPr>
            <w:tcW w:w="3178" w:type="dxa"/>
            <w:noWrap/>
            <w:vAlign w:val="center"/>
          </w:tcPr>
          <w:p w14:paraId="5920E9B6">
            <w:pPr>
              <w:spacing w:line="200" w:lineRule="atLeast"/>
              <w:jc w:val="center"/>
              <w:rPr>
                <w:rFonts w:ascii="宋体" w:hAnsi="宋体" w:cs="宋体"/>
                <w:color w:val="auto"/>
                <w:szCs w:val="21"/>
                <w:highlight w:val="none"/>
              </w:rPr>
            </w:pPr>
          </w:p>
        </w:tc>
        <w:tc>
          <w:tcPr>
            <w:tcW w:w="903" w:type="dxa"/>
            <w:noWrap/>
            <w:vAlign w:val="center"/>
          </w:tcPr>
          <w:p w14:paraId="65F06BE1">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651EA039">
            <w:pPr>
              <w:spacing w:line="200" w:lineRule="atLeast"/>
              <w:jc w:val="center"/>
              <w:rPr>
                <w:rFonts w:ascii="宋体" w:hAnsi="宋体" w:cs="宋体"/>
                <w:color w:val="auto"/>
                <w:szCs w:val="21"/>
                <w:highlight w:val="none"/>
              </w:rPr>
            </w:pPr>
          </w:p>
        </w:tc>
      </w:tr>
      <w:tr w14:paraId="1C220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noWrap/>
            <w:vAlign w:val="center"/>
          </w:tcPr>
          <w:p w14:paraId="78941C05">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4</w:t>
            </w:r>
          </w:p>
        </w:tc>
        <w:tc>
          <w:tcPr>
            <w:tcW w:w="2248" w:type="dxa"/>
            <w:noWrap/>
            <w:vAlign w:val="center"/>
          </w:tcPr>
          <w:p w14:paraId="7FD0AB9C">
            <w:pPr>
              <w:autoSpaceDE w:val="0"/>
              <w:autoSpaceDN w:val="0"/>
              <w:adjustRightInd w:val="0"/>
              <w:jc w:val="center"/>
              <w:rPr>
                <w:rFonts w:ascii="宋体" w:hAnsi="宋体" w:cs="宋体"/>
                <w:color w:val="auto"/>
                <w:szCs w:val="21"/>
                <w:highlight w:val="none"/>
              </w:rPr>
            </w:pPr>
          </w:p>
        </w:tc>
        <w:tc>
          <w:tcPr>
            <w:tcW w:w="3178" w:type="dxa"/>
            <w:noWrap/>
            <w:vAlign w:val="center"/>
          </w:tcPr>
          <w:p w14:paraId="49C031F9">
            <w:pPr>
              <w:spacing w:line="200" w:lineRule="atLeast"/>
              <w:jc w:val="center"/>
              <w:rPr>
                <w:rFonts w:ascii="宋体" w:hAnsi="宋体" w:cs="宋体"/>
                <w:color w:val="auto"/>
                <w:szCs w:val="21"/>
                <w:highlight w:val="none"/>
              </w:rPr>
            </w:pPr>
          </w:p>
        </w:tc>
        <w:tc>
          <w:tcPr>
            <w:tcW w:w="903" w:type="dxa"/>
            <w:noWrap/>
            <w:vAlign w:val="center"/>
          </w:tcPr>
          <w:p w14:paraId="65BE34B6">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1B46B704">
            <w:pPr>
              <w:spacing w:line="200" w:lineRule="atLeast"/>
              <w:jc w:val="center"/>
              <w:rPr>
                <w:rFonts w:ascii="宋体" w:hAnsi="宋体" w:cs="宋体"/>
                <w:color w:val="auto"/>
                <w:szCs w:val="21"/>
                <w:highlight w:val="none"/>
              </w:rPr>
            </w:pPr>
          </w:p>
        </w:tc>
      </w:tr>
      <w:tr w14:paraId="581F5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noWrap/>
            <w:vAlign w:val="center"/>
          </w:tcPr>
          <w:p w14:paraId="03B1FE36">
            <w:pPr>
              <w:autoSpaceDE w:val="0"/>
              <w:autoSpaceDN w:val="0"/>
              <w:adjustRightInd w:val="0"/>
              <w:jc w:val="center"/>
              <w:rPr>
                <w:rFonts w:ascii="宋体" w:hAnsi="宋体" w:cs="宋体"/>
                <w:color w:val="auto"/>
                <w:szCs w:val="21"/>
                <w:highlight w:val="none"/>
              </w:rPr>
            </w:pPr>
            <w:r>
              <w:rPr>
                <w:rFonts w:ascii="宋体" w:hAnsi="宋体" w:cs="宋体"/>
                <w:color w:val="auto"/>
                <w:szCs w:val="21"/>
                <w:highlight w:val="none"/>
              </w:rPr>
              <w:t>5</w:t>
            </w:r>
          </w:p>
        </w:tc>
        <w:tc>
          <w:tcPr>
            <w:tcW w:w="2248" w:type="dxa"/>
            <w:noWrap/>
            <w:vAlign w:val="center"/>
          </w:tcPr>
          <w:p w14:paraId="0DF38B68">
            <w:pPr>
              <w:autoSpaceDE w:val="0"/>
              <w:autoSpaceDN w:val="0"/>
              <w:adjustRightInd w:val="0"/>
              <w:jc w:val="center"/>
              <w:rPr>
                <w:rFonts w:ascii="宋体" w:hAnsi="宋体" w:cs="宋体"/>
                <w:color w:val="auto"/>
                <w:szCs w:val="21"/>
                <w:highlight w:val="none"/>
              </w:rPr>
            </w:pPr>
          </w:p>
        </w:tc>
        <w:tc>
          <w:tcPr>
            <w:tcW w:w="3178" w:type="dxa"/>
            <w:noWrap/>
            <w:vAlign w:val="center"/>
          </w:tcPr>
          <w:p w14:paraId="36571637">
            <w:pPr>
              <w:spacing w:line="200" w:lineRule="atLeast"/>
              <w:jc w:val="center"/>
              <w:rPr>
                <w:rFonts w:ascii="宋体" w:hAnsi="宋体" w:cs="宋体"/>
                <w:color w:val="auto"/>
                <w:szCs w:val="21"/>
                <w:highlight w:val="none"/>
              </w:rPr>
            </w:pPr>
          </w:p>
        </w:tc>
        <w:tc>
          <w:tcPr>
            <w:tcW w:w="903" w:type="dxa"/>
            <w:noWrap/>
            <w:vAlign w:val="center"/>
          </w:tcPr>
          <w:p w14:paraId="132D50E0">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431A4B1F">
            <w:pPr>
              <w:spacing w:line="200" w:lineRule="atLeast"/>
              <w:jc w:val="center"/>
              <w:rPr>
                <w:rFonts w:ascii="宋体" w:hAnsi="宋体" w:cs="宋体"/>
                <w:color w:val="auto"/>
                <w:szCs w:val="21"/>
                <w:highlight w:val="none"/>
              </w:rPr>
            </w:pPr>
          </w:p>
        </w:tc>
      </w:tr>
      <w:tr w14:paraId="0327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noWrap/>
            <w:vAlign w:val="center"/>
          </w:tcPr>
          <w:p w14:paraId="7E325933">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6</w:t>
            </w:r>
          </w:p>
        </w:tc>
        <w:tc>
          <w:tcPr>
            <w:tcW w:w="2248" w:type="dxa"/>
            <w:noWrap/>
            <w:vAlign w:val="center"/>
          </w:tcPr>
          <w:p w14:paraId="210C0761">
            <w:pPr>
              <w:spacing w:line="200" w:lineRule="atLeast"/>
              <w:ind w:right="196" w:firstLine="152"/>
              <w:jc w:val="center"/>
              <w:rPr>
                <w:rFonts w:ascii="宋体" w:hAnsi="宋体" w:cs="宋体"/>
                <w:color w:val="auto"/>
                <w:szCs w:val="21"/>
                <w:highlight w:val="none"/>
              </w:rPr>
            </w:pPr>
          </w:p>
        </w:tc>
        <w:tc>
          <w:tcPr>
            <w:tcW w:w="3178" w:type="dxa"/>
            <w:noWrap/>
            <w:vAlign w:val="center"/>
          </w:tcPr>
          <w:p w14:paraId="183AD934">
            <w:pPr>
              <w:spacing w:line="200" w:lineRule="atLeast"/>
              <w:jc w:val="center"/>
              <w:rPr>
                <w:rFonts w:ascii="宋体" w:hAnsi="宋体" w:cs="宋体"/>
                <w:color w:val="auto"/>
                <w:szCs w:val="21"/>
                <w:highlight w:val="none"/>
              </w:rPr>
            </w:pPr>
          </w:p>
        </w:tc>
        <w:tc>
          <w:tcPr>
            <w:tcW w:w="903" w:type="dxa"/>
            <w:noWrap/>
            <w:vAlign w:val="center"/>
          </w:tcPr>
          <w:p w14:paraId="7788C2E6">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01E3C5DE">
            <w:pPr>
              <w:spacing w:line="200" w:lineRule="atLeast"/>
              <w:jc w:val="center"/>
              <w:rPr>
                <w:rFonts w:ascii="宋体" w:hAnsi="宋体" w:cs="宋体"/>
                <w:color w:val="auto"/>
                <w:szCs w:val="21"/>
                <w:highlight w:val="none"/>
              </w:rPr>
            </w:pPr>
          </w:p>
        </w:tc>
      </w:tr>
      <w:tr w14:paraId="7BC4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noWrap/>
            <w:vAlign w:val="center"/>
          </w:tcPr>
          <w:p w14:paraId="6EC2740A">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7</w:t>
            </w:r>
          </w:p>
        </w:tc>
        <w:tc>
          <w:tcPr>
            <w:tcW w:w="2248" w:type="dxa"/>
            <w:noWrap/>
            <w:vAlign w:val="center"/>
          </w:tcPr>
          <w:p w14:paraId="4CF5E350">
            <w:pPr>
              <w:spacing w:line="200" w:lineRule="atLeast"/>
              <w:ind w:right="196" w:firstLine="152"/>
              <w:jc w:val="center"/>
              <w:rPr>
                <w:rFonts w:ascii="宋体" w:hAnsi="宋体" w:cs="宋体"/>
                <w:color w:val="auto"/>
                <w:szCs w:val="21"/>
                <w:highlight w:val="none"/>
              </w:rPr>
            </w:pPr>
          </w:p>
        </w:tc>
        <w:tc>
          <w:tcPr>
            <w:tcW w:w="3178" w:type="dxa"/>
            <w:noWrap/>
            <w:vAlign w:val="center"/>
          </w:tcPr>
          <w:p w14:paraId="73A2C282">
            <w:pPr>
              <w:spacing w:line="200" w:lineRule="atLeast"/>
              <w:jc w:val="center"/>
              <w:rPr>
                <w:rFonts w:ascii="宋体" w:hAnsi="宋体" w:cs="宋体"/>
                <w:color w:val="auto"/>
                <w:szCs w:val="21"/>
                <w:highlight w:val="none"/>
              </w:rPr>
            </w:pPr>
          </w:p>
        </w:tc>
        <w:tc>
          <w:tcPr>
            <w:tcW w:w="903" w:type="dxa"/>
            <w:noWrap/>
            <w:vAlign w:val="center"/>
          </w:tcPr>
          <w:p w14:paraId="23785B63">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2541D3D0">
            <w:pPr>
              <w:spacing w:line="200" w:lineRule="atLeast"/>
              <w:jc w:val="center"/>
              <w:rPr>
                <w:rFonts w:ascii="宋体" w:hAnsi="宋体" w:cs="宋体"/>
                <w:color w:val="auto"/>
                <w:szCs w:val="21"/>
                <w:highlight w:val="none"/>
              </w:rPr>
            </w:pPr>
          </w:p>
        </w:tc>
      </w:tr>
      <w:tr w14:paraId="6984A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noWrap/>
            <w:vAlign w:val="center"/>
          </w:tcPr>
          <w:p w14:paraId="38CF9C9F">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8</w:t>
            </w:r>
          </w:p>
        </w:tc>
        <w:tc>
          <w:tcPr>
            <w:tcW w:w="2248" w:type="dxa"/>
            <w:noWrap/>
            <w:vAlign w:val="center"/>
          </w:tcPr>
          <w:p w14:paraId="2C560EFD">
            <w:pPr>
              <w:spacing w:line="200" w:lineRule="atLeast"/>
              <w:ind w:right="196" w:firstLine="152"/>
              <w:jc w:val="center"/>
              <w:rPr>
                <w:rFonts w:ascii="宋体" w:hAnsi="宋体" w:cs="宋体"/>
                <w:color w:val="auto"/>
                <w:szCs w:val="21"/>
                <w:highlight w:val="none"/>
              </w:rPr>
            </w:pPr>
          </w:p>
        </w:tc>
        <w:tc>
          <w:tcPr>
            <w:tcW w:w="3178" w:type="dxa"/>
            <w:noWrap/>
            <w:vAlign w:val="center"/>
          </w:tcPr>
          <w:p w14:paraId="726637CC">
            <w:pPr>
              <w:spacing w:line="200" w:lineRule="atLeast"/>
              <w:jc w:val="center"/>
              <w:rPr>
                <w:rFonts w:ascii="宋体" w:hAnsi="宋体" w:cs="宋体"/>
                <w:color w:val="auto"/>
                <w:szCs w:val="21"/>
                <w:highlight w:val="none"/>
              </w:rPr>
            </w:pPr>
          </w:p>
        </w:tc>
        <w:tc>
          <w:tcPr>
            <w:tcW w:w="903" w:type="dxa"/>
            <w:noWrap/>
            <w:vAlign w:val="center"/>
          </w:tcPr>
          <w:p w14:paraId="6D61B163">
            <w:pPr>
              <w:spacing w:line="200" w:lineRule="atLeast"/>
              <w:jc w:val="center"/>
              <w:rPr>
                <w:rFonts w:ascii="宋体" w:hAnsi="宋体" w:cs="宋体"/>
                <w:color w:val="auto"/>
                <w:szCs w:val="21"/>
                <w:highlight w:val="none"/>
              </w:rPr>
            </w:pPr>
          </w:p>
        </w:tc>
        <w:tc>
          <w:tcPr>
            <w:tcW w:w="2141" w:type="dxa"/>
            <w:tcBorders>
              <w:right w:val="single" w:color="auto" w:sz="6" w:space="0"/>
            </w:tcBorders>
            <w:noWrap/>
            <w:vAlign w:val="center"/>
          </w:tcPr>
          <w:p w14:paraId="6148E458">
            <w:pPr>
              <w:spacing w:line="200" w:lineRule="atLeast"/>
              <w:jc w:val="center"/>
              <w:rPr>
                <w:rFonts w:ascii="宋体" w:hAnsi="宋体" w:cs="宋体"/>
                <w:color w:val="auto"/>
                <w:szCs w:val="21"/>
                <w:highlight w:val="none"/>
              </w:rPr>
            </w:pPr>
          </w:p>
        </w:tc>
      </w:tr>
      <w:tr w14:paraId="4BA5C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4" w:space="0"/>
              <w:left w:val="single" w:color="auto" w:sz="6" w:space="0"/>
              <w:bottom w:val="single" w:color="auto" w:sz="4" w:space="0"/>
            </w:tcBorders>
            <w:noWrap/>
            <w:vAlign w:val="center"/>
          </w:tcPr>
          <w:p w14:paraId="1C814588">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9</w:t>
            </w:r>
          </w:p>
        </w:tc>
        <w:tc>
          <w:tcPr>
            <w:tcW w:w="2248" w:type="dxa"/>
            <w:tcBorders>
              <w:top w:val="single" w:color="auto" w:sz="4" w:space="0"/>
              <w:bottom w:val="single" w:color="auto" w:sz="4" w:space="0"/>
            </w:tcBorders>
            <w:noWrap/>
            <w:vAlign w:val="center"/>
          </w:tcPr>
          <w:p w14:paraId="1669BB29">
            <w:pPr>
              <w:spacing w:line="200" w:lineRule="atLeast"/>
              <w:ind w:right="196" w:firstLine="152"/>
              <w:jc w:val="center"/>
              <w:rPr>
                <w:rFonts w:ascii="宋体" w:hAnsi="宋体" w:cs="宋体"/>
                <w:color w:val="auto"/>
                <w:szCs w:val="21"/>
                <w:highlight w:val="none"/>
              </w:rPr>
            </w:pPr>
          </w:p>
        </w:tc>
        <w:tc>
          <w:tcPr>
            <w:tcW w:w="3178" w:type="dxa"/>
            <w:tcBorders>
              <w:top w:val="single" w:color="auto" w:sz="4" w:space="0"/>
              <w:bottom w:val="single" w:color="auto" w:sz="4" w:space="0"/>
            </w:tcBorders>
            <w:noWrap/>
            <w:vAlign w:val="center"/>
          </w:tcPr>
          <w:p w14:paraId="3F51CF41">
            <w:pPr>
              <w:spacing w:line="200" w:lineRule="atLeast"/>
              <w:jc w:val="center"/>
              <w:rPr>
                <w:rFonts w:ascii="宋体" w:hAnsi="宋体" w:cs="宋体"/>
                <w:color w:val="auto"/>
                <w:szCs w:val="21"/>
                <w:highlight w:val="none"/>
              </w:rPr>
            </w:pPr>
          </w:p>
        </w:tc>
        <w:tc>
          <w:tcPr>
            <w:tcW w:w="903" w:type="dxa"/>
            <w:tcBorders>
              <w:top w:val="single" w:color="auto" w:sz="4" w:space="0"/>
              <w:bottom w:val="single" w:color="auto" w:sz="4" w:space="0"/>
            </w:tcBorders>
            <w:noWrap/>
            <w:vAlign w:val="center"/>
          </w:tcPr>
          <w:p w14:paraId="483A82BD">
            <w:pPr>
              <w:spacing w:line="200" w:lineRule="atLeast"/>
              <w:jc w:val="center"/>
              <w:rPr>
                <w:rFonts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noWrap/>
            <w:vAlign w:val="center"/>
          </w:tcPr>
          <w:p w14:paraId="20433117">
            <w:pPr>
              <w:spacing w:line="200" w:lineRule="atLeast"/>
              <w:jc w:val="center"/>
              <w:rPr>
                <w:rFonts w:ascii="宋体" w:hAnsi="宋体" w:cs="宋体"/>
                <w:color w:val="auto"/>
                <w:szCs w:val="21"/>
                <w:highlight w:val="none"/>
              </w:rPr>
            </w:pPr>
          </w:p>
        </w:tc>
      </w:tr>
      <w:tr w14:paraId="5FDC7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16" w:type="dxa"/>
            <w:tcBorders>
              <w:top w:val="single" w:color="auto" w:sz="4" w:space="0"/>
              <w:left w:val="single" w:color="auto" w:sz="6" w:space="0"/>
              <w:bottom w:val="single" w:color="auto" w:sz="4" w:space="0"/>
            </w:tcBorders>
            <w:noWrap/>
            <w:vAlign w:val="center"/>
          </w:tcPr>
          <w:p w14:paraId="69AA6D4F">
            <w:pPr>
              <w:spacing w:line="200" w:lineRule="atLeast"/>
              <w:ind w:right="196" w:firstLine="152"/>
              <w:jc w:val="center"/>
              <w:rPr>
                <w:rFonts w:ascii="宋体" w:hAnsi="宋体" w:cs="宋体"/>
                <w:color w:val="auto"/>
                <w:szCs w:val="21"/>
                <w:highlight w:val="none"/>
              </w:rPr>
            </w:pPr>
            <w:r>
              <w:rPr>
                <w:rFonts w:ascii="宋体" w:hAnsi="宋体" w:cs="宋体"/>
                <w:color w:val="auto"/>
                <w:szCs w:val="21"/>
                <w:highlight w:val="none"/>
              </w:rPr>
              <w:t>10</w:t>
            </w:r>
          </w:p>
        </w:tc>
        <w:tc>
          <w:tcPr>
            <w:tcW w:w="2248" w:type="dxa"/>
            <w:tcBorders>
              <w:top w:val="single" w:color="auto" w:sz="4" w:space="0"/>
              <w:bottom w:val="single" w:color="auto" w:sz="4" w:space="0"/>
            </w:tcBorders>
            <w:noWrap/>
            <w:vAlign w:val="center"/>
          </w:tcPr>
          <w:p w14:paraId="490E8F3E">
            <w:pPr>
              <w:spacing w:line="200" w:lineRule="atLeast"/>
              <w:ind w:right="196" w:firstLine="152"/>
              <w:jc w:val="center"/>
              <w:rPr>
                <w:rFonts w:ascii="宋体" w:hAnsi="宋体" w:cs="宋体"/>
                <w:color w:val="auto"/>
                <w:szCs w:val="21"/>
                <w:highlight w:val="none"/>
              </w:rPr>
            </w:pPr>
          </w:p>
        </w:tc>
        <w:tc>
          <w:tcPr>
            <w:tcW w:w="3178" w:type="dxa"/>
            <w:tcBorders>
              <w:top w:val="single" w:color="auto" w:sz="4" w:space="0"/>
              <w:bottom w:val="single" w:color="auto" w:sz="4" w:space="0"/>
            </w:tcBorders>
            <w:noWrap/>
            <w:vAlign w:val="center"/>
          </w:tcPr>
          <w:p w14:paraId="2A9D60F1">
            <w:pPr>
              <w:spacing w:line="200" w:lineRule="atLeast"/>
              <w:jc w:val="center"/>
              <w:rPr>
                <w:rFonts w:ascii="宋体" w:hAnsi="宋体" w:cs="宋体"/>
                <w:color w:val="auto"/>
                <w:szCs w:val="21"/>
                <w:highlight w:val="none"/>
              </w:rPr>
            </w:pPr>
          </w:p>
        </w:tc>
        <w:tc>
          <w:tcPr>
            <w:tcW w:w="903" w:type="dxa"/>
            <w:tcBorders>
              <w:top w:val="single" w:color="auto" w:sz="4" w:space="0"/>
              <w:bottom w:val="single" w:color="auto" w:sz="4" w:space="0"/>
            </w:tcBorders>
            <w:noWrap/>
            <w:vAlign w:val="center"/>
          </w:tcPr>
          <w:p w14:paraId="2C1D59E9">
            <w:pPr>
              <w:spacing w:line="200" w:lineRule="atLeast"/>
              <w:jc w:val="center"/>
              <w:rPr>
                <w:rFonts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noWrap/>
            <w:vAlign w:val="center"/>
          </w:tcPr>
          <w:p w14:paraId="05F5DA1D">
            <w:pPr>
              <w:spacing w:line="200" w:lineRule="atLeast"/>
              <w:jc w:val="center"/>
              <w:rPr>
                <w:rFonts w:ascii="宋体" w:hAnsi="宋体" w:cs="宋体"/>
                <w:color w:val="auto"/>
                <w:szCs w:val="21"/>
                <w:highlight w:val="none"/>
              </w:rPr>
            </w:pPr>
          </w:p>
        </w:tc>
      </w:tr>
    </w:tbl>
    <w:p w14:paraId="5901F88C">
      <w:pPr>
        <w:rPr>
          <w:rFonts w:ascii="宋体" w:hAnsi="宋体" w:cs="宋体"/>
          <w:color w:val="auto"/>
          <w:highlight w:val="none"/>
        </w:rPr>
      </w:pPr>
    </w:p>
    <w:p w14:paraId="7580C214">
      <w:pPr>
        <w:rPr>
          <w:rFonts w:ascii="宋体" w:hAnsi="宋体" w:cs="宋体"/>
          <w:color w:val="auto"/>
          <w:highlight w:val="none"/>
        </w:rPr>
      </w:pPr>
    </w:p>
    <w:p w14:paraId="45E7EFBD">
      <w:pPr>
        <w:rPr>
          <w:rFonts w:ascii="宋体" w:hAnsi="宋体" w:cs="宋体"/>
          <w:color w:val="auto"/>
          <w:highlight w:val="none"/>
        </w:rPr>
      </w:pPr>
    </w:p>
    <w:p w14:paraId="486045BD">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727703D1">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570BB5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4B002233">
      <w:pPr>
        <w:snapToGrid w:val="0"/>
        <w:spacing w:line="360" w:lineRule="auto"/>
        <w:rPr>
          <w:rFonts w:ascii="宋体" w:hAnsi="宋体" w:cs="宋体"/>
          <w:color w:val="auto"/>
          <w:szCs w:val="21"/>
          <w:highlight w:val="none"/>
        </w:rPr>
      </w:pPr>
    </w:p>
    <w:p w14:paraId="4D416372">
      <w:pPr>
        <w:snapToGrid w:val="0"/>
        <w:spacing w:line="360" w:lineRule="auto"/>
        <w:rPr>
          <w:rFonts w:ascii="宋体" w:hAnsi="宋体" w:cs="宋体"/>
          <w:color w:val="auto"/>
          <w:szCs w:val="21"/>
          <w:highlight w:val="none"/>
        </w:rPr>
      </w:pPr>
    </w:p>
    <w:p w14:paraId="6D1F7443">
      <w:pPr>
        <w:snapToGrid w:val="0"/>
        <w:spacing w:line="360" w:lineRule="auto"/>
        <w:rPr>
          <w:rFonts w:ascii="宋体" w:hAnsi="宋体" w:cs="宋体"/>
          <w:color w:val="auto"/>
          <w:szCs w:val="21"/>
          <w:highlight w:val="none"/>
        </w:rPr>
      </w:pPr>
    </w:p>
    <w:p w14:paraId="5D317458">
      <w:pPr>
        <w:snapToGrid w:val="0"/>
        <w:spacing w:line="360" w:lineRule="auto"/>
        <w:rPr>
          <w:rFonts w:ascii="宋体" w:hAnsi="宋体" w:cs="宋体"/>
          <w:color w:val="auto"/>
          <w:szCs w:val="21"/>
          <w:highlight w:val="none"/>
        </w:rPr>
      </w:pPr>
    </w:p>
    <w:p w14:paraId="78232231">
      <w:pPr>
        <w:snapToGrid w:val="0"/>
        <w:spacing w:line="360" w:lineRule="auto"/>
        <w:rPr>
          <w:rFonts w:ascii="宋体" w:hAnsi="宋体" w:cs="宋体"/>
          <w:color w:val="auto"/>
          <w:szCs w:val="21"/>
          <w:highlight w:val="none"/>
        </w:rPr>
      </w:pPr>
    </w:p>
    <w:p w14:paraId="7D784E14">
      <w:pPr>
        <w:pStyle w:val="49"/>
        <w:ind w:firstLine="211"/>
        <w:rPr>
          <w:color w:val="auto"/>
          <w:highlight w:val="none"/>
        </w:rPr>
      </w:pPr>
    </w:p>
    <w:p w14:paraId="5D62F3B2">
      <w:pPr>
        <w:snapToGrid w:val="0"/>
        <w:spacing w:line="360" w:lineRule="auto"/>
        <w:rPr>
          <w:rFonts w:ascii="宋体" w:hAnsi="宋体" w:cs="宋体"/>
          <w:color w:val="auto"/>
          <w:szCs w:val="21"/>
          <w:highlight w:val="none"/>
        </w:rPr>
      </w:pPr>
    </w:p>
    <w:p w14:paraId="733492BE">
      <w:pPr>
        <w:snapToGrid w:val="0"/>
        <w:spacing w:line="360" w:lineRule="auto"/>
        <w:rPr>
          <w:rFonts w:ascii="宋体" w:hAnsi="宋体" w:cs="宋体"/>
          <w:color w:val="auto"/>
          <w:szCs w:val="21"/>
          <w:highlight w:val="none"/>
        </w:rPr>
      </w:pPr>
    </w:p>
    <w:p w14:paraId="2F39DDEA">
      <w:pPr>
        <w:spacing w:line="360" w:lineRule="auto"/>
        <w:rPr>
          <w:rFonts w:ascii="宋体" w:hAnsi="宋体" w:cs="宋体"/>
          <w:b/>
          <w:bCs/>
          <w:color w:val="auto"/>
          <w:szCs w:val="21"/>
          <w:highlight w:val="none"/>
        </w:rPr>
      </w:pPr>
    </w:p>
    <w:p w14:paraId="2302F285">
      <w:pPr>
        <w:spacing w:line="360" w:lineRule="auto"/>
        <w:rPr>
          <w:rFonts w:ascii="宋体" w:hAnsi="宋体" w:cs="宋体"/>
          <w:b/>
          <w:bCs/>
          <w:color w:val="auto"/>
          <w:sz w:val="30"/>
          <w:highlight w:val="none"/>
        </w:rPr>
      </w:pPr>
      <w:r>
        <w:rPr>
          <w:rFonts w:hint="eastAsia" w:ascii="宋体" w:hAnsi="宋体" w:cs="宋体"/>
          <w:b/>
          <w:bCs/>
          <w:color w:val="auto"/>
          <w:szCs w:val="21"/>
          <w:highlight w:val="none"/>
          <w:lang w:eastAsia="zh-CN"/>
        </w:rPr>
        <w:t>8.</w:t>
      </w:r>
      <w:r>
        <w:rPr>
          <w:rFonts w:hint="eastAsia" w:ascii="宋体" w:hAnsi="宋体" w:cs="宋体"/>
          <w:b/>
          <w:bCs/>
          <w:color w:val="auto"/>
          <w:szCs w:val="21"/>
          <w:highlight w:val="none"/>
        </w:rPr>
        <w:t>《合同书》响应表格式</w:t>
      </w:r>
    </w:p>
    <w:p w14:paraId="7CBD1196">
      <w:pPr>
        <w:tabs>
          <w:tab w:val="left" w:pos="840"/>
        </w:tabs>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《合同书》响应表</w:t>
      </w:r>
    </w:p>
    <w:p w14:paraId="170B7CAA">
      <w:pPr>
        <w:ind w:firstLine="105" w:firstLineChars="50"/>
        <w:rPr>
          <w:rFonts w:ascii="宋体" w:hAnsi="宋体" w:cs="宋体"/>
          <w:bCs/>
          <w:color w:val="auto"/>
          <w:highlight w:val="none"/>
        </w:rPr>
      </w:pPr>
    </w:p>
    <w:p w14:paraId="0A8D5353">
      <w:pPr>
        <w:spacing w:line="360" w:lineRule="auto"/>
        <w:ind w:firstLine="105" w:firstLineChars="50"/>
        <w:rPr>
          <w:rFonts w:ascii="宋体" w:hAnsi="宋体" w:cs="宋体"/>
          <w:bCs/>
          <w:color w:val="auto"/>
          <w:highlight w:val="none"/>
        </w:rPr>
      </w:pPr>
      <w:r>
        <w:rPr>
          <w:rFonts w:hint="eastAsia" w:ascii="宋体" w:hAnsi="宋体" w:cs="宋体"/>
          <w:bCs/>
          <w:color w:val="auto"/>
          <w:highlight w:val="none"/>
        </w:rPr>
        <w:t>项目编号：</w:t>
      </w:r>
      <w:r>
        <w:rPr>
          <w:rFonts w:hint="eastAsia" w:ascii="宋体" w:hAnsi="宋体" w:cs="宋体"/>
          <w:color w:val="auto"/>
          <w:highlight w:val="none"/>
          <w:lang w:eastAsia="zh-CN"/>
        </w:rPr>
        <w:t>GDYD260300</w:t>
      </w:r>
      <w:r>
        <w:rPr>
          <w:rFonts w:hint="eastAsia" w:ascii="宋体" w:hAnsi="宋体" w:cs="宋体"/>
          <w:color w:val="auto"/>
          <w:highlight w:val="none"/>
        </w:rPr>
        <w:t xml:space="preserve">    </w:t>
      </w:r>
    </w:p>
    <w:p w14:paraId="61A3FDF5">
      <w:pPr>
        <w:spacing w:line="360" w:lineRule="auto"/>
        <w:ind w:left="825" w:hanging="825" w:hangingChars="393"/>
        <w:rPr>
          <w:rFonts w:ascii="宋体" w:hAnsi="宋体" w:cs="宋体"/>
          <w:color w:val="auto"/>
          <w:highlight w:val="none"/>
        </w:rPr>
      </w:pPr>
      <w:r>
        <w:rPr>
          <w:rFonts w:hint="eastAsia" w:ascii="宋体" w:hAnsi="宋体" w:cs="宋体"/>
          <w:color w:val="auto"/>
          <w:highlight w:val="none"/>
        </w:rPr>
        <w:t xml:space="preserve"> [说明]供应商应对照磋商文件要求与</w:t>
      </w:r>
      <w:r>
        <w:rPr>
          <w:rFonts w:hint="eastAsia" w:ascii="宋体" w:hAnsi="宋体" w:cs="宋体"/>
          <w:color w:val="auto"/>
          <w:szCs w:val="21"/>
          <w:highlight w:val="none"/>
          <w:lang w:val="zh-CN"/>
        </w:rPr>
        <w:t>磋商</w:t>
      </w:r>
      <w:r>
        <w:rPr>
          <w:rFonts w:hint="eastAsia" w:ascii="宋体" w:hAnsi="宋体" w:cs="宋体"/>
          <w:color w:val="auto"/>
          <w:highlight w:val="none"/>
        </w:rPr>
        <w:t>的实际情况对磋商文件中《合同书》的条款内容作全面响应。完全满足的在“响应”栏中打“√”，若有差异的请在“差异”栏中</w:t>
      </w:r>
      <w:r>
        <w:rPr>
          <w:rFonts w:hint="eastAsia" w:ascii="宋体" w:hAnsi="宋体" w:cs="宋体"/>
          <w:color w:val="auto"/>
          <w:szCs w:val="21"/>
          <w:highlight w:val="none"/>
        </w:rPr>
        <w:t>如实注明是“正偏差”或“负偏差”，（“正偏差”指供应商响应的合同条款优于磋商文件中要求，“负偏差”指供应商响应的合同条款低于磋商文件中要求）</w:t>
      </w:r>
      <w:r>
        <w:rPr>
          <w:rFonts w:hint="eastAsia" w:ascii="宋体" w:hAnsi="宋体" w:cs="宋体"/>
          <w:color w:val="auto"/>
          <w:highlight w:val="none"/>
        </w:rPr>
        <w:t>，并将差异情况在差异表说明。</w:t>
      </w:r>
      <w:r>
        <w:rPr>
          <w:rFonts w:hint="eastAsia" w:ascii="宋体" w:hAnsi="宋体" w:cs="宋体"/>
          <w:color w:val="auto"/>
          <w:highlight w:val="none"/>
          <w:lang w:eastAsia="zh-CN"/>
        </w:rPr>
        <w:t>（</w:t>
      </w:r>
      <w:r>
        <w:rPr>
          <w:rFonts w:hint="eastAsia" w:ascii="宋体" w:hAnsi="宋体" w:cs="宋体"/>
          <w:color w:val="auto"/>
          <w:highlight w:val="none"/>
          <w:u w:val="single"/>
        </w:rPr>
        <w:t>不填写或漏填的内容</w:t>
      </w:r>
      <w:r>
        <w:rPr>
          <w:rFonts w:hint="eastAsia" w:ascii="宋体" w:hAnsi="宋体" w:cs="宋体"/>
          <w:color w:val="auto"/>
          <w:highlight w:val="none"/>
          <w:u w:val="single"/>
          <w:lang w:eastAsia="zh-CN"/>
        </w:rPr>
        <w:t>，</w:t>
      </w:r>
      <w:r>
        <w:rPr>
          <w:rFonts w:hint="eastAsia" w:ascii="宋体" w:hAnsi="宋体" w:cs="宋体"/>
          <w:color w:val="auto"/>
          <w:highlight w:val="none"/>
          <w:u w:val="single"/>
        </w:rPr>
        <w:t>该条款不响应</w:t>
      </w:r>
      <w:r>
        <w:rPr>
          <w:rFonts w:hint="eastAsia" w:ascii="宋体" w:hAnsi="宋体" w:cs="宋体"/>
          <w:color w:val="auto"/>
          <w:highlight w:val="none"/>
          <w:u w:val="single"/>
          <w:lang w:eastAsia="zh-CN"/>
        </w:rPr>
        <w:t>）</w:t>
      </w:r>
      <w:r>
        <w:rPr>
          <w:rFonts w:hint="eastAsia" w:ascii="宋体" w:hAnsi="宋体" w:cs="宋体"/>
          <w:color w:val="auto"/>
          <w:highlight w:val="none"/>
          <w:u w:val="single"/>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21"/>
        <w:gridCol w:w="1890"/>
        <w:gridCol w:w="2082"/>
        <w:gridCol w:w="913"/>
        <w:gridCol w:w="2169"/>
      </w:tblGrid>
      <w:tr w14:paraId="56D6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6" w:type="dxa"/>
            <w:noWrap/>
            <w:vAlign w:val="center"/>
          </w:tcPr>
          <w:p w14:paraId="693608D7">
            <w:pPr>
              <w:spacing w:line="200" w:lineRule="atLeast"/>
              <w:jc w:val="center"/>
              <w:rPr>
                <w:rFonts w:ascii="宋体" w:hAnsi="宋体" w:cs="宋体"/>
                <w:b/>
                <w:bCs/>
                <w:color w:val="auto"/>
                <w:highlight w:val="none"/>
              </w:rPr>
            </w:pPr>
            <w:r>
              <w:rPr>
                <w:rFonts w:ascii="宋体" w:hAnsi="宋体" w:cs="宋体"/>
                <w:b/>
                <w:bCs/>
                <w:color w:val="auto"/>
                <w:highlight w:val="none"/>
              </w:rPr>
              <w:t>序号</w:t>
            </w:r>
          </w:p>
        </w:tc>
        <w:tc>
          <w:tcPr>
            <w:tcW w:w="1521" w:type="dxa"/>
            <w:noWrap/>
            <w:vAlign w:val="center"/>
          </w:tcPr>
          <w:p w14:paraId="69EEB2F8">
            <w:pPr>
              <w:spacing w:line="200" w:lineRule="atLeast"/>
              <w:jc w:val="center"/>
              <w:rPr>
                <w:rFonts w:ascii="宋体" w:hAnsi="宋体" w:cs="宋体"/>
                <w:b/>
                <w:bCs/>
                <w:color w:val="auto"/>
                <w:highlight w:val="none"/>
              </w:rPr>
            </w:pPr>
            <w:r>
              <w:rPr>
                <w:rFonts w:ascii="宋体" w:hAnsi="宋体" w:cs="宋体"/>
                <w:b/>
                <w:bCs/>
                <w:color w:val="auto"/>
                <w:highlight w:val="none"/>
              </w:rPr>
              <w:t>条款号</w:t>
            </w:r>
          </w:p>
        </w:tc>
        <w:tc>
          <w:tcPr>
            <w:tcW w:w="1890" w:type="dxa"/>
            <w:noWrap/>
            <w:vAlign w:val="center"/>
          </w:tcPr>
          <w:p w14:paraId="5B4BB324">
            <w:pPr>
              <w:spacing w:line="200" w:lineRule="atLeast"/>
              <w:jc w:val="center"/>
              <w:rPr>
                <w:rFonts w:ascii="宋体" w:hAnsi="宋体" w:cs="宋体"/>
                <w:b/>
                <w:bCs/>
                <w:color w:val="auto"/>
                <w:highlight w:val="none"/>
              </w:rPr>
            </w:pPr>
            <w:r>
              <w:rPr>
                <w:rFonts w:ascii="宋体" w:hAnsi="宋体" w:cs="宋体"/>
                <w:b/>
                <w:bCs/>
                <w:color w:val="auto"/>
                <w:highlight w:val="none"/>
              </w:rPr>
              <w:t>磋商文件要求</w:t>
            </w:r>
          </w:p>
        </w:tc>
        <w:tc>
          <w:tcPr>
            <w:tcW w:w="2082" w:type="dxa"/>
            <w:noWrap/>
            <w:vAlign w:val="center"/>
          </w:tcPr>
          <w:p w14:paraId="15CEC06A">
            <w:pPr>
              <w:spacing w:line="200" w:lineRule="atLeast"/>
              <w:jc w:val="center"/>
              <w:rPr>
                <w:rFonts w:ascii="宋体" w:hAnsi="宋体" w:cs="宋体"/>
                <w:b/>
                <w:bCs/>
                <w:color w:val="auto"/>
                <w:highlight w:val="none"/>
              </w:rPr>
            </w:pPr>
            <w:r>
              <w:rPr>
                <w:rFonts w:ascii="宋体" w:hAnsi="宋体" w:cs="宋体"/>
                <w:b/>
                <w:bCs/>
                <w:color w:val="auto"/>
                <w:highlight w:val="none"/>
              </w:rPr>
              <w:t>响应文件内容</w:t>
            </w:r>
          </w:p>
        </w:tc>
        <w:tc>
          <w:tcPr>
            <w:tcW w:w="913" w:type="dxa"/>
            <w:noWrap/>
            <w:vAlign w:val="center"/>
          </w:tcPr>
          <w:p w14:paraId="2BDD3628">
            <w:pPr>
              <w:spacing w:line="200" w:lineRule="atLeast"/>
              <w:jc w:val="center"/>
              <w:rPr>
                <w:rFonts w:ascii="宋体" w:hAnsi="宋体" w:cs="宋体"/>
                <w:b/>
                <w:bCs/>
                <w:color w:val="auto"/>
                <w:highlight w:val="none"/>
              </w:rPr>
            </w:pPr>
            <w:r>
              <w:rPr>
                <w:rFonts w:ascii="宋体" w:hAnsi="宋体" w:cs="宋体"/>
                <w:b/>
                <w:bCs/>
                <w:color w:val="auto"/>
                <w:highlight w:val="none"/>
              </w:rPr>
              <w:t>响应</w:t>
            </w:r>
          </w:p>
        </w:tc>
        <w:tc>
          <w:tcPr>
            <w:tcW w:w="2169" w:type="dxa"/>
            <w:noWrap/>
            <w:vAlign w:val="center"/>
          </w:tcPr>
          <w:p w14:paraId="7AE5FC7D">
            <w:pPr>
              <w:spacing w:line="200" w:lineRule="atLeast"/>
              <w:jc w:val="center"/>
              <w:rPr>
                <w:rFonts w:ascii="宋体" w:hAnsi="宋体" w:cs="宋体"/>
                <w:b/>
                <w:bCs/>
                <w:color w:val="auto"/>
                <w:highlight w:val="none"/>
              </w:rPr>
            </w:pPr>
            <w:r>
              <w:rPr>
                <w:rFonts w:ascii="宋体" w:hAnsi="宋体" w:cs="宋体"/>
                <w:b/>
                <w:bCs/>
                <w:color w:val="auto"/>
                <w:highlight w:val="none"/>
              </w:rPr>
              <w:t>差异</w:t>
            </w:r>
          </w:p>
        </w:tc>
      </w:tr>
      <w:tr w14:paraId="6F89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noWrap/>
            <w:vAlign w:val="center"/>
          </w:tcPr>
          <w:p w14:paraId="7EC88FD4">
            <w:pPr>
              <w:spacing w:line="200" w:lineRule="atLeast"/>
              <w:ind w:right="196" w:firstLine="152"/>
              <w:jc w:val="distribute"/>
              <w:rPr>
                <w:rFonts w:ascii="宋体" w:hAnsi="宋体" w:cs="宋体"/>
                <w:color w:val="auto"/>
                <w:highlight w:val="none"/>
              </w:rPr>
            </w:pPr>
            <w:r>
              <w:rPr>
                <w:rFonts w:ascii="宋体" w:hAnsi="宋体" w:cs="宋体"/>
                <w:color w:val="auto"/>
                <w:highlight w:val="none"/>
              </w:rPr>
              <w:t>1</w:t>
            </w:r>
          </w:p>
        </w:tc>
        <w:tc>
          <w:tcPr>
            <w:tcW w:w="1521" w:type="dxa"/>
            <w:noWrap/>
            <w:vAlign w:val="center"/>
          </w:tcPr>
          <w:p w14:paraId="4F2FD40D">
            <w:pPr>
              <w:spacing w:line="200" w:lineRule="atLeast"/>
              <w:ind w:right="196" w:firstLine="152"/>
              <w:jc w:val="distribute"/>
              <w:rPr>
                <w:rFonts w:ascii="宋体" w:hAnsi="宋体" w:cs="宋体"/>
                <w:color w:val="auto"/>
                <w:highlight w:val="none"/>
              </w:rPr>
            </w:pPr>
            <w:r>
              <w:rPr>
                <w:rFonts w:ascii="宋体" w:hAnsi="宋体" w:cs="宋体"/>
                <w:color w:val="auto"/>
                <w:highlight w:val="none"/>
              </w:rPr>
              <w:t>第一条</w:t>
            </w:r>
          </w:p>
        </w:tc>
        <w:tc>
          <w:tcPr>
            <w:tcW w:w="1890" w:type="dxa"/>
            <w:noWrap/>
            <w:vAlign w:val="center"/>
          </w:tcPr>
          <w:p w14:paraId="5BC35B93">
            <w:pPr>
              <w:spacing w:line="200" w:lineRule="atLeast"/>
              <w:rPr>
                <w:rFonts w:ascii="宋体" w:hAnsi="宋体" w:cs="宋体"/>
                <w:color w:val="auto"/>
                <w:highlight w:val="none"/>
              </w:rPr>
            </w:pPr>
          </w:p>
        </w:tc>
        <w:tc>
          <w:tcPr>
            <w:tcW w:w="2082" w:type="dxa"/>
            <w:noWrap/>
            <w:vAlign w:val="center"/>
          </w:tcPr>
          <w:p w14:paraId="4D182B3F">
            <w:pPr>
              <w:spacing w:line="200" w:lineRule="atLeast"/>
              <w:rPr>
                <w:rFonts w:ascii="宋体" w:hAnsi="宋体" w:cs="宋体"/>
                <w:color w:val="auto"/>
                <w:highlight w:val="none"/>
              </w:rPr>
            </w:pPr>
          </w:p>
        </w:tc>
        <w:tc>
          <w:tcPr>
            <w:tcW w:w="913" w:type="dxa"/>
            <w:noWrap/>
            <w:vAlign w:val="center"/>
          </w:tcPr>
          <w:p w14:paraId="7F7749E3">
            <w:pPr>
              <w:spacing w:line="200" w:lineRule="atLeast"/>
              <w:jc w:val="center"/>
              <w:rPr>
                <w:rFonts w:ascii="宋体" w:hAnsi="宋体" w:cs="宋体"/>
                <w:color w:val="auto"/>
                <w:highlight w:val="none"/>
              </w:rPr>
            </w:pPr>
          </w:p>
        </w:tc>
        <w:tc>
          <w:tcPr>
            <w:tcW w:w="2169" w:type="dxa"/>
            <w:noWrap/>
          </w:tcPr>
          <w:p w14:paraId="755E1E8D">
            <w:pPr>
              <w:spacing w:line="200" w:lineRule="atLeast"/>
              <w:rPr>
                <w:rFonts w:ascii="宋体" w:hAnsi="宋体" w:cs="宋体"/>
                <w:color w:val="auto"/>
                <w:highlight w:val="none"/>
              </w:rPr>
            </w:pPr>
          </w:p>
        </w:tc>
      </w:tr>
      <w:tr w14:paraId="25DF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6" w:type="dxa"/>
            <w:noWrap/>
            <w:vAlign w:val="center"/>
          </w:tcPr>
          <w:p w14:paraId="4A4F09BA">
            <w:pPr>
              <w:spacing w:line="200" w:lineRule="atLeast"/>
              <w:ind w:right="196" w:firstLine="152"/>
              <w:jc w:val="distribute"/>
              <w:rPr>
                <w:rFonts w:ascii="宋体" w:hAnsi="宋体" w:cs="宋体"/>
                <w:color w:val="auto"/>
                <w:highlight w:val="none"/>
              </w:rPr>
            </w:pPr>
            <w:r>
              <w:rPr>
                <w:rFonts w:ascii="宋体" w:hAnsi="宋体" w:cs="宋体"/>
                <w:color w:val="auto"/>
                <w:highlight w:val="none"/>
              </w:rPr>
              <w:t>2</w:t>
            </w:r>
          </w:p>
        </w:tc>
        <w:tc>
          <w:tcPr>
            <w:tcW w:w="1521" w:type="dxa"/>
            <w:noWrap/>
            <w:vAlign w:val="center"/>
          </w:tcPr>
          <w:p w14:paraId="6ECD1DA2">
            <w:pPr>
              <w:spacing w:line="200" w:lineRule="atLeast"/>
              <w:ind w:right="196" w:firstLine="152"/>
              <w:jc w:val="distribute"/>
              <w:rPr>
                <w:rFonts w:ascii="宋体" w:hAnsi="宋体" w:cs="宋体"/>
                <w:color w:val="auto"/>
                <w:highlight w:val="none"/>
              </w:rPr>
            </w:pPr>
            <w:r>
              <w:rPr>
                <w:rFonts w:ascii="宋体" w:hAnsi="宋体" w:cs="宋体"/>
                <w:color w:val="auto"/>
                <w:highlight w:val="none"/>
              </w:rPr>
              <w:t>第二条</w:t>
            </w:r>
          </w:p>
        </w:tc>
        <w:tc>
          <w:tcPr>
            <w:tcW w:w="1890" w:type="dxa"/>
            <w:noWrap/>
            <w:vAlign w:val="center"/>
          </w:tcPr>
          <w:p w14:paraId="6D39C2F9">
            <w:pPr>
              <w:pStyle w:val="29"/>
              <w:spacing w:line="200" w:lineRule="atLeast"/>
              <w:ind w:left="5250"/>
              <w:rPr>
                <w:rFonts w:ascii="宋体" w:hAnsi="宋体" w:cs="宋体"/>
                <w:color w:val="auto"/>
                <w:highlight w:val="none"/>
              </w:rPr>
            </w:pPr>
          </w:p>
        </w:tc>
        <w:tc>
          <w:tcPr>
            <w:tcW w:w="2082" w:type="dxa"/>
            <w:noWrap/>
            <w:vAlign w:val="center"/>
          </w:tcPr>
          <w:p w14:paraId="4CE924E7">
            <w:pPr>
              <w:pStyle w:val="29"/>
              <w:spacing w:line="200" w:lineRule="atLeast"/>
              <w:ind w:left="5250"/>
              <w:rPr>
                <w:rFonts w:ascii="宋体" w:hAnsi="宋体" w:cs="宋体"/>
                <w:color w:val="auto"/>
                <w:highlight w:val="none"/>
              </w:rPr>
            </w:pPr>
          </w:p>
        </w:tc>
        <w:tc>
          <w:tcPr>
            <w:tcW w:w="913" w:type="dxa"/>
            <w:noWrap/>
            <w:vAlign w:val="center"/>
          </w:tcPr>
          <w:p w14:paraId="327BDC82">
            <w:pPr>
              <w:pStyle w:val="29"/>
              <w:ind w:left="5250"/>
              <w:rPr>
                <w:rFonts w:ascii="宋体" w:hAnsi="宋体" w:cs="宋体"/>
                <w:color w:val="auto"/>
                <w:highlight w:val="none"/>
              </w:rPr>
            </w:pPr>
          </w:p>
        </w:tc>
        <w:tc>
          <w:tcPr>
            <w:tcW w:w="2169" w:type="dxa"/>
            <w:noWrap/>
          </w:tcPr>
          <w:p w14:paraId="3A435756">
            <w:pPr>
              <w:spacing w:line="200" w:lineRule="atLeast"/>
              <w:rPr>
                <w:rFonts w:ascii="宋体" w:hAnsi="宋体" w:cs="宋体"/>
                <w:color w:val="auto"/>
                <w:highlight w:val="none"/>
              </w:rPr>
            </w:pPr>
          </w:p>
        </w:tc>
      </w:tr>
      <w:tr w14:paraId="2CEF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noWrap/>
            <w:vAlign w:val="center"/>
          </w:tcPr>
          <w:p w14:paraId="195CFB51">
            <w:pPr>
              <w:spacing w:line="200" w:lineRule="atLeast"/>
              <w:ind w:right="196" w:firstLine="152"/>
              <w:jc w:val="distribute"/>
              <w:rPr>
                <w:rFonts w:ascii="宋体" w:hAnsi="宋体" w:cs="宋体"/>
                <w:color w:val="auto"/>
                <w:highlight w:val="none"/>
              </w:rPr>
            </w:pPr>
            <w:r>
              <w:rPr>
                <w:rFonts w:ascii="宋体" w:hAnsi="宋体" w:cs="宋体"/>
                <w:color w:val="auto"/>
                <w:highlight w:val="none"/>
              </w:rPr>
              <w:t>3</w:t>
            </w:r>
          </w:p>
        </w:tc>
        <w:tc>
          <w:tcPr>
            <w:tcW w:w="1521" w:type="dxa"/>
            <w:noWrap/>
            <w:vAlign w:val="center"/>
          </w:tcPr>
          <w:p w14:paraId="285FDD1F">
            <w:pPr>
              <w:spacing w:line="200" w:lineRule="atLeast"/>
              <w:ind w:right="196" w:firstLine="152"/>
              <w:jc w:val="distribute"/>
              <w:rPr>
                <w:rFonts w:ascii="宋体" w:hAnsi="宋体" w:cs="宋体"/>
                <w:color w:val="auto"/>
                <w:highlight w:val="none"/>
              </w:rPr>
            </w:pPr>
            <w:r>
              <w:rPr>
                <w:rFonts w:ascii="宋体" w:hAnsi="宋体" w:cs="宋体"/>
                <w:color w:val="auto"/>
                <w:highlight w:val="none"/>
              </w:rPr>
              <w:t>第三条</w:t>
            </w:r>
          </w:p>
        </w:tc>
        <w:tc>
          <w:tcPr>
            <w:tcW w:w="1890" w:type="dxa"/>
            <w:noWrap/>
            <w:vAlign w:val="center"/>
          </w:tcPr>
          <w:p w14:paraId="7D5EE1C1">
            <w:pPr>
              <w:spacing w:line="200" w:lineRule="atLeast"/>
              <w:rPr>
                <w:rFonts w:ascii="宋体" w:hAnsi="宋体" w:cs="宋体"/>
                <w:color w:val="auto"/>
                <w:highlight w:val="none"/>
              </w:rPr>
            </w:pPr>
          </w:p>
        </w:tc>
        <w:tc>
          <w:tcPr>
            <w:tcW w:w="2082" w:type="dxa"/>
            <w:noWrap/>
            <w:vAlign w:val="center"/>
          </w:tcPr>
          <w:p w14:paraId="1425A72E">
            <w:pPr>
              <w:spacing w:line="200" w:lineRule="atLeast"/>
              <w:rPr>
                <w:rFonts w:ascii="宋体" w:hAnsi="宋体" w:cs="宋体"/>
                <w:color w:val="auto"/>
                <w:highlight w:val="none"/>
              </w:rPr>
            </w:pPr>
          </w:p>
        </w:tc>
        <w:tc>
          <w:tcPr>
            <w:tcW w:w="913" w:type="dxa"/>
            <w:noWrap/>
            <w:vAlign w:val="center"/>
          </w:tcPr>
          <w:p w14:paraId="41E2A84C">
            <w:pPr>
              <w:spacing w:line="200" w:lineRule="atLeast"/>
              <w:jc w:val="center"/>
              <w:rPr>
                <w:rFonts w:ascii="宋体" w:hAnsi="宋体" w:cs="宋体"/>
                <w:color w:val="auto"/>
                <w:highlight w:val="none"/>
              </w:rPr>
            </w:pPr>
          </w:p>
        </w:tc>
        <w:tc>
          <w:tcPr>
            <w:tcW w:w="2169" w:type="dxa"/>
            <w:noWrap/>
          </w:tcPr>
          <w:p w14:paraId="27844C4C">
            <w:pPr>
              <w:spacing w:line="200" w:lineRule="atLeast"/>
              <w:rPr>
                <w:rFonts w:ascii="宋体" w:hAnsi="宋体" w:cs="宋体"/>
                <w:color w:val="auto"/>
                <w:highlight w:val="none"/>
              </w:rPr>
            </w:pPr>
          </w:p>
        </w:tc>
      </w:tr>
      <w:tr w14:paraId="0A77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noWrap/>
            <w:vAlign w:val="center"/>
          </w:tcPr>
          <w:p w14:paraId="7FC8786E">
            <w:pPr>
              <w:spacing w:line="200" w:lineRule="atLeast"/>
              <w:ind w:right="196" w:firstLine="152"/>
              <w:jc w:val="distribute"/>
              <w:rPr>
                <w:rFonts w:ascii="宋体" w:hAnsi="宋体" w:cs="宋体"/>
                <w:color w:val="auto"/>
                <w:highlight w:val="none"/>
              </w:rPr>
            </w:pPr>
          </w:p>
        </w:tc>
        <w:tc>
          <w:tcPr>
            <w:tcW w:w="1521" w:type="dxa"/>
            <w:noWrap/>
            <w:vAlign w:val="center"/>
          </w:tcPr>
          <w:p w14:paraId="776810F9">
            <w:pPr>
              <w:spacing w:line="200" w:lineRule="atLeast"/>
              <w:ind w:right="196" w:firstLine="152"/>
              <w:jc w:val="center"/>
              <w:rPr>
                <w:rFonts w:ascii="宋体" w:hAnsi="宋体" w:cs="宋体"/>
                <w:color w:val="auto"/>
                <w:highlight w:val="none"/>
              </w:rPr>
            </w:pPr>
            <w:r>
              <w:rPr>
                <w:rFonts w:ascii="宋体" w:hAnsi="宋体" w:cs="宋体"/>
                <w:color w:val="auto"/>
                <w:highlight w:val="none"/>
              </w:rPr>
              <w:t>……</w:t>
            </w:r>
          </w:p>
        </w:tc>
        <w:tc>
          <w:tcPr>
            <w:tcW w:w="1890" w:type="dxa"/>
            <w:noWrap/>
            <w:vAlign w:val="center"/>
          </w:tcPr>
          <w:p w14:paraId="074FDC6B">
            <w:pPr>
              <w:spacing w:line="200" w:lineRule="atLeast"/>
              <w:rPr>
                <w:rFonts w:ascii="宋体" w:hAnsi="宋体" w:cs="宋体"/>
                <w:color w:val="auto"/>
                <w:highlight w:val="none"/>
              </w:rPr>
            </w:pPr>
          </w:p>
        </w:tc>
        <w:tc>
          <w:tcPr>
            <w:tcW w:w="2082" w:type="dxa"/>
            <w:noWrap/>
            <w:vAlign w:val="center"/>
          </w:tcPr>
          <w:p w14:paraId="3D11B81C">
            <w:pPr>
              <w:spacing w:line="200" w:lineRule="atLeast"/>
              <w:rPr>
                <w:rFonts w:ascii="宋体" w:hAnsi="宋体" w:cs="宋体"/>
                <w:color w:val="auto"/>
                <w:highlight w:val="none"/>
              </w:rPr>
            </w:pPr>
          </w:p>
        </w:tc>
        <w:tc>
          <w:tcPr>
            <w:tcW w:w="913" w:type="dxa"/>
            <w:noWrap/>
            <w:vAlign w:val="center"/>
          </w:tcPr>
          <w:p w14:paraId="6CBAA376">
            <w:pPr>
              <w:spacing w:line="200" w:lineRule="atLeast"/>
              <w:jc w:val="center"/>
              <w:rPr>
                <w:rFonts w:ascii="宋体" w:hAnsi="宋体" w:cs="宋体"/>
                <w:color w:val="auto"/>
                <w:highlight w:val="none"/>
              </w:rPr>
            </w:pPr>
          </w:p>
        </w:tc>
        <w:tc>
          <w:tcPr>
            <w:tcW w:w="2169" w:type="dxa"/>
            <w:noWrap/>
          </w:tcPr>
          <w:p w14:paraId="4604E745">
            <w:pPr>
              <w:spacing w:line="200" w:lineRule="atLeast"/>
              <w:rPr>
                <w:rFonts w:ascii="宋体" w:hAnsi="宋体" w:cs="宋体"/>
                <w:color w:val="auto"/>
                <w:highlight w:val="none"/>
              </w:rPr>
            </w:pPr>
          </w:p>
        </w:tc>
      </w:tr>
      <w:tr w14:paraId="40BB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noWrap/>
            <w:vAlign w:val="center"/>
          </w:tcPr>
          <w:p w14:paraId="5369FA36">
            <w:pPr>
              <w:spacing w:line="200" w:lineRule="atLeast"/>
              <w:ind w:right="196" w:firstLine="152"/>
              <w:jc w:val="distribute"/>
              <w:rPr>
                <w:rFonts w:ascii="宋体" w:hAnsi="宋体" w:cs="宋体"/>
                <w:color w:val="auto"/>
                <w:highlight w:val="none"/>
              </w:rPr>
            </w:pPr>
          </w:p>
        </w:tc>
        <w:tc>
          <w:tcPr>
            <w:tcW w:w="1521" w:type="dxa"/>
            <w:noWrap/>
            <w:vAlign w:val="center"/>
          </w:tcPr>
          <w:p w14:paraId="24EA3326">
            <w:pPr>
              <w:spacing w:line="200" w:lineRule="atLeast"/>
              <w:ind w:right="196" w:firstLine="152"/>
              <w:jc w:val="center"/>
              <w:rPr>
                <w:rFonts w:ascii="宋体" w:hAnsi="宋体" w:cs="宋体"/>
                <w:color w:val="auto"/>
                <w:highlight w:val="none"/>
              </w:rPr>
            </w:pPr>
          </w:p>
        </w:tc>
        <w:tc>
          <w:tcPr>
            <w:tcW w:w="1890" w:type="dxa"/>
            <w:noWrap/>
            <w:vAlign w:val="center"/>
          </w:tcPr>
          <w:p w14:paraId="370608B5">
            <w:pPr>
              <w:spacing w:line="200" w:lineRule="atLeast"/>
              <w:rPr>
                <w:rFonts w:ascii="宋体" w:hAnsi="宋体" w:cs="宋体"/>
                <w:color w:val="auto"/>
                <w:highlight w:val="none"/>
              </w:rPr>
            </w:pPr>
          </w:p>
        </w:tc>
        <w:tc>
          <w:tcPr>
            <w:tcW w:w="2082" w:type="dxa"/>
            <w:noWrap/>
            <w:vAlign w:val="center"/>
          </w:tcPr>
          <w:p w14:paraId="50198080">
            <w:pPr>
              <w:spacing w:line="200" w:lineRule="atLeast"/>
              <w:rPr>
                <w:rFonts w:ascii="宋体" w:hAnsi="宋体" w:cs="宋体"/>
                <w:color w:val="auto"/>
                <w:highlight w:val="none"/>
              </w:rPr>
            </w:pPr>
          </w:p>
        </w:tc>
        <w:tc>
          <w:tcPr>
            <w:tcW w:w="913" w:type="dxa"/>
            <w:noWrap/>
            <w:vAlign w:val="center"/>
          </w:tcPr>
          <w:p w14:paraId="55758A38">
            <w:pPr>
              <w:spacing w:line="200" w:lineRule="atLeast"/>
              <w:jc w:val="center"/>
              <w:rPr>
                <w:rFonts w:ascii="宋体" w:hAnsi="宋体" w:cs="宋体"/>
                <w:color w:val="auto"/>
                <w:highlight w:val="none"/>
              </w:rPr>
            </w:pPr>
          </w:p>
        </w:tc>
        <w:tc>
          <w:tcPr>
            <w:tcW w:w="2169" w:type="dxa"/>
            <w:noWrap/>
          </w:tcPr>
          <w:p w14:paraId="0D986E03">
            <w:pPr>
              <w:spacing w:line="200" w:lineRule="atLeast"/>
              <w:rPr>
                <w:rFonts w:ascii="宋体" w:hAnsi="宋体" w:cs="宋体"/>
                <w:color w:val="auto"/>
                <w:highlight w:val="none"/>
              </w:rPr>
            </w:pPr>
          </w:p>
        </w:tc>
      </w:tr>
    </w:tbl>
    <w:p w14:paraId="5600AA22">
      <w:pPr>
        <w:spacing w:line="360" w:lineRule="auto"/>
        <w:rPr>
          <w:rFonts w:ascii="宋体" w:hAnsi="宋体" w:cs="宋体"/>
          <w:color w:val="auto"/>
          <w:highlight w:val="none"/>
        </w:rPr>
      </w:pPr>
    </w:p>
    <w:p w14:paraId="2B97A536">
      <w:pPr>
        <w:spacing w:line="360" w:lineRule="auto"/>
        <w:ind w:left="2940" w:firstLine="420"/>
        <w:rPr>
          <w:rFonts w:ascii="宋体" w:hAnsi="宋体" w:cs="宋体"/>
          <w:color w:val="auto"/>
          <w:highlight w:val="none"/>
        </w:rPr>
      </w:pPr>
    </w:p>
    <w:p w14:paraId="73882B41">
      <w:pPr>
        <w:spacing w:line="360" w:lineRule="auto"/>
        <w:ind w:left="2940" w:firstLine="420"/>
        <w:rPr>
          <w:rFonts w:ascii="宋体" w:hAnsi="宋体" w:cs="宋体"/>
          <w:color w:val="auto"/>
          <w:highlight w:val="none"/>
        </w:rPr>
      </w:pPr>
    </w:p>
    <w:p w14:paraId="40F73F35">
      <w:pPr>
        <w:spacing w:line="360" w:lineRule="auto"/>
        <w:ind w:left="2940" w:firstLine="420"/>
        <w:rPr>
          <w:rFonts w:ascii="宋体" w:hAnsi="宋体" w:cs="宋体"/>
          <w:color w:val="auto"/>
          <w:highlight w:val="none"/>
        </w:rPr>
      </w:pPr>
    </w:p>
    <w:p w14:paraId="588DB290">
      <w:pPr>
        <w:pStyle w:val="27"/>
        <w:ind w:firstLine="3968" w:firstLineChars="1890"/>
        <w:rPr>
          <w:rFonts w:hAnsi="宋体" w:cs="宋体"/>
          <w:color w:val="auto"/>
          <w:highlight w:val="none"/>
        </w:rPr>
      </w:pPr>
    </w:p>
    <w:p w14:paraId="1B137DC5">
      <w:pPr>
        <w:pStyle w:val="27"/>
        <w:ind w:firstLine="3968" w:firstLineChars="1890"/>
        <w:rPr>
          <w:rFonts w:hAnsi="宋体" w:cs="宋体"/>
          <w:color w:val="auto"/>
          <w:highlight w:val="none"/>
        </w:rPr>
      </w:pPr>
    </w:p>
    <w:p w14:paraId="42B92608">
      <w:pPr>
        <w:pStyle w:val="27"/>
        <w:ind w:firstLine="3968" w:firstLineChars="1890"/>
        <w:rPr>
          <w:rFonts w:hAnsi="宋体" w:cs="宋体"/>
          <w:color w:val="auto"/>
          <w:highlight w:val="none"/>
        </w:rPr>
      </w:pPr>
    </w:p>
    <w:p w14:paraId="31B14100">
      <w:pPr>
        <w:pStyle w:val="27"/>
        <w:ind w:firstLine="3968" w:firstLineChars="1890"/>
        <w:rPr>
          <w:rFonts w:hAnsi="宋体" w:cs="宋体"/>
          <w:color w:val="auto"/>
          <w:highlight w:val="none"/>
        </w:rPr>
      </w:pPr>
    </w:p>
    <w:p w14:paraId="7856C36F">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44F0BD2">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BDAA1E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029D9E85">
      <w:pPr>
        <w:spacing w:line="360" w:lineRule="auto"/>
        <w:rPr>
          <w:rFonts w:ascii="宋体" w:hAnsi="宋体" w:cs="宋体"/>
          <w:color w:val="auto"/>
          <w:sz w:val="24"/>
          <w:highlight w:val="none"/>
        </w:rPr>
      </w:pPr>
    </w:p>
    <w:p w14:paraId="1F70F648">
      <w:pPr>
        <w:spacing w:line="360" w:lineRule="auto"/>
        <w:rPr>
          <w:rFonts w:ascii="宋体" w:hAnsi="宋体" w:cs="宋体"/>
          <w:color w:val="auto"/>
          <w:szCs w:val="21"/>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lang w:eastAsia="zh-CN"/>
        </w:rPr>
        <w:t>9.</w:t>
      </w:r>
      <w:r>
        <w:rPr>
          <w:rFonts w:hint="eastAsia" w:ascii="宋体" w:hAnsi="宋体" w:cs="宋体"/>
          <w:b/>
          <w:bCs/>
          <w:color w:val="auto"/>
          <w:szCs w:val="21"/>
          <w:highlight w:val="none"/>
        </w:rPr>
        <w:t>供应商简介</w:t>
      </w:r>
    </w:p>
    <w:p w14:paraId="4A0CC220">
      <w:pPr>
        <w:pStyle w:val="27"/>
        <w:spacing w:line="288" w:lineRule="auto"/>
        <w:ind w:left="527" w:hanging="527"/>
        <w:jc w:val="center"/>
        <w:rPr>
          <w:rFonts w:hAnsi="宋体" w:cs="宋体"/>
          <w:b/>
          <w:color w:val="auto"/>
          <w:sz w:val="28"/>
          <w:szCs w:val="28"/>
          <w:highlight w:val="none"/>
        </w:rPr>
      </w:pPr>
      <w:r>
        <w:rPr>
          <w:rFonts w:hint="eastAsia" w:hAnsi="宋体" w:cs="宋体"/>
          <w:b/>
          <w:color w:val="auto"/>
          <w:sz w:val="28"/>
          <w:szCs w:val="28"/>
          <w:highlight w:val="none"/>
        </w:rPr>
        <w:t>供应商基本情况一览表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221"/>
        <w:gridCol w:w="1321"/>
        <w:gridCol w:w="989"/>
        <w:gridCol w:w="1129"/>
      </w:tblGrid>
      <w:tr w14:paraId="289E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noWrap/>
            <w:vAlign w:val="center"/>
          </w:tcPr>
          <w:p w14:paraId="06523FBE">
            <w:pPr>
              <w:tabs>
                <w:tab w:val="left" w:pos="4320"/>
              </w:tabs>
              <w:jc w:val="center"/>
              <w:rPr>
                <w:rFonts w:ascii="宋体" w:hAnsi="宋体" w:cs="宋体"/>
                <w:color w:val="auto"/>
                <w:szCs w:val="21"/>
                <w:highlight w:val="none"/>
              </w:rPr>
            </w:pPr>
            <w:r>
              <w:rPr>
                <w:rFonts w:ascii="宋体" w:hAnsi="宋体" w:cs="宋体"/>
                <w:color w:val="auto"/>
                <w:szCs w:val="21"/>
                <w:highlight w:val="none"/>
              </w:rPr>
              <w:t>单位名称</w:t>
            </w:r>
          </w:p>
        </w:tc>
        <w:tc>
          <w:tcPr>
            <w:tcW w:w="2077" w:type="dxa"/>
            <w:gridSpan w:val="2"/>
            <w:noWrap/>
            <w:vAlign w:val="center"/>
          </w:tcPr>
          <w:p w14:paraId="0DA1478F">
            <w:pPr>
              <w:tabs>
                <w:tab w:val="left" w:pos="4320"/>
              </w:tabs>
              <w:rPr>
                <w:rFonts w:ascii="宋体" w:hAnsi="宋体" w:cs="宋体"/>
                <w:color w:val="auto"/>
                <w:szCs w:val="21"/>
                <w:highlight w:val="none"/>
              </w:rPr>
            </w:pPr>
          </w:p>
        </w:tc>
        <w:tc>
          <w:tcPr>
            <w:tcW w:w="891" w:type="dxa"/>
            <w:noWrap/>
            <w:vAlign w:val="center"/>
          </w:tcPr>
          <w:p w14:paraId="7CC06F43">
            <w:pPr>
              <w:tabs>
                <w:tab w:val="left" w:pos="4320"/>
              </w:tabs>
              <w:jc w:val="center"/>
              <w:rPr>
                <w:rFonts w:ascii="宋体" w:hAnsi="宋体" w:cs="宋体"/>
                <w:color w:val="auto"/>
                <w:szCs w:val="21"/>
                <w:highlight w:val="none"/>
              </w:rPr>
            </w:pPr>
            <w:r>
              <w:rPr>
                <w:rFonts w:ascii="宋体" w:hAnsi="宋体" w:cs="宋体"/>
                <w:color w:val="auto"/>
                <w:szCs w:val="21"/>
                <w:highlight w:val="none"/>
              </w:rPr>
              <w:t>电话</w:t>
            </w:r>
          </w:p>
        </w:tc>
        <w:tc>
          <w:tcPr>
            <w:tcW w:w="989" w:type="dxa"/>
            <w:noWrap/>
            <w:vAlign w:val="center"/>
          </w:tcPr>
          <w:p w14:paraId="514BDC6F">
            <w:pPr>
              <w:tabs>
                <w:tab w:val="left" w:pos="4320"/>
              </w:tabs>
              <w:rPr>
                <w:rFonts w:ascii="宋体" w:hAnsi="宋体" w:cs="宋体"/>
                <w:color w:val="auto"/>
                <w:szCs w:val="21"/>
                <w:highlight w:val="none"/>
              </w:rPr>
            </w:pPr>
          </w:p>
        </w:tc>
        <w:tc>
          <w:tcPr>
            <w:tcW w:w="1221" w:type="dxa"/>
            <w:noWrap/>
            <w:vAlign w:val="center"/>
          </w:tcPr>
          <w:p w14:paraId="4A9CE89B">
            <w:pPr>
              <w:tabs>
                <w:tab w:val="left" w:pos="4320"/>
              </w:tabs>
              <w:jc w:val="center"/>
              <w:rPr>
                <w:rFonts w:ascii="宋体" w:hAnsi="宋体" w:cs="宋体"/>
                <w:color w:val="auto"/>
                <w:szCs w:val="21"/>
                <w:highlight w:val="none"/>
              </w:rPr>
            </w:pPr>
            <w:r>
              <w:rPr>
                <w:rFonts w:ascii="宋体" w:hAnsi="宋体" w:cs="宋体"/>
                <w:color w:val="auto"/>
                <w:szCs w:val="21"/>
                <w:highlight w:val="none"/>
              </w:rPr>
              <w:t>法定代表人</w:t>
            </w:r>
          </w:p>
        </w:tc>
        <w:tc>
          <w:tcPr>
            <w:tcW w:w="1321" w:type="dxa"/>
            <w:noWrap/>
            <w:vAlign w:val="center"/>
          </w:tcPr>
          <w:p w14:paraId="191401DB">
            <w:pPr>
              <w:tabs>
                <w:tab w:val="left" w:pos="4320"/>
              </w:tabs>
              <w:rPr>
                <w:rFonts w:ascii="宋体" w:hAnsi="宋体" w:cs="宋体"/>
                <w:color w:val="auto"/>
                <w:szCs w:val="21"/>
                <w:highlight w:val="none"/>
              </w:rPr>
            </w:pPr>
          </w:p>
        </w:tc>
        <w:tc>
          <w:tcPr>
            <w:tcW w:w="989" w:type="dxa"/>
            <w:noWrap/>
            <w:vAlign w:val="center"/>
          </w:tcPr>
          <w:p w14:paraId="0FDED516">
            <w:pPr>
              <w:tabs>
                <w:tab w:val="left" w:pos="4320"/>
              </w:tabs>
              <w:jc w:val="center"/>
              <w:rPr>
                <w:rFonts w:ascii="宋体" w:hAnsi="宋体" w:cs="宋体"/>
                <w:color w:val="auto"/>
                <w:szCs w:val="21"/>
                <w:highlight w:val="none"/>
              </w:rPr>
            </w:pPr>
            <w:r>
              <w:rPr>
                <w:rFonts w:ascii="宋体" w:hAnsi="宋体" w:cs="宋体"/>
                <w:color w:val="auto"/>
                <w:szCs w:val="21"/>
                <w:highlight w:val="none"/>
              </w:rPr>
              <w:t>职务</w:t>
            </w:r>
          </w:p>
        </w:tc>
        <w:tc>
          <w:tcPr>
            <w:tcW w:w="1129" w:type="dxa"/>
            <w:noWrap/>
            <w:vAlign w:val="center"/>
          </w:tcPr>
          <w:p w14:paraId="7DF1A45F">
            <w:pPr>
              <w:tabs>
                <w:tab w:val="left" w:pos="4320"/>
              </w:tabs>
              <w:rPr>
                <w:rFonts w:ascii="宋体" w:hAnsi="宋体" w:cs="宋体"/>
                <w:color w:val="auto"/>
                <w:szCs w:val="21"/>
                <w:highlight w:val="none"/>
              </w:rPr>
            </w:pPr>
          </w:p>
        </w:tc>
      </w:tr>
      <w:tr w14:paraId="5D82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noWrap/>
            <w:vAlign w:val="center"/>
          </w:tcPr>
          <w:p w14:paraId="52A42F11">
            <w:pPr>
              <w:tabs>
                <w:tab w:val="left" w:pos="4320"/>
              </w:tabs>
              <w:jc w:val="center"/>
              <w:rPr>
                <w:rFonts w:ascii="宋体" w:hAnsi="宋体" w:cs="宋体"/>
                <w:color w:val="auto"/>
                <w:szCs w:val="21"/>
                <w:highlight w:val="none"/>
              </w:rPr>
            </w:pPr>
            <w:r>
              <w:rPr>
                <w:rFonts w:ascii="宋体" w:hAnsi="宋体" w:cs="宋体"/>
                <w:color w:val="auto"/>
                <w:szCs w:val="21"/>
                <w:highlight w:val="none"/>
              </w:rPr>
              <w:t>地址</w:t>
            </w:r>
          </w:p>
        </w:tc>
        <w:tc>
          <w:tcPr>
            <w:tcW w:w="2077" w:type="dxa"/>
            <w:gridSpan w:val="2"/>
            <w:noWrap/>
            <w:vAlign w:val="center"/>
          </w:tcPr>
          <w:p w14:paraId="38A3E4E8">
            <w:pPr>
              <w:tabs>
                <w:tab w:val="left" w:pos="4320"/>
              </w:tabs>
              <w:rPr>
                <w:rFonts w:ascii="宋体" w:hAnsi="宋体" w:cs="宋体"/>
                <w:color w:val="auto"/>
                <w:szCs w:val="21"/>
                <w:highlight w:val="none"/>
              </w:rPr>
            </w:pPr>
          </w:p>
        </w:tc>
        <w:tc>
          <w:tcPr>
            <w:tcW w:w="891" w:type="dxa"/>
            <w:noWrap/>
            <w:vAlign w:val="center"/>
          </w:tcPr>
          <w:p w14:paraId="3C872903">
            <w:pPr>
              <w:tabs>
                <w:tab w:val="left" w:pos="4320"/>
              </w:tabs>
              <w:jc w:val="center"/>
              <w:rPr>
                <w:rFonts w:ascii="宋体" w:hAnsi="宋体" w:cs="宋体"/>
                <w:color w:val="auto"/>
                <w:szCs w:val="21"/>
                <w:highlight w:val="none"/>
              </w:rPr>
            </w:pPr>
            <w:r>
              <w:rPr>
                <w:rFonts w:ascii="宋体" w:hAnsi="宋体" w:cs="宋体"/>
                <w:color w:val="auto"/>
                <w:szCs w:val="21"/>
                <w:highlight w:val="none"/>
              </w:rPr>
              <w:t>传真</w:t>
            </w:r>
          </w:p>
        </w:tc>
        <w:tc>
          <w:tcPr>
            <w:tcW w:w="989" w:type="dxa"/>
            <w:noWrap/>
            <w:vAlign w:val="center"/>
          </w:tcPr>
          <w:p w14:paraId="0C3050D3">
            <w:pPr>
              <w:tabs>
                <w:tab w:val="left" w:pos="4320"/>
              </w:tabs>
              <w:rPr>
                <w:rFonts w:ascii="宋体" w:hAnsi="宋体" w:cs="宋体"/>
                <w:color w:val="auto"/>
                <w:szCs w:val="21"/>
                <w:highlight w:val="none"/>
              </w:rPr>
            </w:pPr>
          </w:p>
        </w:tc>
        <w:tc>
          <w:tcPr>
            <w:tcW w:w="1221" w:type="dxa"/>
            <w:noWrap/>
            <w:vAlign w:val="center"/>
          </w:tcPr>
          <w:p w14:paraId="603A3A80">
            <w:pPr>
              <w:tabs>
                <w:tab w:val="left" w:pos="4320"/>
              </w:tabs>
              <w:jc w:val="center"/>
              <w:rPr>
                <w:rFonts w:ascii="宋体" w:hAnsi="宋体" w:cs="宋体"/>
                <w:color w:val="auto"/>
                <w:szCs w:val="21"/>
                <w:highlight w:val="none"/>
              </w:rPr>
            </w:pPr>
            <w:r>
              <w:rPr>
                <w:rFonts w:ascii="宋体" w:hAnsi="宋体" w:cs="宋体"/>
                <w:color w:val="auto"/>
                <w:szCs w:val="21"/>
                <w:highlight w:val="none"/>
              </w:rPr>
              <w:t>被授权人</w:t>
            </w:r>
          </w:p>
        </w:tc>
        <w:tc>
          <w:tcPr>
            <w:tcW w:w="1321" w:type="dxa"/>
            <w:noWrap/>
            <w:vAlign w:val="center"/>
          </w:tcPr>
          <w:p w14:paraId="0A862D91">
            <w:pPr>
              <w:tabs>
                <w:tab w:val="left" w:pos="4320"/>
              </w:tabs>
              <w:rPr>
                <w:rFonts w:ascii="宋体" w:hAnsi="宋体" w:cs="宋体"/>
                <w:color w:val="auto"/>
                <w:szCs w:val="21"/>
                <w:highlight w:val="none"/>
              </w:rPr>
            </w:pPr>
          </w:p>
        </w:tc>
        <w:tc>
          <w:tcPr>
            <w:tcW w:w="989" w:type="dxa"/>
            <w:noWrap/>
            <w:vAlign w:val="center"/>
          </w:tcPr>
          <w:p w14:paraId="3168972B">
            <w:pPr>
              <w:tabs>
                <w:tab w:val="left" w:pos="4320"/>
              </w:tabs>
              <w:jc w:val="center"/>
              <w:rPr>
                <w:rFonts w:ascii="宋体" w:hAnsi="宋体" w:cs="宋体"/>
                <w:color w:val="auto"/>
                <w:szCs w:val="21"/>
                <w:highlight w:val="none"/>
              </w:rPr>
            </w:pPr>
            <w:r>
              <w:rPr>
                <w:rFonts w:ascii="宋体" w:hAnsi="宋体" w:cs="宋体"/>
                <w:color w:val="auto"/>
                <w:szCs w:val="21"/>
                <w:highlight w:val="none"/>
              </w:rPr>
              <w:t>职务</w:t>
            </w:r>
          </w:p>
        </w:tc>
        <w:tc>
          <w:tcPr>
            <w:tcW w:w="1129" w:type="dxa"/>
            <w:noWrap/>
            <w:vAlign w:val="center"/>
          </w:tcPr>
          <w:p w14:paraId="2D325B9B">
            <w:pPr>
              <w:tabs>
                <w:tab w:val="left" w:pos="4320"/>
              </w:tabs>
              <w:rPr>
                <w:rFonts w:ascii="宋体" w:hAnsi="宋体" w:cs="宋体"/>
                <w:color w:val="auto"/>
                <w:szCs w:val="21"/>
                <w:highlight w:val="none"/>
              </w:rPr>
            </w:pPr>
          </w:p>
        </w:tc>
      </w:tr>
      <w:tr w14:paraId="3611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noWrap/>
            <w:vAlign w:val="center"/>
          </w:tcPr>
          <w:p w14:paraId="39E34BA5">
            <w:pPr>
              <w:tabs>
                <w:tab w:val="left" w:pos="4320"/>
              </w:tabs>
              <w:ind w:left="210" w:hanging="210" w:hangingChars="100"/>
              <w:rPr>
                <w:rFonts w:ascii="宋体" w:hAnsi="宋体" w:cs="宋体"/>
                <w:color w:val="auto"/>
                <w:szCs w:val="21"/>
                <w:highlight w:val="none"/>
              </w:rPr>
            </w:pPr>
            <w:r>
              <w:rPr>
                <w:rFonts w:ascii="宋体" w:hAnsi="宋体" w:cs="宋体"/>
                <w:color w:val="auto"/>
                <w:szCs w:val="21"/>
                <w:highlight w:val="none"/>
              </w:rPr>
              <w:t>一、单位简历及隶属关系</w:t>
            </w:r>
          </w:p>
        </w:tc>
        <w:tc>
          <w:tcPr>
            <w:tcW w:w="2968" w:type="dxa"/>
            <w:gridSpan w:val="3"/>
            <w:noWrap/>
            <w:vAlign w:val="center"/>
          </w:tcPr>
          <w:p w14:paraId="7E4F3091">
            <w:pPr>
              <w:tabs>
                <w:tab w:val="left" w:pos="4320"/>
              </w:tabs>
              <w:rPr>
                <w:rFonts w:ascii="宋体" w:hAnsi="宋体" w:cs="宋体"/>
                <w:color w:val="auto"/>
                <w:szCs w:val="21"/>
                <w:highlight w:val="none"/>
              </w:rPr>
            </w:pPr>
          </w:p>
        </w:tc>
        <w:tc>
          <w:tcPr>
            <w:tcW w:w="989" w:type="dxa"/>
            <w:noWrap/>
            <w:vAlign w:val="center"/>
          </w:tcPr>
          <w:p w14:paraId="6361B870">
            <w:pPr>
              <w:tabs>
                <w:tab w:val="left" w:pos="4320"/>
              </w:tabs>
              <w:jc w:val="center"/>
              <w:rPr>
                <w:rFonts w:ascii="宋体" w:hAnsi="宋体" w:cs="宋体"/>
                <w:color w:val="auto"/>
                <w:szCs w:val="21"/>
                <w:highlight w:val="none"/>
              </w:rPr>
            </w:pPr>
            <w:r>
              <w:rPr>
                <w:rFonts w:ascii="宋体" w:hAnsi="宋体" w:cs="宋体"/>
                <w:color w:val="auto"/>
                <w:szCs w:val="21"/>
                <w:highlight w:val="none"/>
              </w:rPr>
              <w:t>单位优势及特长</w:t>
            </w:r>
          </w:p>
        </w:tc>
        <w:tc>
          <w:tcPr>
            <w:tcW w:w="4660" w:type="dxa"/>
            <w:gridSpan w:val="4"/>
            <w:noWrap/>
            <w:vAlign w:val="center"/>
          </w:tcPr>
          <w:p w14:paraId="089A82ED">
            <w:pPr>
              <w:tabs>
                <w:tab w:val="left" w:pos="4320"/>
              </w:tabs>
              <w:rPr>
                <w:rFonts w:ascii="宋体" w:hAnsi="宋体" w:cs="宋体"/>
                <w:color w:val="auto"/>
                <w:szCs w:val="21"/>
                <w:highlight w:val="none"/>
              </w:rPr>
            </w:pPr>
          </w:p>
        </w:tc>
      </w:tr>
      <w:tr w14:paraId="765F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noWrap/>
            <w:vAlign w:val="center"/>
          </w:tcPr>
          <w:p w14:paraId="2A8649AE">
            <w:pPr>
              <w:tabs>
                <w:tab w:val="left" w:pos="4320"/>
              </w:tabs>
              <w:ind w:left="233" w:hanging="233" w:hangingChars="111"/>
              <w:rPr>
                <w:rFonts w:ascii="宋体" w:hAnsi="宋体" w:cs="宋体"/>
                <w:color w:val="auto"/>
                <w:szCs w:val="21"/>
                <w:highlight w:val="none"/>
              </w:rPr>
            </w:pPr>
            <w:r>
              <w:rPr>
                <w:rFonts w:ascii="宋体" w:hAnsi="宋体" w:cs="宋体"/>
                <w:color w:val="auto"/>
                <w:szCs w:val="21"/>
                <w:highlight w:val="none"/>
              </w:rPr>
              <w:t>二、单位概况</w:t>
            </w:r>
          </w:p>
        </w:tc>
        <w:tc>
          <w:tcPr>
            <w:tcW w:w="963" w:type="dxa"/>
            <w:noWrap/>
            <w:vAlign w:val="center"/>
          </w:tcPr>
          <w:p w14:paraId="756AF941">
            <w:pPr>
              <w:tabs>
                <w:tab w:val="left" w:pos="4320"/>
              </w:tabs>
              <w:jc w:val="center"/>
              <w:rPr>
                <w:rFonts w:ascii="宋体" w:hAnsi="宋体" w:cs="宋体"/>
                <w:color w:val="auto"/>
                <w:szCs w:val="21"/>
                <w:highlight w:val="none"/>
              </w:rPr>
            </w:pPr>
            <w:r>
              <w:rPr>
                <w:rFonts w:ascii="宋体" w:hAnsi="宋体" w:cs="宋体"/>
                <w:color w:val="auto"/>
                <w:szCs w:val="21"/>
                <w:highlight w:val="none"/>
              </w:rPr>
              <w:t>职工总数</w:t>
            </w:r>
          </w:p>
        </w:tc>
        <w:tc>
          <w:tcPr>
            <w:tcW w:w="1114" w:type="dxa"/>
            <w:noWrap/>
            <w:vAlign w:val="center"/>
          </w:tcPr>
          <w:p w14:paraId="11DE5F76">
            <w:pPr>
              <w:tabs>
                <w:tab w:val="left" w:pos="4320"/>
              </w:tabs>
              <w:jc w:val="right"/>
              <w:rPr>
                <w:rFonts w:ascii="宋体" w:hAnsi="宋体" w:cs="宋体"/>
                <w:color w:val="auto"/>
                <w:szCs w:val="21"/>
                <w:highlight w:val="none"/>
              </w:rPr>
            </w:pPr>
            <w:r>
              <w:rPr>
                <w:rFonts w:ascii="宋体" w:hAnsi="宋体" w:cs="宋体"/>
                <w:color w:val="auto"/>
                <w:szCs w:val="21"/>
                <w:highlight w:val="none"/>
              </w:rPr>
              <w:t>人</w:t>
            </w:r>
          </w:p>
        </w:tc>
        <w:tc>
          <w:tcPr>
            <w:tcW w:w="891" w:type="dxa"/>
            <w:vMerge w:val="restart"/>
            <w:noWrap/>
            <w:vAlign w:val="center"/>
          </w:tcPr>
          <w:p w14:paraId="77DCE708">
            <w:pPr>
              <w:tabs>
                <w:tab w:val="left" w:pos="4320"/>
              </w:tabs>
              <w:rPr>
                <w:rFonts w:ascii="宋体" w:hAnsi="宋体" w:cs="宋体"/>
                <w:color w:val="auto"/>
                <w:szCs w:val="21"/>
                <w:highlight w:val="none"/>
              </w:rPr>
            </w:pPr>
            <w:r>
              <w:rPr>
                <w:rFonts w:ascii="宋体" w:hAnsi="宋体" w:cs="宋体"/>
                <w:color w:val="auto"/>
                <w:szCs w:val="21"/>
                <w:highlight w:val="none"/>
              </w:rPr>
              <w:t>上一年主要经济指标</w:t>
            </w:r>
          </w:p>
        </w:tc>
        <w:tc>
          <w:tcPr>
            <w:tcW w:w="989" w:type="dxa"/>
            <w:noWrap/>
            <w:vAlign w:val="center"/>
          </w:tcPr>
          <w:p w14:paraId="7EF568A0">
            <w:pPr>
              <w:tabs>
                <w:tab w:val="left" w:pos="4320"/>
              </w:tabs>
              <w:jc w:val="center"/>
              <w:rPr>
                <w:rFonts w:ascii="宋体" w:hAnsi="宋体" w:cs="宋体"/>
                <w:color w:val="auto"/>
                <w:szCs w:val="21"/>
                <w:highlight w:val="none"/>
              </w:rPr>
            </w:pPr>
            <w:r>
              <w:rPr>
                <w:rFonts w:ascii="宋体" w:hAnsi="宋体" w:cs="宋体"/>
                <w:color w:val="auto"/>
                <w:szCs w:val="21"/>
                <w:highlight w:val="none"/>
              </w:rPr>
              <w:t>营业额</w:t>
            </w:r>
          </w:p>
        </w:tc>
        <w:tc>
          <w:tcPr>
            <w:tcW w:w="1221" w:type="dxa"/>
            <w:noWrap/>
            <w:vAlign w:val="center"/>
          </w:tcPr>
          <w:p w14:paraId="1C566E09">
            <w:pPr>
              <w:tabs>
                <w:tab w:val="left" w:pos="4320"/>
              </w:tabs>
              <w:rPr>
                <w:rFonts w:ascii="宋体" w:hAnsi="宋体" w:cs="宋体"/>
                <w:color w:val="auto"/>
                <w:szCs w:val="21"/>
                <w:highlight w:val="none"/>
              </w:rPr>
            </w:pPr>
          </w:p>
        </w:tc>
        <w:tc>
          <w:tcPr>
            <w:tcW w:w="1321" w:type="dxa"/>
            <w:noWrap/>
            <w:vAlign w:val="center"/>
          </w:tcPr>
          <w:p w14:paraId="4A3CF37F">
            <w:pPr>
              <w:tabs>
                <w:tab w:val="left" w:pos="4320"/>
              </w:tabs>
              <w:jc w:val="center"/>
              <w:rPr>
                <w:rFonts w:ascii="宋体" w:hAnsi="宋体" w:cs="宋体"/>
                <w:color w:val="auto"/>
                <w:szCs w:val="21"/>
                <w:highlight w:val="none"/>
              </w:rPr>
            </w:pPr>
            <w:r>
              <w:rPr>
                <w:rFonts w:ascii="宋体" w:hAnsi="宋体" w:cs="宋体"/>
                <w:color w:val="auto"/>
                <w:szCs w:val="21"/>
                <w:highlight w:val="none"/>
              </w:rPr>
              <w:t>实现利润</w:t>
            </w:r>
          </w:p>
        </w:tc>
        <w:tc>
          <w:tcPr>
            <w:tcW w:w="2118" w:type="dxa"/>
            <w:gridSpan w:val="2"/>
            <w:noWrap/>
            <w:vAlign w:val="center"/>
          </w:tcPr>
          <w:p w14:paraId="1AA450D9">
            <w:pPr>
              <w:tabs>
                <w:tab w:val="left" w:pos="4320"/>
              </w:tabs>
              <w:rPr>
                <w:rFonts w:ascii="宋体" w:hAnsi="宋体" w:cs="宋体"/>
                <w:color w:val="auto"/>
                <w:szCs w:val="21"/>
                <w:highlight w:val="none"/>
              </w:rPr>
            </w:pPr>
          </w:p>
        </w:tc>
      </w:tr>
      <w:tr w14:paraId="3CB5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noWrap/>
            <w:vAlign w:val="center"/>
          </w:tcPr>
          <w:p w14:paraId="5EBAC403">
            <w:pPr>
              <w:tabs>
                <w:tab w:val="left" w:pos="4320"/>
              </w:tabs>
              <w:ind w:left="233" w:hanging="233" w:hangingChars="111"/>
              <w:rPr>
                <w:rFonts w:ascii="宋体" w:hAnsi="宋体" w:cs="宋体"/>
                <w:color w:val="auto"/>
                <w:szCs w:val="21"/>
                <w:highlight w:val="none"/>
              </w:rPr>
            </w:pPr>
          </w:p>
        </w:tc>
        <w:tc>
          <w:tcPr>
            <w:tcW w:w="963" w:type="dxa"/>
            <w:noWrap/>
            <w:vAlign w:val="center"/>
          </w:tcPr>
          <w:p w14:paraId="6EEC3EEA">
            <w:pPr>
              <w:tabs>
                <w:tab w:val="left" w:pos="4320"/>
              </w:tabs>
              <w:jc w:val="center"/>
              <w:rPr>
                <w:rFonts w:ascii="宋体" w:hAnsi="宋体" w:cs="宋体"/>
                <w:color w:val="auto"/>
                <w:szCs w:val="21"/>
                <w:highlight w:val="none"/>
              </w:rPr>
            </w:pPr>
            <w:r>
              <w:rPr>
                <w:rFonts w:ascii="宋体" w:hAnsi="宋体" w:cs="宋体"/>
                <w:color w:val="auto"/>
                <w:szCs w:val="21"/>
                <w:highlight w:val="none"/>
              </w:rPr>
              <w:t>流动资金</w:t>
            </w:r>
          </w:p>
        </w:tc>
        <w:tc>
          <w:tcPr>
            <w:tcW w:w="1114" w:type="dxa"/>
            <w:noWrap/>
            <w:vAlign w:val="center"/>
          </w:tcPr>
          <w:p w14:paraId="780D6BC3">
            <w:pPr>
              <w:tabs>
                <w:tab w:val="left" w:pos="4320"/>
              </w:tabs>
              <w:jc w:val="right"/>
              <w:rPr>
                <w:rFonts w:ascii="宋体" w:hAnsi="宋体" w:cs="宋体"/>
                <w:color w:val="auto"/>
                <w:szCs w:val="21"/>
                <w:highlight w:val="none"/>
              </w:rPr>
            </w:pPr>
            <w:r>
              <w:rPr>
                <w:rFonts w:ascii="宋体" w:hAnsi="宋体" w:cs="宋体"/>
                <w:color w:val="auto"/>
                <w:szCs w:val="21"/>
                <w:highlight w:val="none"/>
              </w:rPr>
              <w:t>万元</w:t>
            </w:r>
          </w:p>
        </w:tc>
        <w:tc>
          <w:tcPr>
            <w:tcW w:w="891" w:type="dxa"/>
            <w:vMerge w:val="continue"/>
            <w:noWrap/>
            <w:vAlign w:val="center"/>
          </w:tcPr>
          <w:p w14:paraId="1E89C25D">
            <w:pPr>
              <w:tabs>
                <w:tab w:val="left" w:pos="4320"/>
              </w:tabs>
              <w:rPr>
                <w:rFonts w:ascii="宋体" w:hAnsi="宋体" w:cs="宋体"/>
                <w:color w:val="auto"/>
                <w:szCs w:val="21"/>
                <w:highlight w:val="none"/>
              </w:rPr>
            </w:pPr>
          </w:p>
        </w:tc>
        <w:tc>
          <w:tcPr>
            <w:tcW w:w="989" w:type="dxa"/>
            <w:vMerge w:val="restart"/>
            <w:noWrap/>
            <w:vAlign w:val="center"/>
          </w:tcPr>
          <w:p w14:paraId="568A066B">
            <w:pPr>
              <w:tabs>
                <w:tab w:val="left" w:pos="4320"/>
              </w:tabs>
              <w:jc w:val="center"/>
              <w:rPr>
                <w:rFonts w:ascii="宋体" w:hAnsi="宋体" w:cs="宋体"/>
                <w:color w:val="auto"/>
                <w:szCs w:val="21"/>
                <w:highlight w:val="none"/>
              </w:rPr>
            </w:pPr>
            <w:r>
              <w:rPr>
                <w:rFonts w:ascii="宋体" w:hAnsi="宋体" w:cs="宋体"/>
                <w:color w:val="auto"/>
                <w:szCs w:val="21"/>
                <w:highlight w:val="none"/>
              </w:rPr>
              <w:t>主要项目</w:t>
            </w:r>
          </w:p>
        </w:tc>
        <w:tc>
          <w:tcPr>
            <w:tcW w:w="4660" w:type="dxa"/>
            <w:gridSpan w:val="4"/>
            <w:noWrap/>
            <w:vAlign w:val="center"/>
          </w:tcPr>
          <w:p w14:paraId="35B40FE8">
            <w:pPr>
              <w:tabs>
                <w:tab w:val="left" w:pos="4320"/>
              </w:tabs>
              <w:spacing w:before="120" w:after="120"/>
              <w:rPr>
                <w:rFonts w:ascii="宋体" w:hAnsi="宋体" w:cs="宋体"/>
                <w:color w:val="auto"/>
                <w:szCs w:val="21"/>
                <w:highlight w:val="none"/>
              </w:rPr>
            </w:pPr>
            <w:r>
              <w:rPr>
                <w:rFonts w:ascii="宋体" w:hAnsi="宋体" w:cs="宋体"/>
                <w:color w:val="auto"/>
                <w:szCs w:val="21"/>
                <w:highlight w:val="none"/>
              </w:rPr>
              <w:t>1.</w:t>
            </w:r>
          </w:p>
        </w:tc>
      </w:tr>
      <w:tr w14:paraId="4117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noWrap/>
            <w:vAlign w:val="center"/>
          </w:tcPr>
          <w:p w14:paraId="7B79E83B">
            <w:pPr>
              <w:tabs>
                <w:tab w:val="left" w:pos="4320"/>
              </w:tabs>
              <w:ind w:left="233" w:hanging="233" w:hangingChars="111"/>
              <w:rPr>
                <w:rFonts w:ascii="宋体" w:hAnsi="宋体" w:cs="宋体"/>
                <w:color w:val="auto"/>
                <w:szCs w:val="21"/>
                <w:highlight w:val="none"/>
              </w:rPr>
            </w:pPr>
          </w:p>
        </w:tc>
        <w:tc>
          <w:tcPr>
            <w:tcW w:w="963" w:type="dxa"/>
            <w:noWrap/>
            <w:vAlign w:val="center"/>
          </w:tcPr>
          <w:p w14:paraId="05646DFA">
            <w:pPr>
              <w:tabs>
                <w:tab w:val="left" w:pos="4320"/>
              </w:tabs>
              <w:jc w:val="center"/>
              <w:rPr>
                <w:rFonts w:ascii="宋体" w:hAnsi="宋体" w:cs="宋体"/>
                <w:color w:val="auto"/>
                <w:szCs w:val="21"/>
                <w:highlight w:val="none"/>
              </w:rPr>
            </w:pPr>
            <w:r>
              <w:rPr>
                <w:rFonts w:ascii="宋体" w:hAnsi="宋体" w:cs="宋体"/>
                <w:color w:val="auto"/>
                <w:szCs w:val="21"/>
                <w:highlight w:val="none"/>
              </w:rPr>
              <w:t>固定资产</w:t>
            </w:r>
          </w:p>
          <w:p w14:paraId="329217BD">
            <w:pPr>
              <w:tabs>
                <w:tab w:val="left" w:pos="4320"/>
              </w:tabs>
              <w:jc w:val="center"/>
              <w:rPr>
                <w:rFonts w:ascii="宋体" w:hAnsi="宋体" w:cs="宋体"/>
                <w:color w:val="auto"/>
                <w:szCs w:val="21"/>
                <w:highlight w:val="none"/>
              </w:rPr>
            </w:pPr>
            <w:r>
              <w:rPr>
                <w:rFonts w:ascii="宋体" w:hAnsi="宋体" w:cs="宋体"/>
                <w:color w:val="auto"/>
                <w:szCs w:val="21"/>
                <w:highlight w:val="none"/>
              </w:rPr>
              <w:t>（万元）</w:t>
            </w:r>
          </w:p>
        </w:tc>
        <w:tc>
          <w:tcPr>
            <w:tcW w:w="1114" w:type="dxa"/>
            <w:noWrap/>
            <w:vAlign w:val="center"/>
          </w:tcPr>
          <w:p w14:paraId="39A4F882">
            <w:pPr>
              <w:tabs>
                <w:tab w:val="left" w:pos="-48"/>
                <w:tab w:val="left" w:pos="4320"/>
              </w:tabs>
              <w:ind w:right="-133" w:hanging="48"/>
              <w:rPr>
                <w:rFonts w:ascii="宋体" w:hAnsi="宋体" w:cs="宋体"/>
                <w:color w:val="auto"/>
                <w:szCs w:val="21"/>
                <w:highlight w:val="none"/>
              </w:rPr>
            </w:pPr>
            <w:r>
              <w:rPr>
                <w:rFonts w:ascii="宋体" w:hAnsi="宋体" w:cs="宋体"/>
                <w:color w:val="auto"/>
                <w:szCs w:val="21"/>
                <w:highlight w:val="none"/>
              </w:rPr>
              <w:t>原值：</w:t>
            </w:r>
          </w:p>
          <w:p w14:paraId="4E6F1A50">
            <w:pPr>
              <w:tabs>
                <w:tab w:val="left" w:pos="-48"/>
                <w:tab w:val="left" w:pos="4320"/>
              </w:tabs>
              <w:ind w:hanging="48"/>
              <w:jc w:val="right"/>
              <w:rPr>
                <w:rFonts w:ascii="宋体" w:hAnsi="宋体" w:cs="宋体"/>
                <w:color w:val="auto"/>
                <w:szCs w:val="21"/>
                <w:highlight w:val="none"/>
              </w:rPr>
            </w:pPr>
          </w:p>
          <w:p w14:paraId="4AF3D548">
            <w:pPr>
              <w:tabs>
                <w:tab w:val="left" w:pos="-48"/>
                <w:tab w:val="left" w:pos="4320"/>
              </w:tabs>
              <w:ind w:right="-133" w:hanging="48"/>
              <w:rPr>
                <w:rFonts w:ascii="宋体" w:hAnsi="宋体" w:cs="宋体"/>
                <w:color w:val="auto"/>
                <w:szCs w:val="21"/>
                <w:highlight w:val="none"/>
              </w:rPr>
            </w:pPr>
            <w:r>
              <w:rPr>
                <w:rFonts w:ascii="宋体" w:hAnsi="宋体" w:cs="宋体"/>
                <w:color w:val="auto"/>
                <w:szCs w:val="21"/>
                <w:highlight w:val="none"/>
              </w:rPr>
              <w:t>净值：</w:t>
            </w:r>
          </w:p>
          <w:p w14:paraId="63E58B79">
            <w:pPr>
              <w:tabs>
                <w:tab w:val="left" w:pos="-48"/>
                <w:tab w:val="left" w:pos="4320"/>
              </w:tabs>
              <w:ind w:hanging="48"/>
              <w:jc w:val="right"/>
              <w:rPr>
                <w:rFonts w:ascii="宋体" w:hAnsi="宋体" w:cs="宋体"/>
                <w:color w:val="auto"/>
                <w:szCs w:val="21"/>
                <w:highlight w:val="none"/>
              </w:rPr>
            </w:pPr>
          </w:p>
        </w:tc>
        <w:tc>
          <w:tcPr>
            <w:tcW w:w="891" w:type="dxa"/>
            <w:vMerge w:val="continue"/>
            <w:noWrap/>
            <w:vAlign w:val="center"/>
          </w:tcPr>
          <w:p w14:paraId="7331976B">
            <w:pPr>
              <w:tabs>
                <w:tab w:val="left" w:pos="4320"/>
              </w:tabs>
              <w:rPr>
                <w:rFonts w:ascii="宋体" w:hAnsi="宋体" w:cs="宋体"/>
                <w:color w:val="auto"/>
                <w:szCs w:val="21"/>
                <w:highlight w:val="none"/>
              </w:rPr>
            </w:pPr>
          </w:p>
        </w:tc>
        <w:tc>
          <w:tcPr>
            <w:tcW w:w="989" w:type="dxa"/>
            <w:vMerge w:val="continue"/>
            <w:noWrap/>
            <w:vAlign w:val="center"/>
          </w:tcPr>
          <w:p w14:paraId="3DE66FBE">
            <w:pPr>
              <w:tabs>
                <w:tab w:val="left" w:pos="4320"/>
              </w:tabs>
              <w:jc w:val="center"/>
              <w:rPr>
                <w:rFonts w:ascii="宋体" w:hAnsi="宋体" w:cs="宋体"/>
                <w:color w:val="auto"/>
                <w:szCs w:val="21"/>
                <w:highlight w:val="none"/>
              </w:rPr>
            </w:pPr>
          </w:p>
        </w:tc>
        <w:tc>
          <w:tcPr>
            <w:tcW w:w="4660" w:type="dxa"/>
            <w:gridSpan w:val="4"/>
            <w:noWrap/>
            <w:vAlign w:val="center"/>
          </w:tcPr>
          <w:p w14:paraId="358350E7">
            <w:pPr>
              <w:tabs>
                <w:tab w:val="left" w:pos="4320"/>
              </w:tabs>
              <w:rPr>
                <w:rFonts w:ascii="宋体" w:hAnsi="宋体" w:cs="宋体"/>
                <w:color w:val="auto"/>
                <w:szCs w:val="21"/>
                <w:highlight w:val="none"/>
              </w:rPr>
            </w:pPr>
            <w:r>
              <w:rPr>
                <w:rFonts w:ascii="宋体" w:hAnsi="宋体" w:cs="宋体"/>
                <w:color w:val="auto"/>
                <w:szCs w:val="21"/>
                <w:highlight w:val="none"/>
              </w:rPr>
              <w:t>2.</w:t>
            </w:r>
          </w:p>
        </w:tc>
      </w:tr>
      <w:tr w14:paraId="248C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noWrap/>
            <w:vAlign w:val="center"/>
          </w:tcPr>
          <w:p w14:paraId="0D2A9213">
            <w:pPr>
              <w:tabs>
                <w:tab w:val="left" w:pos="4320"/>
              </w:tabs>
              <w:ind w:left="233" w:hanging="233" w:hangingChars="111"/>
              <w:rPr>
                <w:rFonts w:ascii="宋体" w:hAnsi="宋体" w:cs="宋体"/>
                <w:color w:val="auto"/>
                <w:szCs w:val="21"/>
                <w:highlight w:val="none"/>
              </w:rPr>
            </w:pPr>
          </w:p>
        </w:tc>
        <w:tc>
          <w:tcPr>
            <w:tcW w:w="963" w:type="dxa"/>
            <w:noWrap/>
            <w:vAlign w:val="center"/>
          </w:tcPr>
          <w:p w14:paraId="72B6A877">
            <w:pPr>
              <w:tabs>
                <w:tab w:val="left" w:pos="4320"/>
              </w:tabs>
              <w:jc w:val="center"/>
              <w:rPr>
                <w:rFonts w:ascii="宋体" w:hAnsi="宋体" w:cs="宋体"/>
                <w:color w:val="auto"/>
                <w:szCs w:val="21"/>
                <w:highlight w:val="none"/>
              </w:rPr>
            </w:pPr>
            <w:r>
              <w:rPr>
                <w:rFonts w:ascii="宋体" w:hAnsi="宋体" w:cs="宋体"/>
                <w:color w:val="auto"/>
                <w:szCs w:val="21"/>
                <w:highlight w:val="none"/>
              </w:rPr>
              <w:t>占地面积</w:t>
            </w:r>
          </w:p>
        </w:tc>
        <w:tc>
          <w:tcPr>
            <w:tcW w:w="1114" w:type="dxa"/>
            <w:noWrap/>
            <w:vAlign w:val="center"/>
          </w:tcPr>
          <w:p w14:paraId="280964B2">
            <w:pPr>
              <w:tabs>
                <w:tab w:val="left" w:pos="4320"/>
              </w:tabs>
              <w:jc w:val="right"/>
              <w:rPr>
                <w:rFonts w:ascii="宋体" w:hAnsi="宋体" w:cs="宋体"/>
                <w:color w:val="auto"/>
                <w:szCs w:val="21"/>
                <w:highlight w:val="none"/>
              </w:rPr>
            </w:pPr>
            <w:r>
              <w:rPr>
                <w:rFonts w:ascii="宋体" w:hAnsi="宋体" w:cs="宋体"/>
                <w:color w:val="auto"/>
                <w:szCs w:val="21"/>
                <w:highlight w:val="none"/>
              </w:rPr>
              <w:t>M</w:t>
            </w:r>
            <w:r>
              <w:rPr>
                <w:rFonts w:ascii="宋体" w:hAnsi="宋体" w:cs="宋体"/>
                <w:color w:val="auto"/>
                <w:szCs w:val="21"/>
                <w:highlight w:val="none"/>
                <w:vertAlign w:val="superscript"/>
              </w:rPr>
              <w:t>2</w:t>
            </w:r>
          </w:p>
        </w:tc>
        <w:tc>
          <w:tcPr>
            <w:tcW w:w="891" w:type="dxa"/>
            <w:vMerge w:val="continue"/>
            <w:noWrap/>
            <w:vAlign w:val="center"/>
          </w:tcPr>
          <w:p w14:paraId="42FA9752">
            <w:pPr>
              <w:tabs>
                <w:tab w:val="left" w:pos="4320"/>
              </w:tabs>
              <w:rPr>
                <w:rFonts w:ascii="宋体" w:hAnsi="宋体" w:cs="宋体"/>
                <w:color w:val="auto"/>
                <w:szCs w:val="21"/>
                <w:highlight w:val="none"/>
              </w:rPr>
            </w:pPr>
          </w:p>
        </w:tc>
        <w:tc>
          <w:tcPr>
            <w:tcW w:w="989" w:type="dxa"/>
            <w:vMerge w:val="continue"/>
            <w:noWrap/>
            <w:vAlign w:val="center"/>
          </w:tcPr>
          <w:p w14:paraId="2F24C45A">
            <w:pPr>
              <w:tabs>
                <w:tab w:val="left" w:pos="4320"/>
              </w:tabs>
              <w:jc w:val="center"/>
              <w:rPr>
                <w:rFonts w:ascii="宋体" w:hAnsi="宋体" w:cs="宋体"/>
                <w:color w:val="auto"/>
                <w:szCs w:val="21"/>
                <w:highlight w:val="none"/>
              </w:rPr>
            </w:pPr>
          </w:p>
        </w:tc>
        <w:tc>
          <w:tcPr>
            <w:tcW w:w="4660" w:type="dxa"/>
            <w:gridSpan w:val="4"/>
            <w:noWrap/>
            <w:vAlign w:val="center"/>
          </w:tcPr>
          <w:p w14:paraId="4DD6A406">
            <w:pPr>
              <w:tabs>
                <w:tab w:val="left" w:pos="4320"/>
              </w:tabs>
              <w:spacing w:before="120" w:after="120"/>
              <w:rPr>
                <w:rFonts w:ascii="宋体" w:hAnsi="宋体" w:cs="宋体"/>
                <w:color w:val="auto"/>
                <w:szCs w:val="21"/>
                <w:highlight w:val="none"/>
              </w:rPr>
            </w:pPr>
            <w:r>
              <w:rPr>
                <w:rFonts w:ascii="宋体" w:hAnsi="宋体" w:cs="宋体"/>
                <w:color w:val="auto"/>
                <w:szCs w:val="21"/>
                <w:highlight w:val="none"/>
              </w:rPr>
              <w:t>3.</w:t>
            </w:r>
          </w:p>
        </w:tc>
      </w:tr>
      <w:tr w14:paraId="4E81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noWrap/>
            <w:vAlign w:val="center"/>
          </w:tcPr>
          <w:p w14:paraId="64A69CC6">
            <w:pPr>
              <w:tabs>
                <w:tab w:val="left" w:pos="4320"/>
              </w:tabs>
              <w:spacing w:line="360" w:lineRule="auto"/>
              <w:rPr>
                <w:rFonts w:ascii="宋体" w:hAnsi="宋体" w:cs="宋体"/>
                <w:color w:val="auto"/>
                <w:szCs w:val="21"/>
                <w:highlight w:val="none"/>
              </w:rPr>
            </w:pPr>
            <w:r>
              <w:rPr>
                <w:rFonts w:ascii="宋体" w:hAnsi="宋体" w:cs="宋体"/>
                <w:color w:val="auto"/>
                <w:szCs w:val="21"/>
                <w:highlight w:val="none"/>
              </w:rPr>
              <w:t>三、</w:t>
            </w:r>
            <w:r>
              <w:rPr>
                <w:rFonts w:hint="eastAsia" w:ascii="宋体" w:hAnsi="宋体" w:cs="宋体"/>
                <w:color w:val="auto"/>
                <w:szCs w:val="21"/>
                <w:highlight w:val="none"/>
                <w:lang w:eastAsia="zh-CN"/>
              </w:rPr>
              <w:t>其他</w:t>
            </w:r>
          </w:p>
        </w:tc>
        <w:tc>
          <w:tcPr>
            <w:tcW w:w="3957" w:type="dxa"/>
            <w:gridSpan w:val="4"/>
            <w:noWrap/>
            <w:vAlign w:val="center"/>
          </w:tcPr>
          <w:p w14:paraId="30D67E30">
            <w:pPr>
              <w:tabs>
                <w:tab w:val="left" w:pos="4320"/>
              </w:tabs>
              <w:spacing w:before="60" w:after="60" w:line="360" w:lineRule="auto"/>
              <w:rPr>
                <w:rFonts w:ascii="宋体" w:hAnsi="宋体" w:cs="宋体"/>
                <w:color w:val="auto"/>
                <w:szCs w:val="21"/>
                <w:highlight w:val="none"/>
              </w:rPr>
            </w:pPr>
            <w:r>
              <w:rPr>
                <w:rFonts w:ascii="宋体" w:hAnsi="宋体" w:cs="宋体"/>
                <w:color w:val="auto"/>
                <w:szCs w:val="21"/>
                <w:highlight w:val="none"/>
              </w:rPr>
              <w:t>近3年完成及正在执行的合同中发生的由于供应商违约或</w:t>
            </w:r>
            <w:r>
              <w:rPr>
                <w:rFonts w:hint="eastAsia" w:ascii="宋体" w:hAnsi="宋体" w:cs="宋体"/>
                <w:color w:val="auto"/>
                <w:szCs w:val="21"/>
                <w:highlight w:val="none"/>
                <w:lang w:eastAsia="zh-CN"/>
              </w:rPr>
              <w:t>部分</w:t>
            </w:r>
            <w:r>
              <w:rPr>
                <w:rFonts w:ascii="宋体" w:hAnsi="宋体" w:cs="宋体"/>
                <w:color w:val="auto"/>
                <w:szCs w:val="21"/>
                <w:highlight w:val="none"/>
              </w:rPr>
              <w:t>违约而引起诉讼和受到索赔的案件具体情况及结果（须如实填写，若对此进行隐瞒，</w:t>
            </w:r>
            <w:r>
              <w:rPr>
                <w:rFonts w:hint="eastAsia" w:ascii="宋体" w:hAnsi="宋体" w:cs="宋体"/>
                <w:color w:val="auto"/>
                <w:szCs w:val="21"/>
                <w:highlight w:val="none"/>
                <w:lang w:eastAsia="zh-CN"/>
              </w:rPr>
              <w:t>而后</w:t>
            </w:r>
            <w:r>
              <w:rPr>
                <w:rFonts w:ascii="宋体" w:hAnsi="宋体" w:cs="宋体"/>
                <w:color w:val="auto"/>
                <w:szCs w:val="21"/>
                <w:highlight w:val="none"/>
              </w:rPr>
              <w:t>又被采购人或采购代理机构发现，或被</w:t>
            </w:r>
            <w:r>
              <w:rPr>
                <w:rFonts w:hint="eastAsia" w:ascii="宋体" w:hAnsi="宋体" w:cs="宋体"/>
                <w:color w:val="auto"/>
                <w:szCs w:val="21"/>
                <w:highlight w:val="none"/>
                <w:lang w:eastAsia="zh-CN"/>
              </w:rPr>
              <w:t>他人</w:t>
            </w:r>
            <w:r>
              <w:rPr>
                <w:rFonts w:ascii="宋体" w:hAnsi="宋体" w:cs="宋体"/>
                <w:color w:val="auto"/>
                <w:szCs w:val="21"/>
                <w:highlight w:val="none"/>
              </w:rPr>
              <w:t>举证成立，其</w:t>
            </w:r>
            <w:r>
              <w:rPr>
                <w:rFonts w:ascii="宋体" w:hAnsi="宋体" w:cs="宋体"/>
                <w:color w:val="auto"/>
                <w:szCs w:val="21"/>
                <w:highlight w:val="none"/>
                <w:lang w:val="zh-CN"/>
              </w:rPr>
              <w:t>磋商</w:t>
            </w:r>
            <w:r>
              <w:rPr>
                <w:rFonts w:ascii="宋体" w:hAnsi="宋体" w:cs="宋体"/>
                <w:color w:val="auto"/>
                <w:szCs w:val="21"/>
                <w:highlight w:val="none"/>
              </w:rPr>
              <w:t>资格将被取消）。</w:t>
            </w:r>
          </w:p>
        </w:tc>
        <w:tc>
          <w:tcPr>
            <w:tcW w:w="4660" w:type="dxa"/>
            <w:gridSpan w:val="4"/>
            <w:noWrap/>
            <w:vAlign w:val="center"/>
          </w:tcPr>
          <w:p w14:paraId="5C8D0730">
            <w:pPr>
              <w:tabs>
                <w:tab w:val="left" w:pos="4320"/>
              </w:tabs>
              <w:spacing w:before="60" w:after="60" w:line="360" w:lineRule="auto"/>
              <w:rPr>
                <w:rFonts w:ascii="宋体" w:hAnsi="宋体" w:cs="宋体"/>
                <w:color w:val="auto"/>
                <w:szCs w:val="21"/>
                <w:highlight w:val="none"/>
              </w:rPr>
            </w:pPr>
            <w:r>
              <w:rPr>
                <w:rFonts w:ascii="宋体" w:hAnsi="宋体" w:cs="宋体"/>
                <w:color w:val="auto"/>
                <w:szCs w:val="21"/>
                <w:highlight w:val="none"/>
              </w:rPr>
              <w:t>如有名称变更（非因该单位出现了与资格预审（如果经此程序）时的营业性质的根本改变以至不再满足本次</w:t>
            </w:r>
            <w:r>
              <w:rPr>
                <w:rFonts w:hint="eastAsia" w:ascii="宋体" w:hAnsi="宋体" w:cs="宋体"/>
                <w:color w:val="auto"/>
                <w:szCs w:val="21"/>
                <w:highlight w:val="none"/>
              </w:rPr>
              <w:t>采购</w:t>
            </w:r>
            <w:r>
              <w:rPr>
                <w:rFonts w:ascii="宋体" w:hAnsi="宋体" w:cs="宋体"/>
                <w:color w:val="auto"/>
                <w:szCs w:val="21"/>
                <w:highlight w:val="none"/>
              </w:rPr>
              <w:t>的要求），说明原名称因何种原因变更为现名称，并提供由工商管理部门出具的变更证明文件。</w:t>
            </w:r>
          </w:p>
        </w:tc>
      </w:tr>
      <w:tr w14:paraId="79CB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30" w:type="dxa"/>
            <w:vMerge w:val="continue"/>
            <w:noWrap/>
            <w:vAlign w:val="center"/>
          </w:tcPr>
          <w:p w14:paraId="14EDB9E4">
            <w:pPr>
              <w:tabs>
                <w:tab w:val="left" w:pos="4320"/>
              </w:tabs>
              <w:rPr>
                <w:rFonts w:ascii="宋体" w:hAnsi="宋体" w:cs="宋体"/>
                <w:color w:val="auto"/>
                <w:sz w:val="18"/>
                <w:szCs w:val="18"/>
                <w:highlight w:val="none"/>
              </w:rPr>
            </w:pPr>
          </w:p>
        </w:tc>
        <w:tc>
          <w:tcPr>
            <w:tcW w:w="3957" w:type="dxa"/>
            <w:gridSpan w:val="4"/>
            <w:noWrap/>
            <w:vAlign w:val="center"/>
          </w:tcPr>
          <w:p w14:paraId="00C134DC">
            <w:pPr>
              <w:tabs>
                <w:tab w:val="left" w:pos="4320"/>
              </w:tabs>
              <w:rPr>
                <w:rFonts w:ascii="宋体" w:hAnsi="宋体" w:cs="宋体"/>
                <w:color w:val="auto"/>
                <w:sz w:val="18"/>
                <w:szCs w:val="18"/>
                <w:highlight w:val="none"/>
              </w:rPr>
            </w:pPr>
          </w:p>
        </w:tc>
        <w:tc>
          <w:tcPr>
            <w:tcW w:w="4660" w:type="dxa"/>
            <w:gridSpan w:val="4"/>
            <w:noWrap/>
            <w:vAlign w:val="center"/>
          </w:tcPr>
          <w:p w14:paraId="60228653">
            <w:pPr>
              <w:tabs>
                <w:tab w:val="left" w:pos="4320"/>
              </w:tabs>
              <w:rPr>
                <w:rFonts w:ascii="宋体" w:hAnsi="宋体" w:cs="宋体"/>
                <w:color w:val="auto"/>
                <w:sz w:val="18"/>
                <w:szCs w:val="18"/>
                <w:highlight w:val="none"/>
              </w:rPr>
            </w:pPr>
          </w:p>
        </w:tc>
      </w:tr>
    </w:tbl>
    <w:p w14:paraId="2E5B5ADD">
      <w:pPr>
        <w:pStyle w:val="141"/>
        <w:spacing w:line="360" w:lineRule="auto"/>
        <w:ind w:left="840" w:hanging="840" w:hangingChars="400"/>
        <w:rPr>
          <w:rFonts w:ascii="宋体" w:hAnsi="宋体" w:cs="宋体"/>
          <w:bCs w:val="0"/>
          <w:color w:val="auto"/>
          <w:spacing w:val="0"/>
          <w:kern w:val="2"/>
          <w:sz w:val="21"/>
          <w:szCs w:val="21"/>
          <w:highlight w:val="none"/>
          <w:lang w:val="en-GB"/>
        </w:rPr>
      </w:pPr>
    </w:p>
    <w:p w14:paraId="7B881C55">
      <w:pPr>
        <w:pStyle w:val="141"/>
        <w:spacing w:line="360" w:lineRule="auto"/>
        <w:ind w:left="840" w:hanging="840" w:hangingChars="400"/>
        <w:rPr>
          <w:rFonts w:ascii="宋体" w:hAnsi="宋体" w:cs="宋体"/>
          <w:bCs w:val="0"/>
          <w:color w:val="auto"/>
          <w:spacing w:val="0"/>
          <w:kern w:val="2"/>
          <w:sz w:val="21"/>
          <w:szCs w:val="21"/>
          <w:highlight w:val="none"/>
          <w:lang w:val="en-GB"/>
        </w:rPr>
      </w:pPr>
      <w:r>
        <w:rPr>
          <w:rFonts w:hint="eastAsia" w:ascii="宋体" w:hAnsi="宋体" w:cs="宋体"/>
          <w:bCs w:val="0"/>
          <w:color w:val="auto"/>
          <w:spacing w:val="0"/>
          <w:kern w:val="2"/>
          <w:sz w:val="21"/>
          <w:szCs w:val="21"/>
          <w:highlight w:val="none"/>
          <w:lang w:val="en-GB"/>
        </w:rPr>
        <w:t>注：1</w:t>
      </w:r>
      <w:r>
        <w:rPr>
          <w:rFonts w:hint="eastAsia" w:ascii="宋体" w:hAnsi="宋体" w:cs="宋体"/>
          <w:bCs w:val="0"/>
          <w:color w:val="auto"/>
          <w:spacing w:val="0"/>
          <w:kern w:val="2"/>
          <w:sz w:val="21"/>
          <w:szCs w:val="21"/>
          <w:highlight w:val="none"/>
          <w:lang w:val="en-US" w:eastAsia="zh-CN"/>
        </w:rPr>
        <w:t>.</w:t>
      </w:r>
      <w:r>
        <w:rPr>
          <w:rFonts w:hint="eastAsia" w:ascii="宋体" w:hAnsi="宋体" w:cs="宋体"/>
          <w:bCs w:val="0"/>
          <w:color w:val="auto"/>
          <w:spacing w:val="0"/>
          <w:kern w:val="2"/>
          <w:sz w:val="21"/>
          <w:szCs w:val="21"/>
          <w:highlight w:val="none"/>
          <w:lang w:val="en-GB"/>
        </w:rPr>
        <w:t>文字描述：单位性质、发展历程、经营规模及服务理念、主营产品、技术力量等。</w:t>
      </w:r>
    </w:p>
    <w:p w14:paraId="3C20FBAB">
      <w:pPr>
        <w:pStyle w:val="141"/>
        <w:spacing w:line="360" w:lineRule="auto"/>
        <w:ind w:left="840" w:hanging="840" w:hangingChars="400"/>
        <w:rPr>
          <w:rFonts w:ascii="宋体" w:hAnsi="宋体" w:cs="宋体"/>
          <w:bCs w:val="0"/>
          <w:color w:val="auto"/>
          <w:spacing w:val="0"/>
          <w:kern w:val="2"/>
          <w:sz w:val="21"/>
          <w:szCs w:val="21"/>
          <w:highlight w:val="none"/>
          <w:lang w:val="en-GB"/>
        </w:rPr>
      </w:pPr>
      <w:r>
        <w:rPr>
          <w:rFonts w:hint="eastAsia" w:ascii="宋体" w:hAnsi="宋体" w:cs="宋体"/>
          <w:bCs w:val="0"/>
          <w:color w:val="auto"/>
          <w:spacing w:val="0"/>
          <w:kern w:val="2"/>
          <w:sz w:val="21"/>
          <w:szCs w:val="21"/>
          <w:highlight w:val="none"/>
          <w:lang w:val="en-GB"/>
        </w:rPr>
        <w:t xml:space="preserve">    </w:t>
      </w:r>
      <w:r>
        <w:rPr>
          <w:rFonts w:hint="eastAsia" w:ascii="宋体" w:hAnsi="宋体" w:cs="宋体"/>
          <w:bCs w:val="0"/>
          <w:color w:val="auto"/>
          <w:spacing w:val="0"/>
          <w:kern w:val="2"/>
          <w:sz w:val="21"/>
          <w:szCs w:val="21"/>
          <w:highlight w:val="none"/>
          <w:lang w:val="en-GB" w:eastAsia="zh-CN"/>
        </w:rPr>
        <w:t>2.</w:t>
      </w:r>
      <w:r>
        <w:rPr>
          <w:rFonts w:hint="eastAsia" w:ascii="宋体" w:hAnsi="宋体" w:cs="宋体"/>
          <w:bCs w:val="0"/>
          <w:color w:val="auto"/>
          <w:spacing w:val="0"/>
          <w:kern w:val="2"/>
          <w:sz w:val="21"/>
          <w:szCs w:val="21"/>
          <w:highlight w:val="none"/>
          <w:lang w:val="en-GB"/>
        </w:rPr>
        <w:t xml:space="preserve"> 图片描述：经营场所、主要或关键产品介绍、生产场所及工艺流程等。</w:t>
      </w:r>
    </w:p>
    <w:p w14:paraId="0A5F676B">
      <w:pPr>
        <w:spacing w:line="360" w:lineRule="auto"/>
        <w:ind w:firstLine="420" w:firstLineChars="200"/>
        <w:rPr>
          <w:rFonts w:ascii="宋体" w:hAnsi="宋体" w:cs="宋体"/>
          <w:color w:val="auto"/>
          <w:szCs w:val="21"/>
          <w:highlight w:val="none"/>
          <w:lang w:val="en-GB"/>
        </w:rPr>
      </w:pPr>
      <w:r>
        <w:rPr>
          <w:rFonts w:hint="eastAsia" w:ascii="宋体" w:hAnsi="宋体" w:cs="宋体"/>
          <w:color w:val="auto"/>
          <w:szCs w:val="21"/>
          <w:highlight w:val="none"/>
          <w:lang w:val="en-GB" w:eastAsia="zh-CN"/>
        </w:rPr>
        <w:t>3.</w:t>
      </w:r>
      <w:r>
        <w:rPr>
          <w:rFonts w:hint="eastAsia" w:ascii="宋体" w:hAnsi="宋体" w:cs="宋体"/>
          <w:color w:val="auto"/>
          <w:szCs w:val="21"/>
          <w:highlight w:val="none"/>
          <w:lang w:val="en-GB"/>
        </w:rPr>
        <w:t>如供应商此表数据有虚假，一经查实，自行承担相关责任。</w:t>
      </w:r>
    </w:p>
    <w:p w14:paraId="5F09335B">
      <w:pPr>
        <w:spacing w:line="360" w:lineRule="auto"/>
        <w:rPr>
          <w:rFonts w:ascii="宋体" w:hAnsi="宋体" w:cs="宋体"/>
          <w:color w:val="auto"/>
          <w:szCs w:val="21"/>
          <w:highlight w:val="none"/>
          <w:lang w:val="en-GB"/>
        </w:rPr>
      </w:pPr>
    </w:p>
    <w:p w14:paraId="2AB3AB16">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AFEC5A8">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B3F664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45A06FC8">
      <w:pPr>
        <w:snapToGrid w:val="0"/>
        <w:spacing w:line="300" w:lineRule="auto"/>
        <w:rPr>
          <w:rFonts w:ascii="宋体" w:hAnsi="宋体" w:cs="宋体"/>
          <w:color w:val="auto"/>
          <w:szCs w:val="21"/>
          <w:highlight w:val="none"/>
        </w:rPr>
      </w:pPr>
    </w:p>
    <w:p w14:paraId="1AECE912">
      <w:pPr>
        <w:snapToGrid w:val="0"/>
        <w:spacing w:line="300" w:lineRule="auto"/>
        <w:rPr>
          <w:rFonts w:ascii="宋体" w:hAnsi="宋体" w:cs="宋体"/>
          <w:color w:val="auto"/>
          <w:szCs w:val="21"/>
          <w:highlight w:val="none"/>
        </w:rPr>
      </w:pPr>
    </w:p>
    <w:p w14:paraId="4AEC3210">
      <w:pPr>
        <w:snapToGrid w:val="0"/>
        <w:spacing w:line="300" w:lineRule="auto"/>
        <w:rPr>
          <w:rFonts w:ascii="宋体" w:hAnsi="宋体" w:cs="宋体"/>
          <w:color w:val="auto"/>
          <w:szCs w:val="21"/>
          <w:highlight w:val="none"/>
        </w:rPr>
      </w:pPr>
    </w:p>
    <w:p w14:paraId="3F8977E1">
      <w:pPr>
        <w:spacing w:line="360" w:lineRule="auto"/>
        <w:ind w:left="632" w:hanging="632" w:hangingChars="300"/>
        <w:rPr>
          <w:rFonts w:ascii="宋体" w:hAnsi="宋体" w:cs="宋体"/>
          <w:b/>
          <w:bCs/>
          <w:color w:val="auto"/>
          <w:sz w:val="30"/>
          <w:highlight w:val="none"/>
        </w:rPr>
      </w:pPr>
      <w:r>
        <w:rPr>
          <w:rFonts w:hint="eastAsia" w:ascii="宋体" w:hAnsi="宋体" w:cs="宋体"/>
          <w:b/>
          <w:bCs/>
          <w:color w:val="auto"/>
          <w:szCs w:val="21"/>
          <w:highlight w:val="none"/>
          <w:lang w:eastAsia="zh-CN"/>
        </w:rPr>
        <w:t>10.</w:t>
      </w:r>
      <w:r>
        <w:rPr>
          <w:rFonts w:hint="eastAsia" w:ascii="宋体" w:hAnsi="宋体" w:cs="宋体"/>
          <w:b/>
          <w:bCs/>
          <w:color w:val="auto"/>
          <w:highlight w:val="none"/>
        </w:rPr>
        <w:t>供应商主管人员概况</w:t>
      </w:r>
    </w:p>
    <w:p w14:paraId="2A5677D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供应商管理人员一览表</w:t>
      </w:r>
    </w:p>
    <w:p w14:paraId="19C52DE2">
      <w:pPr>
        <w:spacing w:line="360" w:lineRule="auto"/>
        <w:rPr>
          <w:rFonts w:ascii="宋体" w:hAnsi="宋体" w:cs="宋体"/>
          <w:color w:val="auto"/>
          <w:sz w:val="24"/>
          <w:highlight w:val="none"/>
        </w:rPr>
      </w:pPr>
    </w:p>
    <w:p w14:paraId="43D6519F">
      <w:pPr>
        <w:spacing w:line="360" w:lineRule="auto"/>
        <w:rPr>
          <w:rFonts w:hint="eastAsia" w:ascii="宋体" w:hAnsi="宋体" w:eastAsia="宋体" w:cs="宋体"/>
          <w:color w:val="auto"/>
          <w:highlight w:val="none"/>
          <w:lang w:eastAsia="zh-CN"/>
        </w:rPr>
      </w:pPr>
      <w:r>
        <w:rPr>
          <w:rFonts w:hint="eastAsia" w:ascii="宋体" w:hAnsi="宋体" w:cs="宋体"/>
          <w:bCs/>
          <w:color w:val="auto"/>
          <w:highlight w:val="none"/>
        </w:rPr>
        <w:t>项目编号：</w:t>
      </w:r>
      <w:r>
        <w:rPr>
          <w:rFonts w:hint="eastAsia" w:ascii="宋体" w:hAnsi="宋体" w:cs="宋体"/>
          <w:color w:val="auto"/>
          <w:highlight w:val="none"/>
          <w:lang w:eastAsia="zh-CN"/>
        </w:rPr>
        <w:t>GDYD260300</w:t>
      </w:r>
    </w:p>
    <w:p w14:paraId="67C6B602">
      <w:pPr>
        <w:spacing w:line="360" w:lineRule="auto"/>
        <w:rPr>
          <w:rFonts w:ascii="宋体" w:hAnsi="宋体" w:cs="宋体"/>
          <w:bCs/>
          <w:color w:val="auto"/>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广东省北江监狱2026—2027年狱内垃圾清运及餐厨垃圾无公害处理服务项目</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144"/>
        <w:gridCol w:w="720"/>
        <w:gridCol w:w="461"/>
        <w:gridCol w:w="175"/>
        <w:gridCol w:w="30"/>
        <w:gridCol w:w="414"/>
        <w:gridCol w:w="900"/>
        <w:gridCol w:w="184"/>
        <w:gridCol w:w="329"/>
        <w:gridCol w:w="843"/>
        <w:gridCol w:w="147"/>
        <w:gridCol w:w="547"/>
        <w:gridCol w:w="152"/>
        <w:gridCol w:w="678"/>
        <w:gridCol w:w="1440"/>
      </w:tblGrid>
      <w:tr w14:paraId="3BD5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noWrap/>
            <w:vAlign w:val="center"/>
          </w:tcPr>
          <w:p w14:paraId="730F8C7C">
            <w:pPr>
              <w:jc w:val="center"/>
              <w:rPr>
                <w:rFonts w:ascii="宋体" w:hAnsi="宋体" w:cs="宋体"/>
                <w:color w:val="auto"/>
                <w:szCs w:val="21"/>
                <w:highlight w:val="none"/>
              </w:rPr>
            </w:pPr>
            <w:r>
              <w:rPr>
                <w:rFonts w:ascii="宋体" w:hAnsi="宋体" w:cs="宋体"/>
                <w:color w:val="auto"/>
                <w:szCs w:val="21"/>
                <w:highlight w:val="none"/>
              </w:rPr>
              <w:t>拟派项目经理资料情况</w:t>
            </w:r>
          </w:p>
        </w:tc>
      </w:tr>
      <w:tr w14:paraId="6740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noWrap/>
            <w:vAlign w:val="center"/>
          </w:tcPr>
          <w:p w14:paraId="36A5BAFE">
            <w:pPr>
              <w:jc w:val="center"/>
              <w:rPr>
                <w:rFonts w:ascii="宋体" w:hAnsi="宋体" w:cs="宋体"/>
                <w:color w:val="auto"/>
                <w:szCs w:val="21"/>
                <w:highlight w:val="none"/>
              </w:rPr>
            </w:pPr>
            <w:r>
              <w:rPr>
                <w:rFonts w:ascii="宋体" w:hAnsi="宋体" w:cs="宋体"/>
                <w:color w:val="auto"/>
                <w:szCs w:val="21"/>
                <w:highlight w:val="none"/>
              </w:rPr>
              <w:t>姓名</w:t>
            </w:r>
          </w:p>
        </w:tc>
        <w:tc>
          <w:tcPr>
            <w:tcW w:w="1287" w:type="dxa"/>
            <w:gridSpan w:val="2"/>
            <w:noWrap/>
            <w:vAlign w:val="center"/>
          </w:tcPr>
          <w:p w14:paraId="2171C42D">
            <w:pPr>
              <w:jc w:val="center"/>
              <w:rPr>
                <w:rFonts w:ascii="宋体" w:hAnsi="宋体" w:cs="宋体"/>
                <w:color w:val="auto"/>
                <w:szCs w:val="21"/>
                <w:highlight w:val="none"/>
              </w:rPr>
            </w:pPr>
          </w:p>
        </w:tc>
        <w:tc>
          <w:tcPr>
            <w:tcW w:w="1325" w:type="dxa"/>
            <w:gridSpan w:val="3"/>
            <w:noWrap/>
            <w:vAlign w:val="center"/>
          </w:tcPr>
          <w:p w14:paraId="1B321AEE">
            <w:pPr>
              <w:jc w:val="center"/>
              <w:rPr>
                <w:rFonts w:ascii="宋体" w:hAnsi="宋体" w:cs="宋体"/>
                <w:color w:val="auto"/>
                <w:szCs w:val="21"/>
                <w:highlight w:val="none"/>
              </w:rPr>
            </w:pPr>
            <w:r>
              <w:rPr>
                <w:rFonts w:ascii="宋体" w:hAnsi="宋体" w:cs="宋体"/>
                <w:color w:val="auto"/>
                <w:szCs w:val="21"/>
                <w:highlight w:val="none"/>
              </w:rPr>
              <w:t>性别</w:t>
            </w:r>
          </w:p>
        </w:tc>
        <w:tc>
          <w:tcPr>
            <w:tcW w:w="1703" w:type="dxa"/>
            <w:gridSpan w:val="5"/>
            <w:noWrap/>
            <w:vAlign w:val="center"/>
          </w:tcPr>
          <w:p w14:paraId="3394F386">
            <w:pPr>
              <w:jc w:val="center"/>
              <w:rPr>
                <w:rFonts w:ascii="宋体" w:hAnsi="宋体" w:cs="宋体"/>
                <w:color w:val="auto"/>
                <w:szCs w:val="21"/>
                <w:highlight w:val="none"/>
              </w:rPr>
            </w:pPr>
          </w:p>
        </w:tc>
        <w:tc>
          <w:tcPr>
            <w:tcW w:w="1866" w:type="dxa"/>
            <w:gridSpan w:val="4"/>
            <w:noWrap/>
            <w:vAlign w:val="center"/>
          </w:tcPr>
          <w:p w14:paraId="0231EA22">
            <w:pPr>
              <w:jc w:val="center"/>
              <w:rPr>
                <w:rFonts w:ascii="宋体" w:hAnsi="宋体" w:cs="宋体"/>
                <w:color w:val="auto"/>
                <w:szCs w:val="21"/>
                <w:highlight w:val="none"/>
              </w:rPr>
            </w:pPr>
            <w:r>
              <w:rPr>
                <w:rFonts w:ascii="宋体" w:hAnsi="宋体" w:cs="宋体"/>
                <w:color w:val="auto"/>
                <w:szCs w:val="21"/>
                <w:highlight w:val="none"/>
              </w:rPr>
              <w:t>年龄</w:t>
            </w:r>
          </w:p>
        </w:tc>
        <w:tc>
          <w:tcPr>
            <w:tcW w:w="2270" w:type="dxa"/>
            <w:gridSpan w:val="3"/>
            <w:noWrap/>
            <w:vAlign w:val="center"/>
          </w:tcPr>
          <w:p w14:paraId="44F50DDD">
            <w:pPr>
              <w:jc w:val="center"/>
              <w:rPr>
                <w:rFonts w:ascii="宋体" w:hAnsi="宋体" w:cs="宋体"/>
                <w:color w:val="auto"/>
                <w:szCs w:val="21"/>
                <w:highlight w:val="none"/>
              </w:rPr>
            </w:pPr>
          </w:p>
        </w:tc>
      </w:tr>
      <w:tr w14:paraId="775D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noWrap/>
            <w:vAlign w:val="center"/>
          </w:tcPr>
          <w:p w14:paraId="028AE974">
            <w:pPr>
              <w:jc w:val="center"/>
              <w:rPr>
                <w:rFonts w:ascii="宋体" w:hAnsi="宋体" w:cs="宋体"/>
                <w:color w:val="auto"/>
                <w:szCs w:val="21"/>
                <w:highlight w:val="none"/>
              </w:rPr>
            </w:pPr>
            <w:r>
              <w:rPr>
                <w:rFonts w:ascii="宋体" w:hAnsi="宋体" w:cs="宋体"/>
                <w:color w:val="auto"/>
                <w:szCs w:val="21"/>
                <w:highlight w:val="none"/>
              </w:rPr>
              <w:t>职务</w:t>
            </w:r>
          </w:p>
        </w:tc>
        <w:tc>
          <w:tcPr>
            <w:tcW w:w="1287" w:type="dxa"/>
            <w:gridSpan w:val="2"/>
            <w:noWrap/>
            <w:vAlign w:val="center"/>
          </w:tcPr>
          <w:p w14:paraId="4A283402">
            <w:pPr>
              <w:jc w:val="center"/>
              <w:rPr>
                <w:rFonts w:ascii="宋体" w:hAnsi="宋体" w:cs="宋体"/>
                <w:color w:val="auto"/>
                <w:szCs w:val="21"/>
                <w:highlight w:val="none"/>
              </w:rPr>
            </w:pPr>
          </w:p>
        </w:tc>
        <w:tc>
          <w:tcPr>
            <w:tcW w:w="1325" w:type="dxa"/>
            <w:gridSpan w:val="3"/>
            <w:noWrap/>
            <w:vAlign w:val="center"/>
          </w:tcPr>
          <w:p w14:paraId="29441453">
            <w:pPr>
              <w:jc w:val="center"/>
              <w:rPr>
                <w:rFonts w:ascii="宋体" w:hAnsi="宋体" w:cs="宋体"/>
                <w:color w:val="auto"/>
                <w:szCs w:val="21"/>
                <w:highlight w:val="none"/>
              </w:rPr>
            </w:pPr>
            <w:r>
              <w:rPr>
                <w:rFonts w:ascii="宋体" w:hAnsi="宋体" w:cs="宋体"/>
                <w:color w:val="auto"/>
                <w:szCs w:val="21"/>
                <w:highlight w:val="none"/>
              </w:rPr>
              <w:t>职称</w:t>
            </w:r>
          </w:p>
        </w:tc>
        <w:tc>
          <w:tcPr>
            <w:tcW w:w="1703" w:type="dxa"/>
            <w:gridSpan w:val="5"/>
            <w:noWrap/>
            <w:vAlign w:val="center"/>
          </w:tcPr>
          <w:p w14:paraId="081220C7">
            <w:pPr>
              <w:jc w:val="center"/>
              <w:rPr>
                <w:rFonts w:ascii="宋体" w:hAnsi="宋体" w:cs="宋体"/>
                <w:color w:val="auto"/>
                <w:szCs w:val="21"/>
                <w:highlight w:val="none"/>
              </w:rPr>
            </w:pPr>
          </w:p>
        </w:tc>
        <w:tc>
          <w:tcPr>
            <w:tcW w:w="1866" w:type="dxa"/>
            <w:gridSpan w:val="4"/>
            <w:noWrap/>
            <w:vAlign w:val="center"/>
          </w:tcPr>
          <w:p w14:paraId="09954B47">
            <w:pPr>
              <w:jc w:val="center"/>
              <w:rPr>
                <w:rFonts w:ascii="宋体" w:hAnsi="宋体" w:cs="宋体"/>
                <w:color w:val="auto"/>
                <w:szCs w:val="21"/>
                <w:highlight w:val="none"/>
              </w:rPr>
            </w:pPr>
            <w:r>
              <w:rPr>
                <w:rFonts w:ascii="宋体" w:hAnsi="宋体" w:cs="宋体"/>
                <w:color w:val="auto"/>
                <w:szCs w:val="21"/>
                <w:highlight w:val="none"/>
              </w:rPr>
              <w:t>学历</w:t>
            </w:r>
          </w:p>
        </w:tc>
        <w:tc>
          <w:tcPr>
            <w:tcW w:w="2270" w:type="dxa"/>
            <w:gridSpan w:val="3"/>
            <w:noWrap/>
            <w:vAlign w:val="center"/>
          </w:tcPr>
          <w:p w14:paraId="19D91041">
            <w:pPr>
              <w:jc w:val="center"/>
              <w:rPr>
                <w:rFonts w:ascii="宋体" w:hAnsi="宋体" w:cs="宋体"/>
                <w:color w:val="auto"/>
                <w:szCs w:val="21"/>
                <w:highlight w:val="none"/>
              </w:rPr>
            </w:pPr>
          </w:p>
        </w:tc>
      </w:tr>
      <w:tr w14:paraId="4718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ign w:val="center"/>
          </w:tcPr>
          <w:p w14:paraId="23783991">
            <w:pPr>
              <w:jc w:val="center"/>
              <w:rPr>
                <w:rFonts w:ascii="宋体" w:hAnsi="宋体" w:cs="宋体"/>
                <w:color w:val="auto"/>
                <w:szCs w:val="21"/>
                <w:highlight w:val="none"/>
              </w:rPr>
            </w:pPr>
            <w:r>
              <w:rPr>
                <w:rFonts w:ascii="宋体" w:hAnsi="宋体" w:cs="宋体"/>
                <w:color w:val="auto"/>
                <w:szCs w:val="21"/>
                <w:highlight w:val="none"/>
              </w:rPr>
              <w:t>电话</w:t>
            </w:r>
          </w:p>
        </w:tc>
        <w:tc>
          <w:tcPr>
            <w:tcW w:w="8451" w:type="dxa"/>
            <w:gridSpan w:val="17"/>
            <w:noWrap/>
            <w:vAlign w:val="center"/>
          </w:tcPr>
          <w:p w14:paraId="27FCEAE5">
            <w:pPr>
              <w:jc w:val="center"/>
              <w:rPr>
                <w:rFonts w:ascii="宋体" w:hAnsi="宋体" w:cs="宋体"/>
                <w:color w:val="auto"/>
                <w:szCs w:val="21"/>
                <w:highlight w:val="none"/>
              </w:rPr>
            </w:pPr>
          </w:p>
        </w:tc>
      </w:tr>
      <w:tr w14:paraId="08E8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noWrap/>
            <w:vAlign w:val="center"/>
          </w:tcPr>
          <w:p w14:paraId="72981819">
            <w:pPr>
              <w:jc w:val="center"/>
              <w:rPr>
                <w:rFonts w:ascii="宋体" w:hAnsi="宋体" w:cs="宋体"/>
                <w:color w:val="auto"/>
                <w:szCs w:val="21"/>
                <w:highlight w:val="none"/>
              </w:rPr>
            </w:pPr>
            <w:r>
              <w:rPr>
                <w:rFonts w:ascii="宋体" w:hAnsi="宋体" w:cs="宋体"/>
                <w:color w:val="auto"/>
                <w:szCs w:val="21"/>
                <w:highlight w:val="none"/>
              </w:rPr>
              <w:t>参加工作时间</w:t>
            </w:r>
          </w:p>
        </w:tc>
        <w:tc>
          <w:tcPr>
            <w:tcW w:w="2817" w:type="dxa"/>
            <w:gridSpan w:val="7"/>
            <w:noWrap/>
            <w:vAlign w:val="center"/>
          </w:tcPr>
          <w:p w14:paraId="4D364482">
            <w:pPr>
              <w:jc w:val="center"/>
              <w:rPr>
                <w:rFonts w:ascii="宋体" w:hAnsi="宋体" w:cs="宋体"/>
                <w:color w:val="auto"/>
                <w:szCs w:val="21"/>
                <w:highlight w:val="none"/>
              </w:rPr>
            </w:pPr>
          </w:p>
        </w:tc>
        <w:tc>
          <w:tcPr>
            <w:tcW w:w="2817" w:type="dxa"/>
            <w:gridSpan w:val="6"/>
            <w:noWrap/>
            <w:vAlign w:val="center"/>
          </w:tcPr>
          <w:p w14:paraId="6D13EEFA">
            <w:pPr>
              <w:jc w:val="center"/>
              <w:rPr>
                <w:rFonts w:ascii="宋体" w:hAnsi="宋体" w:cs="宋体"/>
                <w:color w:val="auto"/>
                <w:szCs w:val="21"/>
                <w:highlight w:val="none"/>
              </w:rPr>
            </w:pPr>
            <w:r>
              <w:rPr>
                <w:rFonts w:ascii="宋体" w:hAnsi="宋体" w:cs="宋体"/>
                <w:color w:val="auto"/>
                <w:szCs w:val="21"/>
                <w:highlight w:val="none"/>
              </w:rPr>
              <w:t>从事同类项目负责人年限</w:t>
            </w:r>
          </w:p>
        </w:tc>
        <w:tc>
          <w:tcPr>
            <w:tcW w:w="2817" w:type="dxa"/>
            <w:gridSpan w:val="4"/>
            <w:noWrap/>
            <w:vAlign w:val="center"/>
          </w:tcPr>
          <w:p w14:paraId="62B783DE">
            <w:pPr>
              <w:jc w:val="center"/>
              <w:rPr>
                <w:rFonts w:ascii="宋体" w:hAnsi="宋体" w:cs="宋体"/>
                <w:color w:val="auto"/>
                <w:szCs w:val="21"/>
                <w:highlight w:val="none"/>
              </w:rPr>
            </w:pPr>
          </w:p>
        </w:tc>
      </w:tr>
      <w:tr w14:paraId="5272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noWrap/>
            <w:vAlign w:val="center"/>
          </w:tcPr>
          <w:p w14:paraId="3866B527">
            <w:pPr>
              <w:jc w:val="center"/>
              <w:rPr>
                <w:rFonts w:ascii="宋体" w:hAnsi="宋体" w:cs="宋体"/>
                <w:color w:val="auto"/>
                <w:szCs w:val="21"/>
                <w:highlight w:val="none"/>
              </w:rPr>
            </w:pPr>
            <w:r>
              <w:rPr>
                <w:rFonts w:ascii="宋体" w:hAnsi="宋体" w:cs="宋体"/>
                <w:color w:val="auto"/>
                <w:szCs w:val="21"/>
                <w:highlight w:val="none"/>
              </w:rPr>
              <w:t>具有认证资质</w:t>
            </w:r>
          </w:p>
        </w:tc>
        <w:tc>
          <w:tcPr>
            <w:tcW w:w="8451" w:type="dxa"/>
            <w:gridSpan w:val="17"/>
            <w:noWrap/>
            <w:vAlign w:val="center"/>
          </w:tcPr>
          <w:p w14:paraId="55210B60">
            <w:pPr>
              <w:jc w:val="center"/>
              <w:rPr>
                <w:rFonts w:ascii="宋体" w:hAnsi="宋体" w:cs="宋体"/>
                <w:color w:val="auto"/>
                <w:szCs w:val="21"/>
                <w:highlight w:val="none"/>
              </w:rPr>
            </w:pPr>
          </w:p>
        </w:tc>
      </w:tr>
      <w:tr w14:paraId="5D73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540" w:type="dxa"/>
            <w:gridSpan w:val="19"/>
            <w:noWrap/>
            <w:vAlign w:val="center"/>
          </w:tcPr>
          <w:p w14:paraId="15EB5FBD">
            <w:pPr>
              <w:jc w:val="center"/>
              <w:rPr>
                <w:rFonts w:ascii="宋体" w:hAnsi="宋体" w:cs="宋体"/>
                <w:color w:val="auto"/>
                <w:szCs w:val="21"/>
                <w:highlight w:val="none"/>
              </w:rPr>
            </w:pPr>
            <w:r>
              <w:rPr>
                <w:rFonts w:ascii="宋体" w:hAnsi="宋体" w:cs="宋体"/>
                <w:color w:val="auto"/>
                <w:szCs w:val="21"/>
                <w:highlight w:val="none"/>
              </w:rPr>
              <w:t>已完成的部分同类项目情况</w:t>
            </w:r>
          </w:p>
        </w:tc>
      </w:tr>
      <w:tr w14:paraId="2107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noWrap/>
            <w:vAlign w:val="center"/>
          </w:tcPr>
          <w:p w14:paraId="1B30338C">
            <w:pPr>
              <w:jc w:val="center"/>
              <w:rPr>
                <w:rFonts w:ascii="宋体" w:hAnsi="宋体" w:cs="宋体"/>
                <w:color w:val="auto"/>
                <w:szCs w:val="21"/>
                <w:highlight w:val="none"/>
              </w:rPr>
            </w:pPr>
            <w:r>
              <w:rPr>
                <w:rFonts w:ascii="宋体" w:hAnsi="宋体" w:cs="宋体"/>
                <w:color w:val="auto"/>
                <w:szCs w:val="21"/>
                <w:highlight w:val="none"/>
              </w:rPr>
              <w:t>项目</w:t>
            </w:r>
          </w:p>
          <w:p w14:paraId="22FC8986">
            <w:pPr>
              <w:jc w:val="center"/>
              <w:rPr>
                <w:rFonts w:ascii="宋体" w:hAnsi="宋体" w:cs="宋体"/>
                <w:color w:val="auto"/>
                <w:szCs w:val="21"/>
                <w:highlight w:val="none"/>
              </w:rPr>
            </w:pPr>
            <w:r>
              <w:rPr>
                <w:rFonts w:ascii="宋体" w:hAnsi="宋体" w:cs="宋体"/>
                <w:color w:val="auto"/>
                <w:szCs w:val="21"/>
                <w:highlight w:val="none"/>
              </w:rPr>
              <w:t>单位</w:t>
            </w:r>
          </w:p>
        </w:tc>
        <w:tc>
          <w:tcPr>
            <w:tcW w:w="1502" w:type="dxa"/>
            <w:gridSpan w:val="4"/>
            <w:noWrap/>
            <w:vAlign w:val="center"/>
          </w:tcPr>
          <w:p w14:paraId="3931F330">
            <w:pPr>
              <w:jc w:val="center"/>
              <w:rPr>
                <w:rFonts w:ascii="宋体" w:hAnsi="宋体" w:cs="宋体"/>
                <w:color w:val="auto"/>
                <w:szCs w:val="21"/>
                <w:highlight w:val="none"/>
              </w:rPr>
            </w:pPr>
            <w:r>
              <w:rPr>
                <w:rFonts w:ascii="宋体" w:hAnsi="宋体" w:cs="宋体"/>
                <w:color w:val="auto"/>
                <w:szCs w:val="21"/>
                <w:highlight w:val="none"/>
              </w:rPr>
              <w:t>项目名称</w:t>
            </w:r>
          </w:p>
        </w:tc>
        <w:tc>
          <w:tcPr>
            <w:tcW w:w="1356" w:type="dxa"/>
            <w:gridSpan w:val="3"/>
            <w:noWrap/>
            <w:vAlign w:val="center"/>
          </w:tcPr>
          <w:p w14:paraId="78E857EF">
            <w:pPr>
              <w:jc w:val="center"/>
              <w:rPr>
                <w:rFonts w:ascii="宋体" w:hAnsi="宋体" w:cs="宋体"/>
                <w:color w:val="auto"/>
                <w:szCs w:val="21"/>
                <w:highlight w:val="none"/>
              </w:rPr>
            </w:pPr>
            <w:r>
              <w:rPr>
                <w:rFonts w:ascii="宋体" w:hAnsi="宋体" w:cs="宋体"/>
                <w:color w:val="auto"/>
                <w:szCs w:val="21"/>
                <w:highlight w:val="none"/>
              </w:rPr>
              <w:t>工作内容</w:t>
            </w:r>
          </w:p>
        </w:tc>
        <w:tc>
          <w:tcPr>
            <w:tcW w:w="1344" w:type="dxa"/>
            <w:gridSpan w:val="3"/>
            <w:noWrap/>
            <w:vAlign w:val="center"/>
          </w:tcPr>
          <w:p w14:paraId="3C41168B">
            <w:pPr>
              <w:jc w:val="center"/>
              <w:rPr>
                <w:rFonts w:ascii="宋体" w:hAnsi="宋体" w:cs="宋体"/>
                <w:color w:val="auto"/>
                <w:szCs w:val="21"/>
                <w:highlight w:val="none"/>
              </w:rPr>
            </w:pPr>
            <w:r>
              <w:rPr>
                <w:rFonts w:ascii="宋体" w:hAnsi="宋体" w:cs="宋体"/>
                <w:color w:val="auto"/>
                <w:szCs w:val="21"/>
                <w:highlight w:val="none"/>
              </w:rPr>
              <w:t>项目金额</w:t>
            </w:r>
          </w:p>
        </w:tc>
        <w:tc>
          <w:tcPr>
            <w:tcW w:w="1356" w:type="dxa"/>
            <w:gridSpan w:val="3"/>
            <w:noWrap/>
            <w:vAlign w:val="center"/>
          </w:tcPr>
          <w:p w14:paraId="73252C42">
            <w:pPr>
              <w:jc w:val="center"/>
              <w:rPr>
                <w:rFonts w:ascii="宋体" w:hAnsi="宋体" w:cs="宋体"/>
                <w:color w:val="auto"/>
                <w:szCs w:val="21"/>
                <w:highlight w:val="none"/>
              </w:rPr>
            </w:pPr>
            <w:r>
              <w:rPr>
                <w:rFonts w:ascii="宋体" w:hAnsi="宋体" w:cs="宋体"/>
                <w:color w:val="auto"/>
                <w:szCs w:val="21"/>
                <w:highlight w:val="none"/>
              </w:rPr>
              <w:t>完成日期</w:t>
            </w:r>
          </w:p>
        </w:tc>
        <w:tc>
          <w:tcPr>
            <w:tcW w:w="1524" w:type="dxa"/>
            <w:gridSpan w:val="4"/>
            <w:noWrap/>
            <w:vAlign w:val="center"/>
          </w:tcPr>
          <w:p w14:paraId="043BCD3A">
            <w:pPr>
              <w:jc w:val="center"/>
              <w:rPr>
                <w:rFonts w:ascii="宋体" w:hAnsi="宋体" w:cs="宋体"/>
                <w:color w:val="auto"/>
                <w:szCs w:val="21"/>
                <w:highlight w:val="none"/>
              </w:rPr>
            </w:pPr>
            <w:r>
              <w:rPr>
                <w:rFonts w:ascii="宋体" w:hAnsi="宋体" w:cs="宋体"/>
                <w:color w:val="auto"/>
                <w:szCs w:val="21"/>
                <w:highlight w:val="none"/>
              </w:rPr>
              <w:t>成果质量</w:t>
            </w:r>
          </w:p>
          <w:p w14:paraId="5D3A350F">
            <w:pPr>
              <w:jc w:val="center"/>
              <w:rPr>
                <w:rFonts w:ascii="宋体" w:hAnsi="宋体" w:cs="宋体"/>
                <w:color w:val="auto"/>
                <w:szCs w:val="21"/>
                <w:highlight w:val="none"/>
              </w:rPr>
            </w:pPr>
            <w:r>
              <w:rPr>
                <w:rFonts w:ascii="宋体" w:hAnsi="宋体" w:cs="宋体"/>
                <w:color w:val="auto"/>
                <w:szCs w:val="21"/>
                <w:highlight w:val="none"/>
              </w:rPr>
              <w:t>等级评定</w:t>
            </w:r>
          </w:p>
        </w:tc>
        <w:tc>
          <w:tcPr>
            <w:tcW w:w="1440" w:type="dxa"/>
            <w:noWrap/>
            <w:vAlign w:val="center"/>
          </w:tcPr>
          <w:p w14:paraId="65D01D54">
            <w:pPr>
              <w:jc w:val="center"/>
              <w:rPr>
                <w:rFonts w:ascii="宋体" w:hAnsi="宋体" w:cs="宋体"/>
                <w:color w:val="auto"/>
                <w:szCs w:val="21"/>
                <w:highlight w:val="none"/>
              </w:rPr>
            </w:pPr>
            <w:r>
              <w:rPr>
                <w:rFonts w:ascii="宋体" w:hAnsi="宋体" w:cs="宋体"/>
                <w:color w:val="auto"/>
                <w:szCs w:val="21"/>
                <w:highlight w:val="none"/>
              </w:rPr>
              <w:t>项目获奖情况</w:t>
            </w:r>
          </w:p>
        </w:tc>
      </w:tr>
      <w:tr w14:paraId="611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noWrap/>
            <w:vAlign w:val="center"/>
          </w:tcPr>
          <w:p w14:paraId="31168D42">
            <w:pPr>
              <w:jc w:val="center"/>
              <w:rPr>
                <w:rFonts w:ascii="宋体" w:hAnsi="宋体" w:cs="宋体"/>
                <w:color w:val="auto"/>
                <w:szCs w:val="21"/>
                <w:highlight w:val="none"/>
              </w:rPr>
            </w:pPr>
            <w:r>
              <w:rPr>
                <w:rFonts w:ascii="宋体" w:hAnsi="宋体" w:cs="宋体"/>
                <w:color w:val="auto"/>
                <w:szCs w:val="21"/>
                <w:highlight w:val="none"/>
              </w:rPr>
              <w:t>1</w:t>
            </w:r>
          </w:p>
        </w:tc>
        <w:tc>
          <w:tcPr>
            <w:tcW w:w="1502" w:type="dxa"/>
            <w:gridSpan w:val="4"/>
            <w:noWrap/>
            <w:vAlign w:val="center"/>
          </w:tcPr>
          <w:p w14:paraId="600B13A3">
            <w:pPr>
              <w:jc w:val="center"/>
              <w:rPr>
                <w:rFonts w:ascii="宋体" w:hAnsi="宋体" w:cs="宋体"/>
                <w:color w:val="auto"/>
                <w:szCs w:val="21"/>
                <w:highlight w:val="none"/>
              </w:rPr>
            </w:pPr>
          </w:p>
        </w:tc>
        <w:tc>
          <w:tcPr>
            <w:tcW w:w="1356" w:type="dxa"/>
            <w:gridSpan w:val="3"/>
            <w:noWrap/>
            <w:vAlign w:val="center"/>
          </w:tcPr>
          <w:p w14:paraId="17B36819">
            <w:pPr>
              <w:jc w:val="center"/>
              <w:rPr>
                <w:rFonts w:ascii="宋体" w:hAnsi="宋体" w:cs="宋体"/>
                <w:color w:val="auto"/>
                <w:szCs w:val="21"/>
                <w:highlight w:val="none"/>
              </w:rPr>
            </w:pPr>
          </w:p>
        </w:tc>
        <w:tc>
          <w:tcPr>
            <w:tcW w:w="1344" w:type="dxa"/>
            <w:gridSpan w:val="3"/>
            <w:noWrap/>
            <w:vAlign w:val="center"/>
          </w:tcPr>
          <w:p w14:paraId="62284013">
            <w:pPr>
              <w:jc w:val="center"/>
              <w:rPr>
                <w:rFonts w:ascii="宋体" w:hAnsi="宋体" w:cs="宋体"/>
                <w:color w:val="auto"/>
                <w:szCs w:val="21"/>
                <w:highlight w:val="none"/>
              </w:rPr>
            </w:pPr>
          </w:p>
        </w:tc>
        <w:tc>
          <w:tcPr>
            <w:tcW w:w="1356" w:type="dxa"/>
            <w:gridSpan w:val="3"/>
            <w:noWrap/>
            <w:vAlign w:val="center"/>
          </w:tcPr>
          <w:p w14:paraId="3905C5E7">
            <w:pPr>
              <w:jc w:val="center"/>
              <w:rPr>
                <w:rFonts w:ascii="宋体" w:hAnsi="宋体" w:cs="宋体"/>
                <w:color w:val="auto"/>
                <w:szCs w:val="21"/>
                <w:highlight w:val="none"/>
              </w:rPr>
            </w:pPr>
          </w:p>
        </w:tc>
        <w:tc>
          <w:tcPr>
            <w:tcW w:w="1524" w:type="dxa"/>
            <w:gridSpan w:val="4"/>
            <w:noWrap/>
            <w:vAlign w:val="center"/>
          </w:tcPr>
          <w:p w14:paraId="4706F14E">
            <w:pPr>
              <w:jc w:val="center"/>
              <w:rPr>
                <w:rFonts w:ascii="宋体" w:hAnsi="宋体" w:cs="宋体"/>
                <w:color w:val="auto"/>
                <w:szCs w:val="21"/>
                <w:highlight w:val="none"/>
              </w:rPr>
            </w:pPr>
          </w:p>
        </w:tc>
        <w:tc>
          <w:tcPr>
            <w:tcW w:w="1440" w:type="dxa"/>
            <w:noWrap/>
            <w:vAlign w:val="center"/>
          </w:tcPr>
          <w:p w14:paraId="0CC17636">
            <w:pPr>
              <w:jc w:val="center"/>
              <w:rPr>
                <w:rFonts w:ascii="宋体" w:hAnsi="宋体" w:cs="宋体"/>
                <w:color w:val="auto"/>
                <w:szCs w:val="21"/>
                <w:highlight w:val="none"/>
              </w:rPr>
            </w:pPr>
          </w:p>
        </w:tc>
      </w:tr>
      <w:tr w14:paraId="1212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ign w:val="center"/>
          </w:tcPr>
          <w:p w14:paraId="6753BED4">
            <w:pPr>
              <w:jc w:val="center"/>
              <w:rPr>
                <w:rFonts w:ascii="宋体" w:hAnsi="宋体" w:cs="宋体"/>
                <w:color w:val="auto"/>
                <w:szCs w:val="21"/>
                <w:highlight w:val="none"/>
              </w:rPr>
            </w:pPr>
            <w:r>
              <w:rPr>
                <w:rFonts w:ascii="宋体" w:hAnsi="宋体" w:cs="宋体"/>
                <w:color w:val="auto"/>
                <w:szCs w:val="21"/>
                <w:highlight w:val="none"/>
              </w:rPr>
              <w:t>2</w:t>
            </w:r>
          </w:p>
        </w:tc>
        <w:tc>
          <w:tcPr>
            <w:tcW w:w="1502" w:type="dxa"/>
            <w:gridSpan w:val="4"/>
            <w:noWrap/>
            <w:vAlign w:val="center"/>
          </w:tcPr>
          <w:p w14:paraId="0668F1A9">
            <w:pPr>
              <w:jc w:val="center"/>
              <w:rPr>
                <w:rFonts w:ascii="宋体" w:hAnsi="宋体" w:cs="宋体"/>
                <w:color w:val="auto"/>
                <w:szCs w:val="21"/>
                <w:highlight w:val="none"/>
              </w:rPr>
            </w:pPr>
          </w:p>
        </w:tc>
        <w:tc>
          <w:tcPr>
            <w:tcW w:w="1356" w:type="dxa"/>
            <w:gridSpan w:val="3"/>
            <w:noWrap/>
            <w:vAlign w:val="center"/>
          </w:tcPr>
          <w:p w14:paraId="161B824A">
            <w:pPr>
              <w:jc w:val="center"/>
              <w:rPr>
                <w:rFonts w:ascii="宋体" w:hAnsi="宋体" w:cs="宋体"/>
                <w:color w:val="auto"/>
                <w:szCs w:val="21"/>
                <w:highlight w:val="none"/>
              </w:rPr>
            </w:pPr>
          </w:p>
        </w:tc>
        <w:tc>
          <w:tcPr>
            <w:tcW w:w="1344" w:type="dxa"/>
            <w:gridSpan w:val="3"/>
            <w:noWrap/>
            <w:vAlign w:val="center"/>
          </w:tcPr>
          <w:p w14:paraId="2679C5BA">
            <w:pPr>
              <w:jc w:val="center"/>
              <w:rPr>
                <w:rFonts w:ascii="宋体" w:hAnsi="宋体" w:cs="宋体"/>
                <w:color w:val="auto"/>
                <w:szCs w:val="21"/>
                <w:highlight w:val="none"/>
              </w:rPr>
            </w:pPr>
          </w:p>
        </w:tc>
        <w:tc>
          <w:tcPr>
            <w:tcW w:w="1356" w:type="dxa"/>
            <w:gridSpan w:val="3"/>
            <w:noWrap/>
            <w:vAlign w:val="center"/>
          </w:tcPr>
          <w:p w14:paraId="111E686C">
            <w:pPr>
              <w:jc w:val="center"/>
              <w:rPr>
                <w:rFonts w:ascii="宋体" w:hAnsi="宋体" w:cs="宋体"/>
                <w:color w:val="auto"/>
                <w:szCs w:val="21"/>
                <w:highlight w:val="none"/>
              </w:rPr>
            </w:pPr>
          </w:p>
        </w:tc>
        <w:tc>
          <w:tcPr>
            <w:tcW w:w="1524" w:type="dxa"/>
            <w:gridSpan w:val="4"/>
            <w:noWrap/>
            <w:vAlign w:val="center"/>
          </w:tcPr>
          <w:p w14:paraId="4E05518E">
            <w:pPr>
              <w:jc w:val="center"/>
              <w:rPr>
                <w:rFonts w:ascii="宋体" w:hAnsi="宋体" w:cs="宋体"/>
                <w:color w:val="auto"/>
                <w:szCs w:val="21"/>
                <w:highlight w:val="none"/>
              </w:rPr>
            </w:pPr>
          </w:p>
        </w:tc>
        <w:tc>
          <w:tcPr>
            <w:tcW w:w="1440" w:type="dxa"/>
            <w:noWrap/>
            <w:vAlign w:val="center"/>
          </w:tcPr>
          <w:p w14:paraId="0F86B5BD">
            <w:pPr>
              <w:jc w:val="center"/>
              <w:rPr>
                <w:rFonts w:ascii="宋体" w:hAnsi="宋体" w:cs="宋体"/>
                <w:color w:val="auto"/>
                <w:szCs w:val="21"/>
                <w:highlight w:val="none"/>
              </w:rPr>
            </w:pPr>
          </w:p>
        </w:tc>
      </w:tr>
      <w:tr w14:paraId="5B3D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ign w:val="center"/>
          </w:tcPr>
          <w:p w14:paraId="004BC7FF">
            <w:pPr>
              <w:jc w:val="center"/>
              <w:rPr>
                <w:rFonts w:ascii="宋体" w:hAnsi="宋体" w:cs="宋体"/>
                <w:color w:val="auto"/>
                <w:szCs w:val="21"/>
                <w:highlight w:val="none"/>
              </w:rPr>
            </w:pPr>
            <w:r>
              <w:rPr>
                <w:rFonts w:ascii="宋体" w:hAnsi="宋体" w:cs="宋体"/>
                <w:color w:val="auto"/>
                <w:szCs w:val="21"/>
                <w:highlight w:val="none"/>
              </w:rPr>
              <w:t>…</w:t>
            </w:r>
          </w:p>
        </w:tc>
        <w:tc>
          <w:tcPr>
            <w:tcW w:w="1502" w:type="dxa"/>
            <w:gridSpan w:val="4"/>
            <w:noWrap/>
            <w:vAlign w:val="center"/>
          </w:tcPr>
          <w:p w14:paraId="0812D0AB">
            <w:pPr>
              <w:jc w:val="center"/>
              <w:rPr>
                <w:rFonts w:ascii="宋体" w:hAnsi="宋体" w:cs="宋体"/>
                <w:color w:val="auto"/>
                <w:szCs w:val="21"/>
                <w:highlight w:val="none"/>
              </w:rPr>
            </w:pPr>
            <w:r>
              <w:rPr>
                <w:rFonts w:ascii="宋体" w:hAnsi="宋体" w:cs="宋体"/>
                <w:color w:val="auto"/>
                <w:szCs w:val="21"/>
                <w:highlight w:val="none"/>
              </w:rPr>
              <w:t>…</w:t>
            </w:r>
          </w:p>
        </w:tc>
        <w:tc>
          <w:tcPr>
            <w:tcW w:w="1356" w:type="dxa"/>
            <w:gridSpan w:val="3"/>
            <w:noWrap/>
            <w:vAlign w:val="center"/>
          </w:tcPr>
          <w:p w14:paraId="631BE5E7">
            <w:pPr>
              <w:jc w:val="center"/>
              <w:rPr>
                <w:rFonts w:ascii="宋体" w:hAnsi="宋体" w:cs="宋体"/>
                <w:color w:val="auto"/>
                <w:szCs w:val="21"/>
                <w:highlight w:val="none"/>
              </w:rPr>
            </w:pPr>
            <w:r>
              <w:rPr>
                <w:rFonts w:ascii="宋体" w:hAnsi="宋体" w:cs="宋体"/>
                <w:color w:val="auto"/>
                <w:szCs w:val="21"/>
                <w:highlight w:val="none"/>
              </w:rPr>
              <w:t>…</w:t>
            </w:r>
          </w:p>
        </w:tc>
        <w:tc>
          <w:tcPr>
            <w:tcW w:w="1344" w:type="dxa"/>
            <w:gridSpan w:val="3"/>
            <w:noWrap/>
            <w:vAlign w:val="center"/>
          </w:tcPr>
          <w:p w14:paraId="4E1F7515">
            <w:pPr>
              <w:jc w:val="center"/>
              <w:rPr>
                <w:rFonts w:ascii="宋体" w:hAnsi="宋体" w:cs="宋体"/>
                <w:color w:val="auto"/>
                <w:szCs w:val="21"/>
                <w:highlight w:val="none"/>
              </w:rPr>
            </w:pPr>
          </w:p>
        </w:tc>
        <w:tc>
          <w:tcPr>
            <w:tcW w:w="1356" w:type="dxa"/>
            <w:gridSpan w:val="3"/>
            <w:noWrap/>
            <w:vAlign w:val="center"/>
          </w:tcPr>
          <w:p w14:paraId="4C256F6F">
            <w:pPr>
              <w:jc w:val="center"/>
              <w:rPr>
                <w:rFonts w:ascii="宋体" w:hAnsi="宋体" w:cs="宋体"/>
                <w:color w:val="auto"/>
                <w:szCs w:val="21"/>
                <w:highlight w:val="none"/>
              </w:rPr>
            </w:pPr>
            <w:r>
              <w:rPr>
                <w:rFonts w:ascii="宋体" w:hAnsi="宋体" w:cs="宋体"/>
                <w:color w:val="auto"/>
                <w:szCs w:val="21"/>
                <w:highlight w:val="none"/>
              </w:rPr>
              <w:t>…</w:t>
            </w:r>
          </w:p>
        </w:tc>
        <w:tc>
          <w:tcPr>
            <w:tcW w:w="1524" w:type="dxa"/>
            <w:gridSpan w:val="4"/>
            <w:noWrap/>
            <w:vAlign w:val="center"/>
          </w:tcPr>
          <w:p w14:paraId="3437BF29">
            <w:pPr>
              <w:jc w:val="center"/>
              <w:rPr>
                <w:rFonts w:ascii="宋体" w:hAnsi="宋体" w:cs="宋体"/>
                <w:color w:val="auto"/>
                <w:szCs w:val="21"/>
                <w:highlight w:val="none"/>
              </w:rPr>
            </w:pPr>
            <w:r>
              <w:rPr>
                <w:rFonts w:ascii="宋体" w:hAnsi="宋体" w:cs="宋体"/>
                <w:color w:val="auto"/>
                <w:szCs w:val="21"/>
                <w:highlight w:val="none"/>
              </w:rPr>
              <w:t>…</w:t>
            </w:r>
          </w:p>
        </w:tc>
        <w:tc>
          <w:tcPr>
            <w:tcW w:w="1440" w:type="dxa"/>
            <w:noWrap/>
            <w:vAlign w:val="center"/>
          </w:tcPr>
          <w:p w14:paraId="17043AC4">
            <w:pPr>
              <w:jc w:val="center"/>
              <w:rPr>
                <w:rFonts w:ascii="宋体" w:hAnsi="宋体" w:cs="宋体"/>
                <w:color w:val="auto"/>
                <w:szCs w:val="21"/>
                <w:highlight w:val="none"/>
              </w:rPr>
            </w:pPr>
            <w:r>
              <w:rPr>
                <w:rFonts w:ascii="宋体" w:hAnsi="宋体" w:cs="宋体"/>
                <w:color w:val="auto"/>
                <w:szCs w:val="21"/>
                <w:highlight w:val="none"/>
              </w:rPr>
              <w:t>…</w:t>
            </w:r>
          </w:p>
        </w:tc>
      </w:tr>
      <w:tr w14:paraId="54A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noWrap/>
            <w:vAlign w:val="center"/>
          </w:tcPr>
          <w:p w14:paraId="1AE40106">
            <w:pPr>
              <w:jc w:val="center"/>
              <w:rPr>
                <w:rFonts w:ascii="宋体" w:hAnsi="宋体" w:cs="宋体"/>
                <w:color w:val="auto"/>
                <w:szCs w:val="21"/>
                <w:highlight w:val="none"/>
              </w:rPr>
            </w:pPr>
            <w:r>
              <w:rPr>
                <w:rFonts w:ascii="宋体" w:hAnsi="宋体" w:cs="宋体"/>
                <w:color w:val="auto"/>
                <w:szCs w:val="21"/>
                <w:highlight w:val="none"/>
              </w:rPr>
              <w:t>拟参与本项目主要技术人员情况</w:t>
            </w:r>
          </w:p>
        </w:tc>
      </w:tr>
      <w:tr w14:paraId="3233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noWrap/>
            <w:vAlign w:val="center"/>
          </w:tcPr>
          <w:p w14:paraId="6F130379">
            <w:pPr>
              <w:jc w:val="center"/>
              <w:rPr>
                <w:rFonts w:ascii="宋体" w:hAnsi="宋体" w:cs="宋体"/>
                <w:color w:val="auto"/>
                <w:szCs w:val="21"/>
                <w:highlight w:val="none"/>
              </w:rPr>
            </w:pPr>
            <w:r>
              <w:rPr>
                <w:rFonts w:ascii="宋体" w:hAnsi="宋体" w:cs="宋体"/>
                <w:color w:val="auto"/>
                <w:szCs w:val="21"/>
                <w:highlight w:val="none"/>
              </w:rPr>
              <w:t>姓名</w:t>
            </w:r>
          </w:p>
        </w:tc>
        <w:tc>
          <w:tcPr>
            <w:tcW w:w="1142" w:type="dxa"/>
            <w:gridSpan w:val="2"/>
            <w:noWrap/>
            <w:vAlign w:val="center"/>
          </w:tcPr>
          <w:p w14:paraId="54C76D49">
            <w:pPr>
              <w:jc w:val="center"/>
              <w:rPr>
                <w:rFonts w:ascii="宋体" w:hAnsi="宋体" w:cs="宋体"/>
                <w:color w:val="auto"/>
                <w:szCs w:val="21"/>
                <w:highlight w:val="none"/>
              </w:rPr>
            </w:pPr>
            <w:r>
              <w:rPr>
                <w:rFonts w:ascii="宋体" w:hAnsi="宋体" w:cs="宋体"/>
                <w:color w:val="auto"/>
                <w:szCs w:val="21"/>
                <w:highlight w:val="none"/>
              </w:rPr>
              <w:t>性别</w:t>
            </w:r>
          </w:p>
        </w:tc>
        <w:tc>
          <w:tcPr>
            <w:tcW w:w="1080" w:type="dxa"/>
            <w:gridSpan w:val="3"/>
            <w:noWrap/>
            <w:vAlign w:val="center"/>
          </w:tcPr>
          <w:p w14:paraId="69734105">
            <w:pPr>
              <w:jc w:val="center"/>
              <w:rPr>
                <w:rFonts w:ascii="宋体" w:hAnsi="宋体" w:cs="宋体"/>
                <w:color w:val="auto"/>
                <w:szCs w:val="21"/>
                <w:highlight w:val="none"/>
              </w:rPr>
            </w:pPr>
            <w:r>
              <w:rPr>
                <w:rFonts w:ascii="宋体" w:hAnsi="宋体" w:cs="宋体"/>
                <w:color w:val="auto"/>
                <w:szCs w:val="21"/>
                <w:highlight w:val="none"/>
              </w:rPr>
              <w:t>年龄</w:t>
            </w:r>
          </w:p>
        </w:tc>
        <w:tc>
          <w:tcPr>
            <w:tcW w:w="1080" w:type="dxa"/>
            <w:gridSpan w:val="4"/>
            <w:noWrap/>
            <w:vAlign w:val="center"/>
          </w:tcPr>
          <w:p w14:paraId="58B89D95">
            <w:pPr>
              <w:jc w:val="center"/>
              <w:rPr>
                <w:rFonts w:ascii="宋体" w:hAnsi="宋体" w:cs="宋体"/>
                <w:color w:val="auto"/>
                <w:szCs w:val="21"/>
                <w:highlight w:val="none"/>
              </w:rPr>
            </w:pPr>
            <w:r>
              <w:rPr>
                <w:rFonts w:ascii="宋体" w:hAnsi="宋体" w:cs="宋体"/>
                <w:color w:val="auto"/>
                <w:szCs w:val="21"/>
                <w:highlight w:val="none"/>
              </w:rPr>
              <w:t>职称</w:t>
            </w:r>
          </w:p>
        </w:tc>
        <w:tc>
          <w:tcPr>
            <w:tcW w:w="1413" w:type="dxa"/>
            <w:gridSpan w:val="3"/>
            <w:noWrap/>
            <w:vAlign w:val="center"/>
          </w:tcPr>
          <w:p w14:paraId="6906505F">
            <w:pPr>
              <w:jc w:val="center"/>
              <w:rPr>
                <w:rFonts w:ascii="宋体" w:hAnsi="宋体" w:cs="宋体"/>
                <w:color w:val="auto"/>
                <w:szCs w:val="21"/>
                <w:highlight w:val="none"/>
              </w:rPr>
            </w:pPr>
            <w:r>
              <w:rPr>
                <w:rFonts w:ascii="宋体" w:hAnsi="宋体" w:cs="宋体"/>
                <w:color w:val="auto"/>
                <w:szCs w:val="21"/>
                <w:highlight w:val="none"/>
              </w:rPr>
              <w:t>专业</w:t>
            </w:r>
          </w:p>
        </w:tc>
        <w:tc>
          <w:tcPr>
            <w:tcW w:w="1689" w:type="dxa"/>
            <w:gridSpan w:val="4"/>
            <w:noWrap/>
            <w:vAlign w:val="center"/>
          </w:tcPr>
          <w:p w14:paraId="5895CA76">
            <w:pPr>
              <w:jc w:val="center"/>
              <w:rPr>
                <w:rFonts w:ascii="宋体" w:hAnsi="宋体" w:cs="宋体"/>
                <w:color w:val="auto"/>
                <w:szCs w:val="21"/>
                <w:highlight w:val="none"/>
              </w:rPr>
            </w:pPr>
            <w:r>
              <w:rPr>
                <w:rFonts w:ascii="宋体" w:hAnsi="宋体" w:cs="宋体"/>
                <w:color w:val="auto"/>
                <w:szCs w:val="21"/>
                <w:highlight w:val="none"/>
              </w:rPr>
              <w:t>学历</w:t>
            </w:r>
          </w:p>
        </w:tc>
        <w:tc>
          <w:tcPr>
            <w:tcW w:w="2118" w:type="dxa"/>
            <w:gridSpan w:val="2"/>
            <w:noWrap/>
            <w:vAlign w:val="center"/>
          </w:tcPr>
          <w:p w14:paraId="2F03F1C6">
            <w:pPr>
              <w:jc w:val="center"/>
              <w:rPr>
                <w:rFonts w:ascii="宋体" w:hAnsi="宋体" w:cs="宋体"/>
                <w:color w:val="auto"/>
                <w:szCs w:val="21"/>
                <w:highlight w:val="none"/>
              </w:rPr>
            </w:pPr>
            <w:r>
              <w:rPr>
                <w:rFonts w:ascii="宋体" w:hAnsi="宋体" w:cs="宋体"/>
                <w:color w:val="auto"/>
                <w:szCs w:val="21"/>
                <w:highlight w:val="none"/>
              </w:rPr>
              <w:t>经验年限</w:t>
            </w:r>
          </w:p>
        </w:tc>
      </w:tr>
      <w:tr w14:paraId="37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noWrap/>
            <w:vAlign w:val="center"/>
          </w:tcPr>
          <w:p w14:paraId="2E18C376">
            <w:pPr>
              <w:jc w:val="center"/>
              <w:rPr>
                <w:rFonts w:ascii="宋体" w:hAnsi="宋体" w:cs="宋体"/>
                <w:color w:val="auto"/>
                <w:szCs w:val="21"/>
                <w:highlight w:val="none"/>
              </w:rPr>
            </w:pPr>
            <w:r>
              <w:rPr>
                <w:rFonts w:ascii="宋体" w:hAnsi="宋体" w:cs="宋体"/>
                <w:color w:val="auto"/>
                <w:szCs w:val="21"/>
                <w:highlight w:val="none"/>
              </w:rPr>
              <w:t>1</w:t>
            </w:r>
          </w:p>
        </w:tc>
        <w:tc>
          <w:tcPr>
            <w:tcW w:w="1142" w:type="dxa"/>
            <w:gridSpan w:val="2"/>
            <w:noWrap/>
            <w:vAlign w:val="center"/>
          </w:tcPr>
          <w:p w14:paraId="1DF0F6ED">
            <w:pPr>
              <w:jc w:val="center"/>
              <w:rPr>
                <w:rFonts w:ascii="宋体" w:hAnsi="宋体" w:cs="宋体"/>
                <w:color w:val="auto"/>
                <w:szCs w:val="21"/>
                <w:highlight w:val="none"/>
              </w:rPr>
            </w:pPr>
          </w:p>
        </w:tc>
        <w:tc>
          <w:tcPr>
            <w:tcW w:w="1080" w:type="dxa"/>
            <w:gridSpan w:val="3"/>
            <w:noWrap/>
            <w:vAlign w:val="center"/>
          </w:tcPr>
          <w:p w14:paraId="01246CC8">
            <w:pPr>
              <w:jc w:val="center"/>
              <w:rPr>
                <w:rFonts w:ascii="宋体" w:hAnsi="宋体" w:cs="宋体"/>
                <w:color w:val="auto"/>
                <w:szCs w:val="21"/>
                <w:highlight w:val="none"/>
              </w:rPr>
            </w:pPr>
          </w:p>
        </w:tc>
        <w:tc>
          <w:tcPr>
            <w:tcW w:w="1080" w:type="dxa"/>
            <w:gridSpan w:val="4"/>
            <w:noWrap/>
            <w:vAlign w:val="center"/>
          </w:tcPr>
          <w:p w14:paraId="0AF652C7">
            <w:pPr>
              <w:jc w:val="center"/>
              <w:rPr>
                <w:rFonts w:ascii="宋体" w:hAnsi="宋体" w:cs="宋体"/>
                <w:color w:val="auto"/>
                <w:szCs w:val="21"/>
                <w:highlight w:val="none"/>
              </w:rPr>
            </w:pPr>
          </w:p>
        </w:tc>
        <w:tc>
          <w:tcPr>
            <w:tcW w:w="1413" w:type="dxa"/>
            <w:gridSpan w:val="3"/>
            <w:noWrap/>
            <w:vAlign w:val="center"/>
          </w:tcPr>
          <w:p w14:paraId="69CE21F3">
            <w:pPr>
              <w:jc w:val="center"/>
              <w:rPr>
                <w:rFonts w:ascii="宋体" w:hAnsi="宋体" w:cs="宋体"/>
                <w:color w:val="auto"/>
                <w:szCs w:val="21"/>
                <w:highlight w:val="none"/>
              </w:rPr>
            </w:pPr>
          </w:p>
        </w:tc>
        <w:tc>
          <w:tcPr>
            <w:tcW w:w="1689" w:type="dxa"/>
            <w:gridSpan w:val="4"/>
            <w:noWrap/>
            <w:vAlign w:val="center"/>
          </w:tcPr>
          <w:p w14:paraId="780C3648">
            <w:pPr>
              <w:jc w:val="center"/>
              <w:rPr>
                <w:rFonts w:ascii="宋体" w:hAnsi="宋体" w:cs="宋体"/>
                <w:color w:val="auto"/>
                <w:szCs w:val="21"/>
                <w:highlight w:val="none"/>
              </w:rPr>
            </w:pPr>
          </w:p>
        </w:tc>
        <w:tc>
          <w:tcPr>
            <w:tcW w:w="2118" w:type="dxa"/>
            <w:gridSpan w:val="2"/>
            <w:noWrap/>
            <w:vAlign w:val="center"/>
          </w:tcPr>
          <w:p w14:paraId="4BD98FDB">
            <w:pPr>
              <w:jc w:val="center"/>
              <w:rPr>
                <w:rFonts w:ascii="宋体" w:hAnsi="宋体" w:cs="宋体"/>
                <w:color w:val="auto"/>
                <w:szCs w:val="21"/>
                <w:highlight w:val="none"/>
              </w:rPr>
            </w:pPr>
          </w:p>
        </w:tc>
      </w:tr>
      <w:tr w14:paraId="7D0F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noWrap/>
            <w:vAlign w:val="center"/>
          </w:tcPr>
          <w:p w14:paraId="595BB874">
            <w:pPr>
              <w:jc w:val="center"/>
              <w:rPr>
                <w:rFonts w:ascii="宋体" w:hAnsi="宋体" w:cs="宋体"/>
                <w:color w:val="auto"/>
                <w:szCs w:val="21"/>
                <w:highlight w:val="none"/>
              </w:rPr>
            </w:pPr>
            <w:r>
              <w:rPr>
                <w:rFonts w:ascii="宋体" w:hAnsi="宋体" w:cs="宋体"/>
                <w:color w:val="auto"/>
                <w:szCs w:val="21"/>
                <w:highlight w:val="none"/>
              </w:rPr>
              <w:t>2</w:t>
            </w:r>
          </w:p>
        </w:tc>
        <w:tc>
          <w:tcPr>
            <w:tcW w:w="1142" w:type="dxa"/>
            <w:gridSpan w:val="2"/>
            <w:noWrap/>
            <w:vAlign w:val="center"/>
          </w:tcPr>
          <w:p w14:paraId="124D5473">
            <w:pPr>
              <w:jc w:val="center"/>
              <w:rPr>
                <w:rFonts w:ascii="宋体" w:hAnsi="宋体" w:cs="宋体"/>
                <w:color w:val="auto"/>
                <w:szCs w:val="21"/>
                <w:highlight w:val="none"/>
              </w:rPr>
            </w:pPr>
          </w:p>
        </w:tc>
        <w:tc>
          <w:tcPr>
            <w:tcW w:w="1080" w:type="dxa"/>
            <w:gridSpan w:val="3"/>
            <w:noWrap/>
            <w:vAlign w:val="center"/>
          </w:tcPr>
          <w:p w14:paraId="66A80895">
            <w:pPr>
              <w:jc w:val="center"/>
              <w:rPr>
                <w:rFonts w:ascii="宋体" w:hAnsi="宋体" w:cs="宋体"/>
                <w:color w:val="auto"/>
                <w:szCs w:val="21"/>
                <w:highlight w:val="none"/>
              </w:rPr>
            </w:pPr>
          </w:p>
        </w:tc>
        <w:tc>
          <w:tcPr>
            <w:tcW w:w="1080" w:type="dxa"/>
            <w:gridSpan w:val="4"/>
            <w:noWrap/>
            <w:vAlign w:val="center"/>
          </w:tcPr>
          <w:p w14:paraId="56345853">
            <w:pPr>
              <w:jc w:val="center"/>
              <w:rPr>
                <w:rFonts w:ascii="宋体" w:hAnsi="宋体" w:cs="宋体"/>
                <w:color w:val="auto"/>
                <w:szCs w:val="21"/>
                <w:highlight w:val="none"/>
              </w:rPr>
            </w:pPr>
          </w:p>
        </w:tc>
        <w:tc>
          <w:tcPr>
            <w:tcW w:w="1413" w:type="dxa"/>
            <w:gridSpan w:val="3"/>
            <w:noWrap/>
            <w:vAlign w:val="center"/>
          </w:tcPr>
          <w:p w14:paraId="59AEC6E7">
            <w:pPr>
              <w:jc w:val="center"/>
              <w:rPr>
                <w:rFonts w:ascii="宋体" w:hAnsi="宋体" w:cs="宋体"/>
                <w:color w:val="auto"/>
                <w:szCs w:val="21"/>
                <w:highlight w:val="none"/>
              </w:rPr>
            </w:pPr>
          </w:p>
        </w:tc>
        <w:tc>
          <w:tcPr>
            <w:tcW w:w="1689" w:type="dxa"/>
            <w:gridSpan w:val="4"/>
            <w:noWrap/>
            <w:vAlign w:val="center"/>
          </w:tcPr>
          <w:p w14:paraId="44D2264A">
            <w:pPr>
              <w:jc w:val="center"/>
              <w:rPr>
                <w:rFonts w:ascii="宋体" w:hAnsi="宋体" w:cs="宋体"/>
                <w:color w:val="auto"/>
                <w:szCs w:val="21"/>
                <w:highlight w:val="none"/>
              </w:rPr>
            </w:pPr>
          </w:p>
        </w:tc>
        <w:tc>
          <w:tcPr>
            <w:tcW w:w="2118" w:type="dxa"/>
            <w:gridSpan w:val="2"/>
            <w:noWrap/>
            <w:vAlign w:val="center"/>
          </w:tcPr>
          <w:p w14:paraId="026F700F">
            <w:pPr>
              <w:jc w:val="center"/>
              <w:rPr>
                <w:rFonts w:ascii="宋体" w:hAnsi="宋体" w:cs="宋体"/>
                <w:color w:val="auto"/>
                <w:szCs w:val="21"/>
                <w:highlight w:val="none"/>
              </w:rPr>
            </w:pPr>
          </w:p>
        </w:tc>
      </w:tr>
      <w:tr w14:paraId="66DD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noWrap/>
            <w:vAlign w:val="center"/>
          </w:tcPr>
          <w:p w14:paraId="70B6EE55">
            <w:pPr>
              <w:jc w:val="center"/>
              <w:rPr>
                <w:rFonts w:ascii="宋体" w:hAnsi="宋体" w:cs="宋体"/>
                <w:color w:val="auto"/>
                <w:szCs w:val="21"/>
                <w:highlight w:val="none"/>
              </w:rPr>
            </w:pPr>
            <w:r>
              <w:rPr>
                <w:rFonts w:ascii="宋体" w:hAnsi="宋体" w:cs="宋体"/>
                <w:color w:val="auto"/>
                <w:szCs w:val="21"/>
                <w:highlight w:val="none"/>
              </w:rPr>
              <w:t>…</w:t>
            </w:r>
          </w:p>
        </w:tc>
        <w:tc>
          <w:tcPr>
            <w:tcW w:w="1142" w:type="dxa"/>
            <w:gridSpan w:val="2"/>
            <w:noWrap/>
            <w:vAlign w:val="center"/>
          </w:tcPr>
          <w:p w14:paraId="60EEB90B">
            <w:pPr>
              <w:jc w:val="center"/>
              <w:rPr>
                <w:rFonts w:ascii="宋体" w:hAnsi="宋体" w:cs="宋体"/>
                <w:color w:val="auto"/>
                <w:szCs w:val="21"/>
                <w:highlight w:val="none"/>
              </w:rPr>
            </w:pPr>
            <w:r>
              <w:rPr>
                <w:rFonts w:ascii="宋体" w:hAnsi="宋体" w:cs="宋体"/>
                <w:color w:val="auto"/>
                <w:szCs w:val="21"/>
                <w:highlight w:val="none"/>
              </w:rPr>
              <w:t>…</w:t>
            </w:r>
          </w:p>
        </w:tc>
        <w:tc>
          <w:tcPr>
            <w:tcW w:w="1080" w:type="dxa"/>
            <w:gridSpan w:val="3"/>
            <w:noWrap/>
            <w:vAlign w:val="center"/>
          </w:tcPr>
          <w:p w14:paraId="3CAC7FCE">
            <w:pPr>
              <w:jc w:val="center"/>
              <w:rPr>
                <w:rFonts w:ascii="宋体" w:hAnsi="宋体" w:cs="宋体"/>
                <w:color w:val="auto"/>
                <w:szCs w:val="21"/>
                <w:highlight w:val="none"/>
              </w:rPr>
            </w:pPr>
            <w:r>
              <w:rPr>
                <w:rFonts w:ascii="宋体" w:hAnsi="宋体" w:cs="宋体"/>
                <w:color w:val="auto"/>
                <w:szCs w:val="21"/>
                <w:highlight w:val="none"/>
              </w:rPr>
              <w:t>…</w:t>
            </w:r>
          </w:p>
        </w:tc>
        <w:tc>
          <w:tcPr>
            <w:tcW w:w="1080" w:type="dxa"/>
            <w:gridSpan w:val="4"/>
            <w:noWrap/>
            <w:vAlign w:val="center"/>
          </w:tcPr>
          <w:p w14:paraId="4D4C613A">
            <w:pPr>
              <w:jc w:val="center"/>
              <w:rPr>
                <w:rFonts w:ascii="宋体" w:hAnsi="宋体" w:cs="宋体"/>
                <w:color w:val="auto"/>
                <w:szCs w:val="21"/>
                <w:highlight w:val="none"/>
              </w:rPr>
            </w:pPr>
            <w:r>
              <w:rPr>
                <w:rFonts w:ascii="宋体" w:hAnsi="宋体" w:cs="宋体"/>
                <w:color w:val="auto"/>
                <w:szCs w:val="21"/>
                <w:highlight w:val="none"/>
              </w:rPr>
              <w:t>…</w:t>
            </w:r>
          </w:p>
        </w:tc>
        <w:tc>
          <w:tcPr>
            <w:tcW w:w="1413" w:type="dxa"/>
            <w:gridSpan w:val="3"/>
            <w:noWrap/>
            <w:vAlign w:val="center"/>
          </w:tcPr>
          <w:p w14:paraId="51C15966">
            <w:pPr>
              <w:jc w:val="center"/>
              <w:rPr>
                <w:rFonts w:ascii="宋体" w:hAnsi="宋体" w:cs="宋体"/>
                <w:color w:val="auto"/>
                <w:szCs w:val="21"/>
                <w:highlight w:val="none"/>
              </w:rPr>
            </w:pPr>
            <w:r>
              <w:rPr>
                <w:rFonts w:ascii="宋体" w:hAnsi="宋体" w:cs="宋体"/>
                <w:color w:val="auto"/>
                <w:szCs w:val="21"/>
                <w:highlight w:val="none"/>
              </w:rPr>
              <w:t>…</w:t>
            </w:r>
          </w:p>
        </w:tc>
        <w:tc>
          <w:tcPr>
            <w:tcW w:w="1689" w:type="dxa"/>
            <w:gridSpan w:val="4"/>
            <w:noWrap/>
            <w:vAlign w:val="center"/>
          </w:tcPr>
          <w:p w14:paraId="6277A06F">
            <w:pPr>
              <w:jc w:val="center"/>
              <w:rPr>
                <w:rFonts w:ascii="宋体" w:hAnsi="宋体" w:cs="宋体"/>
                <w:color w:val="auto"/>
                <w:szCs w:val="21"/>
                <w:highlight w:val="none"/>
              </w:rPr>
            </w:pPr>
            <w:r>
              <w:rPr>
                <w:rFonts w:ascii="宋体" w:hAnsi="宋体" w:cs="宋体"/>
                <w:color w:val="auto"/>
                <w:szCs w:val="21"/>
                <w:highlight w:val="none"/>
              </w:rPr>
              <w:t>…</w:t>
            </w:r>
          </w:p>
        </w:tc>
        <w:tc>
          <w:tcPr>
            <w:tcW w:w="2118" w:type="dxa"/>
            <w:gridSpan w:val="2"/>
            <w:noWrap/>
            <w:vAlign w:val="center"/>
          </w:tcPr>
          <w:p w14:paraId="4A8D95BC">
            <w:pPr>
              <w:jc w:val="center"/>
              <w:rPr>
                <w:rFonts w:ascii="宋体" w:hAnsi="宋体" w:cs="宋体"/>
                <w:color w:val="auto"/>
                <w:szCs w:val="21"/>
                <w:highlight w:val="none"/>
              </w:rPr>
            </w:pPr>
            <w:r>
              <w:rPr>
                <w:rFonts w:ascii="宋体" w:hAnsi="宋体" w:cs="宋体"/>
                <w:color w:val="auto"/>
                <w:szCs w:val="21"/>
                <w:highlight w:val="none"/>
              </w:rPr>
              <w:t>…</w:t>
            </w:r>
          </w:p>
          <w:p w14:paraId="5588A351">
            <w:pPr>
              <w:jc w:val="center"/>
              <w:rPr>
                <w:rFonts w:ascii="宋体" w:hAnsi="宋体" w:cs="宋体"/>
                <w:color w:val="auto"/>
                <w:szCs w:val="21"/>
                <w:highlight w:val="none"/>
              </w:rPr>
            </w:pPr>
            <w:r>
              <w:rPr>
                <w:rFonts w:ascii="宋体" w:hAnsi="宋体" w:cs="宋体"/>
                <w:color w:val="auto"/>
                <w:szCs w:val="21"/>
                <w:highlight w:val="none"/>
              </w:rPr>
              <w:t>…</w:t>
            </w:r>
          </w:p>
        </w:tc>
      </w:tr>
    </w:tbl>
    <w:p w14:paraId="3ADCF0AA">
      <w:pPr>
        <w:spacing w:line="360" w:lineRule="auto"/>
        <w:ind w:left="945" w:leftChars="200" w:hanging="525" w:hangingChars="250"/>
        <w:rPr>
          <w:rFonts w:hint="eastAsia" w:ascii="宋体" w:hAnsi="宋体" w:eastAsia="宋体" w:cs="宋体"/>
          <w:color w:val="auto"/>
          <w:highlight w:val="none"/>
          <w:lang w:eastAsia="zh-CN"/>
        </w:rPr>
      </w:pPr>
      <w:r>
        <w:rPr>
          <w:rFonts w:hint="eastAsia" w:ascii="宋体" w:hAnsi="宋体" w:cs="宋体"/>
          <w:color w:val="auto"/>
          <w:highlight w:val="none"/>
        </w:rPr>
        <w:t>注：1.在合同执行期间，成交供应商须设立驻场项目负责人和专业专职的主要技术及服务人员，并在上表中列明</w:t>
      </w:r>
      <w:r>
        <w:rPr>
          <w:rFonts w:hint="eastAsia" w:ascii="宋体" w:hAnsi="宋体" w:cs="宋体"/>
          <w:color w:val="auto"/>
          <w:highlight w:val="none"/>
          <w:lang w:eastAsia="zh-CN"/>
        </w:rPr>
        <w:t>。</w:t>
      </w:r>
    </w:p>
    <w:p w14:paraId="23C2F0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2. 此表格式供参照，供应商可以根据本表格式内容自行划表填写。</w:t>
      </w:r>
    </w:p>
    <w:p w14:paraId="092B5729">
      <w:pPr>
        <w:pStyle w:val="49"/>
        <w:ind w:firstLine="211"/>
        <w:rPr>
          <w:color w:val="auto"/>
          <w:highlight w:val="none"/>
        </w:rPr>
      </w:pPr>
    </w:p>
    <w:p w14:paraId="6F662571">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53F244CB">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4184F2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7F12B778">
      <w:pPr>
        <w:spacing w:line="360" w:lineRule="auto"/>
        <w:rPr>
          <w:rFonts w:ascii="宋体" w:hAnsi="宋体" w:cs="宋体"/>
          <w:color w:val="auto"/>
          <w:szCs w:val="21"/>
          <w:highlight w:val="none"/>
        </w:rPr>
      </w:pPr>
    </w:p>
    <w:p w14:paraId="1E7C8851">
      <w:pPr>
        <w:spacing w:line="360" w:lineRule="auto"/>
        <w:rPr>
          <w:rFonts w:hint="eastAsia" w:ascii="宋体" w:hAnsi="宋体" w:cs="宋体"/>
          <w:b/>
          <w:bCs/>
          <w:color w:val="auto"/>
          <w:highlight w:val="none"/>
        </w:rPr>
      </w:pPr>
    </w:p>
    <w:p w14:paraId="2E2F1F68">
      <w:pPr>
        <w:spacing w:line="360" w:lineRule="auto"/>
        <w:rPr>
          <w:rFonts w:ascii="宋体" w:hAnsi="宋体" w:cs="宋体"/>
          <w:b/>
          <w:bCs/>
          <w:color w:val="auto"/>
          <w:szCs w:val="21"/>
          <w:highlight w:val="none"/>
        </w:rPr>
      </w:pPr>
      <w:r>
        <w:rPr>
          <w:rFonts w:hint="eastAsia" w:ascii="宋体" w:hAnsi="宋体" w:cs="宋体"/>
          <w:b/>
          <w:bCs/>
          <w:color w:val="auto"/>
          <w:highlight w:val="none"/>
          <w:lang w:eastAsia="zh-CN"/>
        </w:rPr>
        <w:t>11.</w:t>
      </w:r>
      <w:r>
        <w:rPr>
          <w:rFonts w:hint="eastAsia" w:ascii="宋体" w:hAnsi="宋体" w:cs="宋体"/>
          <w:b/>
          <w:bCs/>
          <w:color w:val="auto"/>
          <w:highlight w:val="none"/>
        </w:rPr>
        <w:t>交纳</w:t>
      </w:r>
      <w:r>
        <w:rPr>
          <w:rFonts w:hint="eastAsia" w:ascii="宋体" w:hAnsi="宋体" w:cs="宋体"/>
          <w:b/>
          <w:bCs/>
          <w:color w:val="auto"/>
          <w:szCs w:val="21"/>
          <w:highlight w:val="none"/>
          <w:lang w:eastAsia="zh-CN"/>
        </w:rPr>
        <w:t>招标代理服务费</w:t>
      </w:r>
      <w:r>
        <w:rPr>
          <w:rFonts w:hint="eastAsia" w:ascii="宋体" w:hAnsi="宋体" w:cs="宋体"/>
          <w:b/>
          <w:bCs/>
          <w:color w:val="auto"/>
          <w:szCs w:val="21"/>
          <w:highlight w:val="none"/>
        </w:rPr>
        <w:t>承诺书</w:t>
      </w:r>
    </w:p>
    <w:p w14:paraId="1248A2A7">
      <w:pPr>
        <w:spacing w:line="360" w:lineRule="auto"/>
        <w:ind w:firstLine="4975" w:firstLineChars="2073"/>
        <w:rPr>
          <w:rFonts w:ascii="宋体" w:hAnsi="宋体" w:cs="宋体"/>
          <w:color w:val="auto"/>
          <w:sz w:val="24"/>
          <w:highlight w:val="none"/>
        </w:rPr>
      </w:pPr>
    </w:p>
    <w:p w14:paraId="632CE5D3">
      <w:pP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交纳</w:t>
      </w:r>
      <w:r>
        <w:rPr>
          <w:rFonts w:hint="eastAsia" w:ascii="宋体" w:hAnsi="宋体" w:cs="宋体"/>
          <w:b/>
          <w:bCs/>
          <w:color w:val="auto"/>
          <w:sz w:val="28"/>
          <w:highlight w:val="none"/>
          <w:lang w:eastAsia="zh-CN"/>
        </w:rPr>
        <w:t>招标代理服务费</w:t>
      </w:r>
      <w:r>
        <w:rPr>
          <w:rFonts w:hint="eastAsia" w:ascii="宋体" w:hAnsi="宋体" w:cs="宋体"/>
          <w:b/>
          <w:bCs/>
          <w:color w:val="auto"/>
          <w:sz w:val="28"/>
          <w:highlight w:val="none"/>
        </w:rPr>
        <w:t>承诺书</w:t>
      </w:r>
    </w:p>
    <w:p w14:paraId="7498A1EC">
      <w:pPr>
        <w:wordWrap w:val="0"/>
        <w:spacing w:line="360" w:lineRule="auto"/>
        <w:jc w:val="right"/>
        <w:rPr>
          <w:rFonts w:ascii="宋体" w:hAnsi="宋体" w:cs="宋体"/>
          <w:color w:val="auto"/>
          <w:highlight w:val="none"/>
          <w:u w:val="single"/>
        </w:rPr>
      </w:pPr>
    </w:p>
    <w:p w14:paraId="3A363D5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广东远东招标代理有限公司</w:t>
      </w:r>
    </w:p>
    <w:p w14:paraId="59CE7F35">
      <w:pPr>
        <w:widowControl/>
        <w:autoSpaceDE w:val="0"/>
        <w:autoSpaceDN w:val="0"/>
        <w:spacing w:line="360" w:lineRule="auto"/>
        <w:ind w:right="17" w:firstLine="420" w:firstLineChars="200"/>
        <w:textAlignment w:val="bottom"/>
        <w:rPr>
          <w:rFonts w:ascii="宋体" w:hAnsi="宋体" w:cs="宋体"/>
          <w:color w:val="auto"/>
          <w:highlight w:val="none"/>
        </w:rPr>
      </w:pPr>
      <w:r>
        <w:rPr>
          <w:rFonts w:hint="eastAsia" w:ascii="宋体" w:hAnsi="宋体" w:cs="宋体"/>
          <w:color w:val="auto"/>
          <w:highlight w:val="none"/>
        </w:rPr>
        <w:t>我方在贵司代理的</w:t>
      </w:r>
      <w:r>
        <w:rPr>
          <w:rFonts w:hint="eastAsia" w:ascii="宋体" w:hAnsi="宋体" w:cs="宋体"/>
          <w:color w:val="auto"/>
          <w:highlight w:val="none"/>
          <w:u w:val="single"/>
          <w:lang w:eastAsia="zh-CN"/>
        </w:rPr>
        <w:t>广东省北江监狱2026—2027年狱内垃圾清运及餐厨垃圾无公害处理服务项目</w:t>
      </w:r>
      <w:r>
        <w:rPr>
          <w:rFonts w:hint="eastAsia" w:ascii="宋体" w:hAnsi="宋体" w:cs="宋体"/>
          <w:color w:val="auto"/>
          <w:highlight w:val="none"/>
        </w:rPr>
        <w:t>（项目编号：</w:t>
      </w:r>
      <w:r>
        <w:rPr>
          <w:rFonts w:hint="eastAsia" w:ascii="宋体" w:hAnsi="宋体" w:cs="宋体"/>
          <w:color w:val="auto"/>
          <w:highlight w:val="none"/>
          <w:u w:val="single"/>
          <w:lang w:eastAsia="zh-CN"/>
        </w:rPr>
        <w:t>GDYD260300</w:t>
      </w:r>
      <w:r>
        <w:rPr>
          <w:rFonts w:hint="eastAsia" w:ascii="宋体" w:hAnsi="宋体" w:cs="宋体"/>
          <w:color w:val="auto"/>
          <w:highlight w:val="none"/>
        </w:rPr>
        <w:t>）磋商</w:t>
      </w:r>
      <w:r>
        <w:rPr>
          <w:rFonts w:hint="eastAsia" w:ascii="宋体" w:hAnsi="宋体" w:cs="宋体"/>
          <w:color w:val="auto"/>
          <w:highlight w:val="none"/>
          <w:lang w:val="zh-CN"/>
        </w:rPr>
        <w:t>中若获成交</w:t>
      </w:r>
      <w:r>
        <w:rPr>
          <w:rFonts w:hint="eastAsia" w:ascii="宋体" w:hAnsi="宋体" w:cs="宋体"/>
          <w:color w:val="auto"/>
          <w:highlight w:val="none"/>
        </w:rPr>
        <w:t>，我方保证按竞争性磋商文件的规定，以支票、汇票、电汇、现金或经贵公司认可的一种方式，向贵公司即</w:t>
      </w:r>
      <w:r>
        <w:rPr>
          <w:rFonts w:hint="eastAsia" w:ascii="宋体" w:hAnsi="宋体" w:cs="宋体"/>
          <w:color w:val="auto"/>
          <w:highlight w:val="none"/>
          <w:lang w:eastAsia="zh-CN"/>
        </w:rPr>
        <w:t>广东远东招标代理有限公司</w:t>
      </w:r>
      <w:r>
        <w:rPr>
          <w:rFonts w:hint="eastAsia" w:ascii="宋体" w:hAnsi="宋体" w:cs="宋体"/>
          <w:color w:val="auto"/>
          <w:highlight w:val="none"/>
        </w:rPr>
        <w:t>指定的银行账号，支付</w:t>
      </w:r>
      <w:r>
        <w:rPr>
          <w:rFonts w:hint="eastAsia" w:ascii="宋体" w:hAnsi="宋体" w:cs="宋体"/>
          <w:color w:val="auto"/>
          <w:highlight w:val="none"/>
          <w:lang w:eastAsia="zh-CN"/>
        </w:rPr>
        <w:t>招标代理服务费</w:t>
      </w:r>
      <w:r>
        <w:rPr>
          <w:rFonts w:hint="eastAsia" w:ascii="宋体" w:hAnsi="宋体" w:cs="宋体"/>
          <w:color w:val="auto"/>
          <w:highlight w:val="none"/>
        </w:rPr>
        <w:t>。</w:t>
      </w:r>
    </w:p>
    <w:p w14:paraId="7994371E">
      <w:pPr>
        <w:widowControl/>
        <w:autoSpaceDE w:val="0"/>
        <w:autoSpaceDN w:val="0"/>
        <w:spacing w:line="360" w:lineRule="auto"/>
        <w:ind w:right="893"/>
        <w:textAlignment w:val="bottom"/>
        <w:rPr>
          <w:rFonts w:ascii="宋体" w:hAnsi="宋体" w:cs="宋体"/>
          <w:color w:val="auto"/>
          <w:highlight w:val="none"/>
        </w:rPr>
      </w:pPr>
    </w:p>
    <w:p w14:paraId="43C5A0F6">
      <w:pPr>
        <w:widowControl/>
        <w:autoSpaceDE w:val="0"/>
        <w:autoSpaceDN w:val="0"/>
        <w:spacing w:line="360" w:lineRule="auto"/>
        <w:ind w:right="893"/>
        <w:textAlignment w:val="bottom"/>
        <w:rPr>
          <w:rFonts w:ascii="宋体" w:hAnsi="宋体" w:cs="宋体"/>
          <w:color w:val="auto"/>
          <w:highlight w:val="none"/>
        </w:rPr>
      </w:pPr>
    </w:p>
    <w:p w14:paraId="76C98E38">
      <w:pPr>
        <w:widowControl/>
        <w:autoSpaceDE w:val="0"/>
        <w:autoSpaceDN w:val="0"/>
        <w:spacing w:line="360" w:lineRule="auto"/>
        <w:ind w:right="893" w:firstLine="420" w:firstLineChars="200"/>
        <w:textAlignment w:val="bottom"/>
        <w:rPr>
          <w:rFonts w:ascii="宋体" w:hAnsi="宋体" w:cs="宋体"/>
          <w:color w:val="auto"/>
          <w:highlight w:val="none"/>
        </w:rPr>
      </w:pPr>
      <w:r>
        <w:rPr>
          <w:rFonts w:hint="eastAsia" w:ascii="宋体" w:hAnsi="宋体" w:cs="宋体"/>
          <w:color w:val="auto"/>
          <w:highlight w:val="none"/>
        </w:rPr>
        <w:t>特此承诺。</w:t>
      </w:r>
    </w:p>
    <w:p w14:paraId="6DB32ACB">
      <w:pPr>
        <w:widowControl/>
        <w:autoSpaceDE w:val="0"/>
        <w:autoSpaceDN w:val="0"/>
        <w:spacing w:line="360" w:lineRule="auto"/>
        <w:ind w:right="893"/>
        <w:textAlignment w:val="bottom"/>
        <w:rPr>
          <w:rFonts w:ascii="宋体" w:hAnsi="宋体" w:cs="宋体"/>
          <w:color w:val="auto"/>
          <w:highlight w:val="none"/>
        </w:rPr>
      </w:pPr>
    </w:p>
    <w:p w14:paraId="60F417B4">
      <w:pPr>
        <w:widowControl/>
        <w:autoSpaceDE w:val="0"/>
        <w:autoSpaceDN w:val="0"/>
        <w:spacing w:line="360" w:lineRule="auto"/>
        <w:ind w:right="893"/>
        <w:textAlignment w:val="bottom"/>
        <w:rPr>
          <w:rFonts w:ascii="宋体" w:hAnsi="宋体" w:cs="宋体"/>
          <w:color w:val="auto"/>
          <w:highlight w:val="none"/>
        </w:rPr>
      </w:pPr>
    </w:p>
    <w:p w14:paraId="4E913E01">
      <w:pPr>
        <w:widowControl/>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承诺方法定名称：</w:t>
      </w:r>
      <w:r>
        <w:rPr>
          <w:rFonts w:hint="eastAsia" w:ascii="宋体" w:hAnsi="宋体"/>
          <w:color w:val="auto"/>
          <w:highlight w:val="none"/>
          <w:u w:val="single"/>
        </w:rPr>
        <w:t xml:space="preserve">          </w:t>
      </w:r>
      <w:r>
        <w:rPr>
          <w:rFonts w:hint="eastAsia" w:ascii="宋体" w:hAnsi="宋体"/>
          <w:color w:val="auto"/>
          <w:highlight w:val="none"/>
        </w:rPr>
        <w:t xml:space="preserve"> （承诺方盖章）</w:t>
      </w:r>
    </w:p>
    <w:p w14:paraId="124D939A">
      <w:pPr>
        <w:widowControl/>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地址：</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352A252">
      <w:pPr>
        <w:widowControl/>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电话：</w:t>
      </w:r>
      <w:r>
        <w:rPr>
          <w:rFonts w:hint="eastAsia" w:ascii="宋体" w:hAnsi="宋体"/>
          <w:color w:val="auto"/>
          <w:highlight w:val="none"/>
          <w:u w:val="single"/>
        </w:rPr>
        <w:t xml:space="preserve">                    </w:t>
      </w:r>
      <w:r>
        <w:rPr>
          <w:rFonts w:hint="eastAsia" w:ascii="宋体" w:hAnsi="宋体"/>
          <w:color w:val="auto"/>
          <w:highlight w:val="none"/>
        </w:rPr>
        <w:t xml:space="preserve">                传真：</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D70AEC1">
      <w:pPr>
        <w:widowControl/>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邮箱：</w:t>
      </w:r>
      <w:r>
        <w:rPr>
          <w:rFonts w:hint="eastAsia" w:ascii="宋体" w:hAnsi="宋体"/>
          <w:color w:val="auto"/>
          <w:highlight w:val="none"/>
          <w:u w:val="single"/>
        </w:rPr>
        <w:t xml:space="preserve">                    </w:t>
      </w:r>
      <w:r>
        <w:rPr>
          <w:rFonts w:hint="eastAsia" w:ascii="宋体" w:hAnsi="宋体"/>
          <w:color w:val="auto"/>
          <w:highlight w:val="none"/>
        </w:rPr>
        <w:t xml:space="preserve">                邮编：</w:t>
      </w:r>
      <w:r>
        <w:rPr>
          <w:rFonts w:hint="eastAsia" w:ascii="宋体" w:hAnsi="宋体"/>
          <w:color w:val="auto"/>
          <w:highlight w:val="none"/>
          <w:u w:val="single"/>
        </w:rPr>
        <w:t xml:space="preserve">                    </w:t>
      </w:r>
    </w:p>
    <w:p w14:paraId="4A83A879">
      <w:pPr>
        <w:widowControl/>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承诺方授权代表签名或盖私章：</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D30A378">
      <w:pPr>
        <w:widowControl/>
        <w:autoSpaceDE w:val="0"/>
        <w:autoSpaceDN w:val="0"/>
        <w:spacing w:line="360" w:lineRule="auto"/>
        <w:ind w:right="893"/>
        <w:textAlignment w:val="bottom"/>
        <w:rPr>
          <w:rFonts w:ascii="宋体" w:hAnsi="宋体"/>
          <w:color w:val="auto"/>
          <w:highlight w:val="none"/>
          <w:u w:val="single"/>
        </w:rPr>
      </w:pPr>
      <w:r>
        <w:rPr>
          <w:rFonts w:hint="eastAsia" w:ascii="宋体" w:hAnsi="宋体"/>
          <w:color w:val="auto"/>
          <w:highlight w:val="none"/>
        </w:rPr>
        <w:t>承诺日期：</w:t>
      </w:r>
      <w:r>
        <w:rPr>
          <w:rFonts w:hint="eastAsia" w:ascii="宋体" w:hAnsi="宋体"/>
          <w:color w:val="auto"/>
          <w:highlight w:val="none"/>
          <w:u w:val="single"/>
        </w:rPr>
        <w:t xml:space="preserve">              </w:t>
      </w:r>
    </w:p>
    <w:p w14:paraId="022BCEA9">
      <w:pPr>
        <w:snapToGrid w:val="0"/>
        <w:spacing w:line="380" w:lineRule="exact"/>
        <w:rPr>
          <w:rFonts w:ascii="宋体" w:hAnsi="宋体" w:cs="宋体"/>
          <w:color w:val="auto"/>
          <w:highlight w:val="none"/>
        </w:rPr>
      </w:pPr>
    </w:p>
    <w:p w14:paraId="6FFD8FB1">
      <w:pPr>
        <w:snapToGrid w:val="0"/>
        <w:spacing w:line="380" w:lineRule="exact"/>
        <w:rPr>
          <w:rFonts w:ascii="宋体" w:hAnsi="宋体" w:cs="宋体"/>
          <w:color w:val="auto"/>
          <w:highlight w:val="none"/>
        </w:rPr>
      </w:pPr>
    </w:p>
    <w:p w14:paraId="5BE8C711">
      <w:pPr>
        <w:snapToGrid w:val="0"/>
        <w:spacing w:line="380" w:lineRule="exact"/>
        <w:rPr>
          <w:rFonts w:ascii="宋体" w:hAnsi="宋体" w:cs="宋体"/>
          <w:color w:val="auto"/>
          <w:highlight w:val="none"/>
        </w:rPr>
      </w:pPr>
    </w:p>
    <w:p w14:paraId="09A191BE">
      <w:pPr>
        <w:snapToGrid w:val="0"/>
        <w:spacing w:line="380" w:lineRule="exact"/>
        <w:rPr>
          <w:rFonts w:ascii="宋体" w:hAnsi="宋体" w:cs="宋体"/>
          <w:color w:val="auto"/>
          <w:highlight w:val="none"/>
        </w:rPr>
      </w:pPr>
    </w:p>
    <w:p w14:paraId="719327B7">
      <w:pPr>
        <w:snapToGrid w:val="0"/>
        <w:spacing w:line="380" w:lineRule="exact"/>
        <w:rPr>
          <w:rFonts w:ascii="宋体" w:hAnsi="宋体" w:cs="宋体"/>
          <w:color w:val="auto"/>
          <w:highlight w:val="none"/>
        </w:rPr>
      </w:pPr>
    </w:p>
    <w:p w14:paraId="1985C434">
      <w:pPr>
        <w:snapToGrid w:val="0"/>
        <w:spacing w:line="380" w:lineRule="exact"/>
        <w:rPr>
          <w:rFonts w:ascii="宋体" w:hAnsi="宋体" w:cs="宋体"/>
          <w:color w:val="auto"/>
          <w:highlight w:val="none"/>
        </w:rPr>
      </w:pPr>
    </w:p>
    <w:p w14:paraId="38528180">
      <w:pPr>
        <w:snapToGrid w:val="0"/>
        <w:spacing w:line="380" w:lineRule="exact"/>
        <w:rPr>
          <w:rFonts w:ascii="宋体" w:hAnsi="宋体" w:cs="宋体"/>
          <w:color w:val="auto"/>
          <w:highlight w:val="none"/>
        </w:rPr>
      </w:pPr>
    </w:p>
    <w:p w14:paraId="34035B4F">
      <w:pPr>
        <w:snapToGrid w:val="0"/>
        <w:spacing w:line="380" w:lineRule="exact"/>
        <w:rPr>
          <w:rFonts w:ascii="宋体" w:hAnsi="宋体" w:cs="宋体"/>
          <w:b/>
          <w:bCs/>
          <w:color w:val="auto"/>
          <w:highlight w:val="none"/>
        </w:rPr>
      </w:pPr>
      <w:r>
        <w:rPr>
          <w:rFonts w:hint="eastAsia" w:ascii="宋体" w:hAnsi="宋体" w:cs="宋体"/>
          <w:b/>
          <w:bCs/>
          <w:color w:val="auto"/>
          <w:highlight w:val="none"/>
          <w:lang w:eastAsia="zh-CN"/>
        </w:rPr>
        <w:t>12.</w:t>
      </w:r>
      <w:r>
        <w:rPr>
          <w:rFonts w:hint="eastAsia" w:ascii="宋体" w:hAnsi="宋体" w:cs="宋体"/>
          <w:b/>
          <w:bCs/>
          <w:color w:val="auto"/>
          <w:highlight w:val="none"/>
          <w:lang w:val="en-US" w:eastAsia="zh-CN"/>
        </w:rPr>
        <w:t>其他</w:t>
      </w:r>
      <w:r>
        <w:rPr>
          <w:rFonts w:hint="eastAsia" w:ascii="宋体" w:hAnsi="宋体" w:cs="宋体"/>
          <w:b/>
          <w:bCs/>
          <w:color w:val="auto"/>
          <w:highlight w:val="none"/>
        </w:rPr>
        <w:t>文件</w:t>
      </w:r>
    </w:p>
    <w:p w14:paraId="10BB3156">
      <w:pPr>
        <w:snapToGrid w:val="0"/>
        <w:spacing w:line="380" w:lineRule="exact"/>
        <w:rPr>
          <w:rFonts w:ascii="宋体" w:hAnsi="宋体" w:cs="宋体"/>
          <w:color w:val="auto"/>
          <w:highlight w:val="none"/>
        </w:rPr>
      </w:pPr>
      <w:r>
        <w:rPr>
          <w:rFonts w:hint="eastAsia" w:ascii="宋体" w:hAnsi="宋体" w:cs="宋体"/>
          <w:color w:val="auto"/>
          <w:highlight w:val="none"/>
        </w:rPr>
        <w:t xml:space="preserve">    A</w:t>
      </w:r>
      <w:r>
        <w:rPr>
          <w:rFonts w:hint="eastAsia" w:ascii="宋体" w:hAnsi="宋体" w:cs="宋体"/>
          <w:color w:val="auto"/>
          <w:highlight w:val="none"/>
          <w:lang w:eastAsia="zh-CN"/>
        </w:rPr>
        <w:t>.</w:t>
      </w:r>
      <w:r>
        <w:rPr>
          <w:rFonts w:hint="eastAsia" w:ascii="宋体" w:hAnsi="宋体" w:cs="宋体"/>
          <w:color w:val="auto"/>
          <w:highlight w:val="none"/>
        </w:rPr>
        <w:t>商务评审细则要求的资料</w:t>
      </w:r>
    </w:p>
    <w:p w14:paraId="30024697">
      <w:pPr>
        <w:snapToGrid w:val="0"/>
        <w:spacing w:line="380" w:lineRule="exact"/>
        <w:ind w:left="424" w:leftChars="202"/>
        <w:rPr>
          <w:rFonts w:ascii="宋体" w:hAnsi="宋体" w:cs="宋体"/>
          <w:color w:val="auto"/>
          <w:sz w:val="24"/>
          <w:highlight w:val="none"/>
        </w:rPr>
      </w:pPr>
      <w:r>
        <w:rPr>
          <w:rFonts w:hint="eastAsia" w:ascii="宋体" w:hAnsi="宋体" w:cs="宋体"/>
          <w:color w:val="auto"/>
          <w:highlight w:val="none"/>
        </w:rPr>
        <w:t>B</w:t>
      </w:r>
      <w:r>
        <w:rPr>
          <w:rFonts w:hint="eastAsia" w:ascii="宋体" w:hAnsi="宋体" w:cs="宋体"/>
          <w:color w:val="auto"/>
          <w:highlight w:val="none"/>
          <w:lang w:eastAsia="zh-CN"/>
        </w:rPr>
        <w:t>.</w:t>
      </w:r>
      <w:r>
        <w:rPr>
          <w:rFonts w:hint="eastAsia" w:ascii="宋体" w:hAnsi="宋体" w:cs="宋体"/>
          <w:color w:val="auto"/>
          <w:highlight w:val="none"/>
        </w:rPr>
        <w:t>《用户需求书》所要求提供的证明资料文件</w:t>
      </w:r>
    </w:p>
    <w:p w14:paraId="3EFB559B">
      <w:pPr>
        <w:spacing w:line="360" w:lineRule="auto"/>
        <w:ind w:left="-1" w:firstLine="1"/>
        <w:rPr>
          <w:rFonts w:ascii="宋体" w:hAnsi="宋体" w:cs="宋体"/>
          <w:b/>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（四）技术部分的响应文件格式</w:t>
      </w:r>
    </w:p>
    <w:p w14:paraId="6B70B0DB">
      <w:pPr>
        <w:spacing w:line="360" w:lineRule="auto"/>
        <w:rPr>
          <w:rFonts w:ascii="宋体" w:hAnsi="宋体" w:cs="宋体"/>
          <w:color w:val="auto"/>
          <w:sz w:val="24"/>
          <w:highlight w:val="none"/>
        </w:rPr>
      </w:pPr>
      <w:r>
        <w:rPr>
          <w:rFonts w:hint="eastAsia" w:ascii="宋体" w:hAnsi="宋体" w:cs="宋体"/>
          <w:color w:val="auto"/>
          <w:szCs w:val="21"/>
          <w:highlight w:val="none"/>
        </w:rPr>
        <w:t>[说明] 供应商应按照磋商文件要求，根据“用户需求书”内容作出全面响应。编制和提交的内容应包括但不限于以下各项。对必须满足的内容，必须完全满足。对响应有差异的，则说明差异的内容。</w:t>
      </w:r>
    </w:p>
    <w:p w14:paraId="76C93C08">
      <w:pPr>
        <w:snapToGrid w:val="0"/>
        <w:spacing w:line="360" w:lineRule="auto"/>
        <w:rPr>
          <w:rFonts w:ascii="宋体" w:hAnsi="宋体" w:cs="宋体"/>
          <w:color w:val="auto"/>
          <w:highlight w:val="none"/>
        </w:rPr>
      </w:pPr>
    </w:p>
    <w:p w14:paraId="6AA197A5">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1.</w:t>
      </w:r>
      <w:r>
        <w:rPr>
          <w:rFonts w:hint="eastAsia" w:ascii="宋体" w:hAnsi="宋体" w:cs="宋体"/>
          <w:color w:val="auto"/>
          <w:highlight w:val="none"/>
        </w:rPr>
        <w:t>技术方案（根据技术部分评分表内容要求提供）</w:t>
      </w:r>
    </w:p>
    <w:p w14:paraId="7B2A5F5D">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2.</w:t>
      </w:r>
      <w:r>
        <w:rPr>
          <w:rFonts w:hint="eastAsia" w:ascii="宋体" w:hAnsi="宋体" w:cs="宋体"/>
          <w:color w:val="auto"/>
          <w:highlight w:val="none"/>
        </w:rPr>
        <w:t>采购人配合的条件</w:t>
      </w:r>
    </w:p>
    <w:p w14:paraId="6641081F">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3.</w:t>
      </w:r>
      <w:r>
        <w:rPr>
          <w:rFonts w:hint="eastAsia" w:ascii="宋体" w:hAnsi="宋体" w:cs="宋体"/>
          <w:color w:val="auto"/>
          <w:highlight w:val="none"/>
        </w:rPr>
        <w:t>技术响应表格式</w:t>
      </w:r>
    </w:p>
    <w:p w14:paraId="7E6704D9">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4.</w:t>
      </w:r>
      <w:r>
        <w:rPr>
          <w:rFonts w:hint="eastAsia" w:ascii="宋体" w:hAnsi="宋体" w:cs="宋体"/>
          <w:color w:val="auto"/>
          <w:highlight w:val="none"/>
        </w:rPr>
        <w:t>实质性响应技术条款（“★”项）响应表格式（如有）</w:t>
      </w:r>
    </w:p>
    <w:p w14:paraId="5E896021">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5.</w:t>
      </w:r>
      <w:r>
        <w:rPr>
          <w:rFonts w:hint="eastAsia" w:ascii="宋体" w:hAnsi="宋体" w:cs="宋体"/>
          <w:color w:val="auto"/>
          <w:highlight w:val="none"/>
        </w:rPr>
        <w:t>重要技术条款（“▲”项）响应表格式（如有）</w:t>
      </w:r>
    </w:p>
    <w:p w14:paraId="3227CCAB">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lang w:eastAsia="zh-CN"/>
        </w:rPr>
        <w:t>6.</w:t>
      </w:r>
      <w:r>
        <w:rPr>
          <w:rFonts w:hint="eastAsia" w:ascii="宋体" w:hAnsi="宋体" w:cs="宋体"/>
          <w:color w:val="auto"/>
          <w:highlight w:val="none"/>
        </w:rPr>
        <w:t>其他文件</w:t>
      </w:r>
    </w:p>
    <w:p w14:paraId="4B28D52B">
      <w:pPr>
        <w:snapToGrid w:val="0"/>
        <w:spacing w:line="360" w:lineRule="auto"/>
        <w:ind w:firstLine="1260" w:firstLineChars="600"/>
        <w:rPr>
          <w:rFonts w:ascii="宋体" w:hAnsi="宋体" w:cs="宋体"/>
          <w:color w:val="auto"/>
          <w:highlight w:val="none"/>
        </w:rPr>
      </w:pPr>
      <w:r>
        <w:rPr>
          <w:rFonts w:hint="eastAsia" w:ascii="宋体" w:hAnsi="宋体" w:cs="宋体"/>
          <w:color w:val="auto"/>
          <w:highlight w:val="none"/>
        </w:rPr>
        <w:t xml:space="preserve">  A</w:t>
      </w:r>
      <w:r>
        <w:rPr>
          <w:rFonts w:hint="eastAsia" w:ascii="宋体" w:hAnsi="宋体" w:cs="宋体"/>
          <w:color w:val="auto"/>
          <w:highlight w:val="none"/>
          <w:lang w:eastAsia="zh-CN"/>
        </w:rPr>
        <w:t>.</w:t>
      </w:r>
      <w:r>
        <w:rPr>
          <w:rFonts w:hint="eastAsia" w:ascii="宋体" w:hAnsi="宋体" w:cs="宋体"/>
          <w:color w:val="auto"/>
          <w:highlight w:val="none"/>
        </w:rPr>
        <w:t>技术评审细则要求的资料</w:t>
      </w:r>
    </w:p>
    <w:p w14:paraId="73B5E02A">
      <w:pPr>
        <w:snapToGrid w:val="0"/>
        <w:spacing w:line="360" w:lineRule="auto"/>
        <w:ind w:firstLine="1470" w:firstLineChars="700"/>
        <w:rPr>
          <w:rFonts w:ascii="宋体" w:hAnsi="宋体" w:cs="宋体"/>
          <w:color w:val="auto"/>
          <w:szCs w:val="21"/>
          <w:highlight w:val="none"/>
        </w:rPr>
      </w:pPr>
      <w:r>
        <w:rPr>
          <w:rFonts w:hint="eastAsia" w:ascii="宋体" w:hAnsi="宋体" w:cs="宋体"/>
          <w:color w:val="auto"/>
          <w:highlight w:val="none"/>
        </w:rPr>
        <w:t>B</w:t>
      </w:r>
      <w:r>
        <w:rPr>
          <w:rFonts w:hint="eastAsia" w:ascii="宋体" w:hAnsi="宋体" w:cs="宋体"/>
          <w:color w:val="auto"/>
          <w:highlight w:val="none"/>
          <w:lang w:eastAsia="zh-CN"/>
        </w:rPr>
        <w:t>.</w:t>
      </w:r>
      <w:r>
        <w:rPr>
          <w:rFonts w:hint="eastAsia" w:ascii="宋体" w:hAnsi="宋体" w:cs="宋体"/>
          <w:color w:val="auto"/>
          <w:highlight w:val="none"/>
        </w:rPr>
        <w:t>《用户需求书》所要求提供的证明资料文件</w:t>
      </w:r>
    </w:p>
    <w:p w14:paraId="512E600F">
      <w:pPr>
        <w:spacing w:line="360" w:lineRule="auto"/>
        <w:ind w:firstLine="1680" w:firstLineChars="800"/>
        <w:rPr>
          <w:rFonts w:ascii="宋体" w:hAnsi="宋体" w:cs="宋体"/>
          <w:color w:val="auto"/>
          <w:highlight w:val="none"/>
        </w:rPr>
      </w:pPr>
    </w:p>
    <w:p w14:paraId="1CCF49A1">
      <w:pPr>
        <w:spacing w:line="360" w:lineRule="auto"/>
        <w:rPr>
          <w:rFonts w:ascii="宋体" w:hAnsi="宋体" w:cs="宋体"/>
          <w:color w:val="auto"/>
          <w:szCs w:val="21"/>
          <w:highlight w:val="none"/>
        </w:rPr>
      </w:pPr>
    </w:p>
    <w:p w14:paraId="671FF61E">
      <w:pPr>
        <w:spacing w:line="360" w:lineRule="auto"/>
        <w:rPr>
          <w:rFonts w:ascii="宋体" w:hAnsi="宋体" w:cs="宋体"/>
          <w:color w:val="auto"/>
          <w:szCs w:val="21"/>
          <w:highlight w:val="none"/>
        </w:rPr>
      </w:pPr>
    </w:p>
    <w:p w14:paraId="0195EB8A">
      <w:pPr>
        <w:spacing w:line="360" w:lineRule="auto"/>
        <w:rPr>
          <w:rFonts w:ascii="宋体" w:hAnsi="宋体" w:cs="宋体"/>
          <w:color w:val="auto"/>
          <w:szCs w:val="21"/>
          <w:highlight w:val="none"/>
        </w:rPr>
      </w:pPr>
    </w:p>
    <w:p w14:paraId="5889E1E2">
      <w:pPr>
        <w:spacing w:line="360" w:lineRule="auto"/>
        <w:rPr>
          <w:rFonts w:ascii="宋体" w:hAnsi="宋体" w:cs="宋体"/>
          <w:color w:val="auto"/>
          <w:szCs w:val="21"/>
          <w:highlight w:val="none"/>
        </w:rPr>
      </w:pPr>
    </w:p>
    <w:p w14:paraId="25234B80">
      <w:pPr>
        <w:spacing w:line="360" w:lineRule="auto"/>
        <w:rPr>
          <w:rFonts w:ascii="宋体" w:hAnsi="宋体" w:cs="宋体"/>
          <w:color w:val="auto"/>
          <w:szCs w:val="21"/>
          <w:highlight w:val="none"/>
        </w:rPr>
      </w:pPr>
    </w:p>
    <w:p w14:paraId="41DC2DE8">
      <w:pPr>
        <w:spacing w:line="360" w:lineRule="auto"/>
        <w:rPr>
          <w:rFonts w:ascii="宋体" w:hAnsi="宋体" w:cs="宋体"/>
          <w:color w:val="auto"/>
          <w:szCs w:val="21"/>
          <w:highlight w:val="none"/>
        </w:rPr>
      </w:pPr>
    </w:p>
    <w:p w14:paraId="21B16366">
      <w:pPr>
        <w:spacing w:line="360" w:lineRule="auto"/>
        <w:rPr>
          <w:rFonts w:ascii="宋体" w:hAnsi="宋体" w:cs="宋体"/>
          <w:color w:val="auto"/>
          <w:szCs w:val="21"/>
          <w:highlight w:val="none"/>
        </w:rPr>
      </w:pPr>
    </w:p>
    <w:p w14:paraId="213E687C">
      <w:pPr>
        <w:spacing w:line="360" w:lineRule="auto"/>
        <w:rPr>
          <w:rFonts w:ascii="宋体" w:hAnsi="宋体" w:cs="宋体"/>
          <w:color w:val="auto"/>
          <w:szCs w:val="21"/>
          <w:highlight w:val="none"/>
        </w:rPr>
      </w:pPr>
    </w:p>
    <w:p w14:paraId="44B87E05">
      <w:pPr>
        <w:spacing w:line="360" w:lineRule="auto"/>
        <w:rPr>
          <w:rFonts w:ascii="宋体" w:hAnsi="宋体" w:cs="宋体"/>
          <w:color w:val="auto"/>
          <w:szCs w:val="21"/>
          <w:highlight w:val="none"/>
        </w:rPr>
      </w:pPr>
    </w:p>
    <w:p w14:paraId="45EC8CD8">
      <w:pPr>
        <w:spacing w:line="360" w:lineRule="auto"/>
        <w:rPr>
          <w:rFonts w:ascii="宋体" w:hAnsi="宋体" w:cs="宋体"/>
          <w:color w:val="auto"/>
          <w:szCs w:val="21"/>
          <w:highlight w:val="none"/>
        </w:rPr>
      </w:pPr>
    </w:p>
    <w:p w14:paraId="1CFB109D">
      <w:pPr>
        <w:spacing w:line="360" w:lineRule="auto"/>
        <w:rPr>
          <w:rFonts w:ascii="宋体" w:hAnsi="宋体" w:cs="宋体"/>
          <w:color w:val="auto"/>
          <w:szCs w:val="21"/>
          <w:highlight w:val="none"/>
        </w:rPr>
      </w:pPr>
    </w:p>
    <w:p w14:paraId="6E4FB5AC">
      <w:pPr>
        <w:spacing w:line="360" w:lineRule="auto"/>
        <w:rPr>
          <w:rFonts w:ascii="宋体" w:hAnsi="宋体" w:cs="宋体"/>
          <w:color w:val="auto"/>
          <w:szCs w:val="21"/>
          <w:highlight w:val="none"/>
        </w:rPr>
      </w:pPr>
    </w:p>
    <w:p w14:paraId="456214CE">
      <w:pPr>
        <w:spacing w:line="360" w:lineRule="auto"/>
        <w:rPr>
          <w:rFonts w:ascii="宋体" w:hAnsi="宋体" w:cs="宋体"/>
          <w:color w:val="auto"/>
          <w:szCs w:val="21"/>
          <w:highlight w:val="none"/>
        </w:rPr>
      </w:pPr>
    </w:p>
    <w:p w14:paraId="2BF7CD75">
      <w:pPr>
        <w:spacing w:line="360" w:lineRule="auto"/>
        <w:rPr>
          <w:rFonts w:ascii="宋体" w:hAnsi="宋体" w:cs="宋体"/>
          <w:color w:val="auto"/>
          <w:szCs w:val="21"/>
          <w:highlight w:val="none"/>
        </w:rPr>
      </w:pPr>
    </w:p>
    <w:p w14:paraId="3D7714B5">
      <w:pPr>
        <w:spacing w:line="360" w:lineRule="auto"/>
        <w:rPr>
          <w:rFonts w:ascii="宋体" w:hAnsi="宋体" w:cs="宋体"/>
          <w:color w:val="auto"/>
          <w:szCs w:val="21"/>
          <w:highlight w:val="none"/>
        </w:rPr>
      </w:pPr>
    </w:p>
    <w:p w14:paraId="0EFFA76A">
      <w:pPr>
        <w:spacing w:line="360" w:lineRule="auto"/>
        <w:rPr>
          <w:rFonts w:ascii="宋体" w:hAnsi="宋体" w:cs="宋体"/>
          <w:color w:val="auto"/>
          <w:szCs w:val="21"/>
          <w:highlight w:val="none"/>
        </w:rPr>
      </w:pPr>
    </w:p>
    <w:p w14:paraId="2B692553">
      <w:pPr>
        <w:spacing w:line="360" w:lineRule="auto"/>
        <w:rPr>
          <w:rFonts w:ascii="宋体" w:hAnsi="宋体" w:cs="宋体"/>
          <w:color w:val="auto"/>
          <w:szCs w:val="21"/>
          <w:highlight w:val="none"/>
        </w:rPr>
      </w:pPr>
    </w:p>
    <w:p w14:paraId="6B7F7462">
      <w:pPr>
        <w:rPr>
          <w:rFonts w:ascii="宋体" w:hAnsi="宋体" w:cs="宋体"/>
          <w:b/>
          <w:bCs/>
          <w:color w:val="auto"/>
          <w:szCs w:val="21"/>
          <w:highlight w:val="none"/>
        </w:rPr>
      </w:pPr>
    </w:p>
    <w:p w14:paraId="277F8B1C">
      <w:pPr>
        <w:rPr>
          <w:rFonts w:ascii="宋体" w:hAnsi="宋体" w:cs="宋体"/>
          <w:b/>
          <w:bCs/>
          <w:color w:val="auto"/>
          <w:szCs w:val="21"/>
          <w:highlight w:val="none"/>
        </w:rPr>
      </w:pPr>
    </w:p>
    <w:p w14:paraId="025C8F29">
      <w:pPr>
        <w:rPr>
          <w:rFonts w:ascii="宋体" w:hAnsi="宋体" w:cs="宋体"/>
          <w:b/>
          <w:bCs/>
          <w:color w:val="auto"/>
          <w:szCs w:val="21"/>
          <w:highlight w:val="none"/>
        </w:rPr>
      </w:pPr>
    </w:p>
    <w:p w14:paraId="6767295A">
      <w:pPr>
        <w:rPr>
          <w:rFonts w:ascii="宋体" w:hAnsi="宋体" w:cs="宋体"/>
          <w:b/>
          <w:bCs/>
          <w:color w:val="auto"/>
          <w:szCs w:val="21"/>
          <w:highlight w:val="none"/>
        </w:rPr>
      </w:pPr>
    </w:p>
    <w:p w14:paraId="26A2AAA2">
      <w:pPr>
        <w:rPr>
          <w:rFonts w:ascii="宋体" w:hAnsi="宋体" w:cs="宋体"/>
          <w:b/>
          <w:bCs/>
          <w:color w:val="auto"/>
          <w:szCs w:val="21"/>
          <w:highlight w:val="none"/>
        </w:rPr>
      </w:pPr>
    </w:p>
    <w:p w14:paraId="1175D371">
      <w:pPr>
        <w:rPr>
          <w:rFonts w:ascii="宋体" w:hAnsi="宋体" w:cs="宋体"/>
          <w:b/>
          <w:bCs/>
          <w:color w:val="auto"/>
          <w:szCs w:val="21"/>
          <w:highlight w:val="none"/>
        </w:rPr>
      </w:pPr>
      <w:r>
        <w:rPr>
          <w:rFonts w:hint="eastAsia" w:ascii="宋体" w:hAnsi="宋体" w:cs="宋体"/>
          <w:b/>
          <w:bCs/>
          <w:color w:val="auto"/>
          <w:szCs w:val="21"/>
          <w:highlight w:val="none"/>
          <w:lang w:eastAsia="zh-CN"/>
        </w:rPr>
        <w:t>1.</w:t>
      </w:r>
      <w:r>
        <w:rPr>
          <w:rFonts w:hint="eastAsia" w:ascii="宋体" w:hAnsi="宋体" w:cs="宋体"/>
          <w:b/>
          <w:bCs/>
          <w:color w:val="auto"/>
          <w:szCs w:val="21"/>
          <w:highlight w:val="none"/>
        </w:rPr>
        <w:t>技术方案</w:t>
      </w:r>
    </w:p>
    <w:p w14:paraId="212FDAF1">
      <w:pPr>
        <w:pStyle w:val="7"/>
        <w:rPr>
          <w:color w:val="auto"/>
          <w:sz w:val="56"/>
          <w:szCs w:val="56"/>
          <w:highlight w:val="none"/>
        </w:rPr>
      </w:pPr>
    </w:p>
    <w:p w14:paraId="62FB79BA">
      <w:pPr>
        <w:spacing w:line="360" w:lineRule="auto"/>
        <w:jc w:val="center"/>
        <w:rPr>
          <w:rFonts w:hAnsi="宋体"/>
          <w:b/>
          <w:bCs/>
          <w:color w:val="auto"/>
          <w:sz w:val="36"/>
          <w:szCs w:val="36"/>
          <w:highlight w:val="none"/>
        </w:rPr>
      </w:pPr>
      <w:r>
        <w:rPr>
          <w:rFonts w:hint="eastAsia" w:hAnsi="宋体"/>
          <w:b/>
          <w:bCs/>
          <w:color w:val="auto"/>
          <w:sz w:val="36"/>
          <w:szCs w:val="36"/>
          <w:highlight w:val="none"/>
        </w:rPr>
        <w:t>技术方案</w:t>
      </w:r>
    </w:p>
    <w:p w14:paraId="185FA187">
      <w:pPr>
        <w:pStyle w:val="7"/>
        <w:rPr>
          <w:rFonts w:hAnsi="宋体"/>
          <w:color w:val="auto"/>
          <w:sz w:val="32"/>
          <w:szCs w:val="32"/>
          <w:highlight w:val="none"/>
        </w:rPr>
      </w:pPr>
    </w:p>
    <w:p w14:paraId="187824DB">
      <w:pPr>
        <w:rPr>
          <w:color w:val="auto"/>
          <w:highlight w:val="none"/>
        </w:rPr>
      </w:pPr>
    </w:p>
    <w:p w14:paraId="35F57DC2">
      <w:pPr>
        <w:spacing w:line="480" w:lineRule="exact"/>
        <w:ind w:firstLine="403"/>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1.1 项目实施方案</w:t>
      </w:r>
      <w:r>
        <w:rPr>
          <w:rFonts w:hint="eastAsia" w:ascii="宋体" w:hAnsi="宋体" w:cs="宋体"/>
          <w:color w:val="auto"/>
          <w:highlight w:val="none"/>
        </w:rPr>
        <w:t>（根据技术部分评分表内容要求提供，格式自拟）</w:t>
      </w:r>
    </w:p>
    <w:p w14:paraId="057FA875">
      <w:pPr>
        <w:spacing w:line="480" w:lineRule="exact"/>
        <w:ind w:firstLine="403"/>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1.2 应急保障措施</w:t>
      </w:r>
      <w:r>
        <w:rPr>
          <w:rFonts w:hint="eastAsia" w:ascii="宋体" w:hAnsi="宋体" w:cs="宋体"/>
          <w:color w:val="auto"/>
          <w:highlight w:val="none"/>
        </w:rPr>
        <w:t>（根据技术部分评分表内容要求提供，格式自拟）</w:t>
      </w:r>
    </w:p>
    <w:p w14:paraId="0F69BAB2">
      <w:pPr>
        <w:spacing w:line="480" w:lineRule="exact"/>
        <w:ind w:firstLine="403"/>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1.3 人员管理方案</w:t>
      </w:r>
      <w:r>
        <w:rPr>
          <w:rFonts w:hint="eastAsia" w:ascii="宋体" w:hAnsi="宋体" w:cs="宋体"/>
          <w:color w:val="auto"/>
          <w:highlight w:val="none"/>
        </w:rPr>
        <w:t>（根据技术部分评分表内容要求提供，格式自拟）</w:t>
      </w:r>
    </w:p>
    <w:p w14:paraId="7DF1BACD">
      <w:pPr>
        <w:spacing w:line="480" w:lineRule="exact"/>
        <w:ind w:firstLine="403"/>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1.4 运作流程、各项管理规章制度</w:t>
      </w:r>
      <w:r>
        <w:rPr>
          <w:rFonts w:hint="eastAsia" w:ascii="宋体" w:hAnsi="宋体" w:cs="宋体"/>
          <w:color w:val="auto"/>
          <w:highlight w:val="none"/>
        </w:rPr>
        <w:t>（根据技术部分评分表内容要求提供，格式自拟）</w:t>
      </w:r>
    </w:p>
    <w:p w14:paraId="21BBED8A">
      <w:pPr>
        <w:snapToGrid w:val="0"/>
        <w:spacing w:line="300" w:lineRule="auto"/>
        <w:rPr>
          <w:rFonts w:hAnsi="宋体"/>
          <w:color w:val="auto"/>
          <w:szCs w:val="22"/>
          <w:highlight w:val="none"/>
        </w:rPr>
      </w:pPr>
    </w:p>
    <w:p w14:paraId="02A6427D">
      <w:pPr>
        <w:snapToGrid w:val="0"/>
        <w:spacing w:line="300" w:lineRule="auto"/>
        <w:rPr>
          <w:rFonts w:hAnsi="宋体"/>
          <w:color w:val="auto"/>
          <w:szCs w:val="22"/>
          <w:highlight w:val="none"/>
        </w:rPr>
      </w:pPr>
    </w:p>
    <w:p w14:paraId="148AFEC9">
      <w:pPr>
        <w:pStyle w:val="63"/>
        <w:rPr>
          <w:color w:val="auto"/>
          <w:szCs w:val="21"/>
          <w:highlight w:val="none"/>
        </w:rPr>
      </w:pPr>
    </w:p>
    <w:p w14:paraId="127613BD">
      <w:pPr>
        <w:snapToGrid w:val="0"/>
        <w:spacing w:line="300" w:lineRule="auto"/>
        <w:rPr>
          <w:rFonts w:hAnsi="宋体"/>
          <w:color w:val="auto"/>
          <w:szCs w:val="22"/>
          <w:highlight w:val="none"/>
        </w:rPr>
      </w:pPr>
    </w:p>
    <w:p w14:paraId="27A9EBC1">
      <w:pPr>
        <w:snapToGrid w:val="0"/>
        <w:spacing w:line="360" w:lineRule="auto"/>
        <w:rPr>
          <w:rFonts w:hAnsi="宋体"/>
          <w:color w:val="auto"/>
          <w:szCs w:val="22"/>
          <w:highlight w:val="none"/>
          <w:u w:val="single"/>
        </w:rPr>
      </w:pPr>
      <w:r>
        <w:rPr>
          <w:rFonts w:hint="eastAsia" w:ascii="宋体" w:hAnsi="宋体" w:cs="宋体"/>
          <w:color w:val="auto"/>
          <w:szCs w:val="21"/>
          <w:highlight w:val="none"/>
        </w:rPr>
        <w:t>供应商</w:t>
      </w:r>
      <w:r>
        <w:rPr>
          <w:rFonts w:hint="eastAsia" w:hAnsi="宋体"/>
          <w:color w:val="auto"/>
          <w:szCs w:val="22"/>
          <w:highlight w:val="none"/>
        </w:rPr>
        <w:t>名称（加盖</w:t>
      </w:r>
      <w:r>
        <w:rPr>
          <w:rFonts w:hint="eastAsia" w:hAnsi="宋体"/>
          <w:color w:val="auto"/>
          <w:szCs w:val="22"/>
          <w:highlight w:val="none"/>
          <w:lang w:eastAsia="zh-CN"/>
        </w:rPr>
        <w:t>供应商公章</w:t>
      </w:r>
      <w:r>
        <w:rPr>
          <w:rFonts w:hint="eastAsia" w:hAnsi="宋体"/>
          <w:color w:val="auto"/>
          <w:szCs w:val="22"/>
          <w:highlight w:val="none"/>
        </w:rPr>
        <w:t>）：</w:t>
      </w:r>
      <w:r>
        <w:rPr>
          <w:rFonts w:hint="eastAsia" w:hAnsi="宋体"/>
          <w:color w:val="auto"/>
          <w:szCs w:val="22"/>
          <w:highlight w:val="none"/>
          <w:u w:val="single"/>
        </w:rPr>
        <w:t xml:space="preserve">                        </w:t>
      </w:r>
    </w:p>
    <w:p w14:paraId="4904D4B2">
      <w:pPr>
        <w:spacing w:line="360" w:lineRule="auto"/>
        <w:rPr>
          <w:color w:val="auto"/>
          <w:szCs w:val="22"/>
          <w:highlight w:val="none"/>
        </w:rPr>
      </w:pPr>
      <w:r>
        <w:rPr>
          <w:rFonts w:hint="eastAsia" w:hAnsi="宋体"/>
          <w:color w:val="auto"/>
          <w:szCs w:val="22"/>
          <w:highlight w:val="none"/>
        </w:rPr>
        <w:t>日期：   年   月   日</w:t>
      </w:r>
    </w:p>
    <w:p w14:paraId="6FB37C35">
      <w:pPr>
        <w:snapToGrid w:val="0"/>
        <w:spacing w:line="300" w:lineRule="auto"/>
        <w:rPr>
          <w:rFonts w:ascii="宋体" w:hAnsi="宋体" w:cs="宋体"/>
          <w:color w:val="auto"/>
          <w:szCs w:val="21"/>
          <w:highlight w:val="none"/>
        </w:rPr>
      </w:pPr>
    </w:p>
    <w:p w14:paraId="41C7341A">
      <w:pPr>
        <w:pStyle w:val="61"/>
        <w:rPr>
          <w:color w:val="auto"/>
          <w:highlight w:val="none"/>
        </w:rPr>
      </w:pPr>
    </w:p>
    <w:p w14:paraId="54A9505F">
      <w:pPr>
        <w:rPr>
          <w:rFonts w:ascii="宋体" w:hAnsi="宋体" w:cs="宋体"/>
          <w:b/>
          <w:bCs/>
          <w:color w:val="auto"/>
          <w:highlight w:val="none"/>
        </w:rPr>
      </w:pPr>
    </w:p>
    <w:p w14:paraId="2F01F027">
      <w:pPr>
        <w:rPr>
          <w:rFonts w:ascii="宋体" w:hAnsi="宋体" w:cs="宋体"/>
          <w:b/>
          <w:bCs/>
          <w:color w:val="auto"/>
          <w:highlight w:val="none"/>
        </w:rPr>
      </w:pPr>
    </w:p>
    <w:p w14:paraId="6B97E0DA">
      <w:pPr>
        <w:rPr>
          <w:rFonts w:ascii="宋体" w:hAnsi="宋体" w:cs="宋体"/>
          <w:b/>
          <w:bCs/>
          <w:color w:val="auto"/>
          <w:szCs w:val="21"/>
          <w:highlight w:val="none"/>
        </w:rPr>
      </w:pPr>
      <w:r>
        <w:rPr>
          <w:rFonts w:hint="eastAsia" w:ascii="宋体" w:hAnsi="宋体" w:cs="宋体"/>
          <w:b/>
          <w:bCs/>
          <w:color w:val="auto"/>
          <w:szCs w:val="21"/>
          <w:highlight w:val="none"/>
          <w:lang w:eastAsia="zh-CN"/>
        </w:rPr>
        <w:t>2.</w:t>
      </w:r>
      <w:r>
        <w:rPr>
          <w:rFonts w:hint="eastAsia" w:ascii="宋体" w:hAnsi="宋体" w:cs="宋体"/>
          <w:b/>
          <w:bCs/>
          <w:color w:val="auto"/>
          <w:szCs w:val="21"/>
          <w:highlight w:val="none"/>
        </w:rPr>
        <w:t>采购人配合的条件</w:t>
      </w:r>
    </w:p>
    <w:p w14:paraId="3B1C28DB">
      <w:pPr>
        <w:spacing w:line="480" w:lineRule="exact"/>
        <w:jc w:val="center"/>
        <w:rPr>
          <w:rFonts w:ascii="宋体" w:hAnsi="宋体" w:cs="宋体"/>
          <w:bCs/>
          <w:color w:val="auto"/>
          <w:sz w:val="32"/>
          <w:szCs w:val="32"/>
          <w:highlight w:val="none"/>
        </w:rPr>
      </w:pPr>
    </w:p>
    <w:p w14:paraId="5F525A47">
      <w:pPr>
        <w:spacing w:line="48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采购人配合的条件</w:t>
      </w:r>
    </w:p>
    <w:p w14:paraId="552A465A">
      <w:pPr>
        <w:spacing w:line="480" w:lineRule="exact"/>
        <w:jc w:val="center"/>
        <w:rPr>
          <w:rFonts w:ascii="宋体" w:hAnsi="宋体" w:cs="宋体"/>
          <w:color w:val="auto"/>
          <w:highlight w:val="none"/>
        </w:rPr>
      </w:pPr>
    </w:p>
    <w:p w14:paraId="21F21120">
      <w:pPr>
        <w:spacing w:line="480" w:lineRule="exact"/>
        <w:ind w:firstLine="403"/>
        <w:rPr>
          <w:rFonts w:ascii="宋体" w:hAnsi="宋体" w:cs="宋体"/>
          <w:color w:val="auto"/>
          <w:szCs w:val="21"/>
          <w:highlight w:val="none"/>
        </w:rPr>
      </w:pPr>
      <w:r>
        <w:rPr>
          <w:rFonts w:hint="eastAsia" w:ascii="宋体" w:hAnsi="宋体" w:cs="宋体"/>
          <w:color w:val="auto"/>
          <w:szCs w:val="21"/>
          <w:highlight w:val="none"/>
        </w:rPr>
        <w:t>为配合本项目计划进度时间表所进行的各阶段工作，供应商必须列明需要采购人配合的工作内容和具体要求。</w:t>
      </w:r>
    </w:p>
    <w:p w14:paraId="29D8AC52">
      <w:pPr>
        <w:spacing w:line="480" w:lineRule="exact"/>
        <w:ind w:firstLine="403"/>
        <w:rPr>
          <w:rFonts w:ascii="宋体" w:hAnsi="宋体" w:cs="宋体"/>
          <w:color w:val="auto"/>
          <w:szCs w:val="21"/>
          <w:highlight w:val="none"/>
        </w:rPr>
      </w:pPr>
    </w:p>
    <w:p w14:paraId="1542DE78">
      <w:pPr>
        <w:spacing w:line="480" w:lineRule="exact"/>
        <w:ind w:firstLine="403"/>
        <w:rPr>
          <w:rFonts w:ascii="宋体" w:hAnsi="宋体" w:cs="宋体"/>
          <w:color w:val="auto"/>
          <w:szCs w:val="21"/>
          <w:highlight w:val="none"/>
        </w:rPr>
      </w:pPr>
    </w:p>
    <w:p w14:paraId="4AF32C2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BDDA9B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6238A9AA">
      <w:pPr>
        <w:spacing w:line="480" w:lineRule="exact"/>
        <w:ind w:firstLine="403"/>
        <w:rPr>
          <w:rFonts w:ascii="宋体" w:hAnsi="宋体" w:cs="宋体"/>
          <w:color w:val="auto"/>
          <w:szCs w:val="21"/>
          <w:highlight w:val="none"/>
        </w:rPr>
      </w:pPr>
    </w:p>
    <w:p w14:paraId="0E4C0008">
      <w:pPr>
        <w:rPr>
          <w:rFonts w:ascii="宋体" w:hAnsi="宋体" w:cs="宋体"/>
          <w:color w:val="auto"/>
          <w:szCs w:val="21"/>
          <w:highlight w:val="none"/>
        </w:rPr>
      </w:pPr>
      <w:bookmarkStart w:id="152" w:name="_Hlt10567911"/>
      <w:bookmarkEnd w:id="152"/>
      <w:bookmarkStart w:id="153" w:name="_Toc4471833"/>
      <w:bookmarkStart w:id="154" w:name="_Toc10548709"/>
      <w:r>
        <w:rPr>
          <w:rFonts w:hint="eastAsia" w:ascii="宋体" w:hAnsi="宋体" w:cs="宋体"/>
          <w:color w:val="auto"/>
          <w:highlight w:val="none"/>
        </w:rPr>
        <w:br w:type="page"/>
      </w:r>
      <w:r>
        <w:rPr>
          <w:rFonts w:hint="eastAsia" w:ascii="宋体" w:hAnsi="宋体" w:cs="宋体"/>
          <w:b/>
          <w:bCs/>
          <w:color w:val="auto"/>
          <w:highlight w:val="none"/>
          <w:lang w:eastAsia="zh-CN"/>
        </w:rPr>
        <w:t>3.</w:t>
      </w:r>
      <w:r>
        <w:rPr>
          <w:rFonts w:hint="eastAsia" w:ascii="宋体" w:hAnsi="宋体" w:cs="宋体"/>
          <w:b/>
          <w:bCs/>
          <w:color w:val="auto"/>
          <w:szCs w:val="21"/>
          <w:highlight w:val="none"/>
        </w:rPr>
        <w:t>技术响应表格式</w:t>
      </w:r>
      <w:bookmarkEnd w:id="153"/>
      <w:bookmarkEnd w:id="154"/>
    </w:p>
    <w:p w14:paraId="62BA4862">
      <w:pPr>
        <w:pStyle w:val="34"/>
        <w:ind w:firstLine="4160" w:firstLineChars="1295"/>
        <w:rPr>
          <w:rFonts w:ascii="宋体" w:hAnsi="宋体" w:cs="宋体"/>
          <w:bCs w:val="0"/>
          <w:color w:val="auto"/>
          <w:sz w:val="32"/>
          <w:szCs w:val="32"/>
          <w:highlight w:val="none"/>
        </w:rPr>
      </w:pPr>
      <w:r>
        <w:rPr>
          <w:rFonts w:hint="eastAsia" w:ascii="宋体" w:hAnsi="宋体" w:cs="宋体"/>
          <w:bCs w:val="0"/>
          <w:color w:val="auto"/>
          <w:sz w:val="32"/>
          <w:szCs w:val="32"/>
          <w:highlight w:val="none"/>
        </w:rPr>
        <w:t>技术响应表</w:t>
      </w:r>
    </w:p>
    <w:p w14:paraId="21CCEBC6">
      <w:pPr>
        <w:spacing w:line="360" w:lineRule="auto"/>
        <w:rPr>
          <w:rFonts w:hint="eastAsia" w:ascii="宋体" w:hAnsi="宋体" w:cs="宋体"/>
          <w:color w:val="auto"/>
          <w:highlight w:val="none"/>
          <w:lang w:eastAsia="zh-CN"/>
        </w:rPr>
      </w:pPr>
      <w:r>
        <w:rPr>
          <w:rFonts w:hint="eastAsia" w:ascii="宋体" w:hAnsi="宋体" w:cs="宋体"/>
          <w:bCs/>
          <w:color w:val="auto"/>
          <w:highlight w:val="none"/>
        </w:rPr>
        <w:t>项目编号：</w:t>
      </w:r>
      <w:r>
        <w:rPr>
          <w:rFonts w:hint="eastAsia" w:ascii="宋体" w:hAnsi="宋体" w:cs="宋体"/>
          <w:color w:val="auto"/>
          <w:highlight w:val="none"/>
          <w:lang w:eastAsia="zh-CN"/>
        </w:rPr>
        <w:t>GDYD260300</w:t>
      </w:r>
    </w:p>
    <w:p w14:paraId="35130700">
      <w:pPr>
        <w:spacing w:line="360" w:lineRule="auto"/>
        <w:rPr>
          <w:rFonts w:ascii="宋体" w:hAnsi="宋体" w:cs="宋体"/>
          <w:color w:val="auto"/>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广东省北江监狱2026—2027年狱内垃圾清运及餐厨垃圾无公害处理服务项目</w:t>
      </w:r>
      <w:r>
        <w:rPr>
          <w:rFonts w:hint="eastAsia" w:ascii="宋体" w:hAnsi="宋体" w:cs="宋体"/>
          <w:color w:val="auto"/>
          <w:highlight w:val="none"/>
        </w:rPr>
        <w:t xml:space="preserve">   </w:t>
      </w:r>
    </w:p>
    <w:p w14:paraId="2AA12E40">
      <w:pPr>
        <w:spacing w:line="360" w:lineRule="auto"/>
        <w:ind w:left="618" w:hanging="618"/>
        <w:rPr>
          <w:rFonts w:ascii="宋体" w:hAnsi="宋体" w:cs="宋体"/>
          <w:color w:val="auto"/>
          <w:highlight w:val="none"/>
        </w:rPr>
      </w:pPr>
      <w:r>
        <w:rPr>
          <w:rFonts w:hint="eastAsia" w:ascii="宋体" w:hAnsi="宋体" w:cs="宋体"/>
          <w:color w:val="auto"/>
          <w:highlight w:val="none"/>
        </w:rPr>
        <w:t>[说明]供应商应对照</w:t>
      </w:r>
      <w:r>
        <w:rPr>
          <w:rFonts w:hint="eastAsia" w:ascii="宋体" w:hAnsi="宋体" w:cs="宋体"/>
          <w:bCs/>
          <w:color w:val="auto"/>
          <w:highlight w:val="none"/>
        </w:rPr>
        <w:t>磋商文件</w:t>
      </w:r>
      <w:r>
        <w:rPr>
          <w:rFonts w:hint="eastAsia" w:ascii="宋体" w:hAnsi="宋体" w:cs="宋体"/>
          <w:color w:val="auto"/>
          <w:highlight w:val="none"/>
        </w:rPr>
        <w:t>要求与</w:t>
      </w:r>
      <w:r>
        <w:rPr>
          <w:rFonts w:hint="eastAsia" w:ascii="宋体" w:hAnsi="宋体" w:cs="宋体"/>
          <w:color w:val="auto"/>
          <w:szCs w:val="21"/>
          <w:highlight w:val="none"/>
          <w:lang w:val="zh-CN"/>
        </w:rPr>
        <w:t>磋商</w:t>
      </w:r>
      <w:r>
        <w:rPr>
          <w:rFonts w:hint="eastAsia" w:ascii="宋体" w:hAnsi="宋体" w:cs="宋体"/>
          <w:color w:val="auto"/>
          <w:highlight w:val="none"/>
        </w:rPr>
        <w:t>的实际情况对</w:t>
      </w:r>
      <w:r>
        <w:rPr>
          <w:rFonts w:hint="eastAsia" w:ascii="宋体" w:hAnsi="宋体" w:cs="宋体"/>
          <w:bCs/>
          <w:color w:val="auto"/>
          <w:highlight w:val="none"/>
        </w:rPr>
        <w:t>磋商文件</w:t>
      </w:r>
      <w:r>
        <w:rPr>
          <w:rFonts w:hint="eastAsia" w:ascii="宋体" w:hAnsi="宋体" w:cs="宋体"/>
          <w:color w:val="auto"/>
          <w:szCs w:val="21"/>
          <w:highlight w:val="none"/>
        </w:rPr>
        <w:t xml:space="preserve"> “用户需求书” 中的技术参数的条款内容作全面响应。完全满足的在“响应”栏中打“√”，若有差异的请</w:t>
      </w:r>
      <w:r>
        <w:rPr>
          <w:rFonts w:hint="eastAsia" w:ascii="宋体" w:hAnsi="宋体" w:cs="宋体"/>
          <w:color w:val="auto"/>
          <w:highlight w:val="none"/>
        </w:rPr>
        <w:t>在</w:t>
      </w:r>
      <w:r>
        <w:rPr>
          <w:rFonts w:hint="eastAsia" w:ascii="宋体" w:hAnsi="宋体" w:cs="宋体"/>
          <w:color w:val="auto"/>
          <w:szCs w:val="21"/>
          <w:highlight w:val="none"/>
        </w:rPr>
        <w:t>“</w:t>
      </w:r>
      <w:r>
        <w:rPr>
          <w:rFonts w:hint="eastAsia" w:ascii="宋体" w:hAnsi="宋体" w:cs="宋体"/>
          <w:color w:val="auto"/>
          <w:highlight w:val="none"/>
        </w:rPr>
        <w:t>差异</w:t>
      </w:r>
      <w:r>
        <w:rPr>
          <w:rFonts w:hint="eastAsia" w:ascii="宋体" w:hAnsi="宋体" w:cs="宋体"/>
          <w:color w:val="auto"/>
          <w:szCs w:val="21"/>
          <w:highlight w:val="none"/>
        </w:rPr>
        <w:t>”栏内如实注明是“正偏差”或“负偏差”，（“正偏差”</w:t>
      </w:r>
      <w:r>
        <w:rPr>
          <w:rFonts w:hint="eastAsia" w:ascii="宋体" w:hAnsi="宋体" w:cs="宋体"/>
          <w:color w:val="auto"/>
          <w:szCs w:val="21"/>
          <w:highlight w:val="none"/>
          <w:lang w:eastAsia="zh-CN"/>
        </w:rPr>
        <w:t>指所</w:t>
      </w:r>
      <w:r>
        <w:rPr>
          <w:rFonts w:hint="eastAsia" w:ascii="宋体" w:hAnsi="宋体" w:cs="宋体"/>
          <w:color w:val="auto"/>
          <w:szCs w:val="21"/>
          <w:highlight w:val="none"/>
        </w:rPr>
        <w:t>报服务或货物或工程的技术参数优于磋商文件中要求，“负偏差”指所报服务或货物或工程的技术参数低于磋商文件中要求）</w:t>
      </w:r>
      <w:r>
        <w:rPr>
          <w:rFonts w:hint="eastAsia" w:ascii="宋体" w:hAnsi="宋体" w:cs="宋体"/>
          <w:color w:val="auto"/>
          <w:highlight w:val="none"/>
        </w:rPr>
        <w:t>，并将差异情况在技术差异表说明。</w:t>
      </w:r>
      <w:r>
        <w:rPr>
          <w:rFonts w:hint="eastAsia" w:ascii="宋体" w:hAnsi="宋体" w:cs="宋体"/>
          <w:color w:val="auto"/>
          <w:highlight w:val="none"/>
          <w:lang w:eastAsia="zh-CN"/>
        </w:rPr>
        <w:t>（</w:t>
      </w:r>
      <w:r>
        <w:rPr>
          <w:rFonts w:hint="eastAsia" w:ascii="宋体" w:hAnsi="宋体" w:cs="宋体"/>
          <w:color w:val="auto"/>
          <w:highlight w:val="none"/>
          <w:u w:val="single"/>
        </w:rPr>
        <w:t>不填写或漏填的内容</w:t>
      </w:r>
      <w:r>
        <w:rPr>
          <w:rFonts w:hint="eastAsia" w:ascii="宋体" w:hAnsi="宋体" w:cs="宋体"/>
          <w:color w:val="auto"/>
          <w:highlight w:val="none"/>
          <w:u w:val="single"/>
          <w:lang w:eastAsia="zh-CN"/>
        </w:rPr>
        <w:t>，</w:t>
      </w:r>
      <w:r>
        <w:rPr>
          <w:rFonts w:hint="eastAsia" w:ascii="宋体" w:hAnsi="宋体" w:cs="宋体"/>
          <w:color w:val="auto"/>
          <w:highlight w:val="none"/>
          <w:u w:val="single"/>
        </w:rPr>
        <w:t>该条款不响应</w:t>
      </w:r>
      <w:r>
        <w:rPr>
          <w:rFonts w:hint="eastAsia" w:ascii="宋体" w:hAnsi="宋体" w:cs="宋体"/>
          <w:color w:val="auto"/>
          <w:highlight w:val="none"/>
          <w:u w:val="single"/>
          <w:lang w:eastAsia="zh-CN"/>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087"/>
        <w:gridCol w:w="3339"/>
        <w:gridCol w:w="903"/>
        <w:gridCol w:w="2141"/>
      </w:tblGrid>
      <w:tr w14:paraId="0326E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noWrap/>
            <w:vAlign w:val="center"/>
          </w:tcPr>
          <w:p w14:paraId="1B75F003">
            <w:pPr>
              <w:spacing w:line="200" w:lineRule="atLeast"/>
              <w:jc w:val="center"/>
              <w:rPr>
                <w:rFonts w:ascii="宋体" w:hAnsi="宋体" w:cs="宋体"/>
                <w:b/>
                <w:bCs/>
                <w:color w:val="auto"/>
                <w:highlight w:val="none"/>
              </w:rPr>
            </w:pPr>
            <w:r>
              <w:rPr>
                <w:rFonts w:ascii="宋体" w:hAnsi="宋体" w:cs="宋体"/>
                <w:b/>
                <w:bCs/>
                <w:color w:val="auto"/>
                <w:highlight w:val="none"/>
              </w:rPr>
              <w:t>序号</w:t>
            </w:r>
          </w:p>
        </w:tc>
        <w:tc>
          <w:tcPr>
            <w:tcW w:w="2087" w:type="dxa"/>
            <w:noWrap/>
            <w:vAlign w:val="center"/>
          </w:tcPr>
          <w:p w14:paraId="54955E69">
            <w:pPr>
              <w:spacing w:line="200" w:lineRule="atLeast"/>
              <w:jc w:val="center"/>
              <w:rPr>
                <w:rFonts w:ascii="宋体" w:hAnsi="宋体" w:cs="宋体"/>
                <w:b/>
                <w:bCs/>
                <w:color w:val="auto"/>
                <w:highlight w:val="none"/>
              </w:rPr>
            </w:pPr>
            <w:r>
              <w:rPr>
                <w:rFonts w:ascii="宋体" w:hAnsi="宋体" w:cs="宋体"/>
                <w:b/>
                <w:bCs/>
                <w:color w:val="auto"/>
                <w:highlight w:val="none"/>
              </w:rPr>
              <w:t>用户需求书要求</w:t>
            </w:r>
          </w:p>
        </w:tc>
        <w:tc>
          <w:tcPr>
            <w:tcW w:w="3339" w:type="dxa"/>
            <w:noWrap/>
            <w:vAlign w:val="center"/>
          </w:tcPr>
          <w:p w14:paraId="11F6BCF8">
            <w:pPr>
              <w:spacing w:line="200" w:lineRule="atLeast"/>
              <w:jc w:val="center"/>
              <w:rPr>
                <w:rFonts w:ascii="宋体" w:hAnsi="宋体" w:cs="宋体"/>
                <w:b/>
                <w:bCs/>
                <w:color w:val="auto"/>
                <w:highlight w:val="none"/>
              </w:rPr>
            </w:pPr>
            <w:r>
              <w:rPr>
                <w:rFonts w:ascii="宋体" w:hAnsi="宋体" w:cs="宋体"/>
                <w:b/>
                <w:bCs/>
                <w:color w:val="auto"/>
                <w:highlight w:val="none"/>
              </w:rPr>
              <w:t>实际响应的具体内容</w:t>
            </w:r>
          </w:p>
        </w:tc>
        <w:tc>
          <w:tcPr>
            <w:tcW w:w="903" w:type="dxa"/>
            <w:noWrap/>
            <w:vAlign w:val="center"/>
          </w:tcPr>
          <w:p w14:paraId="77AD8C7A">
            <w:pPr>
              <w:spacing w:line="200" w:lineRule="atLeast"/>
              <w:jc w:val="center"/>
              <w:rPr>
                <w:rFonts w:ascii="宋体" w:hAnsi="宋体" w:cs="宋体"/>
                <w:b/>
                <w:bCs/>
                <w:color w:val="auto"/>
                <w:highlight w:val="none"/>
              </w:rPr>
            </w:pPr>
            <w:r>
              <w:rPr>
                <w:rFonts w:ascii="宋体" w:hAnsi="宋体" w:cs="宋体"/>
                <w:b/>
                <w:bCs/>
                <w:color w:val="auto"/>
                <w:highlight w:val="none"/>
              </w:rPr>
              <w:t>响应</w:t>
            </w:r>
          </w:p>
        </w:tc>
        <w:tc>
          <w:tcPr>
            <w:tcW w:w="2141" w:type="dxa"/>
            <w:noWrap/>
            <w:vAlign w:val="center"/>
          </w:tcPr>
          <w:p w14:paraId="477E3C9F">
            <w:pPr>
              <w:spacing w:line="200" w:lineRule="atLeast"/>
              <w:jc w:val="center"/>
              <w:rPr>
                <w:rFonts w:ascii="宋体" w:hAnsi="宋体" w:cs="宋体"/>
                <w:b/>
                <w:bCs/>
                <w:color w:val="auto"/>
                <w:highlight w:val="none"/>
              </w:rPr>
            </w:pPr>
            <w:r>
              <w:rPr>
                <w:rFonts w:ascii="宋体" w:hAnsi="宋体" w:cs="宋体"/>
                <w:b/>
                <w:bCs/>
                <w:color w:val="auto"/>
                <w:highlight w:val="none"/>
              </w:rPr>
              <w:t>差异</w:t>
            </w:r>
          </w:p>
        </w:tc>
      </w:tr>
      <w:tr w14:paraId="4BE46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noWrap/>
            <w:vAlign w:val="center"/>
          </w:tcPr>
          <w:p w14:paraId="4AB25845">
            <w:pPr>
              <w:spacing w:line="200" w:lineRule="atLeast"/>
              <w:ind w:right="196" w:firstLine="152"/>
              <w:jc w:val="distribute"/>
              <w:rPr>
                <w:rFonts w:ascii="宋体" w:hAnsi="宋体" w:cs="宋体"/>
                <w:color w:val="auto"/>
                <w:highlight w:val="none"/>
              </w:rPr>
            </w:pPr>
            <w:r>
              <w:rPr>
                <w:rFonts w:ascii="宋体" w:hAnsi="宋体" w:cs="宋体"/>
                <w:color w:val="auto"/>
                <w:highlight w:val="none"/>
              </w:rPr>
              <w:t>1</w:t>
            </w:r>
          </w:p>
        </w:tc>
        <w:tc>
          <w:tcPr>
            <w:tcW w:w="2087" w:type="dxa"/>
            <w:noWrap/>
            <w:vAlign w:val="center"/>
          </w:tcPr>
          <w:p w14:paraId="5D915A8F">
            <w:pPr>
              <w:spacing w:line="200" w:lineRule="atLeast"/>
              <w:ind w:right="196" w:firstLine="152"/>
              <w:jc w:val="distribute"/>
              <w:rPr>
                <w:rFonts w:ascii="宋体" w:hAnsi="宋体" w:cs="宋体"/>
                <w:color w:val="auto"/>
                <w:highlight w:val="none"/>
              </w:rPr>
            </w:pPr>
          </w:p>
        </w:tc>
        <w:tc>
          <w:tcPr>
            <w:tcW w:w="3339" w:type="dxa"/>
            <w:noWrap/>
            <w:vAlign w:val="center"/>
          </w:tcPr>
          <w:p w14:paraId="1D35E904">
            <w:pPr>
              <w:spacing w:line="200" w:lineRule="atLeast"/>
              <w:rPr>
                <w:rFonts w:ascii="宋体" w:hAnsi="宋体" w:cs="宋体"/>
                <w:color w:val="auto"/>
                <w:highlight w:val="none"/>
              </w:rPr>
            </w:pPr>
          </w:p>
        </w:tc>
        <w:tc>
          <w:tcPr>
            <w:tcW w:w="903" w:type="dxa"/>
            <w:noWrap/>
            <w:vAlign w:val="center"/>
          </w:tcPr>
          <w:p w14:paraId="7823D95A">
            <w:pPr>
              <w:spacing w:line="200" w:lineRule="atLeast"/>
              <w:jc w:val="center"/>
              <w:rPr>
                <w:rFonts w:ascii="宋体" w:hAnsi="宋体" w:cs="宋体"/>
                <w:color w:val="auto"/>
                <w:highlight w:val="none"/>
              </w:rPr>
            </w:pPr>
          </w:p>
        </w:tc>
        <w:tc>
          <w:tcPr>
            <w:tcW w:w="2141" w:type="dxa"/>
            <w:noWrap/>
          </w:tcPr>
          <w:p w14:paraId="308596CA">
            <w:pPr>
              <w:spacing w:line="200" w:lineRule="atLeast"/>
              <w:rPr>
                <w:rFonts w:ascii="宋体" w:hAnsi="宋体" w:cs="宋体"/>
                <w:color w:val="auto"/>
                <w:highlight w:val="none"/>
              </w:rPr>
            </w:pPr>
          </w:p>
        </w:tc>
      </w:tr>
      <w:tr w14:paraId="60FD19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noWrap/>
            <w:vAlign w:val="center"/>
          </w:tcPr>
          <w:p w14:paraId="026B376C">
            <w:pPr>
              <w:spacing w:line="200" w:lineRule="atLeast"/>
              <w:ind w:right="196" w:firstLine="152"/>
              <w:jc w:val="distribute"/>
              <w:rPr>
                <w:rFonts w:ascii="宋体" w:hAnsi="宋体" w:cs="宋体"/>
                <w:color w:val="auto"/>
                <w:highlight w:val="none"/>
              </w:rPr>
            </w:pPr>
            <w:r>
              <w:rPr>
                <w:rFonts w:ascii="宋体" w:hAnsi="宋体" w:cs="宋体"/>
                <w:color w:val="auto"/>
                <w:highlight w:val="none"/>
              </w:rPr>
              <w:t>2</w:t>
            </w:r>
          </w:p>
        </w:tc>
        <w:tc>
          <w:tcPr>
            <w:tcW w:w="2087" w:type="dxa"/>
            <w:noWrap/>
            <w:vAlign w:val="center"/>
          </w:tcPr>
          <w:p w14:paraId="228B5570">
            <w:pPr>
              <w:spacing w:line="200" w:lineRule="atLeast"/>
              <w:ind w:right="196" w:firstLine="152"/>
              <w:jc w:val="distribute"/>
              <w:rPr>
                <w:rFonts w:ascii="宋体" w:hAnsi="宋体" w:cs="宋体"/>
                <w:color w:val="auto"/>
                <w:highlight w:val="none"/>
              </w:rPr>
            </w:pPr>
          </w:p>
        </w:tc>
        <w:tc>
          <w:tcPr>
            <w:tcW w:w="3339" w:type="dxa"/>
            <w:noWrap/>
            <w:vAlign w:val="center"/>
          </w:tcPr>
          <w:p w14:paraId="16876753">
            <w:pPr>
              <w:spacing w:line="200" w:lineRule="atLeast"/>
              <w:rPr>
                <w:rFonts w:ascii="宋体" w:hAnsi="宋体" w:cs="宋体"/>
                <w:color w:val="auto"/>
                <w:highlight w:val="none"/>
              </w:rPr>
            </w:pPr>
          </w:p>
        </w:tc>
        <w:tc>
          <w:tcPr>
            <w:tcW w:w="903" w:type="dxa"/>
            <w:noWrap/>
            <w:vAlign w:val="center"/>
          </w:tcPr>
          <w:p w14:paraId="577A5899">
            <w:pPr>
              <w:spacing w:line="200" w:lineRule="atLeast"/>
              <w:jc w:val="center"/>
              <w:rPr>
                <w:rFonts w:ascii="宋体" w:hAnsi="宋体" w:cs="宋体"/>
                <w:color w:val="auto"/>
                <w:highlight w:val="none"/>
              </w:rPr>
            </w:pPr>
          </w:p>
        </w:tc>
        <w:tc>
          <w:tcPr>
            <w:tcW w:w="2141" w:type="dxa"/>
            <w:noWrap/>
          </w:tcPr>
          <w:p w14:paraId="3840946F">
            <w:pPr>
              <w:spacing w:line="200" w:lineRule="atLeast"/>
              <w:rPr>
                <w:rFonts w:ascii="宋体" w:hAnsi="宋体" w:cs="宋体"/>
                <w:color w:val="auto"/>
                <w:highlight w:val="none"/>
              </w:rPr>
            </w:pPr>
          </w:p>
        </w:tc>
      </w:tr>
      <w:tr w14:paraId="47F3EF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noWrap/>
            <w:vAlign w:val="center"/>
          </w:tcPr>
          <w:p w14:paraId="42170885">
            <w:pPr>
              <w:spacing w:line="200" w:lineRule="atLeast"/>
              <w:ind w:right="196" w:firstLine="152"/>
              <w:jc w:val="distribute"/>
              <w:rPr>
                <w:rFonts w:ascii="宋体" w:hAnsi="宋体" w:cs="宋体"/>
                <w:color w:val="auto"/>
                <w:highlight w:val="none"/>
              </w:rPr>
            </w:pPr>
            <w:r>
              <w:rPr>
                <w:rFonts w:ascii="宋体" w:hAnsi="宋体" w:cs="宋体"/>
                <w:color w:val="auto"/>
                <w:highlight w:val="none"/>
              </w:rPr>
              <w:t>3</w:t>
            </w:r>
          </w:p>
        </w:tc>
        <w:tc>
          <w:tcPr>
            <w:tcW w:w="2087" w:type="dxa"/>
            <w:noWrap/>
            <w:vAlign w:val="center"/>
          </w:tcPr>
          <w:p w14:paraId="1F16A882">
            <w:pPr>
              <w:spacing w:line="200" w:lineRule="atLeast"/>
              <w:ind w:right="196" w:firstLine="152"/>
              <w:jc w:val="distribute"/>
              <w:rPr>
                <w:rFonts w:ascii="宋体" w:hAnsi="宋体" w:cs="宋体"/>
                <w:color w:val="auto"/>
                <w:highlight w:val="none"/>
              </w:rPr>
            </w:pPr>
          </w:p>
        </w:tc>
        <w:tc>
          <w:tcPr>
            <w:tcW w:w="3339" w:type="dxa"/>
            <w:noWrap/>
            <w:vAlign w:val="center"/>
          </w:tcPr>
          <w:p w14:paraId="44931AED">
            <w:pPr>
              <w:spacing w:line="200" w:lineRule="atLeast"/>
              <w:rPr>
                <w:rFonts w:ascii="宋体" w:hAnsi="宋体" w:cs="宋体"/>
                <w:color w:val="auto"/>
                <w:highlight w:val="none"/>
              </w:rPr>
            </w:pPr>
          </w:p>
        </w:tc>
        <w:tc>
          <w:tcPr>
            <w:tcW w:w="903" w:type="dxa"/>
            <w:noWrap/>
            <w:vAlign w:val="center"/>
          </w:tcPr>
          <w:p w14:paraId="330D4E65">
            <w:pPr>
              <w:spacing w:line="200" w:lineRule="atLeast"/>
              <w:jc w:val="center"/>
              <w:rPr>
                <w:rFonts w:ascii="宋体" w:hAnsi="宋体" w:cs="宋体"/>
                <w:color w:val="auto"/>
                <w:highlight w:val="none"/>
              </w:rPr>
            </w:pPr>
          </w:p>
        </w:tc>
        <w:tc>
          <w:tcPr>
            <w:tcW w:w="2141" w:type="dxa"/>
            <w:noWrap/>
          </w:tcPr>
          <w:p w14:paraId="2A5638C8">
            <w:pPr>
              <w:spacing w:line="200" w:lineRule="atLeast"/>
              <w:rPr>
                <w:rFonts w:ascii="宋体" w:hAnsi="宋体" w:cs="宋体"/>
                <w:color w:val="auto"/>
                <w:highlight w:val="none"/>
              </w:rPr>
            </w:pPr>
          </w:p>
        </w:tc>
      </w:tr>
      <w:tr w14:paraId="0CC9D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noWrap/>
          </w:tcPr>
          <w:p w14:paraId="7D241834">
            <w:pPr>
              <w:autoSpaceDE w:val="0"/>
              <w:autoSpaceDN w:val="0"/>
              <w:adjustRightInd w:val="0"/>
              <w:jc w:val="center"/>
              <w:rPr>
                <w:rFonts w:ascii="宋体" w:hAnsi="宋体" w:cs="宋体"/>
                <w:color w:val="auto"/>
                <w:highlight w:val="none"/>
              </w:rPr>
            </w:pPr>
          </w:p>
        </w:tc>
        <w:tc>
          <w:tcPr>
            <w:tcW w:w="2087" w:type="dxa"/>
            <w:noWrap/>
          </w:tcPr>
          <w:p w14:paraId="6B4BDAE5">
            <w:pPr>
              <w:autoSpaceDE w:val="0"/>
              <w:autoSpaceDN w:val="0"/>
              <w:adjustRightInd w:val="0"/>
              <w:jc w:val="center"/>
              <w:rPr>
                <w:rFonts w:ascii="宋体" w:hAnsi="宋体" w:cs="宋体"/>
                <w:color w:val="auto"/>
                <w:highlight w:val="none"/>
              </w:rPr>
            </w:pPr>
            <w:r>
              <w:rPr>
                <w:rFonts w:ascii="宋体" w:hAnsi="宋体" w:cs="宋体"/>
                <w:color w:val="auto"/>
                <w:highlight w:val="none"/>
              </w:rPr>
              <w:t>……</w:t>
            </w:r>
          </w:p>
        </w:tc>
        <w:tc>
          <w:tcPr>
            <w:tcW w:w="3339" w:type="dxa"/>
            <w:noWrap/>
            <w:vAlign w:val="center"/>
          </w:tcPr>
          <w:p w14:paraId="7E3897D8">
            <w:pPr>
              <w:spacing w:line="200" w:lineRule="atLeast"/>
              <w:rPr>
                <w:rFonts w:ascii="宋体" w:hAnsi="宋体" w:cs="宋体"/>
                <w:color w:val="auto"/>
                <w:highlight w:val="none"/>
              </w:rPr>
            </w:pPr>
          </w:p>
        </w:tc>
        <w:tc>
          <w:tcPr>
            <w:tcW w:w="903" w:type="dxa"/>
            <w:noWrap/>
            <w:vAlign w:val="center"/>
          </w:tcPr>
          <w:p w14:paraId="38311072">
            <w:pPr>
              <w:spacing w:line="200" w:lineRule="atLeast"/>
              <w:jc w:val="center"/>
              <w:rPr>
                <w:rFonts w:ascii="宋体" w:hAnsi="宋体" w:cs="宋体"/>
                <w:color w:val="auto"/>
                <w:highlight w:val="none"/>
              </w:rPr>
            </w:pPr>
          </w:p>
        </w:tc>
        <w:tc>
          <w:tcPr>
            <w:tcW w:w="2141" w:type="dxa"/>
            <w:noWrap/>
          </w:tcPr>
          <w:p w14:paraId="06A8E62F">
            <w:pPr>
              <w:spacing w:line="200" w:lineRule="atLeast"/>
              <w:rPr>
                <w:rFonts w:ascii="宋体" w:hAnsi="宋体" w:cs="宋体"/>
                <w:color w:val="auto"/>
                <w:highlight w:val="none"/>
              </w:rPr>
            </w:pPr>
          </w:p>
        </w:tc>
      </w:tr>
      <w:tr w14:paraId="69CE2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noWrap/>
            <w:vAlign w:val="center"/>
          </w:tcPr>
          <w:p w14:paraId="0A2363CB">
            <w:pPr>
              <w:spacing w:line="200" w:lineRule="atLeast"/>
              <w:ind w:right="196" w:firstLine="152"/>
              <w:jc w:val="distribute"/>
              <w:rPr>
                <w:rFonts w:ascii="宋体" w:hAnsi="宋体" w:cs="宋体"/>
                <w:color w:val="auto"/>
                <w:highlight w:val="none"/>
              </w:rPr>
            </w:pPr>
          </w:p>
        </w:tc>
        <w:tc>
          <w:tcPr>
            <w:tcW w:w="2087" w:type="dxa"/>
            <w:noWrap/>
            <w:vAlign w:val="center"/>
          </w:tcPr>
          <w:p w14:paraId="2B64D308">
            <w:pPr>
              <w:spacing w:line="200" w:lineRule="atLeast"/>
              <w:ind w:right="196" w:firstLine="152"/>
              <w:jc w:val="center"/>
              <w:rPr>
                <w:rFonts w:ascii="宋体" w:hAnsi="宋体" w:cs="宋体"/>
                <w:color w:val="auto"/>
                <w:highlight w:val="none"/>
              </w:rPr>
            </w:pPr>
          </w:p>
        </w:tc>
        <w:tc>
          <w:tcPr>
            <w:tcW w:w="3339" w:type="dxa"/>
            <w:noWrap/>
            <w:vAlign w:val="center"/>
          </w:tcPr>
          <w:p w14:paraId="17E6D6D8">
            <w:pPr>
              <w:spacing w:line="200" w:lineRule="atLeast"/>
              <w:rPr>
                <w:rFonts w:ascii="宋体" w:hAnsi="宋体" w:cs="宋体"/>
                <w:color w:val="auto"/>
                <w:highlight w:val="none"/>
              </w:rPr>
            </w:pPr>
          </w:p>
        </w:tc>
        <w:tc>
          <w:tcPr>
            <w:tcW w:w="903" w:type="dxa"/>
            <w:noWrap/>
            <w:vAlign w:val="center"/>
          </w:tcPr>
          <w:p w14:paraId="66F8E5ED">
            <w:pPr>
              <w:spacing w:line="200" w:lineRule="atLeast"/>
              <w:jc w:val="center"/>
              <w:rPr>
                <w:rFonts w:ascii="宋体" w:hAnsi="宋体" w:cs="宋体"/>
                <w:color w:val="auto"/>
                <w:highlight w:val="none"/>
              </w:rPr>
            </w:pPr>
          </w:p>
        </w:tc>
        <w:tc>
          <w:tcPr>
            <w:tcW w:w="2141" w:type="dxa"/>
            <w:noWrap/>
          </w:tcPr>
          <w:p w14:paraId="04E24534">
            <w:pPr>
              <w:spacing w:line="200" w:lineRule="atLeast"/>
              <w:rPr>
                <w:rFonts w:ascii="宋体" w:hAnsi="宋体" w:cs="宋体"/>
                <w:color w:val="auto"/>
                <w:highlight w:val="none"/>
              </w:rPr>
            </w:pPr>
          </w:p>
        </w:tc>
      </w:tr>
    </w:tbl>
    <w:p w14:paraId="3A363F9E">
      <w:pPr>
        <w:ind w:left="840" w:hanging="840" w:hangingChars="400"/>
        <w:rPr>
          <w:rFonts w:ascii="宋体" w:hAnsi="宋体" w:cs="宋体"/>
          <w:color w:val="auto"/>
          <w:highlight w:val="none"/>
        </w:rPr>
      </w:pPr>
    </w:p>
    <w:p w14:paraId="7C7785E1">
      <w:pPr>
        <w:rPr>
          <w:rFonts w:ascii="宋体" w:hAnsi="宋体" w:cs="宋体"/>
          <w:color w:val="auto"/>
          <w:highlight w:val="none"/>
        </w:rPr>
      </w:pPr>
    </w:p>
    <w:p w14:paraId="1F83A31B">
      <w:pPr>
        <w:rPr>
          <w:rFonts w:ascii="宋体" w:hAnsi="宋体" w:cs="宋体"/>
          <w:color w:val="auto"/>
          <w:highlight w:val="none"/>
        </w:rPr>
      </w:pPr>
    </w:p>
    <w:p w14:paraId="3F263FB4">
      <w:pPr>
        <w:rPr>
          <w:rFonts w:ascii="宋体" w:hAnsi="宋体" w:cs="宋体"/>
          <w:color w:val="auto"/>
          <w:highlight w:val="none"/>
        </w:rPr>
      </w:pPr>
    </w:p>
    <w:p w14:paraId="499B330E">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6B068BFD">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B2A86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7C9B872A">
      <w:pPr>
        <w:spacing w:line="360" w:lineRule="auto"/>
        <w:ind w:firstLine="4389" w:firstLineChars="2090"/>
        <w:rPr>
          <w:rFonts w:ascii="宋体" w:hAnsi="宋体" w:cs="宋体"/>
          <w:color w:val="auto"/>
          <w:highlight w:val="none"/>
        </w:rPr>
      </w:pPr>
    </w:p>
    <w:p w14:paraId="0EB14D9A">
      <w:pPr>
        <w:spacing w:line="360" w:lineRule="auto"/>
        <w:ind w:firstLine="3045"/>
        <w:rPr>
          <w:rFonts w:ascii="宋体" w:hAnsi="宋体" w:cs="宋体"/>
          <w:color w:val="auto"/>
          <w:highlight w:val="none"/>
        </w:rPr>
      </w:pPr>
    </w:p>
    <w:p w14:paraId="663E3120">
      <w:pPr>
        <w:spacing w:line="360" w:lineRule="auto"/>
        <w:ind w:firstLine="3045"/>
        <w:rPr>
          <w:rFonts w:ascii="宋体" w:hAnsi="宋体" w:cs="宋体"/>
          <w:color w:val="auto"/>
          <w:highlight w:val="none"/>
        </w:rPr>
      </w:pPr>
    </w:p>
    <w:p w14:paraId="2C632FA7">
      <w:pPr>
        <w:spacing w:line="360" w:lineRule="auto"/>
        <w:ind w:firstLine="3045"/>
        <w:rPr>
          <w:rFonts w:ascii="宋体" w:hAnsi="宋体" w:cs="宋体"/>
          <w:color w:val="auto"/>
          <w:highlight w:val="none"/>
        </w:rPr>
      </w:pPr>
    </w:p>
    <w:p w14:paraId="0A0B2F15">
      <w:pPr>
        <w:spacing w:line="360" w:lineRule="auto"/>
        <w:ind w:firstLine="3045"/>
        <w:rPr>
          <w:rFonts w:ascii="宋体" w:hAnsi="宋体" w:cs="宋体"/>
          <w:color w:val="auto"/>
          <w:highlight w:val="none"/>
        </w:rPr>
      </w:pPr>
    </w:p>
    <w:p w14:paraId="37D97843">
      <w:pPr>
        <w:spacing w:line="360" w:lineRule="auto"/>
        <w:ind w:firstLine="3045"/>
        <w:rPr>
          <w:rFonts w:ascii="宋体" w:hAnsi="宋体" w:cs="宋体"/>
          <w:color w:val="auto"/>
          <w:highlight w:val="none"/>
        </w:rPr>
      </w:pPr>
    </w:p>
    <w:p w14:paraId="6B1D4EDF">
      <w:pPr>
        <w:spacing w:line="360" w:lineRule="auto"/>
        <w:ind w:firstLine="3045"/>
        <w:rPr>
          <w:rFonts w:ascii="宋体" w:hAnsi="宋体" w:cs="宋体"/>
          <w:color w:val="auto"/>
          <w:highlight w:val="none"/>
        </w:rPr>
      </w:pPr>
    </w:p>
    <w:p w14:paraId="7536D073">
      <w:pPr>
        <w:rPr>
          <w:rFonts w:ascii="宋体" w:hAnsi="宋体" w:cs="宋体"/>
          <w:color w:val="auto"/>
          <w:highlight w:val="none"/>
        </w:rPr>
      </w:pPr>
    </w:p>
    <w:p w14:paraId="3BA24E81">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lang w:eastAsia="zh-CN"/>
        </w:rPr>
        <w:t>4.</w:t>
      </w:r>
      <w:r>
        <w:rPr>
          <w:rFonts w:hint="eastAsia" w:ascii="宋体" w:hAnsi="宋体" w:cs="宋体"/>
          <w:b/>
          <w:bCs/>
          <w:color w:val="auto"/>
          <w:szCs w:val="21"/>
          <w:highlight w:val="none"/>
        </w:rPr>
        <w:t>实质性响应技术条款（“★”项）响应表格式（如有）</w:t>
      </w:r>
    </w:p>
    <w:p w14:paraId="1C1A4F6F">
      <w:pPr>
        <w:spacing w:line="360" w:lineRule="auto"/>
        <w:jc w:val="center"/>
        <w:rPr>
          <w:rFonts w:ascii="宋体" w:hAnsi="宋体" w:cs="宋体"/>
          <w:color w:val="auto"/>
          <w:sz w:val="28"/>
          <w:szCs w:val="28"/>
          <w:highlight w:val="none"/>
        </w:rPr>
      </w:pPr>
    </w:p>
    <w:p w14:paraId="40E96F6B">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实质性响应技术条款（“★”项）响应表</w:t>
      </w:r>
    </w:p>
    <w:p w14:paraId="27C14CDC">
      <w:pPr>
        <w:spacing w:line="360" w:lineRule="auto"/>
        <w:rPr>
          <w:rFonts w:ascii="宋体" w:hAnsi="宋体" w:cs="宋体"/>
          <w:color w:val="auto"/>
          <w:szCs w:val="21"/>
          <w:highlight w:val="none"/>
          <w:u w:val="single"/>
        </w:rPr>
      </w:pPr>
    </w:p>
    <w:p w14:paraId="45417160">
      <w:pPr>
        <w:spacing w:line="360" w:lineRule="auto"/>
        <w:rPr>
          <w:rFonts w:hint="eastAsia" w:ascii="宋体" w:hAnsi="宋体" w:cs="宋体"/>
          <w:color w:val="auto"/>
          <w:szCs w:val="21"/>
          <w:highlight w:val="none"/>
          <w:lang w:eastAsia="zh-CN"/>
        </w:rPr>
      </w:pPr>
      <w:r>
        <w:rPr>
          <w:rFonts w:hint="eastAsia" w:ascii="宋体" w:hAnsi="宋体" w:cs="宋体"/>
          <w:bCs/>
          <w:color w:val="auto"/>
          <w:highlight w:val="none"/>
        </w:rPr>
        <w:t>项目编号：</w:t>
      </w:r>
      <w:r>
        <w:rPr>
          <w:rFonts w:hint="eastAsia" w:ascii="宋体" w:hAnsi="宋体" w:cs="宋体"/>
          <w:color w:val="auto"/>
          <w:szCs w:val="21"/>
          <w:highlight w:val="none"/>
          <w:lang w:eastAsia="zh-CN"/>
        </w:rPr>
        <w:t>GDYD260300</w:t>
      </w:r>
    </w:p>
    <w:p w14:paraId="779239E2">
      <w:pPr>
        <w:spacing w:line="360" w:lineRule="auto"/>
        <w:rPr>
          <w:rFonts w:ascii="宋体" w:hAnsi="宋体" w:cs="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广东省北江监狱2026—2027年狱内垃圾清运及餐厨垃圾无公害处理服务项目</w:t>
      </w:r>
      <w:r>
        <w:rPr>
          <w:rFonts w:hint="eastAsia" w:ascii="宋体" w:hAnsi="宋体" w:cs="宋体"/>
          <w:color w:val="auto"/>
          <w:szCs w:val="21"/>
          <w:highlight w:val="none"/>
        </w:rPr>
        <w:t xml:space="preserve"> </w:t>
      </w:r>
    </w:p>
    <w:tbl>
      <w:tblPr>
        <w:tblStyle w:val="51"/>
        <w:tblW w:w="1022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3"/>
        <w:gridCol w:w="2390"/>
        <w:gridCol w:w="2977"/>
        <w:gridCol w:w="2788"/>
        <w:gridCol w:w="1295"/>
      </w:tblGrid>
      <w:tr w14:paraId="0E416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773" w:type="dxa"/>
            <w:noWrap/>
            <w:vAlign w:val="center"/>
          </w:tcPr>
          <w:p w14:paraId="7A84AE1C">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序号</w:t>
            </w:r>
          </w:p>
        </w:tc>
        <w:tc>
          <w:tcPr>
            <w:tcW w:w="2390" w:type="dxa"/>
            <w:noWrap/>
            <w:vAlign w:val="center"/>
          </w:tcPr>
          <w:p w14:paraId="73013770">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采购规格/要求</w:t>
            </w:r>
          </w:p>
        </w:tc>
        <w:tc>
          <w:tcPr>
            <w:tcW w:w="2977" w:type="dxa"/>
            <w:noWrap/>
            <w:vAlign w:val="center"/>
          </w:tcPr>
          <w:p w14:paraId="1BE8FB86">
            <w:pPr>
              <w:spacing w:line="360" w:lineRule="auto"/>
              <w:jc w:val="center"/>
              <w:rPr>
                <w:rFonts w:ascii="宋体" w:hAnsi="宋体" w:cs="宋体"/>
                <w:b/>
                <w:bCs/>
                <w:color w:val="auto"/>
                <w:szCs w:val="21"/>
                <w:highlight w:val="none"/>
              </w:rPr>
            </w:pPr>
            <w:r>
              <w:rPr>
                <w:rFonts w:ascii="宋体" w:hAnsi="宋体" w:cs="宋体"/>
                <w:b/>
                <w:bCs/>
                <w:color w:val="auto"/>
                <w:szCs w:val="21"/>
                <w:highlight w:val="none"/>
                <w:lang w:val="zh-CN"/>
              </w:rPr>
              <w:t>磋商</w:t>
            </w:r>
            <w:r>
              <w:rPr>
                <w:rFonts w:ascii="宋体" w:hAnsi="宋体" w:cs="宋体"/>
                <w:b/>
                <w:bCs/>
                <w:color w:val="auto"/>
                <w:szCs w:val="21"/>
                <w:highlight w:val="none"/>
              </w:rPr>
              <w:t>实际参数</w:t>
            </w:r>
          </w:p>
          <w:p w14:paraId="5BDA70F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ascii="宋体" w:hAnsi="宋体" w:cs="宋体"/>
                <w:b/>
                <w:bCs/>
                <w:color w:val="auto"/>
                <w:szCs w:val="21"/>
                <w:highlight w:val="none"/>
              </w:rPr>
              <w:t>供应商应按</w:t>
            </w:r>
            <w:r>
              <w:rPr>
                <w:rFonts w:ascii="宋体" w:hAnsi="宋体" w:cs="宋体"/>
                <w:b/>
                <w:bCs/>
                <w:color w:val="auto"/>
                <w:szCs w:val="21"/>
                <w:highlight w:val="none"/>
                <w:lang w:val="zh-CN"/>
              </w:rPr>
              <w:t>磋商</w:t>
            </w:r>
            <w:r>
              <w:rPr>
                <w:rFonts w:ascii="宋体" w:hAnsi="宋体" w:cs="宋体"/>
                <w:b/>
                <w:bCs/>
                <w:color w:val="auto"/>
                <w:szCs w:val="21"/>
                <w:highlight w:val="none"/>
              </w:rPr>
              <w:t>服务/货物/工程实际数据填写</w:t>
            </w:r>
            <w:r>
              <w:rPr>
                <w:rFonts w:hint="eastAsia" w:ascii="宋体" w:hAnsi="宋体" w:cs="宋体"/>
                <w:b/>
                <w:bCs/>
                <w:color w:val="auto"/>
                <w:szCs w:val="21"/>
                <w:highlight w:val="none"/>
                <w:lang w:eastAsia="zh-CN"/>
              </w:rPr>
              <w:t>）</w:t>
            </w:r>
          </w:p>
        </w:tc>
        <w:tc>
          <w:tcPr>
            <w:tcW w:w="2788" w:type="dxa"/>
            <w:noWrap/>
            <w:vAlign w:val="center"/>
          </w:tcPr>
          <w:p w14:paraId="5A75CF95">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是否偏离（无偏离/正偏离/负偏离）</w:t>
            </w:r>
          </w:p>
        </w:tc>
        <w:tc>
          <w:tcPr>
            <w:tcW w:w="1295" w:type="dxa"/>
            <w:noWrap/>
            <w:vAlign w:val="center"/>
          </w:tcPr>
          <w:p w14:paraId="755DE363">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偏离简述</w:t>
            </w:r>
          </w:p>
        </w:tc>
      </w:tr>
      <w:tr w14:paraId="7B17A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noWrap/>
          </w:tcPr>
          <w:p w14:paraId="7AE4424D">
            <w:pPr>
              <w:spacing w:line="360" w:lineRule="auto"/>
              <w:jc w:val="center"/>
              <w:rPr>
                <w:rFonts w:ascii="宋体" w:hAnsi="宋体" w:cs="宋体"/>
                <w:color w:val="auto"/>
                <w:szCs w:val="21"/>
                <w:highlight w:val="none"/>
              </w:rPr>
            </w:pPr>
            <w:r>
              <w:rPr>
                <w:rFonts w:ascii="宋体" w:hAnsi="宋体" w:cs="宋体"/>
                <w:color w:val="auto"/>
                <w:szCs w:val="21"/>
                <w:highlight w:val="none"/>
              </w:rPr>
              <w:t>1</w:t>
            </w:r>
          </w:p>
        </w:tc>
        <w:tc>
          <w:tcPr>
            <w:tcW w:w="2390" w:type="dxa"/>
            <w:noWrap/>
          </w:tcPr>
          <w:p w14:paraId="31702C4B">
            <w:pPr>
              <w:spacing w:line="360" w:lineRule="auto"/>
              <w:jc w:val="center"/>
              <w:rPr>
                <w:rFonts w:ascii="宋体" w:hAnsi="宋体" w:cs="宋体"/>
                <w:color w:val="auto"/>
                <w:szCs w:val="21"/>
                <w:highlight w:val="none"/>
              </w:rPr>
            </w:pPr>
          </w:p>
        </w:tc>
        <w:tc>
          <w:tcPr>
            <w:tcW w:w="2977" w:type="dxa"/>
            <w:noWrap/>
          </w:tcPr>
          <w:p w14:paraId="2DE85860">
            <w:pPr>
              <w:spacing w:line="360" w:lineRule="auto"/>
              <w:rPr>
                <w:rFonts w:ascii="宋体" w:hAnsi="宋体" w:cs="宋体"/>
                <w:color w:val="auto"/>
                <w:szCs w:val="21"/>
                <w:highlight w:val="none"/>
              </w:rPr>
            </w:pPr>
          </w:p>
        </w:tc>
        <w:tc>
          <w:tcPr>
            <w:tcW w:w="2788" w:type="dxa"/>
            <w:noWrap/>
          </w:tcPr>
          <w:p w14:paraId="09B55A95">
            <w:pPr>
              <w:spacing w:line="360" w:lineRule="auto"/>
              <w:rPr>
                <w:rFonts w:ascii="宋体" w:hAnsi="宋体" w:cs="宋体"/>
                <w:color w:val="auto"/>
                <w:szCs w:val="21"/>
                <w:highlight w:val="none"/>
              </w:rPr>
            </w:pPr>
          </w:p>
        </w:tc>
        <w:tc>
          <w:tcPr>
            <w:tcW w:w="1295" w:type="dxa"/>
            <w:noWrap/>
          </w:tcPr>
          <w:p w14:paraId="7A79167E">
            <w:pPr>
              <w:spacing w:line="360" w:lineRule="auto"/>
              <w:rPr>
                <w:rFonts w:ascii="宋体" w:hAnsi="宋体" w:cs="宋体"/>
                <w:color w:val="auto"/>
                <w:szCs w:val="21"/>
                <w:highlight w:val="none"/>
              </w:rPr>
            </w:pPr>
          </w:p>
        </w:tc>
      </w:tr>
      <w:tr w14:paraId="1796B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noWrap/>
          </w:tcPr>
          <w:p w14:paraId="77A26C07">
            <w:pPr>
              <w:spacing w:line="360" w:lineRule="auto"/>
              <w:jc w:val="center"/>
              <w:rPr>
                <w:rFonts w:ascii="宋体" w:hAnsi="宋体" w:cs="宋体"/>
                <w:color w:val="auto"/>
                <w:szCs w:val="21"/>
                <w:highlight w:val="none"/>
              </w:rPr>
            </w:pPr>
            <w:r>
              <w:rPr>
                <w:rFonts w:ascii="宋体" w:hAnsi="宋体" w:cs="宋体"/>
                <w:color w:val="auto"/>
                <w:szCs w:val="21"/>
                <w:highlight w:val="none"/>
              </w:rPr>
              <w:t>2</w:t>
            </w:r>
          </w:p>
        </w:tc>
        <w:tc>
          <w:tcPr>
            <w:tcW w:w="2390" w:type="dxa"/>
            <w:noWrap/>
          </w:tcPr>
          <w:p w14:paraId="2B8FF46A">
            <w:pPr>
              <w:spacing w:line="360" w:lineRule="auto"/>
              <w:jc w:val="center"/>
              <w:rPr>
                <w:rFonts w:ascii="宋体" w:hAnsi="宋体" w:cs="宋体"/>
                <w:color w:val="auto"/>
                <w:szCs w:val="21"/>
                <w:highlight w:val="none"/>
              </w:rPr>
            </w:pPr>
          </w:p>
        </w:tc>
        <w:tc>
          <w:tcPr>
            <w:tcW w:w="2977" w:type="dxa"/>
            <w:noWrap/>
          </w:tcPr>
          <w:p w14:paraId="324860EC">
            <w:pPr>
              <w:spacing w:line="360" w:lineRule="auto"/>
              <w:rPr>
                <w:rFonts w:ascii="宋体" w:hAnsi="宋体" w:cs="宋体"/>
                <w:color w:val="auto"/>
                <w:szCs w:val="21"/>
                <w:highlight w:val="none"/>
              </w:rPr>
            </w:pPr>
          </w:p>
        </w:tc>
        <w:tc>
          <w:tcPr>
            <w:tcW w:w="2788" w:type="dxa"/>
            <w:noWrap/>
          </w:tcPr>
          <w:p w14:paraId="7737EE0E">
            <w:pPr>
              <w:spacing w:line="360" w:lineRule="auto"/>
              <w:rPr>
                <w:rFonts w:ascii="宋体" w:hAnsi="宋体" w:cs="宋体"/>
                <w:color w:val="auto"/>
                <w:szCs w:val="21"/>
                <w:highlight w:val="none"/>
              </w:rPr>
            </w:pPr>
          </w:p>
        </w:tc>
        <w:tc>
          <w:tcPr>
            <w:tcW w:w="1295" w:type="dxa"/>
            <w:noWrap/>
          </w:tcPr>
          <w:p w14:paraId="4EC71ADA">
            <w:pPr>
              <w:spacing w:line="360" w:lineRule="auto"/>
              <w:rPr>
                <w:rFonts w:ascii="宋体" w:hAnsi="宋体" w:cs="宋体"/>
                <w:color w:val="auto"/>
                <w:szCs w:val="21"/>
                <w:highlight w:val="none"/>
              </w:rPr>
            </w:pPr>
          </w:p>
        </w:tc>
      </w:tr>
      <w:tr w14:paraId="201D6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773" w:type="dxa"/>
            <w:noWrap/>
          </w:tcPr>
          <w:p w14:paraId="0F3B7EBE">
            <w:pPr>
              <w:spacing w:line="360" w:lineRule="auto"/>
              <w:jc w:val="center"/>
              <w:rPr>
                <w:rFonts w:ascii="宋体" w:hAnsi="宋体" w:cs="宋体"/>
                <w:color w:val="auto"/>
                <w:szCs w:val="21"/>
                <w:highlight w:val="none"/>
              </w:rPr>
            </w:pPr>
            <w:r>
              <w:rPr>
                <w:rFonts w:ascii="宋体" w:hAnsi="宋体" w:cs="宋体"/>
                <w:color w:val="auto"/>
                <w:szCs w:val="21"/>
                <w:highlight w:val="none"/>
              </w:rPr>
              <w:t>3</w:t>
            </w:r>
          </w:p>
        </w:tc>
        <w:tc>
          <w:tcPr>
            <w:tcW w:w="2390" w:type="dxa"/>
            <w:noWrap/>
          </w:tcPr>
          <w:p w14:paraId="2910747D">
            <w:pPr>
              <w:spacing w:line="360" w:lineRule="auto"/>
              <w:jc w:val="center"/>
              <w:rPr>
                <w:rFonts w:ascii="宋体" w:hAnsi="宋体" w:cs="宋体"/>
                <w:color w:val="auto"/>
                <w:szCs w:val="21"/>
                <w:highlight w:val="none"/>
              </w:rPr>
            </w:pPr>
          </w:p>
        </w:tc>
        <w:tc>
          <w:tcPr>
            <w:tcW w:w="2977" w:type="dxa"/>
            <w:noWrap/>
          </w:tcPr>
          <w:p w14:paraId="48015FFA">
            <w:pPr>
              <w:spacing w:line="360" w:lineRule="auto"/>
              <w:rPr>
                <w:rFonts w:ascii="宋体" w:hAnsi="宋体" w:cs="宋体"/>
                <w:color w:val="auto"/>
                <w:szCs w:val="21"/>
                <w:highlight w:val="none"/>
              </w:rPr>
            </w:pPr>
          </w:p>
        </w:tc>
        <w:tc>
          <w:tcPr>
            <w:tcW w:w="2788" w:type="dxa"/>
            <w:noWrap/>
          </w:tcPr>
          <w:p w14:paraId="2E968DC0">
            <w:pPr>
              <w:spacing w:line="360" w:lineRule="auto"/>
              <w:rPr>
                <w:rFonts w:ascii="宋体" w:hAnsi="宋体" w:cs="宋体"/>
                <w:color w:val="auto"/>
                <w:szCs w:val="21"/>
                <w:highlight w:val="none"/>
              </w:rPr>
            </w:pPr>
          </w:p>
        </w:tc>
        <w:tc>
          <w:tcPr>
            <w:tcW w:w="1295" w:type="dxa"/>
            <w:noWrap/>
          </w:tcPr>
          <w:p w14:paraId="23E389C4">
            <w:pPr>
              <w:spacing w:line="360" w:lineRule="auto"/>
              <w:rPr>
                <w:rFonts w:ascii="宋体" w:hAnsi="宋体" w:cs="宋体"/>
                <w:color w:val="auto"/>
                <w:szCs w:val="21"/>
                <w:highlight w:val="none"/>
              </w:rPr>
            </w:pPr>
          </w:p>
        </w:tc>
      </w:tr>
      <w:tr w14:paraId="78C59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noWrap/>
          </w:tcPr>
          <w:p w14:paraId="19ACB27F">
            <w:pPr>
              <w:spacing w:line="360" w:lineRule="auto"/>
              <w:jc w:val="center"/>
              <w:rPr>
                <w:rFonts w:ascii="宋体" w:hAnsi="宋体" w:cs="宋体"/>
                <w:color w:val="auto"/>
                <w:szCs w:val="21"/>
                <w:highlight w:val="none"/>
              </w:rPr>
            </w:pPr>
            <w:r>
              <w:rPr>
                <w:rFonts w:ascii="宋体" w:hAnsi="宋体" w:cs="宋体"/>
                <w:color w:val="auto"/>
                <w:szCs w:val="21"/>
                <w:highlight w:val="none"/>
              </w:rPr>
              <w:t>4</w:t>
            </w:r>
          </w:p>
        </w:tc>
        <w:tc>
          <w:tcPr>
            <w:tcW w:w="2390" w:type="dxa"/>
            <w:noWrap/>
          </w:tcPr>
          <w:p w14:paraId="0AFE2B3B">
            <w:pPr>
              <w:spacing w:line="360" w:lineRule="auto"/>
              <w:jc w:val="center"/>
              <w:rPr>
                <w:rFonts w:ascii="宋体" w:hAnsi="宋体" w:cs="宋体"/>
                <w:color w:val="auto"/>
                <w:szCs w:val="21"/>
                <w:highlight w:val="none"/>
              </w:rPr>
            </w:pPr>
          </w:p>
        </w:tc>
        <w:tc>
          <w:tcPr>
            <w:tcW w:w="2977" w:type="dxa"/>
            <w:noWrap/>
          </w:tcPr>
          <w:p w14:paraId="66ACDF3F">
            <w:pPr>
              <w:spacing w:line="360" w:lineRule="auto"/>
              <w:rPr>
                <w:rFonts w:ascii="宋体" w:hAnsi="宋体" w:cs="宋体"/>
                <w:color w:val="auto"/>
                <w:szCs w:val="21"/>
                <w:highlight w:val="none"/>
              </w:rPr>
            </w:pPr>
          </w:p>
        </w:tc>
        <w:tc>
          <w:tcPr>
            <w:tcW w:w="2788" w:type="dxa"/>
            <w:noWrap/>
          </w:tcPr>
          <w:p w14:paraId="42E7D464">
            <w:pPr>
              <w:spacing w:line="360" w:lineRule="auto"/>
              <w:rPr>
                <w:rFonts w:ascii="宋体" w:hAnsi="宋体" w:cs="宋体"/>
                <w:color w:val="auto"/>
                <w:szCs w:val="21"/>
                <w:highlight w:val="none"/>
              </w:rPr>
            </w:pPr>
          </w:p>
        </w:tc>
        <w:tc>
          <w:tcPr>
            <w:tcW w:w="1295" w:type="dxa"/>
            <w:noWrap/>
          </w:tcPr>
          <w:p w14:paraId="668F7289">
            <w:pPr>
              <w:spacing w:line="360" w:lineRule="auto"/>
              <w:rPr>
                <w:rFonts w:ascii="宋体" w:hAnsi="宋体" w:cs="宋体"/>
                <w:color w:val="auto"/>
                <w:szCs w:val="21"/>
                <w:highlight w:val="none"/>
              </w:rPr>
            </w:pPr>
          </w:p>
        </w:tc>
      </w:tr>
      <w:tr w14:paraId="07178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noWrap/>
          </w:tcPr>
          <w:p w14:paraId="30260F8A">
            <w:pPr>
              <w:spacing w:line="360" w:lineRule="auto"/>
              <w:jc w:val="center"/>
              <w:rPr>
                <w:rFonts w:ascii="宋体" w:hAnsi="宋体" w:cs="宋体"/>
                <w:color w:val="auto"/>
                <w:szCs w:val="21"/>
                <w:highlight w:val="none"/>
              </w:rPr>
            </w:pPr>
            <w:r>
              <w:rPr>
                <w:rFonts w:ascii="宋体" w:hAnsi="宋体" w:cs="宋体"/>
                <w:color w:val="auto"/>
                <w:szCs w:val="21"/>
                <w:highlight w:val="none"/>
              </w:rPr>
              <w:t>5</w:t>
            </w:r>
          </w:p>
        </w:tc>
        <w:tc>
          <w:tcPr>
            <w:tcW w:w="2390" w:type="dxa"/>
            <w:noWrap/>
          </w:tcPr>
          <w:p w14:paraId="0F534A8B">
            <w:pPr>
              <w:spacing w:line="360" w:lineRule="auto"/>
              <w:jc w:val="center"/>
              <w:rPr>
                <w:rFonts w:ascii="宋体" w:hAnsi="宋体" w:cs="宋体"/>
                <w:color w:val="auto"/>
                <w:szCs w:val="21"/>
                <w:highlight w:val="none"/>
              </w:rPr>
            </w:pPr>
          </w:p>
        </w:tc>
        <w:tc>
          <w:tcPr>
            <w:tcW w:w="2977" w:type="dxa"/>
            <w:noWrap/>
          </w:tcPr>
          <w:p w14:paraId="5B4B6DD7">
            <w:pPr>
              <w:spacing w:line="360" w:lineRule="auto"/>
              <w:rPr>
                <w:rFonts w:ascii="宋体" w:hAnsi="宋体" w:cs="宋体"/>
                <w:color w:val="auto"/>
                <w:szCs w:val="21"/>
                <w:highlight w:val="none"/>
              </w:rPr>
            </w:pPr>
          </w:p>
        </w:tc>
        <w:tc>
          <w:tcPr>
            <w:tcW w:w="2788" w:type="dxa"/>
            <w:noWrap/>
          </w:tcPr>
          <w:p w14:paraId="2476CDED">
            <w:pPr>
              <w:spacing w:line="360" w:lineRule="auto"/>
              <w:rPr>
                <w:rFonts w:ascii="宋体" w:hAnsi="宋体" w:cs="宋体"/>
                <w:color w:val="auto"/>
                <w:szCs w:val="21"/>
                <w:highlight w:val="none"/>
              </w:rPr>
            </w:pPr>
          </w:p>
        </w:tc>
        <w:tc>
          <w:tcPr>
            <w:tcW w:w="1295" w:type="dxa"/>
            <w:noWrap/>
          </w:tcPr>
          <w:p w14:paraId="53B3D283">
            <w:pPr>
              <w:spacing w:line="360" w:lineRule="auto"/>
              <w:rPr>
                <w:rFonts w:ascii="宋体" w:hAnsi="宋体" w:cs="宋体"/>
                <w:color w:val="auto"/>
                <w:szCs w:val="21"/>
                <w:highlight w:val="none"/>
              </w:rPr>
            </w:pPr>
          </w:p>
        </w:tc>
      </w:tr>
      <w:tr w14:paraId="34047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noWrap/>
          </w:tcPr>
          <w:p w14:paraId="08BCFAA6">
            <w:pPr>
              <w:spacing w:line="360" w:lineRule="auto"/>
              <w:jc w:val="center"/>
              <w:rPr>
                <w:rFonts w:ascii="宋体" w:hAnsi="宋体" w:cs="宋体"/>
                <w:color w:val="auto"/>
                <w:szCs w:val="21"/>
                <w:highlight w:val="none"/>
              </w:rPr>
            </w:pPr>
            <w:r>
              <w:rPr>
                <w:rFonts w:ascii="宋体" w:hAnsi="宋体" w:cs="宋体"/>
                <w:color w:val="auto"/>
                <w:szCs w:val="21"/>
                <w:highlight w:val="none"/>
              </w:rPr>
              <w:t>6</w:t>
            </w:r>
          </w:p>
        </w:tc>
        <w:tc>
          <w:tcPr>
            <w:tcW w:w="2390" w:type="dxa"/>
            <w:noWrap/>
          </w:tcPr>
          <w:p w14:paraId="348683B8">
            <w:pPr>
              <w:spacing w:line="360" w:lineRule="auto"/>
              <w:jc w:val="center"/>
              <w:rPr>
                <w:rFonts w:ascii="宋体" w:hAnsi="宋体" w:cs="宋体"/>
                <w:color w:val="auto"/>
                <w:szCs w:val="21"/>
                <w:highlight w:val="none"/>
              </w:rPr>
            </w:pPr>
          </w:p>
        </w:tc>
        <w:tc>
          <w:tcPr>
            <w:tcW w:w="2977" w:type="dxa"/>
            <w:noWrap/>
          </w:tcPr>
          <w:p w14:paraId="74C5E8A9">
            <w:pPr>
              <w:spacing w:line="360" w:lineRule="auto"/>
              <w:rPr>
                <w:rFonts w:ascii="宋体" w:hAnsi="宋体" w:cs="宋体"/>
                <w:color w:val="auto"/>
                <w:szCs w:val="21"/>
                <w:highlight w:val="none"/>
              </w:rPr>
            </w:pPr>
          </w:p>
        </w:tc>
        <w:tc>
          <w:tcPr>
            <w:tcW w:w="2788" w:type="dxa"/>
            <w:noWrap/>
          </w:tcPr>
          <w:p w14:paraId="73F8C46A">
            <w:pPr>
              <w:spacing w:line="360" w:lineRule="auto"/>
              <w:rPr>
                <w:rFonts w:ascii="宋体" w:hAnsi="宋体" w:cs="宋体"/>
                <w:color w:val="auto"/>
                <w:szCs w:val="21"/>
                <w:highlight w:val="none"/>
              </w:rPr>
            </w:pPr>
          </w:p>
        </w:tc>
        <w:tc>
          <w:tcPr>
            <w:tcW w:w="1295" w:type="dxa"/>
            <w:noWrap/>
          </w:tcPr>
          <w:p w14:paraId="4210CA97">
            <w:pPr>
              <w:spacing w:line="360" w:lineRule="auto"/>
              <w:rPr>
                <w:rFonts w:ascii="宋体" w:hAnsi="宋体" w:cs="宋体"/>
                <w:color w:val="auto"/>
                <w:szCs w:val="21"/>
                <w:highlight w:val="none"/>
              </w:rPr>
            </w:pPr>
          </w:p>
        </w:tc>
      </w:tr>
    </w:tbl>
    <w:p w14:paraId="35239665">
      <w:pPr>
        <w:snapToGrid w:val="0"/>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rPr>
        <w:t>注：1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供应商必须对应磋商文件“第三篇用户需求书”的</w:t>
      </w:r>
      <w:r>
        <w:rPr>
          <w:rFonts w:hint="eastAsia" w:ascii="宋体" w:hAnsi="宋体" w:cs="宋体"/>
          <w:color w:val="auto"/>
          <w:szCs w:val="21"/>
          <w:highlight w:val="none"/>
          <w:lang w:val="en-GB"/>
        </w:rPr>
        <w:t>“★” 项</w:t>
      </w:r>
      <w:r>
        <w:rPr>
          <w:rFonts w:hint="eastAsia" w:ascii="宋体" w:hAnsi="宋体" w:cs="宋体"/>
          <w:color w:val="auto"/>
          <w:szCs w:val="21"/>
          <w:highlight w:val="none"/>
        </w:rPr>
        <w:t>内容逐条响应。如有缺漏，缺漏项视同不符合采购要求。</w:t>
      </w:r>
      <w:r>
        <w:rPr>
          <w:rFonts w:hint="eastAsia" w:ascii="宋体" w:hAnsi="宋体" w:cs="宋体"/>
          <w:color w:val="auto"/>
          <w:szCs w:val="21"/>
          <w:highlight w:val="none"/>
          <w:lang w:val="en-GB"/>
        </w:rPr>
        <w:t>打“★” 项为不可负偏离</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GB"/>
        </w:rPr>
        <w:t>劣于</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GB"/>
        </w:rPr>
        <w:t>的重要项。</w:t>
      </w:r>
    </w:p>
    <w:p w14:paraId="624CC26B">
      <w:pPr>
        <w:snapToGrid w:val="0"/>
        <w:spacing w:line="360" w:lineRule="auto"/>
        <w:ind w:left="420" w:leftChars="200"/>
        <w:rPr>
          <w:rFonts w:ascii="宋体" w:hAnsi="宋体" w:cs="宋体"/>
          <w:color w:val="auto"/>
          <w:szCs w:val="21"/>
          <w:highlight w:val="none"/>
          <w:u w:val="single"/>
        </w:rPr>
      </w:pPr>
      <w:r>
        <w:rPr>
          <w:rFonts w:hint="eastAsia" w:ascii="宋体" w:hAnsi="宋体" w:cs="宋体"/>
          <w:color w:val="auto"/>
          <w:szCs w:val="21"/>
          <w:highlight w:val="none"/>
          <w:u w:val="single"/>
          <w:lang w:val="en-GB" w:eastAsia="zh-CN"/>
        </w:rPr>
        <w:t>2.</w:t>
      </w:r>
      <w:r>
        <w:rPr>
          <w:rFonts w:hint="eastAsia" w:ascii="宋体" w:hAnsi="宋体" w:cs="宋体"/>
          <w:color w:val="auto"/>
          <w:szCs w:val="21"/>
          <w:highlight w:val="none"/>
          <w:u w:val="single"/>
          <w:lang w:val="en-GB"/>
        </w:rPr>
        <w:t>供应商</w:t>
      </w:r>
      <w:r>
        <w:rPr>
          <w:rFonts w:hint="eastAsia" w:ascii="宋体" w:hAnsi="宋体" w:cs="宋体"/>
          <w:color w:val="auto"/>
          <w:szCs w:val="21"/>
          <w:highlight w:val="none"/>
          <w:u w:val="single"/>
        </w:rPr>
        <w:t>响应采购需求应具体、明确；含糊不清、不确切或伪造、变造证明材料的，按照不完全响应或者完全不响应处理。构成提供虚假材料的，移送监管部门查处。</w:t>
      </w:r>
    </w:p>
    <w:p w14:paraId="1AF3CF6D">
      <w:pPr>
        <w:spacing w:line="360" w:lineRule="auto"/>
        <w:ind w:left="640" w:leftChars="219" w:hanging="180" w:hangingChars="86"/>
        <w:rPr>
          <w:rFonts w:ascii="宋体" w:hAnsi="宋体" w:cs="宋体"/>
          <w:color w:val="auto"/>
          <w:szCs w:val="21"/>
          <w:highlight w:val="none"/>
        </w:rPr>
      </w:pPr>
      <w:r>
        <w:rPr>
          <w:rFonts w:hint="eastAsia" w:ascii="宋体" w:hAnsi="宋体" w:cs="宋体"/>
          <w:color w:val="auto"/>
          <w:szCs w:val="21"/>
          <w:highlight w:val="none"/>
          <w:lang w:val="en-GB" w:eastAsia="zh-CN"/>
        </w:rPr>
        <w:t>3.</w:t>
      </w:r>
      <w:r>
        <w:rPr>
          <w:rFonts w:hint="eastAsia" w:ascii="宋体" w:hAnsi="宋体" w:cs="宋体"/>
          <w:color w:val="auto"/>
          <w:szCs w:val="21"/>
          <w:highlight w:val="none"/>
          <w:lang w:val="en-GB"/>
        </w:rPr>
        <w:t>本表内容不得擅自修改。如磋商文件无“★”项，则此项无需填写。</w:t>
      </w:r>
    </w:p>
    <w:p w14:paraId="560F938C">
      <w:pPr>
        <w:spacing w:line="360" w:lineRule="auto"/>
        <w:ind w:firstLine="420" w:firstLineChars="200"/>
        <w:rPr>
          <w:rFonts w:ascii="宋体" w:hAnsi="宋体" w:cs="宋体"/>
          <w:color w:val="auto"/>
          <w:szCs w:val="21"/>
          <w:highlight w:val="none"/>
        </w:rPr>
      </w:pPr>
    </w:p>
    <w:p w14:paraId="3130215A">
      <w:pPr>
        <w:snapToGrid w:val="0"/>
        <w:spacing w:line="360" w:lineRule="auto"/>
        <w:rPr>
          <w:rFonts w:ascii="宋体" w:hAnsi="宋体" w:cs="宋体"/>
          <w:color w:val="auto"/>
          <w:szCs w:val="21"/>
          <w:highlight w:val="none"/>
        </w:rPr>
      </w:pPr>
    </w:p>
    <w:p w14:paraId="7C04027A">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03188C9">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36D763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5CE55342">
      <w:pPr>
        <w:pStyle w:val="27"/>
        <w:spacing w:line="480" w:lineRule="exact"/>
        <w:rPr>
          <w:rFonts w:hAnsi="宋体" w:cs="宋体"/>
          <w:color w:val="auto"/>
          <w:szCs w:val="21"/>
          <w:highlight w:val="none"/>
        </w:rPr>
      </w:pPr>
    </w:p>
    <w:p w14:paraId="288D999E">
      <w:pPr>
        <w:pStyle w:val="27"/>
        <w:spacing w:line="480" w:lineRule="exact"/>
        <w:rPr>
          <w:rFonts w:hAnsi="宋体" w:cs="宋体"/>
          <w:color w:val="auto"/>
          <w:szCs w:val="21"/>
          <w:highlight w:val="none"/>
        </w:rPr>
      </w:pPr>
    </w:p>
    <w:p w14:paraId="51CDF294">
      <w:pPr>
        <w:pStyle w:val="27"/>
        <w:spacing w:line="480" w:lineRule="exact"/>
        <w:rPr>
          <w:rFonts w:hAnsi="宋体" w:cs="宋体"/>
          <w:color w:val="auto"/>
          <w:szCs w:val="21"/>
          <w:highlight w:val="none"/>
        </w:rPr>
      </w:pPr>
    </w:p>
    <w:p w14:paraId="43788889">
      <w:pPr>
        <w:rPr>
          <w:rFonts w:hAnsi="宋体" w:cs="宋体"/>
          <w:color w:val="auto"/>
          <w:szCs w:val="21"/>
          <w:highlight w:val="none"/>
        </w:rPr>
      </w:pPr>
    </w:p>
    <w:p w14:paraId="4AC0AE2F">
      <w:pPr>
        <w:pStyle w:val="7"/>
        <w:rPr>
          <w:rFonts w:hAnsi="宋体" w:cs="宋体"/>
          <w:color w:val="auto"/>
          <w:szCs w:val="21"/>
          <w:highlight w:val="none"/>
        </w:rPr>
      </w:pPr>
    </w:p>
    <w:p w14:paraId="3BAF0250">
      <w:pPr>
        <w:rPr>
          <w:rFonts w:hAnsi="宋体" w:cs="宋体"/>
          <w:color w:val="auto"/>
          <w:szCs w:val="21"/>
          <w:highlight w:val="none"/>
        </w:rPr>
      </w:pPr>
    </w:p>
    <w:p w14:paraId="7B7EEE8F">
      <w:pPr>
        <w:rPr>
          <w:rFonts w:hAnsi="宋体" w:cs="宋体"/>
          <w:color w:val="auto"/>
          <w:szCs w:val="21"/>
          <w:highlight w:val="none"/>
        </w:rPr>
      </w:pPr>
    </w:p>
    <w:p w14:paraId="5087E70C">
      <w:pPr>
        <w:spacing w:line="360" w:lineRule="auto"/>
        <w:rPr>
          <w:rFonts w:ascii="宋体" w:hAnsi="宋体" w:cs="宋体"/>
          <w:b/>
          <w:bCs/>
          <w:color w:val="auto"/>
          <w:highlight w:val="none"/>
        </w:rPr>
      </w:pPr>
      <w:bookmarkStart w:id="155" w:name="_Toc10559402"/>
      <w:bookmarkStart w:id="156" w:name="_Toc406757396"/>
      <w:bookmarkStart w:id="157" w:name="_Toc406757137"/>
      <w:bookmarkStart w:id="158" w:name="_Toc309026053"/>
      <w:r>
        <w:rPr>
          <w:rFonts w:hint="eastAsia" w:ascii="宋体" w:hAnsi="宋体" w:cs="宋体"/>
          <w:b/>
          <w:bCs/>
          <w:color w:val="auto"/>
          <w:szCs w:val="21"/>
          <w:highlight w:val="none"/>
          <w:lang w:eastAsia="zh-CN"/>
        </w:rPr>
        <w:t>5.</w:t>
      </w:r>
      <w:r>
        <w:rPr>
          <w:rFonts w:hint="eastAsia" w:ascii="宋体" w:hAnsi="宋体" w:cs="宋体"/>
          <w:b/>
          <w:bCs/>
          <w:color w:val="auto"/>
          <w:szCs w:val="21"/>
          <w:highlight w:val="none"/>
        </w:rPr>
        <w:t>重要技术条款（“</w:t>
      </w:r>
      <w:r>
        <w:rPr>
          <w:rFonts w:hint="eastAsia" w:ascii="宋体" w:hAnsi="宋体" w:cs="宋体"/>
          <w:b/>
          <w:bCs/>
          <w:color w:val="auto"/>
          <w:sz w:val="20"/>
          <w:szCs w:val="20"/>
          <w:highlight w:val="none"/>
        </w:rPr>
        <w:t>▲</w:t>
      </w:r>
      <w:r>
        <w:rPr>
          <w:rFonts w:hint="eastAsia" w:ascii="宋体" w:hAnsi="宋体" w:cs="宋体"/>
          <w:b/>
          <w:bCs/>
          <w:color w:val="auto"/>
          <w:szCs w:val="21"/>
          <w:highlight w:val="none"/>
        </w:rPr>
        <w:t>”项）响应表格式</w:t>
      </w:r>
      <w:r>
        <w:rPr>
          <w:rFonts w:hint="eastAsia" w:ascii="宋体" w:hAnsi="宋体" w:cs="宋体"/>
          <w:b/>
          <w:bCs/>
          <w:color w:val="auto"/>
          <w:highlight w:val="none"/>
        </w:rPr>
        <w:t>（如有）</w:t>
      </w:r>
    </w:p>
    <w:p w14:paraId="3E5A26A3">
      <w:pPr>
        <w:spacing w:line="360" w:lineRule="auto"/>
        <w:jc w:val="center"/>
        <w:rPr>
          <w:rFonts w:ascii="宋体" w:hAnsi="宋体" w:cs="宋体"/>
          <w:b/>
          <w:color w:val="auto"/>
          <w:sz w:val="28"/>
          <w:szCs w:val="28"/>
          <w:highlight w:val="none"/>
        </w:rPr>
      </w:pPr>
    </w:p>
    <w:p w14:paraId="698FF62F">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重要技术条款（“▲”项）响应表</w:t>
      </w:r>
    </w:p>
    <w:p w14:paraId="2B767A61">
      <w:pPr>
        <w:spacing w:line="360" w:lineRule="auto"/>
        <w:jc w:val="center"/>
        <w:rPr>
          <w:rFonts w:ascii="宋体" w:hAnsi="宋体" w:cs="宋体"/>
          <w:color w:val="auto"/>
          <w:sz w:val="28"/>
          <w:szCs w:val="28"/>
          <w:highlight w:val="none"/>
        </w:rPr>
      </w:pPr>
    </w:p>
    <w:p w14:paraId="13932D05">
      <w:pPr>
        <w:spacing w:line="360" w:lineRule="auto"/>
        <w:rPr>
          <w:rFonts w:hint="eastAsia" w:ascii="宋体" w:hAnsi="宋体" w:cs="宋体"/>
          <w:color w:val="auto"/>
          <w:szCs w:val="21"/>
          <w:highlight w:val="none"/>
          <w:lang w:eastAsia="zh-CN"/>
        </w:rPr>
      </w:pPr>
      <w:r>
        <w:rPr>
          <w:rFonts w:hint="eastAsia" w:ascii="宋体" w:hAnsi="宋体" w:cs="宋体"/>
          <w:bCs/>
          <w:color w:val="auto"/>
          <w:highlight w:val="none"/>
        </w:rPr>
        <w:t>项目编号：</w:t>
      </w:r>
      <w:r>
        <w:rPr>
          <w:rFonts w:hint="eastAsia" w:ascii="宋体" w:hAnsi="宋体" w:cs="宋体"/>
          <w:color w:val="auto"/>
          <w:szCs w:val="21"/>
          <w:highlight w:val="none"/>
          <w:lang w:eastAsia="zh-CN"/>
        </w:rPr>
        <w:t>GDYD260300</w:t>
      </w:r>
    </w:p>
    <w:p w14:paraId="1ADD6AFC">
      <w:pPr>
        <w:spacing w:line="360" w:lineRule="auto"/>
        <w:rPr>
          <w:rFonts w:ascii="宋体" w:hAnsi="宋体" w:cs="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广东省北江监狱2026—2027年狱内垃圾清运及餐厨垃圾无公害处理服务项目</w:t>
      </w:r>
    </w:p>
    <w:tbl>
      <w:tblPr>
        <w:tblStyle w:val="5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2339"/>
        <w:gridCol w:w="2888"/>
        <w:gridCol w:w="2535"/>
        <w:gridCol w:w="1418"/>
      </w:tblGrid>
      <w:tr w14:paraId="0E941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648" w:type="dxa"/>
            <w:vAlign w:val="center"/>
          </w:tcPr>
          <w:p w14:paraId="33F7A5F3">
            <w:pPr>
              <w:spacing w:line="360" w:lineRule="auto"/>
              <w:jc w:val="left"/>
              <w:rPr>
                <w:rFonts w:ascii="宋体" w:hAnsi="宋体"/>
                <w:b/>
                <w:color w:val="auto"/>
                <w:szCs w:val="21"/>
                <w:highlight w:val="none"/>
              </w:rPr>
            </w:pPr>
            <w:r>
              <w:rPr>
                <w:rFonts w:hint="eastAsia" w:ascii="宋体" w:hAnsi="宋体"/>
                <w:b/>
                <w:color w:val="auto"/>
                <w:szCs w:val="21"/>
                <w:highlight w:val="none"/>
              </w:rPr>
              <w:t>序号</w:t>
            </w:r>
          </w:p>
        </w:tc>
        <w:tc>
          <w:tcPr>
            <w:tcW w:w="2339" w:type="dxa"/>
            <w:vAlign w:val="center"/>
          </w:tcPr>
          <w:p w14:paraId="0EF0B2FB">
            <w:pPr>
              <w:spacing w:line="360" w:lineRule="auto"/>
              <w:jc w:val="center"/>
              <w:rPr>
                <w:rFonts w:ascii="宋体" w:hAnsi="宋体"/>
                <w:b/>
                <w:color w:val="auto"/>
                <w:szCs w:val="21"/>
                <w:highlight w:val="none"/>
              </w:rPr>
            </w:pPr>
            <w:r>
              <w:rPr>
                <w:rFonts w:hint="eastAsia" w:ascii="宋体" w:hAnsi="宋体"/>
                <w:b/>
                <w:color w:val="auto"/>
                <w:szCs w:val="21"/>
                <w:highlight w:val="none"/>
              </w:rPr>
              <w:t>采购规格/要求</w:t>
            </w:r>
          </w:p>
        </w:tc>
        <w:tc>
          <w:tcPr>
            <w:tcW w:w="2888" w:type="dxa"/>
            <w:vAlign w:val="center"/>
          </w:tcPr>
          <w:p w14:paraId="7AC67598">
            <w:pPr>
              <w:spacing w:line="360" w:lineRule="auto"/>
              <w:jc w:val="center"/>
              <w:rPr>
                <w:rFonts w:ascii="宋体" w:hAnsi="宋体"/>
                <w:b/>
                <w:color w:val="auto"/>
                <w:szCs w:val="21"/>
                <w:highlight w:val="none"/>
              </w:rPr>
            </w:pPr>
            <w:r>
              <w:rPr>
                <w:rFonts w:hint="eastAsia" w:ascii="宋体" w:hAnsi="宋体"/>
                <w:b/>
                <w:color w:val="auto"/>
                <w:szCs w:val="21"/>
                <w:highlight w:val="none"/>
              </w:rPr>
              <w:t>采购实际参数</w:t>
            </w:r>
          </w:p>
          <w:p w14:paraId="15841AFD">
            <w:pPr>
              <w:spacing w:line="360" w:lineRule="auto"/>
              <w:jc w:val="center"/>
              <w:rPr>
                <w:rFonts w:ascii="宋体" w:hAnsi="宋体"/>
                <w:b/>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供应商应按磋商</w:t>
            </w:r>
            <w:r>
              <w:rPr>
                <w:rFonts w:ascii="宋体" w:hAnsi="宋体" w:cs="宋体"/>
                <w:b/>
                <w:bCs/>
                <w:color w:val="auto"/>
                <w:szCs w:val="21"/>
                <w:highlight w:val="none"/>
              </w:rPr>
              <w:t>服务/货物/工程</w:t>
            </w:r>
            <w:r>
              <w:rPr>
                <w:rFonts w:hint="eastAsia" w:ascii="宋体" w:hAnsi="宋体"/>
                <w:b/>
                <w:bCs/>
                <w:color w:val="auto"/>
                <w:szCs w:val="21"/>
                <w:highlight w:val="none"/>
              </w:rPr>
              <w:t>实际数据填写</w:t>
            </w:r>
            <w:r>
              <w:rPr>
                <w:rFonts w:hint="eastAsia" w:ascii="宋体" w:hAnsi="宋体"/>
                <w:b/>
                <w:bCs/>
                <w:color w:val="auto"/>
                <w:szCs w:val="21"/>
                <w:highlight w:val="none"/>
                <w:lang w:eastAsia="zh-CN"/>
              </w:rPr>
              <w:t>）</w:t>
            </w:r>
          </w:p>
        </w:tc>
        <w:tc>
          <w:tcPr>
            <w:tcW w:w="2535" w:type="dxa"/>
            <w:vAlign w:val="center"/>
          </w:tcPr>
          <w:p w14:paraId="29608142">
            <w:pPr>
              <w:spacing w:line="360" w:lineRule="auto"/>
              <w:jc w:val="center"/>
              <w:rPr>
                <w:rFonts w:ascii="宋体" w:hAnsi="宋体"/>
                <w:b/>
                <w:color w:val="auto"/>
                <w:szCs w:val="21"/>
                <w:highlight w:val="none"/>
              </w:rPr>
            </w:pPr>
            <w:r>
              <w:rPr>
                <w:rFonts w:hint="eastAsia" w:ascii="宋体" w:hAnsi="宋体"/>
                <w:b/>
                <w:color w:val="auto"/>
                <w:szCs w:val="21"/>
                <w:highlight w:val="none"/>
              </w:rPr>
              <w:t>是否偏离（无偏离/正偏离/负偏离）</w:t>
            </w:r>
          </w:p>
        </w:tc>
        <w:tc>
          <w:tcPr>
            <w:tcW w:w="1418" w:type="dxa"/>
            <w:vAlign w:val="center"/>
          </w:tcPr>
          <w:p w14:paraId="06D4950C">
            <w:pPr>
              <w:spacing w:line="360" w:lineRule="auto"/>
              <w:jc w:val="center"/>
              <w:rPr>
                <w:rFonts w:ascii="宋体" w:hAnsi="宋体"/>
                <w:b/>
                <w:color w:val="auto"/>
                <w:szCs w:val="21"/>
                <w:highlight w:val="none"/>
              </w:rPr>
            </w:pPr>
            <w:r>
              <w:rPr>
                <w:rFonts w:hint="eastAsia" w:ascii="宋体" w:hAnsi="宋体"/>
                <w:b/>
                <w:color w:val="auto"/>
                <w:szCs w:val="21"/>
                <w:highlight w:val="none"/>
              </w:rPr>
              <w:t>偏离简述</w:t>
            </w:r>
          </w:p>
        </w:tc>
      </w:tr>
      <w:tr w14:paraId="2FD6A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648" w:type="dxa"/>
            <w:vAlign w:val="center"/>
          </w:tcPr>
          <w:p w14:paraId="5D0F98B1">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339" w:type="dxa"/>
          </w:tcPr>
          <w:p w14:paraId="351069C7">
            <w:pPr>
              <w:spacing w:line="360" w:lineRule="auto"/>
              <w:rPr>
                <w:rFonts w:ascii="宋体" w:hAnsi="宋体"/>
                <w:color w:val="auto"/>
                <w:szCs w:val="21"/>
                <w:highlight w:val="none"/>
              </w:rPr>
            </w:pPr>
          </w:p>
        </w:tc>
        <w:tc>
          <w:tcPr>
            <w:tcW w:w="2888" w:type="dxa"/>
          </w:tcPr>
          <w:p w14:paraId="20ABA143">
            <w:pPr>
              <w:spacing w:line="360" w:lineRule="auto"/>
              <w:rPr>
                <w:rFonts w:ascii="宋体" w:hAnsi="宋体"/>
                <w:color w:val="auto"/>
                <w:szCs w:val="21"/>
                <w:highlight w:val="none"/>
              </w:rPr>
            </w:pPr>
          </w:p>
        </w:tc>
        <w:tc>
          <w:tcPr>
            <w:tcW w:w="2535" w:type="dxa"/>
          </w:tcPr>
          <w:p w14:paraId="4489C568">
            <w:pPr>
              <w:spacing w:line="360" w:lineRule="auto"/>
              <w:rPr>
                <w:rFonts w:ascii="宋体" w:hAnsi="宋体"/>
                <w:color w:val="auto"/>
                <w:szCs w:val="21"/>
                <w:highlight w:val="none"/>
              </w:rPr>
            </w:pPr>
          </w:p>
        </w:tc>
        <w:tc>
          <w:tcPr>
            <w:tcW w:w="1418" w:type="dxa"/>
          </w:tcPr>
          <w:p w14:paraId="0FEDC92A">
            <w:pPr>
              <w:spacing w:line="360" w:lineRule="auto"/>
              <w:rPr>
                <w:rFonts w:ascii="宋体" w:hAnsi="宋体"/>
                <w:color w:val="auto"/>
                <w:szCs w:val="21"/>
                <w:highlight w:val="none"/>
              </w:rPr>
            </w:pPr>
          </w:p>
        </w:tc>
      </w:tr>
      <w:tr w14:paraId="63783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648" w:type="dxa"/>
            <w:vAlign w:val="center"/>
          </w:tcPr>
          <w:p w14:paraId="41AC944C">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339" w:type="dxa"/>
          </w:tcPr>
          <w:p w14:paraId="57CADE73">
            <w:pPr>
              <w:spacing w:line="360" w:lineRule="auto"/>
              <w:rPr>
                <w:rFonts w:ascii="宋体" w:hAnsi="宋体"/>
                <w:color w:val="auto"/>
                <w:szCs w:val="21"/>
                <w:highlight w:val="none"/>
              </w:rPr>
            </w:pPr>
          </w:p>
        </w:tc>
        <w:tc>
          <w:tcPr>
            <w:tcW w:w="2888" w:type="dxa"/>
          </w:tcPr>
          <w:p w14:paraId="50F2FD4F">
            <w:pPr>
              <w:spacing w:line="360" w:lineRule="auto"/>
              <w:rPr>
                <w:rFonts w:ascii="宋体" w:hAnsi="宋体"/>
                <w:color w:val="auto"/>
                <w:szCs w:val="21"/>
                <w:highlight w:val="none"/>
              </w:rPr>
            </w:pPr>
          </w:p>
        </w:tc>
        <w:tc>
          <w:tcPr>
            <w:tcW w:w="2535" w:type="dxa"/>
          </w:tcPr>
          <w:p w14:paraId="5E1214BF">
            <w:pPr>
              <w:spacing w:line="360" w:lineRule="auto"/>
              <w:rPr>
                <w:rFonts w:ascii="宋体" w:hAnsi="宋体"/>
                <w:color w:val="auto"/>
                <w:szCs w:val="21"/>
                <w:highlight w:val="none"/>
              </w:rPr>
            </w:pPr>
          </w:p>
        </w:tc>
        <w:tc>
          <w:tcPr>
            <w:tcW w:w="1418" w:type="dxa"/>
          </w:tcPr>
          <w:p w14:paraId="16913CAA">
            <w:pPr>
              <w:spacing w:line="360" w:lineRule="auto"/>
              <w:rPr>
                <w:rFonts w:ascii="宋体" w:hAnsi="宋体"/>
                <w:color w:val="auto"/>
                <w:szCs w:val="21"/>
                <w:highlight w:val="none"/>
              </w:rPr>
            </w:pPr>
          </w:p>
        </w:tc>
      </w:tr>
      <w:tr w14:paraId="50C38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6CCA733F">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339" w:type="dxa"/>
          </w:tcPr>
          <w:p w14:paraId="4F4090F7">
            <w:pPr>
              <w:spacing w:line="360" w:lineRule="auto"/>
              <w:rPr>
                <w:rFonts w:ascii="宋体" w:hAnsi="宋体"/>
                <w:color w:val="auto"/>
                <w:szCs w:val="21"/>
                <w:highlight w:val="none"/>
              </w:rPr>
            </w:pPr>
          </w:p>
        </w:tc>
        <w:tc>
          <w:tcPr>
            <w:tcW w:w="2888" w:type="dxa"/>
          </w:tcPr>
          <w:p w14:paraId="11F302B5">
            <w:pPr>
              <w:spacing w:line="360" w:lineRule="auto"/>
              <w:rPr>
                <w:rFonts w:ascii="宋体" w:hAnsi="宋体"/>
                <w:color w:val="auto"/>
                <w:szCs w:val="21"/>
                <w:highlight w:val="none"/>
              </w:rPr>
            </w:pPr>
          </w:p>
        </w:tc>
        <w:tc>
          <w:tcPr>
            <w:tcW w:w="2535" w:type="dxa"/>
          </w:tcPr>
          <w:p w14:paraId="23CBFBC6">
            <w:pPr>
              <w:spacing w:line="360" w:lineRule="auto"/>
              <w:rPr>
                <w:rFonts w:ascii="宋体" w:hAnsi="宋体"/>
                <w:color w:val="auto"/>
                <w:szCs w:val="21"/>
                <w:highlight w:val="none"/>
              </w:rPr>
            </w:pPr>
          </w:p>
        </w:tc>
        <w:tc>
          <w:tcPr>
            <w:tcW w:w="1418" w:type="dxa"/>
          </w:tcPr>
          <w:p w14:paraId="57516C67">
            <w:pPr>
              <w:spacing w:line="360" w:lineRule="auto"/>
              <w:rPr>
                <w:rFonts w:ascii="宋体" w:hAnsi="宋体"/>
                <w:color w:val="auto"/>
                <w:szCs w:val="21"/>
                <w:highlight w:val="none"/>
              </w:rPr>
            </w:pPr>
          </w:p>
        </w:tc>
      </w:tr>
      <w:tr w14:paraId="63574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03FDE619">
            <w:pPr>
              <w:spacing w:line="360" w:lineRule="auto"/>
              <w:jc w:val="center"/>
              <w:rPr>
                <w:rFonts w:ascii="宋体" w:hAnsi="宋体"/>
                <w:color w:val="auto"/>
                <w:szCs w:val="21"/>
                <w:highlight w:val="none"/>
              </w:rPr>
            </w:pPr>
          </w:p>
        </w:tc>
        <w:tc>
          <w:tcPr>
            <w:tcW w:w="2339" w:type="dxa"/>
          </w:tcPr>
          <w:p w14:paraId="47986549">
            <w:pPr>
              <w:spacing w:line="360" w:lineRule="auto"/>
              <w:rPr>
                <w:rFonts w:ascii="宋体" w:hAnsi="宋体"/>
                <w:color w:val="auto"/>
                <w:szCs w:val="21"/>
                <w:highlight w:val="none"/>
              </w:rPr>
            </w:pPr>
          </w:p>
        </w:tc>
        <w:tc>
          <w:tcPr>
            <w:tcW w:w="2888" w:type="dxa"/>
          </w:tcPr>
          <w:p w14:paraId="01572F87">
            <w:pPr>
              <w:spacing w:line="360" w:lineRule="auto"/>
              <w:rPr>
                <w:rFonts w:ascii="宋体" w:hAnsi="宋体"/>
                <w:color w:val="auto"/>
                <w:szCs w:val="21"/>
                <w:highlight w:val="none"/>
              </w:rPr>
            </w:pPr>
          </w:p>
        </w:tc>
        <w:tc>
          <w:tcPr>
            <w:tcW w:w="2535" w:type="dxa"/>
          </w:tcPr>
          <w:p w14:paraId="3C4A20DE">
            <w:pPr>
              <w:spacing w:line="360" w:lineRule="auto"/>
              <w:rPr>
                <w:rFonts w:ascii="宋体" w:hAnsi="宋体"/>
                <w:color w:val="auto"/>
                <w:szCs w:val="21"/>
                <w:highlight w:val="none"/>
              </w:rPr>
            </w:pPr>
          </w:p>
        </w:tc>
        <w:tc>
          <w:tcPr>
            <w:tcW w:w="1418" w:type="dxa"/>
          </w:tcPr>
          <w:p w14:paraId="59EB8E9A">
            <w:pPr>
              <w:spacing w:line="360" w:lineRule="auto"/>
              <w:rPr>
                <w:rFonts w:ascii="宋体" w:hAnsi="宋体"/>
                <w:color w:val="auto"/>
                <w:szCs w:val="21"/>
                <w:highlight w:val="none"/>
              </w:rPr>
            </w:pPr>
          </w:p>
        </w:tc>
      </w:tr>
      <w:tr w14:paraId="3D032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208B129B">
            <w:pPr>
              <w:spacing w:line="360" w:lineRule="auto"/>
              <w:jc w:val="center"/>
              <w:rPr>
                <w:rFonts w:ascii="宋体" w:hAnsi="宋体"/>
                <w:color w:val="auto"/>
                <w:szCs w:val="21"/>
                <w:highlight w:val="none"/>
              </w:rPr>
            </w:pPr>
          </w:p>
        </w:tc>
        <w:tc>
          <w:tcPr>
            <w:tcW w:w="2339" w:type="dxa"/>
          </w:tcPr>
          <w:p w14:paraId="18C24000">
            <w:pPr>
              <w:spacing w:line="360" w:lineRule="auto"/>
              <w:rPr>
                <w:rFonts w:ascii="宋体" w:hAnsi="宋体"/>
                <w:color w:val="auto"/>
                <w:szCs w:val="21"/>
                <w:highlight w:val="none"/>
              </w:rPr>
            </w:pPr>
          </w:p>
        </w:tc>
        <w:tc>
          <w:tcPr>
            <w:tcW w:w="2888" w:type="dxa"/>
          </w:tcPr>
          <w:p w14:paraId="04B64BA8">
            <w:pPr>
              <w:spacing w:line="360" w:lineRule="auto"/>
              <w:rPr>
                <w:rFonts w:ascii="宋体" w:hAnsi="宋体"/>
                <w:color w:val="auto"/>
                <w:szCs w:val="21"/>
                <w:highlight w:val="none"/>
              </w:rPr>
            </w:pPr>
          </w:p>
        </w:tc>
        <w:tc>
          <w:tcPr>
            <w:tcW w:w="2535" w:type="dxa"/>
          </w:tcPr>
          <w:p w14:paraId="40B87C60">
            <w:pPr>
              <w:spacing w:line="360" w:lineRule="auto"/>
              <w:rPr>
                <w:rFonts w:ascii="宋体" w:hAnsi="宋体"/>
                <w:color w:val="auto"/>
                <w:szCs w:val="21"/>
                <w:highlight w:val="none"/>
              </w:rPr>
            </w:pPr>
          </w:p>
        </w:tc>
        <w:tc>
          <w:tcPr>
            <w:tcW w:w="1418" w:type="dxa"/>
          </w:tcPr>
          <w:p w14:paraId="0B66AAAA">
            <w:pPr>
              <w:spacing w:line="360" w:lineRule="auto"/>
              <w:rPr>
                <w:rFonts w:ascii="宋体" w:hAnsi="宋体"/>
                <w:color w:val="auto"/>
                <w:szCs w:val="21"/>
                <w:highlight w:val="none"/>
              </w:rPr>
            </w:pPr>
          </w:p>
        </w:tc>
      </w:tr>
      <w:tr w14:paraId="21125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787BB326">
            <w:pPr>
              <w:spacing w:line="360" w:lineRule="auto"/>
              <w:jc w:val="center"/>
              <w:rPr>
                <w:rFonts w:ascii="宋体" w:hAnsi="宋体"/>
                <w:color w:val="auto"/>
                <w:szCs w:val="21"/>
                <w:highlight w:val="none"/>
              </w:rPr>
            </w:pPr>
          </w:p>
        </w:tc>
        <w:tc>
          <w:tcPr>
            <w:tcW w:w="2339" w:type="dxa"/>
          </w:tcPr>
          <w:p w14:paraId="0134F609">
            <w:pPr>
              <w:spacing w:line="360" w:lineRule="auto"/>
              <w:rPr>
                <w:rFonts w:ascii="宋体" w:hAnsi="宋体"/>
                <w:color w:val="auto"/>
                <w:szCs w:val="21"/>
                <w:highlight w:val="none"/>
              </w:rPr>
            </w:pPr>
          </w:p>
        </w:tc>
        <w:tc>
          <w:tcPr>
            <w:tcW w:w="2888" w:type="dxa"/>
          </w:tcPr>
          <w:p w14:paraId="1CE87487">
            <w:pPr>
              <w:spacing w:line="360" w:lineRule="auto"/>
              <w:rPr>
                <w:rFonts w:ascii="宋体" w:hAnsi="宋体"/>
                <w:color w:val="auto"/>
                <w:szCs w:val="21"/>
                <w:highlight w:val="none"/>
              </w:rPr>
            </w:pPr>
          </w:p>
        </w:tc>
        <w:tc>
          <w:tcPr>
            <w:tcW w:w="2535" w:type="dxa"/>
          </w:tcPr>
          <w:p w14:paraId="728E7FDD">
            <w:pPr>
              <w:spacing w:line="360" w:lineRule="auto"/>
              <w:rPr>
                <w:rFonts w:ascii="宋体" w:hAnsi="宋体"/>
                <w:color w:val="auto"/>
                <w:szCs w:val="21"/>
                <w:highlight w:val="none"/>
              </w:rPr>
            </w:pPr>
          </w:p>
        </w:tc>
        <w:tc>
          <w:tcPr>
            <w:tcW w:w="1418" w:type="dxa"/>
          </w:tcPr>
          <w:p w14:paraId="5F0819F5">
            <w:pPr>
              <w:spacing w:line="360" w:lineRule="auto"/>
              <w:rPr>
                <w:rFonts w:ascii="宋体" w:hAnsi="宋体"/>
                <w:color w:val="auto"/>
                <w:szCs w:val="21"/>
                <w:highlight w:val="none"/>
              </w:rPr>
            </w:pPr>
          </w:p>
        </w:tc>
      </w:tr>
    </w:tbl>
    <w:p w14:paraId="75B3D689">
      <w:pPr>
        <w:snapToGrid w:val="0"/>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rPr>
        <w:t>注：1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供应商必须对应磋商文件“第三篇用户需求书”的</w:t>
      </w:r>
      <w:r>
        <w:rPr>
          <w:rFonts w:hint="eastAsia" w:ascii="宋体" w:hAnsi="宋体" w:cs="宋体"/>
          <w:color w:val="auto"/>
          <w:szCs w:val="21"/>
          <w:highlight w:val="none"/>
          <w:lang w:val="en-GB"/>
        </w:rPr>
        <w:t>“</w:t>
      </w:r>
      <w:r>
        <w:rPr>
          <w:rFonts w:hint="eastAsia" w:ascii="宋体" w:hAnsi="宋体" w:cs="宋体"/>
          <w:color w:val="auto"/>
          <w:sz w:val="20"/>
          <w:szCs w:val="20"/>
          <w:highlight w:val="none"/>
        </w:rPr>
        <w:t>▲</w:t>
      </w:r>
      <w:r>
        <w:rPr>
          <w:rFonts w:hint="eastAsia" w:ascii="宋体" w:hAnsi="宋体" w:cs="宋体"/>
          <w:color w:val="auto"/>
          <w:szCs w:val="21"/>
          <w:highlight w:val="none"/>
          <w:lang w:val="en-GB"/>
        </w:rPr>
        <w:t>”项</w:t>
      </w:r>
      <w:r>
        <w:rPr>
          <w:rFonts w:hint="eastAsia" w:ascii="宋体" w:hAnsi="宋体" w:cs="宋体"/>
          <w:color w:val="auto"/>
          <w:szCs w:val="21"/>
          <w:highlight w:val="none"/>
        </w:rPr>
        <w:t>内容逐条响应。</w:t>
      </w:r>
    </w:p>
    <w:p w14:paraId="65A8393B">
      <w:pPr>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供应商响应采购需求应具体、明确；含糊不清、不确切或伪造、变造证明材料的，按照不完全响应或者完全不响应处理。构成提供虚假材料的，移送监管部门查处。</w:t>
      </w:r>
    </w:p>
    <w:p w14:paraId="3A12A051">
      <w:pPr>
        <w:snapToGrid w:val="0"/>
        <w:spacing w:line="360" w:lineRule="auto"/>
        <w:ind w:left="420" w:leftChars="200"/>
        <w:rPr>
          <w:rFonts w:ascii="宋体" w:hAnsi="宋体" w:cs="宋体"/>
          <w:b/>
          <w:color w:val="auto"/>
          <w:szCs w:val="21"/>
          <w:highlight w:val="none"/>
          <w:u w:val="single"/>
        </w:rPr>
      </w:pPr>
      <w:r>
        <w:rPr>
          <w:rFonts w:hint="eastAsia" w:ascii="宋体" w:hAnsi="宋体" w:cs="宋体"/>
          <w:b/>
          <w:color w:val="auto"/>
          <w:szCs w:val="21"/>
          <w:highlight w:val="none"/>
          <w:u w:val="single"/>
          <w:lang w:eastAsia="zh-CN"/>
        </w:rPr>
        <w:t>3.</w:t>
      </w:r>
      <w:r>
        <w:rPr>
          <w:rFonts w:hint="eastAsia" w:ascii="宋体" w:hAnsi="宋体" w:cs="宋体"/>
          <w:b/>
          <w:color w:val="auto"/>
          <w:szCs w:val="21"/>
          <w:highlight w:val="none"/>
          <w:u w:val="single"/>
        </w:rPr>
        <w:t>如有证明材料请附于本表后。</w:t>
      </w:r>
    </w:p>
    <w:p w14:paraId="215187A0">
      <w:pPr>
        <w:snapToGrid w:val="0"/>
        <w:spacing w:line="360" w:lineRule="auto"/>
        <w:rPr>
          <w:rFonts w:ascii="宋体" w:hAnsi="宋体" w:cs="宋体"/>
          <w:color w:val="auto"/>
          <w:szCs w:val="21"/>
          <w:highlight w:val="none"/>
        </w:rPr>
      </w:pPr>
    </w:p>
    <w:p w14:paraId="10CF60AB">
      <w:pPr>
        <w:snapToGrid w:val="0"/>
        <w:spacing w:line="360" w:lineRule="auto"/>
        <w:rPr>
          <w:rFonts w:ascii="宋体" w:hAnsi="宋体" w:cs="宋体"/>
          <w:color w:val="auto"/>
          <w:szCs w:val="21"/>
          <w:highlight w:val="none"/>
        </w:rPr>
      </w:pPr>
    </w:p>
    <w:p w14:paraId="0BE53C7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71A01F6F">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供应商公章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76256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3AC6D951">
      <w:pPr>
        <w:spacing w:line="360" w:lineRule="auto"/>
        <w:rPr>
          <w:rFonts w:ascii="宋体" w:hAnsi="宋体" w:cs="宋体"/>
          <w:color w:val="auto"/>
          <w:szCs w:val="21"/>
          <w:highlight w:val="none"/>
        </w:rPr>
      </w:pPr>
    </w:p>
    <w:p w14:paraId="23C3C149">
      <w:pPr>
        <w:spacing w:line="360" w:lineRule="auto"/>
        <w:rPr>
          <w:rFonts w:ascii="宋体" w:hAnsi="宋体" w:cs="宋体"/>
          <w:color w:val="auto"/>
          <w:highlight w:val="none"/>
        </w:rPr>
      </w:pPr>
    </w:p>
    <w:p w14:paraId="119975DB">
      <w:pPr>
        <w:spacing w:line="360" w:lineRule="auto"/>
        <w:rPr>
          <w:rFonts w:ascii="宋体" w:hAnsi="宋体" w:cs="宋体"/>
          <w:color w:val="auto"/>
          <w:highlight w:val="none"/>
        </w:rPr>
      </w:pPr>
    </w:p>
    <w:p w14:paraId="6655C13A">
      <w:pPr>
        <w:spacing w:line="360" w:lineRule="auto"/>
        <w:rPr>
          <w:rFonts w:ascii="宋体" w:hAnsi="宋体" w:cs="宋体"/>
          <w:b/>
          <w:bCs/>
          <w:color w:val="auto"/>
          <w:szCs w:val="21"/>
          <w:highlight w:val="none"/>
        </w:rPr>
      </w:pPr>
      <w:r>
        <w:rPr>
          <w:rFonts w:hint="eastAsia" w:ascii="宋体" w:hAnsi="宋体" w:cs="宋体"/>
          <w:b/>
          <w:bCs/>
          <w:color w:val="auto"/>
          <w:highlight w:val="none"/>
          <w:lang w:eastAsia="zh-CN"/>
        </w:rPr>
        <w:t>6.</w:t>
      </w:r>
      <w:r>
        <w:rPr>
          <w:rFonts w:hint="eastAsia" w:ascii="宋体" w:hAnsi="宋体" w:cs="宋体"/>
          <w:b/>
          <w:bCs/>
          <w:color w:val="auto"/>
          <w:highlight w:val="none"/>
        </w:rPr>
        <w:t>其他文件</w:t>
      </w:r>
    </w:p>
    <w:p w14:paraId="5877EF28">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A</w:t>
      </w:r>
      <w:r>
        <w:rPr>
          <w:rFonts w:hint="eastAsia" w:ascii="宋体" w:hAnsi="宋体" w:cs="宋体"/>
          <w:color w:val="auto"/>
          <w:highlight w:val="none"/>
          <w:lang w:eastAsia="zh-CN"/>
        </w:rPr>
        <w:t>.</w:t>
      </w:r>
      <w:r>
        <w:rPr>
          <w:rFonts w:hint="eastAsia" w:ascii="宋体" w:hAnsi="宋体" w:cs="宋体"/>
          <w:color w:val="auto"/>
          <w:highlight w:val="none"/>
        </w:rPr>
        <w:t>技术评分标准中的证明资料；</w:t>
      </w:r>
    </w:p>
    <w:p w14:paraId="30DF81FA">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B</w:t>
      </w:r>
      <w:r>
        <w:rPr>
          <w:rFonts w:hint="eastAsia" w:ascii="宋体" w:hAnsi="宋体" w:cs="宋体"/>
          <w:color w:val="auto"/>
          <w:highlight w:val="none"/>
          <w:lang w:eastAsia="zh-CN"/>
        </w:rPr>
        <w:t>.</w:t>
      </w:r>
      <w:r>
        <w:rPr>
          <w:rFonts w:hint="eastAsia" w:ascii="宋体" w:hAnsi="宋体" w:cs="宋体"/>
          <w:color w:val="auto"/>
          <w:highlight w:val="none"/>
        </w:rPr>
        <w:t>《用户需求书》所要求提供的证明资料文件。</w:t>
      </w:r>
    </w:p>
    <w:p w14:paraId="586A4EEE">
      <w:pPr>
        <w:spacing w:line="360" w:lineRule="auto"/>
        <w:ind w:firstLine="210" w:firstLineChars="100"/>
        <w:rPr>
          <w:rFonts w:ascii="宋体" w:hAnsi="宋体" w:cs="宋体"/>
          <w:color w:val="auto"/>
          <w:szCs w:val="21"/>
          <w:highlight w:val="none"/>
        </w:rPr>
      </w:pPr>
    </w:p>
    <w:p w14:paraId="4512E394">
      <w:pPr>
        <w:pStyle w:val="2"/>
        <w:snapToGrid w:val="0"/>
        <w:spacing w:line="360" w:lineRule="auto"/>
        <w:ind w:firstLine="0"/>
        <w:rPr>
          <w:rFonts w:ascii="宋体" w:hAnsi="宋体" w:cs="宋体"/>
          <w:bCs/>
          <w:color w:val="auto"/>
          <w:sz w:val="30"/>
          <w:szCs w:val="30"/>
          <w:highlight w:val="none"/>
        </w:rPr>
      </w:pPr>
      <w:r>
        <w:rPr>
          <w:rFonts w:hint="eastAsia" w:ascii="宋体" w:hAnsi="宋体" w:cs="宋体"/>
          <w:bCs/>
          <w:color w:val="auto"/>
          <w:sz w:val="30"/>
          <w:szCs w:val="30"/>
          <w:highlight w:val="none"/>
        </w:rPr>
        <w:t>附件：评审工作大纲</w:t>
      </w:r>
      <w:bookmarkEnd w:id="155"/>
      <w:bookmarkEnd w:id="156"/>
      <w:bookmarkEnd w:id="157"/>
      <w:bookmarkEnd w:id="158"/>
    </w:p>
    <w:p w14:paraId="22EEF621">
      <w:pPr>
        <w:spacing w:line="400" w:lineRule="atLeast"/>
        <w:jc w:val="center"/>
        <w:rPr>
          <w:rFonts w:ascii="宋体" w:hAnsi="宋体" w:cs="宋体"/>
          <w:color w:val="auto"/>
          <w:highlight w:val="none"/>
        </w:rPr>
      </w:pPr>
    </w:p>
    <w:p w14:paraId="60B87EF6">
      <w:pPr>
        <w:spacing w:line="400" w:lineRule="atLeast"/>
        <w:jc w:val="center"/>
        <w:rPr>
          <w:rFonts w:ascii="宋体" w:hAnsi="宋体" w:cs="宋体"/>
          <w:color w:val="auto"/>
          <w:highlight w:val="none"/>
        </w:rPr>
      </w:pPr>
    </w:p>
    <w:p w14:paraId="3E88D9C2">
      <w:pPr>
        <w:spacing w:line="400" w:lineRule="atLeast"/>
        <w:jc w:val="center"/>
        <w:rPr>
          <w:rFonts w:ascii="宋体" w:hAnsi="宋体" w:cs="宋体"/>
          <w:color w:val="auto"/>
          <w:highlight w:val="none"/>
        </w:rPr>
      </w:pPr>
    </w:p>
    <w:p w14:paraId="10F7B85D">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广东省北江监狱2026—2027年狱内垃圾清运及餐厨垃圾无公害处理服务项目</w:t>
      </w:r>
    </w:p>
    <w:p w14:paraId="1E6C2EE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GDYD260300</w:t>
      </w:r>
      <w:r>
        <w:rPr>
          <w:rFonts w:hint="eastAsia" w:ascii="宋体" w:hAnsi="宋体" w:cs="宋体"/>
          <w:b/>
          <w:bCs/>
          <w:color w:val="auto"/>
          <w:sz w:val="32"/>
          <w:szCs w:val="32"/>
          <w:highlight w:val="none"/>
        </w:rPr>
        <w:t>）</w:t>
      </w:r>
    </w:p>
    <w:p w14:paraId="1E35B118">
      <w:pPr>
        <w:spacing w:line="400" w:lineRule="atLeast"/>
        <w:jc w:val="center"/>
        <w:rPr>
          <w:rFonts w:ascii="宋体" w:hAnsi="宋体" w:cs="宋体"/>
          <w:color w:val="auto"/>
          <w:sz w:val="36"/>
          <w:highlight w:val="none"/>
        </w:rPr>
      </w:pPr>
    </w:p>
    <w:p w14:paraId="03D0D695">
      <w:pPr>
        <w:spacing w:line="400" w:lineRule="atLeast"/>
        <w:jc w:val="center"/>
        <w:rPr>
          <w:rFonts w:ascii="宋体" w:hAnsi="宋体" w:cs="宋体"/>
          <w:color w:val="auto"/>
          <w:sz w:val="36"/>
          <w:highlight w:val="none"/>
        </w:rPr>
      </w:pPr>
    </w:p>
    <w:p w14:paraId="05294C98">
      <w:pPr>
        <w:spacing w:line="400" w:lineRule="atLeast"/>
        <w:jc w:val="center"/>
        <w:rPr>
          <w:rFonts w:ascii="宋体" w:hAnsi="宋体" w:cs="宋体"/>
          <w:color w:val="auto"/>
          <w:sz w:val="36"/>
          <w:highlight w:val="none"/>
        </w:rPr>
      </w:pPr>
    </w:p>
    <w:p w14:paraId="26947701">
      <w:pPr>
        <w:spacing w:line="400" w:lineRule="atLeast"/>
        <w:jc w:val="center"/>
        <w:rPr>
          <w:rFonts w:ascii="宋体" w:hAnsi="宋体" w:cs="宋体"/>
          <w:color w:val="auto"/>
          <w:sz w:val="36"/>
          <w:highlight w:val="none"/>
        </w:rPr>
      </w:pPr>
    </w:p>
    <w:p w14:paraId="760F3785">
      <w:pPr>
        <w:pStyle w:val="49"/>
        <w:rPr>
          <w:color w:val="auto"/>
        </w:rPr>
      </w:pPr>
    </w:p>
    <w:p w14:paraId="3949FAF2">
      <w:pPr>
        <w:spacing w:line="400" w:lineRule="atLeast"/>
        <w:jc w:val="center"/>
        <w:rPr>
          <w:rFonts w:ascii="宋体" w:hAnsi="宋体" w:cs="宋体"/>
          <w:b/>
          <w:color w:val="auto"/>
          <w:sz w:val="72"/>
          <w:highlight w:val="none"/>
        </w:rPr>
      </w:pPr>
      <w:r>
        <w:rPr>
          <w:rFonts w:hint="eastAsia" w:ascii="宋体" w:hAnsi="宋体" w:cs="宋体"/>
          <w:b/>
          <w:color w:val="auto"/>
          <w:sz w:val="72"/>
          <w:highlight w:val="none"/>
        </w:rPr>
        <w:t>评审工作大纲</w:t>
      </w:r>
    </w:p>
    <w:p w14:paraId="6BA85CAC">
      <w:pPr>
        <w:spacing w:line="400" w:lineRule="atLeast"/>
        <w:jc w:val="center"/>
        <w:rPr>
          <w:rFonts w:ascii="宋体" w:hAnsi="宋体" w:cs="宋体"/>
          <w:color w:val="auto"/>
          <w:sz w:val="36"/>
          <w:highlight w:val="none"/>
        </w:rPr>
      </w:pPr>
    </w:p>
    <w:p w14:paraId="243CCCA4">
      <w:pPr>
        <w:spacing w:line="400" w:lineRule="atLeast"/>
        <w:jc w:val="center"/>
        <w:rPr>
          <w:rFonts w:ascii="宋体" w:hAnsi="宋体" w:cs="宋体"/>
          <w:color w:val="auto"/>
          <w:sz w:val="36"/>
          <w:highlight w:val="none"/>
        </w:rPr>
      </w:pPr>
    </w:p>
    <w:p w14:paraId="0CCF0E3A">
      <w:pPr>
        <w:spacing w:line="400" w:lineRule="atLeast"/>
        <w:jc w:val="center"/>
        <w:rPr>
          <w:rFonts w:ascii="宋体" w:hAnsi="宋体" w:cs="宋体"/>
          <w:color w:val="auto"/>
          <w:sz w:val="36"/>
          <w:highlight w:val="none"/>
        </w:rPr>
      </w:pPr>
    </w:p>
    <w:p w14:paraId="5EB2131E">
      <w:pPr>
        <w:pStyle w:val="49"/>
        <w:rPr>
          <w:color w:val="auto"/>
        </w:rPr>
      </w:pPr>
    </w:p>
    <w:p w14:paraId="2AB4AD0C">
      <w:pPr>
        <w:pStyle w:val="2"/>
        <w:rPr>
          <w:color w:val="auto"/>
          <w:highlight w:val="none"/>
        </w:rPr>
      </w:pPr>
    </w:p>
    <w:p w14:paraId="739785BE">
      <w:pPr>
        <w:spacing w:line="400" w:lineRule="atLeast"/>
        <w:rPr>
          <w:rFonts w:ascii="宋体" w:hAnsi="宋体" w:cs="宋体"/>
          <w:color w:val="auto"/>
          <w:sz w:val="36"/>
          <w:highlight w:val="none"/>
        </w:rPr>
      </w:pPr>
      <w:bookmarkStart w:id="159" w:name="_Hlt268878173"/>
      <w:bookmarkEnd w:id="159"/>
    </w:p>
    <w:p w14:paraId="640D659D">
      <w:pPr>
        <w:spacing w:line="360" w:lineRule="auto"/>
        <w:jc w:val="center"/>
        <w:rPr>
          <w:rFonts w:hint="eastAsia" w:ascii="宋体" w:hAnsi="宋体" w:eastAsia="宋体" w:cs="宋体"/>
          <w:b/>
          <w:color w:val="auto"/>
          <w:sz w:val="36"/>
          <w:highlight w:val="none"/>
          <w:lang w:eastAsia="zh-CN"/>
        </w:rPr>
      </w:pPr>
      <w:r>
        <w:rPr>
          <w:rFonts w:hint="eastAsia" w:ascii="宋体" w:hAnsi="宋体" w:cs="宋体"/>
          <w:b/>
          <w:color w:val="auto"/>
          <w:sz w:val="36"/>
          <w:szCs w:val="36"/>
          <w:highlight w:val="none"/>
          <w:lang w:eastAsia="zh-CN"/>
        </w:rPr>
        <w:t>广东远东招标代理有限公司</w:t>
      </w:r>
    </w:p>
    <w:p w14:paraId="4DFD9646">
      <w:pPr>
        <w:tabs>
          <w:tab w:val="left" w:pos="1287"/>
        </w:tabs>
        <w:snapToGrid w:val="0"/>
        <w:spacing w:line="360" w:lineRule="auto"/>
        <w:ind w:left="259" w:leftChars="-171" w:hanging="618" w:hangingChars="171"/>
        <w:jc w:val="center"/>
        <w:rPr>
          <w:rFonts w:hint="eastAsia" w:ascii="宋体" w:hAnsi="宋体" w:eastAsia="宋体" w:cs="宋体"/>
          <w:b/>
          <w:color w:val="auto"/>
          <w:sz w:val="36"/>
          <w:highlight w:val="none"/>
          <w:lang w:eastAsia="zh-CN"/>
        </w:rPr>
      </w:pPr>
      <w:r>
        <w:rPr>
          <w:rFonts w:hint="eastAsia" w:ascii="宋体" w:hAnsi="宋体" w:cs="宋体"/>
          <w:b/>
          <w:color w:val="auto"/>
          <w:sz w:val="36"/>
          <w:highlight w:val="none"/>
          <w:lang w:eastAsia="zh-CN"/>
        </w:rPr>
        <w:t>二〇二六年五月</w:t>
      </w:r>
    </w:p>
    <w:p w14:paraId="732F7D16">
      <w:pPr>
        <w:spacing w:line="348" w:lineRule="auto"/>
        <w:rPr>
          <w:rFonts w:ascii="宋体" w:hAnsi="宋体" w:cs="宋体"/>
          <w:b/>
          <w:bCs/>
          <w:color w:val="auto"/>
          <w:sz w:val="24"/>
          <w:highlight w:val="none"/>
        </w:rPr>
      </w:pPr>
      <w:bookmarkStart w:id="160" w:name="_Toc406757397"/>
      <w:bookmarkStart w:id="161" w:name="_Toc406757138"/>
    </w:p>
    <w:p w14:paraId="07A55578">
      <w:pPr>
        <w:pStyle w:val="49"/>
        <w:rPr>
          <w:rFonts w:ascii="宋体" w:hAnsi="宋体" w:cs="宋体"/>
          <w:b/>
          <w:bCs/>
          <w:color w:val="auto"/>
          <w:sz w:val="24"/>
          <w:highlight w:val="none"/>
        </w:rPr>
      </w:pPr>
    </w:p>
    <w:p w14:paraId="49B553E7">
      <w:pPr>
        <w:pStyle w:val="50"/>
        <w:rPr>
          <w:color w:val="auto"/>
        </w:rPr>
      </w:pPr>
    </w:p>
    <w:p w14:paraId="49158762">
      <w:pPr>
        <w:spacing w:line="348" w:lineRule="auto"/>
        <w:rPr>
          <w:rFonts w:ascii="宋体" w:hAnsi="宋体" w:cs="宋体"/>
          <w:b/>
          <w:bCs/>
          <w:color w:val="auto"/>
          <w:sz w:val="24"/>
          <w:highlight w:val="none"/>
        </w:rPr>
      </w:pPr>
      <w:r>
        <w:rPr>
          <w:rFonts w:hint="eastAsia" w:ascii="宋体" w:hAnsi="宋体" w:cs="宋体"/>
          <w:b/>
          <w:bCs/>
          <w:color w:val="auto"/>
          <w:sz w:val="24"/>
          <w:highlight w:val="none"/>
        </w:rPr>
        <w:t>一、评审原则和目的</w:t>
      </w:r>
      <w:bookmarkEnd w:id="160"/>
      <w:bookmarkEnd w:id="161"/>
    </w:p>
    <w:p w14:paraId="43B43F12">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广东省北江监狱2026—2027年狱内垃圾清运及餐厨垃圾无公害处理服务项目”（项目编号：GDYD260300）的磋商依照《中华人民共和国政府采购法》《中华人民共和国政府采购法实施条例》《广东省实施〈中华人民共和国政府采购法〉办法》《政府采购竞争性磋商采购方式管理暂行办法》《财政部关于政府采购竞争性磋商采购方式管理暂行办法有关问题的补充通知》等招标投标的有关规定进行。评审必须遵循公开、公平、公正、诚实信用的原则。</w:t>
      </w:r>
    </w:p>
    <w:p w14:paraId="23B6E203">
      <w:pPr>
        <w:spacing w:line="348"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本办法的评审对象是指供应商按照磋商文件要求提供的有效响应文件，包括供应商应磋商小组要求对原</w:t>
      </w:r>
      <w:r>
        <w:rPr>
          <w:rFonts w:hint="eastAsia" w:ascii="宋体" w:hAnsi="宋体" w:eastAsia="宋体" w:cs="宋体"/>
          <w:color w:val="auto"/>
          <w:szCs w:val="21"/>
          <w:highlight w:val="none"/>
          <w:lang w:eastAsia="zh-CN"/>
        </w:rPr>
        <w:t>响应文件作出的正式书面澄清文件。</w:t>
      </w:r>
    </w:p>
    <w:p w14:paraId="148F6461">
      <w:pPr>
        <w:spacing w:line="348" w:lineRule="auto"/>
        <w:rPr>
          <w:rFonts w:ascii="宋体" w:hAnsi="宋体" w:cs="宋体"/>
          <w:b/>
          <w:bCs/>
          <w:color w:val="auto"/>
          <w:sz w:val="24"/>
          <w:highlight w:val="none"/>
        </w:rPr>
      </w:pPr>
      <w:bookmarkStart w:id="162" w:name="_Toc406757139"/>
      <w:bookmarkStart w:id="163" w:name="_Toc406757398"/>
      <w:r>
        <w:rPr>
          <w:rFonts w:hint="eastAsia" w:ascii="宋体" w:hAnsi="宋体" w:cs="宋体"/>
          <w:b/>
          <w:bCs/>
          <w:color w:val="auto"/>
          <w:sz w:val="24"/>
          <w:highlight w:val="none"/>
        </w:rPr>
        <w:t>二、磋商程序</w:t>
      </w:r>
      <w:bookmarkEnd w:id="162"/>
      <w:bookmarkEnd w:id="163"/>
    </w:p>
    <w:p w14:paraId="6E5032E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（一）对供应商的资格性检查</w:t>
      </w:r>
    </w:p>
    <w:p w14:paraId="749B615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评审过程应在开标后立即开始。依据法律法规和磋商文件的规定，对响应文件中的资格证明等进行审查，以确定供应商是否具备</w:t>
      </w:r>
      <w:r>
        <w:rPr>
          <w:rFonts w:hint="eastAsia" w:ascii="宋体" w:hAnsi="宋体" w:cs="宋体"/>
          <w:color w:val="auto"/>
          <w:szCs w:val="21"/>
          <w:highlight w:val="none"/>
          <w:lang w:val="zh-CN" w:eastAsia="zh-CN"/>
        </w:rPr>
        <w:t>磋商</w:t>
      </w:r>
      <w:r>
        <w:rPr>
          <w:rFonts w:hint="eastAsia" w:ascii="宋体" w:hAnsi="宋体" w:cs="宋体"/>
          <w:color w:val="auto"/>
          <w:szCs w:val="21"/>
          <w:highlight w:val="none"/>
          <w:lang w:eastAsia="zh-CN"/>
        </w:rPr>
        <w:t>资格</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eastAsia="zh-CN"/>
        </w:rPr>
        <w:t>应进行以下审核：</w:t>
      </w:r>
    </w:p>
    <w:p w14:paraId="7955D73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1.具备磋商文件中规定资格要求的资格证明文件齐全</w:t>
      </w:r>
    </w:p>
    <w:p w14:paraId="61ADA246">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2.法定代表人/负责人资格证明书及授权委托书</w:t>
      </w:r>
    </w:p>
    <w:p w14:paraId="07D6B869">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（二）对供应商的符合性检查</w:t>
      </w:r>
    </w:p>
    <w:p w14:paraId="79F00CD0">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符合性检查是依据磋商文件的规定，从响应文件的有效性、完整性和对磋商文件的响应程度进行审查，以确定是否对磋商文件的实质性要求作出响应。应进行以下审核：</w:t>
      </w:r>
    </w:p>
    <w:p w14:paraId="358A5446">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1.响应文件按磋商文件要求签署、盖章</w:t>
      </w:r>
    </w:p>
    <w:p w14:paraId="3C8E330B">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2.磋商报价未超过采购预算或最高限价</w:t>
      </w:r>
    </w:p>
    <w:p w14:paraId="4035FCE5">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3.磋商报价不存在异常低价响应的情况，且未出现被磋商小组认定为无效响应的情形</w:t>
      </w:r>
    </w:p>
    <w:p w14:paraId="1985B643">
      <w:pPr>
        <w:spacing w:line="348"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标的提供的时间符合磋商要求</w:t>
      </w:r>
    </w:p>
    <w:p w14:paraId="06D32C57">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响应文件完全满足磋商文件的实质性条款（即标注★号条款）无负偏离</w:t>
      </w:r>
    </w:p>
    <w:p w14:paraId="3A36DF02">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响应文件无采购人不能接受的附加条件</w:t>
      </w:r>
    </w:p>
    <w:p w14:paraId="1A32DF6E">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无磋商文件规定的响应无效情况</w:t>
      </w:r>
    </w:p>
    <w:p w14:paraId="5B3537ED">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有下列情况之一的，响应无效：</w:t>
      </w:r>
    </w:p>
    <w:p w14:paraId="6B9E43FC">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（1）供应商不具备磋商公告合格供应商条件的；</w:t>
      </w:r>
    </w:p>
    <w:p w14:paraId="7F5C3BC2">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（2）磋商函没有供应商盖章及其法定代表人（或法定代表人委托的代理人）的印鉴或签名的；</w:t>
      </w:r>
    </w:p>
    <w:p w14:paraId="417C3D7F">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（3）响应文件提供虚假材料的；</w:t>
      </w:r>
    </w:p>
    <w:p w14:paraId="47F6683B">
      <w:pPr>
        <w:spacing w:line="348"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（4）响应文件标的提供的时间</w:t>
      </w:r>
      <w:r>
        <w:rPr>
          <w:rFonts w:hint="eastAsia" w:ascii="宋体" w:hAnsi="宋体" w:cs="宋体"/>
          <w:color w:val="auto"/>
          <w:szCs w:val="21"/>
          <w:highlight w:val="none"/>
          <w:lang w:val="en-US" w:eastAsia="zh-CN"/>
        </w:rPr>
        <w:t>不符合采购文件要求的；</w:t>
      </w:r>
    </w:p>
    <w:p w14:paraId="799208AD">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lang w:val="en-US" w:eastAsia="zh-CN"/>
        </w:rPr>
        <w:t>未完全</w:t>
      </w:r>
      <w:r>
        <w:rPr>
          <w:rFonts w:hint="eastAsia" w:ascii="宋体" w:hAnsi="宋体" w:cs="宋体"/>
          <w:color w:val="auto"/>
          <w:szCs w:val="21"/>
          <w:highlight w:val="none"/>
          <w:lang w:eastAsia="zh-CN"/>
        </w:rPr>
        <w:t>满足磋商文件的实质性条款（即标注★号条款）无负偏离的；</w:t>
      </w:r>
    </w:p>
    <w:p w14:paraId="48EBD89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）磋商报价不确定或超过磋商文件中列出的采购预算（最高限价）</w:t>
      </w:r>
      <w:r>
        <w:rPr>
          <w:rFonts w:hint="eastAsia" w:ascii="宋体" w:hAnsi="宋体" w:cs="宋体"/>
          <w:color w:val="auto"/>
          <w:szCs w:val="21"/>
          <w:highlight w:val="none"/>
          <w:lang w:val="en-US" w:eastAsia="zh-CN"/>
        </w:rPr>
        <w:t>或不按磋商文件要求</w:t>
      </w:r>
      <w:r>
        <w:rPr>
          <w:rFonts w:hint="eastAsia" w:ascii="宋体" w:hAnsi="宋体" w:cs="宋体"/>
          <w:color w:val="auto"/>
          <w:szCs w:val="21"/>
          <w:highlight w:val="none"/>
          <w:lang w:eastAsia="zh-CN"/>
        </w:rPr>
        <w:t>的；</w:t>
      </w:r>
    </w:p>
    <w:p w14:paraId="5B495FE5">
      <w:pPr>
        <w:spacing w:line="348"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）磋商报价存在异常低价响应的情况，且出现被磋商小组认定为无效响应的情形</w:t>
      </w:r>
      <w:r>
        <w:rPr>
          <w:rFonts w:hint="eastAsia" w:ascii="宋体" w:hAnsi="宋体" w:cs="宋体"/>
          <w:color w:val="auto"/>
          <w:szCs w:val="21"/>
          <w:highlight w:val="none"/>
          <w:lang w:val="en-US" w:eastAsia="zh-CN"/>
        </w:rPr>
        <w:t>的；</w:t>
      </w:r>
    </w:p>
    <w:p w14:paraId="0AF1EFF3">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评审期间，供应商没有按磋商小组的要求提交经授权代表签字的澄清、说明、补正或改变了响应文件的实质性内容的；</w:t>
      </w:r>
    </w:p>
    <w:p w14:paraId="3B7280EE">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）供应商对采购人、采购代理机构、磋商小组及其工作人员施加影响，有碍采购公平、公正的；</w:t>
      </w:r>
    </w:p>
    <w:p w14:paraId="2E323D30">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）按有关法律法规、规章规定属于成交无效的。</w:t>
      </w:r>
    </w:p>
    <w:p w14:paraId="213960B7">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三）以上资格性检查、符合性检查中部分有不合格分项的响应文件，将作废标处理。经磋商小组确认的无效响应文件，采购人和采购代理机构将予以拒绝，并且不允许通过修正或撤销其不符合要求的差异，使之成为具有符合性的响应文件。</w:t>
      </w:r>
    </w:p>
    <w:p w14:paraId="3588D0F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（四）磋商小组应于开标之后首先就供应商的响应文件进行资格性检查和符合性检查，经磋商小组确认具有有效响应文件的供应商</w:t>
      </w:r>
      <w:r>
        <w:rPr>
          <w:rFonts w:hint="eastAsia" w:ascii="宋体" w:hAnsi="宋体" w:cs="宋体"/>
          <w:color w:val="auto"/>
          <w:szCs w:val="21"/>
          <w:highlight w:val="none"/>
          <w:lang w:val="en-US" w:eastAsia="zh-CN"/>
        </w:rPr>
        <w:t>3家</w:t>
      </w:r>
      <w:r>
        <w:rPr>
          <w:rFonts w:hint="eastAsia" w:ascii="宋体" w:hAnsi="宋体" w:cs="宋体"/>
          <w:color w:val="auto"/>
          <w:szCs w:val="21"/>
          <w:highlight w:val="none"/>
          <w:lang w:eastAsia="zh-CN"/>
        </w:rPr>
        <w:t>时将重新组织磋商。</w:t>
      </w:r>
    </w:p>
    <w:p w14:paraId="704AAEF3">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（五）技术、商务及价格磋商</w:t>
      </w:r>
    </w:p>
    <w:p w14:paraId="760ACD2B">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磋商小组邀请在规定时间内递交响应文件的供应商参加磋商。磋商顺序按随机抽签的顺序。</w:t>
      </w:r>
    </w:p>
    <w:p w14:paraId="7FCD4E1F">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小组与供应商应围绕资格条件、技术、商务、合同条款等内容分别进行一轮或多轮的磋商。在磋商过程中，磋商小组应当严格遵循保密原则，未经供应商同意不得向任何人透露当事人技术、价格和其他重要信息。</w:t>
      </w:r>
    </w:p>
    <w:p w14:paraId="7E67D145">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磋商文件的修正：磋商小组调整或修改采购需求内容时，应取得磋商小组的一致同意，并以书面形式通知所有参加磋商的供应商。但任何形式的决定须以符合公平、公正原则和有利于项目的顺利实施为前提。</w:t>
      </w:r>
    </w:p>
    <w:p w14:paraId="42F930D9">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最终报价：有效供应商应在磋商小组规定的时间内集中进行最终竞争性报价并做出有关承诺，一般情况下最终报价不能高于上一次报价（若第二次报价高于或等于第一次报价的，供应商应给出充分的解释，并经磋商小组确认为有效报价，否则以第一次报价作为有效的第二次报价）。当最终价格出现明显低于成本价或高于同业同期市场平均价的情形时，有效供应商必须说明原因。</w:t>
      </w:r>
    </w:p>
    <w:p w14:paraId="2AA4AA8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（六）细微偏差修正</w:t>
      </w:r>
    </w:p>
    <w:p w14:paraId="730D1C61">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1.细微偏差是指经磋商小组确认为具有符合性的响应文件虽然实质上响应磋商文件要求，但个别地方  存在遗漏或者提供了不完整的技术信息及数据，并且修正这些遗漏或者不完整不会更改响应文件的实质性内容。</w:t>
      </w:r>
    </w:p>
    <w:p w14:paraId="6A814A10">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2.经磋商小组确认为具有符合性的响应文件，若存在个别计算或累计方面的算术错误可视为响应文件存在细微偏差并按照以下原则进行修正：</w:t>
      </w:r>
    </w:p>
    <w:p w14:paraId="7B3BA8E7">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细微偏差是指经磋商小组确认为具有符合性的响应文件虽然实质上响应磋商文件要求，但个别地方存在遗漏或者提供了不完整的技术信息及数据，并且修正这些遗漏或者不完整不会更改响应文件的实质性内容。</w:t>
      </w:r>
    </w:p>
    <w:p w14:paraId="0683E196">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（2）按照上述修正调整后的内容经供应商确认后，对供应商起约束作用。</w:t>
      </w:r>
    </w:p>
    <w:p w14:paraId="4C4891E3">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3.经磋商小组确认存在细微偏差的响应文件，磋商小组可以于评标结果宣布之前要求供应商对响应文件中存在的细微偏差进行修正。</w:t>
      </w:r>
    </w:p>
    <w:p w14:paraId="1FC67774">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4.按照上述修正调整后的内容经供应商确认后，对供应商起约束作用。</w:t>
      </w:r>
    </w:p>
    <w:p w14:paraId="5860A53D">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5.经磋商小组确认存在细微偏差的响应文件，磋商小组可以于评审结果宣布之前要求供应商对响应文件中存在的细微偏差进行修正。</w:t>
      </w:r>
    </w:p>
    <w:p w14:paraId="0EACF0F9">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（七）经磋商确定最终采购需求和提交最后报价的供应商后，由磋商小组采用综合评分法对提交最后报价的供应商的响应文件和最后报价进行综合评分，详见《评分标准和细则》。</w:t>
      </w:r>
    </w:p>
    <w:p w14:paraId="2E9AF72F">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（八）评标注意事项</w:t>
      </w:r>
    </w:p>
    <w:p w14:paraId="7C75AED4">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1.磋商小组将按照竞争性磋商文件确定的评标方法进行评标。对竞争性磋商文件中描述有歧义或前后不一致的地方，磋商小组有权按法律法规的规定进行评判，但对同一条款的评判应适用于每个供应商。</w:t>
      </w:r>
    </w:p>
    <w:p w14:paraId="683158A8">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2.对于响应文件中含义不明确、同类问题表述不一致或者有明显文字和计算错误的内容，磋商小组应当以书面形式要求供应商作出必要的澄清、说明或者补正。</w:t>
      </w:r>
    </w:p>
    <w:p w14:paraId="50CD8F9D">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3.供应商的澄清、说明或者补正应当采用书面形式，并加盖公章，或者由法定代表人或其授权的代表签字。供应商的澄清、说明或者补正不得超出响应文件的范围或者改变响应文件的实质性内容。</w:t>
      </w:r>
    </w:p>
    <w:p w14:paraId="3CD334A1">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4.关于同一合同项下相同品牌产品投标</w:t>
      </w:r>
    </w:p>
    <w:p w14:paraId="07B5C04D">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1）单一产品采购项目，提供相同品牌产品且通过资格审查、符合性审查的不同供应商参加同一合同项下磋商的，按一家供应商计算，评审后得分最高的同品牌供应商获得成交供应商推荐资格；评审得分相同的，磋商小组采取随机抽取方式确定一个供应商获得成交供应商推荐资格，其他同品牌供应商不作为成交候选人。</w:t>
      </w:r>
    </w:p>
    <w:p w14:paraId="2DF6C2B9">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）非单一产品采购项目，多家供应商提供的核心产品品牌相同的，按前款规定处理。</w:t>
      </w:r>
    </w:p>
    <w:p w14:paraId="5C6B316A">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lang w:eastAsia="zh-CN"/>
        </w:rPr>
        <w:t>）政府采购政策落实</w:t>
      </w:r>
    </w:p>
    <w:p w14:paraId="035832F7">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磋商小组根据《关于印发中小企业划型标准规定的通知》（工信部联企业〔2011〕300号）、《三部门联合发布关于促进残疾人就业政府采购政策的通知》（财库〔2017〕141号）的有关规定，对响应文件进行中小企业划型审核工作。</w:t>
      </w:r>
    </w:p>
    <w:p w14:paraId="06A3652E">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磋商小组根据粤财采购〔2019〕1号《转发财政部 发展改革委 生态环境部 市场监管总局关于调整优化节能产品环境标志产品政府采购执行机制的通知》的规定对节能产品环境标志产品进行审核。</w:t>
      </w:r>
    </w:p>
    <w:p w14:paraId="74543071">
      <w:pPr>
        <w:spacing w:line="348"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lang w:val="en-US" w:eastAsia="zh-CN"/>
        </w:rPr>
        <w:t>根据《国务院办公厅关于在政府采购中实施本国产品标准及相关政策的通知》（国办发〔2025〕34号）及《财政部关于贯彻落实〈国务院办公厅关于在政府采购中实施本国产品标准及相关政策的通知〉的意见》（财库〔2025〕30号）等相关规定</w:t>
      </w:r>
      <w:r>
        <w:rPr>
          <w:rFonts w:hint="eastAsia" w:ascii="宋体" w:hAnsi="宋体" w:cs="宋体"/>
          <w:color w:val="auto"/>
          <w:szCs w:val="21"/>
          <w:highlight w:val="none"/>
          <w:lang w:eastAsia="zh-CN"/>
        </w:rPr>
        <w:t>进行审核。</w:t>
      </w:r>
    </w:p>
    <w:p w14:paraId="4E0B2A5C">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lang w:eastAsia="zh-CN"/>
        </w:rPr>
        <w:t>）得分统计及推荐成交候选人名单</w:t>
      </w:r>
    </w:p>
    <w:p w14:paraId="605C5CC5">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按照磋商程序、评分标准以及权重分配的规定，磋商小组各成员分别首先就各个供应商的技术状况、商务状况及其对磋商文件要求的响应情况进行评议和比较，评出其商务评分和技术评分，所有评委各供应商的商务得分和技术得分应为各评委的评分相加，再除以评委人数，得出平均得分，将各供应商的商务得分、技术得分和价格得分相加得出其综合得分，按最终综合得分由高向低排序。</w:t>
      </w:r>
    </w:p>
    <w:p w14:paraId="777819D7">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.供应商的最终评审得分＝商务得分+技术得分+价格得分，评分统计的结果数据须经评委验算审核并签名确认。</w:t>
      </w:r>
    </w:p>
    <w:p w14:paraId="323B1B80">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委员会按评审后得分由高到低顺序排列。得分相同的，按磋商报价由低到高顺序排列。得分且磋商报价相同的，按技术指标优劣顺序排列磋商小组依据得分情况推荐综合得分第一名的供应商为第一成交候选人，推荐综合得分第二名的供应商为第二成交候选人，推荐综合得分第三名的供应商为第三成交候选人。</w:t>
      </w:r>
    </w:p>
    <w:p w14:paraId="10A6C8FC">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lang w:eastAsia="zh-CN"/>
        </w:rPr>
        <w:t>）编制评审报告。</w:t>
      </w:r>
    </w:p>
    <w:p w14:paraId="52F2B038">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磋商小组根据评审结果撰写评审报告。评审报告是磋商小组根据全体评审成员签字的原始评审记录和评审结果编写的报告，其主要内容包括：</w:t>
      </w:r>
    </w:p>
    <w:p w14:paraId="31286FE8">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1.磋商公告刊登的媒体名称、开标日期和地点；</w:t>
      </w:r>
    </w:p>
    <w:p w14:paraId="437F47BE">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2.购买磋商文件的供应商名单和磋商小组成员名单；</w:t>
      </w:r>
    </w:p>
    <w:p w14:paraId="12AB3153">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3.评审方法和标准；</w:t>
      </w:r>
    </w:p>
    <w:p w14:paraId="415CEA2C">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4.开标记录和评审情况及说明，包括响应无效供应商名单及原因；</w:t>
      </w:r>
    </w:p>
    <w:p w14:paraId="29F99169">
      <w:pPr>
        <w:spacing w:line="348"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5.评审结果和成交候选供应商排序表；</w:t>
      </w:r>
    </w:p>
    <w:p w14:paraId="06A3D104">
      <w:pPr>
        <w:spacing w:line="348"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6.磋商小组的</w:t>
      </w:r>
      <w:r>
        <w:rPr>
          <w:rFonts w:hint="eastAsia" w:ascii="宋体" w:hAnsi="宋体" w:eastAsia="宋体" w:cs="宋体"/>
          <w:color w:val="auto"/>
          <w:szCs w:val="21"/>
          <w:highlight w:val="none"/>
        </w:rPr>
        <w:t>授标建议。</w:t>
      </w:r>
    </w:p>
    <w:p w14:paraId="34397F2F">
      <w:pPr>
        <w:spacing w:line="360" w:lineRule="auto"/>
        <w:rPr>
          <w:rFonts w:ascii="宋体" w:hAnsi="宋体" w:cs="宋体"/>
          <w:color w:val="auto"/>
          <w:szCs w:val="21"/>
          <w:highlight w:val="none"/>
        </w:rPr>
        <w:sectPr>
          <w:pgSz w:w="11907" w:h="16840"/>
          <w:pgMar w:top="1304" w:right="1134" w:bottom="1247" w:left="1134" w:header="709" w:footer="697" w:gutter="0"/>
          <w:pgBorders>
            <w:top w:val="none" w:sz="0" w:space="0"/>
            <w:left w:val="none" w:sz="0" w:space="0"/>
            <w:bottom w:val="none" w:sz="0" w:space="0"/>
            <w:right w:val="none" w:sz="0" w:space="0"/>
          </w:pgBorders>
          <w:pgNumType w:fmt="decimal"/>
          <w:cols w:space="720" w:num="1"/>
          <w:titlePg/>
          <w:docGrid w:type="lines" w:linePitch="285" w:charSpace="0"/>
        </w:sectPr>
      </w:pPr>
    </w:p>
    <w:p w14:paraId="615DCC02">
      <w:pPr>
        <w:pStyle w:val="5"/>
        <w:tabs>
          <w:tab w:val="left" w:pos="7740"/>
        </w:tabs>
        <w:spacing w:line="300" w:lineRule="auto"/>
        <w:ind w:firstLine="0" w:firstLine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资格性检查和符合性检查表</w:t>
      </w:r>
    </w:p>
    <w:p w14:paraId="1182B0E7">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GDYD260300</w:t>
      </w:r>
      <w:r>
        <w:rPr>
          <w:rFonts w:hint="eastAsia" w:ascii="宋体" w:hAnsi="宋体" w:cs="宋体"/>
          <w:color w:val="auto"/>
          <w:szCs w:val="21"/>
          <w:highlight w:val="none"/>
        </w:rPr>
        <w:t xml:space="preserve">     </w:t>
      </w:r>
    </w:p>
    <w:p w14:paraId="3E4E8E3A">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广东省北江监狱2026—2027年狱内垃圾清运及餐厨垃圾无公害处理服务项目</w:t>
      </w:r>
    </w:p>
    <w:tbl>
      <w:tblPr>
        <w:tblStyle w:val="51"/>
        <w:tblW w:w="10294"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1044"/>
        <w:gridCol w:w="971"/>
        <w:gridCol w:w="707"/>
        <w:gridCol w:w="770"/>
        <w:gridCol w:w="1327"/>
        <w:gridCol w:w="704"/>
        <w:gridCol w:w="1142"/>
        <w:gridCol w:w="889"/>
        <w:gridCol w:w="680"/>
        <w:gridCol w:w="498"/>
        <w:gridCol w:w="506"/>
      </w:tblGrid>
      <w:tr w14:paraId="1D4B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05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6A7CA4BF">
            <w:pPr>
              <w:keepNext w:val="0"/>
              <w:keepLines w:val="0"/>
              <w:widowControl/>
              <w:suppressLineNumbers w:val="0"/>
              <w:spacing w:line="360" w:lineRule="auto"/>
              <w:ind w:left="210" w:leftChars="100" w:firstLine="211" w:firstLineChars="10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检查项目</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color w:val="auto"/>
                <w:kern w:val="0"/>
                <w:szCs w:val="21"/>
                <w:u w:val="none"/>
                <w:lang w:bidi="ar"/>
              </w:rPr>
              <w:t>供应商</w:t>
            </w:r>
            <w:r>
              <w:rPr>
                <w:rFonts w:hint="eastAsia" w:ascii="宋体" w:hAnsi="宋体" w:eastAsia="宋体" w:cs="宋体"/>
                <w:b/>
                <w:bCs/>
                <w:i w:val="0"/>
                <w:iCs w:val="0"/>
                <w:color w:val="auto"/>
                <w:kern w:val="0"/>
                <w:sz w:val="21"/>
                <w:szCs w:val="21"/>
                <w:u w:val="none"/>
                <w:lang w:val="en-US" w:eastAsia="zh-CN" w:bidi="ar"/>
              </w:rPr>
              <w:t xml:space="preserve">名称 </w:t>
            </w:r>
          </w:p>
        </w:tc>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400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资格性检查</w:t>
            </w:r>
          </w:p>
        </w:tc>
        <w:tc>
          <w:tcPr>
            <w:tcW w:w="6219" w:type="dxa"/>
            <w:gridSpan w:val="7"/>
            <w:tcBorders>
              <w:top w:val="single" w:color="000000" w:sz="4" w:space="0"/>
              <w:left w:val="nil"/>
              <w:bottom w:val="single" w:color="000000" w:sz="4" w:space="0"/>
              <w:right w:val="single" w:color="000000" w:sz="4" w:space="0"/>
            </w:tcBorders>
            <w:shd w:val="clear" w:color="auto" w:fill="auto"/>
            <w:noWrap/>
            <w:vAlign w:val="center"/>
          </w:tcPr>
          <w:p w14:paraId="2FDF582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符合性检查</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53EA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结论</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A152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不通过原因</w:t>
            </w:r>
          </w:p>
        </w:tc>
      </w:tr>
      <w:tr w14:paraId="5E45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5" w:hRule="atLeast"/>
        </w:trPr>
        <w:tc>
          <w:tcPr>
            <w:tcW w:w="1056"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3348C9F">
            <w:pPr>
              <w:spacing w:line="360" w:lineRule="auto"/>
              <w:jc w:val="left"/>
              <w:rPr>
                <w:rFonts w:hint="eastAsia" w:ascii="宋体" w:hAnsi="宋体" w:eastAsia="宋体" w:cs="宋体"/>
                <w:b/>
                <w:bCs/>
                <w:i w:val="0"/>
                <w:iCs w:val="0"/>
                <w:color w:val="auto"/>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14:paraId="72A74D3A">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lang w:bidi="ar"/>
              </w:rPr>
            </w:pPr>
            <w:r>
              <w:rPr>
                <w:rFonts w:hint="eastAsia" w:ascii="宋体" w:hAnsi="宋体" w:eastAsia="宋体" w:cs="宋体"/>
                <w:b/>
                <w:bCs/>
                <w:i w:val="0"/>
                <w:iCs w:val="0"/>
                <w:color w:val="auto"/>
                <w:kern w:val="2"/>
                <w:sz w:val="21"/>
                <w:szCs w:val="21"/>
                <w:u w:val="none"/>
                <w:lang w:val="en-US" w:eastAsia="zh-CN" w:bidi="ar"/>
              </w:rPr>
              <w:t>具备磋商文件中规定资格要求的资格证明文件齐全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14:paraId="6C3542F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lang w:bidi="ar"/>
              </w:rPr>
            </w:pPr>
            <w:r>
              <w:rPr>
                <w:rFonts w:hint="eastAsia" w:ascii="宋体" w:hAnsi="宋体" w:eastAsia="宋体" w:cs="宋体"/>
                <w:b/>
                <w:bCs/>
                <w:i w:val="0"/>
                <w:iCs w:val="0"/>
                <w:color w:val="auto"/>
                <w:kern w:val="2"/>
                <w:sz w:val="21"/>
                <w:szCs w:val="21"/>
                <w:u w:val="none"/>
                <w:lang w:val="en-US" w:eastAsia="zh-CN" w:bidi="ar"/>
              </w:rPr>
              <w:t>法定代表人/负责人资格证明书及授权委托书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46816A6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响应文件按磋商文件要求签署、盖章</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top"/>
          </w:tcPr>
          <w:p w14:paraId="18F0E03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磋商报价未超过采购预算或最高限价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7E5BBC61">
            <w:pPr>
              <w:keepNext w:val="0"/>
              <w:keepLines w:val="0"/>
              <w:widowControl/>
              <w:suppressLineNumbers w:val="0"/>
              <w:spacing w:line="360" w:lineRule="auto"/>
              <w:jc w:val="center"/>
              <w:textAlignment w:val="center"/>
              <w:rPr>
                <w:rFonts w:hint="default" w:ascii="宋体" w:hAnsi="宋体" w:eastAsia="宋体" w:cs="宋体"/>
                <w:b/>
                <w:bCs/>
                <w:i w:val="0"/>
                <w:iCs w:val="0"/>
                <w:color w:val="auto"/>
                <w:kern w:val="2"/>
                <w:sz w:val="21"/>
                <w:szCs w:val="21"/>
                <w:u w:val="none"/>
                <w:lang w:val="en-US" w:eastAsia="zh-CN" w:bidi="ar"/>
              </w:rPr>
            </w:pPr>
            <w:r>
              <w:rPr>
                <w:rFonts w:hint="eastAsia" w:ascii="宋体" w:hAnsi="宋体" w:cs="宋体"/>
                <w:b/>
                <w:bCs/>
                <w:i w:val="0"/>
                <w:iCs w:val="0"/>
                <w:color w:val="auto"/>
                <w:kern w:val="2"/>
                <w:sz w:val="21"/>
                <w:szCs w:val="21"/>
                <w:u w:val="none"/>
                <w:lang w:val="en-US" w:eastAsia="zh-CN" w:bidi="ar"/>
              </w:rPr>
              <w:t>磋商报价不存在异常低价响应的情况，且未出现被磋商小组认定为无效响应的情形</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F9693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r>
              <w:rPr>
                <w:rFonts w:hint="eastAsia" w:ascii="宋体" w:hAnsi="宋体" w:eastAsia="宋体" w:cs="宋体"/>
                <w:b/>
                <w:bCs/>
                <w:i w:val="0"/>
                <w:iCs w:val="0"/>
                <w:color w:val="auto"/>
                <w:kern w:val="2"/>
                <w:sz w:val="21"/>
                <w:szCs w:val="21"/>
                <w:u w:val="none"/>
                <w:lang w:val="en-US" w:eastAsia="zh-CN" w:bidi="ar"/>
              </w:rPr>
              <w:t>标的提供的时间符合磋商要求</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5826A84">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响应文件完全满足磋商文件的实质性条款（即标注★号条款）无负偏离</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top"/>
          </w:tcPr>
          <w:p w14:paraId="34BE439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响应文件无采购人不能接受的附加条件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D22489">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无磋商文件规定的响应无效情况</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4D0B">
            <w:pPr>
              <w:spacing w:line="360" w:lineRule="auto"/>
              <w:jc w:val="center"/>
              <w:rPr>
                <w:rFonts w:hint="eastAsia" w:ascii="宋体" w:hAnsi="宋体" w:eastAsia="宋体" w:cs="宋体"/>
                <w:b/>
                <w:bCs/>
                <w:i w:val="0"/>
                <w:iCs w:val="0"/>
                <w:color w:val="auto"/>
                <w:sz w:val="21"/>
                <w:szCs w:val="21"/>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D819">
            <w:pPr>
              <w:spacing w:line="360" w:lineRule="auto"/>
              <w:jc w:val="center"/>
              <w:rPr>
                <w:rFonts w:hint="eastAsia" w:ascii="宋体" w:hAnsi="宋体" w:eastAsia="宋体" w:cs="宋体"/>
                <w:b/>
                <w:bCs/>
                <w:i w:val="0"/>
                <w:iCs w:val="0"/>
                <w:color w:val="auto"/>
                <w:sz w:val="21"/>
                <w:szCs w:val="21"/>
                <w:u w:val="none"/>
              </w:rPr>
            </w:pPr>
          </w:p>
        </w:tc>
      </w:tr>
      <w:tr w14:paraId="1252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A235">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color w:val="auto"/>
              </w:rPr>
              <w:t>供应商1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14:paraId="23662AF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14:paraId="74560DC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4B0C8B0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B56B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3C4404D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690FA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228D4A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top"/>
          </w:tcPr>
          <w:p w14:paraId="045E022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8F433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A53">
            <w:pPr>
              <w:spacing w:line="360" w:lineRule="auto"/>
              <w:jc w:val="center"/>
              <w:rPr>
                <w:rFonts w:hint="eastAsia" w:ascii="宋体" w:hAnsi="宋体" w:eastAsia="宋体" w:cs="宋体"/>
                <w:b/>
                <w:bCs/>
                <w:i w:val="0"/>
                <w:iCs w:val="0"/>
                <w:color w:val="auto"/>
                <w:sz w:val="21"/>
                <w:szCs w:val="21"/>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F71">
            <w:pPr>
              <w:spacing w:line="360" w:lineRule="auto"/>
              <w:jc w:val="center"/>
              <w:rPr>
                <w:rFonts w:hint="eastAsia" w:ascii="宋体" w:hAnsi="宋体" w:eastAsia="宋体" w:cs="宋体"/>
                <w:b/>
                <w:bCs/>
                <w:i w:val="0"/>
                <w:iCs w:val="0"/>
                <w:color w:val="auto"/>
                <w:sz w:val="21"/>
                <w:szCs w:val="21"/>
                <w:u w:val="none"/>
              </w:rPr>
            </w:pPr>
          </w:p>
        </w:tc>
      </w:tr>
      <w:tr w14:paraId="43E3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E5C">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color w:val="auto"/>
              </w:rPr>
              <w:t>供应商2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14:paraId="4E21F1D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14:paraId="25FD6EE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4B0FED9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top"/>
          </w:tcPr>
          <w:p w14:paraId="4B8BA0C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53156EE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65B9A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AD7B2C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top"/>
          </w:tcPr>
          <w:p w14:paraId="427B45B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231F6E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7E39">
            <w:pPr>
              <w:spacing w:line="360" w:lineRule="auto"/>
              <w:jc w:val="center"/>
              <w:rPr>
                <w:rFonts w:hint="eastAsia" w:ascii="宋体" w:hAnsi="宋体" w:eastAsia="宋体" w:cs="宋体"/>
                <w:b/>
                <w:bCs/>
                <w:i w:val="0"/>
                <w:iCs w:val="0"/>
                <w:color w:val="auto"/>
                <w:sz w:val="21"/>
                <w:szCs w:val="21"/>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CBF">
            <w:pPr>
              <w:spacing w:line="360" w:lineRule="auto"/>
              <w:jc w:val="center"/>
              <w:rPr>
                <w:rFonts w:hint="eastAsia" w:ascii="宋体" w:hAnsi="宋体" w:eastAsia="宋体" w:cs="宋体"/>
                <w:b/>
                <w:bCs/>
                <w:i w:val="0"/>
                <w:iCs w:val="0"/>
                <w:color w:val="auto"/>
                <w:sz w:val="21"/>
                <w:szCs w:val="21"/>
                <w:u w:val="none"/>
              </w:rPr>
            </w:pPr>
          </w:p>
        </w:tc>
      </w:tr>
      <w:tr w14:paraId="58D1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8F29">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color w:val="auto"/>
              </w:rPr>
              <w:t>供应商3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14:paraId="05556FF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14:paraId="44855FC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264C813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top"/>
          </w:tcPr>
          <w:p w14:paraId="472734C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413DAF6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1197A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CF614E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top"/>
          </w:tcPr>
          <w:p w14:paraId="7E719C7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F603F3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DEC">
            <w:pPr>
              <w:spacing w:line="360" w:lineRule="auto"/>
              <w:jc w:val="center"/>
              <w:rPr>
                <w:rFonts w:hint="eastAsia" w:ascii="宋体" w:hAnsi="宋体" w:eastAsia="宋体" w:cs="宋体"/>
                <w:b/>
                <w:bCs/>
                <w:i w:val="0"/>
                <w:iCs w:val="0"/>
                <w:color w:val="auto"/>
                <w:sz w:val="21"/>
                <w:szCs w:val="21"/>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7D3">
            <w:pPr>
              <w:spacing w:line="360" w:lineRule="auto"/>
              <w:jc w:val="center"/>
              <w:rPr>
                <w:rFonts w:hint="eastAsia" w:ascii="宋体" w:hAnsi="宋体" w:eastAsia="宋体" w:cs="宋体"/>
                <w:b/>
                <w:bCs/>
                <w:i w:val="0"/>
                <w:iCs w:val="0"/>
                <w:color w:val="auto"/>
                <w:sz w:val="21"/>
                <w:szCs w:val="21"/>
                <w:u w:val="none"/>
              </w:rPr>
            </w:pPr>
          </w:p>
        </w:tc>
      </w:tr>
      <w:tr w14:paraId="4AC6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1102">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14:paraId="5168C1B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14:paraId="21BA8FA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6248411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top"/>
          </w:tcPr>
          <w:p w14:paraId="030A4CC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14:paraId="2D3B799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BE9DD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82211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top"/>
          </w:tcPr>
          <w:p w14:paraId="3ACF24E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91A48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5CFB">
            <w:pPr>
              <w:spacing w:line="360" w:lineRule="auto"/>
              <w:jc w:val="center"/>
              <w:rPr>
                <w:rFonts w:hint="eastAsia" w:ascii="宋体" w:hAnsi="宋体" w:eastAsia="宋体" w:cs="宋体"/>
                <w:b/>
                <w:bCs/>
                <w:i w:val="0"/>
                <w:iCs w:val="0"/>
                <w:color w:val="auto"/>
                <w:sz w:val="21"/>
                <w:szCs w:val="21"/>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33C">
            <w:pPr>
              <w:spacing w:line="360" w:lineRule="auto"/>
              <w:jc w:val="center"/>
              <w:rPr>
                <w:rFonts w:hint="eastAsia" w:ascii="宋体" w:hAnsi="宋体" w:eastAsia="宋体" w:cs="宋体"/>
                <w:b/>
                <w:bCs/>
                <w:i w:val="0"/>
                <w:iCs w:val="0"/>
                <w:color w:val="auto"/>
                <w:sz w:val="21"/>
                <w:szCs w:val="21"/>
                <w:u w:val="none"/>
              </w:rPr>
            </w:pPr>
          </w:p>
        </w:tc>
      </w:tr>
      <w:tr w14:paraId="1D7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29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FE9CED">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备注：1．表中填写“○”表示该项符合采购文件要求，“×”表示该项不符合采购文件要求。</w:t>
            </w:r>
          </w:p>
          <w:p w14:paraId="42CD4D86">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2.在结论栏中填写“通过”或“不通过”。</w:t>
            </w:r>
          </w:p>
          <w:p w14:paraId="1144BB82">
            <w:pPr>
              <w:spacing w:line="360" w:lineRule="auto"/>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 xml:space="preserve"> 3. 如对本表中某种情形的评审意见不一致时，以少数服从多数的原则作为磋商小组对该情形的认定结论。</w:t>
            </w:r>
          </w:p>
        </w:tc>
      </w:tr>
    </w:tbl>
    <w:p w14:paraId="2DC046BF">
      <w:pPr>
        <w:spacing w:line="360" w:lineRule="auto"/>
        <w:rPr>
          <w:rFonts w:hint="eastAsia" w:ascii="宋体" w:hAnsi="宋体" w:cs="宋体"/>
          <w:color w:val="auto"/>
          <w:szCs w:val="21"/>
          <w:highlight w:val="none"/>
          <w:lang w:eastAsia="zh-CN"/>
        </w:rPr>
      </w:pPr>
    </w:p>
    <w:p w14:paraId="6BDED42F">
      <w:pPr>
        <w:spacing w:line="360" w:lineRule="auto"/>
        <w:rPr>
          <w:rFonts w:hint="eastAsia" w:ascii="宋体" w:hAnsi="宋体" w:cs="宋体"/>
          <w:color w:val="auto"/>
          <w:szCs w:val="21"/>
          <w:highlight w:val="none"/>
          <w:lang w:eastAsia="zh-CN"/>
        </w:rPr>
      </w:pPr>
    </w:p>
    <w:p w14:paraId="200C469F">
      <w:pPr>
        <w:spacing w:line="360" w:lineRule="auto"/>
        <w:rPr>
          <w:rFonts w:hint="eastAsia" w:ascii="宋体" w:hAnsi="宋体" w:cs="宋体"/>
          <w:color w:val="auto"/>
          <w:szCs w:val="21"/>
          <w:highlight w:val="none"/>
          <w:lang w:eastAsia="zh-CN"/>
        </w:rPr>
      </w:pPr>
    </w:p>
    <w:p w14:paraId="77D53A1F">
      <w:pPr>
        <w:spacing w:line="360" w:lineRule="auto"/>
        <w:rPr>
          <w:rFonts w:hint="eastAsia" w:ascii="宋体" w:hAnsi="宋体" w:cs="宋体"/>
          <w:color w:val="auto"/>
          <w:szCs w:val="21"/>
          <w:highlight w:val="none"/>
          <w:lang w:eastAsia="zh-CN"/>
        </w:rPr>
      </w:pPr>
    </w:p>
    <w:p w14:paraId="0C08DF43">
      <w:pPr>
        <w:spacing w:line="360" w:lineRule="auto"/>
        <w:rPr>
          <w:rFonts w:hint="eastAsia" w:ascii="宋体" w:hAnsi="宋体" w:cs="宋体"/>
          <w:color w:val="auto"/>
          <w:szCs w:val="21"/>
          <w:highlight w:val="none"/>
          <w:lang w:eastAsia="zh-CN"/>
        </w:rPr>
      </w:pPr>
    </w:p>
    <w:p w14:paraId="0B65721B">
      <w:pPr>
        <w:spacing w:line="360" w:lineRule="auto"/>
        <w:rPr>
          <w:rFonts w:hint="eastAsia" w:ascii="宋体" w:hAnsi="宋体" w:cs="宋体"/>
          <w:color w:val="auto"/>
          <w:szCs w:val="21"/>
          <w:highlight w:val="none"/>
          <w:lang w:eastAsia="zh-CN"/>
        </w:rPr>
      </w:pPr>
    </w:p>
    <w:p w14:paraId="22D976F1">
      <w:pPr>
        <w:spacing w:line="360" w:lineRule="auto"/>
        <w:rPr>
          <w:rFonts w:hint="eastAsia" w:ascii="宋体" w:hAnsi="宋体" w:eastAsia="宋体" w:cs="宋体"/>
          <w:color w:val="auto"/>
          <w:sz w:val="21"/>
          <w:szCs w:val="21"/>
          <w:highlight w:val="none"/>
        </w:rPr>
      </w:pPr>
    </w:p>
    <w:p w14:paraId="3400B61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eastAsia="宋体" w:cs="宋体"/>
          <w:b/>
          <w:bCs/>
          <w:color w:val="auto"/>
          <w:sz w:val="21"/>
          <w:szCs w:val="21"/>
          <w:highlight w:val="none"/>
        </w:rPr>
        <w:instrText xml:space="preserve">ADDIN CNKISM.UserStyle</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t>附件1.1 《评分标准和细则》</w:t>
      </w:r>
    </w:p>
    <w:p w14:paraId="57DA1ABE">
      <w:pPr>
        <w:tabs>
          <w:tab w:val="left" w:pos="360"/>
          <w:tab w:val="left" w:pos="420"/>
          <w:tab w:val="left" w:pos="660"/>
        </w:tabs>
        <w:spacing w:line="360" w:lineRule="auto"/>
        <w:ind w:left="105"/>
        <w:rPr>
          <w:rFonts w:hint="eastAsia" w:ascii="宋体" w:hAnsi="宋体" w:eastAsia="宋体" w:cs="宋体"/>
          <w:b/>
          <w:color w:val="auto"/>
          <w:sz w:val="21"/>
          <w:szCs w:val="21"/>
        </w:rPr>
      </w:pPr>
      <w:r>
        <w:rPr>
          <w:rFonts w:hint="eastAsia" w:ascii="宋体" w:hAnsi="宋体" w:eastAsia="宋体" w:cs="宋体"/>
          <w:b/>
          <w:color w:val="auto"/>
          <w:sz w:val="21"/>
          <w:szCs w:val="21"/>
        </w:rPr>
        <w:t>一、评委考核打分的评分因素及分值：总分100分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3336"/>
        <w:gridCol w:w="4823"/>
      </w:tblGrid>
      <w:tr w14:paraId="72BE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20" w:type="dxa"/>
            <w:tcBorders>
              <w:right w:val="single" w:color="auto" w:sz="6" w:space="0"/>
            </w:tcBorders>
            <w:noWrap/>
            <w:vAlign w:val="center"/>
          </w:tcPr>
          <w:p w14:paraId="0F61B437">
            <w:pPr>
              <w:spacing w:line="360" w:lineRule="auto"/>
              <w:jc w:val="center"/>
              <w:rPr>
                <w:rFonts w:hint="eastAsia" w:ascii="宋体" w:hAnsi="宋体" w:eastAsia="宋体" w:cs="宋体"/>
                <w:b/>
                <w:bCs/>
                <w:color w:val="auto"/>
                <w:sz w:val="21"/>
                <w:szCs w:val="21"/>
              </w:rPr>
            </w:pPr>
            <w:bookmarkStart w:id="164" w:name="_Toc365631733"/>
            <w:bookmarkStart w:id="165" w:name="_Toc367913617"/>
            <w:bookmarkStart w:id="166" w:name="_Toc365817455"/>
            <w:r>
              <w:rPr>
                <w:rFonts w:hint="eastAsia" w:ascii="宋体" w:hAnsi="宋体" w:eastAsia="宋体" w:cs="宋体"/>
                <w:b/>
                <w:bCs/>
                <w:color w:val="auto"/>
                <w:sz w:val="21"/>
                <w:szCs w:val="21"/>
              </w:rPr>
              <w:t>序号</w:t>
            </w:r>
            <w:bookmarkEnd w:id="164"/>
            <w:bookmarkEnd w:id="165"/>
            <w:bookmarkEnd w:id="166"/>
          </w:p>
        </w:tc>
        <w:tc>
          <w:tcPr>
            <w:tcW w:w="3336" w:type="dxa"/>
            <w:tcBorders>
              <w:left w:val="single" w:color="auto" w:sz="6" w:space="0"/>
            </w:tcBorders>
            <w:noWrap/>
            <w:vAlign w:val="center"/>
          </w:tcPr>
          <w:p w14:paraId="7261FBB8">
            <w:pPr>
              <w:spacing w:line="360" w:lineRule="auto"/>
              <w:jc w:val="center"/>
              <w:rPr>
                <w:rFonts w:hint="eastAsia" w:ascii="宋体" w:hAnsi="宋体" w:eastAsia="宋体" w:cs="宋体"/>
                <w:b/>
                <w:bCs/>
                <w:color w:val="auto"/>
                <w:sz w:val="21"/>
                <w:szCs w:val="21"/>
              </w:rPr>
            </w:pPr>
            <w:bookmarkStart w:id="167" w:name="_Toc367913618"/>
            <w:bookmarkStart w:id="168" w:name="_Toc365817456"/>
            <w:bookmarkStart w:id="169" w:name="_Toc365631734"/>
            <w:r>
              <w:rPr>
                <w:rFonts w:hint="eastAsia" w:ascii="宋体" w:hAnsi="宋体" w:eastAsia="宋体" w:cs="宋体"/>
                <w:b/>
                <w:bCs/>
                <w:color w:val="auto"/>
                <w:sz w:val="21"/>
                <w:szCs w:val="21"/>
              </w:rPr>
              <w:t>评分因素</w:t>
            </w:r>
            <w:bookmarkEnd w:id="167"/>
            <w:bookmarkEnd w:id="168"/>
            <w:bookmarkEnd w:id="169"/>
          </w:p>
        </w:tc>
        <w:tc>
          <w:tcPr>
            <w:tcW w:w="4823" w:type="dxa"/>
            <w:noWrap/>
            <w:vAlign w:val="center"/>
          </w:tcPr>
          <w:p w14:paraId="6E691D9B">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14:paraId="571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0" w:type="dxa"/>
            <w:tcBorders>
              <w:right w:val="single" w:color="auto" w:sz="6" w:space="0"/>
            </w:tcBorders>
            <w:noWrap/>
            <w:vAlign w:val="center"/>
          </w:tcPr>
          <w:p w14:paraId="3489FE7B">
            <w:pPr>
              <w:spacing w:line="360" w:lineRule="auto"/>
              <w:jc w:val="center"/>
              <w:rPr>
                <w:rFonts w:hint="eastAsia" w:ascii="宋体" w:hAnsi="宋体" w:eastAsia="宋体" w:cs="宋体"/>
                <w:color w:val="auto"/>
                <w:sz w:val="21"/>
                <w:szCs w:val="21"/>
              </w:rPr>
            </w:pPr>
            <w:bookmarkStart w:id="170" w:name="_Toc367913620"/>
            <w:bookmarkStart w:id="171" w:name="_Toc365817458"/>
            <w:bookmarkStart w:id="172" w:name="_Toc365631736"/>
            <w:r>
              <w:rPr>
                <w:rFonts w:hint="eastAsia" w:ascii="宋体" w:hAnsi="宋体" w:eastAsia="宋体" w:cs="宋体"/>
                <w:color w:val="auto"/>
                <w:sz w:val="21"/>
                <w:szCs w:val="21"/>
              </w:rPr>
              <w:t>1</w:t>
            </w:r>
            <w:bookmarkEnd w:id="170"/>
            <w:bookmarkEnd w:id="171"/>
            <w:bookmarkEnd w:id="172"/>
          </w:p>
        </w:tc>
        <w:tc>
          <w:tcPr>
            <w:tcW w:w="3336" w:type="dxa"/>
            <w:tcBorders>
              <w:left w:val="single" w:color="auto" w:sz="6" w:space="0"/>
            </w:tcBorders>
            <w:noWrap/>
            <w:vAlign w:val="center"/>
          </w:tcPr>
          <w:p w14:paraId="1451B966">
            <w:pPr>
              <w:spacing w:line="360" w:lineRule="auto"/>
              <w:jc w:val="center"/>
              <w:rPr>
                <w:rFonts w:hint="eastAsia" w:ascii="宋体" w:hAnsi="宋体" w:eastAsia="宋体" w:cs="宋体"/>
                <w:color w:val="auto"/>
                <w:sz w:val="21"/>
                <w:szCs w:val="21"/>
              </w:rPr>
            </w:pPr>
            <w:bookmarkStart w:id="173" w:name="_Toc365817459"/>
            <w:bookmarkStart w:id="174" w:name="_Toc367913621"/>
            <w:bookmarkStart w:id="175" w:name="_Toc365631737"/>
            <w:r>
              <w:rPr>
                <w:rFonts w:hint="eastAsia" w:ascii="宋体" w:hAnsi="宋体" w:eastAsia="宋体" w:cs="宋体"/>
                <w:color w:val="auto"/>
                <w:sz w:val="21"/>
                <w:szCs w:val="21"/>
              </w:rPr>
              <w:t>商务</w:t>
            </w:r>
            <w:bookmarkEnd w:id="173"/>
            <w:bookmarkEnd w:id="174"/>
            <w:bookmarkEnd w:id="175"/>
          </w:p>
        </w:tc>
        <w:tc>
          <w:tcPr>
            <w:tcW w:w="4823" w:type="dxa"/>
            <w:noWrap/>
            <w:vAlign w:val="center"/>
          </w:tcPr>
          <w:p w14:paraId="694F875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20分</w:t>
            </w:r>
          </w:p>
        </w:tc>
      </w:tr>
      <w:tr w14:paraId="5C7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0" w:type="dxa"/>
            <w:tcBorders>
              <w:right w:val="single" w:color="auto" w:sz="6" w:space="0"/>
            </w:tcBorders>
            <w:noWrap/>
            <w:vAlign w:val="center"/>
          </w:tcPr>
          <w:p w14:paraId="6B718A6F">
            <w:pPr>
              <w:spacing w:line="360" w:lineRule="auto"/>
              <w:jc w:val="center"/>
              <w:rPr>
                <w:rFonts w:hint="eastAsia" w:ascii="宋体" w:hAnsi="宋体" w:eastAsia="宋体" w:cs="宋体"/>
                <w:color w:val="auto"/>
                <w:sz w:val="21"/>
                <w:szCs w:val="21"/>
              </w:rPr>
            </w:pPr>
            <w:bookmarkStart w:id="176" w:name="_Toc367913623"/>
            <w:bookmarkStart w:id="177" w:name="_Toc365631739"/>
            <w:bookmarkStart w:id="178" w:name="_Toc365817461"/>
            <w:r>
              <w:rPr>
                <w:rFonts w:hint="eastAsia" w:ascii="宋体" w:hAnsi="宋体" w:eastAsia="宋体" w:cs="宋体"/>
                <w:color w:val="auto"/>
                <w:sz w:val="21"/>
                <w:szCs w:val="21"/>
              </w:rPr>
              <w:t>2</w:t>
            </w:r>
            <w:bookmarkEnd w:id="176"/>
            <w:bookmarkEnd w:id="177"/>
            <w:bookmarkEnd w:id="178"/>
          </w:p>
        </w:tc>
        <w:tc>
          <w:tcPr>
            <w:tcW w:w="3336" w:type="dxa"/>
            <w:tcBorders>
              <w:left w:val="single" w:color="auto" w:sz="6" w:space="0"/>
            </w:tcBorders>
            <w:noWrap/>
            <w:vAlign w:val="center"/>
          </w:tcPr>
          <w:p w14:paraId="3C710A34">
            <w:pPr>
              <w:spacing w:line="360" w:lineRule="auto"/>
              <w:jc w:val="center"/>
              <w:rPr>
                <w:rFonts w:hint="eastAsia" w:ascii="宋体" w:hAnsi="宋体" w:eastAsia="宋体" w:cs="宋体"/>
                <w:color w:val="auto"/>
                <w:sz w:val="21"/>
                <w:szCs w:val="21"/>
              </w:rPr>
            </w:pPr>
            <w:bookmarkStart w:id="179" w:name="_Toc365631740"/>
            <w:bookmarkStart w:id="180" w:name="_Toc367913624"/>
            <w:bookmarkStart w:id="181" w:name="_Toc365817462"/>
            <w:r>
              <w:rPr>
                <w:rFonts w:hint="eastAsia" w:ascii="宋体" w:hAnsi="宋体" w:eastAsia="宋体" w:cs="宋体"/>
                <w:color w:val="auto"/>
                <w:sz w:val="21"/>
                <w:szCs w:val="21"/>
              </w:rPr>
              <w:t>技术</w:t>
            </w:r>
            <w:bookmarkEnd w:id="179"/>
            <w:bookmarkEnd w:id="180"/>
            <w:bookmarkEnd w:id="181"/>
          </w:p>
        </w:tc>
        <w:tc>
          <w:tcPr>
            <w:tcW w:w="4823" w:type="dxa"/>
            <w:noWrap/>
            <w:vAlign w:val="center"/>
          </w:tcPr>
          <w:p w14:paraId="7B4EF1F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50分</w:t>
            </w:r>
          </w:p>
        </w:tc>
      </w:tr>
      <w:tr w14:paraId="1125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0" w:type="dxa"/>
            <w:tcBorders>
              <w:right w:val="single" w:color="auto" w:sz="6" w:space="0"/>
            </w:tcBorders>
            <w:noWrap/>
            <w:vAlign w:val="center"/>
          </w:tcPr>
          <w:p w14:paraId="7E0B7AC4">
            <w:pPr>
              <w:spacing w:line="360" w:lineRule="auto"/>
              <w:jc w:val="center"/>
              <w:rPr>
                <w:rFonts w:hint="eastAsia" w:ascii="宋体" w:hAnsi="宋体" w:eastAsia="宋体" w:cs="宋体"/>
                <w:color w:val="auto"/>
                <w:sz w:val="21"/>
                <w:szCs w:val="21"/>
              </w:rPr>
            </w:pPr>
            <w:bookmarkStart w:id="182" w:name="_Toc365817464"/>
            <w:bookmarkStart w:id="183" w:name="_Toc367913626"/>
            <w:bookmarkStart w:id="184" w:name="_Toc365631742"/>
            <w:r>
              <w:rPr>
                <w:rFonts w:hint="eastAsia" w:ascii="宋体" w:hAnsi="宋体" w:eastAsia="宋体" w:cs="宋体"/>
                <w:color w:val="auto"/>
                <w:sz w:val="21"/>
                <w:szCs w:val="21"/>
              </w:rPr>
              <w:t>3</w:t>
            </w:r>
            <w:bookmarkEnd w:id="182"/>
            <w:bookmarkEnd w:id="183"/>
            <w:bookmarkEnd w:id="184"/>
          </w:p>
        </w:tc>
        <w:tc>
          <w:tcPr>
            <w:tcW w:w="3336" w:type="dxa"/>
            <w:tcBorders>
              <w:left w:val="single" w:color="auto" w:sz="6" w:space="0"/>
            </w:tcBorders>
            <w:noWrap/>
            <w:vAlign w:val="center"/>
          </w:tcPr>
          <w:p w14:paraId="5B407BCD">
            <w:pPr>
              <w:spacing w:line="360" w:lineRule="auto"/>
              <w:jc w:val="center"/>
              <w:rPr>
                <w:rFonts w:hint="eastAsia" w:ascii="宋体" w:hAnsi="宋体" w:eastAsia="宋体" w:cs="宋体"/>
                <w:color w:val="auto"/>
                <w:sz w:val="21"/>
                <w:szCs w:val="21"/>
              </w:rPr>
            </w:pPr>
            <w:bookmarkStart w:id="185" w:name="_Toc365631743"/>
            <w:bookmarkStart w:id="186" w:name="_Toc367913627"/>
            <w:bookmarkStart w:id="187" w:name="_Toc365817465"/>
            <w:r>
              <w:rPr>
                <w:rFonts w:hint="eastAsia" w:ascii="宋体" w:hAnsi="宋体" w:eastAsia="宋体" w:cs="宋体"/>
                <w:color w:val="auto"/>
                <w:sz w:val="21"/>
                <w:szCs w:val="21"/>
              </w:rPr>
              <w:t>价格</w:t>
            </w:r>
            <w:bookmarkEnd w:id="185"/>
            <w:bookmarkEnd w:id="186"/>
            <w:bookmarkEnd w:id="187"/>
          </w:p>
        </w:tc>
        <w:tc>
          <w:tcPr>
            <w:tcW w:w="4823" w:type="dxa"/>
            <w:noWrap/>
            <w:vAlign w:val="center"/>
          </w:tcPr>
          <w:p w14:paraId="7DC4D64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分</w:t>
            </w:r>
          </w:p>
        </w:tc>
      </w:tr>
      <w:tr w14:paraId="553A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56" w:type="dxa"/>
            <w:gridSpan w:val="2"/>
            <w:noWrap/>
            <w:vAlign w:val="bottom"/>
          </w:tcPr>
          <w:p w14:paraId="08F4CFD9">
            <w:pPr>
              <w:spacing w:line="360" w:lineRule="auto"/>
              <w:jc w:val="center"/>
              <w:rPr>
                <w:rFonts w:hint="eastAsia" w:ascii="宋体" w:hAnsi="宋体" w:eastAsia="宋体" w:cs="宋体"/>
                <w:color w:val="auto"/>
                <w:sz w:val="21"/>
                <w:szCs w:val="21"/>
              </w:rPr>
            </w:pPr>
            <w:bookmarkStart w:id="188" w:name="_Toc365817467"/>
            <w:bookmarkStart w:id="189" w:name="_Toc365631745"/>
            <w:bookmarkStart w:id="190" w:name="_Toc367913629"/>
            <w:r>
              <w:rPr>
                <w:rFonts w:hint="eastAsia" w:ascii="宋体" w:hAnsi="宋体" w:eastAsia="宋体" w:cs="宋体"/>
                <w:color w:val="auto"/>
                <w:sz w:val="21"/>
                <w:szCs w:val="21"/>
              </w:rPr>
              <w:t>总分</w:t>
            </w:r>
            <w:bookmarkEnd w:id="188"/>
            <w:bookmarkEnd w:id="189"/>
            <w:bookmarkEnd w:id="190"/>
          </w:p>
        </w:tc>
        <w:tc>
          <w:tcPr>
            <w:tcW w:w="4823" w:type="dxa"/>
            <w:noWrap/>
            <w:vAlign w:val="center"/>
          </w:tcPr>
          <w:p w14:paraId="47A3A0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14:paraId="2CCC461B">
      <w:pPr>
        <w:tabs>
          <w:tab w:val="left" w:pos="360"/>
          <w:tab w:val="left" w:pos="420"/>
          <w:tab w:val="left" w:pos="660"/>
        </w:tabs>
        <w:spacing w:line="360" w:lineRule="auto"/>
        <w:ind w:left="105"/>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二、评分因素分值的具体分配</w:t>
      </w:r>
    </w:p>
    <w:p w14:paraId="790B3726">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商务部分评分标准：（分值：</w:t>
      </w:r>
      <w:r>
        <w:rPr>
          <w:rFonts w:hint="eastAsia" w:ascii="宋体" w:hAnsi="宋体" w:eastAsia="宋体" w:cs="宋体"/>
          <w:b/>
          <w:color w:val="auto"/>
          <w:sz w:val="21"/>
          <w:szCs w:val="21"/>
          <w:lang w:val="en-US" w:eastAsia="zh-CN"/>
        </w:rPr>
        <w:t>20</w:t>
      </w:r>
      <w:r>
        <w:rPr>
          <w:rFonts w:hint="eastAsia" w:ascii="宋体" w:hAnsi="宋体" w:eastAsia="宋体" w:cs="宋体"/>
          <w:b/>
          <w:color w:val="auto"/>
          <w:sz w:val="21"/>
          <w:szCs w:val="21"/>
        </w:rPr>
        <w:t>分）</w:t>
      </w:r>
    </w:p>
    <w:tbl>
      <w:tblPr>
        <w:tblStyle w:val="51"/>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25"/>
        <w:gridCol w:w="800"/>
        <w:gridCol w:w="6220"/>
      </w:tblGrid>
      <w:tr w14:paraId="2A90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1" w:type="dxa"/>
            <w:noWrap w:val="0"/>
            <w:vAlign w:val="center"/>
          </w:tcPr>
          <w:p w14:paraId="7EBEA7A7">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725" w:type="dxa"/>
            <w:noWrap w:val="0"/>
            <w:vAlign w:val="center"/>
          </w:tcPr>
          <w:p w14:paraId="0ED506F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800" w:type="dxa"/>
            <w:noWrap w:val="0"/>
            <w:vAlign w:val="center"/>
          </w:tcPr>
          <w:p w14:paraId="5E992379">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220" w:type="dxa"/>
            <w:noWrap w:val="0"/>
            <w:vAlign w:val="center"/>
          </w:tcPr>
          <w:p w14:paraId="687CC58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评分档次及依据</w:t>
            </w:r>
          </w:p>
        </w:tc>
      </w:tr>
      <w:tr w14:paraId="56F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1" w:type="dxa"/>
            <w:noWrap w:val="0"/>
            <w:vAlign w:val="center"/>
          </w:tcPr>
          <w:p w14:paraId="78AE6FD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25" w:type="dxa"/>
            <w:noWrap w:val="0"/>
            <w:vAlign w:val="center"/>
          </w:tcPr>
          <w:p w14:paraId="005C318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项目同类业绩</w:t>
            </w:r>
          </w:p>
        </w:tc>
        <w:tc>
          <w:tcPr>
            <w:tcW w:w="800" w:type="dxa"/>
            <w:noWrap w:val="0"/>
            <w:vAlign w:val="center"/>
          </w:tcPr>
          <w:p w14:paraId="14707D4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220" w:type="dxa"/>
            <w:noWrap w:val="0"/>
            <w:vAlign w:val="center"/>
          </w:tcPr>
          <w:p w14:paraId="277AA1FE">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提供自202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年1月1日以来（以签订合同时间为准）的同类项目业绩，每提供一项得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分，本项最高得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0FCD55F7">
            <w:pPr>
              <w:widowControl/>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auto"/>
                <w:sz w:val="21"/>
                <w:szCs w:val="21"/>
                <w:lang w:val="en-US" w:eastAsia="zh-CN"/>
              </w:rPr>
              <w:t>提供</w:t>
            </w:r>
            <w:r>
              <w:rPr>
                <w:rFonts w:hint="eastAsia" w:ascii="宋体" w:hAnsi="宋体" w:eastAsia="宋体" w:cs="宋体"/>
                <w:b w:val="0"/>
                <w:bCs w:val="0"/>
                <w:color w:val="auto"/>
                <w:sz w:val="21"/>
                <w:szCs w:val="21"/>
              </w:rPr>
              <w:t>业绩合同关键页（应包括封面页、项目内容页、双方签字盖章页）的复印件。</w:t>
            </w:r>
          </w:p>
        </w:tc>
      </w:tr>
      <w:tr w14:paraId="62D5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711" w:type="dxa"/>
            <w:noWrap w:val="0"/>
            <w:vAlign w:val="center"/>
          </w:tcPr>
          <w:p w14:paraId="63E5090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25" w:type="dxa"/>
            <w:noWrap w:val="0"/>
            <w:vAlign w:val="center"/>
          </w:tcPr>
          <w:p w14:paraId="2DF5BF9D">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商务要求响应情况</w:t>
            </w:r>
          </w:p>
        </w:tc>
        <w:tc>
          <w:tcPr>
            <w:tcW w:w="800" w:type="dxa"/>
            <w:noWrap w:val="0"/>
            <w:vAlign w:val="center"/>
          </w:tcPr>
          <w:p w14:paraId="22CC0BE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14分</w:t>
            </w:r>
          </w:p>
        </w:tc>
        <w:tc>
          <w:tcPr>
            <w:tcW w:w="6220" w:type="dxa"/>
            <w:noWrap w:val="0"/>
            <w:vAlign w:val="center"/>
          </w:tcPr>
          <w:p w14:paraId="30D89266">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根据供应商对《用户</w:t>
            </w:r>
            <w:r>
              <w:rPr>
                <w:rFonts w:hint="eastAsia" w:ascii="宋体" w:hAnsi="宋体" w:eastAsia="宋体" w:cs="宋体"/>
                <w:color w:val="auto"/>
                <w:sz w:val="21"/>
                <w:szCs w:val="21"/>
                <w:lang w:eastAsia="zh-CN"/>
              </w:rPr>
              <w:t>需求</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四、采购项目商务要求的“（四）保密事项”“（六）违约责任与赔偿损失”的响应情况进行评审，每响应或优于满足1项得2分，最高得14分。</w:t>
            </w:r>
          </w:p>
          <w:p w14:paraId="3308739D">
            <w:pPr>
              <w:widowControl/>
              <w:spacing w:line="360" w:lineRule="auto"/>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注：以供应商提供的《用户需求书响应表》填写的“是否偏离”为准，未填写或未响应的视为负偏离。</w:t>
            </w:r>
          </w:p>
        </w:tc>
      </w:tr>
    </w:tbl>
    <w:p w14:paraId="52DDEBF2">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2.</w:t>
      </w:r>
      <w:r>
        <w:rPr>
          <w:rFonts w:hint="eastAsia" w:ascii="宋体" w:hAnsi="宋体" w:eastAsia="宋体" w:cs="宋体"/>
          <w:b/>
          <w:color w:val="auto"/>
          <w:sz w:val="21"/>
          <w:szCs w:val="21"/>
        </w:rPr>
        <w:t>技术部分评分标准：（分值：</w:t>
      </w:r>
      <w:r>
        <w:rPr>
          <w:rFonts w:hint="eastAsia" w:ascii="宋体" w:hAnsi="宋体" w:eastAsia="宋体" w:cs="宋体"/>
          <w:b/>
          <w:color w:val="auto"/>
          <w:sz w:val="21"/>
          <w:szCs w:val="21"/>
          <w:lang w:val="en-US" w:eastAsia="zh-CN"/>
        </w:rPr>
        <w:t>50</w:t>
      </w:r>
      <w:r>
        <w:rPr>
          <w:rFonts w:hint="eastAsia" w:ascii="宋体" w:hAnsi="宋体" w:eastAsia="宋体" w:cs="宋体"/>
          <w:b/>
          <w:color w:val="auto"/>
          <w:sz w:val="21"/>
          <w:szCs w:val="21"/>
        </w:rPr>
        <w:t>分）</w:t>
      </w:r>
    </w:p>
    <w:tbl>
      <w:tblPr>
        <w:tblStyle w:val="5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90"/>
        <w:gridCol w:w="804"/>
        <w:gridCol w:w="6168"/>
      </w:tblGrid>
      <w:tr w14:paraId="76D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bottom"/>
          </w:tcPr>
          <w:p w14:paraId="46AE4091">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690" w:type="dxa"/>
            <w:noWrap w:val="0"/>
            <w:vAlign w:val="bottom"/>
          </w:tcPr>
          <w:p w14:paraId="0FDDBA58">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804" w:type="dxa"/>
            <w:noWrap w:val="0"/>
            <w:vAlign w:val="bottom"/>
          </w:tcPr>
          <w:p w14:paraId="78008B7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168" w:type="dxa"/>
            <w:noWrap w:val="0"/>
            <w:vAlign w:val="bottom"/>
          </w:tcPr>
          <w:p w14:paraId="71DDBEF1">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评分档次及依据</w:t>
            </w:r>
          </w:p>
        </w:tc>
      </w:tr>
      <w:tr w14:paraId="285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58ED740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90" w:type="dxa"/>
            <w:noWrap w:val="0"/>
            <w:vAlign w:val="center"/>
          </w:tcPr>
          <w:p w14:paraId="4E33FDF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服务要求响应情况</w:t>
            </w:r>
          </w:p>
        </w:tc>
        <w:tc>
          <w:tcPr>
            <w:tcW w:w="804" w:type="dxa"/>
            <w:noWrap w:val="0"/>
            <w:vAlign w:val="center"/>
          </w:tcPr>
          <w:p w14:paraId="489F50E5">
            <w:pPr>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en-US"/>
              </w:rPr>
              <w:t>分</w:t>
            </w:r>
          </w:p>
        </w:tc>
        <w:tc>
          <w:tcPr>
            <w:tcW w:w="6168" w:type="dxa"/>
            <w:noWrap w:val="0"/>
            <w:vAlign w:val="center"/>
          </w:tcPr>
          <w:p w14:paraId="4D4B6705">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根据供应商对《用户</w:t>
            </w:r>
            <w:r>
              <w:rPr>
                <w:rFonts w:hint="eastAsia" w:ascii="宋体" w:hAnsi="宋体" w:eastAsia="宋体" w:cs="宋体"/>
                <w:color w:val="auto"/>
                <w:sz w:val="21"/>
                <w:szCs w:val="21"/>
                <w:lang w:eastAsia="zh-CN"/>
              </w:rPr>
              <w:t>需求</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三、服务要求</w:t>
            </w:r>
            <w:r>
              <w:rPr>
                <w:rFonts w:hint="eastAsia" w:ascii="宋体" w:hAnsi="宋体" w:eastAsia="宋体" w:cs="宋体"/>
                <w:color w:val="auto"/>
                <w:sz w:val="21"/>
                <w:szCs w:val="21"/>
                <w:lang w:eastAsia="zh-CN"/>
              </w:rPr>
              <w:t>”的响应情况进行评审</w:t>
            </w:r>
            <w:r>
              <w:rPr>
                <w:rFonts w:hint="eastAsia" w:ascii="宋体" w:hAnsi="宋体" w:eastAsia="宋体" w:cs="宋体"/>
                <w:color w:val="auto"/>
                <w:sz w:val="21"/>
                <w:szCs w:val="21"/>
                <w:lang w:val="en-US" w:eastAsia="zh-CN"/>
              </w:rPr>
              <w:t>，每响应或优于满足1项得1分，最高得8分。</w:t>
            </w:r>
          </w:p>
          <w:p w14:paraId="1E9AB0C0">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注：以供应商提供的《技术响应表》填写的“是否偏离”为准，未填写或未响应的视为负偏离。</w:t>
            </w:r>
          </w:p>
        </w:tc>
      </w:tr>
      <w:tr w14:paraId="6F47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4C6C6C5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690" w:type="dxa"/>
            <w:noWrap w:val="0"/>
            <w:vAlign w:val="center"/>
          </w:tcPr>
          <w:p w14:paraId="543125E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清运能力</w:t>
            </w:r>
          </w:p>
        </w:tc>
        <w:tc>
          <w:tcPr>
            <w:tcW w:w="804" w:type="dxa"/>
            <w:noWrap w:val="0"/>
            <w:vAlign w:val="center"/>
          </w:tcPr>
          <w:p w14:paraId="639FAB6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8</w:t>
            </w:r>
            <w:r>
              <w:rPr>
                <w:rFonts w:hint="eastAsia" w:ascii="宋体" w:hAnsi="宋体" w:eastAsia="宋体" w:cs="宋体"/>
                <w:color w:val="auto"/>
                <w:sz w:val="21"/>
                <w:szCs w:val="21"/>
                <w:lang w:val="zh-CN"/>
              </w:rPr>
              <w:t>分</w:t>
            </w:r>
          </w:p>
        </w:tc>
        <w:tc>
          <w:tcPr>
            <w:tcW w:w="6168" w:type="dxa"/>
            <w:noWrap w:val="0"/>
            <w:vAlign w:val="center"/>
          </w:tcPr>
          <w:p w14:paraId="7521F570">
            <w:pPr>
              <w:widowControl/>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投入本项目</w:t>
            </w:r>
            <w:r>
              <w:rPr>
                <w:rFonts w:hint="eastAsia" w:ascii="宋体" w:hAnsi="宋体" w:eastAsia="宋体" w:cs="宋体"/>
                <w:color w:val="auto"/>
                <w:sz w:val="21"/>
                <w:szCs w:val="21"/>
              </w:rPr>
              <w:t>负责垃圾清运的承运车辆情况</w:t>
            </w:r>
            <w:r>
              <w:rPr>
                <w:rFonts w:hint="eastAsia" w:ascii="宋体" w:hAnsi="宋体" w:eastAsia="宋体" w:cs="宋体"/>
                <w:color w:val="auto"/>
                <w:sz w:val="21"/>
                <w:szCs w:val="21"/>
                <w:lang w:eastAsia="zh-CN"/>
              </w:rPr>
              <w:t>：</w:t>
            </w:r>
          </w:p>
          <w:p w14:paraId="17D6A223">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提供一台</w:t>
            </w:r>
            <w:r>
              <w:rPr>
                <w:rFonts w:hint="eastAsia" w:ascii="宋体" w:hAnsi="宋体" w:eastAsia="宋体" w:cs="宋体"/>
                <w:color w:val="auto"/>
                <w:sz w:val="21"/>
                <w:szCs w:val="21"/>
              </w:rPr>
              <w:t>核定</w:t>
            </w:r>
            <w:bookmarkStart w:id="192" w:name="_GoBack"/>
            <w:bookmarkEnd w:id="192"/>
            <w:r>
              <w:rPr>
                <w:rFonts w:hint="eastAsia" w:ascii="宋体" w:hAnsi="宋体" w:eastAsia="宋体" w:cs="宋体"/>
                <w:color w:val="auto"/>
                <w:sz w:val="21"/>
                <w:szCs w:val="21"/>
              </w:rPr>
              <w:t>载质量为</w:t>
            </w:r>
            <w:r>
              <w:rPr>
                <w:rFonts w:hint="eastAsia" w:ascii="宋体" w:hAnsi="宋体" w:eastAsia="宋体" w:cs="宋体"/>
                <w:color w:val="auto"/>
                <w:sz w:val="21"/>
                <w:szCs w:val="21"/>
                <w:lang w:val="en-US" w:eastAsia="zh-CN"/>
              </w:rPr>
              <w:t>5吨</w:t>
            </w:r>
            <w:r>
              <w:rPr>
                <w:rFonts w:hint="eastAsia" w:ascii="宋体" w:hAnsi="宋体" w:eastAsia="宋体" w:cs="宋体"/>
                <w:color w:val="auto"/>
                <w:sz w:val="21"/>
                <w:szCs w:val="21"/>
              </w:rPr>
              <w:t>以上的压缩清运车</w:t>
            </w:r>
            <w:r>
              <w:rPr>
                <w:rFonts w:hint="eastAsia" w:ascii="宋体" w:hAnsi="宋体" w:eastAsia="宋体" w:cs="宋体"/>
                <w:color w:val="auto"/>
                <w:sz w:val="21"/>
                <w:szCs w:val="21"/>
                <w:lang w:eastAsia="zh-CN"/>
              </w:rPr>
              <w:t>，得</w:t>
            </w:r>
            <w:r>
              <w:rPr>
                <w:rFonts w:hint="eastAsia" w:ascii="宋体" w:hAnsi="宋体" w:eastAsia="宋体" w:cs="宋体"/>
                <w:color w:val="auto"/>
                <w:sz w:val="21"/>
                <w:szCs w:val="21"/>
                <w:lang w:val="en-US" w:eastAsia="zh-CN"/>
              </w:rPr>
              <w:t>2分；</w:t>
            </w:r>
            <w:r>
              <w:rPr>
                <w:rFonts w:hint="eastAsia" w:ascii="宋体" w:hAnsi="宋体" w:cs="宋体"/>
                <w:color w:val="auto"/>
                <w:sz w:val="21"/>
                <w:szCs w:val="21"/>
                <w:lang w:val="en-US" w:eastAsia="zh-CN"/>
              </w:rPr>
              <w:t>本小项</w:t>
            </w:r>
            <w:r>
              <w:rPr>
                <w:rFonts w:hint="eastAsia" w:ascii="宋体" w:hAnsi="宋体" w:eastAsia="宋体" w:cs="宋体"/>
                <w:color w:val="auto"/>
                <w:sz w:val="21"/>
                <w:szCs w:val="21"/>
                <w:lang w:val="en-US" w:eastAsia="zh-CN"/>
              </w:rPr>
              <w:t>最高得2分；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除上述车辆外，供应商为本项目投入</w:t>
            </w:r>
            <w:r>
              <w:rPr>
                <w:rFonts w:hint="eastAsia" w:ascii="宋体" w:hAnsi="宋体" w:eastAsia="宋体" w:cs="宋体"/>
                <w:color w:val="auto"/>
                <w:sz w:val="21"/>
                <w:szCs w:val="21"/>
              </w:rPr>
              <w:t>核定载质量为</w:t>
            </w:r>
            <w:r>
              <w:rPr>
                <w:rFonts w:hint="eastAsia" w:ascii="宋体" w:hAnsi="宋体" w:eastAsia="宋体" w:cs="宋体"/>
                <w:color w:val="auto"/>
                <w:sz w:val="21"/>
                <w:szCs w:val="21"/>
                <w:lang w:val="en-US" w:eastAsia="zh-CN"/>
              </w:rPr>
              <w:t>5吨</w:t>
            </w:r>
            <w:r>
              <w:rPr>
                <w:rFonts w:hint="eastAsia" w:ascii="宋体" w:hAnsi="宋体" w:eastAsia="宋体" w:cs="宋体"/>
                <w:color w:val="auto"/>
                <w:sz w:val="21"/>
                <w:szCs w:val="21"/>
              </w:rPr>
              <w:t>以上压缩清运车</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核定载质量为</w:t>
            </w:r>
            <w:r>
              <w:rPr>
                <w:rFonts w:hint="eastAsia" w:ascii="宋体" w:hAnsi="宋体" w:eastAsia="宋体" w:cs="宋体"/>
                <w:color w:val="auto"/>
                <w:sz w:val="21"/>
                <w:szCs w:val="21"/>
                <w:lang w:val="en-US" w:eastAsia="zh-CN"/>
              </w:rPr>
              <w:t>1.5吨</w:t>
            </w:r>
            <w:r>
              <w:rPr>
                <w:rFonts w:hint="eastAsia" w:ascii="宋体" w:hAnsi="宋体" w:eastAsia="宋体" w:cs="宋体"/>
                <w:color w:val="auto"/>
                <w:sz w:val="21"/>
                <w:szCs w:val="21"/>
              </w:rPr>
              <w:t>以上的普通清运车辆</w:t>
            </w:r>
            <w:r>
              <w:rPr>
                <w:rFonts w:hint="eastAsia" w:ascii="宋体" w:hAnsi="宋体" w:eastAsia="宋体" w:cs="宋体"/>
                <w:color w:val="auto"/>
                <w:sz w:val="21"/>
                <w:szCs w:val="21"/>
                <w:lang w:val="en-US" w:eastAsia="zh-CN"/>
              </w:rPr>
              <w:t>，每提供1台得2分；本小项最高6分。</w:t>
            </w:r>
          </w:p>
          <w:p w14:paraId="10612BF3">
            <w:pPr>
              <w:widowControl/>
              <w:spacing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注：①自有车辆：提供车辆正面、侧面照片和有效的行驶证复印件，否则不得分。</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②租赁车辆：提供车辆正面、侧面照片、租赁合同复印件，否则不得分。</w:t>
            </w:r>
          </w:p>
        </w:tc>
      </w:tr>
      <w:tr w14:paraId="4921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1776BF0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690" w:type="dxa"/>
            <w:noWrap w:val="0"/>
            <w:vAlign w:val="center"/>
          </w:tcPr>
          <w:p w14:paraId="7075572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拟派人员</w:t>
            </w:r>
          </w:p>
        </w:tc>
        <w:tc>
          <w:tcPr>
            <w:tcW w:w="804" w:type="dxa"/>
            <w:noWrap w:val="0"/>
            <w:vAlign w:val="center"/>
          </w:tcPr>
          <w:p w14:paraId="3C98BF4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rPr>
              <w:t>分</w:t>
            </w:r>
          </w:p>
        </w:tc>
        <w:tc>
          <w:tcPr>
            <w:tcW w:w="6168" w:type="dxa"/>
            <w:noWrap w:val="0"/>
            <w:vAlign w:val="center"/>
          </w:tcPr>
          <w:p w14:paraId="799F2AF8">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投入本项目人员配备情况：</w:t>
            </w:r>
          </w:p>
          <w:p w14:paraId="01B0C1D7">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人员配备要求（司机2人、装卸工人2人，均要求为男性）</w:t>
            </w:r>
            <w:r>
              <w:rPr>
                <w:rFonts w:hint="eastAsia" w:ascii="宋体" w:hAnsi="宋体" w:cs="宋体"/>
                <w:color w:val="auto"/>
                <w:sz w:val="21"/>
                <w:szCs w:val="21"/>
                <w:highlight w:val="none"/>
                <w:lang w:val="en-US" w:eastAsia="zh-CN"/>
              </w:rPr>
              <w:t>，本小项最高</w:t>
            </w:r>
            <w:r>
              <w:rPr>
                <w:rFonts w:hint="eastAsia" w:ascii="宋体" w:hAnsi="宋体" w:eastAsia="宋体" w:cs="宋体"/>
                <w:color w:val="auto"/>
                <w:sz w:val="21"/>
                <w:szCs w:val="21"/>
                <w:highlight w:val="none"/>
                <w:lang w:val="en-US" w:eastAsia="zh-CN"/>
              </w:rPr>
              <w:t>得4分；</w:t>
            </w:r>
          </w:p>
          <w:p w14:paraId="4724A730">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增加</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司机或装卸工人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男性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1100C07">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司机提供有效期内驾驶证</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否则不得分</w:t>
            </w:r>
            <w:r>
              <w:rPr>
                <w:rFonts w:hint="eastAsia" w:ascii="宋体" w:hAnsi="宋体" w:eastAsia="宋体" w:cs="宋体"/>
                <w:color w:val="auto"/>
                <w:sz w:val="21"/>
                <w:szCs w:val="21"/>
                <w:highlight w:val="none"/>
                <w:lang w:eastAsia="zh-CN"/>
              </w:rPr>
              <w:t>；</w:t>
            </w:r>
          </w:p>
          <w:p w14:paraId="0A31B5DE">
            <w:pPr>
              <w:widowControl/>
              <w:spacing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上述人员提供</w:t>
            </w:r>
            <w:r>
              <w:rPr>
                <w:rFonts w:hint="eastAsia" w:ascii="宋体" w:hAnsi="宋体" w:eastAsia="宋体" w:cs="宋体"/>
                <w:color w:val="auto"/>
                <w:sz w:val="21"/>
                <w:szCs w:val="21"/>
                <w:highlight w:val="none"/>
              </w:rPr>
              <w:t>在本项目投标截止日之前六个月以内任意</w:t>
            </w:r>
            <w:r>
              <w:rPr>
                <w:rFonts w:hint="eastAsia" w:ascii="宋体" w:hAnsi="宋体" w:eastAsia="宋体" w:cs="宋体"/>
                <w:color w:val="auto"/>
                <w:sz w:val="21"/>
                <w:szCs w:val="21"/>
                <w:highlight w:val="none"/>
                <w:lang w:val="en-US" w:eastAsia="zh-CN"/>
              </w:rPr>
              <w:t>一个</w:t>
            </w:r>
            <w:r>
              <w:rPr>
                <w:rFonts w:hint="eastAsia" w:ascii="宋体" w:hAnsi="宋体" w:eastAsia="宋体" w:cs="宋体"/>
                <w:color w:val="auto"/>
                <w:sz w:val="21"/>
                <w:szCs w:val="21"/>
                <w:highlight w:val="none"/>
              </w:rPr>
              <w:t>月份的缴纳社保证明或外聘协议，否则不得分。</w:t>
            </w:r>
          </w:p>
        </w:tc>
      </w:tr>
      <w:tr w14:paraId="16A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3AAA14C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690" w:type="dxa"/>
            <w:noWrap w:val="0"/>
            <w:vAlign w:val="center"/>
          </w:tcPr>
          <w:p w14:paraId="2913DD1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项目实施方案</w:t>
            </w:r>
          </w:p>
        </w:tc>
        <w:tc>
          <w:tcPr>
            <w:tcW w:w="804" w:type="dxa"/>
            <w:noWrap w:val="0"/>
            <w:vAlign w:val="center"/>
          </w:tcPr>
          <w:p w14:paraId="7249F33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9分</w:t>
            </w:r>
          </w:p>
        </w:tc>
        <w:tc>
          <w:tcPr>
            <w:tcW w:w="6168" w:type="dxa"/>
            <w:noWrap w:val="0"/>
            <w:vAlign w:val="top"/>
          </w:tcPr>
          <w:p w14:paraId="63EB8A4C">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针对“三、服务要求”“四、采购项目商务要求中（八）其他要求”提供</w:t>
            </w:r>
            <w:r>
              <w:rPr>
                <w:rFonts w:hint="eastAsia" w:ascii="宋体" w:hAnsi="宋体" w:eastAsia="宋体" w:cs="宋体"/>
                <w:color w:val="auto"/>
                <w:sz w:val="21"/>
                <w:szCs w:val="21"/>
              </w:rPr>
              <w:t>的项目实施方案</w:t>
            </w:r>
            <w:r>
              <w:rPr>
                <w:rFonts w:hint="eastAsia" w:ascii="宋体" w:hAnsi="宋体" w:eastAsia="宋体" w:cs="宋体"/>
                <w:color w:val="auto"/>
                <w:sz w:val="21"/>
                <w:szCs w:val="21"/>
                <w:lang w:eastAsia="zh-CN"/>
              </w:rPr>
              <w:t>（包括但不限于</w:t>
            </w:r>
            <w:r>
              <w:rPr>
                <w:rFonts w:hint="eastAsia" w:ascii="宋体" w:hAnsi="宋体" w:eastAsia="宋体" w:cs="宋体"/>
                <w:color w:val="auto"/>
                <w:sz w:val="21"/>
                <w:szCs w:val="21"/>
              </w:rPr>
              <w:t>服务计划、服务过程和具体实施措施等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进行评审：</w:t>
            </w:r>
          </w:p>
          <w:p w14:paraId="33704B06">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项目实施方案详尽、服务计划详尽、服务过程重点难点清晰，具体实施措施可行性高的，得</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p>
          <w:p w14:paraId="410DEAA8">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项目实施方案较详细、服务计划较详细、有服务过程重点难点、具体实施措施可行性较高的，得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2CE63E8F">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项目实施方案简单，服务计划较简单、具体实施措施可行性较一般的，得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83DAD9E">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有项目实施方案，有服务计划、具体实施措施可行性较差的，得1分；</w:t>
            </w:r>
          </w:p>
          <w:p w14:paraId="305324E0">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其他情况或不提供不得分。</w:t>
            </w:r>
          </w:p>
        </w:tc>
      </w:tr>
      <w:tr w14:paraId="675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7AECA37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690" w:type="dxa"/>
            <w:noWrap w:val="0"/>
            <w:vAlign w:val="center"/>
          </w:tcPr>
          <w:p w14:paraId="5D0F0ED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应急保障措施</w:t>
            </w:r>
          </w:p>
        </w:tc>
        <w:tc>
          <w:tcPr>
            <w:tcW w:w="804" w:type="dxa"/>
            <w:noWrap w:val="0"/>
            <w:vAlign w:val="center"/>
          </w:tcPr>
          <w:p w14:paraId="5E633B6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6168" w:type="dxa"/>
            <w:noWrap w:val="0"/>
            <w:vAlign w:val="top"/>
          </w:tcPr>
          <w:p w14:paraId="1739D910">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针对“三、服务要求”“四、采购项目商务要求中（八）其他要求”提供</w:t>
            </w:r>
            <w:r>
              <w:rPr>
                <w:rFonts w:hint="eastAsia" w:ascii="宋体" w:hAnsi="宋体" w:eastAsia="宋体" w:cs="宋体"/>
                <w:color w:val="auto"/>
                <w:sz w:val="21"/>
                <w:szCs w:val="21"/>
              </w:rPr>
              <w:t>的应急保障方案（</w:t>
            </w:r>
            <w:r>
              <w:rPr>
                <w:rFonts w:hint="eastAsia" w:ascii="宋体" w:hAnsi="宋体" w:eastAsia="宋体" w:cs="宋体"/>
                <w:color w:val="auto"/>
                <w:sz w:val="21"/>
                <w:szCs w:val="21"/>
                <w:lang w:eastAsia="zh-CN"/>
              </w:rPr>
              <w:t>包括但不限于</w:t>
            </w:r>
            <w:r>
              <w:rPr>
                <w:rFonts w:hint="eastAsia" w:ascii="宋体" w:hAnsi="宋体" w:eastAsia="宋体" w:cs="宋体"/>
                <w:color w:val="auto"/>
                <w:sz w:val="21"/>
                <w:szCs w:val="21"/>
              </w:rPr>
              <w:t>突发事件的预判、保障措施、响应时间等）进行评审：</w:t>
            </w:r>
          </w:p>
          <w:p w14:paraId="6978DBD5">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突发事件的预判性高，方案详尽，保障措施可行性高、响应时间及时，得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14:paraId="2430C600">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突发事件的预判性较高，方案较详细，保障措施可行性较好、响应时间较快，得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321A961C">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突发事件的预判性较低，方案较简单，保障措施可行性一般、响应时间较慢，得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34458683">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突发事件的预判性低，有方案有保障措施，可行性较低，响应时间慢得1分。</w:t>
            </w:r>
          </w:p>
          <w:p w14:paraId="5D792CA0">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其他情况或不提供不得分。</w:t>
            </w:r>
          </w:p>
        </w:tc>
      </w:tr>
      <w:tr w14:paraId="533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2413F24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690" w:type="dxa"/>
            <w:noWrap w:val="0"/>
            <w:vAlign w:val="center"/>
          </w:tcPr>
          <w:p w14:paraId="55FA427F">
            <w:pPr>
              <w:keepNext w:val="0"/>
              <w:keepLines w:val="0"/>
              <w:pageBreakBefore w:val="0"/>
              <w:widowControl w:val="0"/>
              <w:kinsoku/>
              <w:overflowPunct/>
              <w:topLinePunct w:val="0"/>
              <w:autoSpaceDE w:val="0"/>
              <w:autoSpaceDN w:val="0"/>
              <w:bidi w:val="0"/>
              <w:adjustRightInd w:val="0"/>
              <w:snapToGri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人员管理方案</w:t>
            </w:r>
          </w:p>
        </w:tc>
        <w:tc>
          <w:tcPr>
            <w:tcW w:w="804" w:type="dxa"/>
            <w:noWrap w:val="0"/>
            <w:vAlign w:val="center"/>
          </w:tcPr>
          <w:p w14:paraId="58FBF922">
            <w:pPr>
              <w:keepNext w:val="0"/>
              <w:keepLines w:val="0"/>
              <w:pageBreakBefore w:val="0"/>
              <w:widowControl w:val="0"/>
              <w:kinsoku/>
              <w:overflowPunct/>
              <w:topLinePunct w:val="0"/>
              <w:autoSpaceDE w:val="0"/>
              <w:autoSpaceDN w:val="0"/>
              <w:bidi w:val="0"/>
              <w:adjustRightInd w:val="0"/>
              <w:snapToGrid/>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6168" w:type="dxa"/>
            <w:noWrap w:val="0"/>
            <w:vAlign w:val="top"/>
          </w:tcPr>
          <w:p w14:paraId="34AC3693">
            <w:pPr>
              <w:keepNext w:val="0"/>
              <w:keepLines w:val="0"/>
              <w:pageBreakBefore w:val="0"/>
              <w:widowControl w:val="0"/>
              <w:kinsoku/>
              <w:overflowPunct/>
              <w:topLinePunct w:val="0"/>
              <w:bidi w:val="0"/>
              <w:adjustRightInd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针对“三、服务要求”“四、采购项目商务要求中（八）其他要求”提供</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Hans"/>
              </w:rPr>
              <w:t>人员管理方案</w:t>
            </w:r>
            <w:r>
              <w:rPr>
                <w:rFonts w:hint="eastAsia" w:ascii="宋体" w:hAnsi="宋体" w:eastAsia="宋体" w:cs="宋体"/>
                <w:color w:val="auto"/>
                <w:sz w:val="21"/>
                <w:szCs w:val="21"/>
              </w:rPr>
              <w:t>（包括但不限于：人员管理目标、规章制度及各岗位的人员岗位职责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eastAsia="zh-Hans"/>
              </w:rPr>
              <w:t>人员安全防护、应急演</w:t>
            </w:r>
            <w:r>
              <w:rPr>
                <w:rFonts w:hint="eastAsia" w:ascii="宋体" w:hAnsi="宋体" w:eastAsia="宋体" w:cs="宋体"/>
                <w:color w:val="auto"/>
                <w:sz w:val="21"/>
                <w:szCs w:val="21"/>
              </w:rPr>
              <w:t>练和</w:t>
            </w:r>
            <w:r>
              <w:rPr>
                <w:rFonts w:hint="eastAsia" w:ascii="宋体" w:hAnsi="宋体" w:eastAsia="宋体" w:cs="宋体"/>
                <w:color w:val="auto"/>
                <w:sz w:val="21"/>
                <w:szCs w:val="21"/>
                <w:lang w:eastAsia="zh-Hans"/>
              </w:rPr>
              <w:t>日常培训方案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eastAsia="zh-Hans"/>
              </w:rPr>
              <w:t>作业安全承诺及处罚条款等</w:t>
            </w:r>
            <w:r>
              <w:rPr>
                <w:rFonts w:hint="eastAsia" w:ascii="宋体" w:hAnsi="宋体" w:eastAsia="宋体" w:cs="宋体"/>
                <w:color w:val="auto"/>
                <w:sz w:val="21"/>
                <w:szCs w:val="21"/>
              </w:rPr>
              <w:t>）进行评审：</w:t>
            </w:r>
          </w:p>
          <w:p w14:paraId="1AA21DBA">
            <w:pPr>
              <w:keepNext w:val="0"/>
              <w:keepLines w:val="0"/>
              <w:pageBreakBefore w:val="0"/>
              <w:widowControl w:val="0"/>
              <w:kinsoku/>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1.人员管理方案内容进行充分响应，人员管理目标、规章制度及各岗位的人员岗位职责明确，</w:t>
            </w:r>
            <w:r>
              <w:rPr>
                <w:rFonts w:hint="eastAsia" w:ascii="宋体" w:hAnsi="宋体" w:eastAsia="宋体" w:cs="宋体"/>
                <w:color w:val="auto"/>
                <w:sz w:val="21"/>
                <w:szCs w:val="21"/>
                <w:lang w:eastAsia="zh-Hans"/>
              </w:rPr>
              <w:t>人员安全防护、应急演练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Hans"/>
              </w:rPr>
              <w:t>日常培训教育方案详</w:t>
            </w:r>
            <w:r>
              <w:rPr>
                <w:rFonts w:hint="eastAsia" w:ascii="宋体" w:hAnsi="宋体" w:eastAsia="宋体" w:cs="宋体"/>
                <w:color w:val="auto"/>
                <w:sz w:val="21"/>
                <w:szCs w:val="21"/>
              </w:rPr>
              <w:t>尽，现场人员服从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管理、作业安全承诺及处罚条款清晰合理，得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0FC34159">
            <w:pPr>
              <w:keepNext w:val="0"/>
              <w:keepLines w:val="0"/>
              <w:pageBreakBefore w:val="0"/>
              <w:widowControl w:val="0"/>
              <w:kinsoku/>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2.人员管理方案内容进行响应，人员管理目标、规章制度及各岗位的人员岗位职责较明确，</w:t>
            </w:r>
            <w:r>
              <w:rPr>
                <w:rFonts w:hint="eastAsia" w:ascii="宋体" w:hAnsi="宋体" w:eastAsia="宋体" w:cs="宋体"/>
                <w:color w:val="auto"/>
                <w:sz w:val="21"/>
                <w:szCs w:val="21"/>
                <w:lang w:eastAsia="zh-Hans"/>
              </w:rPr>
              <w:t>人员安全防护、应急演练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Hans"/>
              </w:rPr>
              <w:t>日常培训教育方案</w:t>
            </w:r>
            <w:r>
              <w:rPr>
                <w:rFonts w:hint="eastAsia" w:ascii="宋体" w:hAnsi="宋体" w:eastAsia="宋体" w:cs="宋体"/>
                <w:color w:val="auto"/>
                <w:sz w:val="21"/>
                <w:szCs w:val="21"/>
              </w:rPr>
              <w:t>较</w:t>
            </w:r>
            <w:r>
              <w:rPr>
                <w:rFonts w:hint="eastAsia" w:ascii="宋体" w:hAnsi="宋体" w:eastAsia="宋体" w:cs="宋体"/>
                <w:color w:val="auto"/>
                <w:sz w:val="21"/>
                <w:szCs w:val="21"/>
                <w:lang w:eastAsia="zh-Hans"/>
              </w:rPr>
              <w:t>详</w:t>
            </w:r>
            <w:r>
              <w:rPr>
                <w:rFonts w:hint="eastAsia" w:ascii="宋体" w:hAnsi="宋体" w:eastAsia="宋体" w:cs="宋体"/>
                <w:color w:val="auto"/>
                <w:sz w:val="21"/>
                <w:szCs w:val="21"/>
              </w:rPr>
              <w:t>尽，现场人员服从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理、作业安全承诺及处罚条款较清晰合理，得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510FC998">
            <w:pPr>
              <w:keepNext w:val="0"/>
              <w:keepLines w:val="0"/>
              <w:pageBreakBefore w:val="0"/>
              <w:widowControl w:val="0"/>
              <w:kinsoku/>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3.人员管理方案内容进行响应，人员管理目标、规章制度及各岗位的人员岗位职责基本明确，</w:t>
            </w:r>
            <w:r>
              <w:rPr>
                <w:rFonts w:hint="eastAsia" w:ascii="宋体" w:hAnsi="宋体" w:eastAsia="宋体" w:cs="宋体"/>
                <w:color w:val="auto"/>
                <w:sz w:val="21"/>
                <w:szCs w:val="21"/>
                <w:lang w:eastAsia="zh-Hans"/>
              </w:rPr>
              <w:t>人员安全防护、应急演</w:t>
            </w:r>
            <w:r>
              <w:rPr>
                <w:rFonts w:hint="eastAsia" w:ascii="宋体" w:hAnsi="宋体" w:eastAsia="宋体" w:cs="宋体"/>
                <w:color w:val="auto"/>
                <w:sz w:val="21"/>
                <w:szCs w:val="21"/>
              </w:rPr>
              <w:t>练和</w:t>
            </w:r>
            <w:r>
              <w:rPr>
                <w:rFonts w:hint="eastAsia" w:ascii="宋体" w:hAnsi="宋体" w:eastAsia="宋体" w:cs="宋体"/>
                <w:color w:val="auto"/>
                <w:sz w:val="21"/>
                <w:szCs w:val="21"/>
                <w:lang w:eastAsia="zh-Hans"/>
              </w:rPr>
              <w:t>日常培训教育方案</w:t>
            </w:r>
            <w:r>
              <w:rPr>
                <w:rFonts w:hint="eastAsia" w:ascii="宋体" w:hAnsi="宋体" w:eastAsia="宋体" w:cs="宋体"/>
                <w:color w:val="auto"/>
                <w:sz w:val="21"/>
                <w:szCs w:val="21"/>
              </w:rPr>
              <w:t>可行性一般，现场人员服从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管理、作业安全承诺及处罚条款基本合理，得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476C1002">
            <w:pPr>
              <w:keepNext w:val="0"/>
              <w:keepLines w:val="0"/>
              <w:pageBreakBefore w:val="0"/>
              <w:widowControl w:val="0"/>
              <w:kinsoku/>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4.人员管理方案内容简单，不能完全满足采购需求，得1分；</w:t>
            </w:r>
          </w:p>
          <w:p w14:paraId="196AA288">
            <w:pPr>
              <w:keepNext w:val="0"/>
              <w:keepLines w:val="0"/>
              <w:pageBreakBefore w:val="0"/>
              <w:widowControl w:val="0"/>
              <w:kinsoku/>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5.其他情况或不提供不得分。</w:t>
            </w:r>
          </w:p>
        </w:tc>
      </w:tr>
      <w:tr w14:paraId="6D6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14:paraId="3558179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690" w:type="dxa"/>
            <w:noWrap w:val="0"/>
            <w:vAlign w:val="center"/>
          </w:tcPr>
          <w:p w14:paraId="26C42C9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运作流程、各项管理规章制度</w:t>
            </w:r>
          </w:p>
        </w:tc>
        <w:tc>
          <w:tcPr>
            <w:tcW w:w="804" w:type="dxa"/>
            <w:noWrap w:val="0"/>
            <w:vAlign w:val="center"/>
          </w:tcPr>
          <w:p w14:paraId="2393726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168" w:type="dxa"/>
            <w:noWrap w:val="0"/>
            <w:vAlign w:val="center"/>
          </w:tcPr>
          <w:p w14:paraId="194B06AA">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针对“三、服务要求”“四、采购项目商务要求中（八）其他要求”</w:t>
            </w:r>
            <w:r>
              <w:rPr>
                <w:rFonts w:hint="eastAsia" w:ascii="宋体" w:hAnsi="宋体" w:eastAsia="宋体" w:cs="宋体"/>
                <w:color w:val="auto"/>
                <w:sz w:val="21"/>
                <w:szCs w:val="21"/>
              </w:rPr>
              <w:t>提供的项目运作流程、各项管理规章制度进行评审：</w:t>
            </w:r>
          </w:p>
          <w:p w14:paraId="7AF29122">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方案完善、运作流程有条理、清晰可行，各项管理规章制度规范，得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56B61ED0">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方案较为完善、运作流程具有一定的条理、可行性，各项管理规章制度较为规范，得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07D7A11C">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方案内容含糊、运作流程不具条理性，各项管理规章制度不规范，得1分；</w:t>
            </w:r>
          </w:p>
          <w:p w14:paraId="3750BB93">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其他情况或不提供不得分。</w:t>
            </w:r>
          </w:p>
        </w:tc>
      </w:tr>
    </w:tbl>
    <w:p w14:paraId="0299CB81">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3.</w:t>
      </w:r>
      <w:r>
        <w:rPr>
          <w:rFonts w:hint="eastAsia" w:ascii="宋体" w:hAnsi="宋体" w:eastAsia="宋体" w:cs="宋体"/>
          <w:b/>
          <w:color w:val="auto"/>
          <w:sz w:val="21"/>
          <w:szCs w:val="21"/>
        </w:rPr>
        <w:t>价格部分评分标准：（分值：30分）</w:t>
      </w:r>
    </w:p>
    <w:p w14:paraId="6AC8BD72">
      <w:pPr>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本项目的价格分采用低价优先法计算，即通过本项目资格性检查与符合性检查且磋商价格最低的磋商报价为磋商基准价，其价格分为满分，即30分。其他供应商的价格分统一按照下列公式计算：</w:t>
      </w:r>
      <w:r>
        <w:rPr>
          <w:rFonts w:hint="eastAsia" w:ascii="宋体" w:hAnsi="宋体" w:eastAsia="宋体" w:cs="宋体"/>
          <w:b/>
          <w:bCs/>
          <w:color w:val="auto"/>
          <w:sz w:val="21"/>
          <w:szCs w:val="21"/>
          <w:highlight w:val="none"/>
        </w:rPr>
        <w:t>磋商报价得分=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磋商基准价／最后磋商报价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×30</w:t>
      </w:r>
      <w:r>
        <w:rPr>
          <w:rFonts w:hint="eastAsia" w:ascii="宋体" w:hAnsi="宋体" w:eastAsia="宋体" w:cs="宋体"/>
          <w:b/>
          <w:color w:val="auto"/>
          <w:sz w:val="21"/>
          <w:szCs w:val="21"/>
          <w:highlight w:val="none"/>
        </w:rPr>
        <w:t>。</w:t>
      </w:r>
    </w:p>
    <w:p w14:paraId="4BCC1495">
      <w:pPr>
        <w:keepNext w:val="0"/>
        <w:keepLines w:val="0"/>
        <w:pageBreakBefore w:val="0"/>
        <w:widowControl w:val="0"/>
        <w:kinsoku/>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93BF45E">
      <w:pPr>
        <w:keepNext w:val="0"/>
        <w:keepLines w:val="0"/>
        <w:pageBreakBefore w:val="0"/>
        <w:widowControl w:val="0"/>
        <w:kinsoku/>
        <w:overflowPunct/>
        <w:topLinePunct w:val="0"/>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sz w:val="21"/>
          <w:szCs w:val="21"/>
        </w:rPr>
        <w:t>价格修正：供应商的磋商报价中经磋商小组确定为服务范围（包括货物、工程和服务）缺漏项，而进行调整的，调整价为该项目在其他有效响应中的最高报价。</w:t>
      </w:r>
    </w:p>
    <w:p w14:paraId="51AF521C">
      <w:pPr>
        <w:keepNext w:val="0"/>
        <w:keepLines w:val="0"/>
        <w:pageBreakBefore w:val="0"/>
        <w:widowControl w:val="0"/>
        <w:kinsoku/>
        <w:overflowPunct/>
        <w:topLinePunct w:val="0"/>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sz w:val="21"/>
          <w:szCs w:val="21"/>
        </w:rPr>
        <w:t>磋商小组将按照上述修正错误的方法调整该供应商的响应文件中的磋商报价，调整后的价格对供应商具有约束力。如果供应商不接受修正后的磋商价格，则其响应将被拒绝。</w:t>
      </w:r>
    </w:p>
    <w:p w14:paraId="79C32E06">
      <w:pPr>
        <w:pStyle w:val="217"/>
        <w:keepNext w:val="0"/>
        <w:keepLines w:val="0"/>
        <w:pageBreakBefore w:val="0"/>
        <w:widowControl w:val="0"/>
        <w:kinsoku/>
        <w:overflowPunct/>
        <w:topLinePunct w:val="0"/>
        <w:bidi w:val="0"/>
        <w:snapToGrid/>
        <w:spacing w:before="0" w:beforeAutospacing="0" w:after="0" w:after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sz w:val="21"/>
          <w:szCs w:val="21"/>
        </w:rPr>
        <w:t>价格扣除相关要求</w:t>
      </w:r>
    </w:p>
    <w:p w14:paraId="561DC97E">
      <w:pPr>
        <w:pStyle w:val="5"/>
        <w:keepNext w:val="0"/>
        <w:keepLines w:val="0"/>
        <w:pageBreakBefore w:val="0"/>
        <w:widowControl w:val="0"/>
        <w:tabs>
          <w:tab w:val="left" w:pos="540"/>
        </w:tabs>
        <w:kinsoku/>
        <w:overflowPunct/>
        <w:topLinePunct w:val="0"/>
        <w:bidi w:val="0"/>
        <w:snapToGrid/>
        <w:spacing w:line="360" w:lineRule="auto"/>
        <w:ind w:firstLine="48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节能产品、环境标志产品</w:t>
      </w:r>
      <w:r>
        <w:rPr>
          <w:rFonts w:hint="eastAsia" w:ascii="宋体" w:hAnsi="宋体" w:eastAsia="宋体" w:cs="宋体"/>
          <w:color w:val="auto"/>
          <w:sz w:val="21"/>
          <w:szCs w:val="21"/>
          <w:lang w:val="en-US" w:eastAsia="zh-CN"/>
        </w:rPr>
        <w:t>给予</w:t>
      </w:r>
      <w:r>
        <w:rPr>
          <w:rFonts w:hint="eastAsia" w:ascii="宋体" w:hAnsi="宋体" w:eastAsia="宋体" w:cs="宋体"/>
          <w:color w:val="auto"/>
          <w:sz w:val="21"/>
          <w:szCs w:val="21"/>
        </w:rPr>
        <w:t>价格扣除</w:t>
      </w:r>
    </w:p>
    <w:p w14:paraId="18D6C4C3">
      <w:pPr>
        <w:pStyle w:val="5"/>
        <w:keepNext w:val="0"/>
        <w:keepLines w:val="0"/>
        <w:pageBreakBefore w:val="0"/>
        <w:widowControl w:val="0"/>
        <w:tabs>
          <w:tab w:val="left" w:pos="540"/>
        </w:tabs>
        <w:kinsoku/>
        <w:overflowPunct/>
        <w:topLinePunct w:val="0"/>
        <w:bidi w:val="0"/>
        <w:snapToGrid/>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根据粤财采购〔2019〕1号《转发财政部 发展改革委 生态环境部 市场监管总局关于调整优化节能产品环境标志产品政府采购执行机制的通知》的规定，招标文件中对获得节能产品认证证书或环境标志产品认证证书的产品给予1%～5%的价格扣除，扣除的比例根据节能产品或环境标志产品在招标项目中的重要性、所占比重等因素确定。对节能产品、环境标志产品的价格给予3%的扣除，用扣除的价格参与评审；投标产品中仅有部分节能产品、环境标志产品的，则此部分按所投节能产品、环境标志产品的价格给予扣除。</w:t>
      </w:r>
    </w:p>
    <w:p w14:paraId="59A552F6">
      <w:pPr>
        <w:pStyle w:val="5"/>
        <w:keepNext w:val="0"/>
        <w:keepLines w:val="0"/>
        <w:pageBreakBefore w:val="0"/>
        <w:widowControl w:val="0"/>
        <w:tabs>
          <w:tab w:val="left" w:pos="540"/>
        </w:tabs>
        <w:kinsoku/>
        <w:overflowPunct/>
        <w:topLinePunct w:val="0"/>
        <w:bidi w:val="0"/>
        <w:snapToGrid/>
        <w:spacing w:line="360" w:lineRule="auto"/>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）对符合本国产品标准的产品给予价格扣除</w:t>
      </w:r>
    </w:p>
    <w:p w14:paraId="53A6F7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依照《国务院办公厅关于在政府采购中实施本国产品标准及相关政策的通知》（国办发〔2025〕34号）及《财政部关于贯彻落实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的意见》（财库〔2025〕30号）等相关规定。</w:t>
      </w:r>
    </w:p>
    <w:p w14:paraId="5A313B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6604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F7648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③对本国产品的支持政策。政府采购活动中既有本国产品又有非本国产品参与竞争的，依法对本国产品给予价格评审优惠，对本国产品的报价给予20%的价格扣除，用扣除后的价格参与评审。</w:t>
      </w:r>
    </w:p>
    <w:p w14:paraId="1EA54D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512C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④认真审查有关证明文件。采购人应当在采购文件中明确对供应商所出具的《关于符合本国产品标准的声明函》（以下简称《声明函》）的完整性、准确性进行审查的要求</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788157A8">
      <w:pPr>
        <w:keepNext w:val="0"/>
        <w:keepLines w:val="0"/>
        <w:pageBreakBefore w:val="0"/>
        <w:widowControl w:val="0"/>
        <w:kinsoku/>
        <w:overflowPunct/>
        <w:topLinePunct w:val="0"/>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kern w:val="2"/>
          <w:sz w:val="21"/>
          <w:szCs w:val="21"/>
          <w:lang w:val="en-US" w:eastAsia="zh-CN"/>
        </w:rPr>
        <w:t>4</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按照《关于推动解决政府采购异常低价问题的通知》（财库〔2026〕2号）审查异常低价，评审中出现下列情形之一的，磋商小组应当启动异常低价响应审查程序：</w:t>
      </w:r>
    </w:p>
    <w:tbl>
      <w:tblPr>
        <w:tblStyle w:val="51"/>
        <w:tblW w:w="98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1670"/>
        <w:gridCol w:w="5517"/>
        <w:gridCol w:w="1852"/>
      </w:tblGrid>
      <w:tr w14:paraId="447DC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8" w:hRule="atLeast"/>
        </w:trPr>
        <w:tc>
          <w:tcPr>
            <w:tcW w:w="796" w:type="dxa"/>
            <w:noWrap w:val="0"/>
            <w:vAlign w:val="top"/>
          </w:tcPr>
          <w:p w14:paraId="3ECCD046">
            <w:pPr>
              <w:pStyle w:val="351"/>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670" w:type="dxa"/>
            <w:noWrap w:val="0"/>
            <w:vAlign w:val="top"/>
          </w:tcPr>
          <w:p w14:paraId="3289336F">
            <w:pPr>
              <w:pStyle w:val="351"/>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评审点要求概况</w:t>
            </w:r>
          </w:p>
        </w:tc>
        <w:tc>
          <w:tcPr>
            <w:tcW w:w="5517" w:type="dxa"/>
            <w:noWrap w:val="0"/>
            <w:vAlign w:val="top"/>
          </w:tcPr>
          <w:p w14:paraId="37598A4D">
            <w:pPr>
              <w:pStyle w:val="351"/>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异常低价的情形</w:t>
            </w:r>
          </w:p>
        </w:tc>
        <w:tc>
          <w:tcPr>
            <w:tcW w:w="1852" w:type="dxa"/>
            <w:noWrap w:val="0"/>
            <w:vAlign w:val="top"/>
          </w:tcPr>
          <w:p w14:paraId="65B3ACDB">
            <w:pPr>
              <w:pStyle w:val="351"/>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评审点具体描述</w:t>
            </w:r>
          </w:p>
        </w:tc>
      </w:tr>
      <w:tr w14:paraId="4E18E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trPr>
        <w:tc>
          <w:tcPr>
            <w:tcW w:w="796" w:type="dxa"/>
            <w:noWrap w:val="0"/>
            <w:vAlign w:val="center"/>
          </w:tcPr>
          <w:p w14:paraId="2F232F41">
            <w:pPr>
              <w:pStyle w:val="351"/>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70" w:type="dxa"/>
            <w:noWrap w:val="0"/>
            <w:vAlign w:val="center"/>
          </w:tcPr>
          <w:p w14:paraId="27C5FB48">
            <w:pPr>
              <w:pStyle w:val="351"/>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异常低价审查</w:t>
            </w:r>
          </w:p>
        </w:tc>
        <w:tc>
          <w:tcPr>
            <w:tcW w:w="5517" w:type="dxa"/>
            <w:noWrap w:val="0"/>
            <w:vAlign w:val="top"/>
          </w:tcPr>
          <w:p w14:paraId="12BE4CA8">
            <w:pPr>
              <w:shd w:val="clear" w:color="auto" w:fill="FFFFFF"/>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政府采购评审中出现下列情形之一的，评审委员会应当启动异常低价投标（响应）审查程序：</w:t>
            </w:r>
          </w:p>
          <w:p w14:paraId="5BC469ED">
            <w:pPr>
              <w:shd w:val="clear" w:color="auto" w:fill="FFFFFF"/>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1）投标（响应）报价低于全部通过符合性审查供应商投标（响应）报价平均值×50%的，即投标（响应）报价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全部通过符合性审查供应商投标（响应）报价平均值×50%。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2）投标（响应）报价低于通过符合性审查且报价次低供应商投标（响应）报价×50%的，即投标（响应）报价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通过符合性审查且报价次低供应商投标（响应）报价×50%。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3）投标（响应）报价低于采购项目最高限价45%的，即投标（响应）报价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采购项目最高限价×45%。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4）其他</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认为供应商报价过低，有可能影响产品质量或无法诚信履约的情形。</w:t>
            </w:r>
          </w:p>
          <w:p w14:paraId="0C0A5F44">
            <w:pPr>
              <w:shd w:val="clear" w:color="auto" w:fill="FFFFFF"/>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评审委员会启动异常低价投标（响应）审查后，属于前述第1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项至第4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项情形，供应商已随投标（响应）文件一并提交相关书面说明及必要的证明材料的，在评审现场可不再重复提交。</w:t>
            </w:r>
          </w:p>
        </w:tc>
        <w:tc>
          <w:tcPr>
            <w:tcW w:w="1852" w:type="dxa"/>
            <w:noWrap w:val="0"/>
            <w:vAlign w:val="top"/>
          </w:tcPr>
          <w:p w14:paraId="1A7E7F4D">
            <w:pPr>
              <w:pStyle w:val="351"/>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标（响应）报价出现异常低价的，供应商需在评审现场合理时间内提供书面说明及必要的证明材料，对投标（响应）价格作出解释。书面说明、证明材料应包括项目具体成本测算等与报价合理性相关的说明和材料。</w:t>
            </w:r>
          </w:p>
        </w:tc>
      </w:tr>
    </w:tbl>
    <w:p w14:paraId="510CA9B3">
      <w:pPr>
        <w:widowControl/>
        <w:shd w:val="clear" w:color="auto" w:fill="FFFFFF"/>
        <w:spacing w:line="360" w:lineRule="auto"/>
        <w:ind w:firstLine="64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注：</w:t>
      </w:r>
      <w:r>
        <w:rPr>
          <w:rFonts w:hint="eastAsia" w:ascii="宋体" w:hAnsi="宋体" w:eastAsia="宋体" w:cs="宋体"/>
          <w:color w:val="auto"/>
          <w:kern w:val="0"/>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9B55EF">
      <w:pPr>
        <w:pStyle w:val="5"/>
        <w:tabs>
          <w:tab w:val="left" w:pos="540"/>
        </w:tabs>
        <w:spacing w:line="360" w:lineRule="auto"/>
        <w:ind w:firstLine="480"/>
        <w:rPr>
          <w:rFonts w:hint="eastAsia" w:ascii="宋体" w:hAnsi="宋体" w:eastAsia="宋体" w:cs="宋体"/>
          <w:color w:val="auto"/>
          <w:sz w:val="21"/>
          <w:szCs w:val="21"/>
          <w:highlight w:val="none"/>
        </w:rPr>
      </w:pPr>
    </w:p>
    <w:sectPr>
      <w:pgSz w:w="11906" w:h="16838"/>
      <w:pgMar w:top="1304" w:right="1134" w:bottom="1304" w:left="1134" w:header="709" w:footer="69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ACF">
    <w:pPr>
      <w:pStyle w:val="32"/>
      <w:jc w:val="center"/>
      <w:rPr>
        <w:rFonts w:ascii="宋体" w:hAnsi="宋体"/>
        <w:sz w:val="21"/>
        <w:szCs w:val="21"/>
      </w:rPr>
    </w:pPr>
  </w:p>
  <w:p w14:paraId="360E8C8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7EBB">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3F5C13B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910C">
    <w:pPr>
      <w:pStyle w:val="32"/>
      <w:pBdr>
        <w:top w:val="none" w:color="auto" w:sz="0" w:space="0"/>
      </w:pBdr>
      <w:jc w:val="center"/>
    </w:pPr>
  </w:p>
  <w:p w14:paraId="23241C26">
    <w:pPr>
      <w:pStyle w:val="32"/>
      <w:pBdr>
        <w:top w:val="none" w:color="auto" w:sz="0" w:space="0"/>
      </w:pBdr>
      <w:tabs>
        <w:tab w:val="clear" w:pos="4153"/>
        <w:tab w:val="clear" w:pos="8306"/>
      </w:tabs>
      <w:ind w:right="422"/>
      <w:rPr>
        <w:rFonts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2CC2">
    <w:pPr>
      <w:pStyle w:val="32"/>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1D3">
                          <w:pPr>
                            <w:pStyle w:val="32"/>
                            <w:pBdr>
                              <w:top w:val="none" w:color="auto" w:sz="0" w:space="1"/>
                              <w:left w:val="none" w:color="auto" w:sz="0" w:space="0"/>
                              <w:bottom w:val="none" w:color="auto" w:sz="0" w:space="0"/>
                              <w:right w:val="none" w:color="auto" w:sz="0" w:space="0"/>
                              <w:between w:val="none" w:color="auto" w:sz="0" w:space="0"/>
                            </w:pBd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31D3">
                    <w:pPr>
                      <w:pStyle w:val="32"/>
                      <w:pBdr>
                        <w:top w:val="none" w:color="auto" w:sz="0" w:space="1"/>
                        <w:left w:val="none" w:color="auto" w:sz="0" w:space="0"/>
                        <w:bottom w:val="none" w:color="auto" w:sz="0" w:space="0"/>
                        <w:right w:val="none" w:color="auto" w:sz="0" w:space="0"/>
                        <w:between w:val="none" w:color="auto" w:sz="0" w:space="0"/>
                      </w:pBd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txbxContent>
              </v:textbox>
            </v:shape>
          </w:pict>
        </mc:Fallback>
      </mc:AlternateContent>
    </w:r>
  </w:p>
  <w:p w14:paraId="78CEE77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09B3">
    <w:pPr>
      <w:pStyle w:val="32"/>
      <w:pBdr>
        <w:top w:val="single" w:color="auto" w:sz="4" w:space="0"/>
      </w:pBdr>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C26C3">
                          <w:pPr>
                            <w:pStyle w:val="32"/>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AC26C3">
                    <w:pPr>
                      <w:pStyle w:val="32"/>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p w14:paraId="1CC2DBAE">
    <w:pPr>
      <w:pStyle w:val="32"/>
      <w:pBdr>
        <w:top w:val="none" w:color="auto" w:sz="0" w:space="0"/>
      </w:pBdr>
      <w:tabs>
        <w:tab w:val="clear" w:pos="4153"/>
        <w:tab w:val="clear" w:pos="8306"/>
      </w:tabs>
      <w:ind w:right="422"/>
      <w:rPr>
        <w:rFonts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CD07">
    <w:pPr>
      <w:pStyle w:val="33"/>
      <w:pBdr>
        <w:bottom w:val="single" w:color="auto" w:sz="6" w:space="0"/>
      </w:pBdr>
      <w:jc w:val="both"/>
      <w:rPr>
        <w:rFonts w:hint="eastAsia" w:ascii="宋体" w:hAnsi="宋体" w:eastAsia="宋体"/>
        <w:sz w:val="18"/>
        <w:szCs w:val="18"/>
        <w:lang w:eastAsia="zh-CN"/>
      </w:rPr>
    </w:pPr>
    <w:r>
      <w:rPr>
        <w:rFonts w:hint="eastAsia" w:ascii="宋体" w:hAnsi="宋体"/>
        <w:sz w:val="18"/>
        <w:szCs w:val="18"/>
        <w:lang w:val="en-US" w:eastAsia="zh-CN"/>
      </w:rPr>
      <w:t xml:space="preserve">项目编号：GDYD260300       </w:t>
    </w:r>
    <w:r>
      <w:rPr>
        <w:rFonts w:hint="eastAsia" w:ascii="宋体" w:hAnsi="宋体"/>
        <w:sz w:val="18"/>
        <w:szCs w:val="18"/>
      </w:rPr>
      <w:t>项目名称：</w:t>
    </w:r>
    <w:r>
      <w:rPr>
        <w:rFonts w:hint="eastAsia" w:ascii="宋体" w:hAnsi="宋体"/>
        <w:sz w:val="18"/>
        <w:szCs w:val="18"/>
        <w:lang w:eastAsia="zh-CN"/>
      </w:rPr>
      <w:t>广东省北江监狱2026—2027年狱内垃圾清运及餐厨垃圾无公害处理服务项目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38B4">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508F">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516F">
    <w:pPr>
      <w:pStyle w:val="33"/>
      <w:pBdr>
        <w:bottom w:val="single" w:color="auto" w:sz="6" w:space="0"/>
      </w:pBdr>
      <w:jc w:val="both"/>
      <w:rPr>
        <w:rFonts w:hint="eastAsia" w:ascii="宋体" w:hAnsi="宋体" w:eastAsia="宋体"/>
        <w:sz w:val="18"/>
        <w:szCs w:val="18"/>
        <w:lang w:eastAsia="zh-CN"/>
      </w:rPr>
    </w:pPr>
    <w:r>
      <w:rPr>
        <w:rFonts w:hint="eastAsia" w:ascii="宋体" w:hAnsi="宋体"/>
        <w:sz w:val="18"/>
        <w:szCs w:val="18"/>
        <w:lang w:val="en-US" w:eastAsia="zh-CN"/>
      </w:rPr>
      <w:t>项目编号：GDYD260300      项目名称：广东省北江监狱2026—2027年狱内垃圾清运及餐厨垃圾无公害处理服务项目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39"/>
      <w:lvlText w:val="%1"/>
      <w:lvlJc w:val="left"/>
      <w:pPr>
        <w:tabs>
          <w:tab w:val="left" w:pos="420"/>
        </w:tabs>
        <w:ind w:left="420" w:hanging="420"/>
      </w:pPr>
      <w:rPr>
        <w:rFonts w:hint="eastAsia"/>
        <w:b/>
        <w:i w:val="0"/>
        <w:sz w:val="28"/>
        <w:szCs w:val="28"/>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8"/>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4"/>
    <w:multiLevelType w:val="multilevel"/>
    <w:tmpl w:val="00000004"/>
    <w:lvl w:ilvl="0" w:tentative="0">
      <w:start w:val="1"/>
      <w:numFmt w:val="decimal"/>
      <w:pStyle w:val="105"/>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pStyle w:val="251"/>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b w:val="0"/>
        <w:bCs w:val="0"/>
        <w:i w:val="0"/>
        <w:iCs w:val="0"/>
        <w:caps w:val="0"/>
        <w:smallCaps w:val="0"/>
        <w:strike w:val="0"/>
        <w:dstrike w:val="0"/>
        <w:vanish w:val="0"/>
        <w:color w:val="000000"/>
        <w:spacing w:val="0"/>
        <w:position w:val="0"/>
        <w:sz w:val="32"/>
        <w:szCs w:val="32"/>
        <w:u w:val="none"/>
        <w:vertAlign w:val="baseli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0000014"/>
    <w:multiLevelType w:val="multilevel"/>
    <w:tmpl w:val="00000014"/>
    <w:lvl w:ilvl="0" w:tentative="0">
      <w:start w:val="1"/>
      <w:numFmt w:val="decimal"/>
      <w:pStyle w:val="47"/>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1"/>
      <w:lvlText w:val="%7."/>
      <w:lvlJc w:val="left"/>
      <w:pPr>
        <w:tabs>
          <w:tab w:val="left" w:pos="2940"/>
        </w:tabs>
        <w:ind w:left="2940" w:hanging="420"/>
      </w:pPr>
    </w:lvl>
    <w:lvl w:ilvl="7" w:tentative="0">
      <w:start w:val="1"/>
      <w:numFmt w:val="lowerLetter"/>
      <w:pStyle w:val="12"/>
      <w:lvlText w:val="%8)"/>
      <w:lvlJc w:val="left"/>
      <w:pPr>
        <w:tabs>
          <w:tab w:val="left" w:pos="3360"/>
        </w:tabs>
        <w:ind w:left="3360" w:hanging="420"/>
      </w:pPr>
    </w:lvl>
    <w:lvl w:ilvl="8" w:tentative="0">
      <w:start w:val="1"/>
      <w:numFmt w:val="lowerRoman"/>
      <w:pStyle w:val="13"/>
      <w:lvlText w:val="%9."/>
      <w:lvlJc w:val="right"/>
      <w:pPr>
        <w:tabs>
          <w:tab w:val="left" w:pos="3780"/>
        </w:tabs>
        <w:ind w:left="3780" w:hanging="420"/>
      </w:pPr>
    </w:lvl>
  </w:abstractNum>
  <w:abstractNum w:abstractNumId="4">
    <w:nsid w:val="00000017"/>
    <w:multiLevelType w:val="multilevel"/>
    <w:tmpl w:val="00000017"/>
    <w:lvl w:ilvl="0" w:tentative="0">
      <w:start w:val="1"/>
      <w:numFmt w:val="decimalEnclosedCircle"/>
      <w:pStyle w:val="9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53B64FF"/>
    <w:multiLevelType w:val="multilevel"/>
    <w:tmpl w:val="053B64FF"/>
    <w:lvl w:ilvl="0" w:tentative="0">
      <w:start w:val="1"/>
      <w:numFmt w:val="decimal"/>
      <w:pStyle w:val="153"/>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4E472C2"/>
    <w:multiLevelType w:val="multilevel"/>
    <w:tmpl w:val="24E472C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7">
    <w:nsid w:val="30C7768A"/>
    <w:multiLevelType w:val="multilevel"/>
    <w:tmpl w:val="30C7768A"/>
    <w:lvl w:ilvl="0" w:tentative="0">
      <w:start w:val="1"/>
      <w:numFmt w:val="japaneseCounting"/>
      <w:pStyle w:val="72"/>
      <w:lvlText w:val="第%1章"/>
      <w:lvlJc w:val="left"/>
      <w:pPr>
        <w:tabs>
          <w:tab w:val="left" w:pos="1230"/>
        </w:tabs>
        <w:ind w:left="1230" w:hanging="1080"/>
      </w:pPr>
      <w:rPr>
        <w:rFonts w:hint="default" w:cs="Times New Roman"/>
      </w:rPr>
    </w:lvl>
    <w:lvl w:ilvl="1" w:tentative="0">
      <w:start w:val="1"/>
      <w:numFmt w:val="lowerLetter"/>
      <w:lvlText w:val="%2)"/>
      <w:lvlJc w:val="left"/>
      <w:pPr>
        <w:tabs>
          <w:tab w:val="left" w:pos="990"/>
        </w:tabs>
        <w:ind w:left="990" w:hanging="420"/>
      </w:pPr>
      <w:rPr>
        <w:rFonts w:cs="Times New Roman"/>
      </w:rPr>
    </w:lvl>
    <w:lvl w:ilvl="2" w:tentative="0">
      <w:start w:val="1"/>
      <w:numFmt w:val="lowerRoman"/>
      <w:lvlText w:val="%3."/>
      <w:lvlJc w:val="right"/>
      <w:pPr>
        <w:tabs>
          <w:tab w:val="left" w:pos="1410"/>
        </w:tabs>
        <w:ind w:left="1410" w:hanging="420"/>
      </w:pPr>
      <w:rPr>
        <w:rFonts w:cs="Times New Roman"/>
      </w:rPr>
    </w:lvl>
    <w:lvl w:ilvl="3" w:tentative="0">
      <w:start w:val="1"/>
      <w:numFmt w:val="decimal"/>
      <w:lvlText w:val="%4."/>
      <w:lvlJc w:val="left"/>
      <w:pPr>
        <w:tabs>
          <w:tab w:val="left" w:pos="1830"/>
        </w:tabs>
        <w:ind w:left="1830" w:hanging="420"/>
      </w:pPr>
      <w:rPr>
        <w:rFonts w:cs="Times New Roman"/>
      </w:rPr>
    </w:lvl>
    <w:lvl w:ilvl="4" w:tentative="0">
      <w:start w:val="1"/>
      <w:numFmt w:val="lowerLetter"/>
      <w:lvlText w:val="%5)"/>
      <w:lvlJc w:val="left"/>
      <w:pPr>
        <w:tabs>
          <w:tab w:val="left" w:pos="2250"/>
        </w:tabs>
        <w:ind w:left="2250" w:hanging="420"/>
      </w:pPr>
      <w:rPr>
        <w:rFonts w:cs="Times New Roman"/>
      </w:rPr>
    </w:lvl>
    <w:lvl w:ilvl="5" w:tentative="0">
      <w:start w:val="1"/>
      <w:numFmt w:val="lowerRoman"/>
      <w:lvlText w:val="%6."/>
      <w:lvlJc w:val="right"/>
      <w:pPr>
        <w:tabs>
          <w:tab w:val="left" w:pos="2670"/>
        </w:tabs>
        <w:ind w:left="2670" w:hanging="420"/>
      </w:pPr>
      <w:rPr>
        <w:rFonts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8">
    <w:nsid w:val="3F8A5608"/>
    <w:multiLevelType w:val="multilevel"/>
    <w:tmpl w:val="3F8A5608"/>
    <w:lvl w:ilvl="0" w:tentative="0">
      <w:start w:val="1"/>
      <w:numFmt w:val="decimal"/>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
    <w:nsid w:val="497D06B1"/>
    <w:multiLevelType w:val="multilevel"/>
    <w:tmpl w:val="497D06B1"/>
    <w:lvl w:ilvl="0" w:tentative="0">
      <w:start w:val="1"/>
      <w:numFmt w:val="bullet"/>
      <w:pStyle w:val="1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534B19D1"/>
    <w:multiLevelType w:val="multilevel"/>
    <w:tmpl w:val="534B19D1"/>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8"/>
  </w:num>
  <w:num w:numId="4">
    <w:abstractNumId w:val="7"/>
  </w:num>
  <w:num w:numId="5">
    <w:abstractNumId w:val="4"/>
  </w:num>
  <w:num w:numId="6">
    <w:abstractNumId w:val="1"/>
  </w:num>
  <w:num w:numId="7">
    <w:abstractNumId w:val="9"/>
  </w:num>
  <w:num w:numId="8">
    <w:abstractNumId w:val="5"/>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NmQwNjU4MzZjZGZjZmE2NWU4OTFhODhlZDU4NTgifQ=="/>
  </w:docVars>
  <w:rsids>
    <w:rsidRoot w:val="00172A27"/>
    <w:rsid w:val="00000317"/>
    <w:rsid w:val="000003A2"/>
    <w:rsid w:val="000003D2"/>
    <w:rsid w:val="000011A8"/>
    <w:rsid w:val="00003337"/>
    <w:rsid w:val="00003E06"/>
    <w:rsid w:val="00004696"/>
    <w:rsid w:val="0000557F"/>
    <w:rsid w:val="000077EB"/>
    <w:rsid w:val="00007B25"/>
    <w:rsid w:val="00010780"/>
    <w:rsid w:val="000112AD"/>
    <w:rsid w:val="000146A0"/>
    <w:rsid w:val="000147DA"/>
    <w:rsid w:val="0001485C"/>
    <w:rsid w:val="00014A92"/>
    <w:rsid w:val="00015BB7"/>
    <w:rsid w:val="00015FDE"/>
    <w:rsid w:val="00016008"/>
    <w:rsid w:val="00016ADA"/>
    <w:rsid w:val="00016E88"/>
    <w:rsid w:val="0001755E"/>
    <w:rsid w:val="000177D4"/>
    <w:rsid w:val="00020047"/>
    <w:rsid w:val="00020F6E"/>
    <w:rsid w:val="00022D90"/>
    <w:rsid w:val="00023243"/>
    <w:rsid w:val="00024BB9"/>
    <w:rsid w:val="0002654C"/>
    <w:rsid w:val="00027686"/>
    <w:rsid w:val="00027CD2"/>
    <w:rsid w:val="00030153"/>
    <w:rsid w:val="00031E48"/>
    <w:rsid w:val="00031E89"/>
    <w:rsid w:val="000341E4"/>
    <w:rsid w:val="0003679C"/>
    <w:rsid w:val="000425E6"/>
    <w:rsid w:val="0004576B"/>
    <w:rsid w:val="00045CF5"/>
    <w:rsid w:val="00045D73"/>
    <w:rsid w:val="00046301"/>
    <w:rsid w:val="000464DC"/>
    <w:rsid w:val="00046E83"/>
    <w:rsid w:val="000473F7"/>
    <w:rsid w:val="00050519"/>
    <w:rsid w:val="00051D20"/>
    <w:rsid w:val="000536F2"/>
    <w:rsid w:val="00054404"/>
    <w:rsid w:val="00054E30"/>
    <w:rsid w:val="00056C5E"/>
    <w:rsid w:val="0005722C"/>
    <w:rsid w:val="000577EC"/>
    <w:rsid w:val="00060F0F"/>
    <w:rsid w:val="00061FC6"/>
    <w:rsid w:val="00062571"/>
    <w:rsid w:val="000645D4"/>
    <w:rsid w:val="00065EE8"/>
    <w:rsid w:val="00066076"/>
    <w:rsid w:val="00066987"/>
    <w:rsid w:val="00066F9A"/>
    <w:rsid w:val="00067B56"/>
    <w:rsid w:val="00067C75"/>
    <w:rsid w:val="000711BC"/>
    <w:rsid w:val="000714AA"/>
    <w:rsid w:val="00071598"/>
    <w:rsid w:val="00071852"/>
    <w:rsid w:val="0007195B"/>
    <w:rsid w:val="00071D0F"/>
    <w:rsid w:val="00073137"/>
    <w:rsid w:val="00073191"/>
    <w:rsid w:val="00073380"/>
    <w:rsid w:val="00073498"/>
    <w:rsid w:val="00074370"/>
    <w:rsid w:val="00075138"/>
    <w:rsid w:val="000751C6"/>
    <w:rsid w:val="000754B0"/>
    <w:rsid w:val="0007562E"/>
    <w:rsid w:val="00076871"/>
    <w:rsid w:val="00076951"/>
    <w:rsid w:val="00076EFC"/>
    <w:rsid w:val="00076F96"/>
    <w:rsid w:val="000771B4"/>
    <w:rsid w:val="000778EB"/>
    <w:rsid w:val="00077A9F"/>
    <w:rsid w:val="00077D85"/>
    <w:rsid w:val="00077F30"/>
    <w:rsid w:val="00080231"/>
    <w:rsid w:val="00080C36"/>
    <w:rsid w:val="00084628"/>
    <w:rsid w:val="0008522F"/>
    <w:rsid w:val="0008567D"/>
    <w:rsid w:val="0008582A"/>
    <w:rsid w:val="000876F6"/>
    <w:rsid w:val="000907E6"/>
    <w:rsid w:val="00091206"/>
    <w:rsid w:val="00093098"/>
    <w:rsid w:val="0009359A"/>
    <w:rsid w:val="00093FF8"/>
    <w:rsid w:val="00094ACE"/>
    <w:rsid w:val="000976CF"/>
    <w:rsid w:val="0009798F"/>
    <w:rsid w:val="000A03E6"/>
    <w:rsid w:val="000A0736"/>
    <w:rsid w:val="000A13BC"/>
    <w:rsid w:val="000A1EAC"/>
    <w:rsid w:val="000A2B57"/>
    <w:rsid w:val="000A2F15"/>
    <w:rsid w:val="000A3A58"/>
    <w:rsid w:val="000A3DA4"/>
    <w:rsid w:val="000A4B89"/>
    <w:rsid w:val="000A4DE7"/>
    <w:rsid w:val="000A64C1"/>
    <w:rsid w:val="000A68AD"/>
    <w:rsid w:val="000A71A9"/>
    <w:rsid w:val="000B00FF"/>
    <w:rsid w:val="000B178D"/>
    <w:rsid w:val="000B3236"/>
    <w:rsid w:val="000B3D4F"/>
    <w:rsid w:val="000B42B0"/>
    <w:rsid w:val="000B496F"/>
    <w:rsid w:val="000B50D4"/>
    <w:rsid w:val="000B6337"/>
    <w:rsid w:val="000B74B5"/>
    <w:rsid w:val="000B77F6"/>
    <w:rsid w:val="000B7EC8"/>
    <w:rsid w:val="000C0327"/>
    <w:rsid w:val="000C0ED8"/>
    <w:rsid w:val="000C1778"/>
    <w:rsid w:val="000C1A76"/>
    <w:rsid w:val="000C1EED"/>
    <w:rsid w:val="000C2134"/>
    <w:rsid w:val="000C4876"/>
    <w:rsid w:val="000C4B48"/>
    <w:rsid w:val="000C72F8"/>
    <w:rsid w:val="000C78B3"/>
    <w:rsid w:val="000C7ECA"/>
    <w:rsid w:val="000D198B"/>
    <w:rsid w:val="000D22A7"/>
    <w:rsid w:val="000D2366"/>
    <w:rsid w:val="000D2491"/>
    <w:rsid w:val="000D4C3E"/>
    <w:rsid w:val="000D7C06"/>
    <w:rsid w:val="000E0821"/>
    <w:rsid w:val="000E177E"/>
    <w:rsid w:val="000E1FA3"/>
    <w:rsid w:val="000E1FFD"/>
    <w:rsid w:val="000E333B"/>
    <w:rsid w:val="000E4684"/>
    <w:rsid w:val="000E4F11"/>
    <w:rsid w:val="000E53E9"/>
    <w:rsid w:val="000E5C6D"/>
    <w:rsid w:val="000E6766"/>
    <w:rsid w:val="000E6A0F"/>
    <w:rsid w:val="000F1D17"/>
    <w:rsid w:val="000F1F9B"/>
    <w:rsid w:val="000F22DE"/>
    <w:rsid w:val="000F66E2"/>
    <w:rsid w:val="000F750B"/>
    <w:rsid w:val="000F78E6"/>
    <w:rsid w:val="00101162"/>
    <w:rsid w:val="00101DE8"/>
    <w:rsid w:val="001022B2"/>
    <w:rsid w:val="001028C4"/>
    <w:rsid w:val="001033B4"/>
    <w:rsid w:val="001037D8"/>
    <w:rsid w:val="00104982"/>
    <w:rsid w:val="00104A88"/>
    <w:rsid w:val="001058BB"/>
    <w:rsid w:val="001059EE"/>
    <w:rsid w:val="00106397"/>
    <w:rsid w:val="00107E23"/>
    <w:rsid w:val="00110742"/>
    <w:rsid w:val="00111763"/>
    <w:rsid w:val="00112248"/>
    <w:rsid w:val="001122FA"/>
    <w:rsid w:val="00112C0A"/>
    <w:rsid w:val="00113836"/>
    <w:rsid w:val="00113936"/>
    <w:rsid w:val="001167C2"/>
    <w:rsid w:val="001205D9"/>
    <w:rsid w:val="0012147D"/>
    <w:rsid w:val="0012344B"/>
    <w:rsid w:val="00123E50"/>
    <w:rsid w:val="00125997"/>
    <w:rsid w:val="00126AAD"/>
    <w:rsid w:val="001274AA"/>
    <w:rsid w:val="00127C21"/>
    <w:rsid w:val="0013016F"/>
    <w:rsid w:val="001324B0"/>
    <w:rsid w:val="00132BC3"/>
    <w:rsid w:val="00132CF9"/>
    <w:rsid w:val="00132E99"/>
    <w:rsid w:val="00133AF6"/>
    <w:rsid w:val="00133F7E"/>
    <w:rsid w:val="001342CD"/>
    <w:rsid w:val="00134B90"/>
    <w:rsid w:val="00135346"/>
    <w:rsid w:val="001356D0"/>
    <w:rsid w:val="001357CC"/>
    <w:rsid w:val="00136056"/>
    <w:rsid w:val="00137741"/>
    <w:rsid w:val="0013775D"/>
    <w:rsid w:val="00137C21"/>
    <w:rsid w:val="00140E93"/>
    <w:rsid w:val="001418A9"/>
    <w:rsid w:val="00142CBB"/>
    <w:rsid w:val="00143069"/>
    <w:rsid w:val="00143491"/>
    <w:rsid w:val="00144026"/>
    <w:rsid w:val="00145F9F"/>
    <w:rsid w:val="00146589"/>
    <w:rsid w:val="00146653"/>
    <w:rsid w:val="00146E03"/>
    <w:rsid w:val="00147689"/>
    <w:rsid w:val="00147990"/>
    <w:rsid w:val="0015207E"/>
    <w:rsid w:val="0015291C"/>
    <w:rsid w:val="00155F4D"/>
    <w:rsid w:val="00156F7E"/>
    <w:rsid w:val="00157C14"/>
    <w:rsid w:val="00157D8B"/>
    <w:rsid w:val="00160AE9"/>
    <w:rsid w:val="00161FA6"/>
    <w:rsid w:val="00163C53"/>
    <w:rsid w:val="001649E6"/>
    <w:rsid w:val="00164B0C"/>
    <w:rsid w:val="00164CC5"/>
    <w:rsid w:val="0016513D"/>
    <w:rsid w:val="0016552C"/>
    <w:rsid w:val="0016686E"/>
    <w:rsid w:val="00166F71"/>
    <w:rsid w:val="0016741A"/>
    <w:rsid w:val="00170898"/>
    <w:rsid w:val="001726A0"/>
    <w:rsid w:val="001727EB"/>
    <w:rsid w:val="001729CE"/>
    <w:rsid w:val="00172A27"/>
    <w:rsid w:val="00173632"/>
    <w:rsid w:val="00176A12"/>
    <w:rsid w:val="0017729D"/>
    <w:rsid w:val="0017733B"/>
    <w:rsid w:val="001777A5"/>
    <w:rsid w:val="001778E6"/>
    <w:rsid w:val="00177E10"/>
    <w:rsid w:val="0018024C"/>
    <w:rsid w:val="001809AB"/>
    <w:rsid w:val="0018132C"/>
    <w:rsid w:val="0018253B"/>
    <w:rsid w:val="00182DB7"/>
    <w:rsid w:val="001835A2"/>
    <w:rsid w:val="0018389A"/>
    <w:rsid w:val="00183B93"/>
    <w:rsid w:val="001842EF"/>
    <w:rsid w:val="00184495"/>
    <w:rsid w:val="001854D8"/>
    <w:rsid w:val="00187302"/>
    <w:rsid w:val="00190074"/>
    <w:rsid w:val="00190793"/>
    <w:rsid w:val="0019107C"/>
    <w:rsid w:val="00192CDD"/>
    <w:rsid w:val="00192FEB"/>
    <w:rsid w:val="001943D9"/>
    <w:rsid w:val="0019481F"/>
    <w:rsid w:val="00194C9C"/>
    <w:rsid w:val="00194EDA"/>
    <w:rsid w:val="00195C1A"/>
    <w:rsid w:val="0019757E"/>
    <w:rsid w:val="00197C09"/>
    <w:rsid w:val="00197FD6"/>
    <w:rsid w:val="001A01DE"/>
    <w:rsid w:val="001A207F"/>
    <w:rsid w:val="001A2524"/>
    <w:rsid w:val="001A3A7C"/>
    <w:rsid w:val="001A5B09"/>
    <w:rsid w:val="001A5E5B"/>
    <w:rsid w:val="001A6944"/>
    <w:rsid w:val="001A6C62"/>
    <w:rsid w:val="001A726A"/>
    <w:rsid w:val="001A7500"/>
    <w:rsid w:val="001B1F17"/>
    <w:rsid w:val="001B2692"/>
    <w:rsid w:val="001B2D6E"/>
    <w:rsid w:val="001B3FDA"/>
    <w:rsid w:val="001B404A"/>
    <w:rsid w:val="001B4B9E"/>
    <w:rsid w:val="001B6F8E"/>
    <w:rsid w:val="001C17CC"/>
    <w:rsid w:val="001C1D10"/>
    <w:rsid w:val="001C3634"/>
    <w:rsid w:val="001C38A0"/>
    <w:rsid w:val="001C38DE"/>
    <w:rsid w:val="001C3967"/>
    <w:rsid w:val="001C3D1C"/>
    <w:rsid w:val="001C4326"/>
    <w:rsid w:val="001C4AA5"/>
    <w:rsid w:val="001C5556"/>
    <w:rsid w:val="001C5605"/>
    <w:rsid w:val="001C5EF3"/>
    <w:rsid w:val="001C6725"/>
    <w:rsid w:val="001C67B7"/>
    <w:rsid w:val="001C7FDD"/>
    <w:rsid w:val="001D0378"/>
    <w:rsid w:val="001D1895"/>
    <w:rsid w:val="001D2E1E"/>
    <w:rsid w:val="001D2E81"/>
    <w:rsid w:val="001D33DB"/>
    <w:rsid w:val="001D3CFC"/>
    <w:rsid w:val="001D4BD0"/>
    <w:rsid w:val="001D4C8F"/>
    <w:rsid w:val="001D6324"/>
    <w:rsid w:val="001D6D4D"/>
    <w:rsid w:val="001E078C"/>
    <w:rsid w:val="001E110B"/>
    <w:rsid w:val="001E2632"/>
    <w:rsid w:val="001E28BF"/>
    <w:rsid w:val="001E37F0"/>
    <w:rsid w:val="001E4A8F"/>
    <w:rsid w:val="001E4F26"/>
    <w:rsid w:val="001E55C4"/>
    <w:rsid w:val="001E569A"/>
    <w:rsid w:val="001E796D"/>
    <w:rsid w:val="001F05D8"/>
    <w:rsid w:val="001F09A8"/>
    <w:rsid w:val="001F18B6"/>
    <w:rsid w:val="001F29C2"/>
    <w:rsid w:val="001F3C91"/>
    <w:rsid w:val="001F411D"/>
    <w:rsid w:val="001F4322"/>
    <w:rsid w:val="001F44BA"/>
    <w:rsid w:val="001F4B49"/>
    <w:rsid w:val="001F4D59"/>
    <w:rsid w:val="001F6D29"/>
    <w:rsid w:val="001F75CB"/>
    <w:rsid w:val="00200977"/>
    <w:rsid w:val="00200B69"/>
    <w:rsid w:val="0020145C"/>
    <w:rsid w:val="0020280C"/>
    <w:rsid w:val="00202FD9"/>
    <w:rsid w:val="00203493"/>
    <w:rsid w:val="002040D6"/>
    <w:rsid w:val="00204A69"/>
    <w:rsid w:val="00206210"/>
    <w:rsid w:val="002071CB"/>
    <w:rsid w:val="00207271"/>
    <w:rsid w:val="00210C91"/>
    <w:rsid w:val="0021105A"/>
    <w:rsid w:val="002120F5"/>
    <w:rsid w:val="0021234E"/>
    <w:rsid w:val="00213BC3"/>
    <w:rsid w:val="00213C24"/>
    <w:rsid w:val="00216E9D"/>
    <w:rsid w:val="002170F0"/>
    <w:rsid w:val="0021723D"/>
    <w:rsid w:val="00217BC6"/>
    <w:rsid w:val="00217D44"/>
    <w:rsid w:val="002200C6"/>
    <w:rsid w:val="002203B5"/>
    <w:rsid w:val="00220BCF"/>
    <w:rsid w:val="0022189B"/>
    <w:rsid w:val="00221CC9"/>
    <w:rsid w:val="00222837"/>
    <w:rsid w:val="002241AC"/>
    <w:rsid w:val="00224A5F"/>
    <w:rsid w:val="00224E96"/>
    <w:rsid w:val="00225348"/>
    <w:rsid w:val="00226068"/>
    <w:rsid w:val="002270BF"/>
    <w:rsid w:val="00227368"/>
    <w:rsid w:val="002300D0"/>
    <w:rsid w:val="00230F71"/>
    <w:rsid w:val="0023100C"/>
    <w:rsid w:val="0023182E"/>
    <w:rsid w:val="002318FE"/>
    <w:rsid w:val="00233B01"/>
    <w:rsid w:val="00233F9A"/>
    <w:rsid w:val="002359E7"/>
    <w:rsid w:val="00236535"/>
    <w:rsid w:val="0023752E"/>
    <w:rsid w:val="002376DB"/>
    <w:rsid w:val="002377C3"/>
    <w:rsid w:val="00237A05"/>
    <w:rsid w:val="0024001F"/>
    <w:rsid w:val="00240762"/>
    <w:rsid w:val="00241FE0"/>
    <w:rsid w:val="00242B65"/>
    <w:rsid w:val="00242DBB"/>
    <w:rsid w:val="002432A3"/>
    <w:rsid w:val="00243F20"/>
    <w:rsid w:val="00244BA5"/>
    <w:rsid w:val="00246D5C"/>
    <w:rsid w:val="00247B1F"/>
    <w:rsid w:val="002514C8"/>
    <w:rsid w:val="0025219E"/>
    <w:rsid w:val="00255BC0"/>
    <w:rsid w:val="00256844"/>
    <w:rsid w:val="002571DA"/>
    <w:rsid w:val="00260025"/>
    <w:rsid w:val="002600CF"/>
    <w:rsid w:val="00260820"/>
    <w:rsid w:val="00260968"/>
    <w:rsid w:val="00260D46"/>
    <w:rsid w:val="0026247A"/>
    <w:rsid w:val="00263A8E"/>
    <w:rsid w:val="00264A07"/>
    <w:rsid w:val="0026600F"/>
    <w:rsid w:val="00266CDC"/>
    <w:rsid w:val="002676A8"/>
    <w:rsid w:val="00267C64"/>
    <w:rsid w:val="00270C81"/>
    <w:rsid w:val="0027200C"/>
    <w:rsid w:val="0027312E"/>
    <w:rsid w:val="002732C8"/>
    <w:rsid w:val="00273786"/>
    <w:rsid w:val="00273C58"/>
    <w:rsid w:val="0027447F"/>
    <w:rsid w:val="00274E01"/>
    <w:rsid w:val="00275363"/>
    <w:rsid w:val="00275935"/>
    <w:rsid w:val="00275B5C"/>
    <w:rsid w:val="00275E9A"/>
    <w:rsid w:val="0027640B"/>
    <w:rsid w:val="00276CD9"/>
    <w:rsid w:val="00280310"/>
    <w:rsid w:val="00280357"/>
    <w:rsid w:val="002806C6"/>
    <w:rsid w:val="00280C9E"/>
    <w:rsid w:val="00280E52"/>
    <w:rsid w:val="002827FA"/>
    <w:rsid w:val="00284251"/>
    <w:rsid w:val="002844B1"/>
    <w:rsid w:val="00284F90"/>
    <w:rsid w:val="002860C3"/>
    <w:rsid w:val="00286751"/>
    <w:rsid w:val="00286B81"/>
    <w:rsid w:val="002870AC"/>
    <w:rsid w:val="0028750B"/>
    <w:rsid w:val="00287F09"/>
    <w:rsid w:val="00291822"/>
    <w:rsid w:val="00291E53"/>
    <w:rsid w:val="002938A4"/>
    <w:rsid w:val="002959B4"/>
    <w:rsid w:val="00296A6B"/>
    <w:rsid w:val="00296B24"/>
    <w:rsid w:val="0029733C"/>
    <w:rsid w:val="00297619"/>
    <w:rsid w:val="00297EAC"/>
    <w:rsid w:val="002A0B76"/>
    <w:rsid w:val="002A5D0A"/>
    <w:rsid w:val="002A6609"/>
    <w:rsid w:val="002A68AB"/>
    <w:rsid w:val="002A6D3E"/>
    <w:rsid w:val="002A70D3"/>
    <w:rsid w:val="002A7CB7"/>
    <w:rsid w:val="002B0B7A"/>
    <w:rsid w:val="002B0DE4"/>
    <w:rsid w:val="002B121A"/>
    <w:rsid w:val="002B249E"/>
    <w:rsid w:val="002B24CB"/>
    <w:rsid w:val="002B35DD"/>
    <w:rsid w:val="002B3FCE"/>
    <w:rsid w:val="002B5277"/>
    <w:rsid w:val="002B5509"/>
    <w:rsid w:val="002B5B1C"/>
    <w:rsid w:val="002B61EA"/>
    <w:rsid w:val="002B7E0D"/>
    <w:rsid w:val="002C1569"/>
    <w:rsid w:val="002C1AF9"/>
    <w:rsid w:val="002C2039"/>
    <w:rsid w:val="002C235D"/>
    <w:rsid w:val="002C244E"/>
    <w:rsid w:val="002C2527"/>
    <w:rsid w:val="002C31E9"/>
    <w:rsid w:val="002C3BB9"/>
    <w:rsid w:val="002C6FEF"/>
    <w:rsid w:val="002D0F04"/>
    <w:rsid w:val="002D36BE"/>
    <w:rsid w:val="002D447C"/>
    <w:rsid w:val="002D44D5"/>
    <w:rsid w:val="002D5548"/>
    <w:rsid w:val="002D579F"/>
    <w:rsid w:val="002D655A"/>
    <w:rsid w:val="002D6907"/>
    <w:rsid w:val="002D6DF4"/>
    <w:rsid w:val="002D7DC4"/>
    <w:rsid w:val="002E10F2"/>
    <w:rsid w:val="002E12B6"/>
    <w:rsid w:val="002E1986"/>
    <w:rsid w:val="002E1EEA"/>
    <w:rsid w:val="002E3AE7"/>
    <w:rsid w:val="002E47F1"/>
    <w:rsid w:val="002E4809"/>
    <w:rsid w:val="002E4D6E"/>
    <w:rsid w:val="002E567E"/>
    <w:rsid w:val="002F18E3"/>
    <w:rsid w:val="002F1C64"/>
    <w:rsid w:val="002F2F83"/>
    <w:rsid w:val="002F32CE"/>
    <w:rsid w:val="002F47FE"/>
    <w:rsid w:val="002F55A4"/>
    <w:rsid w:val="002F597B"/>
    <w:rsid w:val="00301E17"/>
    <w:rsid w:val="003022D9"/>
    <w:rsid w:val="0030291C"/>
    <w:rsid w:val="00302A44"/>
    <w:rsid w:val="00302D35"/>
    <w:rsid w:val="003032BE"/>
    <w:rsid w:val="00303A05"/>
    <w:rsid w:val="003057B4"/>
    <w:rsid w:val="003059F8"/>
    <w:rsid w:val="00306A4A"/>
    <w:rsid w:val="003072CD"/>
    <w:rsid w:val="00307890"/>
    <w:rsid w:val="003106BC"/>
    <w:rsid w:val="0031128B"/>
    <w:rsid w:val="0031177D"/>
    <w:rsid w:val="00312F90"/>
    <w:rsid w:val="00312FD2"/>
    <w:rsid w:val="0031580A"/>
    <w:rsid w:val="00315B10"/>
    <w:rsid w:val="00316BE6"/>
    <w:rsid w:val="00317EB7"/>
    <w:rsid w:val="003202CE"/>
    <w:rsid w:val="0032071F"/>
    <w:rsid w:val="00321C96"/>
    <w:rsid w:val="00321CDC"/>
    <w:rsid w:val="00323257"/>
    <w:rsid w:val="00326817"/>
    <w:rsid w:val="0033081D"/>
    <w:rsid w:val="003308EA"/>
    <w:rsid w:val="00330E6E"/>
    <w:rsid w:val="003320EB"/>
    <w:rsid w:val="003325F0"/>
    <w:rsid w:val="00332904"/>
    <w:rsid w:val="00332DD1"/>
    <w:rsid w:val="00333083"/>
    <w:rsid w:val="00333C39"/>
    <w:rsid w:val="00334DF6"/>
    <w:rsid w:val="00335A2F"/>
    <w:rsid w:val="00335E68"/>
    <w:rsid w:val="003409B4"/>
    <w:rsid w:val="00346E24"/>
    <w:rsid w:val="00350B2D"/>
    <w:rsid w:val="00350F06"/>
    <w:rsid w:val="00351F88"/>
    <w:rsid w:val="00353658"/>
    <w:rsid w:val="003542F1"/>
    <w:rsid w:val="003550AD"/>
    <w:rsid w:val="00356CF2"/>
    <w:rsid w:val="0036006E"/>
    <w:rsid w:val="003606E1"/>
    <w:rsid w:val="00360946"/>
    <w:rsid w:val="0036222A"/>
    <w:rsid w:val="003628C4"/>
    <w:rsid w:val="00363DF9"/>
    <w:rsid w:val="00364303"/>
    <w:rsid w:val="0036495A"/>
    <w:rsid w:val="00364AA4"/>
    <w:rsid w:val="003658BA"/>
    <w:rsid w:val="003725F5"/>
    <w:rsid w:val="003733AB"/>
    <w:rsid w:val="003743B7"/>
    <w:rsid w:val="00374838"/>
    <w:rsid w:val="0037593A"/>
    <w:rsid w:val="00377862"/>
    <w:rsid w:val="0038007A"/>
    <w:rsid w:val="00381A98"/>
    <w:rsid w:val="00382BC3"/>
    <w:rsid w:val="00382C22"/>
    <w:rsid w:val="0038399E"/>
    <w:rsid w:val="00384DDE"/>
    <w:rsid w:val="00385D60"/>
    <w:rsid w:val="00386577"/>
    <w:rsid w:val="00387CB0"/>
    <w:rsid w:val="00387ED5"/>
    <w:rsid w:val="00390DB7"/>
    <w:rsid w:val="0039121F"/>
    <w:rsid w:val="003920B8"/>
    <w:rsid w:val="00392D18"/>
    <w:rsid w:val="00393961"/>
    <w:rsid w:val="0039454A"/>
    <w:rsid w:val="003950E0"/>
    <w:rsid w:val="00395443"/>
    <w:rsid w:val="0039737F"/>
    <w:rsid w:val="003A1A19"/>
    <w:rsid w:val="003A33F5"/>
    <w:rsid w:val="003A35B3"/>
    <w:rsid w:val="003A3A6C"/>
    <w:rsid w:val="003A4259"/>
    <w:rsid w:val="003A4477"/>
    <w:rsid w:val="003A4576"/>
    <w:rsid w:val="003A474D"/>
    <w:rsid w:val="003A4E70"/>
    <w:rsid w:val="003A4F5D"/>
    <w:rsid w:val="003A6DDB"/>
    <w:rsid w:val="003A7FFA"/>
    <w:rsid w:val="003B027B"/>
    <w:rsid w:val="003B1025"/>
    <w:rsid w:val="003B1891"/>
    <w:rsid w:val="003B1D24"/>
    <w:rsid w:val="003B2479"/>
    <w:rsid w:val="003B34D2"/>
    <w:rsid w:val="003B35B6"/>
    <w:rsid w:val="003B41A6"/>
    <w:rsid w:val="003B6A90"/>
    <w:rsid w:val="003B6D43"/>
    <w:rsid w:val="003C0859"/>
    <w:rsid w:val="003C29D1"/>
    <w:rsid w:val="003C3192"/>
    <w:rsid w:val="003C32A2"/>
    <w:rsid w:val="003C32F2"/>
    <w:rsid w:val="003C4A39"/>
    <w:rsid w:val="003C561E"/>
    <w:rsid w:val="003C62BB"/>
    <w:rsid w:val="003C6431"/>
    <w:rsid w:val="003C6BB1"/>
    <w:rsid w:val="003C6FC2"/>
    <w:rsid w:val="003D00E9"/>
    <w:rsid w:val="003D0334"/>
    <w:rsid w:val="003D1003"/>
    <w:rsid w:val="003D35F4"/>
    <w:rsid w:val="003D5AB0"/>
    <w:rsid w:val="003D5ADF"/>
    <w:rsid w:val="003D5B0E"/>
    <w:rsid w:val="003D62B3"/>
    <w:rsid w:val="003D74D9"/>
    <w:rsid w:val="003D7C8D"/>
    <w:rsid w:val="003E03E4"/>
    <w:rsid w:val="003E06B0"/>
    <w:rsid w:val="003E194B"/>
    <w:rsid w:val="003E2BAC"/>
    <w:rsid w:val="003E4737"/>
    <w:rsid w:val="003E49BC"/>
    <w:rsid w:val="003E5569"/>
    <w:rsid w:val="003E6753"/>
    <w:rsid w:val="003E6D5D"/>
    <w:rsid w:val="003E6F39"/>
    <w:rsid w:val="003F1C9B"/>
    <w:rsid w:val="003F2202"/>
    <w:rsid w:val="003F2B2D"/>
    <w:rsid w:val="003F2BDD"/>
    <w:rsid w:val="003F301C"/>
    <w:rsid w:val="003F6587"/>
    <w:rsid w:val="003F7A59"/>
    <w:rsid w:val="003F7E3A"/>
    <w:rsid w:val="003F7ED7"/>
    <w:rsid w:val="004012F3"/>
    <w:rsid w:val="00403062"/>
    <w:rsid w:val="00403246"/>
    <w:rsid w:val="00404674"/>
    <w:rsid w:val="00405CF4"/>
    <w:rsid w:val="00405E5C"/>
    <w:rsid w:val="00406E1A"/>
    <w:rsid w:val="00407A38"/>
    <w:rsid w:val="00407E90"/>
    <w:rsid w:val="00410130"/>
    <w:rsid w:val="0041184E"/>
    <w:rsid w:val="00412F4A"/>
    <w:rsid w:val="0041383A"/>
    <w:rsid w:val="00413905"/>
    <w:rsid w:val="004142B2"/>
    <w:rsid w:val="00414658"/>
    <w:rsid w:val="004156EC"/>
    <w:rsid w:val="00415B3D"/>
    <w:rsid w:val="004162E1"/>
    <w:rsid w:val="004166A6"/>
    <w:rsid w:val="0041687E"/>
    <w:rsid w:val="00416C36"/>
    <w:rsid w:val="00421A14"/>
    <w:rsid w:val="00423934"/>
    <w:rsid w:val="0042416B"/>
    <w:rsid w:val="00424616"/>
    <w:rsid w:val="00424E9B"/>
    <w:rsid w:val="004256C1"/>
    <w:rsid w:val="004256CA"/>
    <w:rsid w:val="00425708"/>
    <w:rsid w:val="00430076"/>
    <w:rsid w:val="004307CF"/>
    <w:rsid w:val="00430A7B"/>
    <w:rsid w:val="00432160"/>
    <w:rsid w:val="0043262B"/>
    <w:rsid w:val="00433121"/>
    <w:rsid w:val="00434CE5"/>
    <w:rsid w:val="004364ED"/>
    <w:rsid w:val="00436506"/>
    <w:rsid w:val="00437F58"/>
    <w:rsid w:val="004404A3"/>
    <w:rsid w:val="004408CF"/>
    <w:rsid w:val="00441E34"/>
    <w:rsid w:val="0044386D"/>
    <w:rsid w:val="00443B8E"/>
    <w:rsid w:val="004447A9"/>
    <w:rsid w:val="004474AA"/>
    <w:rsid w:val="00447BD3"/>
    <w:rsid w:val="00450072"/>
    <w:rsid w:val="004511FE"/>
    <w:rsid w:val="00451EA6"/>
    <w:rsid w:val="00452857"/>
    <w:rsid w:val="004534AA"/>
    <w:rsid w:val="0045414F"/>
    <w:rsid w:val="00454903"/>
    <w:rsid w:val="004549DE"/>
    <w:rsid w:val="00454E88"/>
    <w:rsid w:val="00455831"/>
    <w:rsid w:val="004619D2"/>
    <w:rsid w:val="00461E44"/>
    <w:rsid w:val="00461ED2"/>
    <w:rsid w:val="00461F13"/>
    <w:rsid w:val="00462497"/>
    <w:rsid w:val="00463479"/>
    <w:rsid w:val="004639B8"/>
    <w:rsid w:val="00464F29"/>
    <w:rsid w:val="0046525A"/>
    <w:rsid w:val="004655FA"/>
    <w:rsid w:val="00466304"/>
    <w:rsid w:val="00467101"/>
    <w:rsid w:val="00467E3B"/>
    <w:rsid w:val="004707BC"/>
    <w:rsid w:val="004707C4"/>
    <w:rsid w:val="00470C3A"/>
    <w:rsid w:val="00470EBE"/>
    <w:rsid w:val="00472C36"/>
    <w:rsid w:val="004741C4"/>
    <w:rsid w:val="00474DA5"/>
    <w:rsid w:val="00474DE2"/>
    <w:rsid w:val="00476CC1"/>
    <w:rsid w:val="004779A1"/>
    <w:rsid w:val="0048018F"/>
    <w:rsid w:val="0048110F"/>
    <w:rsid w:val="004819F6"/>
    <w:rsid w:val="00482D86"/>
    <w:rsid w:val="0048305E"/>
    <w:rsid w:val="00483411"/>
    <w:rsid w:val="00483664"/>
    <w:rsid w:val="00483EE1"/>
    <w:rsid w:val="00484790"/>
    <w:rsid w:val="00484B5D"/>
    <w:rsid w:val="00484E3E"/>
    <w:rsid w:val="00486C2A"/>
    <w:rsid w:val="004871B3"/>
    <w:rsid w:val="00487E5B"/>
    <w:rsid w:val="0049010A"/>
    <w:rsid w:val="004901C5"/>
    <w:rsid w:val="00490F86"/>
    <w:rsid w:val="004912A5"/>
    <w:rsid w:val="00491960"/>
    <w:rsid w:val="00493121"/>
    <w:rsid w:val="0049624D"/>
    <w:rsid w:val="00496462"/>
    <w:rsid w:val="00496850"/>
    <w:rsid w:val="004970D2"/>
    <w:rsid w:val="004A07DD"/>
    <w:rsid w:val="004A1DAE"/>
    <w:rsid w:val="004A277B"/>
    <w:rsid w:val="004A2DE7"/>
    <w:rsid w:val="004A4A7C"/>
    <w:rsid w:val="004A6501"/>
    <w:rsid w:val="004A70D7"/>
    <w:rsid w:val="004A7C71"/>
    <w:rsid w:val="004B0119"/>
    <w:rsid w:val="004B106F"/>
    <w:rsid w:val="004B1B63"/>
    <w:rsid w:val="004B235D"/>
    <w:rsid w:val="004B33B9"/>
    <w:rsid w:val="004B451E"/>
    <w:rsid w:val="004B5C18"/>
    <w:rsid w:val="004B71D6"/>
    <w:rsid w:val="004B752D"/>
    <w:rsid w:val="004B7C6C"/>
    <w:rsid w:val="004C06A9"/>
    <w:rsid w:val="004C15F5"/>
    <w:rsid w:val="004C18B5"/>
    <w:rsid w:val="004C1CC2"/>
    <w:rsid w:val="004C4103"/>
    <w:rsid w:val="004C6FBF"/>
    <w:rsid w:val="004D06AB"/>
    <w:rsid w:val="004D14D4"/>
    <w:rsid w:val="004D1EC2"/>
    <w:rsid w:val="004D3308"/>
    <w:rsid w:val="004D3A05"/>
    <w:rsid w:val="004D5611"/>
    <w:rsid w:val="004D6A06"/>
    <w:rsid w:val="004E00EA"/>
    <w:rsid w:val="004E03FE"/>
    <w:rsid w:val="004E1B50"/>
    <w:rsid w:val="004E2388"/>
    <w:rsid w:val="004E2607"/>
    <w:rsid w:val="004E3F81"/>
    <w:rsid w:val="004E52ED"/>
    <w:rsid w:val="004E64ED"/>
    <w:rsid w:val="004E7425"/>
    <w:rsid w:val="004E7789"/>
    <w:rsid w:val="004E7E74"/>
    <w:rsid w:val="004F09F3"/>
    <w:rsid w:val="004F1B1D"/>
    <w:rsid w:val="004F2A34"/>
    <w:rsid w:val="004F4686"/>
    <w:rsid w:val="004F5ACC"/>
    <w:rsid w:val="004F6455"/>
    <w:rsid w:val="004F6686"/>
    <w:rsid w:val="004F7113"/>
    <w:rsid w:val="00500606"/>
    <w:rsid w:val="00500887"/>
    <w:rsid w:val="00501CF2"/>
    <w:rsid w:val="00502166"/>
    <w:rsid w:val="005034DD"/>
    <w:rsid w:val="00503674"/>
    <w:rsid w:val="0050416E"/>
    <w:rsid w:val="00504507"/>
    <w:rsid w:val="0050502D"/>
    <w:rsid w:val="005067CA"/>
    <w:rsid w:val="00507C54"/>
    <w:rsid w:val="005108ED"/>
    <w:rsid w:val="00510A70"/>
    <w:rsid w:val="00510DFD"/>
    <w:rsid w:val="00511012"/>
    <w:rsid w:val="00512A4D"/>
    <w:rsid w:val="00513053"/>
    <w:rsid w:val="00514DBB"/>
    <w:rsid w:val="00514F04"/>
    <w:rsid w:val="005153D3"/>
    <w:rsid w:val="00516001"/>
    <w:rsid w:val="00516485"/>
    <w:rsid w:val="00516513"/>
    <w:rsid w:val="00516FFC"/>
    <w:rsid w:val="0051769D"/>
    <w:rsid w:val="005205B2"/>
    <w:rsid w:val="00520C53"/>
    <w:rsid w:val="00521D59"/>
    <w:rsid w:val="00521F6F"/>
    <w:rsid w:val="005224AA"/>
    <w:rsid w:val="0052281E"/>
    <w:rsid w:val="00523142"/>
    <w:rsid w:val="00523E90"/>
    <w:rsid w:val="005248CC"/>
    <w:rsid w:val="005248F7"/>
    <w:rsid w:val="00525373"/>
    <w:rsid w:val="00526204"/>
    <w:rsid w:val="0052638F"/>
    <w:rsid w:val="005269DB"/>
    <w:rsid w:val="00526B94"/>
    <w:rsid w:val="0052741C"/>
    <w:rsid w:val="00527F3D"/>
    <w:rsid w:val="005303C9"/>
    <w:rsid w:val="00530735"/>
    <w:rsid w:val="005307F6"/>
    <w:rsid w:val="00530A31"/>
    <w:rsid w:val="00531DD8"/>
    <w:rsid w:val="00532C68"/>
    <w:rsid w:val="00532FDC"/>
    <w:rsid w:val="00533988"/>
    <w:rsid w:val="0053468C"/>
    <w:rsid w:val="00534898"/>
    <w:rsid w:val="005348BB"/>
    <w:rsid w:val="005352ED"/>
    <w:rsid w:val="00535FB0"/>
    <w:rsid w:val="00536B6A"/>
    <w:rsid w:val="00536E85"/>
    <w:rsid w:val="0054020C"/>
    <w:rsid w:val="00540529"/>
    <w:rsid w:val="00541719"/>
    <w:rsid w:val="00541BE9"/>
    <w:rsid w:val="0054283B"/>
    <w:rsid w:val="00542A3C"/>
    <w:rsid w:val="00542A7C"/>
    <w:rsid w:val="005432D0"/>
    <w:rsid w:val="005435A2"/>
    <w:rsid w:val="005443C4"/>
    <w:rsid w:val="00544A87"/>
    <w:rsid w:val="00545724"/>
    <w:rsid w:val="00545977"/>
    <w:rsid w:val="00545A75"/>
    <w:rsid w:val="00547B37"/>
    <w:rsid w:val="00547BC1"/>
    <w:rsid w:val="00547C51"/>
    <w:rsid w:val="00550299"/>
    <w:rsid w:val="005508E7"/>
    <w:rsid w:val="0055173B"/>
    <w:rsid w:val="0055241E"/>
    <w:rsid w:val="00553669"/>
    <w:rsid w:val="005536A7"/>
    <w:rsid w:val="00554F50"/>
    <w:rsid w:val="00555707"/>
    <w:rsid w:val="00555860"/>
    <w:rsid w:val="005558E6"/>
    <w:rsid w:val="005562F1"/>
    <w:rsid w:val="00557755"/>
    <w:rsid w:val="005578B1"/>
    <w:rsid w:val="00560A4D"/>
    <w:rsid w:val="00561B92"/>
    <w:rsid w:val="00561C31"/>
    <w:rsid w:val="00561E32"/>
    <w:rsid w:val="00562939"/>
    <w:rsid w:val="005637CD"/>
    <w:rsid w:val="00565530"/>
    <w:rsid w:val="00566AD3"/>
    <w:rsid w:val="00566C8A"/>
    <w:rsid w:val="00567254"/>
    <w:rsid w:val="00567797"/>
    <w:rsid w:val="0056783C"/>
    <w:rsid w:val="00567F1E"/>
    <w:rsid w:val="00570CD9"/>
    <w:rsid w:val="00571AD6"/>
    <w:rsid w:val="00571C3D"/>
    <w:rsid w:val="00572FF0"/>
    <w:rsid w:val="005746E1"/>
    <w:rsid w:val="00574BF2"/>
    <w:rsid w:val="005776A5"/>
    <w:rsid w:val="005801EE"/>
    <w:rsid w:val="00580328"/>
    <w:rsid w:val="0058096B"/>
    <w:rsid w:val="00582035"/>
    <w:rsid w:val="00584146"/>
    <w:rsid w:val="00584213"/>
    <w:rsid w:val="00585F00"/>
    <w:rsid w:val="00587C71"/>
    <w:rsid w:val="00590CB5"/>
    <w:rsid w:val="00592BB8"/>
    <w:rsid w:val="0059352D"/>
    <w:rsid w:val="0059361B"/>
    <w:rsid w:val="0059406C"/>
    <w:rsid w:val="005940D8"/>
    <w:rsid w:val="00595065"/>
    <w:rsid w:val="00597FAD"/>
    <w:rsid w:val="005A08E3"/>
    <w:rsid w:val="005A17DB"/>
    <w:rsid w:val="005A1CCB"/>
    <w:rsid w:val="005A24C3"/>
    <w:rsid w:val="005A3D94"/>
    <w:rsid w:val="005A47A5"/>
    <w:rsid w:val="005A6577"/>
    <w:rsid w:val="005A7B49"/>
    <w:rsid w:val="005A7E43"/>
    <w:rsid w:val="005A7FE9"/>
    <w:rsid w:val="005B25FD"/>
    <w:rsid w:val="005B3746"/>
    <w:rsid w:val="005B3B61"/>
    <w:rsid w:val="005B3FFB"/>
    <w:rsid w:val="005B5640"/>
    <w:rsid w:val="005B5C09"/>
    <w:rsid w:val="005B625C"/>
    <w:rsid w:val="005B6DC4"/>
    <w:rsid w:val="005B7AA4"/>
    <w:rsid w:val="005C0603"/>
    <w:rsid w:val="005C0899"/>
    <w:rsid w:val="005C1BBE"/>
    <w:rsid w:val="005C2EB2"/>
    <w:rsid w:val="005C2ED4"/>
    <w:rsid w:val="005C648B"/>
    <w:rsid w:val="005D09F4"/>
    <w:rsid w:val="005D12CD"/>
    <w:rsid w:val="005D2A32"/>
    <w:rsid w:val="005D304D"/>
    <w:rsid w:val="005D34A3"/>
    <w:rsid w:val="005D3FC3"/>
    <w:rsid w:val="005D4B42"/>
    <w:rsid w:val="005D7868"/>
    <w:rsid w:val="005D7B48"/>
    <w:rsid w:val="005E002D"/>
    <w:rsid w:val="005E0A6F"/>
    <w:rsid w:val="005E13AA"/>
    <w:rsid w:val="005E21D7"/>
    <w:rsid w:val="005E4934"/>
    <w:rsid w:val="005E4D54"/>
    <w:rsid w:val="005E5578"/>
    <w:rsid w:val="005E5A6C"/>
    <w:rsid w:val="005E71AF"/>
    <w:rsid w:val="005E7FE3"/>
    <w:rsid w:val="005F06D6"/>
    <w:rsid w:val="005F214E"/>
    <w:rsid w:val="005F31AC"/>
    <w:rsid w:val="005F35C3"/>
    <w:rsid w:val="005F377D"/>
    <w:rsid w:val="005F40BF"/>
    <w:rsid w:val="005F4948"/>
    <w:rsid w:val="005F5A99"/>
    <w:rsid w:val="005F5F1D"/>
    <w:rsid w:val="005F7E89"/>
    <w:rsid w:val="005F7F39"/>
    <w:rsid w:val="0060003E"/>
    <w:rsid w:val="006007E6"/>
    <w:rsid w:val="00602C51"/>
    <w:rsid w:val="00603BFD"/>
    <w:rsid w:val="00603D1E"/>
    <w:rsid w:val="0060431D"/>
    <w:rsid w:val="00605030"/>
    <w:rsid w:val="00606BAA"/>
    <w:rsid w:val="00606DBB"/>
    <w:rsid w:val="0060705B"/>
    <w:rsid w:val="00607A81"/>
    <w:rsid w:val="006104B1"/>
    <w:rsid w:val="006108C0"/>
    <w:rsid w:val="00611E48"/>
    <w:rsid w:val="006120CB"/>
    <w:rsid w:val="00612170"/>
    <w:rsid w:val="00612F63"/>
    <w:rsid w:val="00613F21"/>
    <w:rsid w:val="00614FD6"/>
    <w:rsid w:val="00616246"/>
    <w:rsid w:val="00616252"/>
    <w:rsid w:val="00617ACC"/>
    <w:rsid w:val="0062010A"/>
    <w:rsid w:val="00620D35"/>
    <w:rsid w:val="00621037"/>
    <w:rsid w:val="00621416"/>
    <w:rsid w:val="00621C37"/>
    <w:rsid w:val="006239FB"/>
    <w:rsid w:val="00625738"/>
    <w:rsid w:val="00626B04"/>
    <w:rsid w:val="00627389"/>
    <w:rsid w:val="00627554"/>
    <w:rsid w:val="0063035E"/>
    <w:rsid w:val="006308FB"/>
    <w:rsid w:val="00631D20"/>
    <w:rsid w:val="00634828"/>
    <w:rsid w:val="0063584E"/>
    <w:rsid w:val="00636019"/>
    <w:rsid w:val="00636A67"/>
    <w:rsid w:val="006377D1"/>
    <w:rsid w:val="00637B01"/>
    <w:rsid w:val="00637E82"/>
    <w:rsid w:val="00640F65"/>
    <w:rsid w:val="00642129"/>
    <w:rsid w:val="006425DD"/>
    <w:rsid w:val="00642D91"/>
    <w:rsid w:val="00644456"/>
    <w:rsid w:val="0064539E"/>
    <w:rsid w:val="006459DB"/>
    <w:rsid w:val="006459DE"/>
    <w:rsid w:val="00645BC3"/>
    <w:rsid w:val="00645C78"/>
    <w:rsid w:val="00645D5A"/>
    <w:rsid w:val="006463BD"/>
    <w:rsid w:val="00646754"/>
    <w:rsid w:val="00646991"/>
    <w:rsid w:val="006475D5"/>
    <w:rsid w:val="00647BAF"/>
    <w:rsid w:val="00647EB5"/>
    <w:rsid w:val="0065198C"/>
    <w:rsid w:val="006519AE"/>
    <w:rsid w:val="00651CCF"/>
    <w:rsid w:val="00652B3E"/>
    <w:rsid w:val="006533A5"/>
    <w:rsid w:val="00653E1C"/>
    <w:rsid w:val="00654C65"/>
    <w:rsid w:val="0065696E"/>
    <w:rsid w:val="00656A8B"/>
    <w:rsid w:val="00657BF3"/>
    <w:rsid w:val="006602F5"/>
    <w:rsid w:val="006602FC"/>
    <w:rsid w:val="006605CA"/>
    <w:rsid w:val="00660686"/>
    <w:rsid w:val="00660865"/>
    <w:rsid w:val="00660B76"/>
    <w:rsid w:val="00661159"/>
    <w:rsid w:val="00661837"/>
    <w:rsid w:val="00661B5A"/>
    <w:rsid w:val="00662985"/>
    <w:rsid w:val="00663F37"/>
    <w:rsid w:val="00664997"/>
    <w:rsid w:val="006661C8"/>
    <w:rsid w:val="006661D1"/>
    <w:rsid w:val="00666527"/>
    <w:rsid w:val="00666E96"/>
    <w:rsid w:val="006700CB"/>
    <w:rsid w:val="0067236B"/>
    <w:rsid w:val="00672464"/>
    <w:rsid w:val="00673D88"/>
    <w:rsid w:val="00674010"/>
    <w:rsid w:val="00674F6D"/>
    <w:rsid w:val="0067506F"/>
    <w:rsid w:val="006755FC"/>
    <w:rsid w:val="006757DF"/>
    <w:rsid w:val="00675D3D"/>
    <w:rsid w:val="00676D96"/>
    <w:rsid w:val="00680B23"/>
    <w:rsid w:val="00680E73"/>
    <w:rsid w:val="00681215"/>
    <w:rsid w:val="006812D9"/>
    <w:rsid w:val="00681BC5"/>
    <w:rsid w:val="00682664"/>
    <w:rsid w:val="006844A4"/>
    <w:rsid w:val="00685182"/>
    <w:rsid w:val="006859AE"/>
    <w:rsid w:val="00685E2B"/>
    <w:rsid w:val="006869A0"/>
    <w:rsid w:val="00686A2A"/>
    <w:rsid w:val="006901CB"/>
    <w:rsid w:val="006907EE"/>
    <w:rsid w:val="00692CC4"/>
    <w:rsid w:val="0069309B"/>
    <w:rsid w:val="006934B3"/>
    <w:rsid w:val="00693F3D"/>
    <w:rsid w:val="00694E47"/>
    <w:rsid w:val="00696373"/>
    <w:rsid w:val="00697361"/>
    <w:rsid w:val="00697619"/>
    <w:rsid w:val="00697683"/>
    <w:rsid w:val="006A02F6"/>
    <w:rsid w:val="006A064B"/>
    <w:rsid w:val="006A1491"/>
    <w:rsid w:val="006A27E7"/>
    <w:rsid w:val="006A2E4F"/>
    <w:rsid w:val="006A3247"/>
    <w:rsid w:val="006A392C"/>
    <w:rsid w:val="006A5A2D"/>
    <w:rsid w:val="006A5E13"/>
    <w:rsid w:val="006A65B2"/>
    <w:rsid w:val="006A6709"/>
    <w:rsid w:val="006A6A0F"/>
    <w:rsid w:val="006A7658"/>
    <w:rsid w:val="006B0059"/>
    <w:rsid w:val="006B0986"/>
    <w:rsid w:val="006B1FA3"/>
    <w:rsid w:val="006B2EB2"/>
    <w:rsid w:val="006B302B"/>
    <w:rsid w:val="006B3C7F"/>
    <w:rsid w:val="006B4527"/>
    <w:rsid w:val="006B480C"/>
    <w:rsid w:val="006B7B90"/>
    <w:rsid w:val="006C109F"/>
    <w:rsid w:val="006C10BD"/>
    <w:rsid w:val="006C1B8A"/>
    <w:rsid w:val="006C34AF"/>
    <w:rsid w:val="006C37D5"/>
    <w:rsid w:val="006C45A9"/>
    <w:rsid w:val="006C6BD2"/>
    <w:rsid w:val="006C70A9"/>
    <w:rsid w:val="006C7CD9"/>
    <w:rsid w:val="006D03A6"/>
    <w:rsid w:val="006D0CE6"/>
    <w:rsid w:val="006D125E"/>
    <w:rsid w:val="006D1274"/>
    <w:rsid w:val="006D1FAB"/>
    <w:rsid w:val="006D2876"/>
    <w:rsid w:val="006D28E5"/>
    <w:rsid w:val="006D2910"/>
    <w:rsid w:val="006D2980"/>
    <w:rsid w:val="006D3DB7"/>
    <w:rsid w:val="006D44C7"/>
    <w:rsid w:val="006D4946"/>
    <w:rsid w:val="006D4C8C"/>
    <w:rsid w:val="006D68E5"/>
    <w:rsid w:val="006D70ED"/>
    <w:rsid w:val="006E0DFA"/>
    <w:rsid w:val="006E3176"/>
    <w:rsid w:val="006E3BDA"/>
    <w:rsid w:val="006E3DD7"/>
    <w:rsid w:val="006E4553"/>
    <w:rsid w:val="006E54F5"/>
    <w:rsid w:val="006E59AF"/>
    <w:rsid w:val="006E67B0"/>
    <w:rsid w:val="006E7533"/>
    <w:rsid w:val="006E75DC"/>
    <w:rsid w:val="006E7FD7"/>
    <w:rsid w:val="006F145B"/>
    <w:rsid w:val="006F1899"/>
    <w:rsid w:val="006F2AA0"/>
    <w:rsid w:val="006F32DF"/>
    <w:rsid w:val="006F36F6"/>
    <w:rsid w:val="006F4333"/>
    <w:rsid w:val="006F4464"/>
    <w:rsid w:val="006F4A17"/>
    <w:rsid w:val="006F4A22"/>
    <w:rsid w:val="006F4F96"/>
    <w:rsid w:val="006F5D13"/>
    <w:rsid w:val="006F68F9"/>
    <w:rsid w:val="006F7690"/>
    <w:rsid w:val="00700DF2"/>
    <w:rsid w:val="00700F4D"/>
    <w:rsid w:val="00704D1C"/>
    <w:rsid w:val="00704E75"/>
    <w:rsid w:val="007068CC"/>
    <w:rsid w:val="0070770A"/>
    <w:rsid w:val="007100B8"/>
    <w:rsid w:val="007109E7"/>
    <w:rsid w:val="0071126A"/>
    <w:rsid w:val="00711E48"/>
    <w:rsid w:val="00711F37"/>
    <w:rsid w:val="007128F6"/>
    <w:rsid w:val="00712ACD"/>
    <w:rsid w:val="00713399"/>
    <w:rsid w:val="0071445A"/>
    <w:rsid w:val="007145E2"/>
    <w:rsid w:val="00717111"/>
    <w:rsid w:val="00717358"/>
    <w:rsid w:val="00717C39"/>
    <w:rsid w:val="007212F2"/>
    <w:rsid w:val="00721C87"/>
    <w:rsid w:val="00722154"/>
    <w:rsid w:val="00722FA3"/>
    <w:rsid w:val="00723141"/>
    <w:rsid w:val="00724392"/>
    <w:rsid w:val="00724C7D"/>
    <w:rsid w:val="007252E5"/>
    <w:rsid w:val="00725505"/>
    <w:rsid w:val="00725C49"/>
    <w:rsid w:val="0072673A"/>
    <w:rsid w:val="00726E84"/>
    <w:rsid w:val="00727E5F"/>
    <w:rsid w:val="0073051C"/>
    <w:rsid w:val="00733C75"/>
    <w:rsid w:val="00734025"/>
    <w:rsid w:val="007348C0"/>
    <w:rsid w:val="00734D3D"/>
    <w:rsid w:val="0073506B"/>
    <w:rsid w:val="007351CE"/>
    <w:rsid w:val="00735BDC"/>
    <w:rsid w:val="0073649B"/>
    <w:rsid w:val="00736E5B"/>
    <w:rsid w:val="007370B4"/>
    <w:rsid w:val="007372C9"/>
    <w:rsid w:val="00741016"/>
    <w:rsid w:val="00741FB4"/>
    <w:rsid w:val="007427A7"/>
    <w:rsid w:val="00747798"/>
    <w:rsid w:val="00747BAE"/>
    <w:rsid w:val="00747DBA"/>
    <w:rsid w:val="00752120"/>
    <w:rsid w:val="00752C0B"/>
    <w:rsid w:val="00752D86"/>
    <w:rsid w:val="00752EA9"/>
    <w:rsid w:val="00753005"/>
    <w:rsid w:val="007534E6"/>
    <w:rsid w:val="0075389D"/>
    <w:rsid w:val="00753E94"/>
    <w:rsid w:val="007554AB"/>
    <w:rsid w:val="0075602A"/>
    <w:rsid w:val="007560FF"/>
    <w:rsid w:val="007563F8"/>
    <w:rsid w:val="0075711B"/>
    <w:rsid w:val="007604D3"/>
    <w:rsid w:val="0076077B"/>
    <w:rsid w:val="00760E60"/>
    <w:rsid w:val="00762074"/>
    <w:rsid w:val="007623CB"/>
    <w:rsid w:val="007623EC"/>
    <w:rsid w:val="007635C5"/>
    <w:rsid w:val="0076497A"/>
    <w:rsid w:val="00764D92"/>
    <w:rsid w:val="0076544A"/>
    <w:rsid w:val="00766814"/>
    <w:rsid w:val="00766F39"/>
    <w:rsid w:val="007707C0"/>
    <w:rsid w:val="00770B57"/>
    <w:rsid w:val="007713CF"/>
    <w:rsid w:val="00771AB5"/>
    <w:rsid w:val="0077295A"/>
    <w:rsid w:val="0077399A"/>
    <w:rsid w:val="00773DC2"/>
    <w:rsid w:val="007740A7"/>
    <w:rsid w:val="00774330"/>
    <w:rsid w:val="00774B3F"/>
    <w:rsid w:val="0077531C"/>
    <w:rsid w:val="00775EC5"/>
    <w:rsid w:val="0077635E"/>
    <w:rsid w:val="00776916"/>
    <w:rsid w:val="00776F8A"/>
    <w:rsid w:val="00781D6A"/>
    <w:rsid w:val="00782D36"/>
    <w:rsid w:val="007833CB"/>
    <w:rsid w:val="00783F2D"/>
    <w:rsid w:val="00784611"/>
    <w:rsid w:val="00784EC1"/>
    <w:rsid w:val="00785F58"/>
    <w:rsid w:val="00786A2F"/>
    <w:rsid w:val="00787445"/>
    <w:rsid w:val="00787832"/>
    <w:rsid w:val="007911D2"/>
    <w:rsid w:val="00792275"/>
    <w:rsid w:val="007923EE"/>
    <w:rsid w:val="00794B0F"/>
    <w:rsid w:val="00794E00"/>
    <w:rsid w:val="00795231"/>
    <w:rsid w:val="007962AE"/>
    <w:rsid w:val="00796937"/>
    <w:rsid w:val="00796F80"/>
    <w:rsid w:val="00796FCB"/>
    <w:rsid w:val="0079730C"/>
    <w:rsid w:val="00797677"/>
    <w:rsid w:val="007A03E1"/>
    <w:rsid w:val="007A07E0"/>
    <w:rsid w:val="007A29C1"/>
    <w:rsid w:val="007A2B26"/>
    <w:rsid w:val="007A3DA3"/>
    <w:rsid w:val="007A3DDB"/>
    <w:rsid w:val="007A3F97"/>
    <w:rsid w:val="007A4CC7"/>
    <w:rsid w:val="007A588F"/>
    <w:rsid w:val="007A6F1E"/>
    <w:rsid w:val="007A7DC9"/>
    <w:rsid w:val="007B054B"/>
    <w:rsid w:val="007B16C5"/>
    <w:rsid w:val="007B1CF8"/>
    <w:rsid w:val="007B2A19"/>
    <w:rsid w:val="007B3FE3"/>
    <w:rsid w:val="007B55F9"/>
    <w:rsid w:val="007B6879"/>
    <w:rsid w:val="007B7646"/>
    <w:rsid w:val="007B776B"/>
    <w:rsid w:val="007C00C5"/>
    <w:rsid w:val="007C08DF"/>
    <w:rsid w:val="007C0966"/>
    <w:rsid w:val="007C107A"/>
    <w:rsid w:val="007C130C"/>
    <w:rsid w:val="007C1922"/>
    <w:rsid w:val="007C1AB0"/>
    <w:rsid w:val="007C3648"/>
    <w:rsid w:val="007C3D0E"/>
    <w:rsid w:val="007C418C"/>
    <w:rsid w:val="007C4518"/>
    <w:rsid w:val="007C4B83"/>
    <w:rsid w:val="007C5996"/>
    <w:rsid w:val="007C6D39"/>
    <w:rsid w:val="007C7268"/>
    <w:rsid w:val="007C72D5"/>
    <w:rsid w:val="007C7E81"/>
    <w:rsid w:val="007D0247"/>
    <w:rsid w:val="007D050B"/>
    <w:rsid w:val="007D09AB"/>
    <w:rsid w:val="007D0A11"/>
    <w:rsid w:val="007D16F2"/>
    <w:rsid w:val="007D17C1"/>
    <w:rsid w:val="007D218F"/>
    <w:rsid w:val="007D2BD8"/>
    <w:rsid w:val="007D2FAE"/>
    <w:rsid w:val="007D43EC"/>
    <w:rsid w:val="007D4F8F"/>
    <w:rsid w:val="007D54A0"/>
    <w:rsid w:val="007D65D4"/>
    <w:rsid w:val="007D66C8"/>
    <w:rsid w:val="007D6A3D"/>
    <w:rsid w:val="007D6DF5"/>
    <w:rsid w:val="007D737D"/>
    <w:rsid w:val="007D746E"/>
    <w:rsid w:val="007D7F18"/>
    <w:rsid w:val="007E0FAD"/>
    <w:rsid w:val="007E1CD3"/>
    <w:rsid w:val="007E1F37"/>
    <w:rsid w:val="007E20CE"/>
    <w:rsid w:val="007E21A7"/>
    <w:rsid w:val="007E23EF"/>
    <w:rsid w:val="007E501D"/>
    <w:rsid w:val="007E5050"/>
    <w:rsid w:val="007E516A"/>
    <w:rsid w:val="007E573E"/>
    <w:rsid w:val="007E7072"/>
    <w:rsid w:val="007E74A0"/>
    <w:rsid w:val="007E7AA5"/>
    <w:rsid w:val="007F1197"/>
    <w:rsid w:val="007F1449"/>
    <w:rsid w:val="007F211D"/>
    <w:rsid w:val="007F334C"/>
    <w:rsid w:val="007F45B9"/>
    <w:rsid w:val="007F5EFC"/>
    <w:rsid w:val="007F603F"/>
    <w:rsid w:val="007F68DF"/>
    <w:rsid w:val="007F784E"/>
    <w:rsid w:val="0080066F"/>
    <w:rsid w:val="00800C62"/>
    <w:rsid w:val="00802B77"/>
    <w:rsid w:val="00806421"/>
    <w:rsid w:val="00806881"/>
    <w:rsid w:val="0080703E"/>
    <w:rsid w:val="00807325"/>
    <w:rsid w:val="00807F04"/>
    <w:rsid w:val="00810260"/>
    <w:rsid w:val="0081052E"/>
    <w:rsid w:val="00810B07"/>
    <w:rsid w:val="008116E2"/>
    <w:rsid w:val="00813311"/>
    <w:rsid w:val="00813DB5"/>
    <w:rsid w:val="00813DE2"/>
    <w:rsid w:val="008146E2"/>
    <w:rsid w:val="00814959"/>
    <w:rsid w:val="0081505B"/>
    <w:rsid w:val="00817C88"/>
    <w:rsid w:val="00817D54"/>
    <w:rsid w:val="00822764"/>
    <w:rsid w:val="008242A0"/>
    <w:rsid w:val="00824B63"/>
    <w:rsid w:val="00825D03"/>
    <w:rsid w:val="0083032C"/>
    <w:rsid w:val="00830A1C"/>
    <w:rsid w:val="00830BB3"/>
    <w:rsid w:val="008314A3"/>
    <w:rsid w:val="008317C0"/>
    <w:rsid w:val="00831AF0"/>
    <w:rsid w:val="00831ED5"/>
    <w:rsid w:val="00832713"/>
    <w:rsid w:val="00833CF5"/>
    <w:rsid w:val="00835029"/>
    <w:rsid w:val="0083567C"/>
    <w:rsid w:val="00835E27"/>
    <w:rsid w:val="008365CB"/>
    <w:rsid w:val="00837C98"/>
    <w:rsid w:val="008402CE"/>
    <w:rsid w:val="008409BE"/>
    <w:rsid w:val="00840F0E"/>
    <w:rsid w:val="0084104B"/>
    <w:rsid w:val="0084209A"/>
    <w:rsid w:val="008424F1"/>
    <w:rsid w:val="00843DB1"/>
    <w:rsid w:val="0084439A"/>
    <w:rsid w:val="00844A7F"/>
    <w:rsid w:val="00844E11"/>
    <w:rsid w:val="00845A54"/>
    <w:rsid w:val="00846374"/>
    <w:rsid w:val="008478E8"/>
    <w:rsid w:val="00851AA6"/>
    <w:rsid w:val="00851FF5"/>
    <w:rsid w:val="00852FFB"/>
    <w:rsid w:val="00853D4B"/>
    <w:rsid w:val="00855CAC"/>
    <w:rsid w:val="00856644"/>
    <w:rsid w:val="008569E1"/>
    <w:rsid w:val="008635FB"/>
    <w:rsid w:val="00864F0D"/>
    <w:rsid w:val="00865877"/>
    <w:rsid w:val="008667D6"/>
    <w:rsid w:val="00866B3D"/>
    <w:rsid w:val="00866D1E"/>
    <w:rsid w:val="00866E71"/>
    <w:rsid w:val="008677A1"/>
    <w:rsid w:val="008700FB"/>
    <w:rsid w:val="008705A1"/>
    <w:rsid w:val="0087093D"/>
    <w:rsid w:val="00871A44"/>
    <w:rsid w:val="00871C4B"/>
    <w:rsid w:val="00871F27"/>
    <w:rsid w:val="00872061"/>
    <w:rsid w:val="00873030"/>
    <w:rsid w:val="0087479A"/>
    <w:rsid w:val="00874B5D"/>
    <w:rsid w:val="00875AF5"/>
    <w:rsid w:val="008771EB"/>
    <w:rsid w:val="00877FB9"/>
    <w:rsid w:val="00880C4F"/>
    <w:rsid w:val="00881193"/>
    <w:rsid w:val="008812A3"/>
    <w:rsid w:val="008814E1"/>
    <w:rsid w:val="00881C3B"/>
    <w:rsid w:val="008827D2"/>
    <w:rsid w:val="008829C0"/>
    <w:rsid w:val="00882A01"/>
    <w:rsid w:val="00883EC2"/>
    <w:rsid w:val="00884FAC"/>
    <w:rsid w:val="00885392"/>
    <w:rsid w:val="008864BB"/>
    <w:rsid w:val="008878C9"/>
    <w:rsid w:val="00887C6C"/>
    <w:rsid w:val="00890E80"/>
    <w:rsid w:val="00891BB0"/>
    <w:rsid w:val="00892620"/>
    <w:rsid w:val="00892A6C"/>
    <w:rsid w:val="00892EA1"/>
    <w:rsid w:val="00893A2B"/>
    <w:rsid w:val="00894F34"/>
    <w:rsid w:val="00895007"/>
    <w:rsid w:val="00895237"/>
    <w:rsid w:val="008952D0"/>
    <w:rsid w:val="00897A6D"/>
    <w:rsid w:val="008A26FD"/>
    <w:rsid w:val="008A2893"/>
    <w:rsid w:val="008A28E9"/>
    <w:rsid w:val="008A3A61"/>
    <w:rsid w:val="008A4584"/>
    <w:rsid w:val="008A5013"/>
    <w:rsid w:val="008A6575"/>
    <w:rsid w:val="008A6E38"/>
    <w:rsid w:val="008A7853"/>
    <w:rsid w:val="008A7B9A"/>
    <w:rsid w:val="008B0C58"/>
    <w:rsid w:val="008B2473"/>
    <w:rsid w:val="008B2715"/>
    <w:rsid w:val="008B2B3D"/>
    <w:rsid w:val="008B3AEE"/>
    <w:rsid w:val="008B461B"/>
    <w:rsid w:val="008B4739"/>
    <w:rsid w:val="008B49C3"/>
    <w:rsid w:val="008B5BC0"/>
    <w:rsid w:val="008B5EC3"/>
    <w:rsid w:val="008B69A9"/>
    <w:rsid w:val="008B7BD9"/>
    <w:rsid w:val="008C2726"/>
    <w:rsid w:val="008C2D46"/>
    <w:rsid w:val="008C2E52"/>
    <w:rsid w:val="008C4667"/>
    <w:rsid w:val="008C4693"/>
    <w:rsid w:val="008C46DD"/>
    <w:rsid w:val="008C651E"/>
    <w:rsid w:val="008C7A95"/>
    <w:rsid w:val="008D179F"/>
    <w:rsid w:val="008D1DF7"/>
    <w:rsid w:val="008D220D"/>
    <w:rsid w:val="008D38A5"/>
    <w:rsid w:val="008D56F0"/>
    <w:rsid w:val="008D5BFF"/>
    <w:rsid w:val="008D5DF8"/>
    <w:rsid w:val="008D6E82"/>
    <w:rsid w:val="008D7A9F"/>
    <w:rsid w:val="008E0FF5"/>
    <w:rsid w:val="008E1616"/>
    <w:rsid w:val="008E2EB0"/>
    <w:rsid w:val="008E4726"/>
    <w:rsid w:val="008E4F80"/>
    <w:rsid w:val="008E55AA"/>
    <w:rsid w:val="008E5AAF"/>
    <w:rsid w:val="008E7B20"/>
    <w:rsid w:val="008F25B6"/>
    <w:rsid w:val="008F3C27"/>
    <w:rsid w:val="008F4071"/>
    <w:rsid w:val="008F4DE7"/>
    <w:rsid w:val="008F52B2"/>
    <w:rsid w:val="008F537C"/>
    <w:rsid w:val="008F5C30"/>
    <w:rsid w:val="008F5DAE"/>
    <w:rsid w:val="008F6172"/>
    <w:rsid w:val="008F67ED"/>
    <w:rsid w:val="008F7F4E"/>
    <w:rsid w:val="00901AA6"/>
    <w:rsid w:val="00901C82"/>
    <w:rsid w:val="0090256E"/>
    <w:rsid w:val="009029CD"/>
    <w:rsid w:val="00902E34"/>
    <w:rsid w:val="0090342E"/>
    <w:rsid w:val="009038A8"/>
    <w:rsid w:val="00904CA1"/>
    <w:rsid w:val="009059AA"/>
    <w:rsid w:val="0090700D"/>
    <w:rsid w:val="0091093C"/>
    <w:rsid w:val="009109A1"/>
    <w:rsid w:val="00910D37"/>
    <w:rsid w:val="0091127A"/>
    <w:rsid w:val="00911E0C"/>
    <w:rsid w:val="00914D50"/>
    <w:rsid w:val="009152F5"/>
    <w:rsid w:val="00915651"/>
    <w:rsid w:val="009161FD"/>
    <w:rsid w:val="009167D8"/>
    <w:rsid w:val="00916A4B"/>
    <w:rsid w:val="00916D7C"/>
    <w:rsid w:val="00916E97"/>
    <w:rsid w:val="009203AF"/>
    <w:rsid w:val="009203F8"/>
    <w:rsid w:val="0092155D"/>
    <w:rsid w:val="00923370"/>
    <w:rsid w:val="0092449E"/>
    <w:rsid w:val="00924933"/>
    <w:rsid w:val="00926DFD"/>
    <w:rsid w:val="0092734F"/>
    <w:rsid w:val="00927DAD"/>
    <w:rsid w:val="00927E51"/>
    <w:rsid w:val="009306A9"/>
    <w:rsid w:val="00931732"/>
    <w:rsid w:val="00932A80"/>
    <w:rsid w:val="009343C3"/>
    <w:rsid w:val="00935693"/>
    <w:rsid w:val="009357C4"/>
    <w:rsid w:val="00935D0A"/>
    <w:rsid w:val="00936D28"/>
    <w:rsid w:val="00941A4B"/>
    <w:rsid w:val="00945F11"/>
    <w:rsid w:val="009465BD"/>
    <w:rsid w:val="00947386"/>
    <w:rsid w:val="00947972"/>
    <w:rsid w:val="0095002D"/>
    <w:rsid w:val="00950737"/>
    <w:rsid w:val="00950B24"/>
    <w:rsid w:val="00951048"/>
    <w:rsid w:val="0095117B"/>
    <w:rsid w:val="0095179B"/>
    <w:rsid w:val="00952456"/>
    <w:rsid w:val="00952C01"/>
    <w:rsid w:val="009544C8"/>
    <w:rsid w:val="00954750"/>
    <w:rsid w:val="009557D5"/>
    <w:rsid w:val="00955880"/>
    <w:rsid w:val="00957138"/>
    <w:rsid w:val="00960697"/>
    <w:rsid w:val="00961106"/>
    <w:rsid w:val="00961BBE"/>
    <w:rsid w:val="009656BA"/>
    <w:rsid w:val="0096653F"/>
    <w:rsid w:val="009665CC"/>
    <w:rsid w:val="00966B76"/>
    <w:rsid w:val="00967140"/>
    <w:rsid w:val="009719E9"/>
    <w:rsid w:val="00971BE1"/>
    <w:rsid w:val="009757CB"/>
    <w:rsid w:val="00975BC5"/>
    <w:rsid w:val="0097788E"/>
    <w:rsid w:val="00980400"/>
    <w:rsid w:val="0098176D"/>
    <w:rsid w:val="00982C69"/>
    <w:rsid w:val="009830A2"/>
    <w:rsid w:val="00983136"/>
    <w:rsid w:val="009834CB"/>
    <w:rsid w:val="009835B7"/>
    <w:rsid w:val="00983FDC"/>
    <w:rsid w:val="00983FFB"/>
    <w:rsid w:val="0098423E"/>
    <w:rsid w:val="009842B7"/>
    <w:rsid w:val="0098492E"/>
    <w:rsid w:val="0098572C"/>
    <w:rsid w:val="00986010"/>
    <w:rsid w:val="00987B00"/>
    <w:rsid w:val="009904DA"/>
    <w:rsid w:val="00990C93"/>
    <w:rsid w:val="009924E7"/>
    <w:rsid w:val="009939B6"/>
    <w:rsid w:val="00994101"/>
    <w:rsid w:val="009955C1"/>
    <w:rsid w:val="00995C8F"/>
    <w:rsid w:val="00995F53"/>
    <w:rsid w:val="009962D1"/>
    <w:rsid w:val="00997748"/>
    <w:rsid w:val="009A0762"/>
    <w:rsid w:val="009A0D3B"/>
    <w:rsid w:val="009A19B3"/>
    <w:rsid w:val="009A20D7"/>
    <w:rsid w:val="009A2196"/>
    <w:rsid w:val="009A26FD"/>
    <w:rsid w:val="009A2F42"/>
    <w:rsid w:val="009A3E5D"/>
    <w:rsid w:val="009A45BA"/>
    <w:rsid w:val="009A46E3"/>
    <w:rsid w:val="009A4FE2"/>
    <w:rsid w:val="009A5B06"/>
    <w:rsid w:val="009A75BC"/>
    <w:rsid w:val="009A7BEF"/>
    <w:rsid w:val="009B029E"/>
    <w:rsid w:val="009B1DB7"/>
    <w:rsid w:val="009B2150"/>
    <w:rsid w:val="009B2A52"/>
    <w:rsid w:val="009B36A1"/>
    <w:rsid w:val="009B44BF"/>
    <w:rsid w:val="009B4AA3"/>
    <w:rsid w:val="009B4FA4"/>
    <w:rsid w:val="009B5890"/>
    <w:rsid w:val="009B5AFF"/>
    <w:rsid w:val="009B7240"/>
    <w:rsid w:val="009B770B"/>
    <w:rsid w:val="009B7B1D"/>
    <w:rsid w:val="009C0631"/>
    <w:rsid w:val="009C0DFF"/>
    <w:rsid w:val="009C1838"/>
    <w:rsid w:val="009C1A9F"/>
    <w:rsid w:val="009C268B"/>
    <w:rsid w:val="009C2B39"/>
    <w:rsid w:val="009C3CFB"/>
    <w:rsid w:val="009C48B8"/>
    <w:rsid w:val="009C4E59"/>
    <w:rsid w:val="009C4F86"/>
    <w:rsid w:val="009C5339"/>
    <w:rsid w:val="009C6C3B"/>
    <w:rsid w:val="009C76C2"/>
    <w:rsid w:val="009D09C8"/>
    <w:rsid w:val="009D2C7F"/>
    <w:rsid w:val="009D2D8F"/>
    <w:rsid w:val="009D3A0D"/>
    <w:rsid w:val="009D4234"/>
    <w:rsid w:val="009D4462"/>
    <w:rsid w:val="009D4769"/>
    <w:rsid w:val="009D4CF8"/>
    <w:rsid w:val="009D51B5"/>
    <w:rsid w:val="009D54F4"/>
    <w:rsid w:val="009D5BAC"/>
    <w:rsid w:val="009D5CBF"/>
    <w:rsid w:val="009D637A"/>
    <w:rsid w:val="009D67D6"/>
    <w:rsid w:val="009D69EE"/>
    <w:rsid w:val="009E0D3D"/>
    <w:rsid w:val="009E1843"/>
    <w:rsid w:val="009E1AF2"/>
    <w:rsid w:val="009E3B10"/>
    <w:rsid w:val="009E3D0D"/>
    <w:rsid w:val="009E3F26"/>
    <w:rsid w:val="009E5A18"/>
    <w:rsid w:val="009E6116"/>
    <w:rsid w:val="009E6962"/>
    <w:rsid w:val="009F1156"/>
    <w:rsid w:val="009F154D"/>
    <w:rsid w:val="009F1EDD"/>
    <w:rsid w:val="009F2143"/>
    <w:rsid w:val="009F2741"/>
    <w:rsid w:val="009F3397"/>
    <w:rsid w:val="009F4D0B"/>
    <w:rsid w:val="009F5098"/>
    <w:rsid w:val="009F59F2"/>
    <w:rsid w:val="009F5ACE"/>
    <w:rsid w:val="009F7455"/>
    <w:rsid w:val="00A0097A"/>
    <w:rsid w:val="00A00B46"/>
    <w:rsid w:val="00A015A8"/>
    <w:rsid w:val="00A024E5"/>
    <w:rsid w:val="00A02A27"/>
    <w:rsid w:val="00A02B35"/>
    <w:rsid w:val="00A03D3C"/>
    <w:rsid w:val="00A041EF"/>
    <w:rsid w:val="00A04DDA"/>
    <w:rsid w:val="00A067EF"/>
    <w:rsid w:val="00A069AF"/>
    <w:rsid w:val="00A06EA6"/>
    <w:rsid w:val="00A111B5"/>
    <w:rsid w:val="00A1285D"/>
    <w:rsid w:val="00A1286C"/>
    <w:rsid w:val="00A129AD"/>
    <w:rsid w:val="00A132F2"/>
    <w:rsid w:val="00A142B8"/>
    <w:rsid w:val="00A16217"/>
    <w:rsid w:val="00A16336"/>
    <w:rsid w:val="00A16A33"/>
    <w:rsid w:val="00A216A9"/>
    <w:rsid w:val="00A219B2"/>
    <w:rsid w:val="00A2214B"/>
    <w:rsid w:val="00A22238"/>
    <w:rsid w:val="00A2276B"/>
    <w:rsid w:val="00A22A47"/>
    <w:rsid w:val="00A22D39"/>
    <w:rsid w:val="00A241BF"/>
    <w:rsid w:val="00A3101B"/>
    <w:rsid w:val="00A315F8"/>
    <w:rsid w:val="00A32316"/>
    <w:rsid w:val="00A3358D"/>
    <w:rsid w:val="00A35F75"/>
    <w:rsid w:val="00A367C5"/>
    <w:rsid w:val="00A36E96"/>
    <w:rsid w:val="00A37613"/>
    <w:rsid w:val="00A4010C"/>
    <w:rsid w:val="00A4060A"/>
    <w:rsid w:val="00A40950"/>
    <w:rsid w:val="00A41AFE"/>
    <w:rsid w:val="00A41B01"/>
    <w:rsid w:val="00A42D70"/>
    <w:rsid w:val="00A43004"/>
    <w:rsid w:val="00A43767"/>
    <w:rsid w:val="00A44533"/>
    <w:rsid w:val="00A44D83"/>
    <w:rsid w:val="00A45462"/>
    <w:rsid w:val="00A454B7"/>
    <w:rsid w:val="00A52184"/>
    <w:rsid w:val="00A5284B"/>
    <w:rsid w:val="00A5301C"/>
    <w:rsid w:val="00A53D11"/>
    <w:rsid w:val="00A5418E"/>
    <w:rsid w:val="00A55234"/>
    <w:rsid w:val="00A55541"/>
    <w:rsid w:val="00A56482"/>
    <w:rsid w:val="00A56B5C"/>
    <w:rsid w:val="00A5791E"/>
    <w:rsid w:val="00A57F57"/>
    <w:rsid w:val="00A60536"/>
    <w:rsid w:val="00A61121"/>
    <w:rsid w:val="00A61CA0"/>
    <w:rsid w:val="00A62DA5"/>
    <w:rsid w:val="00A62FF2"/>
    <w:rsid w:val="00A64DF7"/>
    <w:rsid w:val="00A65624"/>
    <w:rsid w:val="00A660D0"/>
    <w:rsid w:val="00A664CA"/>
    <w:rsid w:val="00A6685A"/>
    <w:rsid w:val="00A67DDF"/>
    <w:rsid w:val="00A7073B"/>
    <w:rsid w:val="00A71845"/>
    <w:rsid w:val="00A72637"/>
    <w:rsid w:val="00A7272E"/>
    <w:rsid w:val="00A72CD1"/>
    <w:rsid w:val="00A72E7A"/>
    <w:rsid w:val="00A73884"/>
    <w:rsid w:val="00A7464C"/>
    <w:rsid w:val="00A75628"/>
    <w:rsid w:val="00A7577D"/>
    <w:rsid w:val="00A75C31"/>
    <w:rsid w:val="00A75D91"/>
    <w:rsid w:val="00A772A4"/>
    <w:rsid w:val="00A77FA3"/>
    <w:rsid w:val="00A803C7"/>
    <w:rsid w:val="00A811D5"/>
    <w:rsid w:val="00A8189C"/>
    <w:rsid w:val="00A818AD"/>
    <w:rsid w:val="00A8211A"/>
    <w:rsid w:val="00A852A2"/>
    <w:rsid w:val="00A86045"/>
    <w:rsid w:val="00A86385"/>
    <w:rsid w:val="00A87D61"/>
    <w:rsid w:val="00A90467"/>
    <w:rsid w:val="00A9072F"/>
    <w:rsid w:val="00A91FCA"/>
    <w:rsid w:val="00A93CEE"/>
    <w:rsid w:val="00A93FA6"/>
    <w:rsid w:val="00A94499"/>
    <w:rsid w:val="00A9795A"/>
    <w:rsid w:val="00A97C89"/>
    <w:rsid w:val="00AA1193"/>
    <w:rsid w:val="00AA16F0"/>
    <w:rsid w:val="00AA1BE5"/>
    <w:rsid w:val="00AA2996"/>
    <w:rsid w:val="00AA4707"/>
    <w:rsid w:val="00AA5562"/>
    <w:rsid w:val="00AA5836"/>
    <w:rsid w:val="00AA69A0"/>
    <w:rsid w:val="00AA73FE"/>
    <w:rsid w:val="00AB0061"/>
    <w:rsid w:val="00AB0188"/>
    <w:rsid w:val="00AB04AC"/>
    <w:rsid w:val="00AB1B4B"/>
    <w:rsid w:val="00AB1F1E"/>
    <w:rsid w:val="00AB21A0"/>
    <w:rsid w:val="00AB48D2"/>
    <w:rsid w:val="00AB4DEA"/>
    <w:rsid w:val="00AB5C88"/>
    <w:rsid w:val="00AB6931"/>
    <w:rsid w:val="00AB6F56"/>
    <w:rsid w:val="00AB792A"/>
    <w:rsid w:val="00AC0083"/>
    <w:rsid w:val="00AC069E"/>
    <w:rsid w:val="00AC0AB0"/>
    <w:rsid w:val="00AC0F9E"/>
    <w:rsid w:val="00AC2627"/>
    <w:rsid w:val="00AC2FB9"/>
    <w:rsid w:val="00AC4CCB"/>
    <w:rsid w:val="00AC4F9A"/>
    <w:rsid w:val="00AC5666"/>
    <w:rsid w:val="00AC59F5"/>
    <w:rsid w:val="00AC5E43"/>
    <w:rsid w:val="00AC6E88"/>
    <w:rsid w:val="00AC7151"/>
    <w:rsid w:val="00AC75B1"/>
    <w:rsid w:val="00AC7C29"/>
    <w:rsid w:val="00AD1303"/>
    <w:rsid w:val="00AD1441"/>
    <w:rsid w:val="00AD1D8B"/>
    <w:rsid w:val="00AD2ACF"/>
    <w:rsid w:val="00AD2CD5"/>
    <w:rsid w:val="00AD2DFC"/>
    <w:rsid w:val="00AD3F51"/>
    <w:rsid w:val="00AD4688"/>
    <w:rsid w:val="00AD6659"/>
    <w:rsid w:val="00AD7968"/>
    <w:rsid w:val="00AE047D"/>
    <w:rsid w:val="00AE3177"/>
    <w:rsid w:val="00AE32EF"/>
    <w:rsid w:val="00AE35EA"/>
    <w:rsid w:val="00AE3C6D"/>
    <w:rsid w:val="00AE410D"/>
    <w:rsid w:val="00AE544B"/>
    <w:rsid w:val="00AE6723"/>
    <w:rsid w:val="00AE6C71"/>
    <w:rsid w:val="00AE76E6"/>
    <w:rsid w:val="00AF1CAE"/>
    <w:rsid w:val="00AF2F8B"/>
    <w:rsid w:val="00AF4225"/>
    <w:rsid w:val="00AF6047"/>
    <w:rsid w:val="00AF6385"/>
    <w:rsid w:val="00AF7BCD"/>
    <w:rsid w:val="00B019D2"/>
    <w:rsid w:val="00B02784"/>
    <w:rsid w:val="00B03794"/>
    <w:rsid w:val="00B042F6"/>
    <w:rsid w:val="00B04C8F"/>
    <w:rsid w:val="00B05A74"/>
    <w:rsid w:val="00B07FED"/>
    <w:rsid w:val="00B11102"/>
    <w:rsid w:val="00B11CA5"/>
    <w:rsid w:val="00B11DA5"/>
    <w:rsid w:val="00B13E46"/>
    <w:rsid w:val="00B14B38"/>
    <w:rsid w:val="00B15903"/>
    <w:rsid w:val="00B15B40"/>
    <w:rsid w:val="00B162E6"/>
    <w:rsid w:val="00B1655C"/>
    <w:rsid w:val="00B17BFE"/>
    <w:rsid w:val="00B21183"/>
    <w:rsid w:val="00B211C0"/>
    <w:rsid w:val="00B2188D"/>
    <w:rsid w:val="00B220C3"/>
    <w:rsid w:val="00B23CFD"/>
    <w:rsid w:val="00B23E72"/>
    <w:rsid w:val="00B242AC"/>
    <w:rsid w:val="00B246D1"/>
    <w:rsid w:val="00B24DDD"/>
    <w:rsid w:val="00B26AB0"/>
    <w:rsid w:val="00B273B5"/>
    <w:rsid w:val="00B27698"/>
    <w:rsid w:val="00B2791E"/>
    <w:rsid w:val="00B31665"/>
    <w:rsid w:val="00B31829"/>
    <w:rsid w:val="00B3241F"/>
    <w:rsid w:val="00B32869"/>
    <w:rsid w:val="00B32DE1"/>
    <w:rsid w:val="00B331A6"/>
    <w:rsid w:val="00B33AD8"/>
    <w:rsid w:val="00B342C3"/>
    <w:rsid w:val="00B35988"/>
    <w:rsid w:val="00B35A4E"/>
    <w:rsid w:val="00B36045"/>
    <w:rsid w:val="00B3687D"/>
    <w:rsid w:val="00B3695D"/>
    <w:rsid w:val="00B37771"/>
    <w:rsid w:val="00B37814"/>
    <w:rsid w:val="00B37894"/>
    <w:rsid w:val="00B37A78"/>
    <w:rsid w:val="00B37DC9"/>
    <w:rsid w:val="00B41E41"/>
    <w:rsid w:val="00B4406A"/>
    <w:rsid w:val="00B4498B"/>
    <w:rsid w:val="00B47256"/>
    <w:rsid w:val="00B50253"/>
    <w:rsid w:val="00B50FA0"/>
    <w:rsid w:val="00B510D1"/>
    <w:rsid w:val="00B51370"/>
    <w:rsid w:val="00B51AB4"/>
    <w:rsid w:val="00B51DB6"/>
    <w:rsid w:val="00B53A19"/>
    <w:rsid w:val="00B54F9B"/>
    <w:rsid w:val="00B55250"/>
    <w:rsid w:val="00B556EF"/>
    <w:rsid w:val="00B56A6E"/>
    <w:rsid w:val="00B56F8F"/>
    <w:rsid w:val="00B5785D"/>
    <w:rsid w:val="00B6139B"/>
    <w:rsid w:val="00B624E6"/>
    <w:rsid w:val="00B6255D"/>
    <w:rsid w:val="00B62A82"/>
    <w:rsid w:val="00B62EA6"/>
    <w:rsid w:val="00B6323D"/>
    <w:rsid w:val="00B63250"/>
    <w:rsid w:val="00B63D05"/>
    <w:rsid w:val="00B64480"/>
    <w:rsid w:val="00B656A6"/>
    <w:rsid w:val="00B65AF3"/>
    <w:rsid w:val="00B65B1A"/>
    <w:rsid w:val="00B6752D"/>
    <w:rsid w:val="00B67B6F"/>
    <w:rsid w:val="00B7143D"/>
    <w:rsid w:val="00B7242D"/>
    <w:rsid w:val="00B72ED3"/>
    <w:rsid w:val="00B74081"/>
    <w:rsid w:val="00B74F1B"/>
    <w:rsid w:val="00B75AF9"/>
    <w:rsid w:val="00B774DC"/>
    <w:rsid w:val="00B81083"/>
    <w:rsid w:val="00B81390"/>
    <w:rsid w:val="00B814BC"/>
    <w:rsid w:val="00B81D29"/>
    <w:rsid w:val="00B82DBD"/>
    <w:rsid w:val="00B831CC"/>
    <w:rsid w:val="00B838CD"/>
    <w:rsid w:val="00B839FD"/>
    <w:rsid w:val="00B83CE0"/>
    <w:rsid w:val="00B8472C"/>
    <w:rsid w:val="00B85426"/>
    <w:rsid w:val="00B85EDA"/>
    <w:rsid w:val="00B85FBC"/>
    <w:rsid w:val="00B86E41"/>
    <w:rsid w:val="00B86ED9"/>
    <w:rsid w:val="00B903EB"/>
    <w:rsid w:val="00B905EE"/>
    <w:rsid w:val="00B91464"/>
    <w:rsid w:val="00B917CF"/>
    <w:rsid w:val="00B91D77"/>
    <w:rsid w:val="00B9211A"/>
    <w:rsid w:val="00B92D60"/>
    <w:rsid w:val="00B93BB8"/>
    <w:rsid w:val="00B93D93"/>
    <w:rsid w:val="00B940F8"/>
    <w:rsid w:val="00B94126"/>
    <w:rsid w:val="00B944A6"/>
    <w:rsid w:val="00B94A0C"/>
    <w:rsid w:val="00B94BEF"/>
    <w:rsid w:val="00B9572D"/>
    <w:rsid w:val="00B969D5"/>
    <w:rsid w:val="00B96B4A"/>
    <w:rsid w:val="00B9739E"/>
    <w:rsid w:val="00BA0420"/>
    <w:rsid w:val="00BA1588"/>
    <w:rsid w:val="00BA1BC5"/>
    <w:rsid w:val="00BA27C1"/>
    <w:rsid w:val="00BA422B"/>
    <w:rsid w:val="00BA4986"/>
    <w:rsid w:val="00BA52D2"/>
    <w:rsid w:val="00BA55EB"/>
    <w:rsid w:val="00BA5C2B"/>
    <w:rsid w:val="00BA5F19"/>
    <w:rsid w:val="00BA7307"/>
    <w:rsid w:val="00BA7786"/>
    <w:rsid w:val="00BA7E40"/>
    <w:rsid w:val="00BB0520"/>
    <w:rsid w:val="00BB0BAE"/>
    <w:rsid w:val="00BB1394"/>
    <w:rsid w:val="00BB2A81"/>
    <w:rsid w:val="00BB4B2C"/>
    <w:rsid w:val="00BB4EC0"/>
    <w:rsid w:val="00BB57DB"/>
    <w:rsid w:val="00BB59AC"/>
    <w:rsid w:val="00BB6447"/>
    <w:rsid w:val="00BB6614"/>
    <w:rsid w:val="00BB6E02"/>
    <w:rsid w:val="00BB774C"/>
    <w:rsid w:val="00BB7CB7"/>
    <w:rsid w:val="00BC02D6"/>
    <w:rsid w:val="00BC18F7"/>
    <w:rsid w:val="00BC19CA"/>
    <w:rsid w:val="00BC1DAE"/>
    <w:rsid w:val="00BC26D4"/>
    <w:rsid w:val="00BC27CA"/>
    <w:rsid w:val="00BC298A"/>
    <w:rsid w:val="00BC3E86"/>
    <w:rsid w:val="00BC47C0"/>
    <w:rsid w:val="00BC4869"/>
    <w:rsid w:val="00BC5560"/>
    <w:rsid w:val="00BC573A"/>
    <w:rsid w:val="00BC6EAB"/>
    <w:rsid w:val="00BC7698"/>
    <w:rsid w:val="00BC77AA"/>
    <w:rsid w:val="00BC7E08"/>
    <w:rsid w:val="00BD147E"/>
    <w:rsid w:val="00BD1A92"/>
    <w:rsid w:val="00BD2403"/>
    <w:rsid w:val="00BD42E8"/>
    <w:rsid w:val="00BD4EA1"/>
    <w:rsid w:val="00BD5172"/>
    <w:rsid w:val="00BD5176"/>
    <w:rsid w:val="00BD5674"/>
    <w:rsid w:val="00BD5AD4"/>
    <w:rsid w:val="00BD70E3"/>
    <w:rsid w:val="00BD7556"/>
    <w:rsid w:val="00BE2D60"/>
    <w:rsid w:val="00BE4A12"/>
    <w:rsid w:val="00BE4D4E"/>
    <w:rsid w:val="00BE7CB9"/>
    <w:rsid w:val="00BF13C9"/>
    <w:rsid w:val="00BF1C02"/>
    <w:rsid w:val="00BF21E0"/>
    <w:rsid w:val="00BF3C12"/>
    <w:rsid w:val="00BF5832"/>
    <w:rsid w:val="00BF5C3C"/>
    <w:rsid w:val="00BF6059"/>
    <w:rsid w:val="00BF62B4"/>
    <w:rsid w:val="00BF6F9A"/>
    <w:rsid w:val="00BF7459"/>
    <w:rsid w:val="00BF7EAF"/>
    <w:rsid w:val="00C00393"/>
    <w:rsid w:val="00C046C1"/>
    <w:rsid w:val="00C05160"/>
    <w:rsid w:val="00C06859"/>
    <w:rsid w:val="00C06B9C"/>
    <w:rsid w:val="00C07D9B"/>
    <w:rsid w:val="00C10917"/>
    <w:rsid w:val="00C10A69"/>
    <w:rsid w:val="00C11A5A"/>
    <w:rsid w:val="00C137B9"/>
    <w:rsid w:val="00C13B78"/>
    <w:rsid w:val="00C14161"/>
    <w:rsid w:val="00C15C1F"/>
    <w:rsid w:val="00C15C2B"/>
    <w:rsid w:val="00C1600C"/>
    <w:rsid w:val="00C1699D"/>
    <w:rsid w:val="00C1775F"/>
    <w:rsid w:val="00C179CD"/>
    <w:rsid w:val="00C206D5"/>
    <w:rsid w:val="00C2132E"/>
    <w:rsid w:val="00C21949"/>
    <w:rsid w:val="00C22429"/>
    <w:rsid w:val="00C23AC8"/>
    <w:rsid w:val="00C23AEF"/>
    <w:rsid w:val="00C24C54"/>
    <w:rsid w:val="00C24C96"/>
    <w:rsid w:val="00C25707"/>
    <w:rsid w:val="00C26140"/>
    <w:rsid w:val="00C26275"/>
    <w:rsid w:val="00C30BF4"/>
    <w:rsid w:val="00C335CD"/>
    <w:rsid w:val="00C337DD"/>
    <w:rsid w:val="00C344A4"/>
    <w:rsid w:val="00C346DA"/>
    <w:rsid w:val="00C35335"/>
    <w:rsid w:val="00C355C0"/>
    <w:rsid w:val="00C35602"/>
    <w:rsid w:val="00C36E38"/>
    <w:rsid w:val="00C40947"/>
    <w:rsid w:val="00C40EF2"/>
    <w:rsid w:val="00C41411"/>
    <w:rsid w:val="00C41B1F"/>
    <w:rsid w:val="00C42A83"/>
    <w:rsid w:val="00C42AFB"/>
    <w:rsid w:val="00C436A9"/>
    <w:rsid w:val="00C45408"/>
    <w:rsid w:val="00C456F9"/>
    <w:rsid w:val="00C45C95"/>
    <w:rsid w:val="00C462E8"/>
    <w:rsid w:val="00C4660B"/>
    <w:rsid w:val="00C4738A"/>
    <w:rsid w:val="00C526D2"/>
    <w:rsid w:val="00C52B28"/>
    <w:rsid w:val="00C5329F"/>
    <w:rsid w:val="00C53833"/>
    <w:rsid w:val="00C546C2"/>
    <w:rsid w:val="00C54BB9"/>
    <w:rsid w:val="00C5503D"/>
    <w:rsid w:val="00C556E2"/>
    <w:rsid w:val="00C6022E"/>
    <w:rsid w:val="00C60B91"/>
    <w:rsid w:val="00C60C1F"/>
    <w:rsid w:val="00C628D6"/>
    <w:rsid w:val="00C6495F"/>
    <w:rsid w:val="00C676CD"/>
    <w:rsid w:val="00C700F7"/>
    <w:rsid w:val="00C722B8"/>
    <w:rsid w:val="00C72326"/>
    <w:rsid w:val="00C73892"/>
    <w:rsid w:val="00C73B37"/>
    <w:rsid w:val="00C74358"/>
    <w:rsid w:val="00C74C3C"/>
    <w:rsid w:val="00C755E2"/>
    <w:rsid w:val="00C77B65"/>
    <w:rsid w:val="00C815E7"/>
    <w:rsid w:val="00C820CF"/>
    <w:rsid w:val="00C82351"/>
    <w:rsid w:val="00C836B5"/>
    <w:rsid w:val="00C84855"/>
    <w:rsid w:val="00C848FC"/>
    <w:rsid w:val="00C8554D"/>
    <w:rsid w:val="00C8597A"/>
    <w:rsid w:val="00C85C19"/>
    <w:rsid w:val="00C9045E"/>
    <w:rsid w:val="00C906CF"/>
    <w:rsid w:val="00C907CA"/>
    <w:rsid w:val="00C926D3"/>
    <w:rsid w:val="00C929DE"/>
    <w:rsid w:val="00C9575C"/>
    <w:rsid w:val="00C95DC7"/>
    <w:rsid w:val="00C96FF6"/>
    <w:rsid w:val="00CA00A2"/>
    <w:rsid w:val="00CA035D"/>
    <w:rsid w:val="00CA08F5"/>
    <w:rsid w:val="00CA1E8B"/>
    <w:rsid w:val="00CA243E"/>
    <w:rsid w:val="00CA2803"/>
    <w:rsid w:val="00CA34BE"/>
    <w:rsid w:val="00CA521B"/>
    <w:rsid w:val="00CA5280"/>
    <w:rsid w:val="00CA575A"/>
    <w:rsid w:val="00CA5CC1"/>
    <w:rsid w:val="00CA61A3"/>
    <w:rsid w:val="00CA7B02"/>
    <w:rsid w:val="00CB0CB3"/>
    <w:rsid w:val="00CB147F"/>
    <w:rsid w:val="00CB14C3"/>
    <w:rsid w:val="00CB2053"/>
    <w:rsid w:val="00CB2BED"/>
    <w:rsid w:val="00CB2CF3"/>
    <w:rsid w:val="00CB2F2A"/>
    <w:rsid w:val="00CB3B63"/>
    <w:rsid w:val="00CB645D"/>
    <w:rsid w:val="00CB675B"/>
    <w:rsid w:val="00CB7EDB"/>
    <w:rsid w:val="00CC3E29"/>
    <w:rsid w:val="00CC4581"/>
    <w:rsid w:val="00CC45F1"/>
    <w:rsid w:val="00CC481A"/>
    <w:rsid w:val="00CC5A85"/>
    <w:rsid w:val="00CC5B34"/>
    <w:rsid w:val="00CC75F2"/>
    <w:rsid w:val="00CC7848"/>
    <w:rsid w:val="00CC7AFA"/>
    <w:rsid w:val="00CD09FF"/>
    <w:rsid w:val="00CD0B7C"/>
    <w:rsid w:val="00CD0E4C"/>
    <w:rsid w:val="00CD2540"/>
    <w:rsid w:val="00CD26A9"/>
    <w:rsid w:val="00CD2FAB"/>
    <w:rsid w:val="00CD44FC"/>
    <w:rsid w:val="00CD4A8A"/>
    <w:rsid w:val="00CD4C74"/>
    <w:rsid w:val="00CD6C4A"/>
    <w:rsid w:val="00CD7399"/>
    <w:rsid w:val="00CE0204"/>
    <w:rsid w:val="00CE0261"/>
    <w:rsid w:val="00CE0A3A"/>
    <w:rsid w:val="00CE0D7B"/>
    <w:rsid w:val="00CE1022"/>
    <w:rsid w:val="00CE151C"/>
    <w:rsid w:val="00CE1946"/>
    <w:rsid w:val="00CE1DF8"/>
    <w:rsid w:val="00CE2653"/>
    <w:rsid w:val="00CE282D"/>
    <w:rsid w:val="00CE2C0C"/>
    <w:rsid w:val="00CE3BB7"/>
    <w:rsid w:val="00CE3D3D"/>
    <w:rsid w:val="00CE5D4F"/>
    <w:rsid w:val="00CE789C"/>
    <w:rsid w:val="00CE7AD2"/>
    <w:rsid w:val="00CE7B07"/>
    <w:rsid w:val="00CF106A"/>
    <w:rsid w:val="00CF2BB5"/>
    <w:rsid w:val="00CF2DFC"/>
    <w:rsid w:val="00CF334C"/>
    <w:rsid w:val="00CF3D41"/>
    <w:rsid w:val="00CF4617"/>
    <w:rsid w:val="00CF5C8F"/>
    <w:rsid w:val="00CF63DC"/>
    <w:rsid w:val="00CF7073"/>
    <w:rsid w:val="00CF7E56"/>
    <w:rsid w:val="00D00097"/>
    <w:rsid w:val="00D01258"/>
    <w:rsid w:val="00D018A8"/>
    <w:rsid w:val="00D0218A"/>
    <w:rsid w:val="00D02CFB"/>
    <w:rsid w:val="00D02E1C"/>
    <w:rsid w:val="00D04C47"/>
    <w:rsid w:val="00D05368"/>
    <w:rsid w:val="00D05714"/>
    <w:rsid w:val="00D05B19"/>
    <w:rsid w:val="00D079C6"/>
    <w:rsid w:val="00D108D9"/>
    <w:rsid w:val="00D11C85"/>
    <w:rsid w:val="00D11FFA"/>
    <w:rsid w:val="00D12462"/>
    <w:rsid w:val="00D136F8"/>
    <w:rsid w:val="00D13FA5"/>
    <w:rsid w:val="00D1424C"/>
    <w:rsid w:val="00D142E7"/>
    <w:rsid w:val="00D143D7"/>
    <w:rsid w:val="00D14C68"/>
    <w:rsid w:val="00D1554B"/>
    <w:rsid w:val="00D16D13"/>
    <w:rsid w:val="00D17096"/>
    <w:rsid w:val="00D21A5D"/>
    <w:rsid w:val="00D2208D"/>
    <w:rsid w:val="00D226A8"/>
    <w:rsid w:val="00D235EB"/>
    <w:rsid w:val="00D24184"/>
    <w:rsid w:val="00D246B1"/>
    <w:rsid w:val="00D24CAB"/>
    <w:rsid w:val="00D2538C"/>
    <w:rsid w:val="00D271D3"/>
    <w:rsid w:val="00D27249"/>
    <w:rsid w:val="00D2738B"/>
    <w:rsid w:val="00D30329"/>
    <w:rsid w:val="00D312DF"/>
    <w:rsid w:val="00D31651"/>
    <w:rsid w:val="00D31F98"/>
    <w:rsid w:val="00D32178"/>
    <w:rsid w:val="00D33065"/>
    <w:rsid w:val="00D33238"/>
    <w:rsid w:val="00D349BC"/>
    <w:rsid w:val="00D34C49"/>
    <w:rsid w:val="00D3520D"/>
    <w:rsid w:val="00D36396"/>
    <w:rsid w:val="00D37FF8"/>
    <w:rsid w:val="00D401AE"/>
    <w:rsid w:val="00D416A1"/>
    <w:rsid w:val="00D4214C"/>
    <w:rsid w:val="00D42177"/>
    <w:rsid w:val="00D42322"/>
    <w:rsid w:val="00D42550"/>
    <w:rsid w:val="00D446D8"/>
    <w:rsid w:val="00D5017F"/>
    <w:rsid w:val="00D50D4F"/>
    <w:rsid w:val="00D5196C"/>
    <w:rsid w:val="00D51F7D"/>
    <w:rsid w:val="00D523FB"/>
    <w:rsid w:val="00D52F32"/>
    <w:rsid w:val="00D5316F"/>
    <w:rsid w:val="00D539B6"/>
    <w:rsid w:val="00D53BF8"/>
    <w:rsid w:val="00D56AEE"/>
    <w:rsid w:val="00D573D2"/>
    <w:rsid w:val="00D57677"/>
    <w:rsid w:val="00D60311"/>
    <w:rsid w:val="00D60FBA"/>
    <w:rsid w:val="00D611CB"/>
    <w:rsid w:val="00D6373C"/>
    <w:rsid w:val="00D63CB4"/>
    <w:rsid w:val="00D65B7C"/>
    <w:rsid w:val="00D67A9F"/>
    <w:rsid w:val="00D67E26"/>
    <w:rsid w:val="00D705B3"/>
    <w:rsid w:val="00D719AA"/>
    <w:rsid w:val="00D71CD7"/>
    <w:rsid w:val="00D71E5C"/>
    <w:rsid w:val="00D7204A"/>
    <w:rsid w:val="00D72142"/>
    <w:rsid w:val="00D7450C"/>
    <w:rsid w:val="00D7483E"/>
    <w:rsid w:val="00D749FA"/>
    <w:rsid w:val="00D75B01"/>
    <w:rsid w:val="00D75F8B"/>
    <w:rsid w:val="00D76594"/>
    <w:rsid w:val="00D76C6D"/>
    <w:rsid w:val="00D77DE5"/>
    <w:rsid w:val="00D8214B"/>
    <w:rsid w:val="00D826A4"/>
    <w:rsid w:val="00D82A87"/>
    <w:rsid w:val="00D8455B"/>
    <w:rsid w:val="00D8495D"/>
    <w:rsid w:val="00D85087"/>
    <w:rsid w:val="00D85876"/>
    <w:rsid w:val="00D87290"/>
    <w:rsid w:val="00D90564"/>
    <w:rsid w:val="00D920EA"/>
    <w:rsid w:val="00D927AA"/>
    <w:rsid w:val="00D93598"/>
    <w:rsid w:val="00D938AB"/>
    <w:rsid w:val="00D944CB"/>
    <w:rsid w:val="00D944D3"/>
    <w:rsid w:val="00D94F39"/>
    <w:rsid w:val="00D955A8"/>
    <w:rsid w:val="00D95991"/>
    <w:rsid w:val="00D95A59"/>
    <w:rsid w:val="00D9616A"/>
    <w:rsid w:val="00D96467"/>
    <w:rsid w:val="00D97DBC"/>
    <w:rsid w:val="00DA03FF"/>
    <w:rsid w:val="00DA05C8"/>
    <w:rsid w:val="00DA1109"/>
    <w:rsid w:val="00DA200B"/>
    <w:rsid w:val="00DA2145"/>
    <w:rsid w:val="00DA2F48"/>
    <w:rsid w:val="00DA2F57"/>
    <w:rsid w:val="00DA4385"/>
    <w:rsid w:val="00DA5700"/>
    <w:rsid w:val="00DA6628"/>
    <w:rsid w:val="00DA77EA"/>
    <w:rsid w:val="00DA7BE7"/>
    <w:rsid w:val="00DB06F3"/>
    <w:rsid w:val="00DB08AE"/>
    <w:rsid w:val="00DB31CB"/>
    <w:rsid w:val="00DB36AF"/>
    <w:rsid w:val="00DB3D6D"/>
    <w:rsid w:val="00DB44EE"/>
    <w:rsid w:val="00DB4BCF"/>
    <w:rsid w:val="00DB5C1A"/>
    <w:rsid w:val="00DB68BC"/>
    <w:rsid w:val="00DB7311"/>
    <w:rsid w:val="00DB7987"/>
    <w:rsid w:val="00DB7F1E"/>
    <w:rsid w:val="00DC0412"/>
    <w:rsid w:val="00DC0726"/>
    <w:rsid w:val="00DC0D63"/>
    <w:rsid w:val="00DC151B"/>
    <w:rsid w:val="00DC154F"/>
    <w:rsid w:val="00DC2B7C"/>
    <w:rsid w:val="00DC4DF8"/>
    <w:rsid w:val="00DC536C"/>
    <w:rsid w:val="00DC54BA"/>
    <w:rsid w:val="00DC6B0E"/>
    <w:rsid w:val="00DC6B7C"/>
    <w:rsid w:val="00DC71AC"/>
    <w:rsid w:val="00DD1011"/>
    <w:rsid w:val="00DD1737"/>
    <w:rsid w:val="00DD1E1F"/>
    <w:rsid w:val="00DD2D6B"/>
    <w:rsid w:val="00DD4550"/>
    <w:rsid w:val="00DD4A7A"/>
    <w:rsid w:val="00DD4A89"/>
    <w:rsid w:val="00DD6A48"/>
    <w:rsid w:val="00DD6B85"/>
    <w:rsid w:val="00DD7098"/>
    <w:rsid w:val="00DD7507"/>
    <w:rsid w:val="00DE0101"/>
    <w:rsid w:val="00DE071A"/>
    <w:rsid w:val="00DE167D"/>
    <w:rsid w:val="00DE1CB2"/>
    <w:rsid w:val="00DE32B0"/>
    <w:rsid w:val="00DE3B03"/>
    <w:rsid w:val="00DE3D03"/>
    <w:rsid w:val="00DE46A6"/>
    <w:rsid w:val="00DE52F7"/>
    <w:rsid w:val="00DE5BC2"/>
    <w:rsid w:val="00DE60CC"/>
    <w:rsid w:val="00DE628A"/>
    <w:rsid w:val="00DE646E"/>
    <w:rsid w:val="00DE66CE"/>
    <w:rsid w:val="00DF20AB"/>
    <w:rsid w:val="00DF2CA1"/>
    <w:rsid w:val="00DF635A"/>
    <w:rsid w:val="00DF638C"/>
    <w:rsid w:val="00DF70D7"/>
    <w:rsid w:val="00DF71DF"/>
    <w:rsid w:val="00DF7F00"/>
    <w:rsid w:val="00E00000"/>
    <w:rsid w:val="00E00024"/>
    <w:rsid w:val="00E01E45"/>
    <w:rsid w:val="00E05863"/>
    <w:rsid w:val="00E06271"/>
    <w:rsid w:val="00E06A0A"/>
    <w:rsid w:val="00E07426"/>
    <w:rsid w:val="00E07883"/>
    <w:rsid w:val="00E07D7B"/>
    <w:rsid w:val="00E101D2"/>
    <w:rsid w:val="00E10954"/>
    <w:rsid w:val="00E10FBC"/>
    <w:rsid w:val="00E11B34"/>
    <w:rsid w:val="00E11BF5"/>
    <w:rsid w:val="00E12222"/>
    <w:rsid w:val="00E123CF"/>
    <w:rsid w:val="00E128A8"/>
    <w:rsid w:val="00E1291C"/>
    <w:rsid w:val="00E130DF"/>
    <w:rsid w:val="00E13381"/>
    <w:rsid w:val="00E136C2"/>
    <w:rsid w:val="00E13B5A"/>
    <w:rsid w:val="00E13B99"/>
    <w:rsid w:val="00E14340"/>
    <w:rsid w:val="00E14E96"/>
    <w:rsid w:val="00E14FCA"/>
    <w:rsid w:val="00E1562A"/>
    <w:rsid w:val="00E16ED2"/>
    <w:rsid w:val="00E202DB"/>
    <w:rsid w:val="00E20AC2"/>
    <w:rsid w:val="00E21241"/>
    <w:rsid w:val="00E215A0"/>
    <w:rsid w:val="00E22B42"/>
    <w:rsid w:val="00E22B9E"/>
    <w:rsid w:val="00E240DC"/>
    <w:rsid w:val="00E24ADB"/>
    <w:rsid w:val="00E24F3E"/>
    <w:rsid w:val="00E251B0"/>
    <w:rsid w:val="00E253D1"/>
    <w:rsid w:val="00E3077B"/>
    <w:rsid w:val="00E31603"/>
    <w:rsid w:val="00E31759"/>
    <w:rsid w:val="00E31783"/>
    <w:rsid w:val="00E31975"/>
    <w:rsid w:val="00E31DB8"/>
    <w:rsid w:val="00E324DF"/>
    <w:rsid w:val="00E328F7"/>
    <w:rsid w:val="00E3290F"/>
    <w:rsid w:val="00E333A6"/>
    <w:rsid w:val="00E34A3D"/>
    <w:rsid w:val="00E40263"/>
    <w:rsid w:val="00E404D2"/>
    <w:rsid w:val="00E40550"/>
    <w:rsid w:val="00E40B0E"/>
    <w:rsid w:val="00E40E02"/>
    <w:rsid w:val="00E4181C"/>
    <w:rsid w:val="00E43068"/>
    <w:rsid w:val="00E44233"/>
    <w:rsid w:val="00E46064"/>
    <w:rsid w:val="00E46130"/>
    <w:rsid w:val="00E46804"/>
    <w:rsid w:val="00E46D4B"/>
    <w:rsid w:val="00E47695"/>
    <w:rsid w:val="00E47704"/>
    <w:rsid w:val="00E47DAC"/>
    <w:rsid w:val="00E505D0"/>
    <w:rsid w:val="00E50A4B"/>
    <w:rsid w:val="00E50B8B"/>
    <w:rsid w:val="00E50BE1"/>
    <w:rsid w:val="00E512D3"/>
    <w:rsid w:val="00E55E64"/>
    <w:rsid w:val="00E55EDD"/>
    <w:rsid w:val="00E57B06"/>
    <w:rsid w:val="00E57C44"/>
    <w:rsid w:val="00E627A3"/>
    <w:rsid w:val="00E6280B"/>
    <w:rsid w:val="00E62873"/>
    <w:rsid w:val="00E630E4"/>
    <w:rsid w:val="00E640F9"/>
    <w:rsid w:val="00E6458F"/>
    <w:rsid w:val="00E659DE"/>
    <w:rsid w:val="00E65D75"/>
    <w:rsid w:val="00E668F5"/>
    <w:rsid w:val="00E6692C"/>
    <w:rsid w:val="00E66A79"/>
    <w:rsid w:val="00E67FD8"/>
    <w:rsid w:val="00E70671"/>
    <w:rsid w:val="00E70A29"/>
    <w:rsid w:val="00E71AB7"/>
    <w:rsid w:val="00E72969"/>
    <w:rsid w:val="00E73972"/>
    <w:rsid w:val="00E74A35"/>
    <w:rsid w:val="00E7573A"/>
    <w:rsid w:val="00E75C3E"/>
    <w:rsid w:val="00E7608D"/>
    <w:rsid w:val="00E767F9"/>
    <w:rsid w:val="00E769EF"/>
    <w:rsid w:val="00E80E98"/>
    <w:rsid w:val="00E813F2"/>
    <w:rsid w:val="00E81583"/>
    <w:rsid w:val="00E8278C"/>
    <w:rsid w:val="00E82F90"/>
    <w:rsid w:val="00E848FB"/>
    <w:rsid w:val="00E84C62"/>
    <w:rsid w:val="00E86A6D"/>
    <w:rsid w:val="00E874D4"/>
    <w:rsid w:val="00E87705"/>
    <w:rsid w:val="00E87997"/>
    <w:rsid w:val="00E87D79"/>
    <w:rsid w:val="00E9037A"/>
    <w:rsid w:val="00E9177C"/>
    <w:rsid w:val="00E93BE7"/>
    <w:rsid w:val="00E9483F"/>
    <w:rsid w:val="00E94FD2"/>
    <w:rsid w:val="00E955BD"/>
    <w:rsid w:val="00E9576B"/>
    <w:rsid w:val="00E9640E"/>
    <w:rsid w:val="00E96417"/>
    <w:rsid w:val="00EA2143"/>
    <w:rsid w:val="00EA21EC"/>
    <w:rsid w:val="00EA3648"/>
    <w:rsid w:val="00EA36BD"/>
    <w:rsid w:val="00EA3B48"/>
    <w:rsid w:val="00EA4339"/>
    <w:rsid w:val="00EA64B4"/>
    <w:rsid w:val="00EA79C2"/>
    <w:rsid w:val="00EB13DB"/>
    <w:rsid w:val="00EB13E5"/>
    <w:rsid w:val="00EB1539"/>
    <w:rsid w:val="00EB2191"/>
    <w:rsid w:val="00EB38DF"/>
    <w:rsid w:val="00EB42B7"/>
    <w:rsid w:val="00EB4A3C"/>
    <w:rsid w:val="00EB5B27"/>
    <w:rsid w:val="00EB5DD4"/>
    <w:rsid w:val="00EB5FA1"/>
    <w:rsid w:val="00EB707A"/>
    <w:rsid w:val="00EC0962"/>
    <w:rsid w:val="00EC125C"/>
    <w:rsid w:val="00EC1523"/>
    <w:rsid w:val="00EC1B4E"/>
    <w:rsid w:val="00EC3091"/>
    <w:rsid w:val="00EC38B6"/>
    <w:rsid w:val="00EC3901"/>
    <w:rsid w:val="00EC3D4E"/>
    <w:rsid w:val="00EC4126"/>
    <w:rsid w:val="00EC5466"/>
    <w:rsid w:val="00EC54F2"/>
    <w:rsid w:val="00EC6DF9"/>
    <w:rsid w:val="00EC7670"/>
    <w:rsid w:val="00ED0236"/>
    <w:rsid w:val="00ED0A9A"/>
    <w:rsid w:val="00ED0F38"/>
    <w:rsid w:val="00ED2C38"/>
    <w:rsid w:val="00ED478C"/>
    <w:rsid w:val="00ED5607"/>
    <w:rsid w:val="00ED66C0"/>
    <w:rsid w:val="00ED7E4B"/>
    <w:rsid w:val="00EE21F6"/>
    <w:rsid w:val="00EE2535"/>
    <w:rsid w:val="00EE4027"/>
    <w:rsid w:val="00EE563D"/>
    <w:rsid w:val="00EE5DE8"/>
    <w:rsid w:val="00EE7020"/>
    <w:rsid w:val="00EF02FE"/>
    <w:rsid w:val="00EF1070"/>
    <w:rsid w:val="00EF1196"/>
    <w:rsid w:val="00EF25AF"/>
    <w:rsid w:val="00EF2CE0"/>
    <w:rsid w:val="00EF2DB8"/>
    <w:rsid w:val="00EF41A8"/>
    <w:rsid w:val="00EF482C"/>
    <w:rsid w:val="00EF5C1A"/>
    <w:rsid w:val="00EF6C4A"/>
    <w:rsid w:val="00EF6DDE"/>
    <w:rsid w:val="00F0108F"/>
    <w:rsid w:val="00F0210E"/>
    <w:rsid w:val="00F027B0"/>
    <w:rsid w:val="00F02810"/>
    <w:rsid w:val="00F02AB4"/>
    <w:rsid w:val="00F02E70"/>
    <w:rsid w:val="00F03E31"/>
    <w:rsid w:val="00F045B3"/>
    <w:rsid w:val="00F04696"/>
    <w:rsid w:val="00F049F0"/>
    <w:rsid w:val="00F054B3"/>
    <w:rsid w:val="00F05FB0"/>
    <w:rsid w:val="00F069EA"/>
    <w:rsid w:val="00F076CB"/>
    <w:rsid w:val="00F07D65"/>
    <w:rsid w:val="00F07F2B"/>
    <w:rsid w:val="00F10F35"/>
    <w:rsid w:val="00F142C0"/>
    <w:rsid w:val="00F144ED"/>
    <w:rsid w:val="00F149FC"/>
    <w:rsid w:val="00F15165"/>
    <w:rsid w:val="00F15E41"/>
    <w:rsid w:val="00F162A8"/>
    <w:rsid w:val="00F162DE"/>
    <w:rsid w:val="00F16B3F"/>
    <w:rsid w:val="00F16C67"/>
    <w:rsid w:val="00F17628"/>
    <w:rsid w:val="00F17CC3"/>
    <w:rsid w:val="00F17DAE"/>
    <w:rsid w:val="00F20411"/>
    <w:rsid w:val="00F21F58"/>
    <w:rsid w:val="00F23D69"/>
    <w:rsid w:val="00F247F3"/>
    <w:rsid w:val="00F2507E"/>
    <w:rsid w:val="00F26EC1"/>
    <w:rsid w:val="00F30077"/>
    <w:rsid w:val="00F30873"/>
    <w:rsid w:val="00F31098"/>
    <w:rsid w:val="00F322B3"/>
    <w:rsid w:val="00F3301B"/>
    <w:rsid w:val="00F330FE"/>
    <w:rsid w:val="00F33388"/>
    <w:rsid w:val="00F33A03"/>
    <w:rsid w:val="00F33B32"/>
    <w:rsid w:val="00F348DF"/>
    <w:rsid w:val="00F37569"/>
    <w:rsid w:val="00F400CB"/>
    <w:rsid w:val="00F41EB5"/>
    <w:rsid w:val="00F423A4"/>
    <w:rsid w:val="00F426FD"/>
    <w:rsid w:val="00F44D44"/>
    <w:rsid w:val="00F46403"/>
    <w:rsid w:val="00F47FB4"/>
    <w:rsid w:val="00F5090F"/>
    <w:rsid w:val="00F51064"/>
    <w:rsid w:val="00F514AA"/>
    <w:rsid w:val="00F5270D"/>
    <w:rsid w:val="00F52850"/>
    <w:rsid w:val="00F52871"/>
    <w:rsid w:val="00F528D5"/>
    <w:rsid w:val="00F52A2F"/>
    <w:rsid w:val="00F53378"/>
    <w:rsid w:val="00F54F12"/>
    <w:rsid w:val="00F552F3"/>
    <w:rsid w:val="00F55D2C"/>
    <w:rsid w:val="00F560A9"/>
    <w:rsid w:val="00F5683C"/>
    <w:rsid w:val="00F569D8"/>
    <w:rsid w:val="00F56A4C"/>
    <w:rsid w:val="00F57354"/>
    <w:rsid w:val="00F57AB9"/>
    <w:rsid w:val="00F57CED"/>
    <w:rsid w:val="00F57D5A"/>
    <w:rsid w:val="00F60F12"/>
    <w:rsid w:val="00F616CD"/>
    <w:rsid w:val="00F61D27"/>
    <w:rsid w:val="00F6316D"/>
    <w:rsid w:val="00F63794"/>
    <w:rsid w:val="00F63F35"/>
    <w:rsid w:val="00F65241"/>
    <w:rsid w:val="00F669A0"/>
    <w:rsid w:val="00F7001A"/>
    <w:rsid w:val="00F731F4"/>
    <w:rsid w:val="00F73809"/>
    <w:rsid w:val="00F74208"/>
    <w:rsid w:val="00F74468"/>
    <w:rsid w:val="00F7544A"/>
    <w:rsid w:val="00F761B0"/>
    <w:rsid w:val="00F76497"/>
    <w:rsid w:val="00F773CD"/>
    <w:rsid w:val="00F7759A"/>
    <w:rsid w:val="00F80DE9"/>
    <w:rsid w:val="00F81CA1"/>
    <w:rsid w:val="00F82288"/>
    <w:rsid w:val="00F825C1"/>
    <w:rsid w:val="00F836B5"/>
    <w:rsid w:val="00F8377E"/>
    <w:rsid w:val="00F84B29"/>
    <w:rsid w:val="00F84F2A"/>
    <w:rsid w:val="00F8602D"/>
    <w:rsid w:val="00F8628F"/>
    <w:rsid w:val="00F87573"/>
    <w:rsid w:val="00F87653"/>
    <w:rsid w:val="00F87BE4"/>
    <w:rsid w:val="00F91A9D"/>
    <w:rsid w:val="00F92D35"/>
    <w:rsid w:val="00F9308D"/>
    <w:rsid w:val="00F93152"/>
    <w:rsid w:val="00F93A97"/>
    <w:rsid w:val="00F9591F"/>
    <w:rsid w:val="00F96880"/>
    <w:rsid w:val="00F96E6D"/>
    <w:rsid w:val="00F96F09"/>
    <w:rsid w:val="00F97086"/>
    <w:rsid w:val="00FA076C"/>
    <w:rsid w:val="00FA0E61"/>
    <w:rsid w:val="00FA1489"/>
    <w:rsid w:val="00FA1EEC"/>
    <w:rsid w:val="00FA1F34"/>
    <w:rsid w:val="00FA3280"/>
    <w:rsid w:val="00FA37BC"/>
    <w:rsid w:val="00FA3E27"/>
    <w:rsid w:val="00FA4EC7"/>
    <w:rsid w:val="00FA5045"/>
    <w:rsid w:val="00FA5612"/>
    <w:rsid w:val="00FA653B"/>
    <w:rsid w:val="00FA74BC"/>
    <w:rsid w:val="00FA75B8"/>
    <w:rsid w:val="00FB1306"/>
    <w:rsid w:val="00FB19CA"/>
    <w:rsid w:val="00FB27F9"/>
    <w:rsid w:val="00FB30A6"/>
    <w:rsid w:val="00FB4018"/>
    <w:rsid w:val="00FB4444"/>
    <w:rsid w:val="00FB4EBD"/>
    <w:rsid w:val="00FB500B"/>
    <w:rsid w:val="00FB65A3"/>
    <w:rsid w:val="00FB7D07"/>
    <w:rsid w:val="00FC0B8A"/>
    <w:rsid w:val="00FC1528"/>
    <w:rsid w:val="00FC26D3"/>
    <w:rsid w:val="00FC3D47"/>
    <w:rsid w:val="00FC4C27"/>
    <w:rsid w:val="00FC4CEE"/>
    <w:rsid w:val="00FC5A30"/>
    <w:rsid w:val="00FC6344"/>
    <w:rsid w:val="00FC6C1B"/>
    <w:rsid w:val="00FC7D17"/>
    <w:rsid w:val="00FD0199"/>
    <w:rsid w:val="00FD028E"/>
    <w:rsid w:val="00FD1542"/>
    <w:rsid w:val="00FD1BE8"/>
    <w:rsid w:val="00FD2D96"/>
    <w:rsid w:val="00FD3871"/>
    <w:rsid w:val="00FD3A29"/>
    <w:rsid w:val="00FD4342"/>
    <w:rsid w:val="00FD4B8E"/>
    <w:rsid w:val="00FD7597"/>
    <w:rsid w:val="00FD7922"/>
    <w:rsid w:val="00FD7FA0"/>
    <w:rsid w:val="00FE08AC"/>
    <w:rsid w:val="00FE1509"/>
    <w:rsid w:val="00FE1FBA"/>
    <w:rsid w:val="00FE2668"/>
    <w:rsid w:val="00FE4766"/>
    <w:rsid w:val="00FE48A8"/>
    <w:rsid w:val="00FE4A9B"/>
    <w:rsid w:val="00FE7523"/>
    <w:rsid w:val="00FE75D6"/>
    <w:rsid w:val="00FF0FA7"/>
    <w:rsid w:val="00FF27E4"/>
    <w:rsid w:val="00FF5917"/>
    <w:rsid w:val="00FF69B7"/>
    <w:rsid w:val="00FF6B71"/>
    <w:rsid w:val="012A1DA1"/>
    <w:rsid w:val="013B7326"/>
    <w:rsid w:val="01451E2D"/>
    <w:rsid w:val="01B81CE1"/>
    <w:rsid w:val="01CA169C"/>
    <w:rsid w:val="02014B56"/>
    <w:rsid w:val="02071F65"/>
    <w:rsid w:val="02144BFA"/>
    <w:rsid w:val="021E73F5"/>
    <w:rsid w:val="024B17CC"/>
    <w:rsid w:val="02D00B40"/>
    <w:rsid w:val="02D74D75"/>
    <w:rsid w:val="02F95BC5"/>
    <w:rsid w:val="03230318"/>
    <w:rsid w:val="033B35F7"/>
    <w:rsid w:val="033F4C33"/>
    <w:rsid w:val="036323AC"/>
    <w:rsid w:val="03651133"/>
    <w:rsid w:val="04154A27"/>
    <w:rsid w:val="04B41CD6"/>
    <w:rsid w:val="04D82230"/>
    <w:rsid w:val="04E11CA6"/>
    <w:rsid w:val="04F56A2A"/>
    <w:rsid w:val="050F6EB2"/>
    <w:rsid w:val="051E1B25"/>
    <w:rsid w:val="055974E2"/>
    <w:rsid w:val="05BD4D0F"/>
    <w:rsid w:val="05CF748D"/>
    <w:rsid w:val="06032D2D"/>
    <w:rsid w:val="07A842C6"/>
    <w:rsid w:val="07D5044D"/>
    <w:rsid w:val="080256DE"/>
    <w:rsid w:val="08096102"/>
    <w:rsid w:val="082751E8"/>
    <w:rsid w:val="084244A0"/>
    <w:rsid w:val="08434B72"/>
    <w:rsid w:val="08687FFC"/>
    <w:rsid w:val="090221EB"/>
    <w:rsid w:val="09842C00"/>
    <w:rsid w:val="09DD07B8"/>
    <w:rsid w:val="0A22508C"/>
    <w:rsid w:val="0A4F209F"/>
    <w:rsid w:val="0A6D203D"/>
    <w:rsid w:val="0B80401F"/>
    <w:rsid w:val="0BDA2632"/>
    <w:rsid w:val="0BE93F82"/>
    <w:rsid w:val="0BFF25A4"/>
    <w:rsid w:val="0C0D6E6C"/>
    <w:rsid w:val="0C156D29"/>
    <w:rsid w:val="0CAA693A"/>
    <w:rsid w:val="0D2B716D"/>
    <w:rsid w:val="0D3236A5"/>
    <w:rsid w:val="0D8F2CB8"/>
    <w:rsid w:val="0DA87FF9"/>
    <w:rsid w:val="0E744B3C"/>
    <w:rsid w:val="0E7B0A52"/>
    <w:rsid w:val="0ECB44A1"/>
    <w:rsid w:val="0F756FCF"/>
    <w:rsid w:val="0FAA06BA"/>
    <w:rsid w:val="10152222"/>
    <w:rsid w:val="10882B0C"/>
    <w:rsid w:val="108F24F8"/>
    <w:rsid w:val="109D4159"/>
    <w:rsid w:val="109F3114"/>
    <w:rsid w:val="10E85157"/>
    <w:rsid w:val="110E7F48"/>
    <w:rsid w:val="118713DE"/>
    <w:rsid w:val="11A80D1B"/>
    <w:rsid w:val="11B147AE"/>
    <w:rsid w:val="11F15A89"/>
    <w:rsid w:val="12202CBA"/>
    <w:rsid w:val="12226D7C"/>
    <w:rsid w:val="125423A5"/>
    <w:rsid w:val="125D22B7"/>
    <w:rsid w:val="12627C35"/>
    <w:rsid w:val="12655CC4"/>
    <w:rsid w:val="12F84E88"/>
    <w:rsid w:val="140F7DD4"/>
    <w:rsid w:val="146C3E35"/>
    <w:rsid w:val="147A1EB8"/>
    <w:rsid w:val="15475C7A"/>
    <w:rsid w:val="15AF7854"/>
    <w:rsid w:val="15B275DF"/>
    <w:rsid w:val="15ED6E2A"/>
    <w:rsid w:val="167E15BE"/>
    <w:rsid w:val="16864A13"/>
    <w:rsid w:val="16F85832"/>
    <w:rsid w:val="170E069E"/>
    <w:rsid w:val="178C200B"/>
    <w:rsid w:val="17C47128"/>
    <w:rsid w:val="180C6EAC"/>
    <w:rsid w:val="187124E2"/>
    <w:rsid w:val="18AC2AC9"/>
    <w:rsid w:val="19417F22"/>
    <w:rsid w:val="194D66A4"/>
    <w:rsid w:val="196840B0"/>
    <w:rsid w:val="196F3CFF"/>
    <w:rsid w:val="19770BDF"/>
    <w:rsid w:val="19906441"/>
    <w:rsid w:val="199B5971"/>
    <w:rsid w:val="19A871B0"/>
    <w:rsid w:val="1A7A3778"/>
    <w:rsid w:val="1AB96C3A"/>
    <w:rsid w:val="1B121B5B"/>
    <w:rsid w:val="1B373D15"/>
    <w:rsid w:val="1B5B05D3"/>
    <w:rsid w:val="1B981CD1"/>
    <w:rsid w:val="1BF80571"/>
    <w:rsid w:val="1C0D3E33"/>
    <w:rsid w:val="1C457EB5"/>
    <w:rsid w:val="1C55642A"/>
    <w:rsid w:val="1C632BD5"/>
    <w:rsid w:val="1CC26829"/>
    <w:rsid w:val="1CD55AAC"/>
    <w:rsid w:val="1CE90B52"/>
    <w:rsid w:val="1D6A74C6"/>
    <w:rsid w:val="1D9F42D6"/>
    <w:rsid w:val="1DAB1BA2"/>
    <w:rsid w:val="1E6E10C3"/>
    <w:rsid w:val="1E6F1F90"/>
    <w:rsid w:val="1ECC4299"/>
    <w:rsid w:val="1EDF2204"/>
    <w:rsid w:val="1F0B7F65"/>
    <w:rsid w:val="1F255CEC"/>
    <w:rsid w:val="1F5A46D7"/>
    <w:rsid w:val="1F6A0D83"/>
    <w:rsid w:val="1FB80D0E"/>
    <w:rsid w:val="200B7122"/>
    <w:rsid w:val="20755B2E"/>
    <w:rsid w:val="20CE3E29"/>
    <w:rsid w:val="2123316C"/>
    <w:rsid w:val="214E5B76"/>
    <w:rsid w:val="218E48DA"/>
    <w:rsid w:val="21A94CA8"/>
    <w:rsid w:val="21AC6528"/>
    <w:rsid w:val="21D0049A"/>
    <w:rsid w:val="21E943A5"/>
    <w:rsid w:val="21EB5C70"/>
    <w:rsid w:val="21ED3F84"/>
    <w:rsid w:val="22160077"/>
    <w:rsid w:val="223D761D"/>
    <w:rsid w:val="236B186D"/>
    <w:rsid w:val="24547FF3"/>
    <w:rsid w:val="245C3C49"/>
    <w:rsid w:val="24675A33"/>
    <w:rsid w:val="24B56484"/>
    <w:rsid w:val="24EA4167"/>
    <w:rsid w:val="25127C0D"/>
    <w:rsid w:val="251928A6"/>
    <w:rsid w:val="2555274D"/>
    <w:rsid w:val="25B44304"/>
    <w:rsid w:val="25EA6BFA"/>
    <w:rsid w:val="262D48F3"/>
    <w:rsid w:val="26462A54"/>
    <w:rsid w:val="2650617A"/>
    <w:rsid w:val="2666661E"/>
    <w:rsid w:val="268227AE"/>
    <w:rsid w:val="26DB00F1"/>
    <w:rsid w:val="2739518D"/>
    <w:rsid w:val="27431CAA"/>
    <w:rsid w:val="27914A0E"/>
    <w:rsid w:val="27922F00"/>
    <w:rsid w:val="27F3419F"/>
    <w:rsid w:val="27F76202"/>
    <w:rsid w:val="28531E19"/>
    <w:rsid w:val="2863671A"/>
    <w:rsid w:val="28E76FDC"/>
    <w:rsid w:val="28F41446"/>
    <w:rsid w:val="290409A0"/>
    <w:rsid w:val="29286B52"/>
    <w:rsid w:val="2939154C"/>
    <w:rsid w:val="294361DC"/>
    <w:rsid w:val="29B30C4F"/>
    <w:rsid w:val="2A22710B"/>
    <w:rsid w:val="2A3F688C"/>
    <w:rsid w:val="2A5A1A2F"/>
    <w:rsid w:val="2AC50902"/>
    <w:rsid w:val="2ACB7B8B"/>
    <w:rsid w:val="2B160E5E"/>
    <w:rsid w:val="2B344AF2"/>
    <w:rsid w:val="2B804358"/>
    <w:rsid w:val="2BBD608D"/>
    <w:rsid w:val="2BDC465C"/>
    <w:rsid w:val="2BEB4107"/>
    <w:rsid w:val="2BF65788"/>
    <w:rsid w:val="2C115432"/>
    <w:rsid w:val="2C4C51DB"/>
    <w:rsid w:val="2C660FE3"/>
    <w:rsid w:val="2C826DA2"/>
    <w:rsid w:val="2D1B6978"/>
    <w:rsid w:val="2D23315F"/>
    <w:rsid w:val="2D2C4B32"/>
    <w:rsid w:val="2D433F67"/>
    <w:rsid w:val="2D4E7846"/>
    <w:rsid w:val="2D6C5CB8"/>
    <w:rsid w:val="2DB33930"/>
    <w:rsid w:val="2E0B29DE"/>
    <w:rsid w:val="2E3B27A1"/>
    <w:rsid w:val="2E4C2089"/>
    <w:rsid w:val="2E6F33A2"/>
    <w:rsid w:val="2EB11513"/>
    <w:rsid w:val="2F245B3A"/>
    <w:rsid w:val="2F6D160E"/>
    <w:rsid w:val="2F6F0663"/>
    <w:rsid w:val="2F96260A"/>
    <w:rsid w:val="30234671"/>
    <w:rsid w:val="30362790"/>
    <w:rsid w:val="3099080C"/>
    <w:rsid w:val="31011A01"/>
    <w:rsid w:val="31106AD6"/>
    <w:rsid w:val="3112394C"/>
    <w:rsid w:val="31233308"/>
    <w:rsid w:val="31434D0D"/>
    <w:rsid w:val="31884048"/>
    <w:rsid w:val="321D39C5"/>
    <w:rsid w:val="324F0E2E"/>
    <w:rsid w:val="3264735A"/>
    <w:rsid w:val="32877E75"/>
    <w:rsid w:val="330502CE"/>
    <w:rsid w:val="33895522"/>
    <w:rsid w:val="33A55EE3"/>
    <w:rsid w:val="33A63E2E"/>
    <w:rsid w:val="33B671DB"/>
    <w:rsid w:val="340556C4"/>
    <w:rsid w:val="3407088E"/>
    <w:rsid w:val="346C2D7F"/>
    <w:rsid w:val="347729AF"/>
    <w:rsid w:val="34C72023"/>
    <w:rsid w:val="34E236E0"/>
    <w:rsid w:val="35233A5A"/>
    <w:rsid w:val="362E71CB"/>
    <w:rsid w:val="364A4D96"/>
    <w:rsid w:val="3662617F"/>
    <w:rsid w:val="36637495"/>
    <w:rsid w:val="367E1880"/>
    <w:rsid w:val="375E787A"/>
    <w:rsid w:val="377A2DCA"/>
    <w:rsid w:val="378A17A6"/>
    <w:rsid w:val="37AC1292"/>
    <w:rsid w:val="37C87E5C"/>
    <w:rsid w:val="382438F1"/>
    <w:rsid w:val="383D38F5"/>
    <w:rsid w:val="384E7D53"/>
    <w:rsid w:val="38A81BB8"/>
    <w:rsid w:val="38C95821"/>
    <w:rsid w:val="38DD3F57"/>
    <w:rsid w:val="38DE55D9"/>
    <w:rsid w:val="38DE5E5B"/>
    <w:rsid w:val="392107F6"/>
    <w:rsid w:val="39411203"/>
    <w:rsid w:val="39BE0A0C"/>
    <w:rsid w:val="39D92B29"/>
    <w:rsid w:val="39E47C5E"/>
    <w:rsid w:val="3A2A29BC"/>
    <w:rsid w:val="3A7074BF"/>
    <w:rsid w:val="3A9D4A88"/>
    <w:rsid w:val="3ADB2718"/>
    <w:rsid w:val="3B3D65BE"/>
    <w:rsid w:val="3B4511C0"/>
    <w:rsid w:val="3BB62359"/>
    <w:rsid w:val="3BD7635F"/>
    <w:rsid w:val="3C110564"/>
    <w:rsid w:val="3C710154"/>
    <w:rsid w:val="3CAF6FA3"/>
    <w:rsid w:val="3CDB7BE7"/>
    <w:rsid w:val="3CF9776B"/>
    <w:rsid w:val="3D59500C"/>
    <w:rsid w:val="3DE73A23"/>
    <w:rsid w:val="3E460CD8"/>
    <w:rsid w:val="3E571BE1"/>
    <w:rsid w:val="3EEC6CA2"/>
    <w:rsid w:val="3F7F5196"/>
    <w:rsid w:val="3FAF715E"/>
    <w:rsid w:val="3FB778B9"/>
    <w:rsid w:val="3FF92C17"/>
    <w:rsid w:val="40261F81"/>
    <w:rsid w:val="4092348C"/>
    <w:rsid w:val="40A4000F"/>
    <w:rsid w:val="40A943B3"/>
    <w:rsid w:val="40AE6C6C"/>
    <w:rsid w:val="41095A89"/>
    <w:rsid w:val="414C49AE"/>
    <w:rsid w:val="414F5E48"/>
    <w:rsid w:val="41732CD3"/>
    <w:rsid w:val="417F7A15"/>
    <w:rsid w:val="41BD7EF7"/>
    <w:rsid w:val="41D6251B"/>
    <w:rsid w:val="42727848"/>
    <w:rsid w:val="429A60D8"/>
    <w:rsid w:val="42A37E73"/>
    <w:rsid w:val="42B81E19"/>
    <w:rsid w:val="42C06942"/>
    <w:rsid w:val="430832B2"/>
    <w:rsid w:val="43283883"/>
    <w:rsid w:val="432A0873"/>
    <w:rsid w:val="433F2660"/>
    <w:rsid w:val="436F0864"/>
    <w:rsid w:val="438D042A"/>
    <w:rsid w:val="439B75C4"/>
    <w:rsid w:val="43BF2D2A"/>
    <w:rsid w:val="44686A22"/>
    <w:rsid w:val="453729D5"/>
    <w:rsid w:val="45575091"/>
    <w:rsid w:val="45786D5A"/>
    <w:rsid w:val="45A71B75"/>
    <w:rsid w:val="45CA1D46"/>
    <w:rsid w:val="46312E9F"/>
    <w:rsid w:val="46505611"/>
    <w:rsid w:val="465A1165"/>
    <w:rsid w:val="4685348A"/>
    <w:rsid w:val="46AF36DC"/>
    <w:rsid w:val="47316F86"/>
    <w:rsid w:val="47591D8C"/>
    <w:rsid w:val="478A55A4"/>
    <w:rsid w:val="479C6778"/>
    <w:rsid w:val="47B26A01"/>
    <w:rsid w:val="47C80647"/>
    <w:rsid w:val="47EA41BC"/>
    <w:rsid w:val="480A4796"/>
    <w:rsid w:val="48525D3B"/>
    <w:rsid w:val="48CF723F"/>
    <w:rsid w:val="49277D81"/>
    <w:rsid w:val="495D2849"/>
    <w:rsid w:val="4990693C"/>
    <w:rsid w:val="49E1562A"/>
    <w:rsid w:val="49F02E02"/>
    <w:rsid w:val="4A302610"/>
    <w:rsid w:val="4A59759C"/>
    <w:rsid w:val="4ACA3C90"/>
    <w:rsid w:val="4AD90AAC"/>
    <w:rsid w:val="4B026105"/>
    <w:rsid w:val="4B1E7F1C"/>
    <w:rsid w:val="4B2772B4"/>
    <w:rsid w:val="4B476452"/>
    <w:rsid w:val="4B746F31"/>
    <w:rsid w:val="4B766FFF"/>
    <w:rsid w:val="4B9D270A"/>
    <w:rsid w:val="4BFE1DC3"/>
    <w:rsid w:val="4C342368"/>
    <w:rsid w:val="4CB3211E"/>
    <w:rsid w:val="4CD639CF"/>
    <w:rsid w:val="4CFA56FD"/>
    <w:rsid w:val="4D2F38B5"/>
    <w:rsid w:val="4D6A62D6"/>
    <w:rsid w:val="4D991EC4"/>
    <w:rsid w:val="4D99279A"/>
    <w:rsid w:val="4E01490C"/>
    <w:rsid w:val="4E083B60"/>
    <w:rsid w:val="4E343B8A"/>
    <w:rsid w:val="4E75640F"/>
    <w:rsid w:val="4E787EEE"/>
    <w:rsid w:val="4EA6185F"/>
    <w:rsid w:val="4EB2398A"/>
    <w:rsid w:val="4EC45128"/>
    <w:rsid w:val="4F2B307B"/>
    <w:rsid w:val="4F50788F"/>
    <w:rsid w:val="4F910CFD"/>
    <w:rsid w:val="4F927122"/>
    <w:rsid w:val="4F956CBA"/>
    <w:rsid w:val="4FA22F95"/>
    <w:rsid w:val="4FBB2237"/>
    <w:rsid w:val="5006048D"/>
    <w:rsid w:val="502141DE"/>
    <w:rsid w:val="503E56C4"/>
    <w:rsid w:val="50C84A0B"/>
    <w:rsid w:val="50E9203C"/>
    <w:rsid w:val="513B03E6"/>
    <w:rsid w:val="51B31176"/>
    <w:rsid w:val="51C605BD"/>
    <w:rsid w:val="51C7461D"/>
    <w:rsid w:val="51C9213A"/>
    <w:rsid w:val="51D51D51"/>
    <w:rsid w:val="528864D7"/>
    <w:rsid w:val="52C62262"/>
    <w:rsid w:val="52C75604"/>
    <w:rsid w:val="52D86399"/>
    <w:rsid w:val="53177FC8"/>
    <w:rsid w:val="536302F4"/>
    <w:rsid w:val="53DA1367"/>
    <w:rsid w:val="53EA5118"/>
    <w:rsid w:val="54311365"/>
    <w:rsid w:val="546E2A09"/>
    <w:rsid w:val="54796E9E"/>
    <w:rsid w:val="548B6A31"/>
    <w:rsid w:val="54B90203"/>
    <w:rsid w:val="54E97275"/>
    <w:rsid w:val="54FC6D5B"/>
    <w:rsid w:val="55135D59"/>
    <w:rsid w:val="55327F06"/>
    <w:rsid w:val="558E0C53"/>
    <w:rsid w:val="55971B86"/>
    <w:rsid w:val="560D011A"/>
    <w:rsid w:val="56157C72"/>
    <w:rsid w:val="56361609"/>
    <w:rsid w:val="56BC35B4"/>
    <w:rsid w:val="56CA294C"/>
    <w:rsid w:val="56FA42C0"/>
    <w:rsid w:val="57467FDF"/>
    <w:rsid w:val="57842C17"/>
    <w:rsid w:val="57B12CF9"/>
    <w:rsid w:val="57E9504D"/>
    <w:rsid w:val="57F1454E"/>
    <w:rsid w:val="58621CCE"/>
    <w:rsid w:val="58BF502B"/>
    <w:rsid w:val="58F17DAC"/>
    <w:rsid w:val="58FC0B1F"/>
    <w:rsid w:val="5959616E"/>
    <w:rsid w:val="596769B5"/>
    <w:rsid w:val="59A209DE"/>
    <w:rsid w:val="59E51FFC"/>
    <w:rsid w:val="5A201141"/>
    <w:rsid w:val="5A466FB1"/>
    <w:rsid w:val="5B345801"/>
    <w:rsid w:val="5B394B2C"/>
    <w:rsid w:val="5B6C0F4E"/>
    <w:rsid w:val="5BC621F2"/>
    <w:rsid w:val="5C244024"/>
    <w:rsid w:val="5C400416"/>
    <w:rsid w:val="5CC751CA"/>
    <w:rsid w:val="5D5024C0"/>
    <w:rsid w:val="5DCB24CB"/>
    <w:rsid w:val="5E3D5E3E"/>
    <w:rsid w:val="5E596497"/>
    <w:rsid w:val="5E7128C8"/>
    <w:rsid w:val="5E7C5D19"/>
    <w:rsid w:val="5EB826FE"/>
    <w:rsid w:val="5EC173A7"/>
    <w:rsid w:val="5EF2557B"/>
    <w:rsid w:val="5F3217F7"/>
    <w:rsid w:val="5FAD45A1"/>
    <w:rsid w:val="5FAD75B9"/>
    <w:rsid w:val="5FE3329D"/>
    <w:rsid w:val="601674E7"/>
    <w:rsid w:val="60326060"/>
    <w:rsid w:val="607B50C9"/>
    <w:rsid w:val="609D5FAD"/>
    <w:rsid w:val="60B13E25"/>
    <w:rsid w:val="61105DA3"/>
    <w:rsid w:val="61171DEF"/>
    <w:rsid w:val="61321B26"/>
    <w:rsid w:val="616B0399"/>
    <w:rsid w:val="61802E45"/>
    <w:rsid w:val="61872A4D"/>
    <w:rsid w:val="61DE4E7A"/>
    <w:rsid w:val="61E41603"/>
    <w:rsid w:val="61FC24C3"/>
    <w:rsid w:val="623F4E95"/>
    <w:rsid w:val="62C94470"/>
    <w:rsid w:val="639B1B15"/>
    <w:rsid w:val="63C42DDE"/>
    <w:rsid w:val="63FE525E"/>
    <w:rsid w:val="64102419"/>
    <w:rsid w:val="64925009"/>
    <w:rsid w:val="64964E36"/>
    <w:rsid w:val="64A61F2C"/>
    <w:rsid w:val="64C35525"/>
    <w:rsid w:val="64E20430"/>
    <w:rsid w:val="656F0784"/>
    <w:rsid w:val="65851C87"/>
    <w:rsid w:val="65A82727"/>
    <w:rsid w:val="65A97B51"/>
    <w:rsid w:val="65AF3A1A"/>
    <w:rsid w:val="65D42A51"/>
    <w:rsid w:val="66065896"/>
    <w:rsid w:val="66CE51D3"/>
    <w:rsid w:val="66FE583D"/>
    <w:rsid w:val="670242A6"/>
    <w:rsid w:val="6737735D"/>
    <w:rsid w:val="67AC3235"/>
    <w:rsid w:val="67B603A6"/>
    <w:rsid w:val="67C33394"/>
    <w:rsid w:val="67EA7EE7"/>
    <w:rsid w:val="68047121"/>
    <w:rsid w:val="682B3506"/>
    <w:rsid w:val="683F307E"/>
    <w:rsid w:val="68584E9C"/>
    <w:rsid w:val="686F023B"/>
    <w:rsid w:val="687320CC"/>
    <w:rsid w:val="68C956AC"/>
    <w:rsid w:val="68D365C1"/>
    <w:rsid w:val="69132DA8"/>
    <w:rsid w:val="692D1AE1"/>
    <w:rsid w:val="6984687D"/>
    <w:rsid w:val="699A5088"/>
    <w:rsid w:val="69AF25EF"/>
    <w:rsid w:val="69CB63F3"/>
    <w:rsid w:val="69E16C75"/>
    <w:rsid w:val="69EB1D03"/>
    <w:rsid w:val="69ED5AD2"/>
    <w:rsid w:val="6A113AB3"/>
    <w:rsid w:val="6AD47533"/>
    <w:rsid w:val="6AD57CD7"/>
    <w:rsid w:val="6ADB7A47"/>
    <w:rsid w:val="6B2D2C7A"/>
    <w:rsid w:val="6B424020"/>
    <w:rsid w:val="6B947CFE"/>
    <w:rsid w:val="6BB573B3"/>
    <w:rsid w:val="6C3D7C2F"/>
    <w:rsid w:val="6C937EA4"/>
    <w:rsid w:val="6CED6E1C"/>
    <w:rsid w:val="6CF03EA4"/>
    <w:rsid w:val="6D4B36A1"/>
    <w:rsid w:val="6D682FDD"/>
    <w:rsid w:val="6D8B7CA0"/>
    <w:rsid w:val="6D9D3E8F"/>
    <w:rsid w:val="6DA36CE8"/>
    <w:rsid w:val="6DBF626D"/>
    <w:rsid w:val="6E4A5DE9"/>
    <w:rsid w:val="6E67423F"/>
    <w:rsid w:val="6E752D2A"/>
    <w:rsid w:val="6ED0664C"/>
    <w:rsid w:val="6EE206F3"/>
    <w:rsid w:val="6EF04037"/>
    <w:rsid w:val="6F5E1636"/>
    <w:rsid w:val="6FE1595A"/>
    <w:rsid w:val="706E4EFF"/>
    <w:rsid w:val="707D00DE"/>
    <w:rsid w:val="70931504"/>
    <w:rsid w:val="70C22492"/>
    <w:rsid w:val="70D72D49"/>
    <w:rsid w:val="711C4915"/>
    <w:rsid w:val="71552E8A"/>
    <w:rsid w:val="71DE7F80"/>
    <w:rsid w:val="71FE7566"/>
    <w:rsid w:val="721D4F70"/>
    <w:rsid w:val="722679F6"/>
    <w:rsid w:val="72747042"/>
    <w:rsid w:val="730326EC"/>
    <w:rsid w:val="73225D30"/>
    <w:rsid w:val="734B32F6"/>
    <w:rsid w:val="735C13E0"/>
    <w:rsid w:val="73777B6B"/>
    <w:rsid w:val="73833812"/>
    <w:rsid w:val="738D54AF"/>
    <w:rsid w:val="738F560C"/>
    <w:rsid w:val="741059DC"/>
    <w:rsid w:val="747318EC"/>
    <w:rsid w:val="74732F67"/>
    <w:rsid w:val="74745330"/>
    <w:rsid w:val="74EB6567"/>
    <w:rsid w:val="74FD6B62"/>
    <w:rsid w:val="750C37B2"/>
    <w:rsid w:val="757C2493"/>
    <w:rsid w:val="759301BB"/>
    <w:rsid w:val="75991178"/>
    <w:rsid w:val="760F40E0"/>
    <w:rsid w:val="76381644"/>
    <w:rsid w:val="764110DA"/>
    <w:rsid w:val="766250A1"/>
    <w:rsid w:val="766307C0"/>
    <w:rsid w:val="76A3021C"/>
    <w:rsid w:val="76B47A54"/>
    <w:rsid w:val="76C25563"/>
    <w:rsid w:val="76C46663"/>
    <w:rsid w:val="76D16C5E"/>
    <w:rsid w:val="76E11463"/>
    <w:rsid w:val="772A5062"/>
    <w:rsid w:val="776D5C1B"/>
    <w:rsid w:val="77A551DA"/>
    <w:rsid w:val="77F533DB"/>
    <w:rsid w:val="78201ADF"/>
    <w:rsid w:val="78295803"/>
    <w:rsid w:val="788107B9"/>
    <w:rsid w:val="78AE7E54"/>
    <w:rsid w:val="78BF0650"/>
    <w:rsid w:val="791F2917"/>
    <w:rsid w:val="793F0997"/>
    <w:rsid w:val="79450852"/>
    <w:rsid w:val="794A5FCA"/>
    <w:rsid w:val="795B7FA5"/>
    <w:rsid w:val="79D80AE5"/>
    <w:rsid w:val="7A3C3CC8"/>
    <w:rsid w:val="7A430DD1"/>
    <w:rsid w:val="7A487A46"/>
    <w:rsid w:val="7A5273E4"/>
    <w:rsid w:val="7AB90AB4"/>
    <w:rsid w:val="7B244918"/>
    <w:rsid w:val="7B251581"/>
    <w:rsid w:val="7BC4190F"/>
    <w:rsid w:val="7C1C5F8D"/>
    <w:rsid w:val="7C3468FC"/>
    <w:rsid w:val="7C7644A8"/>
    <w:rsid w:val="7C96720A"/>
    <w:rsid w:val="7CF30CC8"/>
    <w:rsid w:val="7D2326D0"/>
    <w:rsid w:val="7D2F13AE"/>
    <w:rsid w:val="7D822C92"/>
    <w:rsid w:val="7DA107AC"/>
    <w:rsid w:val="7E200037"/>
    <w:rsid w:val="7E821E3A"/>
    <w:rsid w:val="7E906B94"/>
    <w:rsid w:val="7EAA3348"/>
    <w:rsid w:val="7ED50B1A"/>
    <w:rsid w:val="7ED86325"/>
    <w:rsid w:val="7F8917A9"/>
    <w:rsid w:val="7FD24083"/>
    <w:rsid w:val="7FDB4E24"/>
    <w:rsid w:val="7FDC7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autoRedefine/>
    <w:qFormat/>
    <w:uiPriority w:val="0"/>
    <w:pPr>
      <w:keepNext/>
      <w:keepLines/>
      <w:spacing w:line="576" w:lineRule="auto"/>
      <w:ind w:firstLine="525"/>
      <w:outlineLvl w:val="0"/>
    </w:pPr>
    <w:rPr>
      <w:b/>
      <w:kern w:val="44"/>
      <w:sz w:val="28"/>
    </w:rPr>
  </w:style>
  <w:style w:type="paragraph" w:styleId="3">
    <w:name w:val="heading 2"/>
    <w:basedOn w:val="1"/>
    <w:next w:val="1"/>
    <w:autoRedefine/>
    <w:qFormat/>
    <w:uiPriority w:val="99"/>
    <w:pPr>
      <w:keepNext/>
      <w:numPr>
        <w:ilvl w:val="1"/>
        <w:numId w:val="1"/>
      </w:numPr>
      <w:outlineLvl w:val="1"/>
    </w:pPr>
    <w:rPr>
      <w:sz w:val="28"/>
      <w:szCs w:val="20"/>
    </w:rPr>
  </w:style>
  <w:style w:type="paragraph" w:styleId="4">
    <w:name w:val="heading 3"/>
    <w:basedOn w:val="1"/>
    <w:next w:val="5"/>
    <w:link w:val="282"/>
    <w:autoRedefine/>
    <w:qFormat/>
    <w:uiPriority w:val="9"/>
    <w:pPr>
      <w:keepNext/>
      <w:keepLines/>
      <w:numPr>
        <w:ilvl w:val="2"/>
        <w:numId w:val="1"/>
      </w:numPr>
      <w:spacing w:before="260" w:after="260" w:line="413" w:lineRule="auto"/>
      <w:outlineLvl w:val="2"/>
    </w:pPr>
    <w:rPr>
      <w:b/>
      <w:sz w:val="32"/>
    </w:rPr>
  </w:style>
  <w:style w:type="paragraph" w:styleId="8">
    <w:name w:val="heading 4"/>
    <w:basedOn w:val="1"/>
    <w:next w:val="1"/>
    <w:link w:val="286"/>
    <w:autoRedefine/>
    <w:qFormat/>
    <w:uiPriority w:val="0"/>
    <w:pPr>
      <w:keepNext/>
      <w:numPr>
        <w:ilvl w:val="3"/>
        <w:numId w:val="1"/>
      </w:numPr>
      <w:spacing w:line="360" w:lineRule="auto"/>
      <w:jc w:val="center"/>
      <w:outlineLvl w:val="3"/>
    </w:pPr>
    <w:rPr>
      <w:sz w:val="28"/>
      <w:szCs w:val="20"/>
    </w:rPr>
  </w:style>
  <w:style w:type="paragraph" w:styleId="9">
    <w:name w:val="heading 5"/>
    <w:basedOn w:val="1"/>
    <w:next w:val="1"/>
    <w:link w:val="288"/>
    <w:autoRedefine/>
    <w:qFormat/>
    <w:uiPriority w:val="0"/>
    <w:pPr>
      <w:numPr>
        <w:ilvl w:val="4"/>
        <w:numId w:val="1"/>
      </w:numPr>
      <w:outlineLvl w:val="4"/>
    </w:pPr>
    <w:rPr>
      <w:sz w:val="28"/>
      <w:szCs w:val="20"/>
    </w:rPr>
  </w:style>
  <w:style w:type="paragraph" w:styleId="10">
    <w:name w:val="heading 6"/>
    <w:basedOn w:val="1"/>
    <w:next w:val="1"/>
    <w:link w:val="290"/>
    <w:autoRedefine/>
    <w:qFormat/>
    <w:uiPriority w:val="0"/>
    <w:pPr>
      <w:numPr>
        <w:ilvl w:val="5"/>
        <w:numId w:val="1"/>
      </w:numPr>
      <w:outlineLvl w:val="5"/>
    </w:pPr>
    <w:rPr>
      <w:sz w:val="28"/>
      <w:szCs w:val="20"/>
    </w:rPr>
  </w:style>
  <w:style w:type="paragraph" w:styleId="11">
    <w:name w:val="heading 7"/>
    <w:basedOn w:val="1"/>
    <w:next w:val="5"/>
    <w:link w:val="292"/>
    <w:autoRedefine/>
    <w:qFormat/>
    <w:uiPriority w:val="0"/>
    <w:pPr>
      <w:keepNext/>
      <w:numPr>
        <w:ilvl w:val="6"/>
        <w:numId w:val="2"/>
      </w:numPr>
      <w:tabs>
        <w:tab w:val="left" w:pos="360"/>
      </w:tabs>
      <w:autoSpaceDE w:val="0"/>
      <w:autoSpaceDN w:val="0"/>
      <w:adjustRightInd w:val="0"/>
      <w:spacing w:before="240" w:after="64" w:line="317" w:lineRule="auto"/>
      <w:ind w:left="0" w:firstLine="0"/>
      <w:outlineLvl w:val="6"/>
    </w:pPr>
    <w:rPr>
      <w:rFonts w:ascii="宋体"/>
      <w:b/>
      <w:color w:val="000000"/>
      <w:sz w:val="24"/>
      <w:szCs w:val="20"/>
    </w:rPr>
  </w:style>
  <w:style w:type="paragraph" w:styleId="12">
    <w:name w:val="heading 8"/>
    <w:basedOn w:val="1"/>
    <w:next w:val="5"/>
    <w:link w:val="294"/>
    <w:autoRedefine/>
    <w:qFormat/>
    <w:uiPriority w:val="0"/>
    <w:pPr>
      <w:keepNext/>
      <w:numPr>
        <w:ilvl w:val="7"/>
        <w:numId w:val="2"/>
      </w:numPr>
      <w:tabs>
        <w:tab w:val="left" w:pos="360"/>
      </w:tabs>
      <w:autoSpaceDE w:val="0"/>
      <w:autoSpaceDN w:val="0"/>
      <w:adjustRightInd w:val="0"/>
      <w:spacing w:before="240" w:after="64" w:line="317" w:lineRule="auto"/>
      <w:ind w:left="0" w:firstLine="0"/>
      <w:outlineLvl w:val="7"/>
    </w:pPr>
    <w:rPr>
      <w:rFonts w:ascii="Arial" w:hAnsi="Arial" w:eastAsia="黑体"/>
      <w:color w:val="000000"/>
      <w:sz w:val="24"/>
      <w:szCs w:val="20"/>
    </w:rPr>
  </w:style>
  <w:style w:type="paragraph" w:styleId="13">
    <w:name w:val="heading 9"/>
    <w:basedOn w:val="1"/>
    <w:next w:val="5"/>
    <w:link w:val="296"/>
    <w:autoRedefine/>
    <w:qFormat/>
    <w:uiPriority w:val="0"/>
    <w:pPr>
      <w:keepNext/>
      <w:numPr>
        <w:ilvl w:val="8"/>
        <w:numId w:val="2"/>
      </w:numPr>
      <w:tabs>
        <w:tab w:val="left" w:pos="360"/>
      </w:tabs>
      <w:autoSpaceDE w:val="0"/>
      <w:autoSpaceDN w:val="0"/>
      <w:adjustRightInd w:val="0"/>
      <w:spacing w:before="240" w:after="64" w:line="317" w:lineRule="auto"/>
      <w:ind w:left="0" w:firstLine="0"/>
      <w:outlineLvl w:val="8"/>
    </w:pPr>
    <w:rPr>
      <w:rFonts w:ascii="Arial" w:hAnsi="Arial" w:eastAsia="黑体"/>
      <w:color w:val="000000"/>
      <w:sz w:val="24"/>
      <w:szCs w:val="20"/>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link w:val="284"/>
    <w:autoRedefine/>
    <w:qFormat/>
    <w:uiPriority w:val="0"/>
    <w:pPr>
      <w:ind w:firstLine="420" w:firstLineChars="200"/>
    </w:pPr>
  </w:style>
  <w:style w:type="paragraph" w:styleId="6">
    <w:name w:val="Body Text 2"/>
    <w:basedOn w:val="1"/>
    <w:next w:val="7"/>
    <w:link w:val="268"/>
    <w:autoRedefine/>
    <w:qFormat/>
    <w:uiPriority w:val="0"/>
    <w:pPr>
      <w:tabs>
        <w:tab w:val="left" w:pos="0"/>
      </w:tabs>
      <w:spacing w:line="400" w:lineRule="atLeast"/>
    </w:pPr>
    <w:rPr>
      <w:rFonts w:ascii="Arial" w:hAnsi="Arial"/>
      <w:color w:val="000000"/>
    </w:rPr>
  </w:style>
  <w:style w:type="paragraph" w:styleId="7">
    <w:name w:val="Body Text"/>
    <w:basedOn w:val="1"/>
    <w:next w:val="1"/>
    <w:link w:val="303"/>
    <w:autoRedefine/>
    <w:qFormat/>
    <w:uiPriority w:val="99"/>
    <w:pPr>
      <w:ind w:right="-26"/>
      <w:jc w:val="center"/>
    </w:pPr>
    <w:rPr>
      <w:b/>
      <w:bCs/>
      <w:sz w:val="84"/>
      <w:szCs w:val="84"/>
      <w:lang w:val="zh-CN"/>
    </w:rPr>
  </w:style>
  <w:style w:type="paragraph" w:styleId="14">
    <w:name w:val="toc 7"/>
    <w:basedOn w:val="1"/>
    <w:next w:val="1"/>
    <w:autoRedefine/>
    <w:qFormat/>
    <w:uiPriority w:val="0"/>
    <w:pPr>
      <w:ind w:left="1260"/>
      <w:jc w:val="left"/>
    </w:pPr>
    <w:rPr>
      <w:sz w:val="18"/>
      <w:szCs w:val="18"/>
    </w:rPr>
  </w:style>
  <w:style w:type="paragraph" w:styleId="15">
    <w:name w:val="table of authorities"/>
    <w:basedOn w:val="1"/>
    <w:next w:val="1"/>
    <w:autoRedefine/>
    <w:unhideWhenUsed/>
    <w:qFormat/>
    <w:uiPriority w:val="99"/>
    <w:pPr>
      <w:ind w:left="420" w:leftChars="200"/>
    </w:pPr>
  </w:style>
  <w:style w:type="paragraph" w:styleId="16">
    <w:name w:val="caption"/>
    <w:basedOn w:val="1"/>
    <w:next w:val="1"/>
    <w:autoRedefine/>
    <w:qFormat/>
    <w:uiPriority w:val="0"/>
    <w:rPr>
      <w:rFonts w:ascii="Arial" w:hAnsi="Arial" w:eastAsia="黑体" w:cs="Arial"/>
      <w:sz w:val="20"/>
      <w:szCs w:val="20"/>
    </w:rPr>
  </w:style>
  <w:style w:type="paragraph" w:styleId="17">
    <w:name w:val="List Bullet"/>
    <w:basedOn w:val="1"/>
    <w:autoRedefine/>
    <w:qFormat/>
    <w:uiPriority w:val="0"/>
    <w:pPr>
      <w:tabs>
        <w:tab w:val="left" w:pos="360"/>
      </w:tabs>
      <w:ind w:left="360" w:hanging="360" w:hangingChars="200"/>
    </w:pPr>
    <w:rPr>
      <w:szCs w:val="20"/>
    </w:rPr>
  </w:style>
  <w:style w:type="paragraph" w:styleId="18">
    <w:name w:val="Document Map"/>
    <w:basedOn w:val="1"/>
    <w:link w:val="298"/>
    <w:autoRedefine/>
    <w:qFormat/>
    <w:uiPriority w:val="0"/>
    <w:pPr>
      <w:shd w:val="clear" w:color="auto" w:fill="000080"/>
    </w:pPr>
  </w:style>
  <w:style w:type="paragraph" w:styleId="19">
    <w:name w:val="toa heading"/>
    <w:basedOn w:val="1"/>
    <w:next w:val="1"/>
    <w:autoRedefine/>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299"/>
    <w:autoRedefine/>
    <w:qFormat/>
    <w:uiPriority w:val="0"/>
    <w:pPr>
      <w:jc w:val="left"/>
    </w:pPr>
  </w:style>
  <w:style w:type="paragraph" w:styleId="21">
    <w:name w:val="Body Text 3"/>
    <w:basedOn w:val="1"/>
    <w:link w:val="301"/>
    <w:autoRedefine/>
    <w:qFormat/>
    <w:uiPriority w:val="0"/>
    <w:pPr>
      <w:spacing w:line="300" w:lineRule="auto"/>
    </w:pPr>
    <w:rPr>
      <w:rFonts w:ascii="宋体" w:hAnsi="宋体"/>
      <w:sz w:val="24"/>
    </w:rPr>
  </w:style>
  <w:style w:type="paragraph" w:styleId="22">
    <w:name w:val="Body Text Indent"/>
    <w:basedOn w:val="1"/>
    <w:next w:val="1"/>
    <w:link w:val="305"/>
    <w:autoRedefine/>
    <w:qFormat/>
    <w:uiPriority w:val="0"/>
    <w:pPr>
      <w:ind w:left="540" w:leftChars="257" w:firstLine="20" w:firstLineChars="7"/>
    </w:pPr>
    <w:rPr>
      <w:sz w:val="28"/>
    </w:rPr>
  </w:style>
  <w:style w:type="paragraph" w:styleId="23">
    <w:name w:val="List 2"/>
    <w:basedOn w:val="1"/>
    <w:autoRedefine/>
    <w:qFormat/>
    <w:uiPriority w:val="0"/>
    <w:pPr>
      <w:ind w:left="100" w:leftChars="200" w:hanging="200" w:hangingChars="200"/>
    </w:pPr>
  </w:style>
  <w:style w:type="paragraph" w:styleId="24">
    <w:name w:val="Block Text"/>
    <w:basedOn w:val="1"/>
    <w:autoRedefine/>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5">
    <w:name w:val="toc 5"/>
    <w:basedOn w:val="1"/>
    <w:next w:val="1"/>
    <w:autoRedefine/>
    <w:qFormat/>
    <w:uiPriority w:val="0"/>
    <w:pPr>
      <w:ind w:left="840"/>
      <w:jc w:val="left"/>
    </w:pPr>
    <w:rPr>
      <w:sz w:val="18"/>
      <w:szCs w:val="18"/>
    </w:rPr>
  </w:style>
  <w:style w:type="paragraph" w:styleId="26">
    <w:name w:val="toc 3"/>
    <w:basedOn w:val="1"/>
    <w:next w:val="1"/>
    <w:autoRedefine/>
    <w:qFormat/>
    <w:uiPriority w:val="39"/>
    <w:pPr>
      <w:spacing w:line="360" w:lineRule="auto"/>
      <w:jc w:val="center"/>
    </w:pPr>
    <w:rPr>
      <w:rFonts w:ascii="宋体" w:hAnsi="宋体"/>
      <w:iCs/>
      <w:color w:val="000000"/>
      <w:szCs w:val="21"/>
    </w:rPr>
  </w:style>
  <w:style w:type="paragraph" w:styleId="27">
    <w:name w:val="Plain Text"/>
    <w:basedOn w:val="1"/>
    <w:next w:val="1"/>
    <w:link w:val="254"/>
    <w:autoRedefine/>
    <w:qFormat/>
    <w:uiPriority w:val="99"/>
    <w:rPr>
      <w:rFonts w:ascii="宋体" w:hAnsi="Courier New"/>
    </w:rPr>
  </w:style>
  <w:style w:type="paragraph" w:styleId="28">
    <w:name w:val="toc 8"/>
    <w:basedOn w:val="1"/>
    <w:next w:val="1"/>
    <w:autoRedefine/>
    <w:qFormat/>
    <w:uiPriority w:val="0"/>
    <w:pPr>
      <w:ind w:left="1470"/>
      <w:jc w:val="left"/>
    </w:pPr>
    <w:rPr>
      <w:sz w:val="18"/>
      <w:szCs w:val="18"/>
    </w:rPr>
  </w:style>
  <w:style w:type="paragraph" w:styleId="29">
    <w:name w:val="Date"/>
    <w:basedOn w:val="1"/>
    <w:next w:val="1"/>
    <w:link w:val="256"/>
    <w:autoRedefine/>
    <w:qFormat/>
    <w:uiPriority w:val="0"/>
    <w:pPr>
      <w:ind w:left="100" w:leftChars="2500"/>
    </w:pPr>
    <w:rPr>
      <w:sz w:val="28"/>
    </w:rPr>
  </w:style>
  <w:style w:type="paragraph" w:styleId="30">
    <w:name w:val="Body Text Indent 2"/>
    <w:basedOn w:val="1"/>
    <w:link w:val="307"/>
    <w:autoRedefine/>
    <w:qFormat/>
    <w:uiPriority w:val="0"/>
    <w:pPr>
      <w:widowControl/>
      <w:spacing w:line="360" w:lineRule="auto"/>
      <w:ind w:left="784"/>
      <w:jc w:val="left"/>
    </w:pPr>
    <w:rPr>
      <w:kern w:val="0"/>
      <w:szCs w:val="20"/>
    </w:rPr>
  </w:style>
  <w:style w:type="paragraph" w:styleId="31">
    <w:name w:val="Balloon Text"/>
    <w:basedOn w:val="1"/>
    <w:link w:val="309"/>
    <w:autoRedefine/>
    <w:qFormat/>
    <w:uiPriority w:val="99"/>
    <w:rPr>
      <w:sz w:val="18"/>
      <w:szCs w:val="18"/>
    </w:rPr>
  </w:style>
  <w:style w:type="paragraph" w:styleId="32">
    <w:name w:val="footer"/>
    <w:basedOn w:val="1"/>
    <w:link w:val="311"/>
    <w:autoRedefine/>
    <w:qFormat/>
    <w:uiPriority w:val="0"/>
    <w:pPr>
      <w:pBdr>
        <w:top w:val="single" w:color="auto" w:sz="4" w:space="1"/>
      </w:pBdr>
      <w:tabs>
        <w:tab w:val="center" w:pos="4153"/>
        <w:tab w:val="right" w:pos="8306"/>
      </w:tabs>
      <w:snapToGrid w:val="0"/>
      <w:jc w:val="left"/>
    </w:pPr>
    <w:rPr>
      <w:sz w:val="18"/>
      <w:szCs w:val="18"/>
    </w:rPr>
  </w:style>
  <w:style w:type="paragraph" w:styleId="33">
    <w:name w:val="header"/>
    <w:basedOn w:val="1"/>
    <w:link w:val="313"/>
    <w:autoRedefine/>
    <w:qFormat/>
    <w:uiPriority w:val="99"/>
    <w:pPr>
      <w:pBdr>
        <w:bottom w:val="single" w:color="auto" w:sz="6" w:space="1"/>
      </w:pBdr>
      <w:tabs>
        <w:tab w:val="center" w:pos="4153"/>
        <w:tab w:val="right" w:pos="8306"/>
      </w:tabs>
      <w:snapToGrid w:val="0"/>
      <w:jc w:val="center"/>
    </w:pPr>
    <w:rPr>
      <w:sz w:val="18"/>
    </w:rPr>
  </w:style>
  <w:style w:type="paragraph" w:styleId="34">
    <w:name w:val="toc 1"/>
    <w:basedOn w:val="1"/>
    <w:next w:val="1"/>
    <w:autoRedefine/>
    <w:qFormat/>
    <w:uiPriority w:val="39"/>
    <w:pPr>
      <w:jc w:val="left"/>
    </w:pPr>
    <w:rPr>
      <w:b/>
      <w:bCs/>
      <w:caps/>
      <w:sz w:val="20"/>
      <w:szCs w:val="20"/>
    </w:rPr>
  </w:style>
  <w:style w:type="paragraph" w:styleId="35">
    <w:name w:val="toc 4"/>
    <w:basedOn w:val="1"/>
    <w:next w:val="1"/>
    <w:autoRedefine/>
    <w:qFormat/>
    <w:uiPriority w:val="0"/>
    <w:pPr>
      <w:ind w:left="630"/>
      <w:jc w:val="left"/>
    </w:pPr>
    <w:rPr>
      <w:sz w:val="18"/>
      <w:szCs w:val="18"/>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Subtitle"/>
    <w:basedOn w:val="1"/>
    <w:next w:val="1"/>
    <w:link w:val="314"/>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autoRedefine/>
    <w:qFormat/>
    <w:uiPriority w:val="0"/>
    <w:pPr>
      <w:numPr>
        <w:ilvl w:val="0"/>
        <w:numId w:val="1"/>
      </w:numPr>
      <w:adjustRightInd w:val="0"/>
      <w:snapToGrid w:val="0"/>
      <w:spacing w:line="300" w:lineRule="auto"/>
    </w:pPr>
  </w:style>
  <w:style w:type="paragraph" w:styleId="40">
    <w:name w:val="toc 6"/>
    <w:basedOn w:val="1"/>
    <w:next w:val="1"/>
    <w:autoRedefine/>
    <w:qFormat/>
    <w:uiPriority w:val="0"/>
    <w:pPr>
      <w:ind w:left="1050"/>
      <w:jc w:val="left"/>
    </w:pPr>
    <w:rPr>
      <w:sz w:val="18"/>
      <w:szCs w:val="18"/>
    </w:rPr>
  </w:style>
  <w:style w:type="paragraph" w:styleId="41">
    <w:name w:val="Body Text Indent 3"/>
    <w:basedOn w:val="1"/>
    <w:link w:val="316"/>
    <w:autoRedefine/>
    <w:qFormat/>
    <w:uiPriority w:val="0"/>
    <w:pPr>
      <w:ind w:left="599"/>
    </w:pPr>
    <w:rPr>
      <w:rFonts w:ascii="宋体"/>
      <w:color w:val="000000"/>
    </w:rPr>
  </w:style>
  <w:style w:type="paragraph" w:styleId="42">
    <w:name w:val="toc 2"/>
    <w:basedOn w:val="1"/>
    <w:next w:val="1"/>
    <w:autoRedefine/>
    <w:qFormat/>
    <w:uiPriority w:val="39"/>
    <w:pPr>
      <w:ind w:left="420" w:leftChars="200"/>
    </w:pPr>
  </w:style>
  <w:style w:type="paragraph" w:styleId="43">
    <w:name w:val="toc 9"/>
    <w:basedOn w:val="1"/>
    <w:next w:val="1"/>
    <w:autoRedefine/>
    <w:qFormat/>
    <w:uiPriority w:val="0"/>
    <w:pPr>
      <w:ind w:left="1680"/>
      <w:jc w:val="left"/>
    </w:pPr>
    <w:rPr>
      <w:sz w:val="18"/>
      <w:szCs w:val="18"/>
    </w:rPr>
  </w:style>
  <w:style w:type="paragraph" w:styleId="44">
    <w:name w:val="Message Header"/>
    <w:basedOn w:val="1"/>
    <w:next w:val="7"/>
    <w:autoRedefine/>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rPr>
  </w:style>
  <w:style w:type="paragraph" w:styleId="45">
    <w:name w:val="HTML Preformatted"/>
    <w:basedOn w:val="1"/>
    <w:link w:val="26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6">
    <w:name w:val="Normal (Web)"/>
    <w:basedOn w:val="1"/>
    <w:autoRedefine/>
    <w:qFormat/>
    <w:uiPriority w:val="99"/>
    <w:pPr>
      <w:widowControl/>
      <w:spacing w:beforeAutospacing="1" w:afterAutospacing="1"/>
    </w:pPr>
    <w:rPr>
      <w:rFonts w:hAnsi="宋体"/>
      <w:sz w:val="15"/>
      <w:szCs w:val="15"/>
    </w:rPr>
  </w:style>
  <w:style w:type="paragraph" w:styleId="47">
    <w:name w:val="Title"/>
    <w:basedOn w:val="1"/>
    <w:next w:val="1"/>
    <w:link w:val="317"/>
    <w:autoRedefine/>
    <w:qFormat/>
    <w:uiPriority w:val="0"/>
    <w:pPr>
      <w:numPr>
        <w:ilvl w:val="0"/>
        <w:numId w:val="2"/>
      </w:numPr>
      <w:adjustRightInd w:val="0"/>
      <w:snapToGrid w:val="0"/>
      <w:spacing w:beforeLines="50" w:afterLines="50"/>
      <w:ind w:left="0" w:firstLine="0"/>
      <w:jc w:val="center"/>
      <w:outlineLvl w:val="0"/>
    </w:pPr>
    <w:rPr>
      <w:rFonts w:ascii="Arial" w:hAnsi="Arial"/>
      <w:b/>
      <w:bCs/>
      <w:sz w:val="52"/>
      <w:szCs w:val="32"/>
    </w:rPr>
  </w:style>
  <w:style w:type="paragraph" w:styleId="48">
    <w:name w:val="annotation subject"/>
    <w:basedOn w:val="20"/>
    <w:next w:val="20"/>
    <w:link w:val="263"/>
    <w:autoRedefine/>
    <w:qFormat/>
    <w:uiPriority w:val="99"/>
    <w:rPr>
      <w:b/>
      <w:bCs/>
    </w:rPr>
  </w:style>
  <w:style w:type="paragraph" w:styleId="49">
    <w:name w:val="Body Text First Indent"/>
    <w:basedOn w:val="7"/>
    <w:next w:val="50"/>
    <w:link w:val="269"/>
    <w:autoRedefine/>
    <w:qFormat/>
    <w:uiPriority w:val="0"/>
    <w:pPr>
      <w:ind w:right="0" w:firstLine="420" w:firstLineChars="100"/>
      <w:jc w:val="both"/>
    </w:pPr>
    <w:rPr>
      <w:sz w:val="21"/>
      <w:szCs w:val="24"/>
    </w:rPr>
  </w:style>
  <w:style w:type="paragraph" w:styleId="50">
    <w:name w:val="Body Text First Indent 2"/>
    <w:basedOn w:val="22"/>
    <w:next w:val="5"/>
    <w:autoRedefine/>
    <w:unhideWhenUsed/>
    <w:qFormat/>
    <w:uiPriority w:val="99"/>
    <w:pPr>
      <w:ind w:firstLine="420" w:firstLineChars="200"/>
    </w:pPr>
  </w:style>
  <w:style w:type="table" w:styleId="52">
    <w:name w:val="Table Grid"/>
    <w:basedOn w:val="51"/>
    <w:autoRedefine/>
    <w:qFormat/>
    <w:uiPriority w:val="59"/>
    <w:pPr>
      <w:numPr>
        <w:numId w:val="3"/>
      </w:numPr>
      <w:ind w:left="0" w:firstLin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autoRedefine/>
    <w:qFormat/>
    <w:uiPriority w:val="0"/>
    <w:rPr>
      <w:rFonts w:eastAsia="黑体"/>
      <w:b/>
      <w:bCs/>
      <w:sz w:val="44"/>
    </w:rPr>
  </w:style>
  <w:style w:type="character" w:styleId="55">
    <w:name w:val="page number"/>
    <w:basedOn w:val="53"/>
    <w:autoRedefine/>
    <w:qFormat/>
    <w:uiPriority w:val="0"/>
  </w:style>
  <w:style w:type="character" w:styleId="56">
    <w:name w:val="FollowedHyperlink"/>
    <w:basedOn w:val="53"/>
    <w:autoRedefine/>
    <w:qFormat/>
    <w:uiPriority w:val="99"/>
    <w:rPr>
      <w:color w:val="800080"/>
      <w:u w:val="none"/>
    </w:rPr>
  </w:style>
  <w:style w:type="character" w:styleId="57">
    <w:name w:val="Emphasis"/>
    <w:autoRedefine/>
    <w:qFormat/>
    <w:uiPriority w:val="0"/>
    <w:rPr>
      <w:i/>
      <w:iCs/>
    </w:rPr>
  </w:style>
  <w:style w:type="character" w:styleId="58">
    <w:name w:val="Hyperlink"/>
    <w:basedOn w:val="53"/>
    <w:autoRedefine/>
    <w:qFormat/>
    <w:uiPriority w:val="99"/>
    <w:rPr>
      <w:color w:val="0000FF"/>
      <w:u w:val="none"/>
    </w:rPr>
  </w:style>
  <w:style w:type="character" w:styleId="59">
    <w:name w:val="annotation reference"/>
    <w:basedOn w:val="53"/>
    <w:autoRedefine/>
    <w:qFormat/>
    <w:uiPriority w:val="99"/>
    <w:rPr>
      <w:sz w:val="21"/>
      <w:szCs w:val="21"/>
    </w:rPr>
  </w:style>
  <w:style w:type="paragraph" w:customStyle="1" w:styleId="60">
    <w:name w:val="正文内容格式"/>
    <w:basedOn w:val="1"/>
    <w:qFormat/>
    <w:uiPriority w:val="0"/>
    <w:pPr>
      <w:adjustRightInd w:val="0"/>
      <w:spacing w:line="300" w:lineRule="auto"/>
      <w:textAlignment w:val="baseline"/>
    </w:pPr>
    <w:rPr>
      <w:rFonts w:ascii="宋体" w:hAnsi="宋体" w:eastAsia="微软雅黑"/>
    </w:rPr>
  </w:style>
  <w:style w:type="paragraph" w:customStyle="1" w:styleId="61">
    <w:name w:val="样式 行距: 1.5 倍行距 首行缩进:  2 字符"/>
    <w:basedOn w:val="1"/>
    <w:autoRedefine/>
    <w:qFormat/>
    <w:uiPriority w:val="0"/>
    <w:pPr>
      <w:adjustRightInd w:val="0"/>
      <w:snapToGrid w:val="0"/>
      <w:spacing w:line="460" w:lineRule="exact"/>
    </w:pPr>
    <w:rPr>
      <w:sz w:val="24"/>
    </w:rPr>
  </w:style>
  <w:style w:type="paragraph" w:customStyle="1" w:styleId="6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首行缩进"/>
    <w:basedOn w:val="1"/>
    <w:autoRedefine/>
    <w:qFormat/>
    <w:uiPriority w:val="0"/>
    <w:pPr>
      <w:ind w:firstLine="480"/>
    </w:pPr>
    <w:rPr>
      <w:lang w:val="zh-CN"/>
    </w:rPr>
  </w:style>
  <w:style w:type="paragraph" w:customStyle="1" w:styleId="64">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paragraph" w:customStyle="1" w:styleId="65">
    <w:name w:val="正文正"/>
    <w:basedOn w:val="66"/>
    <w:autoRedefine/>
    <w:qFormat/>
    <w:uiPriority w:val="0"/>
    <w:pPr>
      <w:spacing w:line="560" w:lineRule="exact"/>
      <w:ind w:firstLine="561"/>
    </w:pPr>
    <w:rPr>
      <w:rFonts w:ascii="Calibri" w:hAnsi="Calibri"/>
      <w:sz w:val="28"/>
    </w:rPr>
  </w:style>
  <w:style w:type="paragraph" w:customStyle="1" w:styleId="66">
    <w:name w:val="正文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67">
    <w:name w:val="正文1"/>
    <w:basedOn w:val="1"/>
    <w:autoRedefine/>
    <w:qFormat/>
    <w:uiPriority w:val="0"/>
    <w:pPr>
      <w:spacing w:line="360" w:lineRule="auto"/>
    </w:pPr>
    <w:rPr>
      <w:rFonts w:ascii="Arial" w:hAnsi="Arial"/>
      <w:sz w:val="24"/>
      <w:szCs w:val="20"/>
    </w:rPr>
  </w:style>
  <w:style w:type="paragraph" w:customStyle="1" w:styleId="68">
    <w:name w:val="正文缩进4格"/>
    <w:basedOn w:val="69"/>
    <w:autoRedefine/>
    <w:qFormat/>
    <w:uiPriority w:val="0"/>
    <w:pPr>
      <w:ind w:left="651" w:leftChars="310" w:firstLine="608" w:firstLineChars="196"/>
    </w:pPr>
    <w:rPr>
      <w:color w:val="000000"/>
    </w:rPr>
  </w:style>
  <w:style w:type="paragraph" w:customStyle="1" w:styleId="69">
    <w:name w:val="正文缩进2格"/>
    <w:basedOn w:val="1"/>
    <w:link w:val="306"/>
    <w:autoRedefine/>
    <w:qFormat/>
    <w:uiPriority w:val="0"/>
    <w:pPr>
      <w:spacing w:line="600" w:lineRule="exact"/>
      <w:ind w:firstLine="639" w:firstLineChars="206"/>
    </w:pPr>
    <w:rPr>
      <w:rFonts w:ascii="仿宋_GB2312" w:hAnsi="宋体" w:eastAsia="仿宋_GB2312"/>
      <w:sz w:val="31"/>
      <w:szCs w:val="28"/>
    </w:rPr>
  </w:style>
  <w:style w:type="paragraph" w:customStyle="1" w:styleId="70">
    <w:name w:val="正文0"/>
    <w:basedOn w:val="1"/>
    <w:autoRedefine/>
    <w:qFormat/>
    <w:uiPriority w:val="0"/>
    <w:pPr>
      <w:spacing w:before="60" w:after="60" w:line="408" w:lineRule="auto"/>
      <w:ind w:firstLine="200" w:firstLineChars="200"/>
    </w:pPr>
    <w:rPr>
      <w:rFonts w:cs="宋体"/>
      <w:sz w:val="24"/>
      <w:szCs w:val="20"/>
    </w:rPr>
  </w:style>
  <w:style w:type="paragraph" w:customStyle="1" w:styleId="71">
    <w:name w:val="正文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72">
    <w:name w:val="Char Char Char Char Char Char Char"/>
    <w:basedOn w:val="1"/>
    <w:autoRedefine/>
    <w:qFormat/>
    <w:uiPriority w:val="0"/>
    <w:pPr>
      <w:numPr>
        <w:ilvl w:val="0"/>
        <w:numId w:val="4"/>
      </w:numPr>
    </w:pPr>
    <w:rPr>
      <w:sz w:val="24"/>
    </w:rPr>
  </w:style>
  <w:style w:type="paragraph" w:customStyle="1" w:styleId="73">
    <w:name w:val="Char1 Char Char"/>
    <w:basedOn w:val="1"/>
    <w:link w:val="323"/>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75">
    <w:name w:val="xl9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76">
    <w:name w:val="样式 标准正文 + 宋体"/>
    <w:basedOn w:val="1"/>
    <w:link w:val="257"/>
    <w:autoRedefine/>
    <w:qFormat/>
    <w:uiPriority w:val="0"/>
    <w:pPr>
      <w:spacing w:line="360" w:lineRule="auto"/>
      <w:ind w:firstLine="482"/>
    </w:pPr>
    <w:rPr>
      <w:rFonts w:ascii="宋体" w:hAnsi="宋体"/>
      <w:sz w:val="24"/>
    </w:rPr>
  </w:style>
  <w:style w:type="paragraph" w:styleId="77">
    <w:name w:val="List Paragraph"/>
    <w:basedOn w:val="1"/>
    <w:link w:val="335"/>
    <w:autoRedefine/>
    <w:qFormat/>
    <w:uiPriority w:val="99"/>
    <w:pPr>
      <w:ind w:firstLine="420" w:firstLineChars="200"/>
    </w:pPr>
    <w:rPr>
      <w:rFonts w:ascii="Calibri" w:hAnsi="Calibri"/>
      <w:szCs w:val="22"/>
    </w:rPr>
  </w:style>
  <w:style w:type="paragraph" w:customStyle="1" w:styleId="78">
    <w:name w:val="Char1 Char Char1"/>
    <w:basedOn w:val="1"/>
    <w:link w:val="336"/>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79">
    <w:name w:val="表格非标题文字"/>
    <w:link w:val="337"/>
    <w:autoRedefine/>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0">
    <w:name w:val="正文(首行缩进)"/>
    <w:link w:val="253"/>
    <w:autoRedefine/>
    <w:qFormat/>
    <w:uiPriority w:val="0"/>
    <w:pPr>
      <w:ind w:firstLine="500" w:firstLineChars="200"/>
      <w:jc w:val="both"/>
    </w:pPr>
    <w:rPr>
      <w:rFonts w:ascii="宋体" w:hAnsi="宋体" w:eastAsia="Times New Roman" w:cs="Times New Roman"/>
      <w:spacing w:val="20"/>
      <w:kern w:val="24"/>
      <w:sz w:val="21"/>
      <w:szCs w:val="21"/>
      <w:lang w:val="en-IE" w:eastAsia="zh-CN" w:bidi="ar-SA"/>
    </w:rPr>
  </w:style>
  <w:style w:type="paragraph" w:customStyle="1" w:styleId="81">
    <w:name w:val="偶数页篇眉"/>
    <w:basedOn w:val="33"/>
    <w:autoRedefine/>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rPr>
  </w:style>
  <w:style w:type="paragraph" w:customStyle="1" w:styleId="82">
    <w:name w:val="文档正文"/>
    <w:basedOn w:val="1"/>
    <w:link w:val="276"/>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8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4">
    <w:name w:val="xl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默认段落字体 Para Char Char Char Char"/>
    <w:basedOn w:val="1"/>
    <w:autoRedefine/>
    <w:qFormat/>
    <w:uiPriority w:val="0"/>
    <w:rPr>
      <w:sz w:val="24"/>
    </w:rPr>
  </w:style>
  <w:style w:type="paragraph" w:customStyle="1" w:styleId="86">
    <w:name w:val="p9"/>
    <w:basedOn w:val="1"/>
    <w:autoRedefine/>
    <w:qFormat/>
    <w:uiPriority w:val="0"/>
    <w:pPr>
      <w:widowControl/>
      <w:spacing w:beforeAutospacing="1" w:afterAutospacing="1"/>
      <w:jc w:val="left"/>
    </w:pPr>
    <w:rPr>
      <w:rFonts w:ascii="_x000B__x000C_" w:hAnsi="_x000B__x000C_" w:eastAsia="Arial Unicode MS" w:cs="Arial Unicode MS"/>
      <w:color w:val="000000"/>
      <w:kern w:val="0"/>
      <w:sz w:val="18"/>
      <w:szCs w:val="18"/>
    </w:rPr>
  </w:style>
  <w:style w:type="paragraph" w:customStyle="1" w:styleId="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88">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9">
    <w:name w:val="投标文件格式"/>
    <w:basedOn w:val="27"/>
    <w:autoRedefine/>
    <w:qFormat/>
    <w:uiPriority w:val="0"/>
    <w:pPr>
      <w:jc w:val="center"/>
    </w:pPr>
    <w:rPr>
      <w:rFonts w:hAnsi="Times New Roman"/>
      <w:b/>
      <w:szCs w:val="20"/>
    </w:rPr>
  </w:style>
  <w:style w:type="paragraph" w:customStyle="1" w:styleId="90">
    <w:name w:val="样式 标题 3Level 3 HeadH3Heading 3 - oldh3sect1.2.3Head33l3..."/>
    <w:basedOn w:val="4"/>
    <w:autoRedefine/>
    <w:qFormat/>
    <w:uiPriority w:val="0"/>
    <w:pPr>
      <w:keepNext w:val="0"/>
      <w:keepLines w:val="0"/>
      <w:numPr>
        <w:numId w:val="0"/>
      </w:numPr>
      <w:tabs>
        <w:tab w:val="left" w:pos="720"/>
      </w:tabs>
      <w:spacing w:line="360" w:lineRule="auto"/>
      <w:ind w:left="720" w:hanging="720"/>
    </w:pPr>
    <w:rPr>
      <w:rFonts w:cs="宋体"/>
      <w:b w:val="0"/>
      <w:sz w:val="21"/>
      <w:szCs w:val="20"/>
    </w:rPr>
  </w:style>
  <w:style w:type="paragraph" w:customStyle="1" w:styleId="91">
    <w:name w:val="Bullet"/>
    <w:basedOn w:val="1"/>
    <w:autoRedefine/>
    <w:qFormat/>
    <w:uiPriority w:val="0"/>
    <w:pPr>
      <w:numPr>
        <w:ilvl w:val="0"/>
        <w:numId w:val="5"/>
      </w:numPr>
      <w:spacing w:line="360" w:lineRule="exact"/>
    </w:pPr>
    <w:rPr>
      <w:sz w:val="24"/>
      <w:szCs w:val="20"/>
    </w:rPr>
  </w:style>
  <w:style w:type="paragraph" w:customStyle="1" w:styleId="92">
    <w:name w:val="font9"/>
    <w:basedOn w:val="1"/>
    <w:autoRedefine/>
    <w:qFormat/>
    <w:uiPriority w:val="0"/>
    <w:pPr>
      <w:widowControl/>
      <w:spacing w:beforeAutospacing="1" w:afterAutospacing="1"/>
      <w:jc w:val="left"/>
    </w:pPr>
    <w:rPr>
      <w:kern w:val="0"/>
      <w:sz w:val="24"/>
    </w:rPr>
  </w:style>
  <w:style w:type="paragraph" w:customStyle="1" w:styleId="93">
    <w:name w:val="需求书2"/>
    <w:basedOn w:val="1"/>
    <w:autoRedefine/>
    <w:qFormat/>
    <w:uiPriority w:val="0"/>
    <w:pPr>
      <w:tabs>
        <w:tab w:val="left" w:pos="630"/>
      </w:tabs>
      <w:spacing w:line="360" w:lineRule="auto"/>
    </w:pPr>
    <w:rPr>
      <w:rFonts w:ascii="宋体"/>
      <w:b/>
      <w:sz w:val="24"/>
    </w:rPr>
  </w:style>
  <w:style w:type="paragraph" w:customStyle="1" w:styleId="94">
    <w:name w:val="表格不缩进"/>
    <w:basedOn w:val="1"/>
    <w:autoRedefine/>
    <w:qFormat/>
    <w:uiPriority w:val="0"/>
    <w:pPr>
      <w:spacing w:line="360" w:lineRule="auto"/>
      <w:jc w:val="left"/>
    </w:pPr>
    <w:rPr>
      <w:rFonts w:ascii="宋体" w:hAnsi="宋体"/>
    </w:rPr>
  </w:style>
  <w:style w:type="paragraph" w:customStyle="1" w:styleId="95">
    <w:name w:val="Char1"/>
    <w:basedOn w:val="18"/>
    <w:autoRedefine/>
    <w:qFormat/>
    <w:uiPriority w:val="0"/>
    <w:rPr>
      <w:rFonts w:ascii="Tahoma" w:hAnsi="Tahoma"/>
      <w:sz w:val="24"/>
    </w:rPr>
  </w:style>
  <w:style w:type="paragraph" w:customStyle="1" w:styleId="96">
    <w:name w:val="样式 左侧:  0 厘米 悬挂缩进: 2.5 字符"/>
    <w:basedOn w:val="1"/>
    <w:autoRedefine/>
    <w:qFormat/>
    <w:uiPriority w:val="0"/>
    <w:pPr>
      <w:ind w:left="525" w:hanging="525" w:hangingChars="250"/>
    </w:pPr>
    <w:rPr>
      <w:szCs w:val="20"/>
    </w:rPr>
  </w:style>
  <w:style w:type="paragraph" w:customStyle="1" w:styleId="97">
    <w:name w:val="Char2"/>
    <w:basedOn w:val="1"/>
    <w:autoRedefine/>
    <w:qFormat/>
    <w:uiPriority w:val="0"/>
    <w:pPr>
      <w:widowControl/>
      <w:spacing w:line="240" w:lineRule="exact"/>
      <w:jc w:val="left"/>
    </w:pPr>
    <w:rPr>
      <w:rFonts w:ascii="Verdana" w:hAnsi="Verdana" w:eastAsia="MS Mincho" w:cs="Verdana"/>
      <w:kern w:val="0"/>
      <w:sz w:val="20"/>
      <w:szCs w:val="20"/>
      <w:lang w:eastAsia="en-US" w:bidi="kn-IN"/>
    </w:rPr>
  </w:style>
  <w:style w:type="paragraph" w:customStyle="1" w:styleId="98">
    <w:name w:val="Char1 Char Char Char1 Char Char Char Char Char Char Char Char Char"/>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99">
    <w:name w:val="DAS正文"/>
    <w:basedOn w:val="1"/>
    <w:autoRedefine/>
    <w:qFormat/>
    <w:uiPriority w:val="0"/>
    <w:pPr>
      <w:spacing w:line="360" w:lineRule="exact"/>
    </w:pPr>
    <w:rPr>
      <w:rFonts w:ascii="Verdana" w:hAnsi="Verdana"/>
      <w:szCs w:val="21"/>
    </w:rPr>
  </w:style>
  <w:style w:type="paragraph" w:customStyle="1" w:styleId="100">
    <w:name w:val="xl9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1">
    <w:name w:val="xl29"/>
    <w:basedOn w:val="1"/>
    <w:autoRedefine/>
    <w:qFormat/>
    <w:uiPriority w:val="0"/>
    <w:pPr>
      <w:widowControl/>
      <w:pBdr>
        <w:top w:val="single" w:color="auto" w:sz="4" w:space="0"/>
        <w:left w:val="single" w:color="auto" w:sz="4" w:space="0"/>
        <w:bottom w:val="single" w:color="auto" w:sz="4" w:space="0"/>
      </w:pBdr>
      <w:spacing w:beforeAutospacing="1" w:afterAutospacing="1"/>
      <w:jc w:val="center"/>
      <w:textAlignment w:val="center"/>
    </w:pPr>
    <w:rPr>
      <w:rFonts w:hint="eastAsia" w:ascii="仿宋_GB2312" w:hAnsi="宋体" w:eastAsia="仿宋_GB2312"/>
      <w:kern w:val="0"/>
      <w:sz w:val="32"/>
      <w:szCs w:val="32"/>
    </w:rPr>
  </w:style>
  <w:style w:type="paragraph" w:customStyle="1" w:styleId="102">
    <w:name w:val="_Style 16"/>
    <w:basedOn w:val="1"/>
    <w:next w:val="77"/>
    <w:autoRedefine/>
    <w:qFormat/>
    <w:uiPriority w:val="0"/>
    <w:pPr>
      <w:widowControl/>
      <w:ind w:firstLine="420" w:firstLineChars="200"/>
      <w:jc w:val="left"/>
    </w:pPr>
    <w:rPr>
      <w:kern w:val="0"/>
      <w:szCs w:val="20"/>
      <w:lang w:val="zh-CN"/>
    </w:rPr>
  </w:style>
  <w:style w:type="paragraph" w:customStyle="1" w:styleId="103">
    <w:name w:val="black1"/>
    <w:basedOn w:val="1"/>
    <w:autoRedefine/>
    <w:qFormat/>
    <w:uiPriority w:val="0"/>
    <w:pPr>
      <w:widowControl/>
      <w:spacing w:beforeAutospacing="1" w:afterAutospacing="1" w:line="280" w:lineRule="atLeast"/>
      <w:jc w:val="left"/>
    </w:pPr>
    <w:rPr>
      <w:rFonts w:ascii="_x000B__x000C_" w:hAnsi="_x000B__x000C_"/>
      <w:color w:val="000000"/>
      <w:kern w:val="0"/>
      <w:sz w:val="18"/>
      <w:szCs w:val="18"/>
    </w:rPr>
  </w:style>
  <w:style w:type="paragraph" w:customStyle="1" w:styleId="104">
    <w:name w:val="Char1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05">
    <w:name w:val="技术响应2"/>
    <w:basedOn w:val="1"/>
    <w:autoRedefine/>
    <w:qFormat/>
    <w:uiPriority w:val="0"/>
    <w:pPr>
      <w:numPr>
        <w:ilvl w:val="0"/>
        <w:numId w:val="6"/>
      </w:numPr>
    </w:pPr>
    <w:rPr>
      <w:rFonts w:ascii="宋体" w:hAnsi="宋体"/>
      <w:b/>
      <w:bCs/>
      <w:szCs w:val="20"/>
    </w:rPr>
  </w:style>
  <w:style w:type="paragraph" w:customStyle="1" w:styleId="106">
    <w:name w:val="ÆÕÍ¨"/>
    <w:basedOn w:val="1"/>
    <w:autoRedefine/>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07">
    <w:name w:val="正文 New New New New New New New New New New New New New New New New New New New New New New New New"/>
    <w:autoRedefine/>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108">
    <w:name w:val="列出段落1"/>
    <w:basedOn w:val="1"/>
    <w:autoRedefine/>
    <w:qFormat/>
    <w:uiPriority w:val="0"/>
    <w:pPr>
      <w:ind w:firstLine="420" w:firstLineChars="200"/>
    </w:pPr>
  </w:style>
  <w:style w:type="paragraph" w:customStyle="1" w:styleId="109">
    <w:name w:val="保留正文"/>
    <w:basedOn w:val="7"/>
    <w:autoRedefine/>
    <w:qFormat/>
    <w:uiPriority w:val="0"/>
    <w:pPr>
      <w:keepNext/>
      <w:ind w:right="0"/>
      <w:jc w:val="both"/>
    </w:pPr>
    <w:rPr>
      <w:b w:val="0"/>
      <w:bCs w:val="0"/>
      <w:sz w:val="21"/>
      <w:szCs w:val="24"/>
      <w:lang w:val="en-US"/>
    </w:rPr>
  </w:style>
  <w:style w:type="paragraph" w:customStyle="1" w:styleId="110">
    <w:name w:val="xl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11">
    <w:name w:val="1"/>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12">
    <w:name w:val="±íÉí"/>
    <w:basedOn w:val="1"/>
    <w:autoRedefine/>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13">
    <w:name w:val="普通 (Web)"/>
    <w:basedOn w:val="1"/>
    <w:autoRedefine/>
    <w:qFormat/>
    <w:uiPriority w:val="0"/>
    <w:pPr>
      <w:widowControl/>
      <w:spacing w:beforeAutospacing="1" w:afterAutospacing="1"/>
      <w:jc w:val="left"/>
    </w:pPr>
    <w:rPr>
      <w:rFonts w:ascii="宋体" w:hAnsi="宋体"/>
      <w:kern w:val="0"/>
      <w:sz w:val="24"/>
    </w:rPr>
  </w:style>
  <w:style w:type="paragraph" w:customStyle="1" w:styleId="114">
    <w:name w:val="正文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115">
    <w:name w:val="标题 3.5"/>
    <w:basedOn w:val="4"/>
    <w:autoRedefine/>
    <w:qFormat/>
    <w:uiPriority w:val="0"/>
    <w:pPr>
      <w:keepNext w:val="0"/>
      <w:keepLines w:val="0"/>
      <w:numPr>
        <w:numId w:val="0"/>
      </w:numPr>
      <w:spacing w:line="600" w:lineRule="exact"/>
      <w:outlineLvl w:val="9"/>
    </w:pPr>
    <w:rPr>
      <w:rFonts w:eastAsia="仿宋_GB2312"/>
      <w:b w:val="0"/>
      <w:sz w:val="31"/>
    </w:rPr>
  </w:style>
  <w:style w:type="paragraph" w:customStyle="1" w:styleId="116">
    <w:name w:val="xl31"/>
    <w:basedOn w:val="1"/>
    <w:autoRedefine/>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仿宋_GB2312" w:hAnsi="宋体" w:eastAsia="仿宋_GB2312"/>
      <w:kern w:val="0"/>
      <w:sz w:val="32"/>
      <w:szCs w:val="32"/>
    </w:rPr>
  </w:style>
  <w:style w:type="paragraph" w:customStyle="1" w:styleId="117">
    <w:name w:val="xl8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8">
    <w:name w:val="table"/>
    <w:basedOn w:val="1"/>
    <w:autoRedefine/>
    <w:qFormat/>
    <w:uiPriority w:val="0"/>
    <w:pPr>
      <w:widowControl/>
      <w:overflowPunct w:val="0"/>
      <w:autoSpaceDE w:val="0"/>
      <w:autoSpaceDN w:val="0"/>
      <w:adjustRightInd w:val="0"/>
      <w:jc w:val="center"/>
      <w:textAlignment w:val="baseline"/>
    </w:pPr>
    <w:rPr>
      <w:rFonts w:ascii="仿宋体" w:eastAsia="仿宋体"/>
      <w:kern w:val="0"/>
      <w:sz w:val="24"/>
      <w:szCs w:val="20"/>
    </w:rPr>
  </w:style>
  <w:style w:type="paragraph" w:customStyle="1" w:styleId="11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0">
    <w:name w:val="Char Char1"/>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21">
    <w:name w:val="xl9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表头"/>
    <w:basedOn w:val="16"/>
    <w:autoRedefine/>
    <w:qFormat/>
    <w:uiPriority w:val="0"/>
    <w:pPr>
      <w:keepNext/>
      <w:keepLines/>
      <w:widowControl/>
      <w:spacing w:line="300" w:lineRule="auto"/>
      <w:jc w:val="center"/>
      <w:textAlignment w:val="baseline"/>
    </w:pPr>
    <w:rPr>
      <w:rFonts w:cs="Times New Roman"/>
      <w:sz w:val="21"/>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5">
    <w:name w:val="xl33"/>
    <w:basedOn w:val="1"/>
    <w:autoRedefine/>
    <w:qFormat/>
    <w:uiPriority w:val="0"/>
    <w:pPr>
      <w:widowControl/>
      <w:pBdr>
        <w:bottom w:val="single" w:color="auto" w:sz="4" w:space="0"/>
      </w:pBdr>
      <w:spacing w:beforeAutospacing="1" w:afterAutospacing="1"/>
      <w:jc w:val="left"/>
    </w:pPr>
    <w:rPr>
      <w:rFonts w:hint="eastAsia" w:ascii="仿宋_GB2312" w:hAnsi="宋体" w:eastAsia="仿宋_GB2312"/>
      <w:kern w:val="0"/>
      <w:sz w:val="32"/>
      <w:szCs w:val="32"/>
    </w:rPr>
  </w:style>
  <w:style w:type="paragraph" w:customStyle="1" w:styleId="126">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127">
    <w:name w:val="日期右"/>
    <w:basedOn w:val="29"/>
    <w:autoRedefine/>
    <w:qFormat/>
    <w:uiPriority w:val="0"/>
    <w:pPr>
      <w:spacing w:line="600" w:lineRule="exact"/>
      <w:ind w:left="0" w:leftChars="0"/>
      <w:jc w:val="right"/>
    </w:pPr>
    <w:rPr>
      <w:rFonts w:eastAsia="仿宋_GB2312"/>
      <w:sz w:val="31"/>
    </w:rPr>
  </w:style>
  <w:style w:type="paragraph" w:customStyle="1" w:styleId="128">
    <w:name w:val="列表正文"/>
    <w:basedOn w:val="1"/>
    <w:autoRedefine/>
    <w:qFormat/>
    <w:uiPriority w:val="0"/>
    <w:pPr>
      <w:numPr>
        <w:ilvl w:val="0"/>
        <w:numId w:val="7"/>
      </w:numPr>
      <w:tabs>
        <w:tab w:val="clear" w:pos="420"/>
      </w:tabs>
      <w:adjustRightInd w:val="0"/>
      <w:snapToGrid w:val="0"/>
      <w:spacing w:line="300" w:lineRule="auto"/>
      <w:ind w:left="200" w:leftChars="200" w:firstLine="200" w:firstLineChars="200"/>
    </w:pPr>
  </w:style>
  <w:style w:type="paragraph" w:customStyle="1" w:styleId="129">
    <w:name w:val="xl37"/>
    <w:basedOn w:val="1"/>
    <w:autoRedefine/>
    <w:qFormat/>
    <w:uiPriority w:val="0"/>
    <w:pPr>
      <w:widowControl/>
      <w:spacing w:beforeAutospacing="1" w:afterAutospacing="1"/>
      <w:jc w:val="center"/>
    </w:pPr>
    <w:rPr>
      <w:rFonts w:hint="eastAsia" w:ascii="仿宋_GB2312" w:hAnsi="宋体" w:eastAsia="仿宋_GB2312"/>
      <w:kern w:val="0"/>
      <w:sz w:val="24"/>
    </w:rPr>
  </w:style>
  <w:style w:type="paragraph" w:customStyle="1" w:styleId="13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正文2"/>
    <w:basedOn w:val="1"/>
    <w:autoRedefine/>
    <w:qFormat/>
    <w:uiPriority w:val="0"/>
    <w:pPr>
      <w:widowControl/>
      <w:overflowPunct w:val="0"/>
      <w:autoSpaceDE w:val="0"/>
      <w:autoSpaceDN w:val="0"/>
      <w:adjustRightInd w:val="0"/>
      <w:textAlignment w:val="baseline"/>
    </w:pPr>
    <w:rPr>
      <w:rFonts w:ascii="宋体"/>
      <w:kern w:val="0"/>
      <w:szCs w:val="20"/>
    </w:rPr>
  </w:style>
  <w:style w:type="paragraph" w:customStyle="1" w:styleId="132">
    <w:name w:val="Char Char Char Char Char Char Char Char Char"/>
    <w:basedOn w:val="1"/>
    <w:autoRedefine/>
    <w:qFormat/>
    <w:uiPriority w:val="0"/>
    <w:pPr>
      <w:spacing w:line="240" w:lineRule="exact"/>
    </w:pPr>
    <w:rPr>
      <w:rFonts w:ascii="Verdana" w:hAnsi="Verdana" w:cs="Verdana"/>
      <w:sz w:val="20"/>
      <w:szCs w:val="20"/>
      <w:lang w:eastAsia="en-US"/>
    </w:rPr>
  </w:style>
  <w:style w:type="paragraph" w:styleId="13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color w:val="000000"/>
      <w:kern w:val="0"/>
      <w:sz w:val="18"/>
      <w:szCs w:val="18"/>
    </w:rPr>
  </w:style>
  <w:style w:type="paragraph" w:customStyle="1" w:styleId="135">
    <w:name w:val="Char Char1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xl10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Char Char2 Char"/>
    <w:basedOn w:val="1"/>
    <w:autoRedefine/>
    <w:qFormat/>
    <w:uiPriority w:val="0"/>
    <w:rPr>
      <w:rFonts w:ascii="宋体" w:hAnsi="宋体"/>
      <w:b/>
      <w:sz w:val="28"/>
      <w:szCs w:val="28"/>
    </w:rPr>
  </w:style>
  <w:style w:type="paragraph" w:customStyle="1" w:styleId="13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9">
    <w:name w:val="font7"/>
    <w:basedOn w:val="1"/>
    <w:autoRedefine/>
    <w:qFormat/>
    <w:uiPriority w:val="0"/>
    <w:pPr>
      <w:widowControl/>
      <w:spacing w:beforeAutospacing="1" w:afterAutospacing="1"/>
      <w:jc w:val="left"/>
    </w:pPr>
    <w:rPr>
      <w:rFonts w:hint="eastAsia" w:ascii="仿宋_GB2312" w:hAnsi="宋体" w:eastAsia="仿宋_GB2312"/>
      <w:kern w:val="0"/>
      <w:sz w:val="32"/>
      <w:szCs w:val="32"/>
    </w:rPr>
  </w:style>
  <w:style w:type="paragraph" w:customStyle="1" w:styleId="140">
    <w:name w:val="正文_17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1">
    <w:name w:val="表格文字"/>
    <w:basedOn w:val="1"/>
    <w:autoRedefine/>
    <w:qFormat/>
    <w:uiPriority w:val="0"/>
    <w:pPr>
      <w:jc w:val="left"/>
    </w:pPr>
    <w:rPr>
      <w:bCs/>
      <w:spacing w:val="10"/>
      <w:kern w:val="0"/>
      <w:sz w:val="24"/>
      <w:szCs w:val="20"/>
    </w:rPr>
  </w:style>
  <w:style w:type="paragraph" w:customStyle="1" w:styleId="142">
    <w:name w:val="Char Char Char"/>
    <w:basedOn w:val="1"/>
    <w:autoRedefine/>
    <w:qFormat/>
    <w:uiPriority w:val="0"/>
    <w:pPr>
      <w:adjustRightInd w:val="0"/>
      <w:spacing w:line="360" w:lineRule="auto"/>
    </w:pPr>
    <w:rPr>
      <w:kern w:val="0"/>
      <w:sz w:val="24"/>
      <w:szCs w:val="20"/>
    </w:rPr>
  </w:style>
  <w:style w:type="paragraph" w:customStyle="1" w:styleId="14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4">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45">
    <w:name w:val="xl95"/>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46">
    <w:name w:val="正文（缩进）"/>
    <w:basedOn w:val="1"/>
    <w:autoRedefine/>
    <w:qFormat/>
    <w:uiPriority w:val="0"/>
    <w:pPr>
      <w:spacing w:beforeLines="50" w:afterLines="50" w:line="360" w:lineRule="auto"/>
      <w:ind w:firstLine="480" w:firstLineChars="200"/>
    </w:pPr>
    <w:rPr>
      <w:sz w:val="24"/>
    </w:rPr>
  </w:style>
  <w:style w:type="paragraph" w:customStyle="1" w:styleId="147">
    <w:name w:val="font5"/>
    <w:basedOn w:val="1"/>
    <w:autoRedefine/>
    <w:qFormat/>
    <w:uiPriority w:val="0"/>
    <w:pPr>
      <w:widowControl/>
      <w:spacing w:beforeAutospacing="1" w:afterAutospacing="1"/>
    </w:pPr>
    <w:rPr>
      <w:rFonts w:hAnsi="宋体" w:cs="宋体"/>
      <w:sz w:val="18"/>
      <w:szCs w:val="18"/>
    </w:rPr>
  </w:style>
  <w:style w:type="paragraph" w:customStyle="1" w:styleId="148">
    <w:name w:val="技术响应1"/>
    <w:basedOn w:val="1"/>
    <w:autoRedefine/>
    <w:qFormat/>
    <w:uiPriority w:val="0"/>
    <w:pPr>
      <w:widowControl/>
      <w:spacing w:line="360" w:lineRule="auto"/>
      <w:ind w:firstLine="588"/>
      <w:jc w:val="center"/>
    </w:pPr>
    <w:rPr>
      <w:rFonts w:ascii="宋体"/>
      <w:b/>
      <w:kern w:val="0"/>
      <w:sz w:val="28"/>
      <w:szCs w:val="20"/>
    </w:rPr>
  </w:style>
  <w:style w:type="paragraph" w:customStyle="1" w:styleId="149">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仿宋_GB2312" w:hAnsi="宋体" w:eastAsia="仿宋_GB2312"/>
      <w:kern w:val="0"/>
      <w:sz w:val="32"/>
      <w:szCs w:val="32"/>
    </w:rPr>
  </w:style>
  <w:style w:type="paragraph" w:customStyle="1" w:styleId="151">
    <w:name w:val="进度表"/>
    <w:basedOn w:val="5"/>
    <w:autoRedefine/>
    <w:qFormat/>
    <w:uiPriority w:val="0"/>
    <w:pPr>
      <w:snapToGrid w:val="0"/>
      <w:spacing w:line="440" w:lineRule="atLeast"/>
      <w:ind w:hanging="130" w:firstLineChars="0"/>
    </w:pPr>
    <w:rPr>
      <w:rFonts w:ascii="宋体"/>
      <w:color w:val="000000"/>
      <w:position w:val="-6"/>
      <w:sz w:val="28"/>
      <w:szCs w:val="20"/>
    </w:rPr>
  </w:style>
  <w:style w:type="paragraph" w:customStyle="1" w:styleId="15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53">
    <w:name w:val="正文居中"/>
    <w:basedOn w:val="1"/>
    <w:next w:val="1"/>
    <w:autoRedefine/>
    <w:qFormat/>
    <w:uiPriority w:val="0"/>
    <w:pPr>
      <w:numPr>
        <w:ilvl w:val="0"/>
        <w:numId w:val="8"/>
      </w:numPr>
      <w:tabs>
        <w:tab w:val="clear" w:pos="360"/>
      </w:tabs>
      <w:adjustRightInd w:val="0"/>
      <w:snapToGrid w:val="0"/>
      <w:spacing w:line="300" w:lineRule="auto"/>
      <w:ind w:left="0" w:firstLine="0"/>
      <w:jc w:val="center"/>
    </w:pPr>
  </w:style>
  <w:style w:type="paragraph" w:customStyle="1" w:styleId="15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55">
    <w:name w:val="xl30"/>
    <w:basedOn w:val="1"/>
    <w:autoRedefine/>
    <w:qFormat/>
    <w:uiPriority w:val="0"/>
    <w:pPr>
      <w:widowControl/>
      <w:pBdr>
        <w:top w:val="single" w:color="auto" w:sz="4" w:space="0"/>
        <w:bottom w:val="single" w:color="auto" w:sz="4" w:space="0"/>
      </w:pBdr>
      <w:spacing w:beforeAutospacing="1" w:afterAutospacing="1"/>
      <w:jc w:val="center"/>
      <w:textAlignment w:val="center"/>
    </w:pPr>
    <w:rPr>
      <w:rFonts w:hint="eastAsia" w:ascii="仿宋_GB2312" w:hAnsi="宋体" w:eastAsia="仿宋_GB2312"/>
      <w:kern w:val="0"/>
      <w:sz w:val="32"/>
      <w:szCs w:val="32"/>
    </w:rPr>
  </w:style>
  <w:style w:type="paragraph" w:customStyle="1" w:styleId="156">
    <w:name w:val="正文缩进2"/>
    <w:basedOn w:val="1"/>
    <w:autoRedefine/>
    <w:qFormat/>
    <w:uiPriority w:val="0"/>
    <w:pPr>
      <w:adjustRightInd w:val="0"/>
      <w:spacing w:line="440" w:lineRule="exact"/>
      <w:ind w:firstLine="200" w:firstLineChars="200"/>
    </w:pPr>
    <w:rPr>
      <w:rFonts w:eastAsia="仿宋_GB2312"/>
      <w:sz w:val="28"/>
      <w:szCs w:val="28"/>
    </w:rPr>
  </w:style>
  <w:style w:type="paragraph" w:customStyle="1" w:styleId="15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仿宋_GB2312" w:hAnsi="宋体" w:eastAsia="仿宋_GB2312"/>
      <w:kern w:val="0"/>
      <w:sz w:val="24"/>
    </w:rPr>
  </w:style>
  <w:style w:type="paragraph" w:customStyle="1" w:styleId="158">
    <w:name w:val="样式 首行缩进:  2 字符"/>
    <w:basedOn w:val="1"/>
    <w:autoRedefine/>
    <w:qFormat/>
    <w:uiPriority w:val="0"/>
    <w:pPr>
      <w:spacing w:line="400" w:lineRule="exact"/>
      <w:ind w:firstLine="200" w:firstLineChars="200"/>
    </w:pPr>
    <w:rPr>
      <w:rFonts w:cs="宋体"/>
      <w:sz w:val="24"/>
    </w:rPr>
  </w:style>
  <w:style w:type="paragraph" w:customStyle="1" w:styleId="159">
    <w:name w:val="正文 New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1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仿宋_GB2312" w:hAnsi="宋体" w:eastAsia="仿宋_GB2312"/>
      <w:kern w:val="0"/>
      <w:sz w:val="32"/>
      <w:szCs w:val="32"/>
    </w:rPr>
  </w:style>
  <w:style w:type="paragraph" w:customStyle="1" w:styleId="161">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样式1"/>
    <w:basedOn w:val="3"/>
    <w:autoRedefine/>
    <w:qFormat/>
    <w:uiPriority w:val="0"/>
    <w:pPr>
      <w:keepLines/>
      <w:widowControl/>
      <w:numPr>
        <w:numId w:val="0"/>
      </w:numPr>
      <w:tabs>
        <w:tab w:val="left" w:pos="1134"/>
      </w:tabs>
      <w:adjustRightInd w:val="0"/>
      <w:snapToGrid w:val="0"/>
      <w:spacing w:line="360" w:lineRule="auto"/>
      <w:ind w:left="1134" w:hanging="567"/>
      <w:jc w:val="left"/>
    </w:pPr>
    <w:rPr>
      <w:rFonts w:ascii="宋体" w:hAnsi="Arial"/>
      <w:b/>
      <w:color w:val="000000"/>
      <w:kern w:val="0"/>
      <w:sz w:val="32"/>
    </w:rPr>
  </w:style>
  <w:style w:type="paragraph" w:customStyle="1" w:styleId="163">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0"/>
      <w:szCs w:val="20"/>
    </w:rPr>
  </w:style>
  <w:style w:type="paragraph" w:customStyle="1" w:styleId="16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Table Paragraph"/>
    <w:basedOn w:val="167"/>
    <w:autoRedefine/>
    <w:qFormat/>
    <w:uiPriority w:val="1"/>
    <w:pPr>
      <w:widowControl/>
      <w:jc w:val="left"/>
    </w:pPr>
    <w:rPr>
      <w:kern w:val="0"/>
      <w:sz w:val="22"/>
      <w:lang w:eastAsia="en-US"/>
    </w:rPr>
  </w:style>
  <w:style w:type="paragraph" w:customStyle="1" w:styleId="16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8">
    <w:name w:val="Char Char Char Char Char Char Char Char1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169">
    <w:name w:val="tabletext"/>
    <w:basedOn w:val="1"/>
    <w:autoRedefine/>
    <w:qFormat/>
    <w:uiPriority w:val="0"/>
    <w:pPr>
      <w:widowControl/>
      <w:spacing w:beforeAutospacing="1" w:afterAutospacing="1"/>
      <w:jc w:val="left"/>
    </w:pPr>
    <w:rPr>
      <w:rFonts w:ascii="宋体" w:hAnsi="宋体"/>
      <w:kern w:val="0"/>
      <w:sz w:val="24"/>
    </w:rPr>
  </w:style>
  <w:style w:type="paragraph" w:customStyle="1" w:styleId="170">
    <w:name w:val="xl26"/>
    <w:basedOn w:val="1"/>
    <w:autoRedefine/>
    <w:qFormat/>
    <w:uiPriority w:val="0"/>
    <w:pPr>
      <w:widowControl/>
      <w:spacing w:beforeAutospacing="1" w:afterAutospacing="1"/>
      <w:jc w:val="center"/>
    </w:pPr>
    <w:rPr>
      <w:rFonts w:hint="eastAsia" w:ascii="仿宋_GB2312" w:hAnsi="宋体" w:eastAsia="仿宋_GB2312"/>
    </w:rPr>
  </w:style>
  <w:style w:type="paragraph" w:customStyle="1" w:styleId="171">
    <w:name w:val="2册标题2"/>
    <w:basedOn w:val="1"/>
    <w:next w:val="1"/>
    <w:autoRedefine/>
    <w:qFormat/>
    <w:uiPriority w:val="0"/>
    <w:pPr>
      <w:spacing w:beforeLines="50" w:afterLines="50"/>
      <w:ind w:left="-175" w:leftChars="-85" w:hanging="3" w:hangingChars="1"/>
      <w:outlineLvl w:val="1"/>
    </w:pPr>
    <w:rPr>
      <w:rFonts w:ascii="Arial" w:hAnsi="Arial" w:eastAsia="黑体" w:cs="Arial"/>
      <w:sz w:val="30"/>
      <w:szCs w:val="30"/>
    </w:rPr>
  </w:style>
  <w:style w:type="paragraph" w:customStyle="1" w:styleId="172">
    <w:name w:val="正文 New New New New New New New New New New New New New New New New New New New New"/>
    <w:autoRedefine/>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17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74">
    <w:name w:val="正文（不缩进）"/>
    <w:basedOn w:val="1"/>
    <w:autoRedefine/>
    <w:qFormat/>
    <w:uiPriority w:val="0"/>
    <w:pPr>
      <w:tabs>
        <w:tab w:val="left" w:pos="420"/>
      </w:tabs>
      <w:spacing w:line="360" w:lineRule="auto"/>
    </w:pPr>
    <w:rPr>
      <w:sz w:val="24"/>
      <w:szCs w:val="20"/>
    </w:rPr>
  </w:style>
  <w:style w:type="paragraph" w:customStyle="1" w:styleId="175">
    <w:name w:val="块引用"/>
    <w:basedOn w:val="1"/>
    <w:autoRedefine/>
    <w:qFormat/>
    <w:uiPriority w:val="0"/>
    <w:pPr>
      <w:keepLines/>
      <w:ind w:left="360" w:right="360"/>
      <w:jc w:val="center"/>
    </w:pPr>
    <w:rPr>
      <w:i/>
    </w:rPr>
  </w:style>
  <w:style w:type="paragraph" w:customStyle="1" w:styleId="176">
    <w:name w:val="目录"/>
    <w:basedOn w:val="1"/>
    <w:autoRedefine/>
    <w:qFormat/>
    <w:uiPriority w:val="0"/>
    <w:pPr>
      <w:widowControl/>
      <w:spacing w:line="480" w:lineRule="auto"/>
      <w:jc w:val="center"/>
    </w:pPr>
    <w:rPr>
      <w:rFonts w:ascii="宋体"/>
      <w:b/>
      <w:kern w:val="0"/>
      <w:sz w:val="24"/>
      <w:szCs w:val="20"/>
    </w:rPr>
  </w:style>
  <w:style w:type="paragraph" w:customStyle="1" w:styleId="177">
    <w:name w:val="表格"/>
    <w:basedOn w:val="1"/>
    <w:autoRedefine/>
    <w:qFormat/>
    <w:uiPriority w:val="0"/>
    <w:pPr>
      <w:spacing w:line="400" w:lineRule="atLeast"/>
    </w:pPr>
    <w:rPr>
      <w:b/>
      <w:bCs/>
      <w:color w:val="000000"/>
      <w:sz w:val="24"/>
    </w:rPr>
  </w:style>
  <w:style w:type="paragraph" w:customStyle="1" w:styleId="17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79">
    <w:name w:val="List Paragraph1"/>
    <w:basedOn w:val="1"/>
    <w:autoRedefine/>
    <w:qFormat/>
    <w:uiPriority w:val="99"/>
    <w:pPr>
      <w:ind w:firstLine="420" w:firstLineChars="200"/>
    </w:pPr>
    <w:rPr>
      <w:rFonts w:ascii="Calibri" w:hAnsi="Calibri"/>
    </w:rPr>
  </w:style>
  <w:style w:type="paragraph" w:customStyle="1" w:styleId="180">
    <w:name w:val="样式"/>
    <w:basedOn w:val="1"/>
    <w:next w:val="22"/>
    <w:autoRedefine/>
    <w:qFormat/>
    <w:uiPriority w:val="0"/>
    <w:pPr>
      <w:jc w:val="center"/>
    </w:pPr>
    <w:rPr>
      <w:rFonts w:ascii="宋体" w:hAnsi="宋体"/>
      <w:color w:val="FF0000"/>
      <w:sz w:val="24"/>
    </w:rPr>
  </w:style>
  <w:style w:type="paragraph" w:customStyle="1" w:styleId="1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2">
    <w:name w:val="xl32"/>
    <w:basedOn w:val="1"/>
    <w:autoRedefine/>
    <w:qFormat/>
    <w:uiPriority w:val="0"/>
    <w:pPr>
      <w:widowControl/>
      <w:spacing w:beforeAutospacing="1" w:afterAutospacing="1"/>
      <w:jc w:val="center"/>
      <w:textAlignment w:val="center"/>
    </w:pPr>
    <w:rPr>
      <w:rFonts w:hint="eastAsia" w:ascii="隶书" w:hAnsi="宋体" w:eastAsia="隶书"/>
      <w:kern w:val="0"/>
      <w:sz w:val="72"/>
      <w:szCs w:val="72"/>
    </w:rPr>
  </w:style>
  <w:style w:type="paragraph" w:customStyle="1" w:styleId="183">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Cs w:val="21"/>
    </w:rPr>
  </w:style>
  <w:style w:type="paragraph" w:customStyle="1" w:styleId="18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5">
    <w:name w:val="正文 New New New New New New New New New New New New New New New New New New New New New New"/>
    <w:autoRedefine/>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186">
    <w:name w:val="xl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7">
    <w:name w:val="xl28"/>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仿宋_GB2312" w:hAnsi="宋体" w:eastAsia="仿宋_GB2312"/>
      <w:kern w:val="0"/>
      <w:sz w:val="32"/>
      <w:szCs w:val="32"/>
    </w:rPr>
  </w:style>
  <w:style w:type="paragraph" w:customStyle="1" w:styleId="188">
    <w:name w:val="font10"/>
    <w:basedOn w:val="1"/>
    <w:autoRedefine/>
    <w:qFormat/>
    <w:uiPriority w:val="0"/>
    <w:pPr>
      <w:widowControl/>
      <w:spacing w:beforeAutospacing="1" w:afterAutospacing="1"/>
      <w:jc w:val="left"/>
    </w:pPr>
    <w:rPr>
      <w:kern w:val="0"/>
      <w:sz w:val="20"/>
      <w:szCs w:val="20"/>
    </w:rPr>
  </w:style>
  <w:style w:type="paragraph" w:customStyle="1" w:styleId="189">
    <w:name w:val="_Style 182"/>
    <w:basedOn w:val="2"/>
    <w:next w:val="1"/>
    <w:autoRedefine/>
    <w:qFormat/>
    <w:uiPriority w:val="39"/>
    <w:pPr>
      <w:widowControl/>
      <w:spacing w:before="480" w:line="276" w:lineRule="auto"/>
      <w:ind w:firstLine="0"/>
      <w:jc w:val="left"/>
      <w:outlineLvl w:val="9"/>
    </w:pPr>
    <w:rPr>
      <w:rFonts w:ascii="Cambria" w:hAnsi="Cambria"/>
      <w:bCs/>
      <w:color w:val="365F91"/>
      <w:kern w:val="0"/>
      <w:szCs w:val="28"/>
    </w:rPr>
  </w:style>
  <w:style w:type="paragraph" w:customStyle="1" w:styleId="190">
    <w:name w:val="正文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191">
    <w:name w:val="xl9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3">
    <w:name w:val="xl39"/>
    <w:basedOn w:val="1"/>
    <w:autoRedefine/>
    <w:qFormat/>
    <w:uiPriority w:val="0"/>
    <w:pPr>
      <w:widowControl/>
      <w:spacing w:beforeAutospacing="1" w:afterAutospacing="1"/>
      <w:jc w:val="center"/>
    </w:pPr>
    <w:rPr>
      <w:rFonts w:ascii="宋体" w:hAnsi="宋体"/>
      <w:kern w:val="0"/>
      <w:sz w:val="24"/>
    </w:rPr>
  </w:style>
  <w:style w:type="paragraph" w:customStyle="1" w:styleId="194">
    <w:name w:val="font11"/>
    <w:basedOn w:val="1"/>
    <w:autoRedefine/>
    <w:qFormat/>
    <w:uiPriority w:val="0"/>
    <w:pPr>
      <w:widowControl/>
      <w:spacing w:beforeAutospacing="1" w:afterAutospacing="1"/>
      <w:jc w:val="left"/>
    </w:pPr>
    <w:rPr>
      <w:rFonts w:hint="eastAsia" w:ascii="宋体" w:hAnsi="宋体"/>
      <w:kern w:val="0"/>
      <w:sz w:val="20"/>
      <w:szCs w:val="20"/>
    </w:rPr>
  </w:style>
  <w:style w:type="paragraph" w:customStyle="1" w:styleId="195">
    <w:name w:val="_Style 188"/>
    <w:autoRedefine/>
    <w:semiHidden/>
    <w:qFormat/>
    <w:uiPriority w:val="99"/>
    <w:rPr>
      <w:rFonts w:ascii="Times New Roman" w:hAnsi="Times New Roman" w:eastAsia="宋体" w:cs="Times New Roman"/>
      <w:kern w:val="2"/>
      <w:sz w:val="21"/>
      <w:szCs w:val="24"/>
      <w:lang w:val="en-US" w:eastAsia="zh-CN" w:bidi="ar-SA"/>
    </w:rPr>
  </w:style>
  <w:style w:type="paragraph" w:customStyle="1" w:styleId="196">
    <w:name w:val="Char"/>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97">
    <w:name w:val="正文无缩进"/>
    <w:basedOn w:val="69"/>
    <w:autoRedefine/>
    <w:qFormat/>
    <w:uiPriority w:val="0"/>
    <w:pPr>
      <w:ind w:firstLine="0" w:firstLineChars="0"/>
    </w:pPr>
  </w:style>
  <w:style w:type="paragraph" w:customStyle="1" w:styleId="198">
    <w:name w:val="题注4"/>
    <w:basedOn w:val="1"/>
    <w:next w:val="16"/>
    <w:autoRedefine/>
    <w:qFormat/>
    <w:uiPriority w:val="0"/>
    <w:pPr>
      <w:ind w:left="-132" w:leftChars="-64" w:right="-105" w:rightChars="-50" w:hanging="2"/>
      <w:jc w:val="center"/>
    </w:pPr>
    <w:rPr>
      <w:b/>
      <w:color w:val="FF0000"/>
      <w:szCs w:val="21"/>
      <w:lang w:val="en-GB"/>
    </w:rPr>
  </w:style>
  <w:style w:type="paragraph" w:customStyle="1" w:styleId="199">
    <w:name w:val="正文_17"/>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0">
    <w:name w:val="Level2Bullet"/>
    <w:basedOn w:val="1"/>
    <w:autoRedefine/>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201">
    <w:name w:val="正文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202">
    <w:name w:val="xl94"/>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203">
    <w:name w:val="14 Char"/>
    <w:basedOn w:val="1"/>
    <w:autoRedefine/>
    <w:qFormat/>
    <w:uiPriority w:val="0"/>
    <w:pPr>
      <w:widowControl/>
      <w:spacing w:line="240" w:lineRule="exact"/>
      <w:jc w:val="left"/>
    </w:pPr>
    <w:rPr>
      <w:rFonts w:ascii="Verdana" w:hAnsi="Verdana" w:eastAsia="仿宋_GB2312"/>
      <w:kern w:val="0"/>
      <w:sz w:val="30"/>
      <w:szCs w:val="30"/>
      <w:lang w:eastAsia="en-US"/>
    </w:rPr>
  </w:style>
  <w:style w:type="paragraph" w:customStyle="1" w:styleId="204">
    <w:name w:val="正文 New New New New New New New New New New New New New New New New New New New New New"/>
    <w:autoRedefine/>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205">
    <w:name w:val="xl8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06">
    <w:name w:val="题注1"/>
    <w:basedOn w:val="1"/>
    <w:next w:val="16"/>
    <w:autoRedefine/>
    <w:qFormat/>
    <w:uiPriority w:val="0"/>
    <w:rPr>
      <w:rFonts w:ascii="Arial" w:hAnsi="Arial"/>
    </w:rPr>
  </w:style>
  <w:style w:type="paragraph" w:customStyle="1" w:styleId="207">
    <w:name w:val="题注5"/>
    <w:basedOn w:val="1"/>
    <w:next w:val="16"/>
    <w:autoRedefine/>
    <w:qFormat/>
    <w:uiPriority w:val="0"/>
    <w:pPr>
      <w:jc w:val="center"/>
    </w:pPr>
    <w:rPr>
      <w:b/>
      <w:color w:val="000000"/>
      <w:sz w:val="24"/>
      <w:szCs w:val="21"/>
    </w:rPr>
  </w:style>
  <w:style w:type="paragraph" w:customStyle="1" w:styleId="208">
    <w:name w:val="Char3"/>
    <w:basedOn w:val="1"/>
    <w:autoRedefine/>
    <w:qFormat/>
    <w:uiPriority w:val="0"/>
    <w:pPr>
      <w:widowControl/>
      <w:spacing w:line="240" w:lineRule="exact"/>
      <w:jc w:val="center"/>
    </w:pPr>
    <w:rPr>
      <w:rFonts w:ascii="黑体" w:hAnsi="Verdana" w:eastAsia="黑体"/>
      <w:kern w:val="0"/>
      <w:sz w:val="32"/>
      <w:szCs w:val="32"/>
      <w:lang w:eastAsia="en-US"/>
    </w:rPr>
  </w:style>
  <w:style w:type="paragraph" w:customStyle="1" w:styleId="209">
    <w:name w:val="列出段落2"/>
    <w:basedOn w:val="1"/>
    <w:autoRedefine/>
    <w:qFormat/>
    <w:uiPriority w:val="34"/>
    <w:pPr>
      <w:widowControl/>
      <w:ind w:firstLine="420" w:firstLineChars="200"/>
      <w:jc w:val="left"/>
    </w:pPr>
    <w:rPr>
      <w:rFonts w:cs="宋体"/>
      <w:kern w:val="0"/>
      <w:sz w:val="24"/>
    </w:rPr>
  </w:style>
  <w:style w:type="paragraph" w:customStyle="1" w:styleId="210">
    <w:name w:val="缺省文本"/>
    <w:basedOn w:val="1"/>
    <w:autoRedefine/>
    <w:qFormat/>
    <w:uiPriority w:val="0"/>
    <w:pPr>
      <w:autoSpaceDE w:val="0"/>
      <w:autoSpaceDN w:val="0"/>
      <w:adjustRightInd w:val="0"/>
      <w:jc w:val="left"/>
    </w:pPr>
    <w:rPr>
      <w:kern w:val="0"/>
      <w:sz w:val="24"/>
      <w:szCs w:val="20"/>
    </w:rPr>
  </w:style>
  <w:style w:type="paragraph" w:customStyle="1" w:styleId="211">
    <w:name w:val="font6"/>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12">
    <w:name w:val="样式 我的标题 + 两端对齐"/>
    <w:basedOn w:val="2"/>
    <w:autoRedefine/>
    <w:qFormat/>
    <w:uiPriority w:val="0"/>
    <w:pPr>
      <w:spacing w:line="578" w:lineRule="auto"/>
      <w:ind w:firstLine="0"/>
      <w:jc w:val="center"/>
    </w:pPr>
    <w:rPr>
      <w:rFonts w:cs="宋体"/>
      <w:bCs/>
      <w:sz w:val="32"/>
      <w:szCs w:val="20"/>
    </w:rPr>
  </w:style>
  <w:style w:type="paragraph" w:customStyle="1" w:styleId="213">
    <w:name w:val="font8"/>
    <w:basedOn w:val="1"/>
    <w:autoRedefine/>
    <w:qFormat/>
    <w:uiPriority w:val="0"/>
    <w:pPr>
      <w:widowControl/>
      <w:spacing w:beforeAutospacing="1" w:afterAutospacing="1"/>
      <w:jc w:val="left"/>
    </w:pPr>
    <w:rPr>
      <w:rFonts w:hint="eastAsia" w:ascii="仿宋_GB2312" w:hAnsi="宋体" w:eastAsia="仿宋_GB2312"/>
      <w:kern w:val="0"/>
      <w:sz w:val="24"/>
    </w:rPr>
  </w:style>
  <w:style w:type="paragraph" w:customStyle="1" w:styleId="214">
    <w:name w:val="xl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5">
    <w:name w:val="Char Char Char Char Char Char Char Char Char Char"/>
    <w:basedOn w:val="1"/>
    <w:autoRedefine/>
    <w:qFormat/>
    <w:uiPriority w:val="0"/>
    <w:rPr>
      <w:rFonts w:ascii="Tahoma" w:hAnsi="Tahoma"/>
      <w:sz w:val="24"/>
      <w:szCs w:val="20"/>
    </w:rPr>
  </w:style>
  <w:style w:type="paragraph" w:customStyle="1" w:styleId="216">
    <w:name w:val="Char Char Char Char Char Char Char Char Char Char Char Char Char"/>
    <w:basedOn w:val="1"/>
    <w:autoRedefine/>
    <w:qFormat/>
    <w:uiPriority w:val="0"/>
    <w:pPr>
      <w:widowControl/>
      <w:spacing w:line="240" w:lineRule="exact"/>
      <w:jc w:val="left"/>
    </w:pPr>
  </w:style>
  <w:style w:type="paragraph" w:customStyle="1" w:styleId="217">
    <w:name w:val="普通(网站)1"/>
    <w:basedOn w:val="1"/>
    <w:autoRedefine/>
    <w:qFormat/>
    <w:uiPriority w:val="99"/>
    <w:pPr>
      <w:widowControl/>
      <w:spacing w:before="100" w:beforeAutospacing="1" w:after="100" w:afterAutospacing="1"/>
    </w:pPr>
    <w:rPr>
      <w:rFonts w:hAnsi="宋体"/>
      <w:sz w:val="15"/>
      <w:szCs w:val="15"/>
    </w:rPr>
  </w:style>
  <w:style w:type="paragraph" w:customStyle="1" w:styleId="21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1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221">
    <w:name w:val="Char Char Char1"/>
    <w:basedOn w:val="1"/>
    <w:autoRedefine/>
    <w:qFormat/>
    <w:uiPriority w:val="0"/>
    <w:rPr>
      <w:rFonts w:ascii="Tahoma" w:hAnsi="Tahoma"/>
      <w:b/>
      <w:kern w:val="0"/>
      <w:sz w:val="28"/>
      <w:szCs w:val="20"/>
    </w:rPr>
  </w:style>
  <w:style w:type="paragraph" w:customStyle="1" w:styleId="222">
    <w:name w:val="Char Char Char Char"/>
    <w:basedOn w:val="1"/>
    <w:autoRedefine/>
    <w:qFormat/>
    <w:uiPriority w:val="0"/>
    <w:pPr>
      <w:widowControl/>
      <w:spacing w:line="240" w:lineRule="exact"/>
      <w:jc w:val="left"/>
    </w:pPr>
    <w:rPr>
      <w:kern w:val="0"/>
      <w:sz w:val="20"/>
      <w:szCs w:val="20"/>
    </w:rPr>
  </w:style>
  <w:style w:type="paragraph" w:customStyle="1" w:styleId="223">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24">
    <w:name w:val="Char Char Char Char1"/>
    <w:basedOn w:val="1"/>
    <w:autoRedefine/>
    <w:qFormat/>
    <w:uiPriority w:val="0"/>
    <w:pPr>
      <w:widowControl/>
      <w:spacing w:line="240" w:lineRule="exact"/>
      <w:jc w:val="center"/>
    </w:pPr>
    <w:rPr>
      <w:rFonts w:ascii="黑体" w:hAnsi="Verdana" w:eastAsia="黑体"/>
      <w:kern w:val="0"/>
      <w:sz w:val="32"/>
      <w:szCs w:val="32"/>
      <w:lang w:eastAsia="en-US"/>
    </w:rPr>
  </w:style>
  <w:style w:type="paragraph" w:customStyle="1" w:styleId="2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4"/>
    </w:rPr>
  </w:style>
  <w:style w:type="paragraph" w:customStyle="1" w:styleId="226">
    <w:name w:val="默认段落字体 Para Char Char Char Char Char Char Char Char Char Char"/>
    <w:basedOn w:val="1"/>
    <w:autoRedefine/>
    <w:qFormat/>
    <w:uiPriority w:val="0"/>
    <w:rPr>
      <w:rFonts w:ascii="Tahoma" w:hAnsi="Tahoma"/>
      <w:sz w:val="24"/>
      <w:szCs w:val="20"/>
    </w:rPr>
  </w:style>
  <w:style w:type="paragraph" w:customStyle="1" w:styleId="22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仿宋_GB2312" w:hAnsi="宋体" w:eastAsia="仿宋_GB2312"/>
      <w:kern w:val="0"/>
      <w:sz w:val="24"/>
    </w:rPr>
  </w:style>
  <w:style w:type="paragraph" w:customStyle="1" w:styleId="228">
    <w:name w:val="Char Char Char Char Char Char1 Char"/>
    <w:basedOn w:val="1"/>
    <w:autoRedefine/>
    <w:qFormat/>
    <w:uiPriority w:val="0"/>
    <w:pPr>
      <w:widowControl/>
      <w:spacing w:line="240" w:lineRule="exact"/>
      <w:jc w:val="left"/>
    </w:pPr>
    <w:rPr>
      <w:rFonts w:ascii="Verdana" w:hAnsi="Verdana"/>
      <w:kern w:val="0"/>
      <w:szCs w:val="20"/>
      <w:lang w:eastAsia="en-US"/>
    </w:rPr>
  </w:style>
  <w:style w:type="paragraph" w:customStyle="1" w:styleId="229">
    <w:name w:val="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3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仿宋_GB2312" w:hAnsi="宋体" w:eastAsia="仿宋_GB2312"/>
      <w:kern w:val="0"/>
      <w:sz w:val="32"/>
      <w:szCs w:val="32"/>
    </w:rPr>
  </w:style>
  <w:style w:type="paragraph" w:customStyle="1" w:styleId="232">
    <w:name w:val="正文 New New New New New New New New New New New New New"/>
    <w:autoRedefine/>
    <w:qFormat/>
    <w:uiPriority w:val="99"/>
    <w:pPr>
      <w:widowControl w:val="0"/>
      <w:jc w:val="both"/>
    </w:pPr>
    <w:rPr>
      <w:rFonts w:ascii="宋体" w:hAnsi="宋体" w:eastAsia="宋体" w:cs="Times New Roman"/>
      <w:kern w:val="16"/>
      <w:sz w:val="21"/>
      <w:szCs w:val="24"/>
      <w:lang w:val="en-US" w:eastAsia="zh-CN" w:bidi="ar-SA"/>
    </w:rPr>
  </w:style>
  <w:style w:type="paragraph" w:customStyle="1" w:styleId="233">
    <w:name w:val="正文文本 3 New"/>
    <w:basedOn w:val="71"/>
    <w:autoRedefine/>
    <w:qFormat/>
    <w:uiPriority w:val="0"/>
    <w:pPr>
      <w:jc w:val="center"/>
    </w:pPr>
    <w:rPr>
      <w:kern w:val="2"/>
      <w:sz w:val="24"/>
    </w:rPr>
  </w:style>
  <w:style w:type="paragraph" w:customStyle="1" w:styleId="234">
    <w:name w:val="Char Char Char Char Char Char"/>
    <w:basedOn w:val="1"/>
    <w:autoRedefine/>
    <w:qFormat/>
    <w:uiPriority w:val="0"/>
    <w:pPr>
      <w:widowControl/>
      <w:spacing w:line="240" w:lineRule="exact"/>
      <w:jc w:val="left"/>
    </w:pPr>
  </w:style>
  <w:style w:type="paragraph" w:customStyle="1" w:styleId="235">
    <w:name w:val="font0"/>
    <w:basedOn w:val="1"/>
    <w:autoRedefine/>
    <w:qFormat/>
    <w:uiPriority w:val="0"/>
    <w:pPr>
      <w:widowControl/>
      <w:spacing w:beforeAutospacing="1" w:afterAutospacing="1"/>
      <w:jc w:val="left"/>
    </w:pPr>
    <w:rPr>
      <w:rFonts w:hint="eastAsia" w:ascii="宋体" w:hAnsi="宋体"/>
      <w:kern w:val="0"/>
      <w:sz w:val="24"/>
    </w:rPr>
  </w:style>
  <w:style w:type="paragraph" w:customStyle="1" w:styleId="236">
    <w:name w:val="xl43"/>
    <w:basedOn w:val="1"/>
    <w:autoRedefine/>
    <w:qFormat/>
    <w:uiPriority w:val="0"/>
    <w:pPr>
      <w:widowControl/>
      <w:spacing w:beforeAutospacing="1" w:afterAutospacing="1"/>
      <w:jc w:val="center"/>
    </w:pPr>
    <w:rPr>
      <w:rFonts w:hint="eastAsia" w:ascii="仿宋_GB2312" w:hAnsi="宋体" w:eastAsia="仿宋_GB2312"/>
      <w:kern w:val="0"/>
      <w:sz w:val="24"/>
    </w:rPr>
  </w:style>
  <w:style w:type="paragraph" w:customStyle="1" w:styleId="23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图"/>
    <w:basedOn w:val="1"/>
    <w:autoRedefine/>
    <w:qFormat/>
    <w:uiPriority w:val="99"/>
    <w:pPr>
      <w:keepNext/>
      <w:adjustRightInd w:val="0"/>
      <w:spacing w:line="300" w:lineRule="auto"/>
      <w:jc w:val="center"/>
      <w:textAlignment w:val="center"/>
    </w:pPr>
    <w:rPr>
      <w:snapToGrid w:val="0"/>
      <w:spacing w:val="20"/>
      <w:kern w:val="0"/>
      <w:sz w:val="24"/>
      <w:szCs w:val="20"/>
    </w:rPr>
  </w:style>
  <w:style w:type="paragraph" w:customStyle="1" w:styleId="239">
    <w:name w:val="xl46"/>
    <w:basedOn w:val="1"/>
    <w:autoRedefine/>
    <w:qFormat/>
    <w:uiPriority w:val="0"/>
    <w:pPr>
      <w:widowControl/>
      <w:pBdr>
        <w:left w:val="single" w:color="auto" w:sz="4" w:space="0"/>
        <w:right w:val="single" w:color="auto" w:sz="4" w:space="0"/>
      </w:pBdr>
      <w:spacing w:beforeAutospacing="1" w:afterAutospacing="1"/>
      <w:jc w:val="center"/>
      <w:textAlignment w:val="top"/>
    </w:pPr>
    <w:rPr>
      <w:rFonts w:ascii="Arial Unicode MS" w:hAnsi="Arial Unicode MS" w:eastAsia="Arial Unicode MS" w:cs="Arial Unicode MS"/>
      <w:kern w:val="0"/>
      <w:sz w:val="20"/>
      <w:szCs w:val="20"/>
    </w:rPr>
  </w:style>
  <w:style w:type="paragraph" w:customStyle="1" w:styleId="240">
    <w:name w:val="表中文字"/>
    <w:basedOn w:val="1"/>
    <w:autoRedefine/>
    <w:qFormat/>
    <w:uiPriority w:val="0"/>
    <w:pPr>
      <w:autoSpaceDE w:val="0"/>
      <w:autoSpaceDN w:val="0"/>
      <w:adjustRightInd w:val="0"/>
      <w:spacing w:line="400" w:lineRule="atLeast"/>
      <w:ind w:left="35" w:leftChars="14" w:hanging="1"/>
      <w:jc w:val="center"/>
      <w:textAlignment w:val="baseline"/>
    </w:pPr>
    <w:rPr>
      <w:rFonts w:ascii="Verdana" w:hAnsi="Verdana"/>
      <w:kern w:val="0"/>
      <w:szCs w:val="28"/>
    </w:rPr>
  </w:style>
  <w:style w:type="paragraph" w:customStyle="1" w:styleId="241">
    <w:name w:val="默认段落字体 Para Char"/>
    <w:basedOn w:val="1"/>
    <w:autoRedefine/>
    <w:qFormat/>
    <w:uiPriority w:val="0"/>
    <w:pPr>
      <w:adjustRightInd w:val="0"/>
      <w:spacing w:line="360" w:lineRule="auto"/>
    </w:pPr>
    <w:rPr>
      <w:kern w:val="0"/>
      <w:sz w:val="24"/>
      <w:szCs w:val="20"/>
    </w:rPr>
  </w:style>
  <w:style w:type="paragraph" w:customStyle="1" w:styleId="24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3">
    <w:name w:val="Graphics"/>
    <w:basedOn w:val="1"/>
    <w:autoRedefine/>
    <w:qFormat/>
    <w:uiPriority w:val="0"/>
    <w:pPr>
      <w:widowControl/>
      <w:jc w:val="left"/>
    </w:pPr>
    <w:rPr>
      <w:color w:val="000000"/>
      <w:kern w:val="0"/>
      <w:sz w:val="20"/>
      <w:szCs w:val="20"/>
      <w:lang w:eastAsia="en-US"/>
    </w:rPr>
  </w:style>
  <w:style w:type="paragraph" w:customStyle="1" w:styleId="244">
    <w:name w:val="xl25"/>
    <w:basedOn w:val="1"/>
    <w:autoRedefine/>
    <w:qFormat/>
    <w:uiPriority w:val="0"/>
    <w:pPr>
      <w:widowControl/>
      <w:pBdr>
        <w:bottom w:val="single" w:color="auto" w:sz="4" w:space="0"/>
        <w:right w:val="single" w:color="auto" w:sz="4" w:space="0"/>
      </w:pBdr>
      <w:spacing w:beforeAutospacing="1" w:afterAutospacing="1"/>
      <w:jc w:val="center"/>
      <w:textAlignment w:val="center"/>
    </w:pPr>
    <w:rPr>
      <w:rFonts w:ascii="宋体" w:hAnsi="宋体"/>
      <w:kern w:val="0"/>
      <w:sz w:val="28"/>
      <w:szCs w:val="28"/>
    </w:rPr>
  </w:style>
  <w:style w:type="paragraph" w:customStyle="1" w:styleId="245">
    <w:name w:val="Char21"/>
    <w:next w:val="1"/>
    <w:autoRedefine/>
    <w:qFormat/>
    <w:uiPriority w:val="0"/>
    <w:pPr>
      <w:tabs>
        <w:tab w:val="left" w:pos="425"/>
      </w:tabs>
      <w:ind w:left="425" w:hanging="425"/>
    </w:pPr>
    <w:rPr>
      <w:rFonts w:ascii="Calibri" w:hAnsi="Calibri" w:eastAsia="宋体" w:cs="Times New Roman"/>
      <w:lang w:val="en-US" w:eastAsia="zh-CN" w:bidi="ar-SA"/>
    </w:rPr>
  </w:style>
  <w:style w:type="paragraph" w:customStyle="1" w:styleId="246">
    <w:name w:val="标题 3.1"/>
    <w:basedOn w:val="4"/>
    <w:autoRedefine/>
    <w:qFormat/>
    <w:uiPriority w:val="0"/>
    <w:pPr>
      <w:numPr>
        <w:numId w:val="0"/>
      </w:numPr>
      <w:tabs>
        <w:tab w:val="left" w:pos="1440"/>
        <w:tab w:val="left" w:pos="1620"/>
      </w:tabs>
      <w:spacing w:line="600" w:lineRule="exact"/>
    </w:pPr>
    <w:rPr>
      <w:rFonts w:ascii="宋体" w:hAnsi="宋体"/>
      <w:bCs/>
      <w:szCs w:val="32"/>
    </w:rPr>
  </w:style>
  <w:style w:type="paragraph" w:customStyle="1" w:styleId="247">
    <w:name w:val="正文缩进6格"/>
    <w:basedOn w:val="68"/>
    <w:autoRedefine/>
    <w:qFormat/>
    <w:uiPriority w:val="0"/>
    <w:pPr>
      <w:ind w:left="1758" w:leftChars="854"/>
    </w:pPr>
  </w:style>
  <w:style w:type="paragraph" w:customStyle="1" w:styleId="248">
    <w:name w:val="正文 New New New New New New New New New New New New New New New New New New New New New New New New New New New New New New New New New New New New New New New New New New New New New New New New New New New New New New New New New New New New New New Ne1"/>
    <w:autoRedefine/>
    <w:qFormat/>
    <w:uiPriority w:val="0"/>
    <w:pPr>
      <w:widowControl w:val="0"/>
      <w:jc w:val="both"/>
    </w:pPr>
    <w:rPr>
      <w:rFonts w:ascii="Times New Roman" w:hAnsi="Times New Roman" w:eastAsia="宋体" w:cs="Times New Roman"/>
      <w:kern w:val="16"/>
      <w:sz w:val="21"/>
      <w:szCs w:val="24"/>
      <w:lang w:val="en-US" w:eastAsia="zh-CN" w:bidi="ar-SA"/>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正文 New New New New New New New New New New New New New New New New New New New New New New New New New New New New New New New New New New New New New New New New New New New New New New New New New New New New New New New New New New New New New New Ne2"/>
    <w:autoRedefine/>
    <w:qFormat/>
    <w:uiPriority w:val="0"/>
    <w:pPr>
      <w:widowControl w:val="0"/>
      <w:jc w:val="both"/>
    </w:pPr>
    <w:rPr>
      <w:rFonts w:ascii="Times New Roman" w:hAnsi="Times New Roman" w:eastAsia="宋体" w:cs="Times New Roman"/>
      <w:kern w:val="16"/>
      <w:sz w:val="21"/>
      <w:szCs w:val="24"/>
      <w:lang w:val="en-US" w:eastAsia="zh-CN" w:bidi="ar-SA"/>
    </w:rPr>
  </w:style>
  <w:style w:type="paragraph" w:customStyle="1" w:styleId="251">
    <w:name w:val="标题 1 New"/>
    <w:basedOn w:val="252"/>
    <w:next w:val="82"/>
    <w:autoRedefine/>
    <w:qFormat/>
    <w:uiPriority w:val="0"/>
    <w:pPr>
      <w:numPr>
        <w:ilvl w:val="0"/>
        <w:numId w:val="9"/>
      </w:numPr>
      <w:ind w:left="431" w:firstLine="0" w:firstLineChars="0"/>
      <w:jc w:val="left"/>
      <w:outlineLvl w:val="0"/>
    </w:pPr>
    <w:rPr>
      <w:rFonts w:ascii="微软雅黑" w:hAnsi="微软雅黑" w:eastAsia="微软雅黑"/>
      <w:b/>
      <w:kern w:val="44"/>
      <w:sz w:val="36"/>
    </w:rPr>
  </w:style>
  <w:style w:type="paragraph" w:customStyle="1" w:styleId="252">
    <w:name w:val="正文 New New"/>
    <w:autoRedefine/>
    <w:qFormat/>
    <w:uiPriority w:val="0"/>
    <w:pPr>
      <w:widowControl w:val="0"/>
      <w:adjustRightInd w:val="0"/>
      <w:spacing w:before="60" w:after="60" w:line="360" w:lineRule="auto"/>
      <w:ind w:firstLine="200" w:firstLineChars="200"/>
      <w:jc w:val="both"/>
      <w:textAlignment w:val="baseline"/>
    </w:pPr>
    <w:rPr>
      <w:rFonts w:ascii="等线" w:hAnsi="等线" w:eastAsia="等线" w:cs="Times New Roman"/>
      <w:sz w:val="21"/>
      <w:lang w:val="en-US" w:eastAsia="zh-CN" w:bidi="ar-SA"/>
    </w:rPr>
  </w:style>
  <w:style w:type="character" w:customStyle="1" w:styleId="253">
    <w:name w:val="正文(首行缩进) Char Char"/>
    <w:link w:val="80"/>
    <w:autoRedefine/>
    <w:qFormat/>
    <w:uiPriority w:val="0"/>
    <w:rPr>
      <w:rFonts w:ascii="宋体" w:hAnsi="宋体" w:eastAsia="Times New Roman"/>
      <w:spacing w:val="20"/>
      <w:kern w:val="24"/>
      <w:sz w:val="21"/>
      <w:szCs w:val="21"/>
      <w:lang w:val="en-IE" w:eastAsia="zh-CN" w:bidi="ar-SA"/>
    </w:rPr>
  </w:style>
  <w:style w:type="character" w:customStyle="1" w:styleId="254">
    <w:name w:val="纯文本 字符"/>
    <w:link w:val="27"/>
    <w:autoRedefine/>
    <w:qFormat/>
    <w:uiPriority w:val="99"/>
    <w:rPr>
      <w:rFonts w:ascii="宋体" w:hAnsi="Courier New" w:eastAsia="宋体"/>
      <w:kern w:val="2"/>
      <w:sz w:val="21"/>
      <w:szCs w:val="24"/>
      <w:lang w:val="en-US" w:eastAsia="zh-CN" w:bidi="ar-SA"/>
    </w:rPr>
  </w:style>
  <w:style w:type="character" w:customStyle="1" w:styleId="255">
    <w:name w:val="卷标题 Char"/>
    <w:autoRedefine/>
    <w:qFormat/>
    <w:uiPriority w:val="0"/>
    <w:rPr>
      <w:rFonts w:eastAsia="宋体"/>
      <w:b/>
      <w:bCs/>
      <w:kern w:val="44"/>
      <w:sz w:val="44"/>
      <w:szCs w:val="44"/>
      <w:lang w:val="en-US" w:eastAsia="zh-CN" w:bidi="ar-SA"/>
    </w:rPr>
  </w:style>
  <w:style w:type="character" w:customStyle="1" w:styleId="256">
    <w:name w:val="日期 字符"/>
    <w:link w:val="29"/>
    <w:autoRedefine/>
    <w:qFormat/>
    <w:uiPriority w:val="0"/>
    <w:rPr>
      <w:kern w:val="2"/>
      <w:sz w:val="28"/>
      <w:szCs w:val="24"/>
    </w:rPr>
  </w:style>
  <w:style w:type="character" w:customStyle="1" w:styleId="257">
    <w:name w:val="样式 标准正文 + 宋体 Char Char"/>
    <w:link w:val="76"/>
    <w:autoRedefine/>
    <w:qFormat/>
    <w:uiPriority w:val="0"/>
    <w:rPr>
      <w:rFonts w:ascii="宋体" w:hAnsi="宋体" w:eastAsia="宋体"/>
      <w:kern w:val="2"/>
      <w:sz w:val="24"/>
      <w:szCs w:val="24"/>
      <w:lang w:val="en-US" w:eastAsia="zh-CN" w:bidi="ar-SA"/>
    </w:rPr>
  </w:style>
  <w:style w:type="character" w:customStyle="1" w:styleId="258">
    <w:name w:val="页脚 Char"/>
    <w:autoRedefine/>
    <w:qFormat/>
    <w:uiPriority w:val="99"/>
    <w:rPr>
      <w:rFonts w:eastAsia="宋体"/>
      <w:sz w:val="18"/>
      <w:lang w:val="en-US" w:eastAsia="zh-CN" w:bidi="ar-SA"/>
    </w:rPr>
  </w:style>
  <w:style w:type="character" w:customStyle="1" w:styleId="259">
    <w:name w:val="font91"/>
    <w:autoRedefine/>
    <w:qFormat/>
    <w:uiPriority w:val="0"/>
    <w:rPr>
      <w:rFonts w:hint="default" w:ascii="Arial" w:hAnsi="Arial" w:cs="Arial"/>
      <w:sz w:val="16"/>
      <w:szCs w:val="16"/>
    </w:rPr>
  </w:style>
  <w:style w:type="character" w:customStyle="1" w:styleId="260">
    <w:name w:val="font41"/>
    <w:basedOn w:val="53"/>
    <w:autoRedefine/>
    <w:qFormat/>
    <w:uiPriority w:val="0"/>
    <w:rPr>
      <w:rFonts w:hint="eastAsia" w:ascii="宋体" w:hAnsi="宋体" w:eastAsia="宋体" w:cs="宋体"/>
      <w:color w:val="000000"/>
      <w:sz w:val="36"/>
      <w:szCs w:val="36"/>
      <w:u w:val="none"/>
    </w:rPr>
  </w:style>
  <w:style w:type="character" w:customStyle="1" w:styleId="261">
    <w:name w:val="标题1"/>
    <w:basedOn w:val="53"/>
    <w:autoRedefine/>
    <w:qFormat/>
    <w:uiPriority w:val="0"/>
  </w:style>
  <w:style w:type="character" w:customStyle="1" w:styleId="262">
    <w:name w:val="标题 2 Char"/>
    <w:autoRedefine/>
    <w:qFormat/>
    <w:uiPriority w:val="99"/>
    <w:rPr>
      <w:rFonts w:ascii="Arial" w:hAnsi="Arial" w:eastAsia="黑体"/>
      <w:b/>
      <w:bCs/>
      <w:kern w:val="2"/>
      <w:sz w:val="32"/>
      <w:szCs w:val="32"/>
      <w:lang w:val="en-US" w:eastAsia="zh-CN" w:bidi="ar-SA"/>
    </w:rPr>
  </w:style>
  <w:style w:type="character" w:customStyle="1" w:styleId="263">
    <w:name w:val="批注主题 字符"/>
    <w:link w:val="48"/>
    <w:autoRedefine/>
    <w:qFormat/>
    <w:uiPriority w:val="99"/>
    <w:rPr>
      <w:b/>
      <w:bCs/>
      <w:kern w:val="2"/>
      <w:sz w:val="21"/>
      <w:szCs w:val="24"/>
    </w:rPr>
  </w:style>
  <w:style w:type="character" w:customStyle="1" w:styleId="264">
    <w:name w:val="para"/>
    <w:basedOn w:val="53"/>
    <w:autoRedefine/>
    <w:qFormat/>
    <w:uiPriority w:val="0"/>
  </w:style>
  <w:style w:type="character" w:customStyle="1" w:styleId="265">
    <w:name w:val="HTML 预设格式 字符"/>
    <w:link w:val="45"/>
    <w:autoRedefine/>
    <w:qFormat/>
    <w:uiPriority w:val="0"/>
    <w:rPr>
      <w:rFonts w:ascii="宋体" w:hAnsi="宋体" w:cs="宋体"/>
      <w:color w:val="000000"/>
      <w:sz w:val="24"/>
      <w:szCs w:val="24"/>
    </w:rPr>
  </w:style>
  <w:style w:type="character" w:customStyle="1" w:styleId="266">
    <w:name w:val="Footer Char"/>
    <w:autoRedefine/>
    <w:qFormat/>
    <w:locked/>
    <w:uiPriority w:val="0"/>
    <w:rPr>
      <w:rFonts w:cs="Times New Roman"/>
      <w:sz w:val="18"/>
      <w:szCs w:val="18"/>
    </w:rPr>
  </w:style>
  <w:style w:type="character" w:customStyle="1" w:styleId="267">
    <w:name w:val="Title Char1"/>
    <w:autoRedefine/>
    <w:qFormat/>
    <w:uiPriority w:val="0"/>
    <w:rPr>
      <w:rFonts w:ascii="Cambria" w:hAnsi="Cambria" w:cs="Times New Roman"/>
      <w:b/>
      <w:bCs/>
      <w:sz w:val="32"/>
      <w:szCs w:val="32"/>
    </w:rPr>
  </w:style>
  <w:style w:type="character" w:customStyle="1" w:styleId="268">
    <w:name w:val="正文文本 2 字符"/>
    <w:link w:val="6"/>
    <w:autoRedefine/>
    <w:qFormat/>
    <w:uiPriority w:val="0"/>
    <w:rPr>
      <w:rFonts w:ascii="Arial" w:hAnsi="Arial"/>
      <w:color w:val="000000"/>
      <w:kern w:val="2"/>
      <w:sz w:val="21"/>
      <w:szCs w:val="24"/>
    </w:rPr>
  </w:style>
  <w:style w:type="character" w:customStyle="1" w:styleId="269">
    <w:name w:val="正文文本首行缩进 字符"/>
    <w:link w:val="49"/>
    <w:autoRedefine/>
    <w:qFormat/>
    <w:uiPriority w:val="0"/>
    <w:rPr>
      <w:b/>
      <w:bCs/>
      <w:kern w:val="2"/>
      <w:sz w:val="21"/>
      <w:szCs w:val="24"/>
      <w:lang w:val="zh-CN"/>
    </w:rPr>
  </w:style>
  <w:style w:type="character" w:customStyle="1" w:styleId="270">
    <w:name w:val="Header Char"/>
    <w:autoRedefine/>
    <w:qFormat/>
    <w:locked/>
    <w:uiPriority w:val="0"/>
    <w:rPr>
      <w:rFonts w:cs="Times New Roman"/>
      <w:sz w:val="18"/>
      <w:szCs w:val="18"/>
    </w:rPr>
  </w:style>
  <w:style w:type="character" w:customStyle="1" w:styleId="271">
    <w:name w:val="font51"/>
    <w:basedOn w:val="53"/>
    <w:autoRedefine/>
    <w:qFormat/>
    <w:uiPriority w:val="0"/>
    <w:rPr>
      <w:rFonts w:hint="eastAsia" w:ascii="宋体" w:hAnsi="宋体" w:eastAsia="宋体" w:cs="宋体"/>
      <w:b/>
      <w:bCs/>
      <w:color w:val="000000"/>
      <w:sz w:val="20"/>
      <w:szCs w:val="20"/>
      <w:u w:val="none"/>
    </w:rPr>
  </w:style>
  <w:style w:type="character" w:customStyle="1" w:styleId="272">
    <w:name w:val="unnamed31"/>
    <w:autoRedefine/>
    <w:qFormat/>
    <w:uiPriority w:val="0"/>
    <w:rPr>
      <w:color w:val="000066"/>
      <w:sz w:val="20"/>
      <w:szCs w:val="20"/>
    </w:rPr>
  </w:style>
  <w:style w:type="character" w:customStyle="1" w:styleId="273">
    <w:name w:val="Date Char"/>
    <w:autoRedefine/>
    <w:qFormat/>
    <w:locked/>
    <w:uiPriority w:val="0"/>
    <w:rPr>
      <w:rFonts w:cs="Times New Roman"/>
      <w:sz w:val="24"/>
    </w:rPr>
  </w:style>
  <w:style w:type="character" w:customStyle="1" w:styleId="274">
    <w:name w:val="p141"/>
    <w:autoRedefine/>
    <w:qFormat/>
    <w:uiPriority w:val="0"/>
    <w:rPr>
      <w:sz w:val="21"/>
      <w:szCs w:val="21"/>
    </w:rPr>
  </w:style>
  <w:style w:type="character" w:customStyle="1" w:styleId="275">
    <w:name w:val="Heading 3 Char"/>
    <w:autoRedefine/>
    <w:qFormat/>
    <w:locked/>
    <w:uiPriority w:val="0"/>
    <w:rPr>
      <w:rFonts w:ascii="宋体" w:hAnsi="宋体" w:eastAsia="宋体" w:cs="宋体"/>
      <w:b/>
      <w:bCs/>
      <w:kern w:val="0"/>
      <w:sz w:val="27"/>
      <w:szCs w:val="27"/>
    </w:rPr>
  </w:style>
  <w:style w:type="character" w:customStyle="1" w:styleId="276">
    <w:name w:val="文档正文 Char Char"/>
    <w:link w:val="82"/>
    <w:autoRedefine/>
    <w:qFormat/>
    <w:uiPriority w:val="0"/>
    <w:rPr>
      <w:rFonts w:ascii="长城仿宋" w:eastAsia="长城仿宋"/>
      <w:sz w:val="28"/>
      <w:lang w:val="en-US" w:eastAsia="zh-CN" w:bidi="ar-SA"/>
    </w:rPr>
  </w:style>
  <w:style w:type="character" w:customStyle="1" w:styleId="277">
    <w:name w:val="Plain Text Char"/>
    <w:autoRedefine/>
    <w:qFormat/>
    <w:locked/>
    <w:uiPriority w:val="0"/>
    <w:rPr>
      <w:rFonts w:ascii="宋体" w:hAnsi="Courier New" w:cs="Times New Roman"/>
    </w:rPr>
  </w:style>
  <w:style w:type="character" w:customStyle="1" w:styleId="278">
    <w:name w:val="普通文字1 Char3"/>
    <w:autoRedefine/>
    <w:qFormat/>
    <w:uiPriority w:val="0"/>
    <w:rPr>
      <w:rFonts w:ascii="宋体" w:hAnsi="Courier New" w:eastAsia="宋体"/>
      <w:kern w:val="2"/>
      <w:sz w:val="21"/>
      <w:szCs w:val="24"/>
      <w:lang w:val="en-US" w:eastAsia="zh-CN" w:bidi="ar-SA"/>
    </w:rPr>
  </w:style>
  <w:style w:type="character" w:customStyle="1" w:styleId="279">
    <w:name w:val="f141"/>
    <w:autoRedefine/>
    <w:qFormat/>
    <w:uiPriority w:val="0"/>
    <w:rPr>
      <w:sz w:val="21"/>
      <w:szCs w:val="21"/>
    </w:rPr>
  </w:style>
  <w:style w:type="character" w:customStyle="1" w:styleId="280">
    <w:name w:val="标题 1 字符"/>
    <w:link w:val="2"/>
    <w:autoRedefine/>
    <w:qFormat/>
    <w:uiPriority w:val="0"/>
    <w:rPr>
      <w:rFonts w:eastAsia="宋体"/>
      <w:b/>
      <w:kern w:val="44"/>
      <w:sz w:val="28"/>
      <w:szCs w:val="24"/>
      <w:lang w:val="en-US" w:eastAsia="zh-CN" w:bidi="ar-SA"/>
    </w:rPr>
  </w:style>
  <w:style w:type="character" w:customStyle="1" w:styleId="281">
    <w:name w:val="Subtitle Char"/>
    <w:autoRedefine/>
    <w:qFormat/>
    <w:locked/>
    <w:uiPriority w:val="0"/>
    <w:rPr>
      <w:rFonts w:ascii="Cambria" w:hAnsi="Cambria" w:cs="Times New Roman"/>
      <w:b/>
      <w:kern w:val="28"/>
      <w:sz w:val="32"/>
    </w:rPr>
  </w:style>
  <w:style w:type="character" w:customStyle="1" w:styleId="282">
    <w:name w:val="标题 3 字符"/>
    <w:link w:val="4"/>
    <w:autoRedefine/>
    <w:qFormat/>
    <w:uiPriority w:val="9"/>
    <w:rPr>
      <w:b/>
      <w:kern w:val="2"/>
      <w:sz w:val="32"/>
      <w:szCs w:val="24"/>
    </w:rPr>
  </w:style>
  <w:style w:type="character" w:customStyle="1" w:styleId="283">
    <w:name w:val="普通文字1 Char"/>
    <w:autoRedefine/>
    <w:qFormat/>
    <w:uiPriority w:val="99"/>
    <w:rPr>
      <w:rFonts w:ascii="宋体" w:hAnsi="Courier New" w:eastAsia="宋体"/>
      <w:kern w:val="2"/>
      <w:sz w:val="21"/>
      <w:lang w:val="en-US" w:eastAsia="zh-CN" w:bidi="ar-SA"/>
    </w:rPr>
  </w:style>
  <w:style w:type="character" w:customStyle="1" w:styleId="284">
    <w:name w:val="正文缩进 字符"/>
    <w:link w:val="5"/>
    <w:autoRedefine/>
    <w:qFormat/>
    <w:uiPriority w:val="0"/>
    <w:rPr>
      <w:rFonts w:eastAsia="宋体"/>
      <w:kern w:val="2"/>
      <w:sz w:val="21"/>
      <w:szCs w:val="24"/>
      <w:lang w:val="en-US" w:eastAsia="zh-CN" w:bidi="ar-SA"/>
    </w:rPr>
  </w:style>
  <w:style w:type="character" w:customStyle="1" w:styleId="285">
    <w:name w:val="style61"/>
    <w:autoRedefine/>
    <w:qFormat/>
    <w:uiPriority w:val="0"/>
    <w:rPr>
      <w:b/>
      <w:bCs/>
    </w:rPr>
  </w:style>
  <w:style w:type="character" w:customStyle="1" w:styleId="286">
    <w:name w:val="标题 4 字符"/>
    <w:link w:val="8"/>
    <w:autoRedefine/>
    <w:qFormat/>
    <w:uiPriority w:val="0"/>
    <w:rPr>
      <w:kern w:val="2"/>
      <w:sz w:val="28"/>
    </w:rPr>
  </w:style>
  <w:style w:type="character" w:customStyle="1" w:styleId="287">
    <w:name w:val="Body Text Indent Char"/>
    <w:autoRedefine/>
    <w:qFormat/>
    <w:locked/>
    <w:uiPriority w:val="0"/>
    <w:rPr>
      <w:rFonts w:ascii="Times New Roman" w:hAnsi="Times New Roman" w:eastAsia="宋体" w:cs="Times New Roman"/>
      <w:sz w:val="24"/>
      <w:szCs w:val="24"/>
    </w:rPr>
  </w:style>
  <w:style w:type="character" w:customStyle="1" w:styleId="288">
    <w:name w:val="标题 5 字符"/>
    <w:link w:val="9"/>
    <w:autoRedefine/>
    <w:qFormat/>
    <w:uiPriority w:val="0"/>
    <w:rPr>
      <w:kern w:val="2"/>
      <w:sz w:val="28"/>
    </w:rPr>
  </w:style>
  <w:style w:type="character" w:customStyle="1" w:styleId="289">
    <w:name w:val="font21"/>
    <w:basedOn w:val="53"/>
    <w:autoRedefine/>
    <w:qFormat/>
    <w:uiPriority w:val="0"/>
    <w:rPr>
      <w:rFonts w:hint="eastAsia" w:ascii="仿宋_GB2312" w:eastAsia="仿宋_GB2312" w:cs="仿宋_GB2312"/>
      <w:color w:val="000000"/>
      <w:sz w:val="24"/>
      <w:szCs w:val="24"/>
      <w:u w:val="none"/>
    </w:rPr>
  </w:style>
  <w:style w:type="character" w:customStyle="1" w:styleId="290">
    <w:name w:val="标题 6 字符"/>
    <w:link w:val="10"/>
    <w:autoRedefine/>
    <w:qFormat/>
    <w:uiPriority w:val="0"/>
    <w:rPr>
      <w:kern w:val="2"/>
      <w:sz w:val="28"/>
    </w:rPr>
  </w:style>
  <w:style w:type="character" w:customStyle="1" w:styleId="291">
    <w:name w:val="Title Char2"/>
    <w:autoRedefine/>
    <w:qFormat/>
    <w:locked/>
    <w:uiPriority w:val="0"/>
    <w:rPr>
      <w:rFonts w:ascii="Cambria" w:hAnsi="Cambria" w:eastAsia="宋体" w:cs="Times New Roman"/>
      <w:b/>
      <w:bCs/>
      <w:sz w:val="32"/>
      <w:szCs w:val="32"/>
    </w:rPr>
  </w:style>
  <w:style w:type="character" w:customStyle="1" w:styleId="292">
    <w:name w:val="标题 7 字符"/>
    <w:link w:val="11"/>
    <w:autoRedefine/>
    <w:qFormat/>
    <w:uiPriority w:val="0"/>
    <w:rPr>
      <w:rFonts w:ascii="宋体"/>
      <w:b/>
      <w:color w:val="000000"/>
      <w:kern w:val="2"/>
      <w:sz w:val="24"/>
    </w:rPr>
  </w:style>
  <w:style w:type="character" w:customStyle="1" w:styleId="293">
    <w:name w:val="Balloon Text Char"/>
    <w:autoRedefine/>
    <w:qFormat/>
    <w:locked/>
    <w:uiPriority w:val="0"/>
    <w:rPr>
      <w:rFonts w:cs="Times New Roman"/>
      <w:sz w:val="18"/>
    </w:rPr>
  </w:style>
  <w:style w:type="character" w:customStyle="1" w:styleId="294">
    <w:name w:val="标题 8 字符"/>
    <w:link w:val="12"/>
    <w:autoRedefine/>
    <w:qFormat/>
    <w:uiPriority w:val="0"/>
    <w:rPr>
      <w:rFonts w:ascii="Arial" w:hAnsi="Arial" w:eastAsia="黑体"/>
      <w:color w:val="000000"/>
      <w:kern w:val="2"/>
      <w:sz w:val="24"/>
    </w:rPr>
  </w:style>
  <w:style w:type="character" w:customStyle="1" w:styleId="295">
    <w:name w:val="纯文本 Char1"/>
    <w:autoRedefine/>
    <w:qFormat/>
    <w:uiPriority w:val="99"/>
    <w:rPr>
      <w:rFonts w:ascii="宋体" w:hAnsi="Courier New" w:eastAsia="宋体"/>
    </w:rPr>
  </w:style>
  <w:style w:type="character" w:customStyle="1" w:styleId="296">
    <w:name w:val="标题 9 字符"/>
    <w:link w:val="13"/>
    <w:autoRedefine/>
    <w:qFormat/>
    <w:uiPriority w:val="0"/>
    <w:rPr>
      <w:rFonts w:ascii="Arial" w:hAnsi="Arial" w:eastAsia="黑体"/>
      <w:color w:val="000000"/>
      <w:kern w:val="2"/>
      <w:sz w:val="24"/>
    </w:rPr>
  </w:style>
  <w:style w:type="character" w:customStyle="1" w:styleId="297">
    <w:name w:val="DAS正文 Char Char"/>
    <w:autoRedefine/>
    <w:qFormat/>
    <w:uiPriority w:val="0"/>
    <w:rPr>
      <w:rFonts w:ascii="Verdana" w:hAnsi="Verdana" w:eastAsia="宋体"/>
      <w:kern w:val="2"/>
      <w:sz w:val="21"/>
      <w:szCs w:val="21"/>
      <w:lang w:val="en-US" w:eastAsia="zh-CN" w:bidi="ar-SA"/>
    </w:rPr>
  </w:style>
  <w:style w:type="character" w:customStyle="1" w:styleId="298">
    <w:name w:val="文档结构图 字符"/>
    <w:link w:val="18"/>
    <w:autoRedefine/>
    <w:qFormat/>
    <w:uiPriority w:val="0"/>
    <w:rPr>
      <w:kern w:val="2"/>
      <w:sz w:val="21"/>
      <w:szCs w:val="24"/>
      <w:shd w:val="clear" w:color="auto" w:fill="000080"/>
    </w:rPr>
  </w:style>
  <w:style w:type="character" w:customStyle="1" w:styleId="299">
    <w:name w:val="批注文字 字符"/>
    <w:link w:val="20"/>
    <w:autoRedefine/>
    <w:qFormat/>
    <w:uiPriority w:val="0"/>
    <w:rPr>
      <w:kern w:val="2"/>
      <w:sz w:val="21"/>
      <w:szCs w:val="24"/>
    </w:rPr>
  </w:style>
  <w:style w:type="character" w:customStyle="1" w:styleId="300">
    <w:name w:val="keyfeatures1"/>
    <w:autoRedefine/>
    <w:qFormat/>
    <w:uiPriority w:val="0"/>
    <w:rPr>
      <w:rFonts w:hint="default" w:ascii="Arial" w:hAnsi="Arial" w:cs="Arial"/>
      <w:color w:val="003366"/>
      <w:sz w:val="17"/>
      <w:szCs w:val="17"/>
      <w:u w:val="none"/>
    </w:rPr>
  </w:style>
  <w:style w:type="character" w:customStyle="1" w:styleId="301">
    <w:name w:val="正文文本 3 字符"/>
    <w:link w:val="21"/>
    <w:autoRedefine/>
    <w:qFormat/>
    <w:uiPriority w:val="0"/>
    <w:rPr>
      <w:rFonts w:ascii="宋体" w:hAnsi="宋体"/>
      <w:kern w:val="2"/>
      <w:sz w:val="24"/>
      <w:szCs w:val="24"/>
    </w:rPr>
  </w:style>
  <w:style w:type="character" w:customStyle="1" w:styleId="302">
    <w:name w:val="Heading 1 Char"/>
    <w:autoRedefine/>
    <w:qFormat/>
    <w:locked/>
    <w:uiPriority w:val="0"/>
    <w:rPr>
      <w:rFonts w:ascii="Times New Roman" w:hAnsi="Times New Roman" w:eastAsia="宋体" w:cs="Times New Roman"/>
      <w:b/>
      <w:bCs/>
      <w:kern w:val="44"/>
      <w:sz w:val="44"/>
      <w:szCs w:val="44"/>
    </w:rPr>
  </w:style>
  <w:style w:type="character" w:customStyle="1" w:styleId="303">
    <w:name w:val="正文文本 字符"/>
    <w:link w:val="7"/>
    <w:autoRedefine/>
    <w:qFormat/>
    <w:uiPriority w:val="99"/>
    <w:rPr>
      <w:b/>
      <w:bCs/>
      <w:kern w:val="2"/>
      <w:sz w:val="84"/>
      <w:szCs w:val="84"/>
      <w:lang w:val="zh-CN"/>
    </w:rPr>
  </w:style>
  <w:style w:type="character" w:customStyle="1" w:styleId="304">
    <w:name w:val="普通文字 Char Char Char1"/>
    <w:autoRedefine/>
    <w:qFormat/>
    <w:uiPriority w:val="0"/>
    <w:rPr>
      <w:rFonts w:ascii="宋体" w:hAnsi="Courier New" w:eastAsia="宋体"/>
      <w:kern w:val="2"/>
      <w:sz w:val="21"/>
      <w:szCs w:val="24"/>
      <w:lang w:val="en-US" w:eastAsia="zh-CN" w:bidi="ar-SA"/>
    </w:rPr>
  </w:style>
  <w:style w:type="character" w:customStyle="1" w:styleId="305">
    <w:name w:val="正文文本缩进 字符"/>
    <w:link w:val="22"/>
    <w:autoRedefine/>
    <w:qFormat/>
    <w:uiPriority w:val="0"/>
    <w:rPr>
      <w:kern w:val="2"/>
      <w:sz w:val="28"/>
      <w:szCs w:val="24"/>
    </w:rPr>
  </w:style>
  <w:style w:type="character" w:customStyle="1" w:styleId="306">
    <w:name w:val="正文缩进2格 Char Char"/>
    <w:link w:val="69"/>
    <w:autoRedefine/>
    <w:qFormat/>
    <w:uiPriority w:val="0"/>
    <w:rPr>
      <w:rFonts w:ascii="仿宋_GB2312" w:hAnsi="宋体" w:eastAsia="仿宋_GB2312"/>
      <w:kern w:val="2"/>
      <w:sz w:val="31"/>
      <w:szCs w:val="28"/>
      <w:lang w:val="en-US" w:eastAsia="zh-CN" w:bidi="ar-SA"/>
    </w:rPr>
  </w:style>
  <w:style w:type="character" w:customStyle="1" w:styleId="307">
    <w:name w:val="正文文本缩进 2 字符"/>
    <w:link w:val="30"/>
    <w:autoRedefine/>
    <w:qFormat/>
    <w:uiPriority w:val="0"/>
    <w:rPr>
      <w:sz w:val="21"/>
    </w:rPr>
  </w:style>
  <w:style w:type="character" w:customStyle="1" w:styleId="308">
    <w:name w:val="unnamed1"/>
    <w:basedOn w:val="53"/>
    <w:autoRedefine/>
    <w:qFormat/>
    <w:uiPriority w:val="0"/>
  </w:style>
  <w:style w:type="character" w:customStyle="1" w:styleId="309">
    <w:name w:val="批注框文本 字符"/>
    <w:link w:val="31"/>
    <w:autoRedefine/>
    <w:qFormat/>
    <w:uiPriority w:val="99"/>
    <w:rPr>
      <w:kern w:val="2"/>
      <w:sz w:val="18"/>
      <w:szCs w:val="18"/>
    </w:rPr>
  </w:style>
  <w:style w:type="character" w:customStyle="1" w:styleId="310">
    <w:name w:val="zhou11"/>
    <w:autoRedefine/>
    <w:qFormat/>
    <w:uiPriority w:val="0"/>
    <w:rPr>
      <w:color w:val="000000"/>
      <w:sz w:val="28"/>
      <w:szCs w:val="28"/>
    </w:rPr>
  </w:style>
  <w:style w:type="character" w:customStyle="1" w:styleId="311">
    <w:name w:val="页脚 字符"/>
    <w:link w:val="32"/>
    <w:autoRedefine/>
    <w:qFormat/>
    <w:uiPriority w:val="0"/>
    <w:rPr>
      <w:rFonts w:eastAsia="宋体"/>
      <w:kern w:val="2"/>
      <w:sz w:val="18"/>
      <w:szCs w:val="18"/>
      <w:lang w:val="en-US" w:eastAsia="zh-CN" w:bidi="ar-SA"/>
    </w:rPr>
  </w:style>
  <w:style w:type="character" w:customStyle="1" w:styleId="312">
    <w:name w:val="apple-converted-space"/>
    <w:autoRedefine/>
    <w:qFormat/>
    <w:uiPriority w:val="0"/>
    <w:rPr>
      <w:rFonts w:cs="Times New Roman"/>
    </w:rPr>
  </w:style>
  <w:style w:type="character" w:customStyle="1" w:styleId="313">
    <w:name w:val="页眉 字符"/>
    <w:link w:val="33"/>
    <w:autoRedefine/>
    <w:qFormat/>
    <w:uiPriority w:val="99"/>
    <w:rPr>
      <w:kern w:val="2"/>
      <w:sz w:val="18"/>
      <w:szCs w:val="24"/>
    </w:rPr>
  </w:style>
  <w:style w:type="character" w:customStyle="1" w:styleId="314">
    <w:name w:val="副标题 字符"/>
    <w:link w:val="38"/>
    <w:autoRedefine/>
    <w:qFormat/>
    <w:locked/>
    <w:uiPriority w:val="0"/>
    <w:rPr>
      <w:rFonts w:ascii="Cambria" w:hAnsi="Cambria" w:eastAsia="宋体"/>
      <w:b/>
      <w:bCs/>
      <w:kern w:val="28"/>
      <w:sz w:val="32"/>
      <w:szCs w:val="32"/>
      <w:lang w:val="en-US" w:eastAsia="zh-CN" w:bidi="ar-SA"/>
    </w:rPr>
  </w:style>
  <w:style w:type="character" w:customStyle="1" w:styleId="315">
    <w:name w:val="grame"/>
    <w:basedOn w:val="53"/>
    <w:autoRedefine/>
    <w:qFormat/>
    <w:uiPriority w:val="0"/>
  </w:style>
  <w:style w:type="character" w:customStyle="1" w:styleId="316">
    <w:name w:val="正文文本缩进 3 字符"/>
    <w:link w:val="41"/>
    <w:autoRedefine/>
    <w:qFormat/>
    <w:uiPriority w:val="0"/>
    <w:rPr>
      <w:rFonts w:ascii="宋体"/>
      <w:color w:val="000000"/>
      <w:kern w:val="2"/>
      <w:sz w:val="21"/>
      <w:szCs w:val="24"/>
    </w:rPr>
  </w:style>
  <w:style w:type="character" w:customStyle="1" w:styleId="317">
    <w:name w:val="标题 字符"/>
    <w:link w:val="47"/>
    <w:autoRedefine/>
    <w:qFormat/>
    <w:uiPriority w:val="0"/>
    <w:rPr>
      <w:rFonts w:ascii="Arial" w:hAnsi="Arial"/>
      <w:b/>
      <w:bCs/>
      <w:kern w:val="2"/>
      <w:sz w:val="52"/>
      <w:szCs w:val="32"/>
    </w:rPr>
  </w:style>
  <w:style w:type="character" w:customStyle="1" w:styleId="318">
    <w:name w:val="标题 Char"/>
    <w:autoRedefine/>
    <w:qFormat/>
    <w:uiPriority w:val="0"/>
    <w:rPr>
      <w:rFonts w:ascii="Arial" w:hAnsi="Arial" w:cs="Arial"/>
      <w:b/>
      <w:bCs/>
      <w:kern w:val="2"/>
      <w:sz w:val="52"/>
      <w:szCs w:val="32"/>
    </w:rPr>
  </w:style>
  <w:style w:type="character" w:customStyle="1" w:styleId="319">
    <w:name w:val="t1"/>
    <w:autoRedefine/>
    <w:qFormat/>
    <w:uiPriority w:val="0"/>
  </w:style>
  <w:style w:type="character" w:customStyle="1" w:styleId="320">
    <w:name w:val="tpc_content1"/>
    <w:autoRedefine/>
    <w:qFormat/>
    <w:uiPriority w:val="0"/>
    <w:rPr>
      <w:sz w:val="20"/>
      <w:szCs w:val="20"/>
    </w:rPr>
  </w:style>
  <w:style w:type="character" w:customStyle="1" w:styleId="321">
    <w:name w:val="test12"/>
    <w:autoRedefine/>
    <w:qFormat/>
    <w:uiPriority w:val="0"/>
  </w:style>
  <w:style w:type="character" w:customStyle="1" w:styleId="322">
    <w:name w:val="Char Char5"/>
    <w:autoRedefine/>
    <w:qFormat/>
    <w:uiPriority w:val="0"/>
    <w:rPr>
      <w:rFonts w:eastAsia="宋体"/>
      <w:kern w:val="2"/>
      <w:sz w:val="21"/>
      <w:lang w:val="en-US" w:eastAsia="zh-CN" w:bidi="ar-SA"/>
    </w:rPr>
  </w:style>
  <w:style w:type="character" w:customStyle="1" w:styleId="323">
    <w:name w:val="Char1 Char Char Char Char"/>
    <w:link w:val="73"/>
    <w:autoRedefine/>
    <w:qFormat/>
    <w:locked/>
    <w:uiPriority w:val="0"/>
    <w:rPr>
      <w:rFonts w:ascii="Verdana" w:hAnsi="Verdana" w:eastAsia="仿宋_GB2312"/>
      <w:sz w:val="24"/>
      <w:lang w:eastAsia="en-US"/>
    </w:rPr>
  </w:style>
  <w:style w:type="character" w:customStyle="1" w:styleId="324">
    <w:name w:val="Subtitle Char1"/>
    <w:autoRedefine/>
    <w:qFormat/>
    <w:uiPriority w:val="0"/>
    <w:rPr>
      <w:rFonts w:ascii="Cambria" w:hAnsi="Cambria" w:cs="Times New Roman"/>
      <w:b/>
      <w:bCs/>
      <w:kern w:val="28"/>
      <w:sz w:val="32"/>
      <w:szCs w:val="32"/>
    </w:rPr>
  </w:style>
  <w:style w:type="character" w:customStyle="1" w:styleId="325">
    <w:name w:val="info"/>
    <w:autoRedefine/>
    <w:qFormat/>
    <w:uiPriority w:val="0"/>
  </w:style>
  <w:style w:type="character" w:customStyle="1" w:styleId="326">
    <w:name w:val="Title Char"/>
    <w:autoRedefine/>
    <w:qFormat/>
    <w:locked/>
    <w:uiPriority w:val="0"/>
    <w:rPr>
      <w:rFonts w:ascii="Cambria" w:hAnsi="Cambria" w:cs="Times New Roman"/>
      <w:b/>
      <w:sz w:val="32"/>
    </w:rPr>
  </w:style>
  <w:style w:type="character" w:customStyle="1" w:styleId="327">
    <w:name w:val="z11"/>
    <w:autoRedefine/>
    <w:qFormat/>
    <w:uiPriority w:val="0"/>
    <w:rPr>
      <w:rFonts w:cs="Times New Roman"/>
      <w:color w:val="333333"/>
      <w:sz w:val="18"/>
      <w:szCs w:val="18"/>
    </w:rPr>
  </w:style>
  <w:style w:type="character" w:customStyle="1" w:styleId="328">
    <w:name w:val="black11"/>
    <w:autoRedefine/>
    <w:qFormat/>
    <w:uiPriority w:val="0"/>
    <w:rPr>
      <w:color w:val="000000"/>
      <w:sz w:val="18"/>
      <w:szCs w:val="18"/>
    </w:rPr>
  </w:style>
  <w:style w:type="character" w:customStyle="1" w:styleId="329">
    <w:name w:val="zzb07tail"/>
    <w:autoRedefine/>
    <w:qFormat/>
    <w:uiPriority w:val="0"/>
  </w:style>
  <w:style w:type="character" w:customStyle="1" w:styleId="330">
    <w:name w:val="article1"/>
    <w:autoRedefine/>
    <w:qFormat/>
    <w:uiPriority w:val="0"/>
    <w:rPr>
      <w:sz w:val="30"/>
      <w:szCs w:val="30"/>
    </w:rPr>
  </w:style>
  <w:style w:type="character" w:customStyle="1" w:styleId="331">
    <w:name w:val="Char Char Char Char Char Char Char Char Char2"/>
    <w:autoRedefine/>
    <w:qFormat/>
    <w:uiPriority w:val="0"/>
    <w:rPr>
      <w:rFonts w:ascii="宋体" w:hAnsi="Courier New" w:eastAsia="宋体"/>
      <w:kern w:val="2"/>
      <w:sz w:val="21"/>
      <w:szCs w:val="24"/>
      <w:lang w:val="en-US" w:eastAsia="zh-CN" w:bidi="ar-SA"/>
    </w:rPr>
  </w:style>
  <w:style w:type="character" w:customStyle="1" w:styleId="332">
    <w:name w:val="p105"/>
    <w:basedOn w:val="53"/>
    <w:autoRedefine/>
    <w:qFormat/>
    <w:uiPriority w:val="0"/>
  </w:style>
  <w:style w:type="character" w:customStyle="1" w:styleId="333">
    <w:name w:val="Body Text 3 Char"/>
    <w:autoRedefine/>
    <w:qFormat/>
    <w:locked/>
    <w:uiPriority w:val="0"/>
    <w:rPr>
      <w:rFonts w:ascii="宋体" w:cs="Times New Roman"/>
    </w:rPr>
  </w:style>
  <w:style w:type="character" w:customStyle="1" w:styleId="334">
    <w:name w:val="Body Text Indent 3 Char"/>
    <w:autoRedefine/>
    <w:qFormat/>
    <w:locked/>
    <w:uiPriority w:val="0"/>
    <w:rPr>
      <w:rFonts w:ascii="宋体" w:cs="Times New Roman"/>
      <w:color w:val="000000"/>
    </w:rPr>
  </w:style>
  <w:style w:type="character" w:customStyle="1" w:styleId="335">
    <w:name w:val="列表段落 字符"/>
    <w:link w:val="77"/>
    <w:autoRedefine/>
    <w:qFormat/>
    <w:uiPriority w:val="99"/>
    <w:rPr>
      <w:rFonts w:ascii="Calibri" w:hAnsi="Calibri"/>
      <w:kern w:val="2"/>
      <w:sz w:val="21"/>
      <w:szCs w:val="22"/>
    </w:rPr>
  </w:style>
  <w:style w:type="character" w:customStyle="1" w:styleId="336">
    <w:name w:val="Char1 Char Char Char Char1"/>
    <w:link w:val="78"/>
    <w:autoRedefine/>
    <w:qFormat/>
    <w:uiPriority w:val="0"/>
    <w:rPr>
      <w:rFonts w:ascii="Verdana" w:hAnsi="Verdana" w:eastAsia="仿宋_GB2312"/>
      <w:sz w:val="24"/>
      <w:lang w:val="en-US" w:eastAsia="en-US" w:bidi="ar-SA"/>
    </w:rPr>
  </w:style>
  <w:style w:type="character" w:customStyle="1" w:styleId="337">
    <w:name w:val="表格非标题文字 Char"/>
    <w:link w:val="79"/>
    <w:autoRedefine/>
    <w:qFormat/>
    <w:uiPriority w:val="0"/>
    <w:rPr>
      <w:rFonts w:ascii="Futura Bk" w:hAnsi="Futura Bk"/>
      <w:kern w:val="2"/>
      <w:sz w:val="18"/>
      <w:szCs w:val="21"/>
      <w:lang w:val="en-US" w:eastAsia="zh-CN" w:bidi="ar-SA"/>
    </w:rPr>
  </w:style>
  <w:style w:type="table" w:customStyle="1" w:styleId="338">
    <w:name w:val="网格型1"/>
    <w:basedOn w:val="5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9">
    <w:name w:val="样式 宋体 行距: 1.5 倍行距"/>
    <w:basedOn w:val="1"/>
    <w:next w:val="1"/>
    <w:autoRedefine/>
    <w:qFormat/>
    <w:uiPriority w:val="0"/>
    <w:pPr>
      <w:jc w:val="center"/>
    </w:pPr>
    <w:rPr>
      <w:b/>
    </w:rPr>
  </w:style>
  <w:style w:type="paragraph" w:customStyle="1" w:styleId="340">
    <w:name w:val="普通(网站) New New"/>
    <w:basedOn w:val="341"/>
    <w:autoRedefine/>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341">
    <w:name w:val="正文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character" w:customStyle="1" w:styleId="342">
    <w:name w:val="NormalCharacter"/>
    <w:autoRedefine/>
    <w:qFormat/>
    <w:uiPriority w:val="0"/>
  </w:style>
  <w:style w:type="character" w:customStyle="1" w:styleId="343">
    <w:name w:val="font01"/>
    <w:basedOn w:val="53"/>
    <w:autoRedefine/>
    <w:qFormat/>
    <w:uiPriority w:val="0"/>
    <w:rPr>
      <w:rFonts w:hint="eastAsia" w:ascii="宋体" w:hAnsi="宋体" w:eastAsia="宋体" w:cs="宋体"/>
      <w:color w:val="000000"/>
      <w:sz w:val="20"/>
      <w:szCs w:val="20"/>
      <w:u w:val="none"/>
    </w:rPr>
  </w:style>
  <w:style w:type="paragraph" w:customStyle="1" w:styleId="344">
    <w:name w:val="正文 New New New New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 w:type="paragraph" w:customStyle="1" w:styleId="345">
    <w:name w:val="列表段落1"/>
    <w:basedOn w:val="1"/>
    <w:autoRedefine/>
    <w:qFormat/>
    <w:uiPriority w:val="34"/>
    <w:pPr>
      <w:ind w:firstLine="420" w:firstLineChars="200"/>
    </w:pPr>
  </w:style>
  <w:style w:type="paragraph" w:customStyle="1" w:styleId="34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7">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8">
    <w:name w:val="*正文"/>
    <w:basedOn w:val="1"/>
    <w:autoRedefine/>
    <w:qFormat/>
    <w:uiPriority w:val="0"/>
    <w:pPr>
      <w:spacing w:line="480" w:lineRule="exact"/>
    </w:pPr>
    <w:rPr>
      <w:rFonts w:ascii="宋体" w:hAnsi="宋体"/>
      <w:kern w:val="0"/>
      <w:lang w:val="zh-CN"/>
    </w:rPr>
  </w:style>
  <w:style w:type="paragraph" w:customStyle="1" w:styleId="349">
    <w:name w:val="Table Text"/>
    <w:basedOn w:val="1"/>
    <w:autoRedefine/>
    <w:semiHidden/>
    <w:qFormat/>
    <w:uiPriority w:val="0"/>
    <w:rPr>
      <w:rFonts w:ascii="宋体" w:hAnsi="宋体" w:eastAsia="宋体" w:cs="宋体"/>
      <w:sz w:val="20"/>
      <w:szCs w:val="20"/>
    </w:rPr>
  </w:style>
  <w:style w:type="table" w:customStyle="1" w:styleId="350">
    <w:name w:val="Table Normal"/>
    <w:autoRedefine/>
    <w:semiHidden/>
    <w:unhideWhenUsed/>
    <w:qFormat/>
    <w:uiPriority w:val="0"/>
    <w:tblPr>
      <w:tblCellMar>
        <w:top w:w="0" w:type="dxa"/>
        <w:left w:w="0" w:type="dxa"/>
        <w:bottom w:w="0" w:type="dxa"/>
        <w:right w:w="0" w:type="dxa"/>
      </w:tblCellMar>
    </w:tblPr>
  </w:style>
  <w:style w:type="paragraph" w:customStyle="1" w:styleId="351">
    <w:name w:val="null3"/>
    <w:hidden/>
    <w:qFormat/>
    <w:uiPriority w:val="0"/>
    <w:rPr>
      <w:rFonts w:hint="eastAsia" w:asciiTheme="minorHAnsi" w:hAnsiTheme="minorHAnsi" w:eastAsiaTheme="minorEastAsia" w:cstheme="minorBidi"/>
      <w:lang w:val="en-US" w:eastAsia="zh-Hans" w:bidi="ar-SA"/>
    </w:rPr>
  </w:style>
  <w:style w:type="paragraph" w:customStyle="1" w:styleId="35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本文正文 Char1 Char Char Char Char Char Char Char Char Char Char Char Char Char Char Char Char Char Char Char Char Char Char Char Char Char Char"/>
    <w:link w:val="354"/>
    <w:qFormat/>
    <w:uiPriority w:val="0"/>
    <w:rPr>
      <w:rFonts w:ascii="宋体" w:hAnsi="宋体"/>
      <w:kern w:val="0"/>
      <w:sz w:val="24"/>
      <w:szCs w:val="20"/>
    </w:rPr>
  </w:style>
  <w:style w:type="paragraph" w:customStyle="1" w:styleId="354">
    <w:name w:val="本文正文 Char1 Char Char Char Char Char Char Char Char Char Char Char Char Char Char Char Char Char Char Char Char Char Char Char Char"/>
    <w:basedOn w:val="1"/>
    <w:link w:val="353"/>
    <w:qFormat/>
    <w:uiPriority w:val="0"/>
    <w:pPr>
      <w:widowControl/>
      <w:spacing w:line="480" w:lineRule="exact"/>
      <w:ind w:firstLine="200" w:firstLineChars="200"/>
      <w:jc w:val="left"/>
    </w:pPr>
    <w:rPr>
      <w:rFonts w:ascii="宋体" w:hAnsi="宋体"/>
      <w:kern w:val="0"/>
      <w:sz w:val="24"/>
      <w:szCs w:val="20"/>
    </w:rPr>
  </w:style>
  <w:style w:type="paragraph" w:customStyle="1" w:styleId="355">
    <w:name w:val="无间隔1"/>
    <w:basedOn w:val="1"/>
    <w:qFormat/>
    <w:uiPriority w:val="1"/>
    <w:rPr>
      <w:sz w:val="20"/>
      <w:szCs w:val="32"/>
    </w:rPr>
  </w:style>
  <w:style w:type="paragraph" w:customStyle="1" w:styleId="356">
    <w:name w:val="Other|1"/>
    <w:basedOn w:val="1"/>
    <w:qFormat/>
    <w:uiPriority w:val="0"/>
    <w:pPr>
      <w:spacing w:line="386"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cbd9462d-6156-4708-ae38-ef5cee08fc09</errorID>
      <errorWord>&lt;</errorWord>
      <group>L1_Format</group>
      <groupName>格式问题</groupName>
      <ability>L2_HalfPunc</ability>
      <abilityName>全半角检查</abilityName>
      <candidateList>
        <item>〈</item>
      </candidateList>
      <explain>文本全半角错误。</explain>
      <paraID>37CCACCF</paraID>
      <start>54</start>
      <end>55</end>
      <status>unmodified</status>
      <modifiedWord/>
      <trackRevisions>false</trackRevisions>
    </reviewItem>
    <reviewItem>
      <errorID>7f89aa07-8181-4c48-92da-64bb5afc4c17</errorID>
      <errorWord>&gt;的通知》</errorWord>
      <group>L1_Punc</group>
      <groupName>标点问题</groupName>
      <ability>L2_Punc</ability>
      <abilityName>标点符号检查</abilityName>
      <candidateList>
        <item>〉的通知》</item>
      </candidateList>
      <explain/>
      <paraID>37CCACCF</paraID>
      <start>78</start>
      <end>83</end>
      <status>unmodified</status>
      <modifiedWord/>
      <trackRevisions>false</trackRevisions>
    </reviewItem>
    <reviewItem>
      <errorID>fb0daca9-8401-4ba0-b84d-f6fdec0bbc9c</errorID>
      <errorWord>（</errorWord>
      <group>L1_Punc</group>
      <groupName>标点问题</groupName>
      <ability>L2_Punc</ability>
      <abilityName>标点符号检查</abilityName>
      <candidateList/>
      <explain>同一形式括号套用。</explain>
      <paraID> 5938F1C</paraID>
      <start>150</start>
      <end>151</end>
      <status>unmodified</status>
      <modifiedWord/>
      <trackRevisions>false</trackRevisions>
    </reviewItem>
    <reviewItem>
      <errorID>33ef0be9-3ffc-487a-b3d6-b5e79059a1fa</errorID>
      <errorWord>）</errorWord>
      <group>L1_Punc</group>
      <groupName>标点问题</groupName>
      <ability>L2_Punc</ability>
      <abilityName>标点符号检查</abilityName>
      <candidateList/>
      <explain>同一形式括号套用。</explain>
      <paraID> 5938F1C</paraID>
      <start>153</start>
      <end>154</end>
      <status>unmodified</status>
      <modifiedWord/>
      <trackRevisions>false</trackRevisions>
    </reviewItem>
    <reviewItem>
      <errorID>9f85a4dd-5127-475d-84b0-2c2d3e8bfa28</errorID>
      <errorWord>（</errorWord>
      <group>L1_Punc</group>
      <groupName>标点问题</groupName>
      <ability>L2_Punc</ability>
      <abilityName>标点符号检查</abilityName>
      <candidateList/>
      <explain>同一形式括号套用。</explain>
      <paraID> 5938F1C</paraID>
      <start>169</start>
      <end>170</end>
      <status>unmodified</status>
      <modifiedWord/>
      <trackRevisions>false</trackRevisions>
    </reviewItem>
    <reviewItem>
      <errorID>30f95e97-6014-420d-9294-c3d9f2b6e9b1</errorID>
      <errorWord>）</errorWord>
      <group>L1_Punc</group>
      <groupName>标点问题</groupName>
      <ability>L2_Punc</ability>
      <abilityName>标点符号检查</abilityName>
      <candidateList/>
      <explain>同一形式括号套用。</explain>
      <paraID> 5938F1C</paraID>
      <start>192</start>
      <end>193</end>
      <status>unmodified</status>
      <modifiedWord/>
      <trackRevisions>false</trackRevisions>
    </reviewItem>
    <reviewItem>
      <errorID>351d9112-2317-4af1-85bb-824404971645</errorID>
      <errorWord>（</errorWord>
      <group>L1_Punc</group>
      <groupName>标点问题</groupName>
      <ability>L2_Punc</ability>
      <abilityName>标点符号检查</abilityName>
      <candidateList/>
      <explain>同一形式括号套用。</explain>
      <paraID> 5938F1C</paraID>
      <start>201</start>
      <end>202</end>
      <status>unmodified</status>
      <modifiedWord/>
      <trackRevisions>false</trackRevisions>
    </reviewItem>
    <reviewItem>
      <errorID>31b61ddb-ad21-48a5-a884-c3e0c9fa8f4b</errorID>
      <errorWord>）</errorWord>
      <group>L1_Punc</group>
      <groupName>标点问题</groupName>
      <ability>L2_Punc</ability>
      <abilityName>标点符号检查</abilityName>
      <candidateList/>
      <explain>同一形式括号套用。</explain>
      <paraID> 5938F1C</paraID>
      <start>224</start>
      <end>225</end>
      <status>unmodified</status>
      <modifiedWord/>
      <trackRevisions>false</trackRevisions>
    </reviewItem>
    <reviewItem>
      <errorID>5bf18b51-8e5e-4bb8-8868-fa3a018e6f85</errorID>
      <errorWord>（</errorWord>
      <group>L1_Punc</group>
      <groupName>标点问题</groupName>
      <ability>L2_Punc</ability>
      <abilityName>标点符号检查</abilityName>
      <candidateList/>
      <explain>同一形式括号套用。</explain>
      <paraID>1017AC85</paraID>
      <start>50</start>
      <end>51</end>
      <status>unmodified</status>
      <modifiedWord/>
      <trackRevisions>false</trackRevisions>
    </reviewItem>
    <reviewItem>
      <errorID>630025cc-08fa-4087-afaa-9fab764307ab</errorID>
      <errorWord>）</errorWord>
      <group>L1_Punc</group>
      <groupName>标点问题</groupName>
      <ability>L2_Punc</ability>
      <abilityName>标点符号检查</abilityName>
      <candidateList/>
      <explain>同一形式括号套用。</explain>
      <paraID>1017AC85</paraID>
      <start>73</start>
      <end>74</end>
      <status>unmodified</status>
      <modifiedWord/>
      <trackRevisions>false</trackRevisions>
    </reviewItem>
    <reviewItem>
      <errorID>bedc6fc9-5bd9-4f38-993e-e2f4aa624426</errorID>
      <errorWord>（</errorWord>
      <group>L1_Punc</group>
      <groupName>标点问题</groupName>
      <ability>L2_Punc</ability>
      <abilityName>标点符号检查</abilityName>
      <candidateList/>
      <explain>同一形式括号套用。</explain>
      <paraID>20A12F18</paraID>
      <start>86</start>
      <end>87</end>
      <status>unmodified</status>
      <modifiedWord/>
      <trackRevisions>false</trackRevisions>
    </reviewItem>
    <reviewItem>
      <errorID>f33d936f-8f84-4172-b892-458a61dd3957</errorID>
      <errorWord>）</errorWord>
      <group>L1_Punc</group>
      <groupName>标点问题</groupName>
      <ability>L2_Punc</ability>
      <abilityName>标点符号检查</abilityName>
      <candidateList/>
      <explain>同一形式括号套用。</explain>
      <paraID>20A12F18</paraID>
      <start>92</start>
      <end>93</end>
      <status>unmodified</status>
      <modifiedWord/>
      <trackRevisions>false</trackRevisions>
    </reviewItem>
    <reviewItem>
      <errorID>e10a0496-5325-4b79-a50e-dc9ac4201830</errorID>
      <errorWord>（</errorWord>
      <group>L1_Punc</group>
      <groupName>标点问题</groupName>
      <ability>L2_Punc</ability>
      <abilityName>标点符号检查</abilityName>
      <candidateList/>
      <explain>同一形式括号套用。</explain>
      <paraID>7C539801</paraID>
      <start>150</start>
      <end>151</end>
      <status>unmodified</status>
      <modifiedWord/>
      <trackRevisions>false</trackRevisions>
    </reviewItem>
    <reviewItem>
      <errorID>a6767dba-e606-4038-9bef-45a4648250a6</errorID>
      <errorWord>）</errorWord>
      <group>L1_Punc</group>
      <groupName>标点问题</groupName>
      <ability>L2_Punc</ability>
      <abilityName>标点符号检查</abilityName>
      <candidateList/>
      <explain>同一形式括号套用。</explain>
      <paraID>7C539801</paraID>
      <start>153</start>
      <end>154</end>
      <status>unmodified</status>
      <modifiedWord/>
      <trackRevisions>false</trackRevisions>
    </reviewItem>
    <reviewItem>
      <errorID>839ab0ec-da8f-493c-9637-8c2254b90849</errorID>
      <errorWord>（</errorWord>
      <group>L1_Punc</group>
      <groupName>标点问题</groupName>
      <ability>L2_Punc</ability>
      <abilityName>标点符号检查</abilityName>
      <candidateList/>
      <explain>同一形式括号套用。</explain>
      <paraID>7C539801</paraID>
      <start>169</start>
      <end>170</end>
      <status>unmodified</status>
      <modifiedWord/>
      <trackRevisions>false</trackRevisions>
    </reviewItem>
    <reviewItem>
      <errorID>ff1db19f-8162-447c-be7e-f73c1f47d50b</errorID>
      <errorWord>）</errorWord>
      <group>L1_Punc</group>
      <groupName>标点问题</groupName>
      <ability>L2_Punc</ability>
      <abilityName>标点符号检查</abilityName>
      <candidateList/>
      <explain>同一形式括号套用。</explain>
      <paraID>7C539801</paraID>
      <start>192</start>
      <end>193</end>
      <status>unmodified</status>
      <modifiedWord/>
      <trackRevisions>false</trackRevisions>
    </reviewItem>
    <reviewItem>
      <errorID>05f48d5c-00f7-480a-80ea-d971e0aaf7a9</errorID>
      <errorWord>（</errorWord>
      <group>L1_Punc</group>
      <groupName>标点问题</groupName>
      <ability>L2_Punc</ability>
      <abilityName>标点符号检查</abilityName>
      <candidateList/>
      <explain>同一形式括号套用。</explain>
      <paraID>7C539801</paraID>
      <start>201</start>
      <end>202</end>
      <status>unmodified</status>
      <modifiedWord/>
      <trackRevisions>false</trackRevisions>
    </reviewItem>
    <reviewItem>
      <errorID>747c521b-ed00-4717-b133-5eb46858f7ef</errorID>
      <errorWord>）</errorWord>
      <group>L1_Punc</group>
      <groupName>标点问题</groupName>
      <ability>L2_Punc</ability>
      <abilityName>标点符号检查</abilityName>
      <candidateList/>
      <explain>同一形式括号套用。</explain>
      <paraID>7C539801</paraID>
      <start>224</start>
      <end>225</end>
      <status>unmodified</status>
      <modifiedWord/>
      <trackRevisions>false</trackRevisions>
    </reviewItem>
    <reviewItem>
      <errorID>d77d7728-320b-4873-9875-4708b7c61718</errorID>
      <errorWord>（</errorWord>
      <group>L1_Punc</group>
      <groupName>标点问题</groupName>
      <ability>L2_Punc</ability>
      <abilityName>标点符号检查</abilityName>
      <candidateList/>
      <explain>同一形式括号套用。</explain>
      <paraID>50BFD192</paraID>
      <start>22</start>
      <end>23</end>
      <status>unmodified</status>
      <modifiedWord/>
      <trackRevisions>false</trackRevisions>
    </reviewItem>
    <reviewItem>
      <errorID>ffababc0-342e-4526-96d2-1d688dd0b096</errorID>
      <errorWord>）</errorWord>
      <group>L1_Punc</group>
      <groupName>标点问题</groupName>
      <ability>L2_Punc</ability>
      <abilityName>标点符号检查</abilityName>
      <candidateList/>
      <explain>同一形式括号套用。</explain>
      <paraID>50BFD192</paraID>
      <start>25</start>
      <end>26</end>
      <status>unmodified</status>
      <modifiedWord/>
      <trackRevisions>false</trackRevisions>
    </reviewItem>
    <reviewItem>
      <errorID>dea53c5c-1635-4db1-a60f-7e7aca853e70</errorID>
      <errorWord>（</errorWord>
      <group>L1_Punc</group>
      <groupName>标点问题</groupName>
      <ability>L2_Punc</ability>
      <abilityName>标点符号检查</abilityName>
      <candidateList/>
      <explain>同一形式括号套用。</explain>
      <paraID>67053A78</paraID>
      <start>53</start>
      <end>54</end>
      <status>unmodified</status>
      <modifiedWord/>
      <trackRevisions>false</trackRevisions>
    </reviewItem>
    <reviewItem>
      <errorID>65fed1f6-3544-4b1b-a116-25bb2595b682</errorID>
      <errorWord>）</errorWord>
      <group>L1_Punc</group>
      <groupName>标点问题</groupName>
      <ability>L2_Punc</ability>
      <abilityName>标点符号检查</abilityName>
      <candidateList/>
      <explain>同一形式括号套用。</explain>
      <paraID>67053A78</paraID>
      <start>59</start>
      <end>60</end>
      <status>unmodified</status>
      <modifiedWord/>
      <trackRevisions>false</trackRevisions>
    </reviewItem>
    <reviewItem>
      <errorID>7e82f195-36d3-4f47-b59c-469465a06500</errorID>
      <errorWord>（</errorWord>
      <group>L1_Punc</group>
      <groupName>标点问题</groupName>
      <ability>L2_Punc</ability>
      <abilityName>标点符号检查</abilityName>
      <candidateList/>
      <explain>同一形式括号套用。</explain>
      <paraID>66DB9447</paraID>
      <start>21</start>
      <end>22</end>
      <status>unmodified</status>
      <modifiedWord/>
      <trackRevisions>false</trackRevisions>
    </reviewItem>
    <reviewItem>
      <errorID>3428504c-6fc2-4ba3-82c9-f0cdc455fe09</errorID>
      <errorWord>）</errorWord>
      <group>L1_Punc</group>
      <groupName>标点问题</groupName>
      <ability>L2_Punc</ability>
      <abilityName>标点符号检查</abilityName>
      <candidateList/>
      <explain>同一形式括号套用。</explain>
      <paraID>66DB9447</paraID>
      <start>24</start>
      <end>25</end>
      <status>unmodified</status>
      <modifiedWord/>
      <trackRevisions>false</trackRevisions>
    </reviewItem>
    <reviewItem>
      <errorID>3dd4495c-961e-42a9-89d6-8671efb3da36</errorID>
      <errorWord>（</errorWord>
      <group>L1_Punc</group>
      <groupName>标点问题</groupName>
      <ability>L2_Punc</ability>
      <abilityName>标点符号检查</abilityName>
      <candidateList/>
      <explain>同一形式括号套用。</explain>
      <paraID>28703557</paraID>
      <start>150</start>
      <end>151</end>
      <status>unmodified</status>
      <modifiedWord/>
      <trackRevisions>false</trackRevisions>
    </reviewItem>
    <reviewItem>
      <errorID>568b92f6-6243-44ab-9880-416e16cbf953</errorID>
      <errorWord>）</errorWord>
      <group>L1_Punc</group>
      <groupName>标点问题</groupName>
      <ability>L2_Punc</ability>
      <abilityName>标点符号检查</abilityName>
      <candidateList/>
      <explain>同一形式括号套用。</explain>
      <paraID>28703557</paraID>
      <start>153</start>
      <end>154</end>
      <status>unmodified</status>
      <modifiedWord/>
      <trackRevisions>false</trackRevisions>
    </reviewItem>
    <reviewItem>
      <errorID>a4670942-d1bf-4da2-8dcc-2e6ec8d2026e</errorID>
      <errorWord>（</errorWord>
      <group>L1_Punc</group>
      <groupName>标点问题</groupName>
      <ability>L2_Punc</ability>
      <abilityName>标点符号检查</abilityName>
      <candidateList/>
      <explain>同一形式括号套用。</explain>
      <paraID>28703557</paraID>
      <start>169</start>
      <end>170</end>
      <status>unmodified</status>
      <modifiedWord/>
      <trackRevisions>false</trackRevisions>
    </reviewItem>
    <reviewItem>
      <errorID>6aba5679-d556-40de-b133-f4c49c17c733</errorID>
      <errorWord>）</errorWord>
      <group>L1_Punc</group>
      <groupName>标点问题</groupName>
      <ability>L2_Punc</ability>
      <abilityName>标点符号检查</abilityName>
      <candidateList/>
      <explain>同一形式括号套用。</explain>
      <paraID>28703557</paraID>
      <start>192</start>
      <end>193</end>
      <status>unmodified</status>
      <modifiedWord/>
      <trackRevisions>false</trackRevisions>
    </reviewItem>
    <reviewItem>
      <errorID>9cef6eb9-1449-4b68-b395-ad34b86daf03</errorID>
      <errorWord>（</errorWord>
      <group>L1_Punc</group>
      <groupName>标点问题</groupName>
      <ability>L2_Punc</ability>
      <abilityName>标点符号检查</abilityName>
      <candidateList/>
      <explain>同一形式括号套用。</explain>
      <paraID>28703557</paraID>
      <start>201</start>
      <end>202</end>
      <status>unmodified</status>
      <modifiedWord/>
      <trackRevisions>false</trackRevisions>
    </reviewItem>
    <reviewItem>
      <errorID>b924c64f-ef0c-423e-bdd1-4a1bacc4eaca</errorID>
      <errorWord>）</errorWord>
      <group>L1_Punc</group>
      <groupName>标点问题</groupName>
      <ability>L2_Punc</ability>
      <abilityName>标点符号检查</abilityName>
      <candidateList/>
      <explain>同一形式括号套用。</explain>
      <paraID>28703557</paraID>
      <start>224</start>
      <end>225</end>
      <status>unmodified</status>
      <modifiedWord/>
      <trackRevisions>false</trackRevisions>
    </reviewItem>
    <reviewItem>
      <errorID>77273ae8-beda-4c0a-8f34-fb16791e3b86</errorID>
      <errorWord>，</errorWord>
      <group>L1_Punc</group>
      <groupName>标点问题</groupName>
      <ability>L2_Punc</ability>
      <abilityName>标点符号检查</abilityName>
      <candidateList/>
      <explain/>
      <paraID>207D3EEA</paraID>
      <start>28</start>
      <end>29</end>
      <status>unmodified</status>
      <modifiedWord/>
      <trackRevisions>false</trackRevisions>
    </reviewItem>
    <reviewItem>
      <errorID>3adcee0e-492b-40e5-b9f3-1e97f5336020</errorID>
      <errorWord>（</errorWord>
      <group>L1_Punc</group>
      <groupName>标点问题</groupName>
      <ability>L2_Punc</ability>
      <abilityName>标点符号检查</abilityName>
      <candidateList/>
      <explain>同一形式括号套用。</explain>
      <paraID>6745ADBF</paraID>
      <start>150</start>
      <end>151</end>
      <status>unmodified</status>
      <modifiedWord/>
      <trackRevisions>false</trackRevisions>
    </reviewItem>
    <reviewItem>
      <errorID>bad0105c-03b6-4365-b6d8-f24b2c291081</errorID>
      <errorWord>）</errorWord>
      <group>L1_Punc</group>
      <groupName>标点问题</groupName>
      <ability>L2_Punc</ability>
      <abilityName>标点符号检查</abilityName>
      <candidateList/>
      <explain>同一形式括号套用。</explain>
      <paraID>6745ADBF</paraID>
      <start>153</start>
      <end>154</end>
      <status>unmodified</status>
      <modifiedWord/>
      <trackRevisions>false</trackRevisions>
    </reviewItem>
    <reviewItem>
      <errorID>835ba1a5-79da-4661-8bbb-b938fca0fd61</errorID>
      <errorWord>（</errorWord>
      <group>L1_Punc</group>
      <groupName>标点问题</groupName>
      <ability>L2_Punc</ability>
      <abilityName>标点符号检查</abilityName>
      <candidateList/>
      <explain>同一形式括号套用。</explain>
      <paraID>6745ADBF</paraID>
      <start>169</start>
      <end>170</end>
      <status>unmodified</status>
      <modifiedWord/>
      <trackRevisions>false</trackRevisions>
    </reviewItem>
    <reviewItem>
      <errorID>f3c91c16-9b32-4972-a459-bcc9d7206c37</errorID>
      <errorWord>）</errorWord>
      <group>L1_Punc</group>
      <groupName>标点问题</groupName>
      <ability>L2_Punc</ability>
      <abilityName>标点符号检查</abilityName>
      <candidateList/>
      <explain>同一形式括号套用。</explain>
      <paraID>6745ADBF</paraID>
      <start>192</start>
      <end>193</end>
      <status>unmodified</status>
      <modifiedWord/>
      <trackRevisions>false</trackRevisions>
    </reviewItem>
    <reviewItem>
      <errorID>53232f71-a7eb-460c-a797-e85af966de66</errorID>
      <errorWord>（</errorWord>
      <group>L1_Punc</group>
      <groupName>标点问题</groupName>
      <ability>L2_Punc</ability>
      <abilityName>标点符号检查</abilityName>
      <candidateList/>
      <explain>同一形式括号套用。</explain>
      <paraID>6745ADBF</paraID>
      <start>201</start>
      <end>202</end>
      <status>unmodified</status>
      <modifiedWord/>
      <trackRevisions>false</trackRevisions>
    </reviewItem>
    <reviewItem>
      <errorID>b2c9ac0e-d3f0-4070-b3df-384afcfce169</errorID>
      <errorWord>）</errorWord>
      <group>L1_Punc</group>
      <groupName>标点问题</groupName>
      <ability>L2_Punc</ability>
      <abilityName>标点符号检查</abilityName>
      <candidateList/>
      <explain>同一形式括号套用。</explain>
      <paraID>6745ADBF</paraID>
      <start>224</start>
      <end>225</end>
      <status>unmodified</status>
      <modifiedWord/>
      <trackRevisions>false</trackRevisions>
    </reviewItem>
    <reviewItem>
      <errorID>f07d9f56-1a1b-417a-9fda-f571a8973a94</errorID>
      <errorWord>（</errorWord>
      <group>L1_Punc</group>
      <groupName>标点问题</groupName>
      <ability>L2_Punc</ability>
      <abilityName>标点符号检查</abilityName>
      <candidateList/>
      <explain>同一形式括号套用。</explain>
      <paraID>5C8D0730</paraID>
      <start>20</start>
      <end>21</end>
      <status>unmodified</status>
      <modifiedWord/>
      <trackRevisions>false</trackRevisions>
    </reviewItem>
    <reviewItem>
      <errorID>8ac0c91f-601c-4675-9131-9062c92a605a</errorID>
      <errorWord>）</errorWord>
      <group>L1_Punc</group>
      <groupName>标点问题</groupName>
      <ability>L2_Punc</ability>
      <abilityName>标点符号检查</abilityName>
      <candidateList/>
      <explain>同一形式括号套用。</explain>
      <paraID>5C8D0730</paraID>
      <start>27</start>
      <end>28</end>
      <status>unmodified</status>
      <modifiedWord/>
      <trackRevisions>false</trackRevisions>
    </reviewItem>
    <reviewItem>
      <errorID>60e564fd-2657-46e8-9bae-f6984835804c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5BC469ED</paraID>
      <start>51</start>
      <end>52</end>
      <status>unmodified</status>
      <modifiedWord/>
      <trackRevisions>false</trackRevisions>
    </reviewItem>
    <reviewItem>
      <errorID>915f24db-c3ac-4c2e-896e-53beb8b87ff4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5BC469ED</paraID>
      <start>132</start>
      <end>133</end>
      <status>unmodified</status>
      <modifiedWord/>
      <trackRevisions>false</trackRevisions>
    </reviewItem>
    <reviewItem>
      <errorID>d6b1c2ec-cdb3-4515-9f2c-fc37c43f72e1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5BC469ED</paraID>
      <start>197</start>
      <end>198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bd8e9-f5b9-4b11-bb95-2635f5ce0466}">
  <ds:schemaRefs/>
</ds:datastoreItem>
</file>

<file path=docProps/app.xml><?xml version="1.0" encoding="utf-8"?>
<Properties xmlns="http://schemas.openxmlformats.org/officeDocument/2006/extended-properties" xmlns:vt="http://schemas.openxmlformats.org/officeDocument/2006/docPropsVTypes">
  <Template>Normal</Template>
  <Pages>75</Pages>
  <Words>30263</Words>
  <Characters>32019</Characters>
  <Lines>376</Lines>
  <Paragraphs>105</Paragraphs>
  <TotalTime>35</TotalTime>
  <ScaleCrop>false</ScaleCrop>
  <LinksUpToDate>false</LinksUpToDate>
  <CharactersWithSpaces>34436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2023-07-16T06:12:00Z</dcterms:created>
  <dc:creator>Administrator</dc:creator>
  <cp:lastModifiedBy>Carrie</cp:lastModifiedBy>
  <cp:lastPrinted>2025-04-29T05:17:00Z</cp:lastPrinted>
  <dcterms:modified xsi:type="dcterms:W3CDTF">2026-05-11T07:49:49Z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49544A57DC67473798EF66ADA71D00C4_13</vt:lpwstr>
  </property>
  <property fmtid="{D5CDD505-2E9C-101B-9397-08002B2CF9AE}" pid="4" name="ribbonExt">
    <vt:lpwstr>{"WPSExtOfficeTab":{"OnGetEnabled":false,"OnGetVisible":false}}</vt:lpwstr>
  </property>
  <property fmtid="{D5CDD505-2E9C-101B-9397-08002B2CF9AE}" pid="5" name="KSOTemplateDocerSaveRecord">
    <vt:lpwstr>eyJoZGlkIjoiMWVmNTNmMDhhMGVkYmM0ZmExYjEyOTE2YzZhZmU1MjciLCJ1c2VySWQiOiIyNTk5MjYxNjMifQ==</vt:lpwstr>
  </property>
</Properties>
</file>