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null3"/>
      </w:pPr>
      <w:r>
        <w:br/>
      </w:r>
      <w:r>
        <w:br/>
      </w:r>
      <w:r>
        <w:br/>
      </w:r>
      <w:r>
        <w:br/>
      </w:r>
      <w:r>
        <w:br/>
      </w:r>
    </w:p>
    <w:p>
      <w:pPr>
        <w:pStyle w:val="null3"/>
        <w:jc w:val="center"/>
        <w:outlineLvl w:val="0"/>
      </w:pPr>
      <w:r>
        <w:rPr>
          <w:sz w:val="48"/>
          <w:b/>
        </w:rPr>
        <w:t>广东省政府采购</w:t>
      </w:r>
    </w:p>
    <w:p>
      <w:pPr>
        <w:pStyle w:val="null3"/>
        <w:outlineLvl w:val="0"/>
      </w:pPr>
      <w:r>
        <w:rPr>
          <w:sz w:val="48"/>
          <w:b/>
        </w:rPr>
        <w:t xml:space="preserve"> 公开招标文件</w:t>
      </w:r>
      <w:r>
        <w:br/>
      </w:r>
      <w:r>
        <w:br/>
      </w:r>
      <w:r>
        <w:br/>
      </w:r>
      <w:r>
        <w:br/>
      </w:r>
      <w:r>
        <w:br/>
      </w:r>
      <w:r>
        <w:br/>
      </w:r>
      <w:r>
        <w:br/>
      </w:r>
      <w:r>
        <w:br/>
      </w:r>
      <w:r>
        <w:br/>
      </w:r>
      <w:r>
        <w:br/>
      </w:r>
      <w:r>
        <w:br/>
      </w:r>
      <w:r>
        <w:br/>
      </w:r>
      <w:r>
        <w:br/>
      </w:r>
      <w:r>
        <w:br/>
      </w:r>
      <w:r>
        <w:br/>
      </w:r>
      <w:r>
        <w:br/>
      </w:r>
      <w:r>
        <w:br/>
      </w:r>
      <w:r>
        <w:br/>
      </w:r>
      <w:r>
        <w:br/>
      </w:r>
      <w:r>
        <w:br/>
      </w:r>
      <w:r>
        <w:br/>
      </w:r>
    </w:p>
    <w:p>
      <w:pPr>
        <w:pStyle w:val="null3"/>
        <w:jc w:val="center"/>
        <w:outlineLvl w:val="3"/>
      </w:pPr>
      <w:r>
        <w:rPr>
          <w:sz w:val="24"/>
          <w:b/>
        </w:rPr>
        <w:t>采购计划编号：</w:t>
      </w:r>
      <w:r>
        <w:rPr>
          <w:sz w:val="24"/>
          <w:b/>
        </w:rPr>
        <w:t>440115-2024-02975</w:t>
      </w:r>
    </w:p>
    <w:p>
      <w:pPr>
        <w:pStyle w:val="null3"/>
        <w:jc w:val="center"/>
        <w:outlineLvl w:val="3"/>
      </w:pPr>
      <w:r>
        <w:rPr>
          <w:sz w:val="24"/>
          <w:b/>
        </w:rPr>
        <w:t>采购项目编号：</w:t>
      </w:r>
      <w:r>
        <w:rPr>
          <w:sz w:val="24"/>
          <w:b/>
        </w:rPr>
        <w:t>GDYD240378</w:t>
      </w:r>
    </w:p>
    <w:p>
      <w:pPr>
        <w:pStyle w:val="null3"/>
        <w:jc w:val="center"/>
        <w:outlineLvl w:val="3"/>
      </w:pPr>
      <w:r>
        <w:rPr>
          <w:sz w:val="24"/>
          <w:b/>
        </w:rPr>
        <w:t>项目名称：</w:t>
      </w:r>
      <w:r>
        <w:rPr>
          <w:sz w:val="24"/>
          <w:b/>
        </w:rPr>
        <w:t>第十五届全国运动会气象保障专项经费</w:t>
      </w:r>
    </w:p>
    <w:p>
      <w:pPr>
        <w:pStyle w:val="null3"/>
        <w:jc w:val="center"/>
        <w:outlineLvl w:val="3"/>
      </w:pPr>
      <w:r>
        <w:rPr>
          <w:sz w:val="24"/>
          <w:b/>
        </w:rPr>
        <w:t>采购人：</w:t>
      </w:r>
      <w:r>
        <w:rPr>
          <w:sz w:val="24"/>
          <w:b/>
        </w:rPr>
        <w:t>广州市南沙区气象局</w:t>
      </w:r>
    </w:p>
    <w:p>
      <w:pPr>
        <w:pStyle w:val="null3"/>
        <w:jc w:val="center"/>
        <w:outlineLvl w:val="3"/>
      </w:pPr>
      <w:r>
        <w:rPr>
          <w:sz w:val="24"/>
          <w:b/>
        </w:rPr>
        <w:t>采购代理机构：</w:t>
      </w:r>
      <w:r>
        <w:rPr>
          <w:sz w:val="24"/>
          <w:b/>
        </w:rPr>
        <w:t>广东远东招标代理有限公司</w:t>
      </w:r>
    </w:p>
    <w:p>
      <w:pPr>
        <w:pStyle w:val="null3"/>
        <w:ind w:firstLine="480"/>
      </w:pPr>
      <w:r>
        <w:rPr/>
        <w:t xml:space="preserve">  </w:t>
      </w:r>
    </w:p>
    <w:p>
      <w:pPr>
        <w:pStyle w:val="null3"/>
        <w:jc w:val="center"/>
        <w:outlineLvl w:val="1"/>
      </w:pPr>
      <w:r>
        <w:rPr>
          <w:sz w:val="36"/>
          <w:b/>
        </w:rPr>
        <w:t>第一章投标邀请</w:t>
      </w:r>
    </w:p>
    <w:p>
      <w:pPr>
        <w:pStyle w:val="null3"/>
        <w:ind w:firstLine="480"/>
      </w:pPr>
      <w:r>
        <w:rPr/>
        <w:t>广东远东招标代理有限公司</w:t>
      </w:r>
      <w:r>
        <w:rPr/>
        <w:t>受</w:t>
      </w:r>
      <w:r>
        <w:rPr/>
        <w:t>广州市南沙区气象局</w:t>
      </w:r>
      <w:r>
        <w:rPr/>
        <w:t>的委托，采用</w:t>
      </w:r>
      <w:r>
        <w:rPr/>
        <w:t>公开招标</w:t>
      </w:r>
      <w:r>
        <w:rPr/>
        <w:t>方式组织采购</w:t>
      </w:r>
      <w:r>
        <w:rPr/>
        <w:t>第十五届全国运动会气象保障专项经费</w:t>
      </w:r>
      <w:r>
        <w:rPr/>
        <w:t>。欢迎符合资格条件的国内供应商参加投标。</w:t>
      </w:r>
    </w:p>
    <w:p>
      <w:pPr>
        <w:pStyle w:val="null3"/>
        <w:outlineLvl w:val="2"/>
      </w:pPr>
      <w:r>
        <w:rPr>
          <w:sz w:val="28"/>
          <w:b/>
        </w:rPr>
        <w:t>一.项目概述</w:t>
      </w:r>
    </w:p>
    <w:p>
      <w:pPr>
        <w:pStyle w:val="null3"/>
        <w:outlineLvl w:val="3"/>
      </w:pPr>
      <w:r>
        <w:rPr>
          <w:sz w:val="24"/>
          <w:b/>
        </w:rPr>
        <w:t>1.名称与编号</w:t>
      </w:r>
    </w:p>
    <w:p>
      <w:pPr>
        <w:pStyle w:val="null3"/>
        <w:ind w:firstLine="480"/>
      </w:pPr>
      <w:r>
        <w:rPr/>
        <w:t>项目名称：</w:t>
      </w:r>
      <w:r>
        <w:rPr/>
        <w:t>第十五届全国运动会气象保障专项经费</w:t>
      </w:r>
    </w:p>
    <w:p>
      <w:pPr>
        <w:pStyle w:val="null3"/>
        <w:ind w:firstLine="480"/>
      </w:pPr>
      <w:r>
        <w:rPr/>
        <w:t>采购计划编号：</w:t>
      </w:r>
      <w:r>
        <w:rPr/>
        <w:t>440115-2024-02975</w:t>
      </w:r>
    </w:p>
    <w:p>
      <w:pPr>
        <w:pStyle w:val="null3"/>
        <w:ind w:firstLine="480"/>
      </w:pPr>
      <w:r>
        <w:rPr/>
        <w:t>采购项目编号：</w:t>
      </w:r>
      <w:r>
        <w:rPr/>
        <w:t>GDYD240378</w:t>
      </w:r>
    </w:p>
    <w:p>
      <w:pPr>
        <w:pStyle w:val="null3"/>
        <w:ind w:firstLine="480"/>
      </w:pPr>
      <w:r>
        <w:rPr/>
        <w:t>采购方式：</w:t>
      </w:r>
      <w:r>
        <w:rPr/>
        <w:t>公开招标</w:t>
      </w:r>
    </w:p>
    <w:p>
      <w:pPr>
        <w:pStyle w:val="null3"/>
        <w:ind w:firstLine="480"/>
      </w:pPr>
      <w:r>
        <w:rPr/>
        <w:t>预算金额：</w:t>
      </w:r>
      <w:r>
        <w:rPr/>
        <w:t>4,475,000.00</w:t>
      </w:r>
      <w:r>
        <w:rPr/>
        <w:t>元</w:t>
      </w:r>
    </w:p>
    <w:p>
      <w:pPr>
        <w:pStyle w:val="null3"/>
        <w:outlineLvl w:val="3"/>
      </w:pPr>
      <w:r>
        <w:rPr>
          <w:sz w:val="24"/>
          <w:b/>
        </w:rPr>
        <w:t>2.项目内容及需求情况（采购项目技术规格、参数及要求）</w:t>
      </w:r>
    </w:p>
    <w:p>
      <w:pPr>
        <w:pStyle w:val="null3"/>
      </w:pPr>
      <w:r>
        <w:rPr/>
        <w:t>采购包1(第十五届全国运动会气象保障专项经费):</w:t>
      </w:r>
    </w:p>
    <w:p>
      <w:pPr>
        <w:pStyle w:val="null3"/>
      </w:pPr>
      <w:r>
        <w:rPr/>
        <w:t>采购包预算金额：4,475,000.00元</w:t>
      </w:r>
    </w:p>
    <w:tbl>
      <w:tblPr>
        <w:tblW w:w="0" w:type="auto"/>
        <w:tblBorders>
          <w:top w:val="single"/>
          <w:left w:val="single"/>
          <w:bottom w:val="single"/>
          <w:right w:val="single"/>
          <w:insideH w:val="single"/>
          <w:insideV w:val="single"/>
        </w:tblBorders>
      </w:tblPr>
      <w:tblGrid>
        <w:gridCol w:w="1187"/>
        <w:gridCol w:w="1424"/>
        <w:gridCol w:w="2136"/>
        <w:gridCol w:w="1187"/>
        <w:gridCol w:w="1187"/>
        <w:gridCol w:w="1187"/>
      </w:tblGrid>
      <w:tr>
        <w:tc>
          <w:tcPr>
            <w:tcW w:type="dxa" w:w="1187"/>
          </w:tcPr>
          <w:p>
            <w:pPr>
              <w:pStyle w:val="null3"/>
            </w:pPr>
            <w:r>
              <w:rPr/>
              <w:t>品目号</w:t>
            </w:r>
          </w:p>
        </w:tc>
        <w:tc>
          <w:tcPr>
            <w:tcW w:type="dxa" w:w="1424"/>
          </w:tcPr>
          <w:p>
            <w:pPr>
              <w:pStyle w:val="null3"/>
            </w:pPr>
            <w:r>
              <w:rPr/>
              <w:t>品目名称</w:t>
            </w:r>
          </w:p>
        </w:tc>
        <w:tc>
          <w:tcPr>
            <w:tcW w:type="dxa" w:w="2136"/>
          </w:tcPr>
          <w:p>
            <w:pPr>
              <w:pStyle w:val="null3"/>
            </w:pPr>
            <w:r>
              <w:rPr/>
              <w:t>采购标的</w:t>
            </w:r>
          </w:p>
        </w:tc>
        <w:tc>
          <w:tcPr>
            <w:tcW w:type="dxa" w:w="1187"/>
          </w:tcPr>
          <w:p>
            <w:pPr>
              <w:pStyle w:val="null3"/>
            </w:pPr>
            <w:r>
              <w:rPr/>
              <w:t>数量（单位）</w:t>
            </w:r>
          </w:p>
        </w:tc>
        <w:tc>
          <w:tcPr>
            <w:tcW w:type="dxa" w:w="1187"/>
          </w:tcPr>
          <w:p>
            <w:pPr>
              <w:pStyle w:val="null3"/>
            </w:pPr>
            <w:r>
              <w:rPr/>
              <w:t>技术规格、参数及要求</w:t>
            </w:r>
          </w:p>
        </w:tc>
        <w:tc>
          <w:tcPr>
            <w:tcW w:type="dxa" w:w="1187"/>
          </w:tcPr>
          <w:p>
            <w:pPr>
              <w:pStyle w:val="null3"/>
            </w:pPr>
            <w:r>
              <w:rPr/>
              <w:t>是否允许进口产品</w:t>
            </w:r>
          </w:p>
        </w:tc>
      </w:tr>
      <w:tr>
        <w:tc>
          <w:tcPr>
            <w:tcW w:type="dxa" w:w="1187"/>
          </w:tcPr>
          <w:p>
            <w:pPr>
              <w:pStyle w:val="null3"/>
            </w:pPr>
            <w:r>
              <w:rPr/>
              <w:t>1-1</w:t>
            </w:r>
          </w:p>
        </w:tc>
        <w:tc>
          <w:tcPr>
            <w:tcW w:type="dxa" w:w="1424"/>
          </w:tcPr>
          <w:p>
            <w:pPr>
              <w:pStyle w:val="null3"/>
            </w:pPr>
            <w:r>
              <w:rPr/>
              <w:t>气象仪器</w:t>
            </w:r>
          </w:p>
        </w:tc>
        <w:tc>
          <w:tcPr>
            <w:tcW w:type="dxa" w:w="2136"/>
          </w:tcPr>
          <w:p>
            <w:pPr>
              <w:pStyle w:val="null3"/>
            </w:pPr>
            <w:r>
              <w:rPr/>
              <w:t>第十五届全国运动会气象保障专项经费</w:t>
            </w:r>
          </w:p>
        </w:tc>
        <w:tc>
          <w:tcPr>
            <w:tcW w:type="dxa" w:w="1187"/>
          </w:tcPr>
          <w:p>
            <w:pPr>
              <w:pStyle w:val="null3"/>
            </w:pPr>
            <w:r>
              <w:rPr/>
              <w:t>1(批)</w:t>
            </w:r>
          </w:p>
        </w:tc>
        <w:tc>
          <w:tcPr>
            <w:tcW w:type="dxa" w:w="1187"/>
          </w:tcPr>
          <w:p>
            <w:pPr>
              <w:pStyle w:val="null3"/>
            </w:pPr>
            <w:r>
              <w:rPr/>
              <w:t>详见第二章</w:t>
            </w:r>
          </w:p>
        </w:tc>
        <w:tc>
          <w:tcPr>
            <w:tcW w:type="dxa" w:w="1187"/>
          </w:tcPr>
          <w:p>
            <w:pPr>
              <w:pStyle w:val="null3"/>
            </w:pPr>
            <w:r>
              <w:rPr/>
              <w:t>否</w:t>
            </w:r>
          </w:p>
        </w:tc>
      </w:tr>
    </w:tbl>
    <w:p>
      <w:pPr>
        <w:pStyle w:val="null3"/>
      </w:pPr>
      <w:r>
        <w:rPr/>
        <w:t>本采购包不接受联合体投标</w:t>
      </w:r>
    </w:p>
    <w:p>
      <w:pPr>
        <w:pStyle w:val="null3"/>
      </w:pPr>
      <w:r>
        <w:rPr/>
        <w:t>合同分包：不允许合同分包</w:t>
      </w:r>
    </w:p>
    <w:p>
      <w:pPr>
        <w:pStyle w:val="null3"/>
      </w:pPr>
      <w:r>
        <w:rPr/>
        <w:t>合同履行期限：自合同签订之日起一年内</w:t>
      </w:r>
    </w:p>
    <w:p>
      <w:pPr>
        <w:pStyle w:val="null3"/>
        <w:outlineLvl w:val="2"/>
      </w:pPr>
      <w:r>
        <w:rPr>
          <w:sz w:val="28"/>
          <w:b/>
        </w:rPr>
        <w:t>二.投标人的资格要求</w:t>
      </w:r>
    </w:p>
    <w:p>
      <w:pPr>
        <w:pStyle w:val="null3"/>
        <w:outlineLvl w:val="3"/>
      </w:pPr>
      <w:r>
        <w:rPr>
          <w:sz w:val="24"/>
          <w:b/>
        </w:rPr>
        <w:t>1.投标人应具备《中华人民共和国政府采购法》第二十二条规定的条件，提供下列材料：</w:t>
      </w:r>
    </w:p>
    <w:p>
      <w:pPr>
        <w:pStyle w:val="null3"/>
      </w:pPr>
      <w:r>
        <w:rPr/>
        <w:t>1）具有独立承担民事责任的能力：在中华人民共和国境内注册的法人或其他组织或自然人， 投标（响应）时提交有效的营业执照（或事业法人登记证或身份证等相关证明） 副本复印件。分支机构投标的，须提供总公司和分公司营业执照副本复印件，总公司出具给分支机构的授权书。</w:t>
      </w:r>
    </w:p>
    <w:p>
      <w:pPr>
        <w:pStyle w:val="null3"/>
      </w:pPr>
      <w:r>
        <w:rPr/>
        <w:t>2）有依法缴纳税收和社会保障资金的良好记录：具有依法缴纳税收和社会保障资金的良好记录。（提供承诺函）</w:t>
      </w:r>
    </w:p>
    <w:p>
      <w:pPr>
        <w:pStyle w:val="null3"/>
      </w:pPr>
      <w:r>
        <w:rPr/>
        <w:t>3）具有良好的商业信誉和健全的财务会计制度：供应商必须具有良好的商业信誉和健全的财务会计制度。（提供承诺函）</w:t>
      </w:r>
    </w:p>
    <w:p>
      <w:pPr>
        <w:pStyle w:val="null3"/>
      </w:pPr>
      <w:r>
        <w:rPr/>
        <w:t>4）履行合同所必需的设备和专业技术能力：按投标（响应）文件格式填报设备及专业技术能力情况。（提供承诺函）</w:t>
      </w:r>
    </w:p>
    <w:p>
      <w:pPr>
        <w:pStyle w:val="null3"/>
      </w:pPr>
      <w:r>
        <w:rPr/>
        <w:t>5）参加采购活动前3年内，在经营活动中没有重大违法记录：参照投标函相关承诺格式内容。 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p>
    <w:p>
      <w:pPr>
        <w:pStyle w:val="null3"/>
        <w:outlineLvl w:val="3"/>
      </w:pPr>
      <w:r>
        <w:rPr>
          <w:sz w:val="24"/>
          <w:b/>
        </w:rPr>
        <w:t>2.落实政府采购政策需满足的资格要求：</w:t>
      </w:r>
    </w:p>
    <w:p>
      <w:pPr>
        <w:pStyle w:val="null3"/>
        <w:jc w:val="left"/>
      </w:pPr>
      <w:r>
        <w:rPr/>
        <w:t>采购包1（第十五届全国运动会气象保障专项经费）：</w:t>
      </w:r>
      <w:r>
        <w:rPr/>
        <w:t>无，本项目不属于专门面向中小企业采购的项目。按照本办法规定预留采购份额无法确保充分供应、充分竞争，或者存在可能影响政府采购目标实现的情形。</w:t>
      </w:r>
    </w:p>
    <w:p>
      <w:pPr>
        <w:pStyle w:val="null3"/>
        <w:outlineLvl w:val="3"/>
      </w:pPr>
      <w:r>
        <w:rPr>
          <w:sz w:val="24"/>
          <w:b/>
        </w:rPr>
        <w:t>3.本项目特定的资格要求：</w:t>
      </w:r>
    </w:p>
    <w:p>
      <w:pPr>
        <w:pStyle w:val="null3"/>
      </w:pPr>
      <w:r>
        <w:rPr/>
        <w:t>采购包1（第十五届全国运动会气象保障专项经费）：</w:t>
      </w:r>
    </w:p>
    <w:p>
      <w:pPr>
        <w:pStyle w:val="null3"/>
      </w:pPr>
      <w:r>
        <w:rPr/>
        <w:t>1)供应商未被列入“信用中国”网站(www.creditchina.gov.cn)“记录失信被执行人或重大税收违法失信主体或政府采购严重违法失信行为”记录名单；不处于中国政府采购网(www.ccgp.gov.cn)“政府采购严重违法失信行为信息记录”中的禁止参加政府采购活动期间。（以资格审查人员于投标（响应）截止时间当天在“信用中国”网站（www.creditchina.gov.cn）及中国政府采购网（http://www.ccgp.gov.cn/）查询结果为准，如相关失信记录已失效，供应商需提供相关证明资料）。</w:t>
      </w:r>
    </w:p>
    <w:p>
      <w:pPr>
        <w:pStyle w:val="null3"/>
      </w:pPr>
      <w:r>
        <w:rPr/>
        <w:t>2)单位负责人为同一人或者存在直接控股、 管理关系的不同供应商，不得同时参加本采购项目（或采购包） 投标（响应）。 为本项目提供整体设计、 规范编制或者项目管理、 监理、 检测等服务的供应商， 不得再参与本项目投标（响应）。 投标函相关承诺要求内容。</w:t>
      </w:r>
    </w:p>
    <w:p>
      <w:pPr>
        <w:pStyle w:val="null3"/>
        <w:outlineLvl w:val="2"/>
      </w:pPr>
      <w:r>
        <w:rPr>
          <w:sz w:val="28"/>
          <w:b/>
        </w:rPr>
        <w:t>三.获取招标文件</w:t>
      </w:r>
    </w:p>
    <w:p>
      <w:pPr>
        <w:pStyle w:val="null3"/>
        <w:ind w:firstLine="480"/>
      </w:pPr>
      <w:r>
        <w:rPr/>
        <w:t>时间：详见招标公告及其变更公告（如有）</w:t>
      </w:r>
    </w:p>
    <w:p>
      <w:pPr>
        <w:pStyle w:val="null3"/>
        <w:ind w:firstLine="480"/>
      </w:pPr>
      <w:r>
        <w:rPr/>
        <w:t>地点：详见招标公告及其变更公告（如有）</w:t>
      </w:r>
    </w:p>
    <w:p>
      <w:pPr>
        <w:pStyle w:val="null3"/>
        <w:ind w:firstLine="480"/>
      </w:pPr>
      <w:r>
        <w:rPr/>
        <w:t xml:space="preserve"> 获取方式：在线获取。供应商应从广东省政府采购网（https://gdgpo.czt.gd.gov.cn/）上广东政府采购智慧云平台（以下简称“云平台”）的政府采购供应商入口进行免费注册后，登录进入项目采购系统完成项目投标登记并在线获取招标文件（未按上述方式获取招标文件的供应商，其投标资格将被视为无效）。</w:t>
      </w:r>
    </w:p>
    <w:p>
      <w:pPr>
        <w:pStyle w:val="null3"/>
        <w:ind w:firstLine="480"/>
      </w:pPr>
      <w:r>
        <w:rPr/>
        <w:t>售价：免费</w:t>
      </w:r>
    </w:p>
    <w:p>
      <w:pPr>
        <w:pStyle w:val="null3"/>
        <w:outlineLvl w:val="2"/>
      </w:pPr>
      <w:r>
        <w:rPr>
          <w:sz w:val="28"/>
          <w:b/>
        </w:rPr>
        <w:t>四.提交投标文件截止时间、开标时间和地点：</w:t>
      </w:r>
    </w:p>
    <w:p>
      <w:pPr>
        <w:pStyle w:val="null3"/>
        <w:ind w:firstLine="480"/>
      </w:pPr>
      <w:r>
        <w:rPr/>
        <w:t xml:space="preserve"> 提交投标文件截止时间和开标时间：详见招标公告及其变更公告（如有）</w:t>
      </w:r>
    </w:p>
    <w:p>
      <w:pPr>
        <w:pStyle w:val="null3"/>
        <w:ind w:firstLine="480"/>
      </w:pPr>
      <w:r>
        <w:rPr/>
        <w:t xml:space="preserve"> （自招标文件开始发出之日起至投标人提交投标文件截止之日止，不得少于20日）</w:t>
      </w:r>
    </w:p>
    <w:p>
      <w:pPr>
        <w:pStyle w:val="null3"/>
        <w:ind w:firstLine="480"/>
      </w:pPr>
      <w:r>
        <w:rPr/>
        <w:t xml:space="preserve"> 地点：详见招标公告及其变更公告（如有）</w:t>
      </w:r>
    </w:p>
    <w:p>
      <w:pPr>
        <w:pStyle w:val="null3"/>
        <w:outlineLvl w:val="2"/>
      </w:pPr>
      <w:r>
        <w:rPr>
          <w:sz w:val="28"/>
          <w:b/>
        </w:rPr>
        <w:t>五.公告期限、发布公告的媒介：</w:t>
      </w:r>
    </w:p>
    <w:p>
      <w:pPr>
        <w:pStyle w:val="null3"/>
        <w:ind w:firstLine="480"/>
      </w:pPr>
      <w:r>
        <w:rPr/>
        <w:t xml:space="preserve"> 1、公告期限：自本公告发布之日起不得少于5个工作日。</w:t>
      </w:r>
    </w:p>
    <w:p>
      <w:pPr>
        <w:pStyle w:val="null3"/>
        <w:ind w:firstLine="480"/>
      </w:pPr>
      <w:r>
        <w:rPr/>
        <w:t xml:space="preserve"> 2、发布公告的媒介：中国政府采购网(www.ccgp.gov.cn)，广东省政府采购网(https://gdgpo.czt.gd.gov.cn/)。</w:t>
      </w:r>
    </w:p>
    <w:p>
      <w:pPr>
        <w:pStyle w:val="null3"/>
        <w:outlineLvl w:val="2"/>
      </w:pPr>
      <w:r>
        <w:rPr>
          <w:sz w:val="28"/>
          <w:b/>
        </w:rPr>
        <w:t>六.本项目联系方式：</w:t>
      </w:r>
    </w:p>
    <w:p>
      <w:pPr>
        <w:pStyle w:val="null3"/>
        <w:outlineLvl w:val="3"/>
      </w:pPr>
      <w:r>
        <w:rPr>
          <w:sz w:val="24"/>
          <w:b/>
        </w:rPr>
        <w:t xml:space="preserve"> 1.采购人信息</w:t>
      </w:r>
    </w:p>
    <w:p>
      <w:pPr>
        <w:pStyle w:val="null3"/>
        <w:ind w:firstLine="480"/>
      </w:pPr>
      <w:r>
        <w:rPr/>
        <w:t xml:space="preserve"> 名称：</w:t>
      </w:r>
      <w:r>
        <w:rPr/>
        <w:t>广州市南沙区气象局</w:t>
      </w:r>
    </w:p>
    <w:p>
      <w:pPr>
        <w:pStyle w:val="null3"/>
        <w:ind w:firstLine="480"/>
      </w:pPr>
      <w:r>
        <w:rPr/>
        <w:t xml:space="preserve"> 地址：</w:t>
      </w:r>
      <w:r>
        <w:rPr/>
        <w:t>南沙区进港大道466号传媒大厦14楼</w:t>
      </w:r>
    </w:p>
    <w:p>
      <w:pPr>
        <w:pStyle w:val="null3"/>
        <w:ind w:firstLine="480"/>
      </w:pPr>
      <w:r>
        <w:rPr/>
        <w:t xml:space="preserve"> 联系方式：</w:t>
      </w:r>
      <w:r>
        <w:rPr/>
        <w:t>020-84986349</w:t>
      </w:r>
    </w:p>
    <w:p>
      <w:pPr>
        <w:pStyle w:val="null3"/>
        <w:outlineLvl w:val="3"/>
      </w:pPr>
      <w:r>
        <w:rPr>
          <w:sz w:val="24"/>
          <w:b/>
        </w:rPr>
        <w:t xml:space="preserve"> 2.采购代理机构信息</w:t>
      </w:r>
    </w:p>
    <w:p>
      <w:pPr>
        <w:pStyle w:val="null3"/>
        <w:ind w:firstLine="480"/>
      </w:pPr>
      <w:r>
        <w:rPr/>
        <w:t xml:space="preserve"> 名称：</w:t>
      </w:r>
      <w:r>
        <w:rPr/>
        <w:t>广东远东招标代理有限公司</w:t>
      </w:r>
    </w:p>
    <w:p>
      <w:pPr>
        <w:pStyle w:val="null3"/>
        <w:ind w:firstLine="480"/>
      </w:pPr>
      <w:r>
        <w:rPr/>
        <w:t xml:space="preserve"> 地址：</w:t>
      </w:r>
      <w:r>
        <w:rPr/>
        <w:t>广州市越秀区越秀北路222号越良大厦6楼</w:t>
      </w:r>
    </w:p>
    <w:p>
      <w:pPr>
        <w:pStyle w:val="null3"/>
        <w:ind w:firstLine="480"/>
      </w:pPr>
      <w:r>
        <w:rPr/>
        <w:t xml:space="preserve"> 联系方式：</w:t>
      </w:r>
      <w:r>
        <w:rPr/>
        <w:t>020-83642820-826、823</w:t>
      </w:r>
    </w:p>
    <w:p>
      <w:pPr>
        <w:pStyle w:val="null3"/>
        <w:outlineLvl w:val="3"/>
      </w:pPr>
      <w:r>
        <w:rPr>
          <w:sz w:val="24"/>
          <w:b/>
        </w:rPr>
        <w:t xml:space="preserve"> 3.项目联系方式</w:t>
      </w:r>
    </w:p>
    <w:p>
      <w:pPr>
        <w:pStyle w:val="null3"/>
        <w:ind w:firstLine="480"/>
      </w:pPr>
      <w:r>
        <w:rPr/>
        <w:t xml:space="preserve"> 项目联系人：</w:t>
      </w:r>
      <w:r>
        <w:rPr/>
        <w:t>高小姐</w:t>
      </w:r>
    </w:p>
    <w:p>
      <w:pPr>
        <w:pStyle w:val="null3"/>
        <w:ind w:firstLine="480"/>
      </w:pPr>
      <w:r>
        <w:rPr/>
        <w:t xml:space="preserve"> 电话：</w:t>
      </w:r>
      <w:r>
        <w:rPr/>
        <w:t>020-83642820-826、823</w:t>
      </w:r>
    </w:p>
    <w:p>
      <w:pPr>
        <w:pStyle w:val="null3"/>
        <w:outlineLvl w:val="3"/>
      </w:pPr>
      <w:r>
        <w:rPr>
          <w:sz w:val="24"/>
          <w:b/>
        </w:rPr>
        <w:t xml:space="preserve"> 4.技术支持联系方式</w:t>
      </w:r>
    </w:p>
    <w:p>
      <w:pPr>
        <w:pStyle w:val="null3"/>
        <w:ind w:firstLine="480"/>
      </w:pPr>
      <w:r>
        <w:rPr/>
        <w:t>云平台联系方式：020-88696588</w:t>
      </w:r>
    </w:p>
    <w:p>
      <w:pPr>
        <w:pStyle w:val="null3"/>
      </w:pPr>
      <w:r>
        <w:rPr/>
        <w:t xml:space="preserve"> 采购代理机构：</w:t>
      </w:r>
      <w:r>
        <w:rPr/>
        <w:t>广东远东招标代理有限公司</w:t>
      </w:r>
    </w:p>
    <w:p>
      <w:pPr>
        <w:pStyle w:val="null3"/>
        <w:ind w:firstLine="480"/>
      </w:pPr>
      <w:r>
        <w:rPr/>
        <w:t xml:space="preserve">  </w:t>
      </w:r>
    </w:p>
    <w:p>
      <w:pPr>
        <w:pStyle w:val="null3"/>
        <w:jc w:val="center"/>
        <w:outlineLvl w:val="1"/>
      </w:pPr>
      <w:r>
        <w:rPr>
          <w:sz w:val="36"/>
          <w:b/>
        </w:rPr>
        <w:t>第二章 采购需求</w:t>
      </w:r>
    </w:p>
    <w:p>
      <w:pPr>
        <w:pStyle w:val="null3"/>
        <w:outlineLvl w:val="2"/>
      </w:pPr>
      <w:r>
        <w:rPr>
          <w:sz w:val="28"/>
          <w:b/>
        </w:rPr>
        <w:t>一、项目概况：</w:t>
      </w:r>
    </w:p>
    <w:p>
      <w:pPr>
        <w:pStyle w:val="null3"/>
      </w:pPr>
      <w:r>
        <w:rPr>
          <w:sz w:val="21"/>
          <w:b/>
          <w:color w:val="000000"/>
        </w:rPr>
        <w:t>一、项目概况</w:t>
      </w:r>
    </w:p>
    <w:tbl>
      <w:tblPr>
        <w:tblW w:w="0" w:type="auto"/>
        <w:tblBorders>
          <w:top w:val="none" w:color="000000" w:sz="4"/>
          <w:left w:val="none" w:color="000000" w:sz="4"/>
          <w:bottom w:val="none" w:color="000000" w:sz="4"/>
          <w:right w:val="none" w:color="000000" w:sz="4"/>
          <w:insideH w:val="none"/>
          <w:insideV w:val="none"/>
        </w:tblBorders>
      </w:tblPr>
      <w:tblGrid>
        <w:gridCol w:w="1920"/>
        <w:gridCol w:w="1156"/>
        <w:gridCol w:w="3232"/>
        <w:gridCol w:w="1995"/>
      </w:tblGrid>
      <w:tr>
        <w:tc>
          <w:tcPr>
            <w:tcW w:type="dxa" w:w="1920"/>
            <w:tcBorders>
              <w:top w:val="single" w:color="000000" w:sz="8"/>
              <w:left w:val="single" w:color="000000" w:sz="8"/>
              <w:bottom w:val="double" w:color="000000" w:sz="4"/>
              <w:right w:val="single" w:color="000000" w:sz="4"/>
            </w:tcBorders>
            <w:shd w:fill="EEECE1"/>
            <w:tcMar>
              <w:top w:type="dxa" w:w="0"/>
              <w:left w:type="dxa" w:w="105"/>
              <w:bottom w:type="dxa" w:w="0"/>
              <w:right w:type="dxa" w:w="105"/>
            </w:tcMar>
            <w:vAlign w:val="top"/>
          </w:tcPr>
          <w:p>
            <w:pPr>
              <w:pStyle w:val="null3"/>
              <w:jc w:val="center"/>
            </w:pPr>
            <w:r>
              <w:rPr>
                <w:sz w:val="21"/>
                <w:b/>
              </w:rPr>
              <w:t>采购内容</w:t>
            </w:r>
          </w:p>
        </w:tc>
        <w:tc>
          <w:tcPr>
            <w:tcW w:type="dxa" w:w="1156"/>
            <w:tcBorders>
              <w:top w:val="single" w:color="000000" w:sz="8"/>
              <w:left w:val="single" w:color="000000" w:sz="4"/>
              <w:bottom w:val="double" w:color="000000" w:sz="4"/>
              <w:right w:val="single" w:color="000000" w:sz="4"/>
            </w:tcBorders>
            <w:shd w:fill="EEECE1"/>
            <w:tcMar>
              <w:top w:type="dxa" w:w="0"/>
              <w:left w:type="dxa" w:w="105"/>
              <w:bottom w:type="dxa" w:w="0"/>
              <w:right w:type="dxa" w:w="105"/>
            </w:tcMar>
            <w:vAlign w:val="top"/>
          </w:tcPr>
          <w:p>
            <w:pPr>
              <w:pStyle w:val="null3"/>
              <w:jc w:val="center"/>
            </w:pPr>
            <w:r>
              <w:rPr>
                <w:sz w:val="21"/>
                <w:b/>
              </w:rPr>
              <w:t>数量</w:t>
            </w:r>
          </w:p>
        </w:tc>
        <w:tc>
          <w:tcPr>
            <w:tcW w:type="dxa" w:w="3232"/>
            <w:tcBorders>
              <w:top w:val="single" w:color="000000" w:sz="8"/>
              <w:left w:val="single" w:color="000000" w:sz="4"/>
              <w:bottom w:val="double" w:color="000000" w:sz="4"/>
              <w:right w:val="single" w:color="000000" w:sz="4"/>
            </w:tcBorders>
            <w:shd w:fill="EEECE1"/>
            <w:tcMar>
              <w:top w:type="dxa" w:w="0"/>
              <w:left w:type="dxa" w:w="105"/>
              <w:bottom w:type="dxa" w:w="0"/>
              <w:right w:type="dxa" w:w="105"/>
            </w:tcMar>
            <w:vAlign w:val="top"/>
          </w:tcPr>
          <w:p>
            <w:pPr>
              <w:pStyle w:val="null3"/>
              <w:jc w:val="center"/>
            </w:pPr>
            <w:r>
              <w:rPr>
                <w:sz w:val="21"/>
                <w:b/>
              </w:rPr>
              <w:t>完成期</w:t>
            </w:r>
          </w:p>
        </w:tc>
        <w:tc>
          <w:tcPr>
            <w:tcW w:type="dxa" w:w="1995"/>
            <w:tcBorders>
              <w:top w:val="single" w:color="000000" w:sz="8"/>
              <w:left w:val="single" w:color="000000" w:sz="4"/>
              <w:bottom w:val="double" w:color="000000" w:sz="4"/>
              <w:right w:val="single" w:color="000000" w:sz="8"/>
            </w:tcBorders>
            <w:shd w:fill="EEECE1"/>
            <w:tcMar>
              <w:top w:type="dxa" w:w="0"/>
              <w:left w:type="dxa" w:w="105"/>
              <w:bottom w:type="dxa" w:w="0"/>
              <w:right w:type="dxa" w:w="105"/>
            </w:tcMar>
            <w:vAlign w:val="top"/>
          </w:tcPr>
          <w:p>
            <w:pPr>
              <w:pStyle w:val="null3"/>
              <w:jc w:val="center"/>
            </w:pPr>
            <w:r>
              <w:rPr>
                <w:sz w:val="21"/>
                <w:b/>
              </w:rPr>
              <w:t>最高限价</w:t>
            </w:r>
          </w:p>
        </w:tc>
      </w:tr>
      <w:tr>
        <w:tc>
          <w:tcPr>
            <w:tcW w:type="dxa" w:w="1920"/>
            <w:tcBorders>
              <w:top w:val="double" w:color="000000" w:sz="4"/>
              <w:left w:val="single" w:color="000000" w:sz="8"/>
              <w:bottom w:val="single" w:color="000000" w:sz="8"/>
              <w:right w:val="single" w:color="000000" w:sz="4"/>
            </w:tcBorders>
            <w:tcMar>
              <w:top w:type="dxa" w:w="0"/>
              <w:left w:type="dxa" w:w="105"/>
              <w:bottom w:type="dxa" w:w="0"/>
              <w:right w:type="dxa" w:w="105"/>
            </w:tcMar>
            <w:vAlign w:val="top"/>
          </w:tcPr>
          <w:p>
            <w:pPr>
              <w:pStyle w:val="null3"/>
              <w:jc w:val="center"/>
            </w:pPr>
            <w:r>
              <w:rPr>
                <w:sz w:val="21"/>
              </w:rPr>
              <w:t>气象设备</w:t>
            </w:r>
          </w:p>
        </w:tc>
        <w:tc>
          <w:tcPr>
            <w:tcW w:type="dxa" w:w="1156"/>
            <w:tcBorders>
              <w:top w:val="double" w:color="000000" w:sz="4"/>
              <w:left w:val="single" w:color="000000" w:sz="4"/>
              <w:bottom w:val="single" w:color="000000" w:sz="8"/>
              <w:right w:val="single" w:color="000000" w:sz="4"/>
            </w:tcBorders>
            <w:tcMar>
              <w:top w:type="dxa" w:w="0"/>
              <w:left w:type="dxa" w:w="105"/>
              <w:bottom w:type="dxa" w:w="0"/>
              <w:right w:type="dxa" w:w="105"/>
            </w:tcMar>
            <w:vAlign w:val="top"/>
          </w:tcPr>
          <w:p>
            <w:pPr>
              <w:pStyle w:val="null3"/>
              <w:jc w:val="center"/>
            </w:pPr>
            <w:r>
              <w:rPr>
                <w:sz w:val="21"/>
              </w:rPr>
              <w:t>一批</w:t>
            </w:r>
          </w:p>
        </w:tc>
        <w:tc>
          <w:tcPr>
            <w:tcW w:type="dxa" w:w="3232"/>
            <w:tcBorders>
              <w:top w:val="double" w:color="000000" w:sz="4"/>
              <w:left w:val="single" w:color="000000" w:sz="4"/>
              <w:bottom w:val="single" w:color="000000" w:sz="8"/>
              <w:right w:val="single" w:color="000000" w:sz="4"/>
            </w:tcBorders>
            <w:tcMar>
              <w:top w:type="dxa" w:w="0"/>
              <w:left w:type="dxa" w:w="105"/>
              <w:bottom w:type="dxa" w:w="0"/>
              <w:right w:type="dxa" w:w="105"/>
            </w:tcMar>
            <w:vAlign w:val="top"/>
          </w:tcPr>
          <w:p>
            <w:pPr>
              <w:pStyle w:val="null3"/>
              <w:ind w:left="-45" w:right="-75"/>
              <w:jc w:val="center"/>
            </w:pPr>
            <w:r>
              <w:rPr>
                <w:sz w:val="21"/>
              </w:rPr>
              <w:t>自合同签订之日起</w:t>
            </w:r>
            <w:r>
              <w:rPr>
                <w:sz w:val="21"/>
              </w:rPr>
              <w:t>一年</w:t>
            </w:r>
            <w:r>
              <w:rPr>
                <w:sz w:val="21"/>
              </w:rPr>
              <w:t>内</w:t>
            </w:r>
          </w:p>
        </w:tc>
        <w:tc>
          <w:tcPr>
            <w:tcW w:type="dxa" w:w="1995"/>
            <w:tcBorders>
              <w:top w:val="double" w:color="000000" w:sz="4"/>
              <w:left w:val="single" w:color="000000" w:sz="4"/>
              <w:bottom w:val="single" w:color="000000" w:sz="8"/>
              <w:right w:val="single" w:color="000000" w:sz="8"/>
            </w:tcBorders>
            <w:tcMar>
              <w:top w:type="dxa" w:w="0"/>
              <w:left w:type="dxa" w:w="105"/>
              <w:bottom w:type="dxa" w:w="0"/>
              <w:right w:type="dxa" w:w="105"/>
            </w:tcMar>
            <w:vAlign w:val="top"/>
          </w:tcPr>
          <w:p>
            <w:pPr>
              <w:pStyle w:val="null3"/>
              <w:ind w:left="-45" w:right="-75"/>
              <w:jc w:val="center"/>
            </w:pPr>
            <w:r>
              <w:rPr>
                <w:sz w:val="21"/>
              </w:rPr>
              <w:t>人民币</w:t>
            </w:r>
          </w:p>
          <w:p>
            <w:pPr>
              <w:pStyle w:val="null3"/>
              <w:ind w:left="-45" w:right="-75"/>
              <w:jc w:val="center"/>
            </w:pPr>
            <w:r>
              <w:rPr>
                <w:sz w:val="21"/>
              </w:rPr>
              <w:t>447.5万元</w:t>
            </w:r>
          </w:p>
        </w:tc>
      </w:tr>
    </w:tbl>
    <w:p>
      <w:pPr>
        <w:pStyle w:val="null3"/>
        <w:jc w:val="both"/>
      </w:pPr>
      <w:r>
        <w:rPr>
          <w:sz w:val="21"/>
          <w:b/>
          <w:color w:val="000000"/>
        </w:rPr>
        <w:t>二、总体要求：</w:t>
      </w:r>
    </w:p>
    <w:p>
      <w:pPr>
        <w:pStyle w:val="null3"/>
        <w:ind w:firstLine="420"/>
        <w:jc w:val="both"/>
      </w:pPr>
      <w:r>
        <w:rPr>
          <w:sz w:val="21"/>
          <w:color w:val="000000"/>
        </w:rPr>
        <w:t>1.投标人应注意以下响应内容：</w:t>
      </w:r>
    </w:p>
    <w:p>
      <w:pPr>
        <w:pStyle w:val="null3"/>
        <w:ind w:firstLine="420"/>
        <w:jc w:val="both"/>
      </w:pPr>
      <w:r>
        <w:rPr>
          <w:sz w:val="21"/>
          <w:color w:val="000000"/>
        </w:rPr>
        <w:t>（</w:t>
      </w:r>
      <w:r>
        <w:rPr>
          <w:sz w:val="21"/>
          <w:color w:val="000000"/>
        </w:rPr>
        <w:t>1）招标文件中带“★”的条款为本次采购的重要要求，投标人必须全部满足或响应，只要不满足带“★”的条款所列各项要求之一的，将被认定为无效投标。</w:t>
      </w:r>
    </w:p>
    <w:p>
      <w:pPr>
        <w:pStyle w:val="null3"/>
        <w:ind w:firstLine="420"/>
        <w:jc w:val="both"/>
      </w:pPr>
      <w:r>
        <w:rPr>
          <w:sz w:val="21"/>
          <w:color w:val="000000"/>
        </w:rPr>
        <w:t>（</w:t>
      </w:r>
      <w:r>
        <w:rPr>
          <w:sz w:val="21"/>
          <w:color w:val="000000"/>
        </w:rPr>
        <w:t>2）招标文件中带“▲”的条款为本次采购的重要技术要求，投标人无法满足或响应时将影响其技术评分。</w:t>
      </w:r>
    </w:p>
    <w:p>
      <w:pPr>
        <w:pStyle w:val="null3"/>
        <w:ind w:firstLine="420"/>
        <w:jc w:val="both"/>
      </w:pPr>
      <w:r>
        <w:rPr>
          <w:sz w:val="21"/>
          <w:color w:val="000000"/>
        </w:rPr>
        <w:t>（</w:t>
      </w:r>
      <w:r>
        <w:rPr>
          <w:sz w:val="21"/>
          <w:color w:val="000000"/>
        </w:rPr>
        <w:t>3）投标人在响应投标方案中应尽量列出具体参数或作出详细应答。如果投标人只简单注明“符合”或“满足”，将影响投标人技术商务评分。投标人须在投标文件中填写/应答技术规格参数，当投标文件中技术参数与招标文件中技术参数有偏离时，须在“偏离”栏内如实注明是“正偏离”或“负偏离”，“正偏离”指投标设备的技术参数优于招标文件中要求，“负偏离”指投标设备的技术参数低于招标文件中要求。投标文件中的技术参数、功能或其它内容优于《用户需求书》要求的不视作负偏离，不构成无效投标条件，但投标人须对这种优于《用户需求书》要求的情况单独作出说明。存在学术争议的内容不视为正偏离。</w:t>
      </w:r>
    </w:p>
    <w:p>
      <w:pPr>
        <w:pStyle w:val="null3"/>
        <w:ind w:firstLine="420"/>
        <w:jc w:val="both"/>
      </w:pPr>
      <w:r>
        <w:rPr>
          <w:sz w:val="21"/>
          <w:color w:val="000000"/>
        </w:rPr>
        <w:t>2.投标人须承诺提供厂商原装、全新的、符合国家及用户提出的有关质量标准的设备。</w:t>
      </w:r>
    </w:p>
    <w:p>
      <w:pPr>
        <w:pStyle w:val="null3"/>
        <w:ind w:firstLine="420"/>
        <w:jc w:val="both"/>
      </w:pPr>
      <w:r>
        <w:rPr>
          <w:sz w:val="21"/>
          <w:color w:val="000000"/>
        </w:rPr>
        <w:t>3.投标人应对用户需求书中的设备性能和技术指标在响应详细内容中列出具体数值或明确承诺。如果投标人只注明“正偏离”或“无偏离”，将被视为“负偏离”，从而可能导致严重影响评标结果。</w:t>
      </w:r>
    </w:p>
    <w:p>
      <w:pPr>
        <w:pStyle w:val="null3"/>
        <w:ind w:firstLine="420"/>
        <w:jc w:val="both"/>
      </w:pPr>
      <w:r>
        <w:rPr>
          <w:sz w:val="21"/>
          <w:color w:val="000000"/>
        </w:rPr>
        <w:t>4.投标人所投产品除招标文件中明确规定要求提供彩页或相应检测（技术）报告等证明材料以外，所有技术参数描述均以投标文件为准（投标文件内厂家提供的技术参数描述与投标人投标技术参数描述不一致时，以厂家提供的技术参数描述为准）。投标人须对所投产品技术参数的真实性承担法律责任。</w:t>
      </w:r>
    </w:p>
    <w:p>
      <w:pPr>
        <w:pStyle w:val="null3"/>
        <w:ind w:firstLine="420"/>
        <w:jc w:val="both"/>
      </w:pPr>
      <w:r>
        <w:rPr>
          <w:sz w:val="21"/>
          <w:color w:val="000000"/>
        </w:rPr>
        <w:t>5.涉及到软件产品的，须采购和使用正版软件，项目中涉及计算机办公产品的，须预装正版操作系统软件。</w:t>
      </w:r>
    </w:p>
    <w:p>
      <w:pPr>
        <w:pStyle w:val="null3"/>
        <w:ind w:firstLine="420"/>
        <w:jc w:val="both"/>
      </w:pPr>
      <w:r>
        <w:rPr>
          <w:sz w:val="21"/>
          <w:color w:val="000000"/>
        </w:rPr>
        <w:t>6.投标人没有在投标文件中注明偏离（文字说明或在响应表注明）的参数、配置、条款视为被投标人完全接受。</w:t>
      </w:r>
    </w:p>
    <w:p>
      <w:pPr>
        <w:pStyle w:val="null3"/>
        <w:ind w:firstLine="420"/>
        <w:jc w:val="both"/>
      </w:pPr>
      <w:r>
        <w:rPr>
          <w:sz w:val="21"/>
          <w:color w:val="000000"/>
        </w:rPr>
        <w:t>7.投标人应保证，采购人在中华人民共和国使用该货物或货物的任何一部分时，免受第三方提出的侵犯其专利权、商标权、著作权或其它知识产权的起诉。</w:t>
      </w:r>
    </w:p>
    <w:p>
      <w:pPr>
        <w:pStyle w:val="null3"/>
        <w:ind w:firstLine="420"/>
        <w:jc w:val="both"/>
      </w:pPr>
      <w:r>
        <w:rPr>
          <w:sz w:val="21"/>
          <w:color w:val="000000"/>
        </w:rPr>
        <w:t>8.不允许中标人转包、分包项目（中标包组的）内容，如发现转包、分包，采购人有权终止合同，所造成的损失由中标人负责。</w:t>
      </w:r>
    </w:p>
    <w:p>
      <w:pPr>
        <w:pStyle w:val="null3"/>
        <w:ind w:firstLine="420"/>
        <w:jc w:val="both"/>
      </w:pPr>
      <w:r>
        <w:rPr>
          <w:sz w:val="21"/>
          <w:color w:val="000000"/>
        </w:rPr>
        <w:t>9.本项目不接受进口产品和联合体投标。</w:t>
      </w:r>
    </w:p>
    <w:p>
      <w:pPr>
        <w:pStyle w:val="null3"/>
        <w:ind w:firstLine="420"/>
        <w:jc w:val="both"/>
      </w:pPr>
      <w:r>
        <w:rPr>
          <w:sz w:val="21"/>
          <w:color w:val="000000"/>
        </w:rPr>
        <w:t>10.小型和微型企业、监狱企业和残疾人福利性单位须按照投标须知的内容提供相应的资料。</w:t>
      </w:r>
    </w:p>
    <w:p>
      <w:pPr>
        <w:pStyle w:val="null3"/>
        <w:ind w:firstLine="420"/>
        <w:jc w:val="both"/>
      </w:pPr>
      <w:r>
        <w:rPr>
          <w:sz w:val="21"/>
          <w:color w:val="000000"/>
        </w:rPr>
        <w:t>11.投标报价包括：货款、设计、安装、随机零配件、标配工具、运输、保险、包装、调试、验收、培训、售后服务、运维服务、质量保证期服务、各项税费及合同实施过程中不可预见费用等。</w:t>
      </w:r>
    </w:p>
    <w:p>
      <w:pPr>
        <w:pStyle w:val="null3"/>
        <w:ind w:firstLine="420"/>
        <w:jc w:val="both"/>
      </w:pPr>
      <w:r>
        <w:rPr>
          <w:sz w:val="21"/>
          <w:b/>
          <w:color w:val="000000"/>
        </w:rPr>
        <w:t>三、项目内容</w:t>
      </w:r>
    </w:p>
    <w:p>
      <w:pPr>
        <w:pStyle w:val="null3"/>
        <w:jc w:val="both"/>
      </w:pPr>
      <w:r>
        <w:rPr>
          <w:sz w:val="21"/>
          <w:color w:val="000000"/>
        </w:rPr>
        <w:t>1.本项目总投资447.5万元。</w:t>
      </w:r>
    </w:p>
    <w:p>
      <w:pPr>
        <w:pStyle w:val="null3"/>
        <w:jc w:val="both"/>
      </w:pPr>
      <w:r>
        <w:rPr>
          <w:sz w:val="21"/>
          <w:color w:val="000000"/>
        </w:rPr>
        <w:t>2.采购的气象设备包括：</w:t>
      </w:r>
    </w:p>
    <w:tbl>
      <w:tblPr>
        <w:tblW w:w="0" w:type="auto"/>
        <w:tblBorders>
          <w:top w:val="none" w:color="000000" w:sz="4"/>
          <w:left w:val="none" w:color="000000" w:sz="4"/>
          <w:bottom w:val="none" w:color="000000" w:sz="4"/>
          <w:right w:val="none" w:color="000000" w:sz="4"/>
          <w:insideH w:val="none"/>
          <w:insideV w:val="none"/>
        </w:tblBorders>
      </w:tblPr>
      <w:tblGrid>
        <w:gridCol w:w="912"/>
        <w:gridCol w:w="3076"/>
        <w:gridCol w:w="1030"/>
        <w:gridCol w:w="1643"/>
        <w:gridCol w:w="1643"/>
      </w:tblGrid>
      <w:tr>
        <w:tc>
          <w:tcPr>
            <w:tcW w:type="dxa" w:w="912"/>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序号</w:t>
            </w:r>
          </w:p>
        </w:tc>
        <w:tc>
          <w:tcPr>
            <w:tcW w:type="dxa" w:w="3076"/>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color w:val="000000"/>
              </w:rPr>
              <w:t>气象设备</w:t>
            </w:r>
          </w:p>
        </w:tc>
        <w:tc>
          <w:tcPr>
            <w:tcW w:type="dxa" w:w="1030"/>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数量</w:t>
            </w:r>
          </w:p>
        </w:tc>
        <w:tc>
          <w:tcPr>
            <w:tcW w:type="dxa" w:w="1643"/>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是否允许进口</w:t>
            </w:r>
          </w:p>
        </w:tc>
        <w:tc>
          <w:tcPr>
            <w:tcW w:type="dxa" w:w="1643"/>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备注</w:t>
            </w:r>
          </w:p>
        </w:tc>
      </w:tr>
      <w:tr>
        <w:tc>
          <w:tcPr>
            <w:tcW w:type="dxa" w:w="91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ind w:firstLine="420"/>
              <w:jc w:val="left"/>
            </w:pPr>
            <w:r>
              <w:rPr>
                <w:sz w:val="21"/>
                <w:color w:val="000000"/>
              </w:rPr>
              <w:t>1</w:t>
            </w:r>
          </w:p>
        </w:tc>
        <w:tc>
          <w:tcPr>
            <w:tcW w:type="dxa" w:w="3076"/>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color w:val="000000"/>
              </w:rPr>
              <w:t>六要素自动气象站</w:t>
            </w:r>
          </w:p>
        </w:tc>
        <w:tc>
          <w:tcPr>
            <w:tcW w:type="dxa" w:w="103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3</w:t>
            </w:r>
          </w:p>
        </w:tc>
        <w:tc>
          <w:tcPr>
            <w:tcW w:type="dxa" w:w="164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否</w:t>
            </w:r>
          </w:p>
        </w:tc>
        <w:tc>
          <w:tcPr>
            <w:tcW w:type="dxa" w:w="164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w:t>
            </w:r>
          </w:p>
        </w:tc>
      </w:tr>
      <w:tr>
        <w:tc>
          <w:tcPr>
            <w:tcW w:type="dxa" w:w="91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ind w:firstLine="420"/>
              <w:jc w:val="left"/>
            </w:pPr>
            <w:r>
              <w:rPr>
                <w:sz w:val="21"/>
                <w:color w:val="000000"/>
              </w:rPr>
              <w:t>2</w:t>
            </w:r>
          </w:p>
        </w:tc>
        <w:tc>
          <w:tcPr>
            <w:tcW w:type="dxa" w:w="3076"/>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color w:val="000000"/>
              </w:rPr>
              <w:t>微型气象站（</w:t>
            </w:r>
            <w:r>
              <w:rPr>
                <w:sz w:val="21"/>
                <w:color w:val="000000"/>
              </w:rPr>
              <w:t>5要素）</w:t>
            </w:r>
          </w:p>
        </w:tc>
        <w:tc>
          <w:tcPr>
            <w:tcW w:type="dxa" w:w="103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3</w:t>
            </w:r>
          </w:p>
        </w:tc>
        <w:tc>
          <w:tcPr>
            <w:tcW w:type="dxa" w:w="164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否</w:t>
            </w:r>
          </w:p>
        </w:tc>
        <w:tc>
          <w:tcPr>
            <w:tcW w:type="dxa" w:w="164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91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color w:val="000000"/>
              </w:rPr>
              <w:t>3</w:t>
            </w:r>
          </w:p>
        </w:tc>
        <w:tc>
          <w:tcPr>
            <w:tcW w:type="dxa" w:w="3076"/>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color w:val="000000"/>
              </w:rPr>
              <w:t>微型气象站（</w:t>
            </w:r>
            <w:r>
              <w:rPr>
                <w:sz w:val="21"/>
                <w:color w:val="000000"/>
              </w:rPr>
              <w:t>6要素）</w:t>
            </w:r>
          </w:p>
        </w:tc>
        <w:tc>
          <w:tcPr>
            <w:tcW w:type="dxa" w:w="103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9</w:t>
            </w:r>
          </w:p>
        </w:tc>
        <w:tc>
          <w:tcPr>
            <w:tcW w:type="dxa" w:w="164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否</w:t>
            </w:r>
          </w:p>
        </w:tc>
        <w:tc>
          <w:tcPr>
            <w:tcW w:type="dxa" w:w="164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91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color w:val="000000"/>
              </w:rPr>
              <w:t>4</w:t>
            </w:r>
          </w:p>
        </w:tc>
        <w:tc>
          <w:tcPr>
            <w:tcW w:type="dxa" w:w="3076"/>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color w:val="000000"/>
              </w:rPr>
              <w:t>多普勒测风激光雷达</w:t>
            </w:r>
          </w:p>
        </w:tc>
        <w:tc>
          <w:tcPr>
            <w:tcW w:type="dxa" w:w="103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1</w:t>
            </w:r>
          </w:p>
        </w:tc>
        <w:tc>
          <w:tcPr>
            <w:tcW w:type="dxa" w:w="164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否</w:t>
            </w:r>
          </w:p>
        </w:tc>
        <w:tc>
          <w:tcPr>
            <w:tcW w:type="dxa" w:w="164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w:t>
            </w:r>
          </w:p>
        </w:tc>
      </w:tr>
      <w:tr>
        <w:tc>
          <w:tcPr>
            <w:tcW w:type="dxa" w:w="91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ind w:firstLine="420"/>
              <w:jc w:val="left"/>
            </w:pPr>
            <w:r>
              <w:rPr>
                <w:sz w:val="21"/>
                <w:color w:val="000000"/>
              </w:rPr>
              <w:t>5</w:t>
            </w:r>
          </w:p>
        </w:tc>
        <w:tc>
          <w:tcPr>
            <w:tcW w:type="dxa" w:w="3076"/>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color w:val="000000"/>
              </w:rPr>
              <w:t>毫米波测云仪</w:t>
            </w:r>
          </w:p>
        </w:tc>
        <w:tc>
          <w:tcPr>
            <w:tcW w:type="dxa" w:w="103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1</w:t>
            </w:r>
          </w:p>
        </w:tc>
        <w:tc>
          <w:tcPr>
            <w:tcW w:type="dxa" w:w="164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否</w:t>
            </w:r>
          </w:p>
        </w:tc>
        <w:tc>
          <w:tcPr>
            <w:tcW w:type="dxa" w:w="164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w:t>
            </w:r>
          </w:p>
        </w:tc>
      </w:tr>
      <w:tr>
        <w:tc>
          <w:tcPr>
            <w:tcW w:type="dxa" w:w="91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ind w:firstLine="420"/>
              <w:jc w:val="left"/>
            </w:pPr>
            <w:r>
              <w:rPr>
                <w:sz w:val="21"/>
                <w:color w:val="000000"/>
              </w:rPr>
              <w:t>6</w:t>
            </w:r>
          </w:p>
        </w:tc>
        <w:tc>
          <w:tcPr>
            <w:tcW w:type="dxa" w:w="3076"/>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color w:val="000000"/>
              </w:rPr>
              <w:t>大气电场仪</w:t>
            </w:r>
          </w:p>
        </w:tc>
        <w:tc>
          <w:tcPr>
            <w:tcW w:type="dxa" w:w="103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1</w:t>
            </w:r>
          </w:p>
        </w:tc>
        <w:tc>
          <w:tcPr>
            <w:tcW w:type="dxa" w:w="164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否</w:t>
            </w:r>
          </w:p>
        </w:tc>
        <w:tc>
          <w:tcPr>
            <w:tcW w:type="dxa" w:w="164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91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color w:val="000000"/>
              </w:rPr>
              <w:t>7</w:t>
            </w:r>
          </w:p>
        </w:tc>
        <w:tc>
          <w:tcPr>
            <w:tcW w:type="dxa" w:w="3076"/>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color w:val="000000"/>
              </w:rPr>
              <w:t>天气实景</w:t>
            </w:r>
          </w:p>
        </w:tc>
        <w:tc>
          <w:tcPr>
            <w:tcW w:type="dxa" w:w="103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2</w:t>
            </w:r>
          </w:p>
        </w:tc>
        <w:tc>
          <w:tcPr>
            <w:tcW w:type="dxa" w:w="164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否</w:t>
            </w:r>
          </w:p>
        </w:tc>
        <w:tc>
          <w:tcPr>
            <w:tcW w:type="dxa" w:w="164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91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color w:val="000000"/>
              </w:rPr>
              <w:t>8</w:t>
            </w:r>
          </w:p>
        </w:tc>
        <w:tc>
          <w:tcPr>
            <w:tcW w:type="dxa" w:w="3076"/>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color w:val="000000"/>
              </w:rPr>
              <w:t>户外气象显示屏</w:t>
            </w:r>
          </w:p>
        </w:tc>
        <w:tc>
          <w:tcPr>
            <w:tcW w:type="dxa" w:w="103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2</w:t>
            </w:r>
          </w:p>
        </w:tc>
        <w:tc>
          <w:tcPr>
            <w:tcW w:type="dxa" w:w="164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否</w:t>
            </w:r>
          </w:p>
        </w:tc>
        <w:tc>
          <w:tcPr>
            <w:tcW w:type="dxa" w:w="164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91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color w:val="000000"/>
              </w:rPr>
              <w:t>9</w:t>
            </w:r>
          </w:p>
        </w:tc>
        <w:tc>
          <w:tcPr>
            <w:tcW w:type="dxa" w:w="3076"/>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color w:val="000000"/>
              </w:rPr>
              <w:t>塔式交通气象站</w:t>
            </w:r>
          </w:p>
        </w:tc>
        <w:tc>
          <w:tcPr>
            <w:tcW w:type="dxa" w:w="103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2</w:t>
            </w:r>
          </w:p>
        </w:tc>
        <w:tc>
          <w:tcPr>
            <w:tcW w:type="dxa" w:w="164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否</w:t>
            </w:r>
          </w:p>
        </w:tc>
        <w:tc>
          <w:tcPr>
            <w:tcW w:type="dxa" w:w="164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bl>
    <w:p>
      <w:pPr>
        <w:pStyle w:val="null3"/>
        <w:jc w:val="both"/>
      </w:pPr>
      <w:r>
        <w:rPr>
          <w:sz w:val="21"/>
          <w:color w:val="000000"/>
        </w:rPr>
        <w:t>注：标有</w:t>
      </w:r>
      <w:r>
        <w:rPr>
          <w:sz w:val="21"/>
          <w:color w:val="000000"/>
        </w:rPr>
        <w:t>“△”号条款为是指核心产品。</w:t>
      </w:r>
    </w:p>
    <w:p>
      <w:pPr>
        <w:pStyle w:val="null3"/>
        <w:jc w:val="both"/>
      </w:pPr>
      <w:r>
        <w:rPr>
          <w:sz w:val="21"/>
          <w:color w:val="000000"/>
        </w:rPr>
        <w:t>3.★六要素自动气象站、多普勒测风激光雷达、毫米波测云仪等设备必须具有中国气象局颁发的《气象专用技术装备使用许可证》（提供证明文件），承诺与现有广州市气象数据组网兼容（提供承诺书）。</w:t>
      </w:r>
    </w:p>
    <w:p>
      <w:pPr>
        <w:pStyle w:val="null3"/>
      </w:pPr>
      <w:r>
        <w:rPr/>
        <w:t>采购包1（第十五届全国运动会气象保障专项经费）</w:t>
      </w:r>
      <w:r>
        <w:rPr>
          <w:b/>
        </w:rPr>
        <w:t>1.主要商务要求</w:t>
      </w:r>
    </w:p>
    <w:tbl>
      <w:tblPr>
        <w:tblW w:w="0" w:type="auto"/>
        <w:tblBorders>
          <w:top w:val="single"/>
          <w:left w:val="single"/>
          <w:bottom w:val="single"/>
          <w:right w:val="single"/>
          <w:insideH w:val="single"/>
          <w:insideV w:val="single"/>
        </w:tblBorders>
      </w:tblPr>
      <w:tblGrid>
        <w:gridCol w:w="4153"/>
        <w:gridCol w:w="4153"/>
      </w:tblGrid>
      <w:tr>
        <w:tc>
          <w:tcPr>
            <w:tcW w:type="dxa" w:w="4153"/>
          </w:tcPr>
          <w:p>
            <w:pPr>
              <w:pStyle w:val="null3"/>
            </w:pPr>
            <w:r>
              <w:rPr/>
              <w:t>标的提供的时间</w:t>
            </w:r>
          </w:p>
        </w:tc>
        <w:tc>
          <w:tcPr>
            <w:tcW w:type="dxa" w:w="4153"/>
          </w:tcPr>
          <w:p>
            <w:pPr>
              <w:pStyle w:val="null3"/>
            </w:pPr>
            <w:r>
              <w:rPr/>
              <w:t>自合同签订之日起一年内</w:t>
            </w:r>
          </w:p>
        </w:tc>
      </w:tr>
      <w:tr>
        <w:tc>
          <w:tcPr>
            <w:tcW w:type="dxa" w:w="4153"/>
          </w:tcPr>
          <w:p>
            <w:pPr>
              <w:pStyle w:val="null3"/>
            </w:pPr>
            <w:r>
              <w:rPr/>
              <w:t>标的提供的地点</w:t>
            </w:r>
          </w:p>
        </w:tc>
        <w:tc>
          <w:tcPr>
            <w:tcW w:type="dxa" w:w="4153"/>
          </w:tcPr>
          <w:p>
            <w:pPr>
              <w:pStyle w:val="null3"/>
            </w:pPr>
            <w:r>
              <w:rPr/>
              <w:t>采购人指定地点</w:t>
            </w:r>
          </w:p>
        </w:tc>
      </w:tr>
      <w:tr>
        <w:tc>
          <w:tcPr>
            <w:tcW w:type="dxa" w:w="4153"/>
          </w:tcPr>
          <w:p>
            <w:pPr>
              <w:pStyle w:val="null3"/>
            </w:pPr>
            <w:r>
              <w:rPr/>
              <w:t>付款方式</w:t>
            </w:r>
          </w:p>
        </w:tc>
        <w:tc>
          <w:tcPr>
            <w:tcW w:type="dxa" w:w="4153"/>
          </w:tcPr>
          <w:p>
            <w:pPr>
              <w:pStyle w:val="null3"/>
            </w:pPr>
            <w:r>
              <w:rPr/>
              <w:t>1期：支付比例23.5%,项目预付款：合同生效后采购方在收到支付发票后5个工作日内向中标人支付</w:t>
            </w:r>
          </w:p>
          <w:p>
            <w:pPr>
              <w:pStyle w:val="null3"/>
            </w:pPr>
            <w:r>
              <w:rPr/>
              <w:t>2期：支付比例56.5%,2025年5月31日前收到中标人相关支付发票后，采购方于5个工作日内办理财政支付申请手续</w:t>
            </w:r>
          </w:p>
          <w:p>
            <w:pPr>
              <w:pStyle w:val="null3"/>
            </w:pPr>
            <w:r>
              <w:rPr/>
              <w:t>3期：支付比例20%,项目尾款：合同剩余尾款，在验收合格且收到中标人相关支付发票后，采购方于5个工作日内办理财政支付申请手续。 因采购方使用的是财政资金，采购方在前款规定的付款时间为向政府采购支付部门提出办理财政支付申请手续的时间（不含政府财政支付部门审核的时间），在规定时间内提出支付申请手续后即视为甲方已经按期支付。</w:t>
            </w:r>
          </w:p>
          <w:p>
            <w:pPr>
              <w:pStyle w:val="null3"/>
            </w:pPr>
            <w:r>
              <w:rPr/>
              <w:t>如项目发生合同融资，采购人应当将合同款项支付到合同约定收款账户。</w:t>
            </w:r>
          </w:p>
        </w:tc>
      </w:tr>
      <w:tr>
        <w:tc>
          <w:tcPr>
            <w:tcW w:type="dxa" w:w="4153"/>
          </w:tcPr>
          <w:p>
            <w:pPr>
              <w:pStyle w:val="null3"/>
            </w:pPr>
            <w:r>
              <w:rPr/>
              <w:t>验收要求</w:t>
            </w:r>
          </w:p>
        </w:tc>
        <w:tc>
          <w:tcPr>
            <w:tcW w:type="dxa" w:w="4153"/>
          </w:tcPr>
          <w:p>
            <w:pPr>
              <w:pStyle w:val="null3"/>
            </w:pPr>
            <w:r>
              <w:rPr/>
              <w:t>1期：1、自合同签订之日起一年内完成本项目所有工作内容并交付采购人使用。 2、验收：自合同签订之日起 天内中标人需将设备送到采购人指定地点并安装调试完成，进行现场测试。经测试合格并达到可使用状态后，投入观测业务试运行。系统运行稳定，气象数据收发正常，输出的气象产品符合合同要求时，中标供应商组织专家组，根据国家及行业相关标准，对应政府采购合同要求进行验收，参与人员应当分别签署验收意见，专家组一致评审验收通过后，视为中标供应商已完成该项目的交付。 3、如因第三方不可控原因导致工期延迟，中标供应商可视情况向采购人书面递交延期申请，采购人批复同意后，方可延期。 4、验收结果不符合合同约定的，应当通知供应商限期达到合同约定的要求。给采购人造成损失的，供应商应当承担赔偿责任。 5、验收结果与采购合同约定不完全符合，如不影响安全，且比原采购合同货物部分提高了使用要求和功能的或属技术更新换代产品的，在价款不变的前提下，采购人可以验收接受；如不影响安全、不降低使用要求和功能，而且要改变确有困难的，经协商一致并经有关主管部门批准后可减价验收接受。</w:t>
            </w:r>
          </w:p>
        </w:tc>
      </w:tr>
      <w:tr>
        <w:tc>
          <w:tcPr>
            <w:tcW w:type="dxa" w:w="4153"/>
          </w:tcPr>
          <w:p>
            <w:pPr>
              <w:pStyle w:val="null3"/>
            </w:pPr>
            <w:r>
              <w:rPr/>
              <w:t>履约保证金</w:t>
            </w:r>
          </w:p>
        </w:tc>
        <w:tc>
          <w:tcPr>
            <w:tcW w:type="dxa" w:w="4153"/>
          </w:tcPr>
          <w:p>
            <w:pPr>
              <w:pStyle w:val="null3"/>
            </w:pPr>
            <w:r>
              <w:rPr/>
              <w:t>不收取</w:t>
            </w:r>
          </w:p>
        </w:tc>
      </w:tr>
      <w:tr>
        <w:tc>
          <w:tcPr>
            <w:tcW w:type="dxa" w:w="4153"/>
          </w:tcPr>
          <w:p>
            <w:pPr>
              <w:pStyle w:val="null3"/>
            </w:pPr>
            <w:r>
              <w:rPr/>
              <w:t>其他</w:t>
            </w:r>
          </w:p>
        </w:tc>
        <w:tc>
          <w:tcPr>
            <w:tcW w:type="dxa" w:w="4153"/>
          </w:tcPr>
          <w:p>
            <w:pPr>
              <w:pStyle w:val="null3"/>
            </w:pPr>
            <w:r>
              <w:rPr/>
              <w:t>其他，人员要求，项目实施团队要求具备相关技术知识和经验人员。</w:t>
            </w:r>
          </w:p>
        </w:tc>
      </w:tr>
    </w:tbl>
    <w:p>
      <w:pPr>
        <w:pStyle w:val="null3"/>
      </w:pPr>
      <w:r>
        <w:rPr/>
        <w:t>其他商务需求</w:t>
      </w:r>
    </w:p>
    <w:tbl>
      <w:tblPr>
        <w:tblW w:w="0" w:type="auto"/>
        <w:tblBorders>
          <w:top w:val="single"/>
          <w:left w:val="single"/>
          <w:bottom w:val="single"/>
          <w:right w:val="single"/>
          <w:insideH w:val="single"/>
          <w:insideV w:val="single"/>
        </w:tblBorders>
      </w:tblPr>
      <w:tblGrid>
        <w:gridCol w:w="2076"/>
        <w:gridCol w:w="2076"/>
        <w:gridCol w:w="2076"/>
        <w:gridCol w:w="2076"/>
      </w:tblGrid>
      <w:tr>
        <w:tc>
          <w:tcPr>
            <w:tcW w:type="dxa" w:w="2076"/>
          </w:tcPr>
          <w:p>
            <w:pPr>
              <w:pStyle w:val="null3"/>
              <w:jc w:val="center"/>
            </w:pPr>
            <w:r>
              <w:rPr/>
              <w:t>参数性质</w:t>
            </w:r>
          </w:p>
        </w:tc>
        <w:tc>
          <w:tcPr>
            <w:tcW w:type="dxa" w:w="2076"/>
          </w:tcPr>
          <w:p>
            <w:pPr>
              <w:pStyle w:val="null3"/>
              <w:jc w:val="center"/>
            </w:pPr>
            <w:r>
              <w:rPr/>
              <w:t>编号</w:t>
            </w:r>
          </w:p>
        </w:tc>
        <w:tc>
          <w:tcPr>
            <w:tcW w:type="dxa" w:w="2076"/>
          </w:tcPr>
          <w:p>
            <w:pPr>
              <w:pStyle w:val="null3"/>
              <w:jc w:val="center"/>
            </w:pPr>
            <w:r>
              <w:rPr/>
              <w:t>内容明细</w:t>
            </w:r>
          </w:p>
        </w:tc>
        <w:tc>
          <w:tcPr>
            <w:tcW w:type="dxa" w:w="2076"/>
          </w:tcPr>
          <w:p>
            <w:pPr>
              <w:pStyle w:val="null3"/>
              <w:jc w:val="center"/>
            </w:pPr>
            <w:r>
              <w:rPr/>
              <w:t>内容说明</w:t>
            </w:r>
          </w:p>
        </w:tc>
      </w:tr>
      <w:tr>
        <w:tc>
          <w:tcPr>
            <w:tcW w:type="dxa" w:w="2076"/>
          </w:tcPr>
          <w:p/>
        </w:tc>
        <w:tc>
          <w:tcPr>
            <w:tcW w:type="dxa" w:w="2076"/>
          </w:tcPr>
          <w:p>
            <w:pPr>
              <w:pStyle w:val="null3"/>
              <w:jc w:val="center"/>
            </w:pPr>
            <w:r>
              <w:rPr/>
              <w:t>1</w:t>
            </w:r>
          </w:p>
        </w:tc>
        <w:tc>
          <w:tcPr>
            <w:tcW w:type="dxa" w:w="2076"/>
          </w:tcPr>
          <w:p>
            <w:pPr>
              <w:pStyle w:val="null3"/>
              <w:jc w:val="left"/>
            </w:pPr>
            <w:r>
              <w:rPr/>
              <w:t>报价要求</w:t>
            </w:r>
          </w:p>
        </w:tc>
        <w:tc>
          <w:tcPr>
            <w:tcW w:type="dxa" w:w="2076"/>
          </w:tcPr>
          <w:p>
            <w:pPr>
              <w:pStyle w:val="null3"/>
              <w:jc w:val="left"/>
            </w:pPr>
            <w:r>
              <w:rPr/>
              <w:t>1、本项目为一个整体，投标人必须对所有内容进行投标，只对其中部分内容进行投标作无效投标处理； 2、投标报价应为人民币含税全包价，包括设备、材料、人力成本、安装、随机零配件、标配工具、运输、调试、技术服务、验收、培训、质保期服务、售后服务、各项税费及其它相关费用等合同实施及履约过程中可预见和不可预见的一切费用； 3、采购人将不予支付除投标文件及承包合同约定的由投标人承担的风险因素之外的任何补偿。采购人将不予支付除招标文件及承包合同约定的由采购人承担的风险因素之外的任何补偿。</w:t>
            </w:r>
          </w:p>
        </w:tc>
      </w:tr>
      <w:tr>
        <w:tc>
          <w:tcPr>
            <w:tcW w:type="dxa" w:w="2076"/>
          </w:tcPr>
          <w:p/>
        </w:tc>
        <w:tc>
          <w:tcPr>
            <w:tcW w:type="dxa" w:w="2076"/>
          </w:tcPr>
          <w:p>
            <w:pPr>
              <w:pStyle w:val="null3"/>
              <w:jc w:val="center"/>
            </w:pPr>
            <w:r>
              <w:rPr/>
              <w:t>2</w:t>
            </w:r>
          </w:p>
        </w:tc>
        <w:tc>
          <w:tcPr>
            <w:tcW w:type="dxa" w:w="2076"/>
          </w:tcPr>
          <w:p>
            <w:pPr>
              <w:pStyle w:val="null3"/>
              <w:jc w:val="left"/>
            </w:pPr>
            <w:r>
              <w:rPr/>
              <w:t>供货要求</w:t>
            </w:r>
          </w:p>
        </w:tc>
        <w:tc>
          <w:tcPr>
            <w:tcW w:type="dxa" w:w="2076"/>
          </w:tcPr>
          <w:p>
            <w:pPr>
              <w:pStyle w:val="null3"/>
              <w:jc w:val="left"/>
            </w:pPr>
            <w:r>
              <w:rPr/>
              <w:t>1、中标供应商必须对本项目整体进行投标，不得分拆，且要提供完整的技术资料； 2、中标供应商负责将所采购的货物免费送至采购人指定地点，并负责设备的安装、调试等； 3、货物的包装和发运必须符合货物特性要求； 4、货物为原制造商制造的全新产品，整体无污染，无侵权行为、无涉及国防军事泄密、表面无划损、无任何缺陷隐患，在中国境内可依常规安全合法使用； 5、所有货物及设计、制造、测试和安装都应符合采购时已颁布的现行中国家或国家认可的（部颁、行业）标准和规范的有关条文； 6、符合国家安全法律法规和气象业务技术准入要求，在中国境内可依规安全合法使用。</w:t>
            </w:r>
          </w:p>
        </w:tc>
      </w:tr>
      <w:tr>
        <w:tc>
          <w:tcPr>
            <w:tcW w:type="dxa" w:w="2076"/>
          </w:tcPr>
          <w:p/>
        </w:tc>
        <w:tc>
          <w:tcPr>
            <w:tcW w:type="dxa" w:w="2076"/>
          </w:tcPr>
          <w:p>
            <w:pPr>
              <w:pStyle w:val="null3"/>
              <w:jc w:val="center"/>
            </w:pPr>
            <w:r>
              <w:rPr/>
              <w:t>3</w:t>
            </w:r>
          </w:p>
        </w:tc>
        <w:tc>
          <w:tcPr>
            <w:tcW w:type="dxa" w:w="2076"/>
          </w:tcPr>
          <w:p>
            <w:pPr>
              <w:pStyle w:val="null3"/>
              <w:jc w:val="left"/>
            </w:pPr>
            <w:r>
              <w:rPr/>
              <w:t>包装、保险及发运、保管要求</w:t>
            </w:r>
          </w:p>
        </w:tc>
        <w:tc>
          <w:tcPr>
            <w:tcW w:type="dxa" w:w="2076"/>
          </w:tcPr>
          <w:p>
            <w:pPr>
              <w:pStyle w:val="null3"/>
              <w:jc w:val="left"/>
            </w:pPr>
            <w:r>
              <w:rPr/>
              <w:t>1、货物的包装必须是制造商原厂包装，具有出厂合格证，序列号可追溯查阅。所有随设备的附件必须齐全。其包装均应有良好的防湿、防锈、防潮、防雨、防腐及防碰撞的措施。凡由于包装不良造成的损失和由此产生的费用均由中标供应商承担； 2、中标供应商负责项目实施过程中的全部运输，包括装卸车、货物现场的搬运； 3、各种货物必须提供装箱清单，按装箱清单验收货物； 4、货物在现场的保管由中标供应商负责，直至项目系统验收合格。 5、中标供应商负责其派出的现场服务人员人身意外保险； 6、货物至采购人指定的使用现场的包装及发运等环节和费用均由中标供应商负责； 7、拆箱后，应对其全部产品、零件、配件、用户许可证书、资料、介质进行登记，并与装箱单对比。验收时如发现所交付的设备有次品、损坏或其它不符合招标文件规定之情形者，采购人应做出详尽的现场记录，或由采购人和中标供应商双方签署备忘录。此现场记录或备忘录可用作补充、缺失和更换损坏部件的有效证据。由此产生的有关费用由中标供应商承担。中标供应商必须派技术人员到现场安装调试，货物安装完毕中标供应商派专业人员检查安装质量； 8、如商检或货物测试中发现货物性能指标或功能上不符合投标文件和合同要求时，将被看作性能不合格，采购人有权拒收并要求赔偿； 9、如果合同设备运输和安装调试过程中因事故造成货物短缺、损坏，中标供应商应及时安排换货，以保证合同设备安装调试的成功完成。换货的相关费用由中标供应商承担； 10、中标供应商应负责在项目终期验收前将系统的全部有关产品说明书、技术手册、使用手册、维护手册资料及安装、测试、检测报告、验收报告等文档汇集成册交付采购人； 11、中标供应商必须保证合同项下提供的产品不侵犯任何第三方的专利、商标或版权。否则中标供应商须承担对第三方的专利或版权的侵权责任并承担因此而发生的所有费用。</w:t>
            </w:r>
          </w:p>
        </w:tc>
      </w:tr>
      <w:tr>
        <w:tc>
          <w:tcPr>
            <w:tcW w:type="dxa" w:w="2076"/>
          </w:tcPr>
          <w:p/>
        </w:tc>
        <w:tc>
          <w:tcPr>
            <w:tcW w:type="dxa" w:w="2076"/>
          </w:tcPr>
          <w:p>
            <w:pPr>
              <w:pStyle w:val="null3"/>
              <w:jc w:val="center"/>
            </w:pPr>
            <w:r>
              <w:rPr/>
              <w:t>4</w:t>
            </w:r>
          </w:p>
        </w:tc>
        <w:tc>
          <w:tcPr>
            <w:tcW w:type="dxa" w:w="2076"/>
          </w:tcPr>
          <w:p>
            <w:pPr>
              <w:pStyle w:val="null3"/>
              <w:jc w:val="left"/>
            </w:pPr>
            <w:r>
              <w:rPr/>
              <w:t>质保期及售后服务要求</w:t>
            </w:r>
          </w:p>
        </w:tc>
        <w:tc>
          <w:tcPr>
            <w:tcW w:type="dxa" w:w="2076"/>
          </w:tcPr>
          <w:p>
            <w:pPr>
              <w:pStyle w:val="null3"/>
              <w:jc w:val="left"/>
            </w:pPr>
            <w:r>
              <w:rPr/>
              <w:t>1.本项目设备质保期从验收合格之日起算，在质保期内中标方免费提供货物正常使用情况下的免费售后服务、维修及保养服务，有关要求如下： 序号1： 气象设备：六要素自动气象站， 质保期：1年， 其他要求：-； 序号2： 气象设备：微型气象站（5要素）， 质保期：1年， 其他要求：含3年通讯费； 序号3： 气象设备：微型气象站（6要素）， 质保期：1年， 其他要求：含3年通讯费； 序号4： 气象设备：多普勒测风激光雷达， 质保期：3年， 其他要求：-； 序号5： 气象设备：毫米波测云仪， 质保期：3年， 其他要求：-； 序号6： 气象设备：大气电场仪 质保期：1年 其他要求：含3年通讯费； 序号7： 气象设备：天气实景 质保期：1年 其他要求：-； 序号8： 气象设备：户外气象显示屏， 质保期：1年， 其他要求：-； 序号9： 气象设备：塔式交通气象站， 质保期：1年， 其他要求：-； 2.提供7×24小时维修服务电话。在质保期内，投标人应免费为所涉及到的软件提供升级和版本更换。 3.保修范围：全部所供货物。除免责条款外，中标人应负担保修期内维修涉及的零件更换、人工等全部费用。 4.保修方式：仪器设备安装位置现场维修。所有货物保修服务方式均为中标人上门保修，即由中标人派员到货物使用现场维修，由此产生的一切费用均由中标人承担。</w:t>
            </w:r>
          </w:p>
        </w:tc>
      </w:tr>
      <w:tr>
        <w:tc>
          <w:tcPr>
            <w:tcW w:type="dxa" w:w="2076"/>
          </w:tcPr>
          <w:p/>
        </w:tc>
        <w:tc>
          <w:tcPr>
            <w:tcW w:type="dxa" w:w="2076"/>
          </w:tcPr>
          <w:p>
            <w:pPr>
              <w:pStyle w:val="null3"/>
              <w:jc w:val="center"/>
            </w:pPr>
            <w:r>
              <w:rPr/>
              <w:t>5</w:t>
            </w:r>
          </w:p>
        </w:tc>
        <w:tc>
          <w:tcPr>
            <w:tcW w:type="dxa" w:w="2076"/>
          </w:tcPr>
          <w:p>
            <w:pPr>
              <w:pStyle w:val="null3"/>
              <w:jc w:val="left"/>
            </w:pPr>
            <w:r>
              <w:rPr/>
              <w:t>设备安装调试要求</w:t>
            </w:r>
          </w:p>
        </w:tc>
        <w:tc>
          <w:tcPr>
            <w:tcW w:type="dxa" w:w="2076"/>
          </w:tcPr>
          <w:p>
            <w:pPr>
              <w:pStyle w:val="null3"/>
              <w:jc w:val="left"/>
            </w:pPr>
            <w:r>
              <w:rPr/>
              <w:t>1.所有设备安装需包括涉及的地基基础、电路网络建设，以及所有必须的材料、配件与备件等；完成安装后还需调试设备运行，并根据广州市气象部门标准要求将监测数据入库。 2.中标人配合设备安装选址工作，所选建设点应符合相关选址规范。 3.选址过程中产生的一切费用由中标人承担。 4.质保期内，采购人有迁移站点需求，由中标人负责迁站工作，由此产生的费用由中标人承担。 5.安装所需工具设施物料由中标人自备、自费运到现场，完工后自费搬走。</w:t>
            </w:r>
          </w:p>
        </w:tc>
      </w:tr>
    </w:tbl>
    <w:tbl>
      <w:tblPr>
        <w:tblW w:w="0" w:type="auto"/>
        <w:tblBorders>
          <w:top w:val="single"/>
          <w:left w:val="single"/>
          <w:bottom w:val="single"/>
          <w:right w:val="single"/>
          <w:insideH w:val="single"/>
          <w:insideV w:val="single"/>
        </w:tblBorders>
      </w:tblPr>
      <w:tblGrid>
        <w:gridCol w:w="2769"/>
        <w:gridCol w:w="2769"/>
        <w:gridCol w:w="2769"/>
      </w:tblGrid>
      <w:tr>
        <w:tc>
          <w:tcPr>
            <w:tcW w:type="dxa" w:w="2769"/>
          </w:tcPr>
          <w:p>
            <w:pPr>
              <w:pStyle w:val="null3"/>
            </w:pPr>
            <w:r>
              <w:rPr/>
              <w:t>说明</w:t>
            </w:r>
          </w:p>
        </w:tc>
        <w:tc>
          <w:tcPr>
            <w:tcW w:type="dxa" w:w="5538"/>
            <w:gridSpan w:val="2"/>
          </w:tcPr>
          <w:p>
            <w:pPr>
              <w:pStyle w:val="null3"/>
              <w:jc w:val="left"/>
            </w:pPr>
            <w:r>
              <w:rPr/>
              <w:t xml:space="preserve"> 打“★”号条款为实质性条款，若有任何一条负偏离或不满足则导致投标（响应）无效。 </w:t>
            </w:r>
            <w:r>
              <w:br/>
            </w:r>
            <w:r>
              <w:rPr/>
              <w:t>打“▲”号条款为重要参数（如有），若有部分“▲”条款未响应或不满足，将根据评审要求影响其得分，但不作为无效投标（响应）条款。</w:t>
            </w:r>
          </w:p>
        </w:tc>
      </w:tr>
    </w:tbl>
    <w:p>
      <w:pPr>
        <w:pStyle w:val="null3"/>
      </w:pPr>
      <w:r>
        <w:rPr>
          <w:b/>
        </w:rPr>
        <w:t>2.技术标准与要求</w:t>
      </w:r>
    </w:p>
    <w:tbl>
      <w:tblPr>
        <w:tblW w:w="0" w:type="auto"/>
        <w:tblBorders>
          <w:top w:val="single"/>
          <w:left w:val="single"/>
          <w:bottom w:val="single"/>
          <w:right w:val="single"/>
          <w:insideH w:val="single"/>
          <w:insideV w:val="single"/>
        </w:tblBorders>
      </w:tblPr>
      <w:tblGrid>
        <w:gridCol w:w="831"/>
        <w:gridCol w:w="831"/>
        <w:gridCol w:w="831"/>
        <w:gridCol w:w="831"/>
        <w:gridCol w:w="831"/>
        <w:gridCol w:w="831"/>
        <w:gridCol w:w="831"/>
        <w:gridCol w:w="831"/>
        <w:gridCol w:w="831"/>
        <w:gridCol w:w="831"/>
      </w:tblGrid>
      <w:tr>
        <w:tc>
          <w:tcPr>
            <w:tcW w:type="dxa" w:w="831"/>
          </w:tcPr>
          <w:p>
            <w:pPr>
              <w:pStyle w:val="null3"/>
              <w:jc w:val="center"/>
            </w:pPr>
            <w:r>
              <w:rPr/>
              <w:t>序号</w:t>
            </w:r>
          </w:p>
        </w:tc>
        <w:tc>
          <w:tcPr>
            <w:tcW w:type="dxa" w:w="831"/>
          </w:tcPr>
          <w:p>
            <w:pPr>
              <w:pStyle w:val="null3"/>
              <w:jc w:val="center"/>
            </w:pPr>
            <w:r>
              <w:rPr/>
              <w:t xml:space="preserve"> 核心产品要求（“△”）</w:t>
            </w:r>
          </w:p>
        </w:tc>
        <w:tc>
          <w:tcPr>
            <w:tcW w:type="dxa" w:w="831"/>
          </w:tcPr>
          <w:p>
            <w:pPr>
              <w:pStyle w:val="null3"/>
              <w:jc w:val="center"/>
            </w:pPr>
            <w:r>
              <w:rPr/>
              <w:t>品目名称</w:t>
            </w:r>
          </w:p>
        </w:tc>
        <w:tc>
          <w:tcPr>
            <w:tcW w:type="dxa" w:w="831"/>
          </w:tcPr>
          <w:p>
            <w:pPr>
              <w:pStyle w:val="null3"/>
              <w:jc w:val="center"/>
            </w:pPr>
            <w:r>
              <w:rPr/>
              <w:t>标的名称</w:t>
            </w:r>
          </w:p>
        </w:tc>
        <w:tc>
          <w:tcPr>
            <w:tcW w:type="dxa" w:w="831"/>
          </w:tcPr>
          <w:p>
            <w:pPr>
              <w:pStyle w:val="null3"/>
              <w:jc w:val="center"/>
            </w:pPr>
            <w:r>
              <w:rPr/>
              <w:t>单位</w:t>
            </w:r>
          </w:p>
        </w:tc>
        <w:tc>
          <w:tcPr>
            <w:tcW w:type="dxa" w:w="831"/>
          </w:tcPr>
          <w:p>
            <w:pPr>
              <w:pStyle w:val="null3"/>
              <w:jc w:val="center"/>
            </w:pPr>
            <w:r>
              <w:rPr/>
              <w:t>数量</w:t>
            </w:r>
          </w:p>
        </w:tc>
        <w:tc>
          <w:tcPr>
            <w:tcW w:type="dxa" w:w="831"/>
          </w:tcPr>
          <w:p>
            <w:pPr>
              <w:pStyle w:val="null3"/>
              <w:jc w:val="center"/>
            </w:pPr>
            <w:r>
              <w:rPr/>
              <w:t>分项预算单价（元）</w:t>
            </w:r>
          </w:p>
        </w:tc>
        <w:tc>
          <w:tcPr>
            <w:tcW w:type="dxa" w:w="831"/>
          </w:tcPr>
          <w:p>
            <w:pPr>
              <w:pStyle w:val="null3"/>
              <w:jc w:val="center"/>
            </w:pPr>
            <w:r>
              <w:rPr/>
              <w:t>分项预算总价（元）</w:t>
            </w:r>
          </w:p>
        </w:tc>
        <w:tc>
          <w:tcPr>
            <w:tcW w:type="dxa" w:w="831"/>
          </w:tcPr>
          <w:p>
            <w:pPr>
              <w:pStyle w:val="null3"/>
            </w:pPr>
            <w:r>
              <w:rPr/>
              <w:t>所属行业</w:t>
            </w:r>
          </w:p>
        </w:tc>
        <w:tc>
          <w:tcPr>
            <w:tcW w:type="dxa" w:w="831"/>
          </w:tcPr>
          <w:p>
            <w:pPr>
              <w:pStyle w:val="null3"/>
              <w:jc w:val="center"/>
            </w:pPr>
            <w:r>
              <w:rPr/>
              <w:t>技术要求</w:t>
            </w:r>
          </w:p>
        </w:tc>
      </w:tr>
      <w:tr>
        <w:tc>
          <w:tcPr>
            <w:tcW w:type="dxa" w:w="831"/>
          </w:tcPr>
          <w:p>
            <w:pPr>
              <w:pStyle w:val="null3"/>
              <w:jc w:val="center"/>
            </w:pPr>
            <w:r>
              <w:rPr/>
              <w:t>1</w:t>
            </w:r>
          </w:p>
        </w:tc>
        <w:tc>
          <w:tcPr>
            <w:tcW w:type="dxa" w:w="831"/>
          </w:tcPr>
          <w:p/>
        </w:tc>
        <w:tc>
          <w:tcPr>
            <w:tcW w:type="dxa" w:w="831"/>
          </w:tcPr>
          <w:p>
            <w:pPr>
              <w:pStyle w:val="null3"/>
              <w:jc w:val="left"/>
            </w:pPr>
            <w:r>
              <w:rPr/>
              <w:t>气象仪器</w:t>
            </w:r>
          </w:p>
        </w:tc>
        <w:tc>
          <w:tcPr>
            <w:tcW w:type="dxa" w:w="831"/>
          </w:tcPr>
          <w:p>
            <w:pPr>
              <w:pStyle w:val="null3"/>
              <w:jc w:val="left"/>
            </w:pPr>
            <w:r>
              <w:rPr/>
              <w:t>第十五届全国运动会气象保障专项经费</w:t>
            </w:r>
          </w:p>
        </w:tc>
        <w:tc>
          <w:tcPr>
            <w:tcW w:type="dxa" w:w="831"/>
          </w:tcPr>
          <w:p>
            <w:pPr>
              <w:pStyle w:val="null3"/>
              <w:jc w:val="left"/>
            </w:pPr>
            <w:r>
              <w:rPr/>
              <w:t>批</w:t>
            </w:r>
          </w:p>
        </w:tc>
        <w:tc>
          <w:tcPr>
            <w:tcW w:type="dxa" w:w="831"/>
          </w:tcPr>
          <w:p>
            <w:pPr>
              <w:pStyle w:val="null3"/>
              <w:jc w:val="right"/>
            </w:pPr>
            <w:r>
              <w:rPr/>
              <w:t>1.00</w:t>
            </w:r>
          </w:p>
        </w:tc>
        <w:tc>
          <w:tcPr>
            <w:tcW w:type="dxa" w:w="831"/>
          </w:tcPr>
          <w:p>
            <w:pPr>
              <w:pStyle w:val="null3"/>
              <w:jc w:val="right"/>
            </w:pPr>
            <w:r>
              <w:rPr/>
              <w:t>4,475,000.00</w:t>
            </w:r>
          </w:p>
        </w:tc>
        <w:tc>
          <w:tcPr>
            <w:tcW w:type="dxa" w:w="831"/>
          </w:tcPr>
          <w:p>
            <w:pPr>
              <w:pStyle w:val="null3"/>
              <w:jc w:val="right"/>
            </w:pPr>
            <w:r>
              <w:rPr/>
              <w:t>4,475,000.00</w:t>
            </w:r>
          </w:p>
        </w:tc>
        <w:tc>
          <w:tcPr>
            <w:tcW w:type="dxa" w:w="831"/>
          </w:tcPr>
          <w:p>
            <w:pPr>
              <w:pStyle w:val="null3"/>
            </w:pPr>
            <w:r>
              <w:rPr/>
              <w:t>工业</w:t>
            </w:r>
          </w:p>
        </w:tc>
        <w:tc>
          <w:tcPr>
            <w:tcW w:type="dxa" w:w="831"/>
          </w:tcPr>
          <w:p>
            <w:pPr>
              <w:pStyle w:val="null3"/>
            </w:pPr>
            <w:r>
              <w:rPr/>
              <w:t>详见附表一</w:t>
            </w:r>
          </w:p>
        </w:tc>
      </w:tr>
    </w:tbl>
    <w:p>
      <w:pPr>
        <w:pStyle w:val="null3"/>
      </w:pPr>
      <w:r>
        <w:rPr>
          <w:b/>
        </w:rPr>
        <w:t>附表</w:t>
      </w:r>
      <w:r>
        <w:rPr>
          <w:b/>
        </w:rPr>
        <w:t>一</w:t>
      </w:r>
      <w:r>
        <w:rPr>
          <w:b/>
        </w:rPr>
        <w:t>：</w:t>
      </w:r>
      <w:r>
        <w:rPr>
          <w:b/>
        </w:rPr>
        <w:t>第十五届全国运动会气象保障专项经费</w:t>
      </w:r>
    </w:p>
    <w:tbl>
      <w:tblPr>
        <w:tblW w:w="0" w:type="auto"/>
        <w:tblBorders>
          <w:top w:val="single"/>
          <w:left w:val="single"/>
          <w:bottom w:val="single"/>
          <w:right w:val="single"/>
          <w:insideH w:val="single"/>
          <w:insideV w:val="single"/>
        </w:tblBorders>
      </w:tblPr>
      <w:tblGrid>
        <w:gridCol w:w="2076"/>
        <w:gridCol w:w="415"/>
        <w:gridCol w:w="5814"/>
      </w:tblGrid>
      <w:tr>
        <w:tc>
          <w:tcPr>
            <w:tcW w:type="dxa" w:w="2076"/>
          </w:tcPr>
          <w:p>
            <w:pPr>
              <w:pStyle w:val="null3"/>
            </w:pPr>
            <w:r>
              <w:rPr/>
              <w:t>参数性质</w:t>
            </w:r>
          </w:p>
        </w:tc>
        <w:tc>
          <w:tcPr>
            <w:tcW w:type="dxa" w:w="415"/>
          </w:tcPr>
          <w:p>
            <w:pPr>
              <w:pStyle w:val="null3"/>
            </w:pPr>
            <w:r>
              <w:rPr/>
              <w:t>序号</w:t>
            </w:r>
          </w:p>
        </w:tc>
        <w:tc>
          <w:tcPr>
            <w:tcW w:type="dxa" w:w="5814"/>
          </w:tcPr>
          <w:p>
            <w:pPr>
              <w:pStyle w:val="null3"/>
            </w:pPr>
            <w:r>
              <w:rPr/>
              <w:t>具体技术(参数)要求</w:t>
            </w:r>
          </w:p>
        </w:tc>
      </w:tr>
      <w:tr>
        <w:tc>
          <w:tcPr>
            <w:tcW w:type="dxa" w:w="2076"/>
          </w:tcPr>
          <w:p/>
        </w:tc>
        <w:tc>
          <w:tcPr>
            <w:tcW w:type="dxa" w:w="415"/>
          </w:tcPr>
          <w:p>
            <w:pPr>
              <w:pStyle w:val="null3"/>
            </w:pPr>
            <w:r>
              <w:rPr/>
              <w:t>1</w:t>
            </w:r>
          </w:p>
        </w:tc>
        <w:tc>
          <w:tcPr>
            <w:tcW w:type="dxa" w:w="5814"/>
          </w:tcPr>
          <w:tbl>
            <w:tblPr>
              <w:tblBorders>
                <w:top w:val="none" w:color="000000" w:sz="4"/>
                <w:left w:val="none" w:color="000000" w:sz="4"/>
                <w:bottom w:val="none" w:color="000000" w:sz="4"/>
                <w:right w:val="none" w:color="000000" w:sz="4"/>
                <w:insideH w:val="none"/>
                <w:insideV w:val="none"/>
              </w:tblBorders>
            </w:tblPr>
            <w:tblGrid>
              <w:gridCol w:w="459"/>
              <w:gridCol w:w="1128"/>
              <w:gridCol w:w="3741"/>
            </w:tblGrid>
            <w:tr>
              <w:tc>
                <w:tcPr>
                  <w:tcW w:type="dxa" w:w="459"/>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b/>
                    </w:rPr>
                    <w:t>序号</w:t>
                  </w:r>
                </w:p>
              </w:tc>
              <w:tc>
                <w:tcPr>
                  <w:tcW w:type="dxa" w:w="1128"/>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b/>
                    </w:rPr>
                    <w:t>设备名称</w:t>
                  </w:r>
                </w:p>
              </w:tc>
              <w:tc>
                <w:tcPr>
                  <w:tcW w:type="dxa" w:w="3741"/>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b/>
                    </w:rPr>
                    <w:t>技术指标</w:t>
                  </w:r>
                </w:p>
              </w:tc>
            </w:tr>
            <w:tr>
              <w:tc>
                <w:tcPr>
                  <w:tcW w:type="dxa" w:w="45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112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六要素自动气象站（含风塔）</w:t>
                  </w:r>
                </w:p>
              </w:tc>
              <w:tc>
                <w:tcPr>
                  <w:tcW w:type="dxa" w:w="3741"/>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b/>
                    </w:rPr>
                    <w:t>1、气象要素传感器</w:t>
                  </w:r>
                </w:p>
                <w:p>
                  <w:pPr>
                    <w:pStyle w:val="null3"/>
                    <w:jc w:val="left"/>
                  </w:pPr>
                  <w:r>
                    <w:rPr>
                      <w:sz w:val="21"/>
                    </w:rPr>
                    <w:t>六要素自动站主要包括风向、风速、气温、雨量、相对湿度和气压观测，各气象要素的测量指标要求如下：</w:t>
                  </w:r>
                </w:p>
                <w:p>
                  <w:pPr>
                    <w:pStyle w:val="null3"/>
                    <w:jc w:val="left"/>
                  </w:pPr>
                  <w:r>
                    <w:rPr>
                      <w:sz w:val="21"/>
                    </w:rPr>
                    <w:t>▲</w:t>
                  </w:r>
                  <w:r>
                    <w:rPr>
                      <w:sz w:val="21"/>
                      <w:b/>
                    </w:rPr>
                    <w:t>（</w:t>
                  </w:r>
                  <w:r>
                    <w:rPr>
                      <w:sz w:val="21"/>
                      <w:b/>
                    </w:rPr>
                    <w:t>1）风向传感器：</w:t>
                  </w:r>
                  <w:r>
                    <w:rPr>
                      <w:sz w:val="21"/>
                    </w:rPr>
                    <w:t>测量范围：</w:t>
                  </w:r>
                  <w:r>
                    <w:rPr>
                      <w:sz w:val="21"/>
                    </w:rPr>
                    <w:t>0～360°；分辨力：3°；最大允许误差：±5°；起动风速：≤0.5m/s；输出：7bit格雷码；使用温度范围：-50～50℃；供电电源：电压为DC(5±0.5)V，电流为平均值小于20mA；传感器具有互换性。</w:t>
                  </w:r>
                </w:p>
                <w:p>
                  <w:pPr>
                    <w:pStyle w:val="null3"/>
                    <w:jc w:val="left"/>
                  </w:pPr>
                  <w:r>
                    <w:rPr>
                      <w:sz w:val="21"/>
                    </w:rPr>
                    <w:t>▲（2）风速传感器：测量范围：0～60m/s；分辨力：0.1 m/s；最大允许误差：±（0.5+0.03V）m/s；起动风速：≤0.5 m/s；输出：频率信号，校准方程为线性；使用温度范围：-50～50℃；供电电源：电压为DC(5±0.5)V；电流为平均值小于5mA；允许对校准方程线性系数进行修改的前提下传感器具有互换性。</w:t>
                  </w:r>
                </w:p>
                <w:p>
                  <w:pPr>
                    <w:pStyle w:val="null3"/>
                    <w:jc w:val="left"/>
                  </w:pPr>
                  <w:r>
                    <w:rPr>
                      <w:sz w:val="21"/>
                    </w:rPr>
                    <w:t>▲（3）气温传感器：测量范围：-50～50℃；分辨力：0.1℃（准确度要求±0.2℃时）；最大允许误差：±0.2℃； 时间常数：≤20S（通风速度5m/s）；传感器具有互换性。</w:t>
                  </w:r>
                </w:p>
                <w:p>
                  <w:pPr>
                    <w:pStyle w:val="null3"/>
                    <w:jc w:val="left"/>
                  </w:pPr>
                  <w:r>
                    <w:rPr>
                      <w:sz w:val="21"/>
                    </w:rPr>
                    <w:t>▲（4）雨量传感器：双翻斗雨量计，承水口内径：200mm；雨强测量范围：0～4mm/min；分辨力：0.1 mm；最大允许误差：0.4mm（≤10mm）；±4%（＞10mm）；使用温度范围： 0～50℃；传感器具有互换性。</w:t>
                  </w:r>
                </w:p>
                <w:p>
                  <w:pPr>
                    <w:pStyle w:val="null3"/>
                    <w:jc w:val="left"/>
                  </w:pPr>
                  <w:r>
                    <w:rPr>
                      <w:sz w:val="21"/>
                    </w:rPr>
                    <w:t>▲（5）相对湿度传感器：测量范围：,0～100%；分辨力：1%；最大允许误差：±4%（≤80%）；±8%（＞80%）；</w:t>
                  </w:r>
                </w:p>
                <w:p>
                  <w:pPr>
                    <w:pStyle w:val="null3"/>
                    <w:jc w:val="left"/>
                  </w:pPr>
                  <w:r>
                    <w:rPr>
                      <w:sz w:val="21"/>
                    </w:rPr>
                    <w:t>▲（6）气压传感器：测量范围：550hPa～1060hPa；分辨力：0.1hPa；最大允许误差：±0.3hPa；</w:t>
                  </w:r>
                </w:p>
                <w:p>
                  <w:pPr>
                    <w:pStyle w:val="null3"/>
                    <w:jc w:val="left"/>
                  </w:pPr>
                  <w:r>
                    <w:rPr>
                      <w:sz w:val="21"/>
                    </w:rPr>
                    <w:t>2、采集系统的数据采样速率及算法必须符合《新型自动气象（气候）站功能需求书》的有关规定。</w:t>
                  </w:r>
                </w:p>
                <w:p>
                  <w:pPr>
                    <w:pStyle w:val="null3"/>
                    <w:jc w:val="left"/>
                  </w:pPr>
                  <w:r>
                    <w:rPr>
                      <w:sz w:val="21"/>
                    </w:rPr>
                    <w:t>3、通信系统：自动气象站采用4G通信终端能实现全省统一组网，并满足全省自动站数据实时采集、存储、质控、监控、业务网展示和数据共享应用等业务功能要求。</w:t>
                  </w:r>
                </w:p>
                <w:p>
                  <w:pPr>
                    <w:pStyle w:val="null3"/>
                    <w:jc w:val="left"/>
                  </w:pPr>
                  <w:r>
                    <w:rPr>
                      <w:sz w:val="21"/>
                    </w:rPr>
                    <w:t>4、供电系统：自动观测站的工作电压为12V，要求在连续阴雨天情况下，系统电源至少能保证采集、传输系统正常工作7天。若选择太阳能结合蓄电池为设备供电，蓄电池电池容量不低于100AH，太阳能板不低于100W，且太阳能供电具备断电自启动功能。</w:t>
                  </w:r>
                </w:p>
                <w:p>
                  <w:pPr>
                    <w:pStyle w:val="null3"/>
                    <w:jc w:val="left"/>
                  </w:pPr>
                  <w:r>
                    <w:rPr>
                      <w:sz w:val="21"/>
                    </w:rPr>
                    <w:t>5、站点整体布局：自动气象站的布局和安装参照《地面气象观测规范》和《广东省微尺度天气自动观测站建设技术要求》有关规定执行，可根据现场实际情况调整观测场尺寸，设备布局保持不变。如确实受选址环境条件所限，可安装在建（构）筑物上，配置一体化风塔。</w:t>
                  </w:r>
                </w:p>
                <w:p>
                  <w:pPr>
                    <w:pStyle w:val="null3"/>
                    <w:jc w:val="left"/>
                  </w:pPr>
                  <w:r>
                    <w:rPr>
                      <w:sz w:val="21"/>
                    </w:rPr>
                    <w:t>6、雷电防护：自动站防雷应按照《自动气象站场室防雷技术规范》（QX30—2004）及粤气测函〔2013〕42号《观测处关于规范国家气象观测站雷电综合防护工作的通知》的要求</w:t>
                  </w:r>
                </w:p>
              </w:tc>
            </w:tr>
            <w:tr>
              <w:tc>
                <w:tcPr>
                  <w:tcW w:type="dxa" w:w="45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w:t>
                  </w:r>
                </w:p>
              </w:tc>
              <w:tc>
                <w:tcPr>
                  <w:tcW w:type="dxa" w:w="112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微型自动气象站（五要素）</w:t>
                  </w:r>
                </w:p>
              </w:tc>
              <w:tc>
                <w:tcPr>
                  <w:tcW w:type="dxa" w:w="3741"/>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1、该类微型自动站能够实现气温、湿度、气压、风向和风速五要素的观测。</w:t>
                  </w:r>
                </w:p>
                <w:p>
                  <w:pPr>
                    <w:pStyle w:val="null3"/>
                    <w:jc w:val="left"/>
                  </w:pPr>
                  <w:r>
                    <w:rPr>
                      <w:sz w:val="21"/>
                    </w:rPr>
                    <w:t>气象要素传感器要求如下：</w:t>
                  </w:r>
                </w:p>
                <w:p>
                  <w:pPr>
                    <w:pStyle w:val="null3"/>
                    <w:jc w:val="left"/>
                  </w:pPr>
                  <w:r>
                    <w:rPr>
                      <w:sz w:val="21"/>
                    </w:rPr>
                    <w:t>（</w:t>
                  </w:r>
                  <w:r>
                    <w:rPr>
                      <w:sz w:val="21"/>
                    </w:rPr>
                    <w:t>1）相对湿度传感器：测量范围：</w:t>
                  </w:r>
                  <w:r>
                    <w:rPr>
                      <w:sz w:val="21"/>
                    </w:rPr>
                    <w:t>0%～100%RH</w:t>
                  </w:r>
                  <w:r>
                    <w:rPr>
                      <w:sz w:val="21"/>
                    </w:rPr>
                    <w:t>；分辨力：</w:t>
                  </w:r>
                  <w:r>
                    <w:rPr>
                      <w:sz w:val="21"/>
                    </w:rPr>
                    <w:t>1%</w:t>
                  </w:r>
                  <w:r>
                    <w:rPr>
                      <w:sz w:val="21"/>
                    </w:rPr>
                    <w:t>RH</w:t>
                  </w:r>
                  <w:r>
                    <w:rPr>
                      <w:sz w:val="21"/>
                    </w:rPr>
                    <w:t>；精度：</w:t>
                  </w:r>
                  <w:r>
                    <w:rPr>
                      <w:sz w:val="21"/>
                    </w:rPr>
                    <w:t>±5%</w:t>
                  </w:r>
                  <w:r>
                    <w:rPr>
                      <w:sz w:val="21"/>
                    </w:rPr>
                    <w:t>RH</w:t>
                  </w:r>
                  <w:r>
                    <w:rPr>
                      <w:sz w:val="21"/>
                    </w:rPr>
                    <w:t>；</w:t>
                  </w:r>
                </w:p>
                <w:p>
                  <w:pPr>
                    <w:pStyle w:val="null3"/>
                    <w:jc w:val="left"/>
                  </w:pPr>
                  <w:r>
                    <w:rPr>
                      <w:sz w:val="21"/>
                    </w:rPr>
                    <w:t>（</w:t>
                  </w:r>
                  <w:r>
                    <w:rPr>
                      <w:sz w:val="21"/>
                    </w:rPr>
                    <w:t>2）温度传感器：测量范围：-40℃～55℃；分辨力：0.1℃；精度：</w:t>
                  </w:r>
                  <w:r>
                    <w:rPr>
                      <w:sz w:val="21"/>
                    </w:rPr>
                    <w:t>±0.3℃</w:t>
                  </w:r>
                  <w:r>
                    <w:rPr>
                      <w:sz w:val="21"/>
                    </w:rPr>
                    <w:t>。</w:t>
                  </w:r>
                </w:p>
                <w:p>
                  <w:pPr>
                    <w:pStyle w:val="null3"/>
                    <w:jc w:val="left"/>
                  </w:pPr>
                  <w:r>
                    <w:rPr>
                      <w:sz w:val="21"/>
                    </w:rPr>
                    <w:t>（</w:t>
                  </w:r>
                  <w:r>
                    <w:rPr>
                      <w:sz w:val="21"/>
                    </w:rPr>
                    <w:t>3）风速传感器：测量范围：0～60m/s；分辨力：0.1m/s；精度：</w:t>
                  </w:r>
                  <w:r>
                    <w:rPr>
                      <w:sz w:val="21"/>
                    </w:rPr>
                    <w:t>Max(±0.3、±3%V)</w:t>
                  </w:r>
                  <w:r>
                    <w:rPr>
                      <w:sz w:val="21"/>
                    </w:rPr>
                    <w:t>(0～35m/s)；±（0.5+3%V）m/s(＞35m/s)</w:t>
                  </w:r>
                </w:p>
                <w:p>
                  <w:pPr>
                    <w:pStyle w:val="null3"/>
                    <w:jc w:val="left"/>
                  </w:pPr>
                  <w:r>
                    <w:rPr>
                      <w:sz w:val="21"/>
                    </w:rPr>
                    <w:t>（</w:t>
                  </w:r>
                  <w:r>
                    <w:rPr>
                      <w:sz w:val="21"/>
                    </w:rPr>
                    <w:t>4）风向传感器：测量范围：0～360°；分辨力：1°；精度：±3°；</w:t>
                  </w:r>
                </w:p>
                <w:p>
                  <w:pPr>
                    <w:pStyle w:val="null3"/>
                    <w:jc w:val="left"/>
                  </w:pPr>
                  <w:r>
                    <w:rPr>
                      <w:sz w:val="21"/>
                    </w:rPr>
                    <w:t>（</w:t>
                  </w:r>
                  <w:r>
                    <w:rPr>
                      <w:sz w:val="21"/>
                    </w:rPr>
                    <w:t>5）气压传感器：测量范围：500hPa～1100hPa；分辨力：0.1hPa；精度：±0.5hPa；</w:t>
                  </w:r>
                </w:p>
                <w:p>
                  <w:pPr>
                    <w:pStyle w:val="null3"/>
                    <w:jc w:val="left"/>
                  </w:pPr>
                  <w:r>
                    <w:rPr>
                      <w:sz w:val="21"/>
                    </w:rPr>
                    <w:t>2、通信及采集系统：微型自动气象站采用4G通信终端实时传输数据，实现广州市统一组网、采集、存储、质控、监控、业务网展示和数据共享应用等业务功能。</w:t>
                  </w:r>
                </w:p>
                <w:p>
                  <w:pPr>
                    <w:pStyle w:val="null3"/>
                    <w:jc w:val="left"/>
                  </w:pPr>
                  <w:r>
                    <w:rPr>
                      <w:sz w:val="21"/>
                    </w:rPr>
                    <w:t>3、供电系统：自动观测站的工作电压为12V，提供市电和太阳能两种供电方式，选择太阳能结合蓄电池为设备供电，在断电情况下可持续工作7天以上。</w:t>
                  </w:r>
                </w:p>
              </w:tc>
            </w:tr>
            <w:tr>
              <w:tc>
                <w:tcPr>
                  <w:tcW w:type="dxa" w:w="45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3</w:t>
                  </w:r>
                </w:p>
              </w:tc>
              <w:tc>
                <w:tcPr>
                  <w:tcW w:type="dxa" w:w="112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微型自动气象站（常规六要素）</w:t>
                  </w:r>
                </w:p>
              </w:tc>
              <w:tc>
                <w:tcPr>
                  <w:tcW w:type="dxa" w:w="3741"/>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1、该类微型自动站主要是能够实现风向、风速、气温、雨量、相对湿度和气压六要素的观测。</w:t>
                  </w:r>
                </w:p>
                <w:p>
                  <w:pPr>
                    <w:pStyle w:val="null3"/>
                    <w:jc w:val="left"/>
                  </w:pPr>
                  <w:r>
                    <w:rPr>
                      <w:sz w:val="21"/>
                    </w:rPr>
                    <w:t>气象要素传感器要求如下：</w:t>
                  </w:r>
                </w:p>
                <w:p>
                  <w:pPr>
                    <w:pStyle w:val="null3"/>
                    <w:jc w:val="left"/>
                  </w:pPr>
                  <w:r>
                    <w:rPr>
                      <w:sz w:val="21"/>
                    </w:rPr>
                    <w:t>（</w:t>
                  </w:r>
                  <w:r>
                    <w:rPr>
                      <w:sz w:val="21"/>
                    </w:rPr>
                    <w:t>1）相对湿度传感器：测量范围：5%～100%</w:t>
                  </w:r>
                  <w:r>
                    <w:rPr>
                      <w:sz w:val="21"/>
                    </w:rPr>
                    <w:t>RH</w:t>
                  </w:r>
                  <w:r>
                    <w:rPr>
                      <w:sz w:val="21"/>
                    </w:rPr>
                    <w:t>；分辨力：</w:t>
                  </w:r>
                  <w:r>
                    <w:rPr>
                      <w:sz w:val="21"/>
                    </w:rPr>
                    <w:t>1%</w:t>
                  </w:r>
                  <w:r>
                    <w:rPr>
                      <w:sz w:val="21"/>
                    </w:rPr>
                    <w:t>RH</w:t>
                  </w:r>
                  <w:r>
                    <w:rPr>
                      <w:sz w:val="21"/>
                    </w:rPr>
                    <w:t>；精度：</w:t>
                  </w:r>
                  <w:r>
                    <w:rPr>
                      <w:sz w:val="21"/>
                    </w:rPr>
                    <w:t>±5%</w:t>
                  </w:r>
                  <w:r>
                    <w:rPr>
                      <w:sz w:val="21"/>
                    </w:rPr>
                    <w:t>RH</w:t>
                  </w:r>
                  <w:r>
                    <w:rPr>
                      <w:sz w:val="21"/>
                    </w:rPr>
                    <w:t>；</w:t>
                  </w:r>
                </w:p>
                <w:p>
                  <w:pPr>
                    <w:pStyle w:val="null3"/>
                    <w:jc w:val="left"/>
                  </w:pPr>
                  <w:r>
                    <w:rPr>
                      <w:sz w:val="21"/>
                    </w:rPr>
                    <w:t>（</w:t>
                  </w:r>
                  <w:r>
                    <w:rPr>
                      <w:sz w:val="21"/>
                    </w:rPr>
                    <w:t>2）温度传感器：测量范围：-40℃～55℃；分辨力：0.1℃；精度：</w:t>
                  </w:r>
                  <w:r>
                    <w:rPr>
                      <w:sz w:val="21"/>
                    </w:rPr>
                    <w:t>±0.3℃</w:t>
                  </w:r>
                  <w:r>
                    <w:rPr>
                      <w:sz w:val="21"/>
                    </w:rPr>
                    <w:t>。</w:t>
                  </w:r>
                </w:p>
                <w:p>
                  <w:pPr>
                    <w:pStyle w:val="null3"/>
                    <w:jc w:val="left"/>
                  </w:pPr>
                  <w:r>
                    <w:rPr>
                      <w:sz w:val="21"/>
                    </w:rPr>
                    <w:t>（</w:t>
                  </w:r>
                  <w:r>
                    <w:rPr>
                      <w:sz w:val="21"/>
                    </w:rPr>
                    <w:t>3）风速传感器：测量范围：0～60m/s；分辨力：0.1m/s；精度：</w:t>
                  </w:r>
                  <w:r>
                    <w:rPr>
                      <w:sz w:val="21"/>
                    </w:rPr>
                    <w:t>Max(±0.3、±3%V)</w:t>
                  </w:r>
                  <w:r>
                    <w:rPr>
                      <w:sz w:val="21"/>
                    </w:rPr>
                    <w:t>(0～35m/s)；±（0.5+3%V）m/s(＞35m/s)</w:t>
                  </w:r>
                </w:p>
                <w:p>
                  <w:pPr>
                    <w:pStyle w:val="null3"/>
                    <w:jc w:val="left"/>
                  </w:pPr>
                  <w:r>
                    <w:rPr>
                      <w:sz w:val="21"/>
                    </w:rPr>
                    <w:t>（</w:t>
                  </w:r>
                  <w:r>
                    <w:rPr>
                      <w:sz w:val="21"/>
                    </w:rPr>
                    <w:t>4）风向传感器：测量范围：0～360°；分辨力：1°；精度：±3°；</w:t>
                  </w:r>
                </w:p>
                <w:p>
                  <w:pPr>
                    <w:pStyle w:val="null3"/>
                    <w:jc w:val="left"/>
                  </w:pPr>
                  <w:r>
                    <w:rPr>
                      <w:sz w:val="21"/>
                    </w:rPr>
                    <w:t>（</w:t>
                  </w:r>
                  <w:r>
                    <w:rPr>
                      <w:sz w:val="21"/>
                    </w:rPr>
                    <w:t>5）气压传感器：测量范围：500hPa～1100hPa；分辨力：0.1hPa；精度：±0.5hPa；</w:t>
                  </w:r>
                </w:p>
                <w:p>
                  <w:pPr>
                    <w:pStyle w:val="null3"/>
                    <w:jc w:val="left"/>
                  </w:pPr>
                  <w:r>
                    <w:rPr>
                      <w:sz w:val="21"/>
                    </w:rPr>
                    <w:t>（</w:t>
                  </w:r>
                  <w:r>
                    <w:rPr>
                      <w:sz w:val="21"/>
                    </w:rPr>
                    <w:t>6）雨量传感器：测量范围：0～4mm/min；分辨力：0.1mm；精度：±0.4mm(≤10mm)，±4%(＞10mm)；</w:t>
                  </w:r>
                </w:p>
                <w:p>
                  <w:pPr>
                    <w:pStyle w:val="null3"/>
                    <w:jc w:val="left"/>
                  </w:pPr>
                  <w:r>
                    <w:rPr>
                      <w:sz w:val="21"/>
                    </w:rPr>
                    <w:t>2、通信及采集系统：微型自动气象站采用4G通信终端实时传输数据，实现广州市统一组网、采集、存储、质控、监控、业务网展示和数据共享应用等业务功能。</w:t>
                  </w:r>
                </w:p>
                <w:p>
                  <w:pPr>
                    <w:pStyle w:val="null3"/>
                    <w:jc w:val="left"/>
                  </w:pPr>
                  <w:r>
                    <w:rPr>
                      <w:sz w:val="21"/>
                    </w:rPr>
                    <w:t>3、供电系统：自动观测站的工作电压为12V，提供市电和太阳能两种供电方式，选择太阳能结合蓄电池为设备供电，在断电情况下可持续工作7天以上。</w:t>
                  </w:r>
                </w:p>
              </w:tc>
            </w:tr>
            <w:tr>
              <w:tc>
                <w:tcPr>
                  <w:tcW w:type="dxa" w:w="45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4</w:t>
                  </w:r>
                </w:p>
              </w:tc>
              <w:tc>
                <w:tcPr>
                  <w:tcW w:type="dxa" w:w="112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多普勒测风激光雷达</w:t>
                  </w:r>
                </w:p>
              </w:tc>
              <w:tc>
                <w:tcPr>
                  <w:tcW w:type="dxa" w:w="3741"/>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b/>
                    </w:rPr>
                    <w:t>1、产品用途：</w:t>
                  </w:r>
                </w:p>
                <w:p>
                  <w:pPr>
                    <w:pStyle w:val="null3"/>
                    <w:ind w:firstLine="420"/>
                    <w:jc w:val="left"/>
                  </w:pPr>
                  <w:r>
                    <w:rPr>
                      <w:sz w:val="21"/>
                    </w:rPr>
                    <w:t>主要用于探测</w:t>
                  </w:r>
                  <w:r>
                    <w:rPr>
                      <w:sz w:val="21"/>
                    </w:rPr>
                    <w:t>4000m高度内的实时三维风场数据。利用激光探测技术，可静音、安全地实现全自动无人值守观测大气三维风场。</w:t>
                  </w:r>
                </w:p>
                <w:p>
                  <w:pPr>
                    <w:pStyle w:val="null3"/>
                    <w:jc w:val="left"/>
                  </w:pPr>
                  <w:r>
                    <w:rPr>
                      <w:sz w:val="21"/>
                      <w:b/>
                    </w:rPr>
                    <w:t>2、主要技术参数：</w:t>
                  </w:r>
                </w:p>
                <w:p>
                  <w:pPr>
                    <w:pStyle w:val="null3"/>
                    <w:jc w:val="left"/>
                  </w:pPr>
                  <w:r>
                    <w:rPr>
                      <w:sz w:val="21"/>
                    </w:rPr>
                    <w:t>▲（1）探测原理：脉冲相干多普勒原理</w:t>
                  </w:r>
                </w:p>
                <w:p>
                  <w:pPr>
                    <w:pStyle w:val="null3"/>
                    <w:jc w:val="left"/>
                  </w:pPr>
                  <w:r>
                    <w:rPr>
                      <w:sz w:val="21"/>
                    </w:rPr>
                    <w:t>（</w:t>
                  </w:r>
                  <w:r>
                    <w:rPr>
                      <w:sz w:val="21"/>
                    </w:rPr>
                    <w:t>2）探测波长：1550nm，人眼安全符合GB 7247.1、EN 60825-1:2014 的1M安全标准及21CFR 1040.10激光安全使用标准。</w:t>
                  </w:r>
                </w:p>
                <w:p>
                  <w:pPr>
                    <w:pStyle w:val="null3"/>
                    <w:jc w:val="left"/>
                  </w:pPr>
                  <w:r>
                    <w:rPr>
                      <w:sz w:val="21"/>
                    </w:rPr>
                    <w:t>（</w:t>
                  </w:r>
                  <w:r>
                    <w:rPr>
                      <w:sz w:val="21"/>
                    </w:rPr>
                    <w:t>3）最大探测距离（径向）：≥6000m</w:t>
                  </w:r>
                </w:p>
                <w:p>
                  <w:pPr>
                    <w:pStyle w:val="null3"/>
                    <w:jc w:val="left"/>
                  </w:pPr>
                  <w:r>
                    <w:rPr>
                      <w:sz w:val="21"/>
                    </w:rPr>
                    <w:t>（</w:t>
                  </w:r>
                  <w:r>
                    <w:rPr>
                      <w:sz w:val="21"/>
                    </w:rPr>
                    <w:t>4）最大探测高度（垂直）：＞3000m（投标产品与探空气球进行不少于18个月的比对测试，提供公开发表的中文核心期刊或SCI论文进行佐证）</w:t>
                  </w:r>
                </w:p>
                <w:p>
                  <w:pPr>
                    <w:pStyle w:val="null3"/>
                    <w:jc w:val="left"/>
                  </w:pPr>
                  <w:r>
                    <w:rPr>
                      <w:sz w:val="21"/>
                    </w:rPr>
                    <w:t>（</w:t>
                  </w:r>
                  <w:r>
                    <w:rPr>
                      <w:sz w:val="21"/>
                    </w:rPr>
                    <w:t>5）径向距离库：15m/30m/60m可设置</w:t>
                  </w:r>
                </w:p>
                <w:p>
                  <w:pPr>
                    <w:pStyle w:val="null3"/>
                    <w:jc w:val="left"/>
                  </w:pPr>
                  <w:r>
                    <w:rPr>
                      <w:sz w:val="21"/>
                    </w:rPr>
                    <w:t>（</w:t>
                  </w:r>
                  <w:r>
                    <w:rPr>
                      <w:sz w:val="21"/>
                    </w:rPr>
                    <w:t>6）径向数据输出频率：1Hz-10Hz，可通过修改脉冲数设置</w:t>
                  </w:r>
                </w:p>
                <w:p>
                  <w:pPr>
                    <w:pStyle w:val="null3"/>
                    <w:jc w:val="left"/>
                  </w:pPr>
                  <w:r>
                    <w:rPr>
                      <w:sz w:val="21"/>
                    </w:rPr>
                    <w:t>（</w:t>
                  </w:r>
                  <w:r>
                    <w:rPr>
                      <w:sz w:val="21"/>
                    </w:rPr>
                    <w:t>7）风速测量范围：0～75m/s</w:t>
                  </w:r>
                </w:p>
                <w:p>
                  <w:pPr>
                    <w:pStyle w:val="null3"/>
                    <w:jc w:val="left"/>
                  </w:pPr>
                  <w:r>
                    <w:rPr>
                      <w:sz w:val="21"/>
                    </w:rPr>
                    <w:t>（</w:t>
                  </w:r>
                  <w:r>
                    <w:rPr>
                      <w:sz w:val="21"/>
                    </w:rPr>
                    <w:t>8）风向测量范围：0～360°</w:t>
                  </w:r>
                </w:p>
                <w:p>
                  <w:pPr>
                    <w:pStyle w:val="null3"/>
                    <w:jc w:val="left"/>
                  </w:pPr>
                  <w:r>
                    <w:rPr>
                      <w:sz w:val="21"/>
                    </w:rPr>
                    <w:t>▲（9）风速测量精度：≤0.1m/s（提供CNAS或CMA认可的第三方检测机构出具的投标产品测试报告）</w:t>
                  </w:r>
                </w:p>
                <w:p>
                  <w:pPr>
                    <w:pStyle w:val="null3"/>
                    <w:jc w:val="left"/>
                  </w:pPr>
                  <w:r>
                    <w:rPr>
                      <w:sz w:val="21"/>
                    </w:rPr>
                    <w:t>▲（10）风向测量精度：≤3°（提供CNAS或CMA认可的第三方检测机构出具的投标产品测试报告）</w:t>
                  </w:r>
                </w:p>
                <w:p>
                  <w:pPr>
                    <w:pStyle w:val="null3"/>
                    <w:jc w:val="left"/>
                  </w:pPr>
                  <w:r>
                    <w:rPr>
                      <w:sz w:val="21"/>
                    </w:rPr>
                    <w:t>（</w:t>
                  </w:r>
                  <w:r>
                    <w:rPr>
                      <w:sz w:val="21"/>
                    </w:rPr>
                    <w:t>11）扫描方式：PPI、RHI、DBS、LOS、CAPPI等，可根据用户需求定制脚本。</w:t>
                  </w:r>
                </w:p>
                <w:p>
                  <w:pPr>
                    <w:pStyle w:val="null3"/>
                    <w:jc w:val="left"/>
                  </w:pPr>
                  <w:r>
                    <w:rPr>
                      <w:sz w:val="21"/>
                    </w:rPr>
                    <w:t>（</w:t>
                  </w:r>
                  <w:r>
                    <w:rPr>
                      <w:sz w:val="21"/>
                    </w:rPr>
                    <w:t>12）指向精度：≤0.1°</w:t>
                  </w:r>
                </w:p>
                <w:p>
                  <w:pPr>
                    <w:pStyle w:val="null3"/>
                    <w:jc w:val="left"/>
                  </w:pPr>
                  <w:r>
                    <w:rPr>
                      <w:sz w:val="21"/>
                    </w:rPr>
                    <w:t>▲</w:t>
                  </w:r>
                  <w:r>
                    <w:rPr>
                      <w:sz w:val="21"/>
                    </w:rPr>
                    <w:t>（</w:t>
                  </w:r>
                  <w:r>
                    <w:rPr>
                      <w:sz w:val="21"/>
                    </w:rPr>
                    <w:t>13）扫描范围：水平扫描范围：0～360°；俯仰扫描范围：-20~200°</w:t>
                  </w:r>
                </w:p>
                <w:p>
                  <w:pPr>
                    <w:pStyle w:val="null3"/>
                    <w:jc w:val="left"/>
                  </w:pPr>
                  <w:r>
                    <w:rPr>
                      <w:sz w:val="21"/>
                    </w:rPr>
                    <w:t>（</w:t>
                  </w:r>
                  <w:r>
                    <w:rPr>
                      <w:sz w:val="21"/>
                    </w:rPr>
                    <w:t>14）整机重量：&lt;100kg</w:t>
                  </w:r>
                </w:p>
                <w:p>
                  <w:pPr>
                    <w:pStyle w:val="null3"/>
                    <w:jc w:val="left"/>
                  </w:pPr>
                  <w:r>
                    <w:rPr>
                      <w:sz w:val="21"/>
                    </w:rPr>
                    <w:t>（</w:t>
                  </w:r>
                  <w:r>
                    <w:rPr>
                      <w:sz w:val="21"/>
                    </w:rPr>
                    <w:t>15）平均功率：≤500W（常温）</w:t>
                  </w:r>
                </w:p>
                <w:p>
                  <w:pPr>
                    <w:pStyle w:val="null3"/>
                    <w:jc w:val="left"/>
                  </w:pPr>
                  <w:r>
                    <w:rPr>
                      <w:sz w:val="21"/>
                    </w:rPr>
                    <w:t>（</w:t>
                  </w:r>
                  <w:r>
                    <w:rPr>
                      <w:sz w:val="21"/>
                    </w:rPr>
                    <w:t>16）供电：220～240V，AC/50～60Hz</w:t>
                  </w:r>
                </w:p>
                <w:p>
                  <w:pPr>
                    <w:pStyle w:val="null3"/>
                    <w:jc w:val="left"/>
                  </w:pPr>
                  <w:r>
                    <w:rPr>
                      <w:sz w:val="21"/>
                    </w:rPr>
                    <w:t>（</w:t>
                  </w:r>
                  <w:r>
                    <w:rPr>
                      <w:sz w:val="21"/>
                    </w:rPr>
                    <w:t>17）通讯方式</w:t>
                  </w:r>
                  <w:r>
                    <w:rPr>
                      <w:sz w:val="21"/>
                    </w:rPr>
                    <w:t>Ethernet/4G/WIFI/RS232等</w:t>
                  </w:r>
                </w:p>
                <w:p>
                  <w:pPr>
                    <w:pStyle w:val="null3"/>
                    <w:jc w:val="left"/>
                  </w:pPr>
                  <w:r>
                    <w:rPr>
                      <w:sz w:val="21"/>
                    </w:rPr>
                    <w:t>（</w:t>
                  </w:r>
                  <w:r>
                    <w:rPr>
                      <w:sz w:val="21"/>
                    </w:rPr>
                    <w:t>18）数据产品：PPI/RHI径向速度，谱宽，谱强，信噪比，水平风速、风向，垂直气流等</w:t>
                  </w:r>
                </w:p>
                <w:p>
                  <w:pPr>
                    <w:pStyle w:val="null3"/>
                    <w:jc w:val="left"/>
                  </w:pPr>
                  <w:r>
                    <w:rPr>
                      <w:sz w:val="21"/>
                    </w:rPr>
                    <w:t>（</w:t>
                  </w:r>
                  <w:r>
                    <w:rPr>
                      <w:sz w:val="21"/>
                    </w:rPr>
                    <w:t>19）环境要求：工作温度范围：-40℃~50℃；储存温度范围：-50℃~60℃。（提供CNAS或CMA认可的第三方检测机构出具的投标产品相应测试报告）</w:t>
                  </w:r>
                </w:p>
                <w:p>
                  <w:pPr>
                    <w:pStyle w:val="null3"/>
                    <w:jc w:val="left"/>
                  </w:pPr>
                  <w:r>
                    <w:rPr>
                      <w:sz w:val="21"/>
                    </w:rPr>
                    <w:t>（</w:t>
                  </w:r>
                  <w:r>
                    <w:rPr>
                      <w:sz w:val="21"/>
                    </w:rPr>
                    <w:t>20）防护等级：参照标准IEC 60529不低于IP66。（提供CNAS或CMA认可的第三方检测机构出具的投标产品相应测试报告）</w:t>
                  </w:r>
                </w:p>
                <w:p>
                  <w:pPr>
                    <w:pStyle w:val="null3"/>
                    <w:jc w:val="left"/>
                  </w:pPr>
                  <w:r>
                    <w:rPr>
                      <w:sz w:val="21"/>
                    </w:rPr>
                    <w:t>（</w:t>
                  </w:r>
                  <w:r>
                    <w:rPr>
                      <w:sz w:val="21"/>
                    </w:rPr>
                    <w:t>21）配置配套电脑：软件安装环境为Windows 7或以上版本，运行环境为.NET Framework 4.6.2及其以上版本，硬件环境要求：硬盘≥1T+256G固态硬盘，内存≥8G, CPU Intel(R) Core i7-8700或同等以上配置，工控机性能以满足软件运行和数据通过有线或无线方式传输为准。</w:t>
                  </w:r>
                </w:p>
                <w:p>
                  <w:pPr>
                    <w:pStyle w:val="null3"/>
                    <w:jc w:val="both"/>
                  </w:pPr>
                  <w:r>
                    <w:rPr>
                      <w:sz w:val="21"/>
                      <w:b/>
                    </w:rPr>
                    <w:t>（</w:t>
                  </w:r>
                  <w:r>
                    <w:rPr>
                      <w:sz w:val="21"/>
                      <w:b/>
                    </w:rPr>
                    <w:t>22）</w:t>
                  </w:r>
                  <w:r>
                    <w:rPr>
                      <w:sz w:val="21"/>
                    </w:rPr>
                    <w:t>数据获取率：在包含降水、大雾、低云等极端天气因素影响下，大气边界层高度范围内的有效数据获取率可达到</w:t>
                  </w:r>
                  <w:r>
                    <w:rPr>
                      <w:sz w:val="21"/>
                    </w:rPr>
                    <w:t>80%或以上，同时结合多种雷达进行多高度数据对比，证明数据具有较高一致性。（提供投标产品副省级或以上气象相关部门出具的连续观测不少于1年的测试报告复印件加以佐证，报告加盖出具单位公章）</w:t>
                  </w:r>
                </w:p>
                <w:p>
                  <w:pPr>
                    <w:pStyle w:val="null3"/>
                    <w:jc w:val="both"/>
                  </w:pPr>
                  <w:r>
                    <w:rPr>
                      <w:sz w:val="21"/>
                      <w:b/>
                    </w:rPr>
                    <w:t>（</w:t>
                  </w:r>
                  <w:r>
                    <w:rPr>
                      <w:sz w:val="21"/>
                      <w:b/>
                    </w:rPr>
                    <w:t>23）</w:t>
                  </w:r>
                  <w:r>
                    <w:rPr>
                      <w:sz w:val="21"/>
                    </w:rPr>
                    <w:t>数据准确率：投标同型号产品在降水天气条件下，与探空气球数据对比</w:t>
                  </w:r>
                  <w:r>
                    <w:rPr>
                      <w:sz w:val="21"/>
                    </w:rPr>
                    <w:t>1min平均水平风速、风向相关系数可达到0.92或以上。（应同时提供以下材料以佐证：①气象部门实际应用案例介绍，②销售合同复印件，必须包括合同首页、签字盖章页及合同标的页，③公开发表的中文核心期刊或SCI论文）</w:t>
                  </w:r>
                </w:p>
                <w:p>
                  <w:pPr>
                    <w:pStyle w:val="null3"/>
                    <w:jc w:val="both"/>
                  </w:pPr>
                  <w:r>
                    <w:rPr>
                      <w:sz w:val="21"/>
                      <w:b/>
                    </w:rPr>
                    <w:t>（</w:t>
                  </w:r>
                  <w:r>
                    <w:rPr>
                      <w:sz w:val="21"/>
                      <w:b/>
                    </w:rPr>
                    <w:t>24）</w:t>
                  </w:r>
                  <w:r>
                    <w:rPr>
                      <w:sz w:val="21"/>
                    </w:rPr>
                    <w:t>大气湍流探测功能：投标产品可很好反演大气湍流强度，与测风塔观测结果的相关系数可达到</w:t>
                  </w:r>
                  <w:r>
                    <w:rPr>
                      <w:sz w:val="21"/>
                    </w:rPr>
                    <w:t>0.92或以上 。（应同时提供以下材料以佐证：①气象部门实际应用案例介绍，②销售合同复印件，必须包括合同首页、签字盖章页及合同标的页，③公开发表的中文核心期刊或SCI论文）</w:t>
                  </w:r>
                </w:p>
              </w:tc>
            </w:tr>
            <w:tr>
              <w:tc>
                <w:tcPr>
                  <w:tcW w:type="dxa" w:w="45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5</w:t>
                  </w:r>
                </w:p>
              </w:tc>
              <w:tc>
                <w:tcPr>
                  <w:tcW w:type="dxa" w:w="112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大气电场仪</w:t>
                  </w:r>
                </w:p>
              </w:tc>
              <w:tc>
                <w:tcPr>
                  <w:tcW w:type="dxa" w:w="3741"/>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1、电压范围：24VDC</w:t>
                  </w:r>
                </w:p>
                <w:p>
                  <w:pPr>
                    <w:pStyle w:val="null3"/>
                    <w:jc w:val="left"/>
                  </w:pPr>
                  <w:r>
                    <w:rPr>
                      <w:sz w:val="21"/>
                    </w:rPr>
                    <w:t>2、功耗：&lt;3 w</w:t>
                  </w:r>
                </w:p>
                <w:p>
                  <w:pPr>
                    <w:pStyle w:val="null3"/>
                    <w:jc w:val="left"/>
                  </w:pPr>
                  <w:r>
                    <w:rPr>
                      <w:sz w:val="21"/>
                    </w:rPr>
                    <w:t>3、采样速率：&lt;5 ms</w:t>
                  </w:r>
                </w:p>
                <w:p>
                  <w:pPr>
                    <w:pStyle w:val="null3"/>
                    <w:jc w:val="left"/>
                  </w:pPr>
                  <w:r>
                    <w:rPr>
                      <w:sz w:val="21"/>
                    </w:rPr>
                    <w:t>4、数据输出：RS485(19200波特)</w:t>
                  </w:r>
                </w:p>
                <w:p>
                  <w:pPr>
                    <w:pStyle w:val="null3"/>
                    <w:jc w:val="left"/>
                  </w:pPr>
                  <w:r>
                    <w:rPr>
                      <w:sz w:val="21"/>
                    </w:rPr>
                    <w:t>5、测量范围：+/- 300 kv/m；</w:t>
                  </w:r>
                </w:p>
                <w:p>
                  <w:pPr>
                    <w:pStyle w:val="null3"/>
                    <w:jc w:val="left"/>
                  </w:pPr>
                  <w:r>
                    <w:rPr>
                      <w:sz w:val="21"/>
                    </w:rPr>
                    <w:t>6、灵敏度：5 v/m</w:t>
                  </w:r>
                </w:p>
                <w:p>
                  <w:pPr>
                    <w:pStyle w:val="null3"/>
                    <w:jc w:val="left"/>
                  </w:pPr>
                  <w:r>
                    <w:rPr>
                      <w:sz w:val="21"/>
                    </w:rPr>
                    <w:t>7、分辨率：1 v/m</w:t>
                  </w:r>
                </w:p>
                <w:p>
                  <w:pPr>
                    <w:pStyle w:val="null3"/>
                    <w:jc w:val="left"/>
                  </w:pPr>
                  <w:r>
                    <w:rPr>
                      <w:sz w:val="21"/>
                    </w:rPr>
                    <w:t>8、工作温度：-45℃~65℃</w:t>
                  </w:r>
                </w:p>
                <w:p>
                  <w:pPr>
                    <w:pStyle w:val="null3"/>
                    <w:jc w:val="left"/>
                  </w:pPr>
                  <w:r>
                    <w:rPr>
                      <w:sz w:val="21"/>
                    </w:rPr>
                    <w:t>9、有效预警范围：10~20 km</w:t>
                  </w:r>
                </w:p>
                <w:p>
                  <w:pPr>
                    <w:pStyle w:val="null3"/>
                    <w:jc w:val="left"/>
                  </w:pPr>
                  <w:r>
                    <w:rPr>
                      <w:sz w:val="21"/>
                    </w:rPr>
                    <w:t>10、测量误差：≤5%</w:t>
                  </w:r>
                </w:p>
                <w:p>
                  <w:pPr>
                    <w:pStyle w:val="null3"/>
                    <w:jc w:val="left"/>
                  </w:pPr>
                  <w:r>
                    <w:rPr>
                      <w:sz w:val="21"/>
                    </w:rPr>
                    <w:t>11、线性度;≤1%</w:t>
                  </w:r>
                </w:p>
                <w:p>
                  <w:pPr>
                    <w:pStyle w:val="null3"/>
                    <w:jc w:val="left"/>
                  </w:pPr>
                  <w:r>
                    <w:rPr>
                      <w:sz w:val="21"/>
                    </w:rPr>
                    <w:t>12、转速误差:≤1%</w:t>
                  </w:r>
                </w:p>
                <w:p>
                  <w:pPr>
                    <w:pStyle w:val="null3"/>
                    <w:jc w:val="left"/>
                  </w:pPr>
                  <w:r>
                    <w:rPr>
                      <w:sz w:val="21"/>
                    </w:rPr>
                    <w:t>13、探头安装方向:倒置式</w:t>
                  </w:r>
                </w:p>
              </w:tc>
            </w:tr>
            <w:tr>
              <w:tc>
                <w:tcPr>
                  <w:tcW w:type="dxa" w:w="45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6</w:t>
                  </w:r>
                </w:p>
              </w:tc>
              <w:tc>
                <w:tcPr>
                  <w:tcW w:type="dxa" w:w="112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毫米波测云仪</w:t>
                  </w:r>
                </w:p>
              </w:tc>
              <w:tc>
                <w:tcPr>
                  <w:tcW w:type="dxa" w:w="3741"/>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一、产品用途</w:t>
                  </w:r>
                </w:p>
                <w:p>
                  <w:pPr>
                    <w:pStyle w:val="null3"/>
                    <w:jc w:val="left"/>
                  </w:pPr>
                  <w:r>
                    <w:rPr>
                      <w:sz w:val="21"/>
                    </w:rPr>
                    <w:t>毫米波测云仪工作于</w:t>
                  </w:r>
                  <w:r>
                    <w:rPr>
                      <w:sz w:val="21"/>
                    </w:rPr>
                    <w:t>Ka波段，采用全固态体制，利用云滴/雨滴对电磁波的散射作用，用于非降水云、弱降水云、弱降水等气象目标的观测，实时获取探测范围内云/雨的位置、分布、回波强度、径向速度、速度谱宽以及线性退极化比等相关信息，通过反演算法生成云底高、云顶高、云厚、积分云量、云中液态水含量、云粒子相态等二次数据产品。</w:t>
                  </w:r>
                </w:p>
                <w:p>
                  <w:pPr>
                    <w:pStyle w:val="null3"/>
                    <w:jc w:val="left"/>
                  </w:pPr>
                  <w:r>
                    <w:rPr>
                      <w:sz w:val="21"/>
                    </w:rPr>
                    <w:t>二、主要技术参数</w:t>
                  </w:r>
                </w:p>
                <w:p>
                  <w:pPr>
                    <w:pStyle w:val="null3"/>
                    <w:jc w:val="left"/>
                  </w:pPr>
                  <w:r>
                    <w:rPr>
                      <w:sz w:val="21"/>
                    </w:rPr>
                    <w:t>（</w:t>
                  </w:r>
                  <w:r>
                    <w:rPr>
                      <w:sz w:val="21"/>
                    </w:rPr>
                    <w:t>1）体制：全固态、全相参、单发双收、脉冲多普勒、脉冲压缩</w:t>
                  </w:r>
                </w:p>
                <w:p>
                  <w:pPr>
                    <w:pStyle w:val="null3"/>
                    <w:jc w:val="left"/>
                  </w:pPr>
                  <w:r>
                    <w:rPr>
                      <w:sz w:val="21"/>
                    </w:rPr>
                    <w:t>Ka波段，35GHz±500MHz，频率以100MHz为步进可调</w:t>
                  </w:r>
                </w:p>
                <w:p>
                  <w:pPr>
                    <w:pStyle w:val="null3"/>
                    <w:jc w:val="left"/>
                  </w:pPr>
                  <w:r>
                    <w:rPr>
                      <w:sz w:val="21"/>
                    </w:rPr>
                    <w:t>（</w:t>
                  </w:r>
                  <w:r>
                    <w:rPr>
                      <w:sz w:val="21"/>
                    </w:rPr>
                    <w:t>2）天线扫描模式：垂直固定指向</w:t>
                  </w:r>
                </w:p>
                <w:p>
                  <w:pPr>
                    <w:pStyle w:val="null3"/>
                    <w:jc w:val="left"/>
                  </w:pPr>
                  <w:r>
                    <w:rPr>
                      <w:sz w:val="21"/>
                    </w:rPr>
                    <w:t>▲</w:t>
                  </w:r>
                  <w:r>
                    <w:rPr>
                      <w:sz w:val="21"/>
                    </w:rPr>
                    <w:t>（</w:t>
                  </w:r>
                  <w:r>
                    <w:rPr>
                      <w:sz w:val="21"/>
                    </w:rPr>
                    <w:t>3）天线口径：1.8m</w:t>
                  </w:r>
                </w:p>
                <w:p>
                  <w:pPr>
                    <w:pStyle w:val="null3"/>
                    <w:jc w:val="left"/>
                  </w:pPr>
                  <w:r>
                    <w:rPr>
                      <w:sz w:val="21"/>
                    </w:rPr>
                    <w:t>▲</w:t>
                  </w:r>
                  <w:r>
                    <w:rPr>
                      <w:sz w:val="21"/>
                    </w:rPr>
                    <w:t>（</w:t>
                  </w:r>
                  <w:r>
                    <w:rPr>
                      <w:sz w:val="21"/>
                    </w:rPr>
                    <w:t>4）波束宽度≤0.4°</w:t>
                  </w:r>
                </w:p>
                <w:p>
                  <w:pPr>
                    <w:pStyle w:val="null3"/>
                    <w:jc w:val="left"/>
                  </w:pPr>
                  <w:r>
                    <w:rPr>
                      <w:sz w:val="21"/>
                    </w:rPr>
                    <w:t>▲</w:t>
                  </w:r>
                  <w:r>
                    <w:rPr>
                      <w:sz w:val="21"/>
                    </w:rPr>
                    <w:t>（</w:t>
                  </w:r>
                  <w:r>
                    <w:rPr>
                      <w:sz w:val="21"/>
                    </w:rPr>
                    <w:t>5）第一副瓣电平≤-22dB</w:t>
                  </w:r>
                </w:p>
                <w:p>
                  <w:pPr>
                    <w:pStyle w:val="null3"/>
                    <w:jc w:val="left"/>
                  </w:pPr>
                  <w:r>
                    <w:rPr>
                      <w:sz w:val="21"/>
                    </w:rPr>
                    <w:t>▲</w:t>
                  </w:r>
                  <w:r>
                    <w:rPr>
                      <w:sz w:val="21"/>
                    </w:rPr>
                    <w:t>（</w:t>
                  </w:r>
                  <w:r>
                    <w:rPr>
                      <w:sz w:val="21"/>
                    </w:rPr>
                    <w:t>6）天线增益 ≥ 52dB</w:t>
                  </w:r>
                </w:p>
                <w:p>
                  <w:pPr>
                    <w:pStyle w:val="null3"/>
                    <w:jc w:val="left"/>
                  </w:pPr>
                  <w:r>
                    <w:rPr>
                      <w:sz w:val="21"/>
                    </w:rPr>
                    <w:t>（</w:t>
                  </w:r>
                  <w:r>
                    <w:rPr>
                      <w:sz w:val="21"/>
                    </w:rPr>
                    <w:t>7）峰值功率 ≥ 20W</w:t>
                  </w:r>
                </w:p>
                <w:p>
                  <w:pPr>
                    <w:pStyle w:val="null3"/>
                    <w:jc w:val="left"/>
                  </w:pPr>
                  <w:r>
                    <w:rPr>
                      <w:sz w:val="21"/>
                    </w:rPr>
                    <w:t>▲</w:t>
                  </w:r>
                  <w:r>
                    <w:rPr>
                      <w:sz w:val="21"/>
                    </w:rPr>
                    <w:t>（</w:t>
                  </w:r>
                  <w:r>
                    <w:rPr>
                      <w:sz w:val="21"/>
                    </w:rPr>
                    <w:t>8）极限改善因子 ≥ 30dB</w:t>
                  </w:r>
                </w:p>
                <w:p>
                  <w:pPr>
                    <w:pStyle w:val="null3"/>
                    <w:jc w:val="left"/>
                  </w:pPr>
                  <w:r>
                    <w:rPr>
                      <w:sz w:val="21"/>
                    </w:rPr>
                    <w:t>▲</w:t>
                  </w:r>
                  <w:r>
                    <w:rPr>
                      <w:sz w:val="21"/>
                    </w:rPr>
                    <w:t>（</w:t>
                  </w:r>
                  <w:r>
                    <w:rPr>
                      <w:sz w:val="21"/>
                    </w:rPr>
                    <w:t>9）瞬时线性动态范围 ≥ 80dB</w:t>
                  </w:r>
                </w:p>
                <w:p>
                  <w:pPr>
                    <w:pStyle w:val="null3"/>
                    <w:jc w:val="left"/>
                  </w:pPr>
                  <w:r>
                    <w:rPr>
                      <w:sz w:val="21"/>
                    </w:rPr>
                    <w:t>▲</w:t>
                  </w:r>
                  <w:r>
                    <w:rPr>
                      <w:sz w:val="21"/>
                    </w:rPr>
                    <w:t>（</w:t>
                  </w:r>
                  <w:r>
                    <w:rPr>
                      <w:sz w:val="21"/>
                    </w:rPr>
                    <w:t>10）最小可测信号功率 ≤ -110dBm</w:t>
                  </w:r>
                </w:p>
                <w:p>
                  <w:pPr>
                    <w:pStyle w:val="null3"/>
                    <w:jc w:val="left"/>
                  </w:pPr>
                  <w:r>
                    <w:rPr>
                      <w:sz w:val="21"/>
                    </w:rPr>
                    <w:t>（</w:t>
                  </w:r>
                  <w:r>
                    <w:rPr>
                      <w:sz w:val="21"/>
                    </w:rPr>
                    <w:t>11）高度：120m～20km</w:t>
                  </w:r>
                </w:p>
                <w:p>
                  <w:pPr>
                    <w:pStyle w:val="null3"/>
                    <w:jc w:val="left"/>
                  </w:pPr>
                  <w:r>
                    <w:rPr>
                      <w:sz w:val="21"/>
                    </w:rPr>
                    <w:t>（</w:t>
                  </w:r>
                  <w:r>
                    <w:rPr>
                      <w:sz w:val="21"/>
                    </w:rPr>
                    <w:t>12）盲区：120m</w:t>
                  </w:r>
                </w:p>
                <w:p>
                  <w:pPr>
                    <w:pStyle w:val="null3"/>
                    <w:jc w:val="left"/>
                  </w:pPr>
                  <w:r>
                    <w:rPr>
                      <w:sz w:val="21"/>
                    </w:rPr>
                    <w:t>（</w:t>
                  </w:r>
                  <w:r>
                    <w:rPr>
                      <w:sz w:val="21"/>
                    </w:rPr>
                    <w:t>13）高度分辨率：30m</w:t>
                  </w:r>
                </w:p>
                <w:p>
                  <w:pPr>
                    <w:pStyle w:val="null3"/>
                    <w:jc w:val="left"/>
                  </w:pPr>
                  <w:r>
                    <w:rPr>
                      <w:sz w:val="21"/>
                    </w:rPr>
                    <w:t>（</w:t>
                  </w:r>
                  <w:r>
                    <w:rPr>
                      <w:sz w:val="21"/>
                    </w:rPr>
                    <w:t>14）参数测量范围：</w:t>
                  </w:r>
                </w:p>
                <w:p>
                  <w:pPr>
                    <w:pStyle w:val="null3"/>
                    <w:jc w:val="left"/>
                  </w:pPr>
                  <w:r>
                    <w:rPr>
                      <w:sz w:val="21"/>
                    </w:rPr>
                    <w:t>回波强度（</w:t>
                  </w:r>
                  <w:r>
                    <w:rPr>
                      <w:sz w:val="21"/>
                    </w:rPr>
                    <w:t>Z）：-45dBZ～+45dBZ</w:t>
                  </w:r>
                </w:p>
                <w:p>
                  <w:pPr>
                    <w:pStyle w:val="null3"/>
                    <w:jc w:val="left"/>
                  </w:pPr>
                  <w:r>
                    <w:rPr>
                      <w:sz w:val="21"/>
                    </w:rPr>
                    <w:t>径向速度（</w:t>
                  </w:r>
                  <w:r>
                    <w:rPr>
                      <w:sz w:val="21"/>
                    </w:rPr>
                    <w:t>V）：-18m/s～+18m/s</w:t>
                  </w:r>
                </w:p>
                <w:p>
                  <w:pPr>
                    <w:pStyle w:val="null3"/>
                    <w:jc w:val="left"/>
                  </w:pPr>
                  <w:r>
                    <w:rPr>
                      <w:sz w:val="21"/>
                    </w:rPr>
                    <w:t>速度谱宽（</w:t>
                  </w:r>
                  <w:r>
                    <w:rPr>
                      <w:sz w:val="21"/>
                    </w:rPr>
                    <w:t>W）：0m/s～15m/s</w:t>
                  </w:r>
                </w:p>
                <w:p>
                  <w:pPr>
                    <w:pStyle w:val="null3"/>
                    <w:jc w:val="left"/>
                  </w:pPr>
                  <w:r>
                    <w:rPr>
                      <w:sz w:val="21"/>
                    </w:rPr>
                    <w:t>▲</w:t>
                  </w:r>
                  <w:r>
                    <w:rPr>
                      <w:sz w:val="21"/>
                    </w:rPr>
                    <w:t>（</w:t>
                  </w:r>
                  <w:r>
                    <w:rPr>
                      <w:sz w:val="21"/>
                    </w:rPr>
                    <w:t>15）参数测量精度：</w:t>
                  </w:r>
                </w:p>
                <w:p>
                  <w:pPr>
                    <w:pStyle w:val="null3"/>
                    <w:jc w:val="left"/>
                  </w:pPr>
                  <w:r>
                    <w:rPr>
                      <w:sz w:val="21"/>
                    </w:rPr>
                    <w:t>回波强度：</w:t>
                  </w:r>
                  <w:r>
                    <w:rPr>
                      <w:sz w:val="21"/>
                    </w:rPr>
                    <w:t>≤1dBZ</w:t>
                  </w:r>
                </w:p>
                <w:p>
                  <w:pPr>
                    <w:pStyle w:val="null3"/>
                    <w:jc w:val="left"/>
                  </w:pPr>
                  <w:r>
                    <w:rPr>
                      <w:sz w:val="21"/>
                    </w:rPr>
                    <w:t>径向速度：</w:t>
                  </w:r>
                  <w:r>
                    <w:rPr>
                      <w:sz w:val="21"/>
                    </w:rPr>
                    <w:t>≤0.5m/s</w:t>
                  </w:r>
                </w:p>
                <w:p>
                  <w:pPr>
                    <w:pStyle w:val="null3"/>
                    <w:jc w:val="left"/>
                  </w:pPr>
                  <w:r>
                    <w:rPr>
                      <w:sz w:val="21"/>
                    </w:rPr>
                    <w:t>速度谱宽：</w:t>
                  </w:r>
                  <w:r>
                    <w:rPr>
                      <w:sz w:val="21"/>
                    </w:rPr>
                    <w:t>≤0.5m/s</w:t>
                  </w:r>
                </w:p>
                <w:p>
                  <w:pPr>
                    <w:pStyle w:val="null3"/>
                    <w:jc w:val="left"/>
                  </w:pPr>
                  <w:r>
                    <w:rPr>
                      <w:sz w:val="21"/>
                    </w:rPr>
                    <w:t>（</w:t>
                  </w:r>
                  <w:r>
                    <w:rPr>
                      <w:sz w:val="21"/>
                    </w:rPr>
                    <w:t>16）物理量产品</w:t>
                  </w:r>
                </w:p>
                <w:p>
                  <w:pPr>
                    <w:pStyle w:val="null3"/>
                    <w:jc w:val="left"/>
                  </w:pPr>
                  <w:r>
                    <w:rPr>
                      <w:sz w:val="21"/>
                    </w:rPr>
                    <w:t>云顶高度：</w:t>
                  </w:r>
                </w:p>
                <w:p>
                  <w:pPr>
                    <w:pStyle w:val="null3"/>
                    <w:jc w:val="left"/>
                  </w:pPr>
                  <w:r>
                    <w:rPr>
                      <w:sz w:val="21"/>
                    </w:rPr>
                    <w:t>云高＜</w:t>
                  </w:r>
                  <w:r>
                    <w:rPr>
                      <w:sz w:val="21"/>
                    </w:rPr>
                    <w:t>1000m时，±100m；云高≥1000m时，±10%</w:t>
                  </w:r>
                </w:p>
                <w:p>
                  <w:pPr>
                    <w:pStyle w:val="null3"/>
                    <w:jc w:val="left"/>
                  </w:pPr>
                  <w:r>
                    <w:rPr>
                      <w:sz w:val="21"/>
                    </w:rPr>
                    <w:t>云底高度：</w:t>
                  </w:r>
                </w:p>
                <w:p>
                  <w:pPr>
                    <w:pStyle w:val="null3"/>
                    <w:jc w:val="left"/>
                  </w:pPr>
                  <w:r>
                    <w:rPr>
                      <w:sz w:val="21"/>
                    </w:rPr>
                    <w:t>云高＜</w:t>
                  </w:r>
                  <w:r>
                    <w:rPr>
                      <w:sz w:val="21"/>
                    </w:rPr>
                    <w:t>1000m时，±100m；云高≥1000m时，±10%</w:t>
                  </w:r>
                </w:p>
                <w:p>
                  <w:pPr>
                    <w:pStyle w:val="null3"/>
                    <w:jc w:val="left"/>
                  </w:pPr>
                  <w:r>
                    <w:rPr>
                      <w:sz w:val="21"/>
                    </w:rPr>
                    <w:t>（</w:t>
                  </w:r>
                  <w:r>
                    <w:rPr>
                      <w:sz w:val="21"/>
                    </w:rPr>
                    <w:t>17）数据处理单元（显控终端模块）：</w:t>
                  </w:r>
                </w:p>
                <w:p>
                  <w:pPr>
                    <w:pStyle w:val="null3"/>
                    <w:jc w:val="left"/>
                  </w:pPr>
                  <w:r>
                    <w:rPr>
                      <w:sz w:val="21"/>
                    </w:rPr>
                    <w:t>CPU: Intel(R) Core i7-8700或同等以上配置；</w:t>
                  </w:r>
                </w:p>
                <w:p>
                  <w:pPr>
                    <w:pStyle w:val="null3"/>
                    <w:jc w:val="left"/>
                  </w:pPr>
                  <w:r>
                    <w:rPr>
                      <w:sz w:val="21"/>
                    </w:rPr>
                    <w:t>内存：</w:t>
                  </w:r>
                  <w:r>
                    <w:rPr>
                      <w:sz w:val="21"/>
                    </w:rPr>
                    <w:t>8G；</w:t>
                  </w:r>
                </w:p>
                <w:p>
                  <w:pPr>
                    <w:pStyle w:val="null3"/>
                    <w:jc w:val="left"/>
                  </w:pPr>
                  <w:r>
                    <w:rPr>
                      <w:sz w:val="21"/>
                    </w:rPr>
                    <w:t>存储：</w:t>
                  </w:r>
                  <w:r>
                    <w:rPr>
                      <w:sz w:val="21"/>
                    </w:rPr>
                    <w:t>1T+256G固态硬盘；</w:t>
                  </w:r>
                </w:p>
                <w:p>
                  <w:pPr>
                    <w:pStyle w:val="null3"/>
                    <w:jc w:val="left"/>
                  </w:pPr>
                  <w:r>
                    <w:rPr>
                      <w:sz w:val="21"/>
                    </w:rPr>
                    <w:t>通信接口：</w:t>
                  </w:r>
                  <w:r>
                    <w:rPr>
                      <w:sz w:val="21"/>
                    </w:rPr>
                    <w:t>2个千兆网口+1个千兆光网口+5个串口+4个USB</w:t>
                  </w:r>
                </w:p>
                <w:p>
                  <w:pPr>
                    <w:pStyle w:val="null3"/>
                    <w:jc w:val="left"/>
                  </w:pPr>
                  <w:r>
                    <w:rPr>
                      <w:sz w:val="21"/>
                    </w:rPr>
                    <w:t>15.6英寸及以上显示器（分辨率1920×1080）</w:t>
                  </w:r>
                </w:p>
                <w:p>
                  <w:pPr>
                    <w:pStyle w:val="null3"/>
                    <w:jc w:val="left"/>
                  </w:pPr>
                  <w:r>
                    <w:rPr>
                      <w:sz w:val="21"/>
                    </w:rPr>
                    <w:t>工作温度：</w:t>
                  </w:r>
                  <w:r>
                    <w:rPr>
                      <w:sz w:val="21"/>
                    </w:rPr>
                    <w:t>-40～+50℃</w:t>
                  </w:r>
                </w:p>
                <w:p>
                  <w:pPr>
                    <w:pStyle w:val="null3"/>
                    <w:jc w:val="left"/>
                  </w:pPr>
                  <w:r>
                    <w:rPr>
                      <w:sz w:val="21"/>
                    </w:rPr>
                    <w:t>（</w:t>
                  </w:r>
                  <w:r>
                    <w:rPr>
                      <w:sz w:val="21"/>
                    </w:rPr>
                    <w:t>18）配电分系统：</w:t>
                  </w:r>
                </w:p>
                <w:p>
                  <w:pPr>
                    <w:pStyle w:val="null3"/>
                    <w:jc w:val="left"/>
                  </w:pPr>
                  <w:r>
                    <w:rPr>
                      <w:sz w:val="21"/>
                    </w:rPr>
                    <w:t>供电方式：市电</w:t>
                  </w:r>
                </w:p>
                <w:p>
                  <w:pPr>
                    <w:pStyle w:val="null3"/>
                    <w:jc w:val="left"/>
                  </w:pPr>
                  <w:r>
                    <w:rPr>
                      <w:sz w:val="21"/>
                    </w:rPr>
                    <w:t>电压：单相，</w:t>
                  </w:r>
                  <w:r>
                    <w:rPr>
                      <w:sz w:val="21"/>
                    </w:rPr>
                    <w:t>AC 220V（1±10%）</w:t>
                  </w:r>
                </w:p>
                <w:p>
                  <w:pPr>
                    <w:pStyle w:val="null3"/>
                    <w:jc w:val="left"/>
                  </w:pPr>
                  <w:r>
                    <w:rPr>
                      <w:sz w:val="21"/>
                    </w:rPr>
                    <w:t>频率：</w:t>
                  </w:r>
                  <w:r>
                    <w:rPr>
                      <w:sz w:val="21"/>
                    </w:rPr>
                    <w:t>50Hz（1±5%）</w:t>
                  </w:r>
                </w:p>
                <w:p>
                  <w:pPr>
                    <w:pStyle w:val="null3"/>
                    <w:jc w:val="left"/>
                  </w:pPr>
                  <w:r>
                    <w:rPr>
                      <w:sz w:val="21"/>
                    </w:rPr>
                    <w:t>耗电量：</w:t>
                  </w:r>
                  <w:r>
                    <w:rPr>
                      <w:sz w:val="21"/>
                    </w:rPr>
                    <w:t>≤500W（含显控终端模块）</w:t>
                  </w:r>
                </w:p>
              </w:tc>
            </w:tr>
            <w:tr>
              <w:tc>
                <w:tcPr>
                  <w:tcW w:type="dxa" w:w="45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7</w:t>
                  </w:r>
                </w:p>
              </w:tc>
              <w:tc>
                <w:tcPr>
                  <w:tcW w:type="dxa" w:w="112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天气实景（视频监控）</w:t>
                  </w:r>
                </w:p>
              </w:tc>
              <w:tc>
                <w:tcPr>
                  <w:tcW w:type="dxa" w:w="3741"/>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1、适用于户外-30 ～65℃，防尘防水，支持除雾；</w:t>
                  </w:r>
                </w:p>
                <w:p>
                  <w:pPr>
                    <w:pStyle w:val="null3"/>
                    <w:jc w:val="left"/>
                  </w:pPr>
                  <w:r>
                    <w:rPr>
                      <w:sz w:val="21"/>
                    </w:rPr>
                    <w:t>2、像素：全高清视频3840×2160</w:t>
                  </w:r>
                </w:p>
                <w:p>
                  <w:pPr>
                    <w:pStyle w:val="null3"/>
                    <w:jc w:val="left"/>
                  </w:pPr>
                  <w:r>
                    <w:rPr>
                      <w:sz w:val="21"/>
                    </w:rPr>
                    <w:t>3、变焦范围：23倍光学变焦、16倍数字变焦；</w:t>
                  </w:r>
                </w:p>
                <w:p>
                  <w:pPr>
                    <w:pStyle w:val="null3"/>
                    <w:jc w:val="left"/>
                  </w:pPr>
                  <w:r>
                    <w:rPr>
                      <w:sz w:val="21"/>
                    </w:rPr>
                    <w:t>4、支持防补光过曝，150米红外夜视；</w:t>
                  </w:r>
                </w:p>
                <w:p>
                  <w:pPr>
                    <w:pStyle w:val="null3"/>
                    <w:jc w:val="left"/>
                  </w:pPr>
                  <w:r>
                    <w:rPr>
                      <w:sz w:val="21"/>
                    </w:rPr>
                    <w:t>5、图片分辨率：800万或以上像素；</w:t>
                  </w:r>
                </w:p>
                <w:p>
                  <w:pPr>
                    <w:pStyle w:val="null3"/>
                    <w:jc w:val="left"/>
                  </w:pPr>
                  <w:r>
                    <w:rPr>
                      <w:sz w:val="21"/>
                    </w:rPr>
                    <w:t>6、网络接口：RJ45网口，自适应10M/100M；</w:t>
                  </w:r>
                </w:p>
                <w:p>
                  <w:pPr>
                    <w:pStyle w:val="null3"/>
                    <w:jc w:val="left"/>
                  </w:pPr>
                  <w:r>
                    <w:rPr>
                      <w:sz w:val="21"/>
                    </w:rPr>
                    <w:t>7、支持强光抑制、3D降噪、电子防抖、区域曝光、区域聚焦，设置饱和度、亮度、对比度、锐度；</w:t>
                  </w:r>
                </w:p>
                <w:p>
                  <w:pPr>
                    <w:pStyle w:val="null3"/>
                    <w:jc w:val="left"/>
                  </w:pPr>
                  <w:r>
                    <w:rPr>
                      <w:sz w:val="21"/>
                    </w:rPr>
                    <w:t>8、支持并配置256G或以上存储卡，保证断网情况下实现录像存储，恢复后自动；</w:t>
                  </w:r>
                </w:p>
                <w:p>
                  <w:pPr>
                    <w:pStyle w:val="null3"/>
                    <w:jc w:val="left"/>
                  </w:pPr>
                  <w:r>
                    <w:rPr>
                      <w:sz w:val="21"/>
                    </w:rPr>
                    <w:t>9、内置：网络服务器、远程登录服务器、电子邮件、客户端程序、FTP客户端程序；</w:t>
                  </w:r>
                </w:p>
                <w:p>
                  <w:pPr>
                    <w:pStyle w:val="null3"/>
                    <w:jc w:val="left"/>
                  </w:pPr>
                  <w:r>
                    <w:rPr>
                      <w:sz w:val="21"/>
                    </w:rPr>
                    <w:t>11、支持协议：TCP/IP、HTTP、FTP等；</w:t>
                  </w:r>
                </w:p>
                <w:p>
                  <w:pPr>
                    <w:pStyle w:val="null3"/>
                    <w:jc w:val="left"/>
                  </w:pPr>
                  <w:r>
                    <w:rPr>
                      <w:sz w:val="21"/>
                    </w:rPr>
                    <w:t>12、云台功能：水平360°，垂直-15°～90°，支持巡航扫描、自动扫描、垂直扫描等定时任务</w:t>
                  </w:r>
                </w:p>
                <w:p>
                  <w:pPr>
                    <w:pStyle w:val="null3"/>
                    <w:jc w:val="left"/>
                  </w:pPr>
                  <w:r>
                    <w:rPr>
                      <w:sz w:val="21"/>
                    </w:rPr>
                    <w:t>13、含立柱及基础、支架、电路网络等建设。</w:t>
                  </w:r>
                </w:p>
              </w:tc>
            </w:tr>
            <w:tr>
              <w:tc>
                <w:tcPr>
                  <w:tcW w:type="dxa" w:w="45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8</w:t>
                  </w:r>
                </w:p>
              </w:tc>
              <w:tc>
                <w:tcPr>
                  <w:tcW w:type="dxa" w:w="112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户外气象显示屏</w:t>
                  </w:r>
                </w:p>
              </w:tc>
              <w:tc>
                <w:tcPr>
                  <w:tcW w:type="dxa" w:w="3741"/>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要求采购</w:t>
                  </w:r>
                  <w:r>
                    <w:rPr>
                      <w:sz w:val="21"/>
                    </w:rPr>
                    <w:t>P3户外全彩显示屏：</w:t>
                  </w:r>
                </w:p>
                <w:p>
                  <w:pPr>
                    <w:pStyle w:val="null3"/>
                    <w:jc w:val="left"/>
                  </w:pPr>
                  <w:r>
                    <w:rPr>
                      <w:sz w:val="21"/>
                    </w:rPr>
                    <w:t>1、屏幕尺寸：6㎡-8㎡（具体以配适场地为主）</w:t>
                  </w:r>
                </w:p>
                <w:p>
                  <w:pPr>
                    <w:pStyle w:val="null3"/>
                    <w:jc w:val="left"/>
                  </w:pPr>
                  <w:r>
                    <w:rPr>
                      <w:sz w:val="21"/>
                    </w:rPr>
                    <w:t>2、模组尺寸：320mm*160mm</w:t>
                  </w:r>
                </w:p>
                <w:p>
                  <w:pPr>
                    <w:pStyle w:val="null3"/>
                    <w:jc w:val="left"/>
                  </w:pPr>
                  <w:r>
                    <w:rPr>
                      <w:sz w:val="21"/>
                    </w:rPr>
                    <w:t>3、模组分辨率：104*52dots</w:t>
                  </w:r>
                </w:p>
                <w:p>
                  <w:pPr>
                    <w:pStyle w:val="null3"/>
                    <w:jc w:val="left"/>
                  </w:pPr>
                  <w:r>
                    <w:rPr>
                      <w:sz w:val="21"/>
                    </w:rPr>
                    <w:t>4、模组功耗：≤40W</w:t>
                  </w:r>
                </w:p>
                <w:p>
                  <w:pPr>
                    <w:pStyle w:val="null3"/>
                    <w:jc w:val="left"/>
                  </w:pPr>
                  <w:r>
                    <w:rPr>
                      <w:sz w:val="21"/>
                    </w:rPr>
                    <w:t>5、换帧频率≥60Hz</w:t>
                  </w:r>
                </w:p>
                <w:p>
                  <w:pPr>
                    <w:pStyle w:val="null3"/>
                    <w:jc w:val="left"/>
                  </w:pPr>
                  <w:r>
                    <w:rPr>
                      <w:sz w:val="21"/>
                    </w:rPr>
                    <w:t>6、刷新频率≥1920Hz</w:t>
                  </w:r>
                </w:p>
                <w:p>
                  <w:pPr>
                    <w:pStyle w:val="null3"/>
                    <w:jc w:val="left"/>
                  </w:pPr>
                  <w:r>
                    <w:rPr>
                      <w:sz w:val="21"/>
                    </w:rPr>
                    <w:t>7、灰度/颜色≥16.7M color</w:t>
                  </w:r>
                </w:p>
                <w:p>
                  <w:pPr>
                    <w:pStyle w:val="null3"/>
                    <w:jc w:val="left"/>
                  </w:pPr>
                  <w:r>
                    <w:rPr>
                      <w:sz w:val="21"/>
                    </w:rPr>
                    <w:t>8、平均无故障工作时间大于5000小时</w:t>
                  </w:r>
                </w:p>
                <w:p>
                  <w:pPr>
                    <w:pStyle w:val="null3"/>
                    <w:jc w:val="left"/>
                  </w:pPr>
                  <w:r>
                    <w:rPr>
                      <w:sz w:val="21"/>
                    </w:rPr>
                    <w:t>9、LED寿命10万小时</w:t>
                  </w:r>
                </w:p>
                <w:p>
                  <w:pPr>
                    <w:pStyle w:val="null3"/>
                    <w:jc w:val="left"/>
                  </w:pPr>
                  <w:r>
                    <w:rPr>
                      <w:sz w:val="21"/>
                    </w:rPr>
                    <w:t>10、杂点率＜0.0001</w:t>
                  </w:r>
                </w:p>
                <w:p>
                  <w:pPr>
                    <w:pStyle w:val="null3"/>
                    <w:jc w:val="left"/>
                  </w:pPr>
                  <w:r>
                    <w:rPr>
                      <w:sz w:val="21"/>
                    </w:rPr>
                    <w:t>11、包含设备安装所涉及的设备基础、外框、支撑杆、配电表、空气开关、漏电开关等相关配置。</w:t>
                  </w:r>
                </w:p>
                <w:p>
                  <w:pPr>
                    <w:pStyle w:val="null3"/>
                  </w:pPr>
                  <w:r>
                    <w:rPr>
                      <w:sz w:val="21"/>
                    </w:rPr>
                    <w:t>12、显示屏外框及立柱造型风格，应满足建设所在地（体育馆等）设计风格。</w:t>
                  </w:r>
                </w:p>
                <w:p>
                  <w:pPr>
                    <w:pStyle w:val="null3"/>
                    <w:jc w:val="both"/>
                  </w:pPr>
                  <w:r>
                    <w:rPr>
                      <w:sz w:val="21"/>
                    </w:rPr>
                    <w:t>13、配置气象数据接入，提供包括但不限于文字、图片、图标等气象数据展示。</w:t>
                  </w:r>
                </w:p>
              </w:tc>
            </w:tr>
            <w:tr>
              <w:tc>
                <w:tcPr>
                  <w:tcW w:type="dxa" w:w="45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9</w:t>
                  </w:r>
                </w:p>
              </w:tc>
              <w:tc>
                <w:tcPr>
                  <w:tcW w:type="dxa" w:w="112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塔式交通气象站</w:t>
                  </w:r>
                </w:p>
              </w:tc>
              <w:tc>
                <w:tcPr>
                  <w:tcW w:type="dxa" w:w="3741"/>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b/>
                    </w:rPr>
                    <w:t>1、气象要素传感器</w:t>
                  </w:r>
                </w:p>
                <w:p>
                  <w:pPr>
                    <w:pStyle w:val="null3"/>
                    <w:jc w:val="left"/>
                  </w:pPr>
                  <w:r>
                    <w:rPr>
                      <w:sz w:val="21"/>
                    </w:rPr>
                    <w:t>塔式交通气象站是一种能够自动观测、存储和传输地面气象观测数据的设备，主要是在六要素自动气象站基础上增加其他观测要素，并建设于交通道路附近的自动气象站，本项目塔式交通气象站</w:t>
                  </w:r>
                  <w:r>
                    <w:rPr>
                      <w:sz w:val="21"/>
                    </w:rPr>
                    <w:t>主要包括风向、风速、气温、雨量、相对湿度、气压和能见度观测，各气象要素的测量指标要求如下：</w:t>
                  </w:r>
                </w:p>
                <w:p>
                  <w:pPr>
                    <w:pStyle w:val="null3"/>
                    <w:jc w:val="left"/>
                  </w:pPr>
                  <w:r>
                    <w:rPr>
                      <w:sz w:val="21"/>
                      <w:b/>
                    </w:rPr>
                    <w:t>（</w:t>
                  </w:r>
                  <w:r>
                    <w:rPr>
                      <w:sz w:val="21"/>
                      <w:b/>
                    </w:rPr>
                    <w:t>1）风向传感器：</w:t>
                  </w:r>
                  <w:r>
                    <w:rPr>
                      <w:sz w:val="21"/>
                    </w:rPr>
                    <w:t>测量范围：</w:t>
                  </w:r>
                  <w:r>
                    <w:rPr>
                      <w:sz w:val="21"/>
                    </w:rPr>
                    <w:t>0～360°；分辨力：3°；最大允许误差：±5°；起动风速：≤0.5m/s；输出：7bit格雷码；使用温度范围：-50～50℃；供电电源：电压：DC(5±0.5)V；电流：平均值小于20mA；传感器具有互换性。</w:t>
                  </w:r>
                </w:p>
                <w:p>
                  <w:pPr>
                    <w:pStyle w:val="null3"/>
                    <w:jc w:val="left"/>
                  </w:pPr>
                  <w:r>
                    <w:rPr>
                      <w:sz w:val="21"/>
                    </w:rPr>
                    <w:t>（</w:t>
                  </w:r>
                  <w:r>
                    <w:rPr>
                      <w:sz w:val="21"/>
                    </w:rPr>
                    <w:t>2）风速传感器：测量范围：0～60m/s；分辨力：0.1 m/s；最大允许误差：±（0.5+0.03V）m/s；起动风速：≤0.5 m/s；输出：频率信号，校准方程为线性；使用温度范围：-50～50℃；供电电源：电压：DC(5：电压：输出；电流：平均值小于5mA；允许对校准方程线性系数进行修改的前提下传感器具有互换性。</w:t>
                  </w:r>
                </w:p>
                <w:p>
                  <w:pPr>
                    <w:pStyle w:val="null3"/>
                    <w:jc w:val="left"/>
                  </w:pPr>
                  <w:r>
                    <w:rPr>
                      <w:sz w:val="21"/>
                    </w:rPr>
                    <w:t>（</w:t>
                  </w:r>
                  <w:r>
                    <w:rPr>
                      <w:sz w:val="21"/>
                    </w:rPr>
                    <w:t>3）气温传感器：测量范围：-50～50℃；分辨力：0.1℃（准确度要求±0.2℃时）；最大允许误差：±0.2℃； 时间常数：≤20S（通风速度5m/s）；传感器具有互换性。</w:t>
                  </w:r>
                </w:p>
                <w:p>
                  <w:pPr>
                    <w:pStyle w:val="null3"/>
                    <w:jc w:val="left"/>
                  </w:pPr>
                  <w:r>
                    <w:rPr>
                      <w:sz w:val="21"/>
                    </w:rPr>
                    <w:t>（</w:t>
                  </w:r>
                  <w:r>
                    <w:rPr>
                      <w:sz w:val="21"/>
                    </w:rPr>
                    <w:t>4）雨量传感器：承水口内径：200mm；雨强测量范围：0～4mm/min；分辨力：0.1 mm；最大允许误差：0.4mm（≤10mm）；±4%（＞10mm）；使用温度范围： 0～50℃；传感器具有互换性。</w:t>
                  </w:r>
                </w:p>
                <w:p>
                  <w:pPr>
                    <w:pStyle w:val="null3"/>
                    <w:jc w:val="left"/>
                  </w:pPr>
                  <w:r>
                    <w:rPr>
                      <w:sz w:val="21"/>
                    </w:rPr>
                    <w:t>（</w:t>
                  </w:r>
                  <w:r>
                    <w:rPr>
                      <w:sz w:val="21"/>
                    </w:rPr>
                    <w:t>5）相对湿度传感器：测量范围：0～100%；分辨力：1%；最大允许误差：±4%（≤80%）；±8%（＞80%）；</w:t>
                  </w:r>
                </w:p>
                <w:p>
                  <w:pPr>
                    <w:pStyle w:val="null3"/>
                    <w:jc w:val="left"/>
                  </w:pPr>
                  <w:r>
                    <w:rPr>
                      <w:sz w:val="21"/>
                    </w:rPr>
                    <w:t>（</w:t>
                  </w:r>
                  <w:r>
                    <w:rPr>
                      <w:sz w:val="21"/>
                    </w:rPr>
                    <w:t>6）气压传感器：测量范围：550hPa～1060hPa；分辨力：0.1hPa；最大允许误差：±0.3hPa；</w:t>
                  </w:r>
                </w:p>
                <w:p>
                  <w:pPr>
                    <w:pStyle w:val="null3"/>
                    <w:jc w:val="left"/>
                  </w:pPr>
                  <w:r>
                    <w:rPr>
                      <w:sz w:val="21"/>
                    </w:rPr>
                    <w:t>（</w:t>
                  </w:r>
                  <w:r>
                    <w:rPr>
                      <w:sz w:val="21"/>
                    </w:rPr>
                    <w:t>7）能见度传感器：能见度测量范围：10~50000m；分辨率：1m；能见度测量误差：±10%（≤10000m），±20%（＞10000m）。</w:t>
                  </w:r>
                </w:p>
                <w:p>
                  <w:pPr>
                    <w:pStyle w:val="null3"/>
                    <w:jc w:val="left"/>
                  </w:pPr>
                  <w:r>
                    <w:rPr>
                      <w:sz w:val="21"/>
                    </w:rPr>
                    <w:t>2、采集系统的数据采样速率及算法必须符合《新型自动气象（气候）站功能需求书》的有关规定。</w:t>
                  </w:r>
                </w:p>
                <w:p>
                  <w:pPr>
                    <w:pStyle w:val="null3"/>
                    <w:jc w:val="left"/>
                  </w:pPr>
                  <w:r>
                    <w:rPr>
                      <w:sz w:val="21"/>
                    </w:rPr>
                    <w:t>3、通信系统：自动气象站采用4G通信终端实时传输数据，实现全省统一组网、采集、存储、质控、监控、业务网展示和数据共享应用等业务功能。</w:t>
                  </w:r>
                </w:p>
                <w:p>
                  <w:pPr>
                    <w:pStyle w:val="null3"/>
                    <w:jc w:val="left"/>
                  </w:pPr>
                  <w:r>
                    <w:rPr>
                      <w:sz w:val="21"/>
                    </w:rPr>
                    <w:t>4、供电系统：自动观测站的工作电压为12V，选择太阳能结合蓄电池为设备供电，在断电情况下可持续工作7天以上。蓄电池电池容量不低于100AH，太阳能板不低于100W，且太阳能供电具备断电自启动功能。</w:t>
                  </w:r>
                </w:p>
                <w:p>
                  <w:pPr>
                    <w:pStyle w:val="null3"/>
                    <w:jc w:val="left"/>
                  </w:pPr>
                  <w:r>
                    <w:rPr>
                      <w:sz w:val="21"/>
                    </w:rPr>
                    <w:t>5、风塔高度为6m，塔身为小蛮腰形状，可现场组合拼接结构，风塔3米高处配备有直径为1.3米的作业平台，平台护栏高度为0.8m。平台中心设有可升降的3米风杆，避雷针通过绝缘件安装在风杆上，单独引下线泄流。塔身一侧设计手扶梯，可上下作业平台。</w:t>
                  </w:r>
                </w:p>
              </w:tc>
            </w:tr>
          </w:tbl>
          <w:p/>
        </w:tc>
      </w:tr>
      <w:tr>
        <w:tc>
          <w:tcPr>
            <w:tcW w:type="dxa" w:w="2076"/>
          </w:tcPr>
          <w:p>
            <w:pPr>
              <w:pStyle w:val="null3"/>
            </w:pPr>
            <w:r>
              <w:rPr/>
              <w:t>说明</w:t>
            </w:r>
          </w:p>
        </w:tc>
        <w:tc>
          <w:tcPr>
            <w:tcW w:type="dxa" w:w="6229"/>
            <w:gridSpan w:val="2"/>
          </w:tcPr>
          <w:p>
            <w:pPr>
              <w:pStyle w:val="null3"/>
              <w:jc w:val="left"/>
            </w:pPr>
            <w:r>
              <w:rPr/>
              <w:t xml:space="preserve"> 打“★”号条款为实质性条款，若有任何一条负偏离或不满足则导致投标无效。 </w:t>
            </w:r>
            <w:r>
              <w:br/>
            </w:r>
            <w:r>
              <w:rPr/>
              <w:t>打“▲”号条款为重要技术参数，若有部分“▲”条款未响应或不满足，将导致其响应性评审加重扣分，但不作为无效投标条款。</w:t>
            </w:r>
          </w:p>
        </w:tc>
      </w:tr>
    </w:tbl>
    <w:p>
      <w:pPr>
        <w:pStyle w:val="null3"/>
      </w:pPr>
      <w:r>
        <w:rPr/>
        <w:t xml:space="preserve">  </w:t>
      </w:r>
    </w:p>
    <w:p>
      <w:pPr>
        <w:pStyle w:val="null3"/>
        <w:jc w:val="center"/>
        <w:outlineLvl w:val="1"/>
      </w:pPr>
      <w:r>
        <w:rPr>
          <w:sz w:val="36"/>
          <w:b/>
        </w:rPr>
        <w:t>第三章 投标人须知</w:t>
      </w:r>
    </w:p>
    <w:p>
      <w:pPr>
        <w:pStyle w:val="null3"/>
        <w:ind w:firstLine="480"/>
      </w:pPr>
      <w:r>
        <w:rPr/>
        <w:t xml:space="preserve"> 投标人必须认真阅读招标文件中所有的事项、格式、条款和采购需求等。投标人没有按照招标文件要求提交全部资料，或者投标文件没有对招标文件在各方面都做出实质性响应的可能导致其投标无效或被拒绝。</w:t>
      </w:r>
    </w:p>
    <w:p>
      <w:pPr>
        <w:pStyle w:val="null3"/>
        <w:ind w:firstLine="480"/>
      </w:pPr>
      <w:r>
        <w:rPr/>
        <w:t>请注意：供应商需在投标文件截止时间前，将加密投标文件上传至云平台项目采购系统中并取得回执，逾期上传或错误方式投递送达将导致投标无效。</w:t>
      </w:r>
    </w:p>
    <w:p>
      <w:pPr>
        <w:pStyle w:val="null3"/>
        <w:outlineLvl w:val="3"/>
      </w:pPr>
      <w:r>
        <w:rPr>
          <w:sz w:val="24"/>
          <w:b/>
        </w:rPr>
        <w:t>一、名词解释</w:t>
      </w:r>
    </w:p>
    <w:p>
      <w:pPr>
        <w:pStyle w:val="null3"/>
        <w:ind w:firstLine="480"/>
      </w:pPr>
      <w:r>
        <w:rPr/>
        <w:t>1.采购代理机构：本项目是指广东远东招标代理有限公司，负责整个采购活动的组织，依法负责编制和发布招标文件，对招标文件拥有最终的解释权，不以任何身份出任评标委员会成员。</w:t>
      </w:r>
    </w:p>
    <w:p>
      <w:pPr>
        <w:pStyle w:val="null3"/>
        <w:ind w:firstLine="480"/>
      </w:pPr>
      <w:r>
        <w:rPr/>
        <w:t xml:space="preserve"> 2.采购人：本项目是指</w:t>
      </w:r>
      <w:r>
        <w:rPr/>
        <w:t>广州市南沙区气象局</w:t>
      </w:r>
      <w:r>
        <w:rPr/>
        <w:t>，是采购活动当事人之一，负责项目的整体规划、技术方案可行性设计论证与实施，作为合同采购方（用户）的主体承担质疑回复、履行合同、验收与评价等义务。</w:t>
      </w:r>
    </w:p>
    <w:p>
      <w:pPr>
        <w:pStyle w:val="null3"/>
        <w:ind w:firstLine="480"/>
      </w:pPr>
      <w:r>
        <w:rPr/>
        <w:t>3.投标人：是指在云平台项目采购系统完成本项目投标登记并提交电子投标文件的供应商。</w:t>
      </w:r>
    </w:p>
    <w:p>
      <w:pPr>
        <w:pStyle w:val="null3"/>
        <w:ind w:firstLine="480"/>
      </w:pPr>
      <w:r>
        <w:rPr/>
        <w:t>4.“评标委员会”是指根据《中华人民共和国政府采购法》等法律法规规定，由采购人代表和有关专家组成以确定中标供应商或者推荐中标候选人的临时组织。</w:t>
      </w:r>
    </w:p>
    <w:p>
      <w:pPr>
        <w:pStyle w:val="null3"/>
        <w:ind w:firstLine="480"/>
      </w:pPr>
      <w:r>
        <w:rPr/>
        <w:t>5.“中标供应商”是指经评标委员会评审确定的对招标文件做出实质性响应，经采购人按照规定在评标委员会推荐的中标候选人中确定的或评标委员会受采购人委托直接确认的投标人。</w:t>
      </w:r>
    </w:p>
    <w:p>
      <w:pPr>
        <w:pStyle w:val="null3"/>
        <w:ind w:firstLine="480"/>
      </w:pPr>
      <w:r>
        <w:rPr/>
        <w:t>6.招标文件：是指包括招标公告和招标文件及其补充、变更和澄清等一系列文件。</w:t>
      </w:r>
    </w:p>
    <w:p>
      <w:pPr>
        <w:pStyle w:val="null3"/>
        <w:ind w:firstLine="480"/>
      </w:pPr>
      <w:r>
        <w:rPr/>
        <w:t>7.电子投标文件：是指使用云平台提供的投标客户端制作加密并上传到系统的投标文件。（投标客户端制作投标文件时，生成的后缀为“.标书”的文件）</w:t>
      </w:r>
    </w:p>
    <w:p>
      <w:pPr>
        <w:pStyle w:val="null3"/>
        <w:ind w:firstLine="480"/>
      </w:pPr>
      <w:r>
        <w:rPr/>
        <w:t>8.备用电子投标文件：是指使用云平台提供的投标客户端制作电子投标文件时，同时生成的同一版本的备用投标文件。（投标客户端制作投标文件时，生成的后缀为“.备用标书”的文件）</w:t>
      </w:r>
    </w:p>
    <w:p>
      <w:pPr>
        <w:pStyle w:val="null3"/>
        <w:ind w:firstLine="480"/>
      </w:pPr>
      <w:r>
        <w:rPr/>
        <w:t xml:space="preserve"> 9.电子签名和电子印章：是指获得国家工业和信息化部颁发的《电子认证服务许可证》、国家密码管理局颁发的《电子认证服务使用密码许可证》的资质，具备承担因数字证书原因产生纠纷的相关责任的能力，且在广东省内具有数量基础和服务能力的依法设立的电子认证服务机构签发的电子签名和电子签章认证证书（即CA数字证书）。供应商应当到相关服务机构办理并取得数字证书介质和应用。电子签名包括单位法定代表人、被委托人及其他个人的电子形式签名；电子印章包括机构法人电子形式印章。电子签名及电子印章与手写签名或者盖章具有同等的法律效力。签名（含电子签名）和盖章（含电子印章）是不同使用场景，应按招标文件要求在投标（响应）文件指定位置进行签名（含电子签名）和盖章（含电子印章），对允许采用手写签名的文件，应在纸质文件手写签名后，提供文件的彩色扫描电子文档进行后续操作。</w:t>
      </w:r>
    </w:p>
    <w:p>
      <w:pPr>
        <w:pStyle w:val="null3"/>
        <w:ind w:firstLine="480"/>
      </w:pPr>
      <w:r>
        <w:rPr/>
        <w:t xml:space="preserve"> 10.“全称”、“公司全称”、“加盖单位公章”及“公章”：在电子投标（响应）文件及相关的其他电子资料中，涉及“全称”或“公司全称”的应在对应文件编辑时使用文本录入方式，或在纸质投标（响应）文件上进行手写签名，或通过投标客户端使用电子印章完成；涉及“加盖单位公章”和“公章”应使用投标人单位的数字证书并通过投标客户端使用电子印章完成。</w:t>
      </w:r>
    </w:p>
    <w:p>
      <w:pPr>
        <w:pStyle w:val="null3"/>
        <w:ind w:firstLine="480"/>
      </w:pPr>
      <w:r>
        <w:rPr/>
        <w:t xml:space="preserve"> 11.“投标人代表签字”及“授权代表”：在电子投标（响应）文件及相关的其他电子资料中，涉及“投标人代表签字”或“授权代表”应在投标（响应）文件编辑时使用文本录入方式，或在纸质投标（响应）文件上进行手写签名，或通过投标客户端使用电子签名完成。</w:t>
      </w:r>
    </w:p>
    <w:p>
      <w:pPr>
        <w:pStyle w:val="null3"/>
        <w:ind w:firstLine="480"/>
      </w:pPr>
      <w:r>
        <w:rPr/>
        <w:t>12.“法定代表人”：在电子投标（响应）文件及相关的其他电子资料中，涉及“法定代表人”应在纸质投标（响应）文件上进行手写签名，或通过投标客户端使用电子签名完成。</w:t>
      </w:r>
    </w:p>
    <w:p>
      <w:pPr>
        <w:pStyle w:val="null3"/>
        <w:ind w:firstLine="480"/>
      </w:pPr>
      <w:r>
        <w:rPr/>
        <w:t>13.日期、天数、时间：未有特别说明时，均为公历日（天）及北京时间。</w:t>
      </w:r>
    </w:p>
    <w:p>
      <w:pPr>
        <w:pStyle w:val="null3"/>
        <w:ind w:firstLine="480"/>
      </w:pPr>
      <w:r>
        <w:rPr/>
        <w:t>（温馨提示：采购人与代理机构在制定采购文件内容时应与上述条款保持一致，以避免采购文件内容前后不一致，出现歧义。）</w:t>
      </w:r>
    </w:p>
    <w:p>
      <w:pPr>
        <w:pStyle w:val="null3"/>
        <w:outlineLvl w:val="2"/>
      </w:pPr>
      <w:r>
        <w:rPr>
          <w:sz w:val="28"/>
          <w:b/>
        </w:rPr>
        <w:t>二、须知前附表</w:t>
      </w:r>
    </w:p>
    <w:tbl>
      <w:tblPr>
        <w:tblW w:w="0" w:type="auto"/>
        <w:tblBorders>
          <w:top w:val="single"/>
          <w:left w:val="single"/>
          <w:bottom w:val="single"/>
          <w:right w:val="single"/>
          <w:insideH w:val="single"/>
          <w:insideV w:val="single"/>
        </w:tblBorders>
      </w:tblPr>
      <w:tblGrid>
        <w:gridCol w:w="1051"/>
        <w:gridCol w:w="2252"/>
        <w:gridCol w:w="5004"/>
      </w:tblGrid>
      <w:tr>
        <w:tc>
          <w:tcPr>
            <w:tcW w:type="dxa" w:w="8307"/>
            <w:gridSpan w:val="3"/>
          </w:tcPr>
          <w:p>
            <w:pPr>
              <w:pStyle w:val="null3"/>
            </w:pPr>
            <w:r>
              <w:rPr/>
              <w:t xml:space="preserve"> 本表与招标文件对应章节的内容若不一致，以本表为准。</w:t>
            </w:r>
          </w:p>
        </w:tc>
      </w:tr>
      <w:tr>
        <w:tc>
          <w:tcPr>
            <w:tcW w:type="dxa" w:w="1051"/>
          </w:tcPr>
          <w:p>
            <w:pPr>
              <w:pStyle w:val="null3"/>
            </w:pPr>
            <w:r>
              <w:rPr/>
              <w:t xml:space="preserve"> 序号</w:t>
            </w:r>
          </w:p>
        </w:tc>
        <w:tc>
          <w:tcPr>
            <w:tcW w:type="dxa" w:w="2252"/>
          </w:tcPr>
          <w:p>
            <w:pPr>
              <w:pStyle w:val="null3"/>
            </w:pPr>
            <w:r>
              <w:rPr/>
              <w:t xml:space="preserve"> 条款名称</w:t>
            </w:r>
          </w:p>
        </w:tc>
        <w:tc>
          <w:tcPr>
            <w:tcW w:type="dxa" w:w="5004"/>
          </w:tcPr>
          <w:p>
            <w:pPr>
              <w:pStyle w:val="null3"/>
            </w:pPr>
            <w:r>
              <w:rPr/>
              <w:t xml:space="preserve"> 内容及要求</w:t>
            </w:r>
          </w:p>
        </w:tc>
      </w:tr>
      <w:tr>
        <w:tc>
          <w:tcPr>
            <w:tcW w:type="dxa" w:w="1051"/>
          </w:tcPr>
          <w:p>
            <w:pPr>
              <w:pStyle w:val="null3"/>
            </w:pPr>
            <w:r>
              <w:rPr/>
              <w:t xml:space="preserve"> 1</w:t>
            </w:r>
          </w:p>
        </w:tc>
        <w:tc>
          <w:tcPr>
            <w:tcW w:type="dxa" w:w="2252"/>
          </w:tcPr>
          <w:p>
            <w:pPr>
              <w:pStyle w:val="null3"/>
            </w:pPr>
            <w:r>
              <w:rPr/>
              <w:t xml:space="preserve"> 采购包情况</w:t>
            </w:r>
          </w:p>
        </w:tc>
        <w:tc>
          <w:tcPr>
            <w:tcW w:type="dxa" w:w="5004"/>
          </w:tcPr>
          <w:p>
            <w:pPr>
              <w:pStyle w:val="null3"/>
            </w:pPr>
            <w:r>
              <w:rPr/>
              <w:t xml:space="preserve"> 本项目共</w:t>
            </w:r>
            <w:r>
              <w:rPr/>
              <w:t>1</w:t>
            </w:r>
            <w:r>
              <w:rPr/>
              <w:t>个采购包</w:t>
            </w:r>
          </w:p>
        </w:tc>
      </w:tr>
      <w:tr>
        <w:tc>
          <w:tcPr>
            <w:tcW w:type="dxa" w:w="1051"/>
          </w:tcPr>
          <w:p>
            <w:pPr>
              <w:pStyle w:val="null3"/>
            </w:pPr>
            <w:r>
              <w:rPr/>
              <w:t xml:space="preserve"> 2</w:t>
            </w:r>
          </w:p>
        </w:tc>
        <w:tc>
          <w:tcPr>
            <w:tcW w:type="dxa" w:w="2252"/>
          </w:tcPr>
          <w:p>
            <w:pPr>
              <w:pStyle w:val="null3"/>
            </w:pPr>
            <w:r>
              <w:rPr/>
              <w:t xml:space="preserve"> 开标方式</w:t>
            </w:r>
          </w:p>
        </w:tc>
        <w:tc>
          <w:tcPr>
            <w:tcW w:type="dxa" w:w="5004"/>
          </w:tcPr>
          <w:p>
            <w:pPr>
              <w:pStyle w:val="null3"/>
            </w:pPr>
            <w:r>
              <w:rPr/>
              <w:t>远程电子开标</w:t>
            </w:r>
          </w:p>
        </w:tc>
      </w:tr>
      <w:tr>
        <w:tc>
          <w:tcPr>
            <w:tcW w:type="dxa" w:w="1051"/>
          </w:tcPr>
          <w:p>
            <w:pPr>
              <w:pStyle w:val="null3"/>
            </w:pPr>
            <w:r>
              <w:rPr/>
              <w:t xml:space="preserve"> 3</w:t>
            </w:r>
          </w:p>
        </w:tc>
        <w:tc>
          <w:tcPr>
            <w:tcW w:type="dxa" w:w="2252"/>
          </w:tcPr>
          <w:p>
            <w:pPr>
              <w:pStyle w:val="null3"/>
            </w:pPr>
            <w:r>
              <w:rPr/>
              <w:t xml:space="preserve"> 评标方式</w:t>
            </w:r>
          </w:p>
        </w:tc>
        <w:tc>
          <w:tcPr>
            <w:tcW w:type="dxa" w:w="5004"/>
          </w:tcPr>
          <w:p>
            <w:pPr>
              <w:pStyle w:val="null3"/>
            </w:pPr>
            <w:r>
              <w:rPr/>
              <w:t>现场电子评标</w:t>
            </w:r>
            <w:r>
              <w:rPr/>
              <w:t xml:space="preserve"> （供应商应当审慎标记各评审项的应答部分，标记内容清晰且完整，否则将自行承担不利后果）</w:t>
            </w:r>
          </w:p>
        </w:tc>
      </w:tr>
      <w:tr>
        <w:tc>
          <w:tcPr>
            <w:tcW w:type="dxa" w:w="1051"/>
          </w:tcPr>
          <w:p>
            <w:pPr>
              <w:pStyle w:val="null3"/>
            </w:pPr>
            <w:r>
              <w:rPr/>
              <w:t xml:space="preserve"> 4</w:t>
            </w:r>
          </w:p>
        </w:tc>
        <w:tc>
          <w:tcPr>
            <w:tcW w:type="dxa" w:w="2252"/>
          </w:tcPr>
          <w:p>
            <w:pPr>
              <w:pStyle w:val="null3"/>
            </w:pPr>
            <w:r>
              <w:rPr/>
              <w:t xml:space="preserve"> 评标办法</w:t>
            </w:r>
          </w:p>
        </w:tc>
        <w:tc>
          <w:tcPr>
            <w:tcW w:type="dxa" w:w="5004"/>
          </w:tcPr>
          <w:p>
            <w:pPr>
              <w:pStyle w:val="null3"/>
            </w:pPr>
            <w:r>
              <w:rPr/>
              <w:t>采购包1：综合评分法</w:t>
            </w:r>
          </w:p>
        </w:tc>
      </w:tr>
      <w:tr>
        <w:tc>
          <w:tcPr>
            <w:tcW w:type="dxa" w:w="1051"/>
          </w:tcPr>
          <w:p>
            <w:pPr>
              <w:pStyle w:val="null3"/>
            </w:pPr>
            <w:r>
              <w:rPr/>
              <w:t>5</w:t>
            </w:r>
          </w:p>
        </w:tc>
        <w:tc>
          <w:tcPr>
            <w:tcW w:type="dxa" w:w="2252"/>
          </w:tcPr>
          <w:p>
            <w:pPr>
              <w:pStyle w:val="null3"/>
            </w:pPr>
            <w:r>
              <w:rPr/>
              <w:t>报价形式</w:t>
            </w:r>
          </w:p>
        </w:tc>
        <w:tc>
          <w:tcPr>
            <w:tcW w:type="dxa" w:w="5004"/>
          </w:tcPr>
          <w:p>
            <w:pPr>
              <w:pStyle w:val="null3"/>
            </w:pPr>
            <w:r>
              <w:rPr/>
              <w:t>采购包1：总价</w:t>
            </w:r>
          </w:p>
        </w:tc>
      </w:tr>
      <w:tr>
        <w:tc>
          <w:tcPr>
            <w:tcW w:type="dxa" w:w="1051"/>
          </w:tcPr>
          <w:p>
            <w:pPr>
              <w:pStyle w:val="null3"/>
            </w:pPr>
            <w:r>
              <w:rPr/>
              <w:t>6</w:t>
            </w:r>
          </w:p>
        </w:tc>
        <w:tc>
          <w:tcPr>
            <w:tcW w:type="dxa" w:w="2252"/>
          </w:tcPr>
          <w:p>
            <w:pPr>
              <w:pStyle w:val="null3"/>
            </w:pPr>
            <w:r>
              <w:rPr/>
              <w:t>报价要求</w:t>
            </w:r>
          </w:p>
        </w:tc>
        <w:tc>
          <w:tcPr>
            <w:tcW w:type="dxa" w:w="5004"/>
          </w:tcPr>
          <w:p>
            <w:pPr>
              <w:pStyle w:val="null3"/>
            </w:pPr>
            <w:r>
              <w:rPr/>
              <w:t>各采购包报价不超过预算总价</w:t>
            </w:r>
          </w:p>
        </w:tc>
      </w:tr>
      <w:tr>
        <w:tc>
          <w:tcPr>
            <w:tcW w:type="dxa" w:w="1051"/>
          </w:tcPr>
          <w:p>
            <w:pPr>
              <w:pStyle w:val="null3"/>
            </w:pPr>
            <w:r>
              <w:rPr/>
              <w:t xml:space="preserve"> 7</w:t>
            </w:r>
          </w:p>
        </w:tc>
        <w:tc>
          <w:tcPr>
            <w:tcW w:type="dxa" w:w="2252"/>
          </w:tcPr>
          <w:p>
            <w:pPr>
              <w:pStyle w:val="null3"/>
            </w:pPr>
            <w:r>
              <w:rPr/>
              <w:t xml:space="preserve"> 现场踏勘</w:t>
            </w:r>
          </w:p>
        </w:tc>
        <w:tc>
          <w:tcPr>
            <w:tcW w:type="dxa" w:w="5004"/>
          </w:tcPr>
          <w:p>
            <w:pPr>
              <w:pStyle w:val="null3"/>
            </w:pPr>
            <w:r>
              <w:rPr/>
              <w:t>否</w:t>
            </w:r>
          </w:p>
        </w:tc>
      </w:tr>
      <w:tr>
        <w:tc>
          <w:tcPr>
            <w:tcW w:type="dxa" w:w="1051"/>
          </w:tcPr>
          <w:p>
            <w:pPr>
              <w:pStyle w:val="null3"/>
            </w:pPr>
            <w:r>
              <w:rPr/>
              <w:t xml:space="preserve"> 8</w:t>
            </w:r>
          </w:p>
        </w:tc>
        <w:tc>
          <w:tcPr>
            <w:tcW w:type="dxa" w:w="2252"/>
          </w:tcPr>
          <w:p>
            <w:pPr>
              <w:pStyle w:val="null3"/>
            </w:pPr>
            <w:r>
              <w:rPr/>
              <w:t xml:space="preserve"> 投标有效期</w:t>
            </w:r>
          </w:p>
        </w:tc>
        <w:tc>
          <w:tcPr>
            <w:tcW w:type="dxa" w:w="5004"/>
          </w:tcPr>
          <w:p>
            <w:pPr>
              <w:pStyle w:val="null3"/>
            </w:pPr>
            <w:r>
              <w:rPr/>
              <w:t>从提交投标（响应）文件的截止之日起90日历天</w:t>
            </w:r>
          </w:p>
        </w:tc>
      </w:tr>
      <w:tr>
        <w:tc>
          <w:tcPr>
            <w:tcW w:type="dxa" w:w="1051"/>
          </w:tcPr>
          <w:p>
            <w:pPr>
              <w:pStyle w:val="null3"/>
            </w:pPr>
            <w:r>
              <w:rPr/>
              <w:t xml:space="preserve"> 9</w:t>
            </w:r>
          </w:p>
        </w:tc>
        <w:tc>
          <w:tcPr>
            <w:tcW w:type="dxa" w:w="2252"/>
          </w:tcPr>
          <w:p>
            <w:pPr>
              <w:pStyle w:val="null3"/>
            </w:pPr>
            <w:r>
              <w:rPr/>
              <w:t xml:space="preserve"> 投标保证金</w:t>
            </w:r>
          </w:p>
        </w:tc>
        <w:tc>
          <w:tcPr>
            <w:tcW w:type="dxa" w:w="5004"/>
          </w:tcPr>
          <w:p>
            <w:pPr>
              <w:pStyle w:val="null3"/>
            </w:pPr>
            <w:r>
              <w:rPr/>
              <w:t>采购包1：保证金人民币：0.00元整。</w:t>
            </w:r>
          </w:p>
          <w:p>
            <w:pPr>
              <w:pStyle w:val="null3"/>
            </w:pPr>
            <w:r>
              <w:rPr/>
              <w:t xml:space="preserve">开户单位： </w:t>
            </w:r>
            <w:r>
              <w:rPr/>
              <w:t>无</w:t>
            </w:r>
          </w:p>
          <w:p>
            <w:pPr>
              <w:pStyle w:val="null3"/>
            </w:pPr>
            <w:r>
              <w:rPr/>
              <w:t xml:space="preserve">开户账号： </w:t>
            </w:r>
            <w:r>
              <w:rPr/>
              <w:t>无</w:t>
            </w:r>
          </w:p>
          <w:p>
            <w:pPr>
              <w:pStyle w:val="null3"/>
            </w:pPr>
            <w:r>
              <w:rPr/>
              <w:t xml:space="preserve">开户银行： </w:t>
            </w:r>
            <w:r>
              <w:rPr/>
              <w:t>无</w:t>
            </w:r>
          </w:p>
          <w:p>
            <w:pPr>
              <w:pStyle w:val="null3"/>
            </w:pPr>
            <w:r>
              <w:rPr/>
              <w:t xml:space="preserve">支票提交方式： </w:t>
            </w:r>
            <w:r>
              <w:rPr/>
              <w:t>无</w:t>
            </w:r>
          </w:p>
          <w:p>
            <w:pPr>
              <w:pStyle w:val="null3"/>
            </w:pPr>
            <w:r>
              <w:rPr/>
              <w:t xml:space="preserve">汇票、本票提交方式： </w:t>
            </w:r>
            <w:r>
              <w:rPr/>
              <w:t>无</w:t>
            </w:r>
          </w:p>
          <w:p>
            <w:pPr>
              <w:pStyle w:val="null3"/>
              <w:ind w:firstLine="480"/>
            </w:pPr>
            <w:r>
              <w:rPr/>
              <w:t>投标保证金有效期∶与投标有效期一致。</w:t>
            </w:r>
          </w:p>
          <w:p>
            <w:pPr>
              <w:pStyle w:val="null3"/>
              <w:ind w:firstLine="480"/>
            </w:pPr>
            <w:r>
              <w:rPr/>
              <w:t xml:space="preserve"> 投标保函提交方式：供应商可通过"广东政府采购智慧云平台金融服务中心"(http://gdgpo.czt.gd.gov.cn/zcdservice/zcd/guangdong/)，申请办理投标（响应）担保函、保险（保证）凭证，成功出函的等效于现金缴纳投标保证金。</w:t>
            </w:r>
          </w:p>
        </w:tc>
      </w:tr>
      <w:tr>
        <w:tc>
          <w:tcPr>
            <w:tcW w:type="dxa" w:w="1051"/>
          </w:tcPr>
          <w:p>
            <w:pPr>
              <w:pStyle w:val="null3"/>
            </w:pPr>
            <w:r>
              <w:rPr/>
              <w:t>10</w:t>
            </w:r>
          </w:p>
        </w:tc>
        <w:tc>
          <w:tcPr>
            <w:tcW w:type="dxa" w:w="2252"/>
          </w:tcPr>
          <w:p>
            <w:pPr>
              <w:pStyle w:val="null3"/>
            </w:pPr>
            <w:r>
              <w:rPr/>
              <w:t xml:space="preserve"> 投标文件要求</w:t>
            </w:r>
          </w:p>
        </w:tc>
        <w:tc>
          <w:tcPr>
            <w:tcW w:type="dxa" w:w="5004"/>
          </w:tcPr>
          <w:p>
            <w:pPr>
              <w:pStyle w:val="null3"/>
              <w:ind w:firstLine="480"/>
            </w:pPr>
            <w:r>
              <w:rPr>
                <w:b/>
              </w:rPr>
              <w:t>一、电子投标文件（必须提供）：</w:t>
            </w:r>
          </w:p>
          <w:p>
            <w:pPr>
              <w:pStyle w:val="null3"/>
              <w:ind w:firstLine="480"/>
            </w:pPr>
            <w:r>
              <w:rPr/>
              <w:t>（1）加密的电子投标文件 1 份（需在递交投标文件截止时间前成功上传至云平台项目采购系统）。</w:t>
            </w:r>
          </w:p>
          <w:p>
            <w:pPr>
              <w:pStyle w:val="null3"/>
              <w:ind w:firstLine="480"/>
            </w:pPr>
            <w:r>
              <w:rPr/>
              <w:t>（2）非加密电子版文件 U 盘(或光盘)</w:t>
            </w:r>
            <w:r>
              <w:rPr/>
              <w:t>0</w:t>
            </w:r>
            <w:r>
              <w:rPr/>
              <w:t>份，加密的电子投标文件与非加密的电子投标文件必须完全一致。</w:t>
            </w:r>
          </w:p>
          <w:p>
            <w:pPr>
              <w:pStyle w:val="null3"/>
              <w:ind w:firstLine="480"/>
            </w:pPr>
            <w:r>
              <w:rPr>
                <w:b/>
              </w:rPr>
              <w:t>非加密电子版投标文件使用情形:</w:t>
            </w:r>
            <w:r>
              <w:rPr/>
              <w:t xml:space="preserve"> 当无法使用 CA 证书在云平台项目采购系统进行电子投标文件开标解密时，供应商须在代理机构指引下启用非加密电子版投标文件。</w:t>
            </w:r>
          </w:p>
        </w:tc>
      </w:tr>
      <w:tr>
        <w:tc>
          <w:tcPr>
            <w:tcW w:type="dxa" w:w="1051"/>
          </w:tcPr>
          <w:p>
            <w:pPr>
              <w:pStyle w:val="null3"/>
            </w:pPr>
            <w:r>
              <w:rPr/>
              <w:t xml:space="preserve"> 11</w:t>
            </w:r>
          </w:p>
        </w:tc>
        <w:tc>
          <w:tcPr>
            <w:tcW w:type="dxa" w:w="2252"/>
          </w:tcPr>
          <w:p>
            <w:pPr>
              <w:pStyle w:val="null3"/>
            </w:pPr>
            <w:r>
              <w:rPr/>
              <w:t xml:space="preserve"> 中标候选供应商推荐家数</w:t>
            </w:r>
          </w:p>
        </w:tc>
        <w:tc>
          <w:tcPr>
            <w:tcW w:type="dxa" w:w="5004"/>
          </w:tcPr>
          <w:p>
            <w:pPr>
              <w:pStyle w:val="null3"/>
            </w:pPr>
            <w:r>
              <w:rPr/>
              <w:t>采购包1：</w:t>
            </w:r>
            <w:r>
              <w:rPr/>
              <w:t>2家</w:t>
            </w:r>
          </w:p>
        </w:tc>
      </w:tr>
      <w:tr>
        <w:tc>
          <w:tcPr>
            <w:tcW w:type="dxa" w:w="1051"/>
          </w:tcPr>
          <w:p>
            <w:pPr>
              <w:pStyle w:val="null3"/>
            </w:pPr>
            <w:r>
              <w:rPr/>
              <w:t>12</w:t>
            </w:r>
          </w:p>
        </w:tc>
        <w:tc>
          <w:tcPr>
            <w:tcW w:type="dxa" w:w="2252"/>
          </w:tcPr>
          <w:p>
            <w:pPr>
              <w:pStyle w:val="null3"/>
              <w:ind w:firstLine="480"/>
            </w:pPr>
            <w:r>
              <w:rPr/>
              <w:t>中标供应商数量</w:t>
            </w:r>
          </w:p>
        </w:tc>
        <w:tc>
          <w:tcPr>
            <w:tcW w:type="dxa" w:w="5004"/>
          </w:tcPr>
          <w:p>
            <w:pPr>
              <w:pStyle w:val="null3"/>
            </w:pPr>
            <w:r>
              <w:rPr/>
              <w:t>采购包1：</w:t>
            </w:r>
            <w:r>
              <w:rPr/>
              <w:t>1家</w:t>
            </w:r>
          </w:p>
        </w:tc>
      </w:tr>
      <w:tr>
        <w:tc>
          <w:tcPr>
            <w:tcW w:type="dxa" w:w="1051"/>
          </w:tcPr>
          <w:p>
            <w:pPr>
              <w:pStyle w:val="null3"/>
            </w:pPr>
            <w:r>
              <w:rPr/>
              <w:t>13</w:t>
            </w:r>
          </w:p>
        </w:tc>
        <w:tc>
          <w:tcPr>
            <w:tcW w:type="dxa" w:w="2252"/>
          </w:tcPr>
          <w:p>
            <w:pPr>
              <w:pStyle w:val="null3"/>
              <w:ind w:firstLine="480"/>
            </w:pPr>
            <w:r>
              <w:rPr/>
              <w:t>有效供应商家数</w:t>
            </w:r>
          </w:p>
        </w:tc>
        <w:tc>
          <w:tcPr>
            <w:tcW w:type="dxa" w:w="5004"/>
          </w:tcPr>
          <w:p>
            <w:pPr>
              <w:pStyle w:val="null3"/>
              <w:jc w:val="left"/>
            </w:pPr>
            <w:r>
              <w:rPr/>
              <w:t>采购包1：3家</w:t>
            </w:r>
          </w:p>
          <w:p>
            <w:pPr>
              <w:pStyle w:val="null3"/>
              <w:ind w:firstLine="480"/>
            </w:pPr>
            <w:r>
              <w:rPr/>
              <w:t>此人数约定了开标与评标过程中的最低有效供应商家数，当家数不足时项目将不得开标、不得评标或直接废标。</w:t>
            </w:r>
          </w:p>
        </w:tc>
      </w:tr>
      <w:tr>
        <w:tc>
          <w:tcPr>
            <w:tcW w:type="dxa" w:w="1051"/>
          </w:tcPr>
          <w:p>
            <w:pPr>
              <w:pStyle w:val="null3"/>
            </w:pPr>
            <w:r>
              <w:rPr/>
              <w:t>14</w:t>
            </w:r>
          </w:p>
        </w:tc>
        <w:tc>
          <w:tcPr>
            <w:tcW w:type="dxa" w:w="2252"/>
          </w:tcPr>
          <w:p>
            <w:pPr>
              <w:pStyle w:val="null3"/>
            </w:pPr>
            <w:r>
              <w:rPr/>
              <w:t xml:space="preserve"> 项目兼投兼中规则</w:t>
            </w:r>
          </w:p>
        </w:tc>
        <w:tc>
          <w:tcPr>
            <w:tcW w:type="dxa" w:w="5004"/>
          </w:tcPr>
          <w:p>
            <w:pPr>
              <w:pStyle w:val="null3"/>
            </w:pPr>
            <w:r>
              <w:rPr/>
              <w:t>兼投兼中：-</w:t>
            </w:r>
          </w:p>
        </w:tc>
      </w:tr>
      <w:tr>
        <w:tc>
          <w:tcPr>
            <w:tcW w:type="dxa" w:w="1051"/>
          </w:tcPr>
          <w:p>
            <w:pPr>
              <w:pStyle w:val="null3"/>
            </w:pPr>
            <w:r>
              <w:rPr/>
              <w:t>15</w:t>
            </w:r>
          </w:p>
        </w:tc>
        <w:tc>
          <w:tcPr>
            <w:tcW w:type="dxa" w:w="2252"/>
          </w:tcPr>
          <w:p>
            <w:pPr>
              <w:pStyle w:val="null3"/>
            </w:pPr>
            <w:r>
              <w:rPr/>
              <w:t xml:space="preserve"> 中标供应商确定方式</w:t>
            </w:r>
          </w:p>
        </w:tc>
        <w:tc>
          <w:tcPr>
            <w:tcW w:type="dxa" w:w="5004"/>
          </w:tcPr>
          <w:p>
            <w:pPr>
              <w:pStyle w:val="null3"/>
            </w:pPr>
            <w:r>
              <w:rPr/>
              <w:t>采购人按照评审报告中推荐的成交候选人确定中标（成交）人。</w:t>
            </w:r>
          </w:p>
        </w:tc>
      </w:tr>
      <w:tr>
        <w:tc>
          <w:tcPr>
            <w:tcW w:type="dxa" w:w="1051"/>
          </w:tcPr>
          <w:p>
            <w:pPr>
              <w:pStyle w:val="null3"/>
            </w:pPr>
            <w:r>
              <w:rPr/>
              <w:t>16</w:t>
            </w:r>
          </w:p>
        </w:tc>
        <w:tc>
          <w:tcPr>
            <w:tcW w:type="dxa" w:w="2252"/>
          </w:tcPr>
          <w:p>
            <w:pPr>
              <w:pStyle w:val="null3"/>
            </w:pPr>
            <w:r>
              <w:rPr/>
              <w:t xml:space="preserve"> 代理服务费</w:t>
            </w:r>
          </w:p>
        </w:tc>
        <w:tc>
          <w:tcPr>
            <w:tcW w:type="dxa" w:w="5004"/>
          </w:tcPr>
          <w:p>
            <w:pPr>
              <w:pStyle w:val="null3"/>
            </w:pPr>
            <w:r>
              <w:rPr/>
              <w:t>收取。</w:t>
            </w:r>
            <w:r>
              <w:rPr/>
              <w:t>采购机构代理服务收费标准：采购机构代理服务收费标准：采购机构代理服务收费标准：参照国家计委文件“计价格[2002]1980号文”、“发改办价格[2003]857号文”和“发改价格[2011]534号文”的规定标准执行。</w:t>
            </w:r>
          </w:p>
        </w:tc>
      </w:tr>
      <w:tr>
        <w:tc>
          <w:tcPr>
            <w:tcW w:type="dxa" w:w="1051"/>
          </w:tcPr>
          <w:p>
            <w:pPr>
              <w:pStyle w:val="null3"/>
            </w:pPr>
            <w:r>
              <w:rPr/>
              <w:t>17</w:t>
            </w:r>
          </w:p>
        </w:tc>
        <w:tc>
          <w:tcPr>
            <w:tcW w:type="dxa" w:w="2252"/>
          </w:tcPr>
          <w:p>
            <w:pPr>
              <w:pStyle w:val="null3"/>
            </w:pPr>
            <w:r>
              <w:rPr/>
              <w:t xml:space="preserve"> 代理服务费收取方式</w:t>
            </w:r>
          </w:p>
        </w:tc>
        <w:tc>
          <w:tcPr>
            <w:tcW w:type="dxa" w:w="5004"/>
          </w:tcPr>
          <w:p>
            <w:pPr>
              <w:pStyle w:val="null3"/>
            </w:pPr>
            <w:r>
              <w:rPr/>
              <w:t>向中标/成交供应商收取</w:t>
            </w:r>
          </w:p>
        </w:tc>
      </w:tr>
      <w:tr>
        <w:tc>
          <w:tcPr>
            <w:tcW w:type="dxa" w:w="1051"/>
          </w:tcPr>
          <w:p>
            <w:pPr>
              <w:pStyle w:val="null3"/>
            </w:pPr>
            <w:r>
              <w:rPr/>
              <w:t>18</w:t>
            </w:r>
          </w:p>
        </w:tc>
        <w:tc>
          <w:tcPr>
            <w:tcW w:type="dxa" w:w="2252"/>
          </w:tcPr>
          <w:p>
            <w:pPr>
              <w:pStyle w:val="null3"/>
            </w:pPr>
            <w:r>
              <w:rPr/>
              <w:t xml:space="preserve"> 其他</w:t>
            </w:r>
          </w:p>
        </w:tc>
        <w:tc>
          <w:tcPr>
            <w:tcW w:type="dxa" w:w="5004"/>
          </w:tcPr>
          <w:p/>
        </w:tc>
      </w:tr>
      <w:tr>
        <w:tc>
          <w:tcPr>
            <w:tcW w:type="dxa" w:w="1051"/>
          </w:tcPr>
          <w:p>
            <w:pPr>
              <w:pStyle w:val="null3"/>
            </w:pPr>
            <w:r>
              <w:rPr/>
              <w:t>19</w:t>
            </w:r>
          </w:p>
        </w:tc>
        <w:tc>
          <w:tcPr>
            <w:tcW w:type="dxa" w:w="2252"/>
          </w:tcPr>
          <w:p>
            <w:pPr>
              <w:pStyle w:val="null3"/>
            </w:pPr>
            <w:r>
              <w:rPr/>
              <w:t xml:space="preserve"> 开标解密时长</w:t>
            </w:r>
          </w:p>
        </w:tc>
        <w:tc>
          <w:tcPr>
            <w:tcW w:type="dxa" w:w="5004"/>
          </w:tcPr>
          <w:p>
            <w:pPr>
              <w:pStyle w:val="null3"/>
            </w:pPr>
            <w:r>
              <w:rPr/>
              <w:t>\</w:t>
            </w:r>
          </w:p>
          <w:p>
            <w:pPr>
              <w:pStyle w:val="null3"/>
            </w:pPr>
            <w:r>
              <w:rPr/>
              <w:t>说明：具体情况根据开标时现场代理机构人员设置为准</w:t>
            </w:r>
          </w:p>
        </w:tc>
      </w:tr>
      <w:tr>
        <w:tc>
          <w:tcPr>
            <w:tcW w:type="dxa" w:w="1051"/>
          </w:tcPr>
          <w:p>
            <w:pPr>
              <w:pStyle w:val="null3"/>
            </w:pPr>
            <w:r>
              <w:rPr/>
              <w:t>20</w:t>
            </w:r>
          </w:p>
        </w:tc>
        <w:tc>
          <w:tcPr>
            <w:tcW w:type="dxa" w:w="2252"/>
          </w:tcPr>
          <w:p>
            <w:pPr>
              <w:pStyle w:val="null3"/>
            </w:pPr>
            <w:r>
              <w:rPr/>
              <w:t xml:space="preserve"> 专门面向中小企业采购</w:t>
            </w:r>
          </w:p>
        </w:tc>
        <w:tc>
          <w:tcPr>
            <w:tcW w:type="dxa" w:w="5004"/>
          </w:tcPr>
          <w:p>
            <w:pPr>
              <w:pStyle w:val="null3"/>
              <w:jc w:val="left"/>
            </w:pPr>
            <w:r>
              <w:rPr/>
              <w:t>采购包1：非专门面向中小企业</w:t>
            </w:r>
          </w:p>
        </w:tc>
      </w:tr>
    </w:tbl>
    <w:p>
      <w:pPr>
        <w:pStyle w:val="null3"/>
        <w:outlineLvl w:val="2"/>
      </w:pPr>
      <w:r>
        <w:rPr>
          <w:sz w:val="28"/>
          <w:b/>
        </w:rPr>
        <w:t>三、说明</w:t>
      </w:r>
    </w:p>
    <w:p>
      <w:pPr>
        <w:pStyle w:val="null3"/>
        <w:outlineLvl w:val="3"/>
      </w:pPr>
      <w:r>
        <w:rPr>
          <w:sz w:val="24"/>
          <w:b/>
        </w:rPr>
        <w:t>1.总则</w:t>
      </w:r>
    </w:p>
    <w:p>
      <w:pPr>
        <w:pStyle w:val="null3"/>
        <w:ind w:firstLine="480"/>
      </w:pPr>
      <w:r>
        <w:rPr/>
        <w:t>采购人、采购代理机构及投标人进行的本次采购活动适用《中华人民共和国政府采购法》及其配套的法规、规章、政策。</w:t>
      </w:r>
    </w:p>
    <w:p>
      <w:pPr>
        <w:pStyle w:val="null3"/>
        <w:ind w:firstLine="480"/>
      </w:pPr>
      <w:r>
        <w:rPr/>
        <w:t xml:space="preserve"> 投标人应仔细阅读本项目招标公告及招标文件的所有内容（包括变更、补充、澄清以及修改等，且均为招标文件的组成部分），按照招标文件要求以及格式编制投标文件，并保证其真实性，否则一切后果自负。</w:t>
      </w:r>
    </w:p>
    <w:p>
      <w:pPr>
        <w:pStyle w:val="null3"/>
        <w:ind w:firstLine="480"/>
      </w:pPr>
      <w:r>
        <w:rPr/>
        <w:t>本次公开招标项目，是以招标公告的方式邀请非特定的投标人参加投标。</w:t>
      </w:r>
    </w:p>
    <w:p>
      <w:pPr>
        <w:pStyle w:val="null3"/>
        <w:outlineLvl w:val="3"/>
      </w:pPr>
      <w:r>
        <w:rPr>
          <w:sz w:val="24"/>
          <w:b/>
        </w:rPr>
        <w:t>2.适用范围</w:t>
      </w:r>
    </w:p>
    <w:p>
      <w:pPr>
        <w:pStyle w:val="null3"/>
        <w:ind w:firstLine="480"/>
      </w:pPr>
      <w:r>
        <w:rPr/>
        <w:t>本招标文件仅适用于本次招标公告中所涉及的项目和内容。</w:t>
      </w:r>
    </w:p>
    <w:p>
      <w:pPr>
        <w:pStyle w:val="null3"/>
        <w:outlineLvl w:val="3"/>
      </w:pPr>
      <w:r>
        <w:rPr>
          <w:sz w:val="24"/>
          <w:b/>
        </w:rPr>
        <w:t>3.进口产品</w:t>
      </w:r>
    </w:p>
    <w:p>
      <w:pPr>
        <w:pStyle w:val="null3"/>
        <w:ind w:firstLine="480"/>
      </w:pPr>
      <w:r>
        <w:rPr/>
        <w:t xml:space="preserve"> 若本项目允许采购进口产品，供应商应保证所投产品可履行合法报通关手续进入中国关境内。</w:t>
      </w:r>
    </w:p>
    <w:p>
      <w:pPr>
        <w:pStyle w:val="null3"/>
        <w:ind w:firstLine="480"/>
      </w:pPr>
      <w:r>
        <w:rPr/>
        <w:t>若本项目不允许采购进口产品，如供应商所投产品为进口产品，其响应将被认定为响应无效。</w:t>
      </w:r>
    </w:p>
    <w:p>
      <w:pPr>
        <w:pStyle w:val="null3"/>
        <w:outlineLvl w:val="3"/>
      </w:pPr>
      <w:r>
        <w:rPr>
          <w:sz w:val="24"/>
          <w:b/>
        </w:rPr>
        <w:t>4.投标的费用</w:t>
      </w:r>
    </w:p>
    <w:p>
      <w:pPr>
        <w:pStyle w:val="null3"/>
        <w:ind w:firstLine="480"/>
      </w:pPr>
      <w:r>
        <w:rPr/>
        <w:t>不论投标结果如何，投标人应承担所有与准备和参加投标有关的费用。采购代理机构和采购人均无义务和责任承担相关费用。</w:t>
      </w:r>
    </w:p>
    <w:p>
      <w:pPr>
        <w:pStyle w:val="null3"/>
        <w:outlineLvl w:val="3"/>
      </w:pPr>
      <w:r>
        <w:rPr>
          <w:sz w:val="24"/>
          <w:b/>
        </w:rPr>
        <w:t>5.以联合体形式投标的，应符合以下规定：</w:t>
      </w:r>
    </w:p>
    <w:p>
      <w:pPr>
        <w:pStyle w:val="null3"/>
        <w:ind w:firstLine="480"/>
      </w:pPr>
      <w:r>
        <w:rPr/>
        <w:t>5.1联合体各方均应当满足《中华人民共和国政府采购法》第二十二条规定的条件，并在投标文件中提供联合体各方的相关证明材料。</w:t>
      </w:r>
    </w:p>
    <w:p>
      <w:pPr>
        <w:pStyle w:val="null3"/>
        <w:ind w:firstLine="480"/>
      </w:pPr>
      <w:r>
        <w:rPr/>
        <w:t>5.2 联合体各方之间应签订共同投标协议书并在投标文件中提交，明确约定联合体各方承担的工作和相应的责任。联合体各方签订共同投标协议书后，不得再以自己名义单独在同一项目（采购包）中投标，也不得组成新的联合体参加同一项目（采购包）投标，若违反规定则其参与的所有投标将视为无效投标。</w:t>
      </w:r>
    </w:p>
    <w:p>
      <w:pPr>
        <w:pStyle w:val="null3"/>
        <w:ind w:firstLine="480"/>
      </w:pPr>
      <w:r>
        <w:rPr/>
        <w:t>5.3 联合体应以联合协议中确定的牵头方名义登录云平台项目采购系统进行项目投标，录入联合体所有成员单位的全称并使用成员单位的电子印章进行联投确认，联合体名称需与共同投标协议书签署方一致。对于需交投标保证金的，以牵头方名义缴纳。</w:t>
      </w:r>
    </w:p>
    <w:p>
      <w:pPr>
        <w:pStyle w:val="null3"/>
        <w:ind w:firstLine="480"/>
      </w:pPr>
      <w:r>
        <w:rPr/>
        <w:t>5.4联合体成员存在不良信用记录的，视同联合体存在不良信用记录。</w:t>
      </w:r>
    </w:p>
    <w:p>
      <w:pPr>
        <w:pStyle w:val="null3"/>
        <w:ind w:firstLine="480"/>
      </w:pPr>
      <w:r>
        <w:rPr/>
        <w:t>5.5联合体各方均应满足《中华人民共和国政府采购法》第二十二条规定的条件。根据《中华人民共和国政府采购法实施条例》第二十二条，联合体中有同类资质的供应商按照联合体分工承担相同工作的，应当按照资质等级较低的供应商确定资质等级。</w:t>
      </w:r>
    </w:p>
    <w:p>
      <w:pPr>
        <w:pStyle w:val="null3"/>
        <w:ind w:firstLine="480"/>
      </w:pPr>
      <w:r>
        <w:rPr/>
        <w:t>5.6联合体各方应当共同与采购人签订采购合同，就合同约定的事项对采购人承担连带责任。</w:t>
      </w:r>
    </w:p>
    <w:p>
      <w:pPr>
        <w:pStyle w:val="null3"/>
        <w:outlineLvl w:val="3"/>
      </w:pPr>
      <w:r>
        <w:rPr>
          <w:sz w:val="24"/>
          <w:b/>
        </w:rPr>
        <w:t>6.关联企业投标说明</w:t>
      </w:r>
    </w:p>
    <w:p>
      <w:pPr>
        <w:pStyle w:val="null3"/>
        <w:ind w:firstLine="480"/>
      </w:pPr>
      <w:r>
        <w:rPr/>
        <w:t>6.1 对于不接受联合体投标的采购项目（采购包）：法定代表人或单位负责人为同一个人或者存在直接控股、管理关系的不同供应商，不得同时参加同一项目或同一采购包的投标。如同时参加，则其投标将被拒绝。</w:t>
      </w:r>
    </w:p>
    <w:p>
      <w:pPr>
        <w:pStyle w:val="null3"/>
        <w:ind w:firstLine="480"/>
      </w:pPr>
      <w:r>
        <w:rPr/>
        <w:t>6.2 对于接受联合体投标的采购项目（采购包）：除联合体外，法定代表人或单位负责人为同一个人或者存在直接控股、管理关系的不同供应商，不得同时参加同一项目或同一采购包的投标。如同时参加，则评审时将同时被拒绝。</w:t>
      </w:r>
    </w:p>
    <w:p>
      <w:pPr>
        <w:pStyle w:val="null3"/>
        <w:outlineLvl w:val="3"/>
      </w:pPr>
      <w:r>
        <w:rPr>
          <w:sz w:val="24"/>
          <w:b/>
        </w:rPr>
        <w:t>7.关于中小微企业投标</w:t>
      </w:r>
    </w:p>
    <w:p>
      <w:pPr>
        <w:pStyle w:val="null3"/>
        <w:ind w:firstLine="480"/>
      </w:pPr>
      <w:r>
        <w:rPr/>
        <w:t xml:space="preserve"> 中小微企业响应是指在政府采购活动中，供应商提供的货物均由中小微企业制造、工程均由中小微企业承建或者服务均由中小微企业承接，并在响应文件中提供《中小企业声明函》。本条款所称中小微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 中小企业划分见《关于印发中小企业划型标准规定的通知》（工信部联企业〔2011〕300号) 。</w:t>
      </w:r>
    </w:p>
    <w:p>
      <w:pPr>
        <w:pStyle w:val="null3"/>
        <w:ind w:firstLine="480"/>
      </w:pPr>
      <w:r>
        <w:rPr/>
        <w:t>根据财库〔2014〕68号《财政部 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监狱企业投标时，提供由省级以上监狱管理局、戒毒管理局(含新疆生产建设兵团)出具的属于监狱企业的证明文件，不再提供《中小企业声明函》。</w:t>
      </w:r>
    </w:p>
    <w:p>
      <w:pPr>
        <w:pStyle w:val="null3"/>
        <w:ind w:firstLine="480"/>
      </w:pPr>
      <w:r>
        <w:rPr/>
        <w:t>根据财库〔2017〕141号《财政部 民政部 中国残疾人联合会关于促进残疾人就业政府采购政策的通知》，在政府采购活动中，残疾人福利性单位视同小型、微型企业，享受政府采购支持政策的残疾人福利性单位应当同时满足《财政部 民政部 中国残疾人联合会关于促进残疾人就业政府采购政策的通知》所列条件。残疾人福利性单位属于小型、微型企业的，不重复享受政策。符合条件的残疾人福利性单位在参加政府采购活动时，应当提供《残疾人福利性单位声明函》，并对声明的真实性负责。</w:t>
      </w:r>
    </w:p>
    <w:p>
      <w:pPr>
        <w:pStyle w:val="null3"/>
        <w:outlineLvl w:val="3"/>
      </w:pPr>
      <w:r>
        <w:rPr>
          <w:sz w:val="24"/>
          <w:b/>
        </w:rPr>
        <w:t>8.纪律与保密事项</w:t>
      </w:r>
    </w:p>
    <w:p>
      <w:pPr>
        <w:pStyle w:val="null3"/>
        <w:ind w:firstLine="480"/>
      </w:pPr>
      <w:r>
        <w:rPr/>
        <w:t>8.1投标人不得相互串通投标报价，不得妨碍其他投标人的公平竞争，不得损害采购人或其他投标人的合法权益，投标人不得以向采购人、评标委员会成员行贿或者采取其他不正当手段谋取中标。</w:t>
      </w:r>
    </w:p>
    <w:p>
      <w:pPr>
        <w:pStyle w:val="null3"/>
        <w:ind w:firstLine="480"/>
      </w:pPr>
      <w:r>
        <w:rPr/>
        <w:t>8.2在确定中标供应商之前，投标人不得与采购人就投标价格、投标方案等实质性内容进行谈判，也不得私下接触评标委员会成员。</w:t>
      </w:r>
    </w:p>
    <w:p>
      <w:pPr>
        <w:pStyle w:val="null3"/>
        <w:ind w:firstLine="480"/>
      </w:pPr>
      <w:r>
        <w:rPr/>
        <w:t>8.3在确定中标供应商之前，投标人试图在投标文件审查、澄清、比较和评价时对评标委员会、采购人和采购代理机构施加任何影响都可能导致其投标无效。</w:t>
      </w:r>
    </w:p>
    <w:p>
      <w:pPr>
        <w:pStyle w:val="null3"/>
        <w:ind w:firstLine="480"/>
      </w:pPr>
      <w:r>
        <w:rPr/>
        <w:t>8.4获得本招标文件者，须履行本项目下保密义务，不得将因本次项目获得的信息向第三人外传，不得将招标文件用作本次投标以外的任何用途。</w:t>
      </w:r>
    </w:p>
    <w:p>
      <w:pPr>
        <w:pStyle w:val="null3"/>
        <w:ind w:firstLine="480"/>
      </w:pPr>
      <w:r>
        <w:rPr/>
        <w:t xml:space="preserve"> 8.5由采购人向投标人提供的图纸、详细资料、样品、模型、模件和所有其它资料，均为保密资料，仅被用于它所规定的用途。除非得到采购人的同意，不能向任何第三方透露。开标结束后，应采购人要求，投标人应归还所有从采购人处获得的保密资料。</w:t>
      </w:r>
    </w:p>
    <w:p>
      <w:pPr>
        <w:pStyle w:val="null3"/>
        <w:ind w:firstLine="480"/>
      </w:pPr>
      <w:r>
        <w:rPr/>
        <w:t>8.6采购人或采购代理机构有权将供应商提供的所有资料向有关政府部门或评审小组披露。</w:t>
      </w:r>
    </w:p>
    <w:p>
      <w:pPr>
        <w:pStyle w:val="null3"/>
        <w:ind w:firstLine="480"/>
      </w:pPr>
      <w:r>
        <w:rPr/>
        <w:t xml:space="preserve"> 8.7在采购人或采购代理机构认为适当时、国家机关调查、审查、审计时以及其他符合法律规定的情形下，采购人或采购代理机构无须事先征求供应商同意而可以披露关于采购过程、合同文本、签署情况的资料、供应商的名称及地址、响应文件的有关信息以及补充条款等，但应当在合理的必要范围内。对任何已经公布过的内容或与之内容相同的资料，以及供应商已经泄露或公开的，无须再承担保密责任。</w:t>
      </w:r>
    </w:p>
    <w:p>
      <w:pPr>
        <w:pStyle w:val="null3"/>
        <w:outlineLvl w:val="3"/>
      </w:pPr>
      <w:r>
        <w:rPr>
          <w:sz w:val="24"/>
          <w:b/>
        </w:rPr>
        <w:t>9.语言文字以及度量衡单位</w:t>
      </w:r>
    </w:p>
    <w:p>
      <w:pPr>
        <w:pStyle w:val="null3"/>
        <w:ind w:firstLine="480"/>
      </w:pPr>
      <w:r>
        <w:rPr/>
        <w:t xml:space="preserve"> 9.1除招标文件另有规定外，投标文件应使用中文文本，若有不同文本，以中文文本为准。投标文件提供的全部资料中，若原件属于非中文描述，应提供具有翻译资质的机构翻译的中文译本。前述翻译机构应为中国翻译协会成员单位，翻译的中文译本应由翻译人员签名并加盖翻译机构公章，同时提供翻译人员翻译资格证书。中文译本、翻译机构的成员单位证书及翻译人员的资格证书可为复印件。</w:t>
      </w:r>
    </w:p>
    <w:p>
      <w:pPr>
        <w:pStyle w:val="null3"/>
        <w:ind w:firstLine="480"/>
      </w:pPr>
      <w:r>
        <w:rPr/>
        <w:t>9.2除非招标文件的技术规格中另有规定，投标人在投标文件中及其与采购人和采购代理机构的所有往来文件中的计量单位均应采用中华人民共和国法定计量单位。</w:t>
      </w:r>
    </w:p>
    <w:p>
      <w:pPr>
        <w:pStyle w:val="null3"/>
        <w:ind w:firstLine="480"/>
      </w:pPr>
      <w:r>
        <w:rPr/>
        <w:t>9.3投标人所提供的货物和服务均应以人民币报价，货币单位：元。</w:t>
      </w:r>
    </w:p>
    <w:p>
      <w:pPr>
        <w:pStyle w:val="null3"/>
        <w:outlineLvl w:val="3"/>
      </w:pPr>
      <w:r>
        <w:rPr>
          <w:sz w:val="24"/>
          <w:b/>
        </w:rPr>
        <w:t>10. 现场踏勘（如有）</w:t>
      </w:r>
    </w:p>
    <w:p>
      <w:pPr>
        <w:pStyle w:val="null3"/>
        <w:ind w:firstLine="480"/>
      </w:pPr>
      <w:r>
        <w:rPr/>
        <w:t>10.1招标文件规定组织踏勘现场的，采购人按招标文件规定的时间、地点组织投标人踏勘项目现场。</w:t>
      </w:r>
    </w:p>
    <w:p>
      <w:pPr>
        <w:pStyle w:val="null3"/>
        <w:ind w:firstLine="480"/>
      </w:pPr>
      <w:r>
        <w:rPr/>
        <w:t>10.2投标人自行承担踏勘现场发生的责任、风险和自身费用。</w:t>
      </w:r>
    </w:p>
    <w:p>
      <w:pPr>
        <w:pStyle w:val="null3"/>
        <w:ind w:firstLine="480"/>
      </w:pPr>
      <w:r>
        <w:rPr/>
        <w:t>10.3采购人在踏勘现场中介绍的资料和数据等，只是为了使投标人能够利用招标人现有的资料。招标人对投标人由此而作出的推论、解释和结论概不负责。</w:t>
      </w:r>
    </w:p>
    <w:p>
      <w:pPr>
        <w:pStyle w:val="null3"/>
        <w:outlineLvl w:val="3"/>
      </w:pPr>
      <w:r>
        <w:rPr>
          <w:sz w:val="24"/>
          <w:b/>
        </w:rPr>
        <w:t>11.关于分支机构投标</w:t>
      </w:r>
    </w:p>
    <w:p>
      <w:pPr>
        <w:pStyle w:val="null3"/>
        <w:ind w:firstLine="480"/>
      </w:pPr>
      <w:r>
        <w:rPr/>
        <w:t xml:space="preserve"> 对接受分支机构投标的项目，分支机构投标的，须提供分支机构的营业执照（执业许可证）扫描件及总公司（总所）出具给分支机构的授权书，授权书须加盖总公司（总所）公章。总公司（总所）可就本项目或此类项目在一定范围或时间内出具授权书。已由总公司（总所）授权的，总公司（总所）取得的相关资质证书对分支机构有效，法律法规或者行业另有规定的除外。依法设立登记的分支机构以自己的名义参加政府采购活动，产生的民事责任由法人承担。（保险类项目则为：本项目只接受保险分公司或中心支公司以上的保险机构投标；分公司或中心支公司的保险机构投标的，还须提供分公司或中心支公司的保险机构的营业执照。依法设立登记的分支机构以自己的名义参加政府采购活动，产生的民事责任由法人承担。 ）</w:t>
      </w:r>
    </w:p>
    <w:p>
      <w:pPr>
        <w:pStyle w:val="null3"/>
        <w:outlineLvl w:val="2"/>
      </w:pPr>
      <w:r>
        <w:rPr>
          <w:sz w:val="28"/>
          <w:b/>
        </w:rPr>
        <w:t>四、招标文件的澄清和修改</w:t>
      </w:r>
    </w:p>
    <w:p>
      <w:pPr>
        <w:pStyle w:val="null3"/>
        <w:ind w:firstLine="480"/>
      </w:pPr>
      <w:r>
        <w:rPr/>
        <w:t xml:space="preserve"> 1.采购代理机构对招标文件进行必要的澄清或者修改的，在指定媒体上发布更正公告。澄清或者修改的内容可能影响投标文件编制的，更正公告在投标截止时间至少15日前发出；不足15日的，代理机构顺延提交投标文件截止时间。</w:t>
      </w:r>
    </w:p>
    <w:p>
      <w:pPr>
        <w:pStyle w:val="null3"/>
        <w:ind w:firstLine="480"/>
      </w:pPr>
      <w:r>
        <w:rPr/>
        <w:t xml:space="preserve"> 2.更正公告及其所发布的内容或信息（包括但不限于：招标文件的澄清或修改、现场考察或答疑会的有关事宜等）作为招标文件的组成部分，对投标人具有约束力。一经在指定媒体上发布后，更正公告将作为通知所有招标文件收受人的书面形式。</w:t>
      </w:r>
    </w:p>
    <w:p>
      <w:pPr>
        <w:pStyle w:val="null3"/>
        <w:ind w:firstLine="480"/>
      </w:pPr>
      <w:r>
        <w:rPr/>
        <w:t>3.如更正公告有重新发布电子招标文件的，供应商应登录云平台项目采购系统下载最新发布的电子招标文件制作投标文件。</w:t>
      </w:r>
    </w:p>
    <w:p>
      <w:pPr>
        <w:pStyle w:val="null3"/>
        <w:ind w:firstLine="480"/>
      </w:pPr>
      <w:r>
        <w:rPr/>
        <w:t xml:space="preserve"> 4.投标人在规定的时间内未对招标文件提出疑问、质疑或要求澄清的，将视其为无异议。对招标文件中描述有歧义或前后不一致的地方，评标委员会有权进行评判，但对同一条款的评判应适用于每个投标人。</w:t>
      </w:r>
    </w:p>
    <w:p>
      <w:pPr>
        <w:pStyle w:val="null3"/>
        <w:outlineLvl w:val="2"/>
      </w:pPr>
      <w:r>
        <w:rPr>
          <w:sz w:val="28"/>
          <w:b/>
        </w:rPr>
        <w:t>五、投标要求</w:t>
      </w:r>
    </w:p>
    <w:p>
      <w:pPr>
        <w:pStyle w:val="null3"/>
        <w:outlineLvl w:val="3"/>
      </w:pPr>
      <w:r>
        <w:rPr>
          <w:sz w:val="24"/>
          <w:b/>
        </w:rPr>
        <w:t>1.投标登记</w:t>
      </w:r>
    </w:p>
    <w:p>
      <w:pPr>
        <w:pStyle w:val="null3"/>
        <w:ind w:firstLine="480"/>
      </w:pPr>
      <w:r>
        <w:rPr/>
        <w:t xml:space="preserve"> 投标人应从广东省政府采购网（https://gdgpo.czt.gd.gov.cn/）上广东政府采购智慧云平台（以下简称“云平台”）的政府采购供应商入口进行免费注册后，登录进入项目采购系统完成项目投标登记并在线获取招标文件（未按上述方式获取招标文件的供应商，其投标资格将被视为无效）。</w:t>
      </w:r>
    </w:p>
    <w:p>
      <w:pPr>
        <w:pStyle w:val="null3"/>
        <w:outlineLvl w:val="3"/>
      </w:pPr>
      <w:r>
        <w:rPr>
          <w:sz w:val="24"/>
          <w:b/>
        </w:rPr>
        <w:t>2.投标文件的制作</w:t>
      </w:r>
    </w:p>
    <w:p>
      <w:pPr>
        <w:pStyle w:val="null3"/>
        <w:ind w:firstLine="480"/>
      </w:pPr>
      <w:r>
        <w:rPr/>
        <w:t>2.1投标文件中，所有内容均以电子文件编制，其格式要求详见第六章说明。如因不按要求编制导致系统无法检索、读取相关信息时，其后果由投标人承担。由于本项目采用电子化投标，请充分考虑设备、网络环境、人员对系统熟悉度等因素，合理安排投标文件制作、提交时间，建议至少提前一天完成制作、提交工作。</w:t>
      </w:r>
    </w:p>
    <w:p>
      <w:pPr>
        <w:pStyle w:val="null3"/>
        <w:ind w:firstLine="480"/>
      </w:pPr>
      <w:r>
        <w:rPr/>
        <w:t xml:space="preserve"> 2.2投标人应使用云平台提供的投标客户端编制、标记、加密投标文件，成功加密后将生成指定格式的电子投标文件和电子备用投标文件。所有投标文件不能进行压缩处理。关于电子投标报价（如有报价）说明如下：</w:t>
      </w:r>
    </w:p>
    <w:p>
      <w:pPr>
        <w:pStyle w:val="null3"/>
        <w:ind w:firstLine="480"/>
      </w:pPr>
      <w:r>
        <w:rPr/>
        <w:t xml:space="preserve"> (1)投标人应按照“第二章采购需求”的需求内容、责任范围以及合同条款进行报价。并按“开标一览表”和“分项报价表”规定的格式报出总价和分项价格。投标总价中不得包含招标文件要求以外的内容，否则，在评审时不予核减。</w:t>
      </w:r>
    </w:p>
    <w:p>
      <w:pPr>
        <w:pStyle w:val="null3"/>
        <w:ind w:firstLine="480"/>
      </w:pPr>
      <w:r>
        <w:rPr/>
        <w:t>(2)投标报价包括本项目采购需求和投入使用的所有费用，包括但不限于主件、标准附件、备品备件、施工、服务、专用工具、安装、调试、检验、培训、运输、保险、税款等。</w:t>
      </w:r>
    </w:p>
    <w:p>
      <w:pPr>
        <w:pStyle w:val="null3"/>
        <w:ind w:firstLine="480"/>
      </w:pPr>
      <w:r>
        <w:rPr/>
        <w:t>2.3 如有对多个采购包投标的，要对每个采购包独立制作电子投标文件。</w:t>
      </w:r>
    </w:p>
    <w:p>
      <w:pPr>
        <w:pStyle w:val="null3"/>
        <w:ind w:firstLine="480"/>
      </w:pPr>
      <w:r>
        <w:rPr/>
        <w:t>2.4投标人不得将同一个项目或同一个采购包的内容拆开投标，否则其报价将被视为非实质性响应。</w:t>
      </w:r>
    </w:p>
    <w:p>
      <w:pPr>
        <w:pStyle w:val="null3"/>
        <w:ind w:firstLine="480"/>
      </w:pPr>
      <w:r>
        <w:rPr/>
        <w:t>2.5投标人须对招标文件的对应要求给予唯一的实质性响应，否则将视为不响应。</w:t>
      </w:r>
    </w:p>
    <w:p>
      <w:pPr>
        <w:pStyle w:val="null3"/>
        <w:ind w:firstLine="480"/>
      </w:pPr>
      <w:r>
        <w:rPr/>
        <w:t>2.6招标文件中，凡标有“★”的地方均为实质性响应条款，投标人若有一项带“★”的条款未响应或不满足，将按无效投标处理。</w:t>
      </w:r>
    </w:p>
    <w:p>
      <w:pPr>
        <w:pStyle w:val="null3"/>
        <w:ind w:firstLine="480"/>
      </w:pPr>
      <w:r>
        <w:rPr/>
        <w:t xml:space="preserve"> 2.7投标人必须按招标文件指定的格式填写各种报价，各报价应计算正确。除在招标文件另有规定外（如：报折扣、报优惠率等），计量单位应使用中华人民共和国法定计量单位，以人民币填报所有报价。</w:t>
      </w:r>
    </w:p>
    <w:p>
      <w:pPr>
        <w:pStyle w:val="null3"/>
        <w:ind w:firstLine="480"/>
      </w:pPr>
      <w:r>
        <w:rPr/>
        <w:t xml:space="preserve"> 2.8投标文件以及投标人与采购人、代理机构就有关投标的往来函电均应使用中文。投标人提交的支持性文件和印制的文件可以用另一种语言，但相应内容应翻译成中文，在解释投标文件时以中文文本为准。</w:t>
      </w:r>
    </w:p>
    <w:p>
      <w:pPr>
        <w:pStyle w:val="null3"/>
        <w:ind w:firstLine="480"/>
      </w:pPr>
      <w:r>
        <w:rPr/>
        <w:t xml:space="preserve"> 2.9投标人应按招标文件的规定及附件要求的内容和格式完整地填写和提供资料。投标人必须对投标文件所提供的全部资料的真实性承担法律责任，并无条件接受采购人和政府采购监督管理部门对其中任何资料进行核实（核对原件）的要求。采购人核对发现有不一致或供应商无正当理由不按时提供原件的，应当书面知会代理机构，并书面报告本级人民政府财政部门。</w:t>
      </w:r>
    </w:p>
    <w:p>
      <w:pPr>
        <w:pStyle w:val="null3"/>
        <w:outlineLvl w:val="3"/>
      </w:pPr>
      <w:r>
        <w:rPr>
          <w:sz w:val="24"/>
          <w:b/>
        </w:rPr>
        <w:t>3.投标文件的提交</w:t>
      </w:r>
    </w:p>
    <w:p>
      <w:pPr>
        <w:pStyle w:val="null3"/>
        <w:ind w:firstLine="480"/>
      </w:pPr>
      <w:r>
        <w:rPr/>
        <w:t xml:space="preserve"> 3.1在投标文件提交截止时间前，投标人须将电子投标文件成功完整上传到云平台项目采购系统，且取得投标回执。时间以云平台项目采购系统服务器从中国科学院国家授时中心取得的北京时间为准，投标截止时间结束后，系统将不允许投标人上传投标文件，已上传投标文件但未完成传输的文件系统将拒绝接收。</w:t>
      </w:r>
    </w:p>
    <w:p>
      <w:pPr>
        <w:pStyle w:val="null3"/>
        <w:ind w:firstLine="480"/>
      </w:pPr>
      <w:r>
        <w:rPr/>
        <w:t>3.2代理机构对因不可抗力事件造成的投标文件的损坏、丢失的，不承担责任。</w:t>
      </w:r>
    </w:p>
    <w:p>
      <w:pPr>
        <w:pStyle w:val="null3"/>
        <w:ind w:firstLine="480"/>
      </w:pPr>
      <w:r>
        <w:rPr/>
        <w:t>3.3出现下述情形之一，属于未成功提交投标文件，按无效投标处理：</w:t>
      </w:r>
    </w:p>
    <w:p>
      <w:pPr>
        <w:pStyle w:val="null3"/>
        <w:ind w:firstLine="480"/>
      </w:pPr>
      <w:r>
        <w:rPr/>
        <w:t>（1）至提交投标文件截止时，投标文件未完整上传的。</w:t>
      </w:r>
    </w:p>
    <w:p>
      <w:pPr>
        <w:pStyle w:val="null3"/>
        <w:ind w:firstLine="480"/>
      </w:pPr>
      <w:r>
        <w:rPr/>
        <w:t>（2）投标文件未按投标格式中注明需签字盖章的要求进行签名（含电子签名）和加盖电子印章，或签名（含电子签名）或电子印章不完整的。</w:t>
      </w:r>
    </w:p>
    <w:p>
      <w:pPr>
        <w:pStyle w:val="null3"/>
        <w:ind w:firstLine="480"/>
      </w:pPr>
      <w:r>
        <w:rPr/>
        <w:t>（3）投标文件损坏或格式不正确的。</w:t>
      </w:r>
    </w:p>
    <w:p>
      <w:pPr>
        <w:pStyle w:val="null3"/>
        <w:outlineLvl w:val="3"/>
      </w:pPr>
      <w:r>
        <w:rPr>
          <w:sz w:val="24"/>
          <w:b/>
        </w:rPr>
        <w:t>4.投标文件的修改、撤回与撤销</w:t>
      </w:r>
    </w:p>
    <w:p>
      <w:pPr>
        <w:pStyle w:val="null3"/>
        <w:ind w:firstLine="480"/>
      </w:pPr>
      <w:r>
        <w:rPr/>
        <w:t xml:space="preserve"> 4.1在提交投标文件截止时间前，投标人可以修改或撤回未解密的电子投标文件，并于提交投标文件截止时间前将修改后重新生成的电子投标文件上传至系统，到达投标文件提交截止时间后，将不允许修改或撤回。</w:t>
      </w:r>
    </w:p>
    <w:p>
      <w:pPr>
        <w:pStyle w:val="null3"/>
        <w:ind w:firstLine="480"/>
      </w:pPr>
      <w:r>
        <w:rPr/>
        <w:t>4.2在提交投标文件截止时间后，投标人不得补充、修改和更换投标文件。</w:t>
      </w:r>
    </w:p>
    <w:p>
      <w:pPr>
        <w:pStyle w:val="null3"/>
        <w:outlineLvl w:val="3"/>
      </w:pPr>
      <w:r>
        <w:rPr>
          <w:sz w:val="24"/>
          <w:b/>
        </w:rPr>
        <w:t>5.投标文件的解密</w:t>
      </w:r>
    </w:p>
    <w:p>
      <w:pPr>
        <w:pStyle w:val="null3"/>
        <w:ind w:firstLine="480"/>
      </w:pPr>
      <w:r>
        <w:rPr/>
        <w:t xml:space="preserve"> 到达开标时间后，投标人需携带并使用制作该投标文件的同一数字证书参加开标解密，投标人须在采购代理机构规定的时间内完成投标文件解密，投标人未携带数字证书或其他非系统原因导致的逾期未解密投标文件，将作无效投标处理。</w:t>
      </w:r>
    </w:p>
    <w:p>
      <w:pPr>
        <w:pStyle w:val="null3"/>
        <w:outlineLvl w:val="3"/>
      </w:pPr>
      <w:r>
        <w:rPr>
          <w:sz w:val="24"/>
          <w:b/>
        </w:rPr>
        <w:t>6.投标保证金</w:t>
      </w:r>
    </w:p>
    <w:p>
      <w:pPr>
        <w:pStyle w:val="null3"/>
        <w:ind w:firstLine="480"/>
      </w:pPr>
      <w:r>
        <w:rPr/>
        <w:t xml:space="preserve"> 本项目不收取投标保证金</w:t>
      </w:r>
    </w:p>
    <w:p>
      <w:pPr>
        <w:pStyle w:val="null3"/>
        <w:outlineLvl w:val="3"/>
      </w:pPr>
      <w:r>
        <w:rPr>
          <w:sz w:val="24"/>
          <w:b/>
        </w:rPr>
        <w:t>7.投标有效期</w:t>
      </w:r>
    </w:p>
    <w:p>
      <w:pPr>
        <w:pStyle w:val="null3"/>
        <w:ind w:firstLine="480"/>
      </w:pPr>
      <w:r>
        <w:rPr/>
        <w:t>7.1投标有效期内投标人撤销投标文件的，采购人或者采购代理机构可以不退还投标保证金（如有）。采用投标保函方式替代保证金的，采购人或者采购代理机构可以向担保机构索赔保证金。</w:t>
      </w:r>
    </w:p>
    <w:p>
      <w:pPr>
        <w:pStyle w:val="null3"/>
        <w:ind w:firstLine="480"/>
      </w:pPr>
      <w:r>
        <w:rPr/>
        <w:t xml:space="preserve"> 7.2出现特殊情况需延长投标有效期的，采购人或采购代理机构可于投标有效期满之前要求投标人同意延长有效期，要求与答复均以书面形式通知所有投标人。投标人同意延长的，应相应延长其投标保证金（如有）的有效期，但不得要求或被允许修改或撤销其投标文件；投标人可以拒绝延长有效期，但其投标将会被视为无效，拒绝延长有效期的投标人有权收回其投标保证金（如有）。采用投标保函方式替代保证金的，投标有效期超出保函有效期的，采购人或者采购代理机构应提示投标人重新开函，未获得有效保函的投标人其投标将会被视为无效。</w:t>
      </w:r>
    </w:p>
    <w:p>
      <w:pPr>
        <w:pStyle w:val="null3"/>
        <w:outlineLvl w:val="3"/>
      </w:pPr>
      <w:r>
        <w:rPr>
          <w:sz w:val="24"/>
          <w:b/>
        </w:rPr>
        <w:t>8.样品（演示）</w:t>
      </w:r>
    </w:p>
    <w:p>
      <w:pPr>
        <w:pStyle w:val="null3"/>
        <w:ind w:firstLine="480"/>
      </w:pPr>
      <w:r>
        <w:rPr/>
        <w:t>8.1招标文件规定投标人提交样品的，样品属于投标文件的组成部分。样品的生产、运输、安装、保全等一切费用由投标人自理。</w:t>
      </w:r>
    </w:p>
    <w:p>
      <w:pPr>
        <w:pStyle w:val="null3"/>
        <w:ind w:firstLine="480"/>
      </w:pPr>
      <w:r>
        <w:rPr/>
        <w:t>8.2投标截止时间前，投标人应将样品送达至指定地点。若需要现场演示的，投标人应提前做好演示准备（包括演示设备）。</w:t>
      </w:r>
    </w:p>
    <w:p>
      <w:pPr>
        <w:pStyle w:val="null3"/>
        <w:ind w:firstLine="480"/>
      </w:pPr>
      <w:r>
        <w:rPr/>
        <w:t xml:space="preserve"> 8.3采购结果公告发布后，中标供应商的样品由采购人封存，作为履约验收的依据之一。未中标供应商在接到采购代理机构通知后，应按规定时间尽快自行取回样品，否则视同供应商不再认领，代理机构有权进行处理。</w:t>
      </w:r>
    </w:p>
    <w:p>
      <w:pPr>
        <w:pStyle w:val="null3"/>
        <w:outlineLvl w:val="3"/>
      </w:pPr>
      <w:r>
        <w:rPr>
          <w:sz w:val="24"/>
          <w:b/>
        </w:rPr>
        <w:t>9.除招标文件另有规定外，有下列情形之一的，投标无效：</w:t>
      </w:r>
    </w:p>
    <w:p>
      <w:pPr>
        <w:pStyle w:val="null3"/>
        <w:ind w:firstLine="480"/>
      </w:pPr>
      <w:r>
        <w:rPr/>
        <w:t>9.1投标文件未按照招标文件要求签署、盖章；</w:t>
      </w:r>
    </w:p>
    <w:p>
      <w:pPr>
        <w:pStyle w:val="null3"/>
        <w:ind w:firstLine="480"/>
      </w:pPr>
      <w:r>
        <w:rPr/>
        <w:t>9.2不符合招标文件中规定的资格要求；</w:t>
      </w:r>
    </w:p>
    <w:p>
      <w:pPr>
        <w:pStyle w:val="null3"/>
        <w:ind w:firstLine="480"/>
      </w:pPr>
      <w:r>
        <w:rPr/>
        <w:t>9.3投标报价超过招标文件中规定的预算金额或最高限价；</w:t>
      </w:r>
    </w:p>
    <w:p>
      <w:pPr>
        <w:pStyle w:val="null3"/>
        <w:ind w:firstLine="480"/>
      </w:pPr>
      <w:r>
        <w:rPr/>
        <w:t>9.4投标文件含有采购人不能接受的附加条件；</w:t>
      </w:r>
    </w:p>
    <w:p>
      <w:pPr>
        <w:pStyle w:val="null3"/>
        <w:ind w:firstLine="480"/>
      </w:pPr>
      <w:r>
        <w:rPr/>
        <w:t>9.5有关法律、法规和规章及招标文件规定的其他无效情形。</w:t>
      </w:r>
    </w:p>
    <w:p>
      <w:pPr>
        <w:pStyle w:val="null3"/>
        <w:outlineLvl w:val="2"/>
      </w:pPr>
      <w:r>
        <w:rPr>
          <w:sz w:val="28"/>
          <w:b/>
        </w:rPr>
        <w:t>六、开标、评标和定标</w:t>
      </w:r>
    </w:p>
    <w:p>
      <w:pPr>
        <w:pStyle w:val="null3"/>
        <w:outlineLvl w:val="3"/>
      </w:pPr>
      <w:r>
        <w:rPr>
          <w:sz w:val="24"/>
          <w:b/>
        </w:rPr>
        <w:t>1.开标</w:t>
      </w:r>
    </w:p>
    <w:p>
      <w:pPr>
        <w:pStyle w:val="null3"/>
        <w:ind w:firstLine="480"/>
      </w:pPr>
      <w:r>
        <w:rPr/>
        <w:t>1.1 开标程序</w:t>
      </w:r>
    </w:p>
    <w:p>
      <w:pPr>
        <w:pStyle w:val="null3"/>
        <w:ind w:firstLine="480"/>
      </w:pPr>
      <w:r>
        <w:rPr/>
        <w:t xml:space="preserve"> 招标工作人员按招标公告规定的时间进行开标，由采购人或者采购代理机构工作人员宣布投标人名称、解密情况，投标价格和招标文件规定的需要宣布的其他内容（以开标一览表要求为准）。开标分为现场电子开标和远程电子开标两种。</w:t>
      </w:r>
    </w:p>
    <w:p>
      <w:pPr>
        <w:pStyle w:val="null3"/>
        <w:ind w:firstLine="480"/>
      </w:pPr>
      <w:r>
        <w:rPr/>
        <w:t xml:space="preserve"> 采用现场电子开标的：投标人的法定代表人或其委托代理人应当按照本招标公告载明的时间和地点前往参加开标，并携带编制本项目（采购包）电子投标文件时加密所用的数字证书、存储有备用电子投标文件的U盘前往开标现场。</w:t>
      </w:r>
    </w:p>
    <w:p>
      <w:pPr>
        <w:pStyle w:val="null3"/>
        <w:ind w:firstLine="480"/>
      </w:pPr>
      <w:r>
        <w:rPr/>
        <w:t xml:space="preserve"> 采用远程电子开标的：投标人的法定代表人或其授权代表应当按照本招标公告载明的时间和模式等要求参加开标。在投标截止时间前30分钟，应当登录云平台开标大厅进行签到，并且填写授权代表的姓名与手机号码。若因签到时填写的授权代表信息有误而导致的不良后果，由供应商自行承担。</w:t>
      </w:r>
    </w:p>
    <w:p>
      <w:pPr>
        <w:pStyle w:val="null3"/>
        <w:ind w:firstLine="480"/>
      </w:pPr>
      <w:r>
        <w:rPr/>
        <w:t xml:space="preserve"> 开标时，投标人应当使用编制本项目（采购包）电子投标文件时加密所用数字证书在开始解密后按照代理机构规定的时间内完成电子投标文件的解密，如遇不可抗力等其他特殊情况，采购代理机构可视情况延长解密时间。投标人未携带数字证书或其他非系统原因导致的在规定时间内未解密投标文件，将作无效投标处理。（采用远程电子开标的，各投标人在参加开标以前须自行对使用电脑的网络环境、驱动安装、客户端安装以及数字证书的有效性等进行检测，确保可以正常使用）。</w:t>
      </w:r>
    </w:p>
    <w:p>
      <w:pPr>
        <w:pStyle w:val="null3"/>
        <w:ind w:firstLine="480"/>
      </w:pPr>
      <w:r>
        <w:rPr/>
        <w:t xml:space="preserve"> 如在电子开标过程中出现无法正常解密的，代理机构可根据实际情况开启上传备用电子投标文件通道。系统将对上传的备用电子投标文件的合法性进行验证，若发现提交的备用电子投标文件与加密的电子投标文件版本不一致（即两份文件不是通过投标客户端同时加密生成的），系统将拒绝接收，视为无效投标。如供应商无法在代理规定的时间内完成备用电子投标文件的上传，投标将被拒绝，作无效投标处理。</w:t>
      </w:r>
    </w:p>
    <w:p>
      <w:pPr>
        <w:pStyle w:val="null3"/>
        <w:ind w:firstLine="480"/>
      </w:pPr>
      <w:r>
        <w:rPr/>
        <w:t>1.2开标异议</w:t>
      </w:r>
    </w:p>
    <w:p>
      <w:pPr>
        <w:pStyle w:val="null3"/>
        <w:ind w:firstLine="480"/>
      </w:pPr>
      <w:r>
        <w:rPr/>
        <w:t>投标人代表对开标过程和开标记录有疑义，以及认为采购人、采购代理机构相关工作人员有需要回避的情形的，应当场提出询问或者回避申请。投标人未参加开标的，视同认可开标结果。</w:t>
      </w:r>
    </w:p>
    <w:p>
      <w:pPr>
        <w:pStyle w:val="null3"/>
        <w:ind w:firstLine="480"/>
      </w:pPr>
      <w:r>
        <w:rPr/>
        <w:t>1.3 投标截止时间后，投标人不足须知前附表中约定的有效供应商家数的，不得开标。同时，本次采购活动结束。</w:t>
      </w:r>
    </w:p>
    <w:p>
      <w:pPr>
        <w:pStyle w:val="null3"/>
        <w:ind w:firstLine="480"/>
      </w:pPr>
      <w:r>
        <w:rPr/>
        <w:t>1.4开标时出现下列情况的，视为投标无效处理：</w:t>
      </w:r>
    </w:p>
    <w:p>
      <w:pPr>
        <w:pStyle w:val="null3"/>
        <w:ind w:firstLine="480"/>
      </w:pPr>
      <w:r>
        <w:rPr/>
        <w:t>（1）经检查数字证书无效的；</w:t>
      </w:r>
    </w:p>
    <w:p>
      <w:pPr>
        <w:pStyle w:val="null3"/>
        <w:ind w:firstLine="480"/>
      </w:pPr>
      <w:r>
        <w:rPr/>
        <w:t>（2）因投标人自身原因，未在规定时间内完成电子投标文件解密的；</w:t>
      </w:r>
    </w:p>
    <w:p>
      <w:pPr>
        <w:pStyle w:val="null3"/>
        <w:ind w:firstLine="480"/>
      </w:pPr>
      <w:r>
        <w:rPr/>
        <w:t>（3）如需使用备用电子投标文件解密时，在规定的解密时间内无法提供备用电子投标文件或提供的备用电子投标文件与加密的电子投标文件版本不一致（即两份文件不是通过投标客户端同时加密生成的）。</w:t>
      </w:r>
    </w:p>
    <w:p>
      <w:pPr>
        <w:pStyle w:val="null3"/>
        <w:outlineLvl w:val="3"/>
      </w:pPr>
      <w:r>
        <w:rPr>
          <w:sz w:val="24"/>
          <w:b/>
        </w:rPr>
        <w:t>2.评审（详见第四章）</w:t>
      </w:r>
    </w:p>
    <w:p>
      <w:pPr>
        <w:pStyle w:val="null3"/>
        <w:outlineLvl w:val="3"/>
      </w:pPr>
      <w:r>
        <w:rPr>
          <w:sz w:val="24"/>
          <w:b/>
        </w:rPr>
        <w:t>3.定标</w:t>
      </w:r>
    </w:p>
    <w:p>
      <w:pPr>
        <w:pStyle w:val="null3"/>
        <w:ind w:firstLine="480"/>
      </w:pPr>
      <w:r>
        <w:rPr/>
        <w:t>3.1中标公告：</w:t>
      </w:r>
    </w:p>
    <w:p>
      <w:pPr>
        <w:pStyle w:val="null3"/>
        <w:ind w:firstLine="480"/>
      </w:pPr>
      <w:r>
        <w:rPr/>
        <w:t>中标供应商确定之日起2个工作日内， 采购人或采购代理机构将在中国政府采购网(www.ccgp.gov.cn)、广东省政府采购网(https://gdgpo.czt.gd.gov.cn/)上以公告的形式发布中标结果，中标公告的公告期限为 1 个工作日。中标公告同时作为采购代理机构通知除中标供应商外的其他投标人没有中标的书面形式，采购代理机构不再以其它方式另行通知。</w:t>
      </w:r>
    </w:p>
    <w:p>
      <w:pPr>
        <w:pStyle w:val="null3"/>
        <w:ind w:firstLine="480"/>
      </w:pPr>
      <w:r>
        <w:rPr/>
        <w:t>3.2中标通知书：</w:t>
      </w:r>
    </w:p>
    <w:p>
      <w:pPr>
        <w:pStyle w:val="null3"/>
        <w:ind w:firstLine="480"/>
      </w:pPr>
      <w:r>
        <w:rPr/>
        <w:t xml:space="preserve"> 中标通知书在发布中标公告时，在云平台同步发送至中标供应商。中标供应商可在云平台自行下载打印《中标通知书》，《中标通知书》将作为授予合同资格的唯一合法依据。中标通知书发出后，采购人不得违法改变中标结果，中标供应商不得放弃中标。中标供应商放弃中标的，应当依法承担相应的法律责任。</w:t>
      </w:r>
    </w:p>
    <w:p>
      <w:pPr>
        <w:pStyle w:val="null3"/>
      </w:pPr>
      <w:r>
        <w:rPr/>
        <w:t>3.3项目废标处理：</w:t>
      </w:r>
    </w:p>
    <w:p>
      <w:pPr>
        <w:pStyle w:val="null3"/>
        <w:ind w:firstLine="480"/>
      </w:pPr>
      <w:r>
        <w:rPr/>
        <w:t>根据《中华人民共和国政府采购法》第三十六条及招标文件的约定，本项目或分包下列情况出现将作废标处理：</w:t>
      </w:r>
    </w:p>
    <w:p>
      <w:pPr>
        <w:pStyle w:val="null3"/>
        <w:ind w:firstLine="480"/>
      </w:pPr>
      <w:r>
        <w:rPr/>
        <w:t>（1）符合专业资格条件的投标人或者对招标文件作实质响应的有效投标人不足三家的（说明：使用综合评分法的采购项目，提供相同品牌产品且通过资格审查、符合性审查的不同投标人参加同一合同项下投标的，按一家投标人计算） 。</w:t>
      </w:r>
    </w:p>
    <w:p>
      <w:pPr>
        <w:pStyle w:val="null3"/>
        <w:ind w:firstLine="480"/>
      </w:pPr>
      <w:r>
        <w:rPr/>
        <w:t>（2）出现影响采购公正的违法、违规行为的。</w:t>
      </w:r>
    </w:p>
    <w:p>
      <w:pPr>
        <w:pStyle w:val="null3"/>
        <w:ind w:firstLine="480"/>
      </w:pPr>
      <w:r>
        <w:rPr/>
        <w:t>（3）投标人的报价均超过了采购预算，采购人不能支付的。</w:t>
      </w:r>
    </w:p>
    <w:p>
      <w:pPr>
        <w:pStyle w:val="null3"/>
        <w:ind w:firstLine="480"/>
      </w:pPr>
      <w:r>
        <w:rPr/>
        <w:t>（4）因重大变故，采购任务取消的。</w:t>
      </w:r>
    </w:p>
    <w:p>
      <w:pPr>
        <w:pStyle w:val="null3"/>
        <w:ind w:firstLine="480"/>
      </w:pPr>
      <w:r>
        <w:rPr/>
        <w:t>对废标的采购项目，评标委员会应出具采购文件是否存在不合理条款的论证意见。</w:t>
      </w:r>
    </w:p>
    <w:p>
      <w:pPr>
        <w:pStyle w:val="null3"/>
        <w:ind w:firstLine="480"/>
      </w:pPr>
      <w:r>
        <w:rPr/>
        <w:t>3.4终止公告：</w:t>
      </w:r>
    </w:p>
    <w:p>
      <w:pPr>
        <w:pStyle w:val="null3"/>
        <w:ind w:firstLine="480"/>
      </w:pPr>
      <w:r>
        <w:rPr/>
        <w:t xml:space="preserve"> 项目废标后，采购人或采购代理机构将在中国政府采购网(www.ccgp.gov.cn)、广东省政府采购网(https://gdgpo.czt.gd.gov.cn/)、上发布终止公告，终止公告的公告期限为1个工作日。</w:t>
      </w:r>
    </w:p>
    <w:p>
      <w:pPr>
        <w:pStyle w:val="null3"/>
        <w:outlineLvl w:val="2"/>
      </w:pPr>
      <w:r>
        <w:rPr>
          <w:sz w:val="28"/>
          <w:b/>
        </w:rPr>
        <w:t>七、询问、质疑与投诉</w:t>
      </w:r>
    </w:p>
    <w:p>
      <w:pPr>
        <w:pStyle w:val="null3"/>
        <w:outlineLvl w:val="3"/>
      </w:pPr>
      <w:r>
        <w:rPr>
          <w:sz w:val="24"/>
          <w:b/>
        </w:rPr>
        <w:t>1.询问</w:t>
      </w:r>
    </w:p>
    <w:p>
      <w:pPr>
        <w:pStyle w:val="null3"/>
        <w:ind w:firstLine="480"/>
      </w:pPr>
      <w:r>
        <w:rPr/>
        <w:t xml:space="preserve"> 投标人对政府采购活动事项（招标文件、采购过程和中标结果）有疑问的，可以向采购人或采购代理机构提出询问，采购人或采购代理机构将及时作出答复，但答复的内容不涉及商业秘密。询问可以口头方式提出，也可以书面方式提出，书面方式包括但不限于传真、信函、电子邮件。联系方式见《投标邀请函》中“采购人、采购代理机构的名称、地址和联系方式”。</w:t>
      </w:r>
    </w:p>
    <w:p>
      <w:pPr>
        <w:pStyle w:val="null3"/>
        <w:outlineLvl w:val="3"/>
      </w:pPr>
      <w:r>
        <w:rPr>
          <w:sz w:val="24"/>
          <w:b/>
        </w:rPr>
        <w:t>2.质疑</w:t>
      </w:r>
    </w:p>
    <w:p>
      <w:pPr>
        <w:pStyle w:val="null3"/>
        <w:ind w:firstLine="480"/>
      </w:pPr>
      <w:r>
        <w:rPr/>
        <w:t xml:space="preserve"> 2.1供应商认为招标文件、采购过程和中标结果使自己的权益受到损害的，可以在知道或者应知其权益受到损害之日起七个工作日内，以书面原件形式向采购人或采购代理机构一次性提出针对同一采购程序环节的质疑，逾期质疑无效。供应商应知其权益受到损害之日是指：</w:t>
      </w:r>
    </w:p>
    <w:p>
      <w:pPr>
        <w:pStyle w:val="null3"/>
        <w:ind w:firstLine="480"/>
      </w:pPr>
      <w:r>
        <w:rPr/>
        <w:t>(1)对招标文件提出质疑的，为获取招标文件之日或者招标文件公告期限届满之日；</w:t>
      </w:r>
    </w:p>
    <w:p>
      <w:pPr>
        <w:pStyle w:val="null3"/>
        <w:ind w:firstLine="480"/>
      </w:pPr>
      <w:r>
        <w:rPr/>
        <w:t>(2)对采购过程提出质疑的，为各采购程序环节结束之日；</w:t>
      </w:r>
    </w:p>
    <w:p>
      <w:pPr>
        <w:pStyle w:val="null3"/>
        <w:ind w:firstLine="480"/>
      </w:pPr>
      <w:r>
        <w:rPr/>
        <w:t>(3)对中标结果提出质疑的，为中标结果公告期限届满之日。</w:t>
      </w:r>
    </w:p>
    <w:p>
      <w:pPr>
        <w:pStyle w:val="null3"/>
        <w:ind w:firstLine="480"/>
      </w:pPr>
      <w:r>
        <w:rPr/>
        <w:t>2.2质疑函应当包括下列主要内容：</w:t>
      </w:r>
    </w:p>
    <w:p>
      <w:pPr>
        <w:pStyle w:val="null3"/>
        <w:ind w:firstLine="480"/>
      </w:pPr>
      <w:r>
        <w:rPr/>
        <w:t>(1)质疑供应商和相关供应商的名称、地址、邮编、联系人及联系电话等；</w:t>
      </w:r>
    </w:p>
    <w:p>
      <w:pPr>
        <w:pStyle w:val="null3"/>
        <w:ind w:firstLine="480"/>
      </w:pPr>
      <w:r>
        <w:rPr/>
        <w:t>(2)质疑项目名称及编号、具体明确的质疑事项和与质疑事项相关的请求；</w:t>
      </w:r>
    </w:p>
    <w:p>
      <w:pPr>
        <w:pStyle w:val="null3"/>
        <w:ind w:firstLine="480"/>
      </w:pPr>
      <w:r>
        <w:rPr/>
        <w:t>(3)认为采购文件、采购过程、中标和成交结果使自己的合法权益受到损害的法律依据、事实依据、相关证明材料及证据来源；</w:t>
      </w:r>
    </w:p>
    <w:p>
      <w:pPr>
        <w:pStyle w:val="null3"/>
        <w:ind w:firstLine="480"/>
      </w:pPr>
      <w:r>
        <w:rPr/>
        <w:t>(4)提出质疑的日期。</w:t>
      </w:r>
    </w:p>
    <w:p>
      <w:pPr>
        <w:pStyle w:val="null3"/>
        <w:ind w:firstLine="480"/>
      </w:pPr>
      <w:r>
        <w:rPr/>
        <w:t>2.3 质疑函应当署名。质疑供应商为自然人的，应当由本人签字；质疑供应商为法人或者其他组织的，应当由法定代表人、主要负责人，或者其授权代表签字或者盖章，并加盖公章。</w:t>
      </w:r>
    </w:p>
    <w:p>
      <w:pPr>
        <w:pStyle w:val="null3"/>
        <w:ind w:firstLine="480"/>
      </w:pPr>
      <w:r>
        <w:rPr/>
        <w:t>2.4以联合体形式参加政府采购活动的，其质疑应当由联合体成员委托主体提出。</w:t>
      </w:r>
    </w:p>
    <w:p>
      <w:pPr>
        <w:pStyle w:val="null3"/>
        <w:ind w:firstLine="480"/>
      </w:pPr>
      <w:r>
        <w:rPr/>
        <w:t xml:space="preserve"> 2.5供应商质疑应当有明确的请求和必要的证明材料。质疑内容不得含有虚假、恶意成份。依照谁主张谁举证的原则，提出质疑者必须同时提交相关确凿的证据材料和注明证据的确切来源，证据来源必须合法，采购人或采购代理机构有权将质疑函转发质疑事项各关联方，请其作出解释说明。对捏造事实、滥用维权扰乱采购秩序的恶意质疑者，将上报政府采购监督管理部门依法处理。</w:t>
      </w:r>
    </w:p>
    <w:p>
      <w:pPr>
        <w:pStyle w:val="null3"/>
        <w:ind w:firstLine="480"/>
      </w:pPr>
      <w:r>
        <w:rPr/>
        <w:t>2.6质疑联系方式如下：</w:t>
      </w:r>
    </w:p>
    <w:p>
      <w:pPr>
        <w:pStyle w:val="null3"/>
        <w:ind w:firstLine="480"/>
      </w:pPr>
      <w:r>
        <w:rPr/>
        <w:t>质疑联系人：</w:t>
      </w:r>
      <w:r>
        <w:rPr/>
        <w:t>高小姐</w:t>
      </w:r>
    </w:p>
    <w:p>
      <w:pPr>
        <w:pStyle w:val="null3"/>
        <w:ind w:firstLine="480"/>
      </w:pPr>
      <w:r>
        <w:rPr/>
        <w:t>电话：</w:t>
      </w:r>
      <w:r>
        <w:rPr/>
        <w:t>020-83642820-826、823</w:t>
      </w:r>
    </w:p>
    <w:p>
      <w:pPr>
        <w:pStyle w:val="null3"/>
        <w:ind w:firstLine="480"/>
      </w:pPr>
      <w:r>
        <w:rPr/>
        <w:t>传真：</w:t>
      </w:r>
      <w:r>
        <w:rPr/>
        <w:t>020-83642820-822</w:t>
      </w:r>
    </w:p>
    <w:p>
      <w:pPr>
        <w:pStyle w:val="null3"/>
        <w:ind w:firstLine="480"/>
      </w:pPr>
      <w:r>
        <w:rPr/>
        <w:t>邮箱：</w:t>
      </w:r>
      <w:r>
        <w:rPr/>
        <w:t>87247718@qq.com</w:t>
      </w:r>
    </w:p>
    <w:p>
      <w:pPr>
        <w:pStyle w:val="null3"/>
        <w:ind w:firstLine="480"/>
      </w:pPr>
      <w:r>
        <w:rPr/>
        <w:t>地址：</w:t>
      </w:r>
      <w:r>
        <w:rPr/>
        <w:t>广州市越秀区越秀北路222号越良大厦6楼</w:t>
      </w:r>
    </w:p>
    <w:p>
      <w:pPr>
        <w:pStyle w:val="null3"/>
        <w:ind w:firstLine="480"/>
      </w:pPr>
      <w:r>
        <w:rPr/>
        <w:t>邮编：</w:t>
      </w:r>
      <w:r>
        <w:rPr/>
        <w:t>510050</w:t>
      </w:r>
    </w:p>
    <w:p>
      <w:pPr>
        <w:pStyle w:val="null3"/>
        <w:outlineLvl w:val="3"/>
      </w:pPr>
      <w:r>
        <w:rPr>
          <w:sz w:val="24"/>
          <w:b/>
        </w:rPr>
        <w:t>3.投诉</w:t>
      </w:r>
    </w:p>
    <w:p>
      <w:pPr>
        <w:pStyle w:val="null3"/>
        <w:ind w:firstLine="480"/>
      </w:pPr>
      <w:r>
        <w:rPr/>
        <w:t>质疑人对采购人或采购代理机构的质疑答复不满意或在规定时间内未得到答复的，可以在答复期满后15个工作日内，按如下联系方式向本项目监督管理部门提起投诉。</w:t>
      </w:r>
    </w:p>
    <w:p>
      <w:pPr>
        <w:pStyle w:val="null3"/>
      </w:pPr>
      <w:r>
        <w:rPr/>
        <w:t>政府采购监督管理机构名称：广州市南沙区财政局财政监督管理处</w:t>
      </w:r>
    </w:p>
    <w:p>
      <w:pPr>
        <w:pStyle w:val="null3"/>
      </w:pPr>
      <w:r>
        <w:rPr/>
        <w:t>地 址：广州市南沙区凤凰大道1号D栋3楼</w:t>
      </w:r>
    </w:p>
    <w:p>
      <w:pPr>
        <w:pStyle w:val="null3"/>
      </w:pPr>
      <w:r>
        <w:rPr/>
        <w:t>电 话：020-39078089</w:t>
      </w:r>
    </w:p>
    <w:p>
      <w:pPr>
        <w:pStyle w:val="null3"/>
      </w:pPr>
      <w:r>
        <w:rPr/>
        <w:t>邮 编：511455</w:t>
      </w:r>
    </w:p>
    <w:p>
      <w:pPr>
        <w:pStyle w:val="null3"/>
      </w:pPr>
      <w:r>
        <w:rPr/>
        <w:t>传 真：020-84986648</w:t>
      </w:r>
    </w:p>
    <w:p>
      <w:pPr>
        <w:pStyle w:val="null3"/>
        <w:outlineLvl w:val="2"/>
      </w:pPr>
      <w:r>
        <w:rPr>
          <w:sz w:val="28"/>
          <w:b/>
        </w:rPr>
        <w:t>八、合同签订和履行</w:t>
      </w:r>
    </w:p>
    <w:p>
      <w:pPr>
        <w:pStyle w:val="null3"/>
        <w:outlineLvl w:val="3"/>
      </w:pPr>
      <w:r>
        <w:rPr>
          <w:sz w:val="24"/>
          <w:b/>
        </w:rPr>
        <w:t>1.合同签订</w:t>
      </w:r>
    </w:p>
    <w:p>
      <w:pPr>
        <w:pStyle w:val="null3"/>
        <w:ind w:firstLine="480"/>
      </w:pPr>
      <w:r>
        <w:rPr/>
        <w:t xml:space="preserve"> 1.1采购人应当自《中标通知书》发出之日起二十日内，按照招标文件和中标供应商投标文件的约定，与中标供应商签订合同。所签订的合同不得对招标文件和中标供应商投标文件作实质性修改。超过30天尚未完成政府采购合同签订的政府采购项目，采购人应当登录广东省政府采购网，填报未能依法签订政府采购合同的具体原因、整改措施和预计签订合同时间等信息。</w:t>
      </w:r>
    </w:p>
    <w:p>
      <w:pPr>
        <w:pStyle w:val="null3"/>
        <w:ind w:firstLine="480"/>
      </w:pPr>
      <w:r>
        <w:rPr/>
        <w:t>1.2采购人不得提出试用合格等任何不合理的要求作为签订合同的条件，且不得与中标供应商私下订立背离合同实质性内容的协议。</w:t>
      </w:r>
    </w:p>
    <w:p>
      <w:pPr>
        <w:pStyle w:val="null3"/>
        <w:ind w:firstLine="480"/>
      </w:pPr>
      <w:r>
        <w:rPr/>
        <w:t>1.3合同条款中应规定，乙方完全遵守《中华人民共和国劳动合同法》有关规定和《中华人民共和国妇女权益保障法》中关于“劳动和社会保障权益”的有关要求。</w:t>
      </w:r>
    </w:p>
    <w:p>
      <w:pPr>
        <w:pStyle w:val="null3"/>
        <w:ind w:firstLine="480"/>
      </w:pPr>
      <w:r>
        <w:rPr/>
        <w:t>1.4采购人应当自政府采购合同签订之日起2个工作日内，将政府采购合同在省级以上人民政府财政部门指定的媒体上公告，但政府采购合同中涉及国家秘密、商业秘密的内容除外。</w:t>
      </w:r>
    </w:p>
    <w:p>
      <w:pPr>
        <w:pStyle w:val="null3"/>
        <w:ind w:firstLine="480"/>
      </w:pPr>
      <w:r>
        <w:rPr/>
        <w:t xml:space="preserve"> 1.5采购人应当自政府采购合同签订之日起2个工作日内，登录广东省政府采购网上传政府采购合同扫描版，如实填报政府采购合同的签订时间。依法签订的补充合同，也应在补充合同签订之日起2个工作日内公开并备案采购合同。</w:t>
      </w:r>
    </w:p>
    <w:p>
      <w:pPr>
        <w:pStyle w:val="null3"/>
        <w:outlineLvl w:val="3"/>
      </w:pPr>
      <w:r>
        <w:rPr>
          <w:sz w:val="24"/>
          <w:b/>
        </w:rPr>
        <w:t>2.合同的履行</w:t>
      </w:r>
    </w:p>
    <w:p>
      <w:pPr>
        <w:pStyle w:val="null3"/>
        <w:ind w:firstLine="480"/>
      </w:pPr>
      <w:r>
        <w:rPr/>
        <w:t xml:space="preserve"> 2.1政府采购合同订立后，合同各方不得擅自变更、中止或者终止合同。政府采购合同需要变更的，采购人应将有关合同变更内容，以书面形式报政府采购监督管理机关备案；因特殊情况需要中止或终止合同的，采购人应将中止或终止合同的理由以及相应措施，以书面形式报政府采购监督管理机关备案。</w:t>
      </w:r>
    </w:p>
    <w:p>
      <w:pPr>
        <w:pStyle w:val="null3"/>
        <w:ind w:firstLine="480"/>
      </w:pPr>
      <w:r>
        <w:rPr/>
        <w:t xml:space="preserve"> 2.2政府采购合同履行中，采购人需追加与合同标的相同的货物、工程或者服务的，在不改变合同其他条款的前提下，可以与中标供应商签订补充合同，但所补充合同的采购金额不得超过原采购金额的10%。依法签订的补充合同，也应在补充合同签订之日起2个工作日内登录广东省政府采购网上传备案。</w:t>
      </w:r>
    </w:p>
    <w:p>
      <w:pPr>
        <w:pStyle w:val="null3"/>
        <w:ind w:firstLine="480"/>
      </w:pPr>
      <w:r>
        <w:rPr/>
        <w:t>2.3有融资要求的中标供应商可根据自身情况，在广东省政府采购网上自行选择金融机构及其融资产品，凭政府采购中标通知书或政府采购合同向金融机构提出融资申请。</w:t>
      </w:r>
    </w:p>
    <w:p>
      <w:pPr>
        <w:pStyle w:val="null3"/>
      </w:pPr>
      <w:r>
        <w:rPr/>
        <w:t xml:space="preserve">  </w:t>
      </w:r>
    </w:p>
    <w:p>
      <w:pPr>
        <w:pStyle w:val="null3"/>
        <w:jc w:val="center"/>
        <w:outlineLvl w:val="1"/>
      </w:pPr>
      <w:r>
        <w:rPr>
          <w:sz w:val="36"/>
          <w:b/>
        </w:rPr>
        <w:t>第四章 评标</w:t>
      </w:r>
    </w:p>
    <w:p>
      <w:pPr>
        <w:pStyle w:val="null3"/>
        <w:outlineLvl w:val="2"/>
      </w:pPr>
      <w:r>
        <w:rPr>
          <w:sz w:val="28"/>
          <w:b/>
        </w:rPr>
        <w:t>一、评标要求</w:t>
      </w:r>
    </w:p>
    <w:p>
      <w:pPr>
        <w:pStyle w:val="null3"/>
        <w:outlineLvl w:val="3"/>
      </w:pPr>
      <w:r>
        <w:rPr>
          <w:sz w:val="24"/>
          <w:b/>
        </w:rPr>
        <w:t>1.评标方法</w:t>
      </w:r>
    </w:p>
    <w:p>
      <w:pPr>
        <w:pStyle w:val="null3"/>
      </w:pPr>
      <w:r>
        <w:rPr/>
        <w:t>采购包1(第十五届全国运动会气象保障专项经费)：综合评分法,是指投标文件满足招标文件全部实质性要求，且按照评审因素的量化指标评审得分最高的投标人为中标候选人的评标方法。（最低报价不是中标的唯一依据。）</w:t>
      </w:r>
    </w:p>
    <w:p>
      <w:pPr>
        <w:pStyle w:val="null3"/>
        <w:outlineLvl w:val="3"/>
      </w:pPr>
      <w:r>
        <w:rPr>
          <w:sz w:val="24"/>
          <w:b/>
        </w:rPr>
        <w:t>2.评标原则</w:t>
      </w:r>
    </w:p>
    <w:p>
      <w:pPr>
        <w:pStyle w:val="null3"/>
        <w:ind w:firstLine="480"/>
      </w:pPr>
      <w:r>
        <w:rPr/>
        <w:t>2.1评标活动遵循公平、公正、科学和择优的原则，以招标文件和投标文件为评标的基本依据，并按照招标文件规定的评标方法和评标标准进行评标。</w:t>
      </w:r>
    </w:p>
    <w:p>
      <w:pPr>
        <w:pStyle w:val="null3"/>
        <w:ind w:firstLine="480"/>
      </w:pPr>
      <w:r>
        <w:rPr/>
        <w:t>2.2具体评标事项由评标委员会负责，并按招标文件的规定办法进行评审。</w:t>
      </w:r>
    </w:p>
    <w:p>
      <w:pPr>
        <w:pStyle w:val="null3"/>
        <w:ind w:firstLine="480"/>
      </w:pPr>
      <w:r>
        <w:rPr/>
        <w:t>2.3合格投标人不足须知前附表中约定的有效供应商家数的，不得评标。</w:t>
      </w:r>
    </w:p>
    <w:p>
      <w:pPr>
        <w:pStyle w:val="null3"/>
        <w:outlineLvl w:val="3"/>
      </w:pPr>
      <w:r>
        <w:rPr>
          <w:sz w:val="24"/>
          <w:b/>
        </w:rPr>
        <w:t>3.评标委员会</w:t>
      </w:r>
    </w:p>
    <w:p>
      <w:pPr>
        <w:pStyle w:val="null3"/>
        <w:ind w:firstLine="480"/>
      </w:pPr>
      <w:r>
        <w:rPr/>
        <w:t>3.1评标委员会由采购人代表和评审专家组成，成员人数应当为5人及以上单数，其中评审专家不得少于成员总数的三分之二。</w:t>
      </w:r>
    </w:p>
    <w:p>
      <w:pPr>
        <w:pStyle w:val="null3"/>
        <w:ind w:firstLine="480"/>
      </w:pPr>
      <w:r>
        <w:rPr/>
        <w:t>3.2评标应遵守下列评标纪律：</w:t>
      </w:r>
    </w:p>
    <w:p>
      <w:pPr>
        <w:pStyle w:val="null3"/>
        <w:ind w:firstLine="480"/>
      </w:pPr>
      <w:r>
        <w:rPr/>
        <w:t>（1）评标情况不得私自外泄，有关信息由</w:t>
      </w:r>
      <w:r>
        <w:rPr/>
        <w:t>广东远东招标代理有限公司</w:t>
      </w:r>
      <w:r>
        <w:rPr/>
        <w:t>统一对外发布。</w:t>
      </w:r>
    </w:p>
    <w:p>
      <w:pPr>
        <w:pStyle w:val="null3"/>
        <w:ind w:firstLine="480"/>
      </w:pPr>
      <w:r>
        <w:rPr/>
        <w:t>（2）对</w:t>
      </w:r>
      <w:r>
        <w:rPr/>
        <w:t>广东远东招标代理有限公司</w:t>
      </w:r>
      <w:r>
        <w:rPr/>
        <w:t>或投标人提供的要求保密的资料，不得摘记翻印和外传。</w:t>
      </w:r>
    </w:p>
    <w:p>
      <w:pPr>
        <w:pStyle w:val="null3"/>
        <w:ind w:firstLine="480"/>
      </w:pPr>
      <w:r>
        <w:rPr/>
        <w:t>（3）不得收受投标供应商或有关人员的任何礼物，不得串联鼓动其他人袒护某投标人。若与投标人存在利害关系，则应主动声明并回避。</w:t>
      </w:r>
    </w:p>
    <w:p>
      <w:pPr>
        <w:pStyle w:val="null3"/>
        <w:ind w:firstLine="480"/>
      </w:pPr>
      <w:r>
        <w:rPr/>
        <w:t>（4）全体评委应按照招标文件规定进行评标，一切认定事项应查有实据且不得弄虚作假。</w:t>
      </w:r>
    </w:p>
    <w:p>
      <w:pPr>
        <w:pStyle w:val="null3"/>
        <w:ind w:firstLine="480"/>
      </w:pPr>
      <w:r>
        <w:rPr/>
        <w:t>（5）评标委员会各成员应当独立对每个投标人的投标文件进行评价，并对评价意见承担个人责任。评审过程中，不得发表倾向性言论。</w:t>
      </w:r>
    </w:p>
    <w:p>
      <w:pPr>
        <w:pStyle w:val="null3"/>
        <w:ind w:firstLine="480"/>
      </w:pPr>
      <w:r>
        <w:rPr/>
        <w:t>※对违反评标纪律的评委，将取消其评委资格，对评标工作造成严重损失者将予以通报批评乃至追究法律责任。</w:t>
      </w:r>
    </w:p>
    <w:p>
      <w:pPr>
        <w:pStyle w:val="null3"/>
        <w:outlineLvl w:val="3"/>
      </w:pPr>
      <w:r>
        <w:rPr>
          <w:sz w:val="24"/>
          <w:b/>
        </w:rPr>
        <w:t>4.有下列情形之一的，视为投标人串通投标，其投标无效；</w:t>
      </w:r>
    </w:p>
    <w:p>
      <w:pPr>
        <w:pStyle w:val="null3"/>
        <w:ind w:firstLine="480"/>
      </w:pPr>
      <w:r>
        <w:rPr/>
        <w:t>4.1不同投标人的投标文件由同一单位或者个人编制；</w:t>
      </w:r>
    </w:p>
    <w:p>
      <w:pPr>
        <w:pStyle w:val="null3"/>
        <w:ind w:firstLine="480"/>
      </w:pPr>
      <w:r>
        <w:rPr/>
        <w:t>4.2不同投标人委托同一单位或者个人办理投标事宜；</w:t>
      </w:r>
    </w:p>
    <w:p>
      <w:pPr>
        <w:pStyle w:val="null3"/>
        <w:ind w:firstLine="480"/>
      </w:pPr>
      <w:r>
        <w:rPr/>
        <w:t>4.3不同投标人的投标文件载明的项目管理成员或者联系人员为同一人；</w:t>
      </w:r>
    </w:p>
    <w:p>
      <w:pPr>
        <w:pStyle w:val="null3"/>
        <w:ind w:firstLine="480"/>
      </w:pPr>
      <w:r>
        <w:rPr/>
        <w:t>4.4不同投标人的投标文件异常一致或者投标报价呈规律性差异；</w:t>
      </w:r>
    </w:p>
    <w:p>
      <w:pPr>
        <w:pStyle w:val="null3"/>
        <w:ind w:firstLine="480"/>
      </w:pPr>
      <w:r>
        <w:rPr/>
        <w:t>4.5不同投标人的投标文件相互混装；</w:t>
      </w:r>
    </w:p>
    <w:p>
      <w:pPr>
        <w:pStyle w:val="null3"/>
        <w:ind w:firstLine="480"/>
      </w:pPr>
      <w:r>
        <w:rPr/>
        <w:t>4.6不同投标人的投标保证金或购买电子保函支付款为从同一单位或个人的账户转出；</w:t>
      </w:r>
    </w:p>
    <w:p>
      <w:pPr>
        <w:pStyle w:val="null3"/>
        <w:ind w:firstLine="480"/>
      </w:pPr>
      <w:r>
        <w:rPr/>
        <w:t>4.7投标人上传的电子投标文件使用该项目其他投标人的数字证书加密的或加盖该项目的其他投标人的电子印章的。</w:t>
      </w:r>
    </w:p>
    <w:p>
      <w:pPr>
        <w:pStyle w:val="null3"/>
        <w:ind w:firstLine="480"/>
      </w:pPr>
      <w:r>
        <w:rPr/>
        <w:t xml:space="preserve"> 说明：在评标过程中发现投标人有上述情形的，评标委员会应当认定其投标无效。同时，项目评审时被认定为串通投标的投标人不得参加该合同项下的采购活动。</w:t>
      </w:r>
    </w:p>
    <w:p>
      <w:pPr>
        <w:pStyle w:val="null3"/>
        <w:outlineLvl w:val="3"/>
      </w:pPr>
      <w:r>
        <w:rPr>
          <w:sz w:val="24"/>
          <w:b/>
        </w:rPr>
        <w:t>5.投标无效的情形</w:t>
      </w:r>
    </w:p>
    <w:p>
      <w:pPr>
        <w:pStyle w:val="null3"/>
        <w:ind w:firstLine="480"/>
      </w:pPr>
      <w:r>
        <w:rPr/>
        <w:t>详见资格性审查、符合性审查和招标文件其他投标无效条款。</w:t>
      </w:r>
    </w:p>
    <w:p>
      <w:pPr>
        <w:pStyle w:val="null3"/>
        <w:outlineLvl w:val="3"/>
      </w:pPr>
      <w:r>
        <w:rPr>
          <w:sz w:val="24"/>
          <w:b/>
        </w:rPr>
        <w:t>6.定标</w:t>
      </w:r>
    </w:p>
    <w:p>
      <w:pPr>
        <w:pStyle w:val="null3"/>
        <w:ind w:firstLine="480"/>
      </w:pPr>
      <w:r>
        <w:rPr/>
        <w:t>评标委员会按照招标文件确定的评标方法、步骤、标准，对投标文件进行评审。评标结束后，对投标人的评审名次进行排序，确定中标供应商或者推荐中标候选人。第二中标候选人报价高于第一中标候选人报价20％以上的，只推荐1名中标候选人。（下浮率报价为:设 M= (1-下浮率)，第二中标候选人的 M值高于第一中标候选人 M 值 20%以上的，只推荐 1名中标候选人。)。 第一中标候选人无正当理由不得随意放弃中标资格。中标候选人放弃中标资格的，采购人可以按照评审报告推荐的中标候选人名单排序，确定下一候选人为中标人，也可以重新开展政府采购活动。</w:t>
      </w:r>
    </w:p>
    <w:p>
      <w:pPr>
        <w:pStyle w:val="null3"/>
        <w:outlineLvl w:val="3"/>
      </w:pPr>
      <w:r>
        <w:rPr>
          <w:sz w:val="24"/>
          <w:b/>
        </w:rPr>
        <w:t>7.价格修正</w:t>
      </w:r>
    </w:p>
    <w:p>
      <w:pPr>
        <w:pStyle w:val="null3"/>
        <w:ind w:firstLine="480"/>
      </w:pPr>
      <w:r>
        <w:rPr/>
        <w:t>对报价的计算错误按以下原则修正：</w:t>
      </w:r>
    </w:p>
    <w:p>
      <w:pPr>
        <w:pStyle w:val="null3"/>
        <w:ind w:firstLine="480"/>
      </w:pPr>
      <w:r>
        <w:rPr/>
        <w:t>（1）投标文件中开标一览表内容与投标文件中相应内容不一致的，以开标一览表为准；</w:t>
      </w:r>
    </w:p>
    <w:p>
      <w:pPr>
        <w:pStyle w:val="null3"/>
        <w:ind w:firstLine="480"/>
      </w:pPr>
      <w:r>
        <w:rPr/>
        <w:t>（2）大写金额和小写金额不一致的，以大写金额为准；</w:t>
      </w:r>
    </w:p>
    <w:p>
      <w:pPr>
        <w:pStyle w:val="null3"/>
        <w:ind w:firstLine="480"/>
      </w:pPr>
      <w:r>
        <w:rPr/>
        <w:t>（3）单价金额小数点或者百分比有明显错位的，以开标一览表的总价为准，并修改单价。</w:t>
      </w:r>
    </w:p>
    <w:p>
      <w:pPr>
        <w:pStyle w:val="null3"/>
        <w:ind w:firstLine="480"/>
      </w:pPr>
      <w:r>
        <w:rPr/>
        <w:t>（4）总价金额与按单价汇总金额不一致的，以单价金额计算结果为准。但是单价金额计算结果超过预算价的，对其按无效投标处理。</w:t>
      </w:r>
    </w:p>
    <w:p>
      <w:pPr>
        <w:pStyle w:val="null3"/>
        <w:ind w:firstLine="480"/>
      </w:pPr>
      <w:r>
        <w:rPr/>
        <w:t>（5）若投标客户端上传的电子报价数据与电子投标文件价格不一致的，以电子报价数据为准。</w:t>
      </w:r>
    </w:p>
    <w:p>
      <w:pPr>
        <w:pStyle w:val="null3"/>
        <w:ind w:firstLine="480"/>
      </w:pPr>
      <w:r>
        <w:rPr/>
        <w:t xml:space="preserve"> 注：同时出现两种以上不一致的，按照前款规定的顺序在系统上进行价格澄清。澄清后的价格加盖电子印章确认后产生约束力，但不得超出投标文件的范围或者改变投标文件的实质性内容，投标人不确认的，其投标无效。</w:t>
      </w:r>
    </w:p>
    <w:p>
      <w:pPr>
        <w:pStyle w:val="null3"/>
        <w:outlineLvl w:val="2"/>
      </w:pPr>
      <w:r>
        <w:rPr>
          <w:sz w:val="28"/>
          <w:b/>
        </w:rPr>
        <w:t>二.政府采购政策落实</w:t>
      </w:r>
    </w:p>
    <w:p>
      <w:pPr>
        <w:pStyle w:val="null3"/>
        <w:outlineLvl w:val="3"/>
      </w:pPr>
      <w:r>
        <w:rPr>
          <w:sz w:val="24"/>
          <w:b/>
        </w:rPr>
        <w:t>1.节能、环保要求</w:t>
      </w:r>
    </w:p>
    <w:p>
      <w:pPr>
        <w:pStyle w:val="null3"/>
        <w:ind w:firstLine="480"/>
      </w:pPr>
      <w:r>
        <w:rPr/>
        <w:t xml:space="preserve"> 采购的产品属于品目清单范围的，将依据国家确定的认证机构出具的、处于有效期之内的节能产品、环境标志产品认证证书，对获得证书的产品实施政府优先采购或强制采购，具体按照本招标文件相关要求执行。</w:t>
      </w:r>
    </w:p>
    <w:p>
      <w:pPr>
        <w:pStyle w:val="null3"/>
        <w:ind w:firstLine="480"/>
      </w:pPr>
      <w:r>
        <w:rPr/>
        <w:t>相关认证机构和获证产品信息以市场监管总局组织建立的节能产品、环境标志产品认证结果信息发布平台公布为准。</w:t>
      </w:r>
    </w:p>
    <w:p>
      <w:pPr>
        <w:pStyle w:val="null3"/>
        <w:outlineLvl w:val="3"/>
      </w:pPr>
      <w:r>
        <w:rPr>
          <w:sz w:val="24"/>
          <w:b/>
        </w:rPr>
        <w:t>2.对小型、微型企业、监狱企业或残疾人福利性单位给予价格扣除</w:t>
      </w:r>
    </w:p>
    <w:p>
      <w:pPr>
        <w:pStyle w:val="null3"/>
        <w:ind w:firstLine="480"/>
      </w:pPr>
      <w:r>
        <w:rPr/>
        <w:t>依照《政府采购促进中小企业发展管理办法》、《支持监狱企业发展有关问题的通知》和《财政部 民政部 中国残疾人联合会关于促进残疾人就业政府采购政策的通知》的规定，凡符合享受《政府采购促进中小企业发展管理办法》规定的中小企业扶持政策的单位，按照以下比例给予相应的价格扣除：（监狱企业、残疾人福利性单位视同为小、微企业）。</w:t>
      </w:r>
    </w:p>
    <w:p>
      <w:pPr>
        <w:pStyle w:val="null3"/>
        <w:outlineLvl w:val="3"/>
      </w:pPr>
      <w:r>
        <w:rPr>
          <w:sz w:val="24"/>
          <w:b/>
        </w:rPr>
        <w:t>3.价格扣除相关要求</w:t>
      </w:r>
    </w:p>
    <w:p>
      <w:pPr>
        <w:pStyle w:val="null3"/>
      </w:pPr>
      <w:r>
        <w:rPr/>
        <w:t>采购包1（第十五届全国运动会气象保障专项经费）：</w:t>
      </w:r>
    </w:p>
    <w:tbl>
      <w:tblPr>
        <w:tblW w:w="0" w:type="auto"/>
        <w:tblBorders>
          <w:top w:val="single"/>
          <w:left w:val="single"/>
          <w:bottom w:val="single"/>
          <w:right w:val="single"/>
          <w:insideH w:val="single"/>
          <w:insideV w:val="single"/>
        </w:tblBorders>
      </w:tblPr>
      <w:tblGrid>
        <w:gridCol w:w="581"/>
        <w:gridCol w:w="2160"/>
        <w:gridCol w:w="2160"/>
        <w:gridCol w:w="1246"/>
        <w:gridCol w:w="2160"/>
      </w:tblGrid>
      <w:tr>
        <w:tc>
          <w:tcPr>
            <w:tcW w:type="dxa" w:w="581"/>
          </w:tcPr>
          <w:p>
            <w:pPr>
              <w:pStyle w:val="null3"/>
            </w:pPr>
            <w:r>
              <w:rPr/>
              <w:t>序号</w:t>
            </w:r>
          </w:p>
        </w:tc>
        <w:tc>
          <w:tcPr>
            <w:tcW w:type="dxa" w:w="2160"/>
          </w:tcPr>
          <w:p>
            <w:pPr>
              <w:pStyle w:val="null3"/>
            </w:pPr>
            <w:r>
              <w:rPr/>
              <w:t>情形</w:t>
            </w:r>
          </w:p>
        </w:tc>
        <w:tc>
          <w:tcPr>
            <w:tcW w:type="dxa" w:w="2160"/>
          </w:tcPr>
          <w:p>
            <w:pPr>
              <w:pStyle w:val="null3"/>
            </w:pPr>
            <w:r>
              <w:rPr/>
              <w:t>适用对象</w:t>
            </w:r>
          </w:p>
        </w:tc>
        <w:tc>
          <w:tcPr>
            <w:tcW w:type="dxa" w:w="1246"/>
          </w:tcPr>
          <w:p>
            <w:pPr>
              <w:pStyle w:val="null3"/>
            </w:pPr>
            <w:r>
              <w:rPr/>
              <w:t>价格扣除比例</w:t>
            </w:r>
          </w:p>
        </w:tc>
        <w:tc>
          <w:tcPr>
            <w:tcW w:type="dxa" w:w="2160"/>
          </w:tcPr>
          <w:p>
            <w:pPr>
              <w:pStyle w:val="null3"/>
            </w:pPr>
            <w:r>
              <w:rPr/>
              <w:t>计算公式</w:t>
            </w:r>
          </w:p>
        </w:tc>
      </w:tr>
      <w:tr>
        <w:tc>
          <w:tcPr>
            <w:tcW w:type="dxa" w:w="581"/>
          </w:tcPr>
          <w:p>
            <w:pPr>
              <w:pStyle w:val="null3"/>
            </w:pPr>
            <w:r>
              <w:rPr/>
              <w:t>1</w:t>
            </w:r>
          </w:p>
        </w:tc>
        <w:tc>
          <w:tcPr>
            <w:tcW w:type="dxa" w:w="2160"/>
          </w:tcPr>
          <w:p>
            <w:pPr>
              <w:pStyle w:val="null3"/>
              <w:jc w:val="left"/>
            </w:pPr>
            <w:r>
              <w:rPr/>
              <w:t>小型、微型企业，监狱企业，残疾人福利性单位</w:t>
            </w:r>
          </w:p>
        </w:tc>
        <w:tc>
          <w:tcPr>
            <w:tcW w:type="dxa" w:w="2160"/>
          </w:tcPr>
          <w:p>
            <w:pPr>
              <w:pStyle w:val="null3"/>
            </w:pPr>
            <w:r>
              <w:rPr/>
              <w:t>投标（响应）产品均由小微企业生产且使用该小微企业商号或者注册商标</w:t>
            </w:r>
          </w:p>
        </w:tc>
        <w:tc>
          <w:tcPr>
            <w:tcW w:type="dxa" w:w="1246"/>
          </w:tcPr>
          <w:p>
            <w:pPr>
              <w:pStyle w:val="null3"/>
            </w:pPr>
            <w:r>
              <w:rPr/>
              <w:t>10%</w:t>
            </w:r>
          </w:p>
        </w:tc>
        <w:tc>
          <w:tcPr>
            <w:tcW w:type="dxa" w:w="2160"/>
          </w:tcPr>
          <w:p>
            <w:pPr>
              <w:pStyle w:val="null3"/>
              <w:jc w:val="left"/>
            </w:pPr>
            <w:r>
              <w:rPr/>
              <w:t>货物由小微企业制造，即货物由小微企业生产且使用该小微企业商号或者注册商标时，给予价格扣除C1，即：评标价=投标报价×（1-C1）;监狱企业与残疾人福利性单位视同小型、微型企业，享受同等价格扣除，当企业属性重复时，不重复价格扣除。</w:t>
            </w:r>
          </w:p>
        </w:tc>
      </w:tr>
      <w:tr>
        <w:tc>
          <w:tcPr>
            <w:tcW w:type="dxa" w:w="581"/>
          </w:tcPr>
          <w:p>
            <w:pPr>
              <w:pStyle w:val="null3"/>
            </w:pPr>
            <w:r>
              <w:rPr/>
              <w:t>2</w:t>
            </w:r>
          </w:p>
        </w:tc>
        <w:tc>
          <w:tcPr>
            <w:tcW w:type="dxa" w:w="2160"/>
          </w:tcPr>
          <w:p>
            <w:pPr>
              <w:pStyle w:val="null3"/>
              <w:jc w:val="left"/>
            </w:pPr>
            <w:r>
              <w:rPr/>
              <w:t>节能、环保产品</w:t>
            </w:r>
          </w:p>
        </w:tc>
        <w:tc>
          <w:tcPr>
            <w:tcW w:type="dxa" w:w="2160"/>
          </w:tcPr>
          <w:p>
            <w:pPr>
              <w:pStyle w:val="null3"/>
            </w:pPr>
            <w:r>
              <w:rPr/>
              <w:t xml:space="preserve"> ——</w:t>
            </w:r>
          </w:p>
        </w:tc>
        <w:tc>
          <w:tcPr>
            <w:tcW w:type="dxa" w:w="1246"/>
          </w:tcPr>
          <w:p>
            <w:pPr>
              <w:pStyle w:val="null3"/>
            </w:pPr>
            <w:r>
              <w:rPr/>
              <w:t>1%</w:t>
            </w:r>
          </w:p>
        </w:tc>
        <w:tc>
          <w:tcPr>
            <w:tcW w:type="dxa" w:w="2160"/>
          </w:tcPr>
          <w:p>
            <w:pPr>
              <w:pStyle w:val="null3"/>
              <w:jc w:val="left"/>
            </w:pPr>
            <w:r>
              <w:rPr/>
              <w:t>对获得节能产品认证证书或环境标志产品认证证书的产品给予1%-5%的价格扣除，具体扣除比例根据节能产品或环境标志产品在采购项目中的重要性、所占比重等因素确定。</w:t>
            </w:r>
          </w:p>
        </w:tc>
      </w:tr>
      <w:tr>
        <w:tc>
          <w:tcPr>
            <w:tcW w:type="dxa" w:w="8307"/>
            <w:gridSpan w:val="5"/>
          </w:tcPr>
          <w:p>
            <w:pPr>
              <w:pStyle w:val="null3"/>
              <w:jc w:val="left"/>
            </w:pPr>
            <w:r>
              <w:rPr/>
              <w:t>注：（1）上述评标价仅用于计算价格评分，成交金额以实际投标（响应）价为准。 （2）组成联合体或者接受分包的小微企业与联合体内其他企业、分包企业之间存在直接控股、管理关系的，不享受价格扣除优惠政策。</w:t>
            </w:r>
          </w:p>
        </w:tc>
      </w:tr>
    </w:tbl>
    <w:p>
      <w:pPr>
        <w:pStyle w:val="null3"/>
      </w:pPr>
      <w:r>
        <w:br/>
      </w:r>
    </w:p>
    <w:p>
      <w:pPr>
        <w:pStyle w:val="null3"/>
        <w:ind w:firstLine="480"/>
      </w:pPr>
      <w:r>
        <w:rPr/>
        <w:t>（1）所称小型和微型企业应当符合以下条件：</w:t>
      </w:r>
    </w:p>
    <w:p>
      <w:pPr>
        <w:pStyle w:val="null3"/>
        <w:ind w:firstLine="480"/>
      </w:pPr>
      <w:r>
        <w:rPr/>
        <w:t>在中华人民共和国境内依法设立，依据国务院批准的中小企业划分标准确定的小型企业和微型企业，但与大企业的负责人为同一人，或者与大企业存在直接控股、管理关系的除外。</w:t>
      </w:r>
    </w:p>
    <w:p>
      <w:pPr>
        <w:pStyle w:val="null3"/>
        <w:ind w:firstLine="480"/>
      </w:pPr>
      <w:r>
        <w:rPr/>
        <w:t>符合中小企业划分标准的个体工商户，在政府采购活动中视同中小企业。</w:t>
      </w:r>
    </w:p>
    <w:p>
      <w:pPr>
        <w:pStyle w:val="null3"/>
        <w:ind w:firstLine="480"/>
      </w:pPr>
      <w:r>
        <w:rPr/>
        <w:t>提供本企业（属于小微企业）制造的货物或者提供其他小型或微型企业制造的货物/提供本企业（属于小微企业）承接的服务。</w:t>
      </w:r>
    </w:p>
    <w:p>
      <w:pPr>
        <w:pStyle w:val="null3"/>
        <w:ind w:firstLine="480"/>
      </w:pPr>
      <w:r>
        <w:rPr/>
        <w:t xml:space="preserve"> （2）符合中小企业扶持政策的投标人应填写《中小企业声明函》；监狱企业须投标人提供由监狱管理局、戒毒管理局（含新疆生产建设兵团）出具的属于监狱企业的证明文件；残疾人福利性单位应填写《残疾人福利性单位声明函》，否则不认定价格扣除。</w:t>
      </w:r>
    </w:p>
    <w:p>
      <w:pPr>
        <w:pStyle w:val="null3"/>
        <w:ind w:firstLine="480"/>
      </w:pPr>
      <w:r>
        <w:rPr/>
        <w:t>说明：投标人应当对其出具的《中小企业声明函》真实性负责，投标人出具的《中小企业声明函》内容不实的，属于提供虚假材料谋取中标。</w:t>
      </w:r>
    </w:p>
    <w:p>
      <w:pPr>
        <w:pStyle w:val="null3"/>
        <w:ind w:firstLine="480"/>
      </w:pPr>
      <w:r>
        <w:rPr/>
        <w:t xml:space="preserve"> （3）投标（响应）供应商统一在一份《中小企业声明函》中说明联合体各方的中小微情况：包括联合体各方均为小型、微型企业的，及中小微企业作为联合体一方参与政府采购活动，且共同投标协议书中约定，小型、微型企业的协议合同金额占到联合体协议合同总金额30%以上的。</w:t>
      </w:r>
    </w:p>
    <w:p>
      <w:pPr>
        <w:pStyle w:val="null3"/>
        <w:outlineLvl w:val="2"/>
      </w:pPr>
      <w:r>
        <w:rPr>
          <w:sz w:val="28"/>
          <w:b/>
        </w:rPr>
        <w:t>三、评审程序</w:t>
      </w:r>
    </w:p>
    <w:p>
      <w:pPr>
        <w:pStyle w:val="null3"/>
        <w:outlineLvl w:val="3"/>
      </w:pPr>
      <w:r>
        <w:rPr>
          <w:sz w:val="24"/>
          <w:b/>
        </w:rPr>
        <w:t>1.资格性审查和符合性审查</w:t>
      </w:r>
    </w:p>
    <w:p>
      <w:pPr>
        <w:pStyle w:val="null3"/>
        <w:ind w:firstLine="480"/>
      </w:pPr>
      <w:r>
        <w:rPr/>
        <w:t>资格性审查。公开招标采购项目开标结束后，采购人或采购代理机构应当依法对投标人的资格进行审查，以确定投标人是否具备投标资格。（详见后附表一资格性审查表）</w:t>
      </w:r>
    </w:p>
    <w:p>
      <w:pPr>
        <w:pStyle w:val="null3"/>
        <w:ind w:firstLine="480"/>
      </w:pPr>
      <w:r>
        <w:rPr/>
        <w:t>符合性审查。评标委员会依据招标文件的规定，从投标文件的有效性、完整性和对招标文件的响应程度进行审查，以确定是否对招标文件的实质性要求作出响应。（详见后附表二符合性审查表）</w:t>
      </w:r>
    </w:p>
    <w:p>
      <w:pPr>
        <w:pStyle w:val="null3"/>
        <w:ind w:firstLine="480"/>
      </w:pPr>
      <w:r>
        <w:rPr/>
        <w:t>资格性审查和符合性审查中凡有其中任意一项未通过的，评审结果为未通过，未通过资格性审查、符合性审查的投标人按无效投标处理。</w:t>
      </w:r>
    </w:p>
    <w:p>
      <w:pPr>
        <w:pStyle w:val="null3"/>
        <w:ind w:firstLine="480"/>
      </w:pPr>
      <w:r>
        <w:rPr/>
        <w:t>对各投标人进行资格审查和符合性审查过程中，对初步被认定为无效投标者，由评标委员会组长或采购人代表将集体意见及时告知投标当事人。采购代理机构应在评标报告中以书面形式解释其排除的具体原因</w:t>
      </w:r>
    </w:p>
    <w:p>
      <w:pPr>
        <w:pStyle w:val="null3"/>
        <w:ind w:firstLine="480"/>
      </w:pPr>
      <w:r>
        <w:rPr/>
        <w:t xml:space="preserve"> 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pPr>
        <w:pStyle w:val="null3"/>
        <w:ind w:firstLine="480"/>
      </w:pPr>
      <w:r>
        <w:rPr/>
        <w:t>合格投标人不足3家的，不得评标。</w:t>
      </w:r>
    </w:p>
    <w:p>
      <w:pPr>
        <w:pStyle w:val="null3"/>
        <w:ind w:firstLine="480"/>
      </w:pPr>
      <w:r>
        <w:rPr/>
        <w:t>表一资格性审查表：</w:t>
      </w:r>
    </w:p>
    <w:p>
      <w:pPr>
        <w:pStyle w:val="null3"/>
      </w:pPr>
      <w:r>
        <w:rPr/>
        <w:t>采购包1（第十五届全国运动会气象保障专项经费）：</w:t>
      </w:r>
    </w:p>
    <w:tbl>
      <w:tblPr>
        <w:tblW w:w="0" w:type="auto"/>
        <w:tblBorders>
          <w:top w:val="single"/>
          <w:left w:val="single"/>
          <w:bottom w:val="single"/>
          <w:right w:val="single"/>
          <w:insideH w:val="single"/>
          <w:insideV w:val="single"/>
        </w:tblBorders>
      </w:tblPr>
      <w:tblGrid>
        <w:gridCol w:w="890"/>
        <w:gridCol w:w="3178"/>
        <w:gridCol w:w="4238"/>
      </w:tblGrid>
      <w:tr>
        <w:tc>
          <w:tcPr>
            <w:tcW w:type="dxa" w:w="890"/>
          </w:tcPr>
          <w:p>
            <w:pPr>
              <w:pStyle w:val="null3"/>
            </w:pPr>
            <w:r>
              <w:rPr/>
              <w:t xml:space="preserve"> 序号</w:t>
            </w:r>
          </w:p>
        </w:tc>
        <w:tc>
          <w:tcPr>
            <w:tcW w:type="dxa" w:w="7416"/>
            <w:gridSpan w:val="2"/>
          </w:tcPr>
          <w:p>
            <w:pPr>
              <w:pStyle w:val="null3"/>
            </w:pPr>
            <w:r>
              <w:rPr/>
              <w:t xml:space="preserve"> 资格审查内容</w:t>
            </w:r>
          </w:p>
        </w:tc>
      </w:tr>
      <w:tr>
        <w:tc>
          <w:tcPr>
            <w:tcW w:type="dxa" w:w="890"/>
          </w:tcPr>
          <w:p>
            <w:pPr>
              <w:pStyle w:val="null3"/>
            </w:pPr>
            <w:r>
              <w:rPr/>
              <w:t>1</w:t>
            </w:r>
          </w:p>
        </w:tc>
        <w:tc>
          <w:tcPr>
            <w:tcW w:type="dxa" w:w="3178"/>
          </w:tcPr>
          <w:p>
            <w:pPr>
              <w:pStyle w:val="null3"/>
            </w:pPr>
            <w:r>
              <w:rPr/>
              <w:t>具有独立承担民事责任的能力</w:t>
            </w:r>
          </w:p>
        </w:tc>
        <w:tc>
          <w:tcPr>
            <w:tcW w:type="dxa" w:w="4238"/>
          </w:tcPr>
          <w:p>
            <w:pPr>
              <w:pStyle w:val="null3"/>
            </w:pPr>
            <w:r>
              <w:rPr/>
              <w:t>在中华人民共和国境内注册的法人或其他组织或自然人， 投标（响应）时提交有效的营业执照（或事业法人登记证或身份证等相关证明） 副本复印件。分支机构投标的，须提供总公司和分公司营业执照副本复印件，总公司出具给分支机构的授权书。</w:t>
            </w:r>
          </w:p>
        </w:tc>
      </w:tr>
      <w:tr>
        <w:tc>
          <w:tcPr>
            <w:tcW w:type="dxa" w:w="890"/>
          </w:tcPr>
          <w:p>
            <w:pPr>
              <w:pStyle w:val="null3"/>
            </w:pPr>
            <w:r>
              <w:rPr/>
              <w:t>2</w:t>
            </w:r>
          </w:p>
        </w:tc>
        <w:tc>
          <w:tcPr>
            <w:tcW w:type="dxa" w:w="3178"/>
          </w:tcPr>
          <w:p>
            <w:pPr>
              <w:pStyle w:val="null3"/>
            </w:pPr>
            <w:r>
              <w:rPr/>
              <w:t>有依法缴纳税收和社会保障资金的良好记录</w:t>
            </w:r>
          </w:p>
        </w:tc>
        <w:tc>
          <w:tcPr>
            <w:tcW w:type="dxa" w:w="4238"/>
          </w:tcPr>
          <w:p>
            <w:pPr>
              <w:pStyle w:val="null3"/>
            </w:pPr>
            <w:r>
              <w:rPr/>
              <w:t>具有依法缴纳税收和社会保障资金的良好记录。（提供承诺函）</w:t>
            </w:r>
          </w:p>
        </w:tc>
      </w:tr>
      <w:tr>
        <w:tc>
          <w:tcPr>
            <w:tcW w:type="dxa" w:w="890"/>
          </w:tcPr>
          <w:p>
            <w:pPr>
              <w:pStyle w:val="null3"/>
            </w:pPr>
            <w:r>
              <w:rPr/>
              <w:t>3</w:t>
            </w:r>
          </w:p>
        </w:tc>
        <w:tc>
          <w:tcPr>
            <w:tcW w:type="dxa" w:w="3178"/>
          </w:tcPr>
          <w:p>
            <w:pPr>
              <w:pStyle w:val="null3"/>
            </w:pPr>
            <w:r>
              <w:rPr/>
              <w:t>具有良好的商业信誉和健全的财务会计制度</w:t>
            </w:r>
          </w:p>
        </w:tc>
        <w:tc>
          <w:tcPr>
            <w:tcW w:type="dxa" w:w="4238"/>
          </w:tcPr>
          <w:p>
            <w:pPr>
              <w:pStyle w:val="null3"/>
            </w:pPr>
            <w:r>
              <w:rPr/>
              <w:t>供应商必须具有良好的商业信誉和健全的财务会计制度。（提供承诺函）</w:t>
            </w:r>
          </w:p>
        </w:tc>
      </w:tr>
      <w:tr>
        <w:tc>
          <w:tcPr>
            <w:tcW w:type="dxa" w:w="890"/>
          </w:tcPr>
          <w:p>
            <w:pPr>
              <w:pStyle w:val="null3"/>
            </w:pPr>
            <w:r>
              <w:rPr/>
              <w:t>4</w:t>
            </w:r>
          </w:p>
        </w:tc>
        <w:tc>
          <w:tcPr>
            <w:tcW w:type="dxa" w:w="3178"/>
          </w:tcPr>
          <w:p>
            <w:pPr>
              <w:pStyle w:val="null3"/>
            </w:pPr>
            <w:r>
              <w:rPr/>
              <w:t>履行合同所必需的设备和专业技术能力</w:t>
            </w:r>
          </w:p>
        </w:tc>
        <w:tc>
          <w:tcPr>
            <w:tcW w:type="dxa" w:w="4238"/>
          </w:tcPr>
          <w:p>
            <w:pPr>
              <w:pStyle w:val="null3"/>
            </w:pPr>
            <w:r>
              <w:rPr/>
              <w:t>按投标（响应）文件格式填报设备及专业技术能力情况。（提供承诺函）</w:t>
            </w:r>
          </w:p>
        </w:tc>
      </w:tr>
      <w:tr>
        <w:tc>
          <w:tcPr>
            <w:tcW w:type="dxa" w:w="890"/>
          </w:tcPr>
          <w:p>
            <w:pPr>
              <w:pStyle w:val="null3"/>
            </w:pPr>
            <w:r>
              <w:rPr/>
              <w:t>5</w:t>
            </w:r>
          </w:p>
        </w:tc>
        <w:tc>
          <w:tcPr>
            <w:tcW w:type="dxa" w:w="3178"/>
          </w:tcPr>
          <w:p>
            <w:pPr>
              <w:pStyle w:val="null3"/>
            </w:pPr>
            <w:r>
              <w:rPr/>
              <w:t>参加采购活动前3年内，在经营活动中没有重大违法记录</w:t>
            </w:r>
          </w:p>
        </w:tc>
        <w:tc>
          <w:tcPr>
            <w:tcW w:type="dxa" w:w="4238"/>
          </w:tcPr>
          <w:p>
            <w:pPr>
              <w:pStyle w:val="null3"/>
            </w:pPr>
            <w:r>
              <w:rPr/>
              <w:t>参照投标函相关承诺格式内容。 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p>
        </w:tc>
      </w:tr>
      <w:tr>
        <w:tc>
          <w:tcPr>
            <w:tcW w:type="dxa" w:w="890"/>
          </w:tcPr>
          <w:p>
            <w:pPr>
              <w:pStyle w:val="null3"/>
            </w:pPr>
            <w:r>
              <w:rPr/>
              <w:t>6</w:t>
            </w:r>
          </w:p>
        </w:tc>
        <w:tc>
          <w:tcPr>
            <w:tcW w:type="dxa" w:w="3178"/>
          </w:tcPr>
          <w:p>
            <w:pPr>
              <w:pStyle w:val="null3"/>
            </w:pPr>
            <w:r>
              <w:rPr/>
              <w:t>信用记录</w:t>
            </w:r>
          </w:p>
        </w:tc>
        <w:tc>
          <w:tcPr>
            <w:tcW w:type="dxa" w:w="4238"/>
          </w:tcPr>
          <w:p>
            <w:pPr>
              <w:pStyle w:val="null3"/>
            </w:pPr>
            <w:r>
              <w:rPr/>
              <w:t>供应商未被列入“信用中国”网站(www.creditchina.gov.cn)“记录失信被执行人或重大税收违法失信主体或政府采购严重违法失信行为”记录名单；不处于中国政府采购网(www.ccgp.gov.cn)“政府采购严重违法失信行为信息记录”中的禁止参加政府采购活动期间。（以资格审查人员于投标（响应）截止时间当天在“信用中国”网站（www.creditchina.gov.cn）及中国政府采购网（http://www.ccgp.gov.cn/）查询结果为准，如相关失信记录已失效，供应商需提供相关证明资料）。</w:t>
            </w:r>
          </w:p>
        </w:tc>
      </w:tr>
      <w:tr>
        <w:tc>
          <w:tcPr>
            <w:tcW w:type="dxa" w:w="890"/>
          </w:tcPr>
          <w:p>
            <w:pPr>
              <w:pStyle w:val="null3"/>
            </w:pPr>
            <w:r>
              <w:rPr/>
              <w:t>7</w:t>
            </w:r>
          </w:p>
        </w:tc>
        <w:tc>
          <w:tcPr>
            <w:tcW w:type="dxa" w:w="3178"/>
          </w:tcPr>
          <w:p>
            <w:pPr>
              <w:pStyle w:val="null3"/>
            </w:pPr>
            <w:r>
              <w:rPr/>
              <w:t>供应商必须符合法律、行政法规规定的其他条件</w:t>
            </w:r>
          </w:p>
        </w:tc>
        <w:tc>
          <w:tcPr>
            <w:tcW w:type="dxa" w:w="4238"/>
          </w:tcPr>
          <w:p>
            <w:pPr>
              <w:pStyle w:val="null3"/>
            </w:pPr>
            <w:r>
              <w:rPr/>
              <w:t>单位负责人为同一人或者存在直接控股、 管理关系的不同供应商，不得同时参加本采购项目（或采购包） 投标（响应）。 为本项目提供整体设计、 规范编制或者项目管理、 监理、 检测等服务的供应商， 不得再参与本项目投标（响应）。 投标函相关承诺要求内容。</w:t>
            </w:r>
          </w:p>
        </w:tc>
      </w:tr>
      <w:tr>
        <w:tc>
          <w:tcPr>
            <w:tcW w:type="dxa" w:w="890"/>
          </w:tcPr>
          <w:p>
            <w:pPr>
              <w:pStyle w:val="null3"/>
            </w:pPr>
            <w:r>
              <w:rPr/>
              <w:t>8</w:t>
            </w:r>
          </w:p>
        </w:tc>
        <w:tc>
          <w:tcPr>
            <w:tcW w:type="dxa" w:w="3178"/>
          </w:tcPr>
          <w:p>
            <w:pPr>
              <w:pStyle w:val="null3"/>
            </w:pPr>
            <w:r>
              <w:rPr/>
              <w:t>资格要求</w:t>
            </w:r>
          </w:p>
        </w:tc>
        <w:tc>
          <w:tcPr>
            <w:tcW w:type="dxa" w:w="4238"/>
          </w:tcPr>
          <w:p>
            <w:pPr>
              <w:pStyle w:val="null3"/>
            </w:pPr>
            <w:r>
              <w:rPr/>
              <w:t>无，本项目不属于专门面向中小企业采购的项目。按照本办法规定预留采购份额无法确保充分供应、充分竞争，或者存在可能影响政府采购目标实现的情形。</w:t>
            </w:r>
          </w:p>
        </w:tc>
      </w:tr>
    </w:tbl>
    <w:p>
      <w:pPr>
        <w:pStyle w:val="null3"/>
        <w:ind w:firstLine="480"/>
      </w:pPr>
      <w:r>
        <w:rPr/>
        <w:t>表二符合性审查表：</w:t>
      </w:r>
    </w:p>
    <w:p>
      <w:pPr>
        <w:pStyle w:val="null3"/>
      </w:pPr>
      <w:r>
        <w:rPr/>
        <w:t>采购包1（第十五届全国运动会气象保障专项经费）：</w:t>
      </w:r>
    </w:p>
    <w:tbl>
      <w:tblPr>
        <w:tblW w:w="0" w:type="auto"/>
        <w:tblBorders>
          <w:top w:val="single"/>
          <w:left w:val="single"/>
          <w:bottom w:val="single"/>
          <w:right w:val="single"/>
          <w:insideH w:val="single"/>
          <w:insideV w:val="single"/>
        </w:tblBorders>
      </w:tblPr>
      <w:tblGrid>
        <w:gridCol w:w="890"/>
        <w:gridCol w:w="3178"/>
        <w:gridCol w:w="4238"/>
      </w:tblGrid>
      <w:tr>
        <w:tc>
          <w:tcPr>
            <w:tcW w:type="dxa" w:w="890"/>
          </w:tcPr>
          <w:p>
            <w:pPr>
              <w:pStyle w:val="null3"/>
            </w:pPr>
            <w:r>
              <w:rPr/>
              <w:t xml:space="preserve"> 序号</w:t>
            </w:r>
          </w:p>
        </w:tc>
        <w:tc>
          <w:tcPr>
            <w:tcW w:type="dxa" w:w="3178"/>
          </w:tcPr>
          <w:p>
            <w:pPr>
              <w:pStyle w:val="null3"/>
            </w:pPr>
            <w:r>
              <w:rPr/>
              <w:t xml:space="preserve"> 评审点要求概况</w:t>
            </w:r>
          </w:p>
        </w:tc>
        <w:tc>
          <w:tcPr>
            <w:tcW w:type="dxa" w:w="4238"/>
          </w:tcPr>
          <w:p>
            <w:pPr>
              <w:pStyle w:val="null3"/>
            </w:pPr>
            <w:r>
              <w:rPr/>
              <w:t xml:space="preserve"> 评审点具体描述</w:t>
            </w:r>
          </w:p>
        </w:tc>
      </w:tr>
      <w:tr>
        <w:tc>
          <w:tcPr>
            <w:tcW w:type="dxa" w:w="890"/>
          </w:tcPr>
          <w:p>
            <w:pPr>
              <w:pStyle w:val="null3"/>
            </w:pPr>
            <w:r>
              <w:rPr/>
              <w:t>1</w:t>
            </w:r>
          </w:p>
        </w:tc>
        <w:tc>
          <w:tcPr>
            <w:tcW w:type="dxa" w:w="3178"/>
          </w:tcPr>
          <w:p>
            <w:pPr>
              <w:pStyle w:val="null3"/>
            </w:pPr>
            <w:r>
              <w:rPr/>
              <w:t>投标报价不超过本项目采购预算</w:t>
            </w:r>
          </w:p>
        </w:tc>
        <w:tc>
          <w:tcPr>
            <w:tcW w:type="dxa" w:w="4238"/>
          </w:tcPr>
          <w:p>
            <w:pPr>
              <w:pStyle w:val="null3"/>
            </w:pPr>
            <w:r>
              <w:rPr/>
              <w:t>投标报价不超过本项目采购预算</w:t>
            </w:r>
          </w:p>
        </w:tc>
      </w:tr>
      <w:tr>
        <w:tc>
          <w:tcPr>
            <w:tcW w:type="dxa" w:w="890"/>
          </w:tcPr>
          <w:p>
            <w:pPr>
              <w:pStyle w:val="null3"/>
            </w:pPr>
            <w:r>
              <w:rPr/>
              <w:t>2</w:t>
            </w:r>
          </w:p>
        </w:tc>
        <w:tc>
          <w:tcPr>
            <w:tcW w:type="dxa" w:w="3178"/>
          </w:tcPr>
          <w:p>
            <w:pPr>
              <w:pStyle w:val="null3"/>
            </w:pPr>
            <w:r>
              <w:rPr/>
              <w:t>法人授权委托证明。(投标人代表为法定代表人的除外)</w:t>
            </w:r>
          </w:p>
        </w:tc>
        <w:tc>
          <w:tcPr>
            <w:tcW w:type="dxa" w:w="4238"/>
          </w:tcPr>
          <w:p>
            <w:pPr>
              <w:pStyle w:val="null3"/>
            </w:pPr>
            <w:r>
              <w:rPr/>
              <w:t>法人授权委托证明。(投标人代表为法定代表人的除外)</w:t>
            </w:r>
          </w:p>
        </w:tc>
      </w:tr>
      <w:tr>
        <w:tc>
          <w:tcPr>
            <w:tcW w:type="dxa" w:w="890"/>
          </w:tcPr>
          <w:p>
            <w:pPr>
              <w:pStyle w:val="null3"/>
            </w:pPr>
            <w:r>
              <w:rPr/>
              <w:t>3</w:t>
            </w:r>
          </w:p>
        </w:tc>
        <w:tc>
          <w:tcPr>
            <w:tcW w:type="dxa" w:w="3178"/>
          </w:tcPr>
          <w:p>
            <w:pPr>
              <w:pStyle w:val="null3"/>
            </w:pPr>
            <w:r>
              <w:rPr/>
              <w:t>投标函已提交并符合招标文件要求的，且投标有效期不少于招标文件中载明的投标有效期</w:t>
            </w:r>
          </w:p>
        </w:tc>
        <w:tc>
          <w:tcPr>
            <w:tcW w:type="dxa" w:w="4238"/>
          </w:tcPr>
          <w:p>
            <w:pPr>
              <w:pStyle w:val="null3"/>
            </w:pPr>
            <w:r>
              <w:rPr/>
              <w:t>投标函已提交并符合招标文件要求的，且投标有效期不少于招标文件中载明的投标有效期</w:t>
            </w:r>
          </w:p>
        </w:tc>
      </w:tr>
      <w:tr>
        <w:tc>
          <w:tcPr>
            <w:tcW w:type="dxa" w:w="890"/>
          </w:tcPr>
          <w:p>
            <w:pPr>
              <w:pStyle w:val="null3"/>
            </w:pPr>
            <w:r>
              <w:rPr/>
              <w:t>4</w:t>
            </w:r>
          </w:p>
        </w:tc>
        <w:tc>
          <w:tcPr>
            <w:tcW w:type="dxa" w:w="3178"/>
          </w:tcPr>
          <w:p>
            <w:pPr>
              <w:pStyle w:val="null3"/>
            </w:pPr>
            <w:r>
              <w:rPr/>
              <w:t>投标文件的签署、盖章符合招标文件要求</w:t>
            </w:r>
          </w:p>
        </w:tc>
        <w:tc>
          <w:tcPr>
            <w:tcW w:type="dxa" w:w="4238"/>
          </w:tcPr>
          <w:p>
            <w:pPr>
              <w:pStyle w:val="null3"/>
            </w:pPr>
            <w:r>
              <w:rPr/>
              <w:t>投标文件的签署、盖章符合招标文件要求</w:t>
            </w:r>
          </w:p>
        </w:tc>
      </w:tr>
      <w:tr>
        <w:tc>
          <w:tcPr>
            <w:tcW w:type="dxa" w:w="890"/>
          </w:tcPr>
          <w:p>
            <w:pPr>
              <w:pStyle w:val="null3"/>
            </w:pPr>
            <w:r>
              <w:rPr/>
              <w:t>5</w:t>
            </w:r>
          </w:p>
        </w:tc>
        <w:tc>
          <w:tcPr>
            <w:tcW w:type="dxa" w:w="3178"/>
          </w:tcPr>
          <w:p>
            <w:pPr>
              <w:pStyle w:val="null3"/>
            </w:pPr>
            <w:r>
              <w:rPr/>
              <w:t>采购需求当中的★条款满足要求</w:t>
            </w:r>
          </w:p>
        </w:tc>
        <w:tc>
          <w:tcPr>
            <w:tcW w:type="dxa" w:w="4238"/>
          </w:tcPr>
          <w:p>
            <w:pPr>
              <w:pStyle w:val="null3"/>
            </w:pPr>
            <w:r>
              <w:rPr/>
              <w:t>采购需求当中的★条款满足要求</w:t>
            </w:r>
          </w:p>
        </w:tc>
      </w:tr>
      <w:tr>
        <w:tc>
          <w:tcPr>
            <w:tcW w:type="dxa" w:w="890"/>
          </w:tcPr>
          <w:p>
            <w:pPr>
              <w:pStyle w:val="null3"/>
            </w:pPr>
            <w:r>
              <w:rPr/>
              <w:t>6</w:t>
            </w:r>
          </w:p>
        </w:tc>
        <w:tc>
          <w:tcPr>
            <w:tcW w:type="dxa" w:w="3178"/>
          </w:tcPr>
          <w:p>
            <w:pPr>
              <w:pStyle w:val="null3"/>
            </w:pPr>
            <w:r>
              <w:rPr/>
              <w:t>投标文件未出现选择性报价或有附加条件报价的情形</w:t>
            </w:r>
          </w:p>
        </w:tc>
        <w:tc>
          <w:tcPr>
            <w:tcW w:type="dxa" w:w="4238"/>
          </w:tcPr>
          <w:p>
            <w:pPr>
              <w:pStyle w:val="null3"/>
            </w:pPr>
            <w:r>
              <w:rPr/>
              <w:t>投标文件未出现选择性报价或有附加条件报价的情形</w:t>
            </w:r>
          </w:p>
        </w:tc>
      </w:tr>
      <w:tr>
        <w:tc>
          <w:tcPr>
            <w:tcW w:type="dxa" w:w="890"/>
          </w:tcPr>
          <w:p>
            <w:pPr>
              <w:pStyle w:val="null3"/>
            </w:pPr>
            <w:r>
              <w:rPr/>
              <w:t>7</w:t>
            </w:r>
          </w:p>
        </w:tc>
        <w:tc>
          <w:tcPr>
            <w:tcW w:type="dxa" w:w="3178"/>
          </w:tcPr>
          <w:p>
            <w:pPr>
              <w:pStyle w:val="null3"/>
            </w:pPr>
            <w:r>
              <w:rPr/>
              <w:t>投标文件没有招标文件中规定的其它无效投标条款的</w:t>
            </w:r>
          </w:p>
        </w:tc>
        <w:tc>
          <w:tcPr>
            <w:tcW w:type="dxa" w:w="4238"/>
          </w:tcPr>
          <w:p>
            <w:pPr>
              <w:pStyle w:val="null3"/>
            </w:pPr>
            <w:r>
              <w:rPr/>
              <w:t>投标文件没有招标文件中规定的其它无效投标条款的</w:t>
            </w:r>
          </w:p>
        </w:tc>
      </w:tr>
      <w:tr>
        <w:tc>
          <w:tcPr>
            <w:tcW w:type="dxa" w:w="890"/>
          </w:tcPr>
          <w:p>
            <w:pPr>
              <w:pStyle w:val="null3"/>
            </w:pPr>
            <w:r>
              <w:rPr/>
              <w:t>8</w:t>
            </w:r>
          </w:p>
        </w:tc>
        <w:tc>
          <w:tcPr>
            <w:tcW w:type="dxa" w:w="3178"/>
          </w:tcPr>
          <w:p>
            <w:pPr>
              <w:pStyle w:val="null3"/>
            </w:pPr>
            <w:r>
              <w:rPr/>
              <w:t>按有关法律、法规、规章不属于投标无效的</w:t>
            </w:r>
          </w:p>
        </w:tc>
        <w:tc>
          <w:tcPr>
            <w:tcW w:type="dxa" w:w="4238"/>
          </w:tcPr>
          <w:p>
            <w:pPr>
              <w:pStyle w:val="null3"/>
            </w:pPr>
            <w:r>
              <w:rPr/>
              <w:t>按有关法律、法规、规章不属于投标无效的</w:t>
            </w:r>
          </w:p>
        </w:tc>
      </w:tr>
    </w:tbl>
    <w:p>
      <w:pPr>
        <w:pStyle w:val="null3"/>
        <w:outlineLvl w:val="3"/>
      </w:pPr>
      <w:r>
        <w:rPr>
          <w:sz w:val="24"/>
          <w:b/>
        </w:rPr>
        <w:t>2.投标文件澄清</w:t>
      </w:r>
    </w:p>
    <w:p>
      <w:pPr>
        <w:pStyle w:val="null3"/>
        <w:ind w:firstLine="480"/>
      </w:pPr>
      <w:r>
        <w:rPr/>
        <w:t xml:space="preserve"> 2.1对于投标文件中含义不明确、同类问题表述不一致或者有明显文字和计算错误的内容，评标委员会应当在评审过程中发起在线澄清，要求投标人针对价格或内容做出必要的澄清、说明或补正。代理机构可根据开标环节记录的授权代表人联系方式发送短信提醒或电话告知。</w:t>
      </w:r>
    </w:p>
    <w:p>
      <w:pPr>
        <w:pStyle w:val="null3"/>
        <w:ind w:firstLine="480"/>
      </w:pPr>
      <w:r>
        <w:rPr/>
        <w:t>投标人需登录广东政府采购智慧云平台项目采购系统的等候大厅，在规定时间内完成澄清（响应），并加盖电子印章。</w:t>
      </w:r>
    </w:p>
    <w:p>
      <w:pPr>
        <w:pStyle w:val="null3"/>
        <w:ind w:firstLine="480"/>
      </w:pPr>
      <w:r>
        <w:rPr/>
        <w:t>若因投标人联系方式错误未接收短信、未接听电话或超时未进行澄清（响应）造成的不利后果由供应商自行承担。投标人的澄清、说明或者补正不得超出投标文件的范围或者改变投标文件的实质性内容。</w:t>
      </w:r>
    </w:p>
    <w:p>
      <w:pPr>
        <w:pStyle w:val="null3"/>
        <w:ind w:firstLine="480"/>
      </w:pPr>
      <w:r>
        <w:rPr/>
        <w:t>2.2评标委员会不接受投标人主动提出的澄清、说明或补正。</w:t>
      </w:r>
    </w:p>
    <w:p>
      <w:pPr>
        <w:pStyle w:val="null3"/>
        <w:ind w:firstLine="480"/>
      </w:pPr>
      <w:r>
        <w:rPr/>
        <w:t>2.3评标委员会对投标人提交的澄清、说明或补正有疑问的，可以要求投标人进一步澄清、说明或补正。</w:t>
      </w:r>
    </w:p>
    <w:p>
      <w:pPr>
        <w:pStyle w:val="null3"/>
        <w:outlineLvl w:val="3"/>
      </w:pPr>
      <w:r>
        <w:rPr>
          <w:sz w:val="24"/>
          <w:b/>
        </w:rPr>
        <w:t>3.详细评审</w:t>
      </w:r>
    </w:p>
    <w:p>
      <w:pPr>
        <w:pStyle w:val="null3"/>
      </w:pPr>
      <w:r>
        <w:rPr/>
        <w:t>采购包1(第十五届全国运动会气象保障专项经费):</w:t>
      </w:r>
    </w:p>
    <w:tbl>
      <w:tblPr>
        <w:tblW w:w="0" w:type="auto"/>
        <w:tblBorders>
          <w:top w:val="single"/>
          <w:left w:val="single"/>
          <w:bottom w:val="single"/>
          <w:right w:val="single"/>
          <w:insideH w:val="single"/>
          <w:insideV w:val="single"/>
        </w:tblBorders>
      </w:tblPr>
      <w:tblGrid>
        <w:gridCol w:w="461"/>
        <w:gridCol w:w="461"/>
        <w:gridCol w:w="2307"/>
        <w:gridCol w:w="5076"/>
      </w:tblGrid>
      <w:tr>
        <w:tc>
          <w:tcPr>
            <w:tcW w:type="dxa" w:w="922"/>
            <w:gridSpan w:val="2"/>
          </w:tcPr>
          <w:p>
            <w:pPr>
              <w:pStyle w:val="null3"/>
              <w:jc w:val="center"/>
            </w:pPr>
            <w:r>
              <w:rPr/>
              <w:t>评审因素</w:t>
            </w:r>
          </w:p>
        </w:tc>
        <w:tc>
          <w:tcPr>
            <w:tcW w:type="dxa" w:w="7383"/>
            <w:gridSpan w:val="2"/>
          </w:tcPr>
          <w:p>
            <w:pPr>
              <w:pStyle w:val="null3"/>
              <w:jc w:val="center"/>
            </w:pPr>
            <w:r>
              <w:rPr/>
              <w:t>评审标准</w:t>
            </w:r>
          </w:p>
        </w:tc>
      </w:tr>
      <w:tr>
        <w:tc>
          <w:tcPr>
            <w:tcW w:type="dxa" w:w="922"/>
            <w:gridSpan w:val="2"/>
          </w:tcPr>
          <w:p>
            <w:pPr>
              <w:pStyle w:val="null3"/>
              <w:jc w:val="center"/>
            </w:pPr>
            <w:r>
              <w:rPr/>
              <w:t>分值构成</w:t>
            </w:r>
          </w:p>
        </w:tc>
        <w:tc>
          <w:tcPr>
            <w:tcW w:type="dxa" w:w="7383"/>
            <w:gridSpan w:val="2"/>
          </w:tcPr>
          <w:p>
            <w:pPr>
              <w:pStyle w:val="null3"/>
            </w:pPr>
            <w:r>
              <w:rPr/>
              <w:t>商务部分25.0分</w:t>
            </w:r>
          </w:p>
          <w:p>
            <w:pPr>
              <w:pStyle w:val="null3"/>
            </w:pPr>
            <w:r>
              <w:rPr/>
              <w:t>技术部分40.0分</w:t>
            </w:r>
          </w:p>
          <w:p>
            <w:pPr>
              <w:pStyle w:val="null3"/>
            </w:pPr>
            <w:r>
              <w:rPr/>
              <w:t>综合信用分5.0分</w:t>
            </w:r>
          </w:p>
          <w:p>
            <w:pPr>
              <w:pStyle w:val="null3"/>
            </w:pPr>
            <w:r>
              <w:rPr/>
              <w:t>报价得分30.0分</w:t>
            </w:r>
          </w:p>
        </w:tc>
      </w:tr>
      <w:tr>
        <w:tc>
          <w:tcPr>
            <w:tcW w:type="dxa" w:w="922"/>
            <w:gridSpan w:val="2"/>
            <w:vMerge w:val="restart"/>
          </w:tcPr>
          <w:p>
            <w:pPr>
              <w:pStyle w:val="null3"/>
              <w:jc w:val="center"/>
            </w:pPr>
            <w:r>
              <w:rPr/>
              <w:t>技术部分</w:t>
            </w:r>
          </w:p>
        </w:tc>
        <w:tc>
          <w:tcPr>
            <w:tcW w:type="dxa" w:w="2307"/>
          </w:tcPr>
          <w:p>
            <w:pPr>
              <w:pStyle w:val="null3"/>
              <w:jc w:val="left"/>
            </w:pPr>
            <w:r>
              <w:rPr/>
              <w:t>项目实施技术方案 (10.0分)</w:t>
            </w:r>
            <w:r>
              <w:rPr/>
              <w:t>，（等次分值选择：</w:t>
            </w:r>
            <w:r>
              <w:rPr/>
              <w:t>0.0;</w:t>
            </w:r>
            <w:r>
              <w:rPr/>
              <w:t>1.0;</w:t>
            </w:r>
            <w:r>
              <w:rPr/>
              <w:t>5.0;</w:t>
            </w:r>
            <w:r>
              <w:rPr/>
              <w:t>10.0;</w:t>
            </w:r>
            <w:r>
              <w:rPr/>
              <w:t>）</w:t>
            </w:r>
          </w:p>
        </w:tc>
        <w:tc>
          <w:tcPr>
            <w:tcW w:type="dxa" w:w="5076"/>
          </w:tcPr>
          <w:p>
            <w:pPr>
              <w:pStyle w:val="null3"/>
              <w:jc w:val="left"/>
            </w:pPr>
            <w:r>
              <w:rPr/>
              <w:t>根据用户需求书要求，对投标人的项目实施技术评审： 1.具有切实可行的项目实施技术方案，详细具体，针对性强，与项目实际情况相契合，且满足招标文件的要求，10分； 2.有项目实施技术方案，有一定可行性，且满足招标文件的基本要求，5分； 3.实施技术方案不够详细、不够全面、不够可行，1分； 4.没有提供的不得分。</w:t>
            </w:r>
          </w:p>
        </w:tc>
      </w:tr>
      <w:tr>
        <w:tc>
          <w:tcPr>
            <w:tcW w:type="dxa" w:w="922"/>
            <w:gridSpan w:val="2"/>
            <w:vMerge/>
          </w:tcPr>
          <w:p/>
        </w:tc>
        <w:tc>
          <w:tcPr>
            <w:tcW w:type="dxa" w:w="2307"/>
          </w:tcPr>
          <w:p>
            <w:pPr>
              <w:pStyle w:val="null3"/>
              <w:jc w:val="left"/>
            </w:pPr>
            <w:r>
              <w:rPr/>
              <w:t>售后服务方案 (10.0分)</w:t>
            </w:r>
            <w:r>
              <w:rPr/>
              <w:t>，（等次分值选择：</w:t>
            </w:r>
            <w:r>
              <w:rPr/>
              <w:t>0.0;</w:t>
            </w:r>
            <w:r>
              <w:rPr/>
              <w:t>1.0;</w:t>
            </w:r>
            <w:r>
              <w:rPr/>
              <w:t>5.0;</w:t>
            </w:r>
            <w:r>
              <w:rPr/>
              <w:t>10.0;</w:t>
            </w:r>
            <w:r>
              <w:rPr/>
              <w:t>）</w:t>
            </w:r>
          </w:p>
        </w:tc>
        <w:tc>
          <w:tcPr>
            <w:tcW w:type="dxa" w:w="5076"/>
          </w:tcPr>
          <w:p>
            <w:pPr>
              <w:pStyle w:val="null3"/>
              <w:jc w:val="left"/>
            </w:pPr>
            <w:r>
              <w:rPr/>
              <w:t>考察投标人售后服务方案是否有完善的售后服务体系、售后服务内容、服务方式、响应能力等内容： 1.方案详细、全面、可行性强，10分； 2.方案较详细、较全面、有一定可行性，5分； 3.方案不够详细、不够全面、不够可行，1分； 4.未提供不得分。</w:t>
            </w:r>
          </w:p>
        </w:tc>
      </w:tr>
      <w:tr>
        <w:tc>
          <w:tcPr>
            <w:tcW w:type="dxa" w:w="922"/>
            <w:gridSpan w:val="2"/>
            <w:vMerge/>
          </w:tcPr>
          <w:p/>
        </w:tc>
        <w:tc>
          <w:tcPr>
            <w:tcW w:type="dxa" w:w="2307"/>
          </w:tcPr>
          <w:p>
            <w:pPr>
              <w:pStyle w:val="null3"/>
              <w:jc w:val="left"/>
            </w:pPr>
            <w:r>
              <w:rPr/>
              <w:t>培训方案 (5.0分)</w:t>
            </w:r>
            <w:r>
              <w:rPr/>
              <w:t>，（等次分值选择：</w:t>
            </w:r>
            <w:r>
              <w:rPr/>
              <w:t>0.0;</w:t>
            </w:r>
            <w:r>
              <w:rPr/>
              <w:t>1.0;</w:t>
            </w:r>
            <w:r>
              <w:rPr/>
              <w:t>3.0;</w:t>
            </w:r>
            <w:r>
              <w:rPr/>
              <w:t>5.0;</w:t>
            </w:r>
            <w:r>
              <w:rPr/>
              <w:t>）</w:t>
            </w:r>
          </w:p>
        </w:tc>
        <w:tc>
          <w:tcPr>
            <w:tcW w:type="dxa" w:w="5076"/>
          </w:tcPr>
          <w:p>
            <w:pPr>
              <w:pStyle w:val="null3"/>
              <w:jc w:val="left"/>
            </w:pPr>
            <w:r>
              <w:rPr/>
              <w:t>根据投标人针对采购人提供的培训方案进行评审： 1.方案完整、安排具体、可行高，得5分； 2.方案较完整、安排较具体、有一定的可行性，得3分； 3.方案一般，安排不够具体，可行性低，得1分； 4.无相关说明不得分。</w:t>
            </w:r>
          </w:p>
        </w:tc>
      </w:tr>
      <w:tr>
        <w:tc>
          <w:tcPr>
            <w:tcW w:type="dxa" w:w="922"/>
            <w:gridSpan w:val="2"/>
            <w:vMerge/>
          </w:tcPr>
          <w:p/>
        </w:tc>
        <w:tc>
          <w:tcPr>
            <w:tcW w:type="dxa" w:w="2307"/>
          </w:tcPr>
          <w:p>
            <w:pPr>
              <w:pStyle w:val="null3"/>
              <w:jc w:val="left"/>
            </w:pPr>
            <w:r>
              <w:rPr/>
              <w:t>重要技术条款的符合性 (9.0分)</w:t>
            </w:r>
          </w:p>
        </w:tc>
        <w:tc>
          <w:tcPr>
            <w:tcW w:type="dxa" w:w="5076"/>
          </w:tcPr>
          <w:p>
            <w:pPr>
              <w:pStyle w:val="null3"/>
              <w:jc w:val="left"/>
            </w:pPr>
            <w:r>
              <w:rPr/>
              <w:t>完全满足用户需求书中带▲号的重要技术参数，得9分；带▲号的负偏离条款数每增加1项，得分减少0.5分，依此类推，当条款负偏离达到18项（含）以上时，得0分。 注：若采购需求中要求提供证明文件的，投标人未按要求提供的，视同不满足，其它参数需按照《技术和服务要求响应表》要求进行响应。</w:t>
            </w:r>
          </w:p>
        </w:tc>
      </w:tr>
      <w:tr>
        <w:tc>
          <w:tcPr>
            <w:tcW w:type="dxa" w:w="922"/>
            <w:gridSpan w:val="2"/>
            <w:vMerge/>
          </w:tcPr>
          <w:p/>
        </w:tc>
        <w:tc>
          <w:tcPr>
            <w:tcW w:type="dxa" w:w="2307"/>
          </w:tcPr>
          <w:p>
            <w:pPr>
              <w:pStyle w:val="null3"/>
              <w:jc w:val="left"/>
            </w:pPr>
            <w:r>
              <w:rPr/>
              <w:t>一般技术条款的符合性 (6.0分)</w:t>
            </w:r>
          </w:p>
        </w:tc>
        <w:tc>
          <w:tcPr>
            <w:tcW w:type="dxa" w:w="5076"/>
          </w:tcPr>
          <w:p>
            <w:pPr>
              <w:pStyle w:val="null3"/>
              <w:jc w:val="left"/>
            </w:pPr>
            <w:r>
              <w:rPr/>
              <w:t>完全满足用户需求书中不带▲号的一般技术参数，得6分；负偏离条款数每增加1项，得分减少0.2分，依此类推，当条款负偏离达到30项（含）以上时，得0分。 注：若采购需求中要求提供证明文件的，投标人未按要求提供的，视同不满足，其它参数需按照《技术和服务要求响应表》要求进行响应。</w:t>
            </w:r>
          </w:p>
        </w:tc>
      </w:tr>
      <w:tr>
        <w:tc>
          <w:tcPr>
            <w:tcW w:type="dxa" w:w="922"/>
            <w:gridSpan w:val="2"/>
            <w:vMerge w:val="restart"/>
          </w:tcPr>
          <w:p>
            <w:pPr>
              <w:pStyle w:val="null3"/>
              <w:jc w:val="center"/>
            </w:pPr>
            <w:r>
              <w:rPr/>
              <w:t>商务部分</w:t>
            </w:r>
          </w:p>
        </w:tc>
        <w:tc>
          <w:tcPr>
            <w:tcW w:type="dxa" w:w="2307"/>
          </w:tcPr>
          <w:p>
            <w:pPr>
              <w:pStyle w:val="null3"/>
              <w:jc w:val="left"/>
            </w:pPr>
            <w:r>
              <w:rPr/>
              <w:t>业绩经验 (5.0分)</w:t>
            </w:r>
          </w:p>
        </w:tc>
        <w:tc>
          <w:tcPr>
            <w:tcW w:type="dxa" w:w="5076"/>
          </w:tcPr>
          <w:p>
            <w:pPr>
              <w:pStyle w:val="null3"/>
              <w:jc w:val="left"/>
            </w:pPr>
            <w:r>
              <w:rPr/>
              <w:t>2022年1月1日至今，投标人承接气象类的项目，每一个项目得1分，最高得5分。 【注：同时提供项目合同复印件和项目中标通知书（成交通知书）。上述所有材料均须提供投标人公章】</w:t>
            </w:r>
          </w:p>
        </w:tc>
      </w:tr>
      <w:tr>
        <w:tc>
          <w:tcPr>
            <w:tcW w:type="dxa" w:w="922"/>
            <w:gridSpan w:val="2"/>
            <w:vMerge/>
          </w:tcPr>
          <w:p/>
        </w:tc>
        <w:tc>
          <w:tcPr>
            <w:tcW w:type="dxa" w:w="2307"/>
          </w:tcPr>
          <w:p>
            <w:pPr>
              <w:pStyle w:val="null3"/>
              <w:jc w:val="left"/>
            </w:pPr>
            <w:r>
              <w:rPr/>
              <w:t>知识产权 (8.0分)</w:t>
            </w:r>
          </w:p>
        </w:tc>
        <w:tc>
          <w:tcPr>
            <w:tcW w:type="dxa" w:w="5076"/>
          </w:tcPr>
          <w:p>
            <w:pPr>
              <w:pStyle w:val="null3"/>
              <w:jc w:val="left"/>
            </w:pPr>
            <w:r>
              <w:rPr/>
              <w:t>投标人具备气象专业相关原始取得的专利、软著的，每提供1份证书得1分，最高得8分，不提供得0分。须提供相关证书复印件并加盖投标人公章。</w:t>
            </w:r>
          </w:p>
        </w:tc>
      </w:tr>
      <w:tr>
        <w:tc>
          <w:tcPr>
            <w:tcW w:type="dxa" w:w="922"/>
            <w:gridSpan w:val="2"/>
            <w:vMerge/>
          </w:tcPr>
          <w:p/>
        </w:tc>
        <w:tc>
          <w:tcPr>
            <w:tcW w:type="dxa" w:w="2307"/>
          </w:tcPr>
          <w:p>
            <w:pPr>
              <w:pStyle w:val="null3"/>
              <w:jc w:val="left"/>
            </w:pPr>
            <w:r>
              <w:rPr/>
              <w:t>服务便利性 (4.0分)</w:t>
            </w:r>
            <w:r>
              <w:rPr/>
              <w:t>，（等次分值选择：</w:t>
            </w:r>
            <w:r>
              <w:rPr/>
              <w:t>0.0;</w:t>
            </w:r>
            <w:r>
              <w:rPr/>
              <w:t>1.0;</w:t>
            </w:r>
            <w:r>
              <w:rPr/>
              <w:t>2.0;</w:t>
            </w:r>
            <w:r>
              <w:rPr/>
              <w:t>4.0;</w:t>
            </w:r>
            <w:r>
              <w:rPr/>
              <w:t>）</w:t>
            </w:r>
          </w:p>
        </w:tc>
        <w:tc>
          <w:tcPr>
            <w:tcW w:type="dxa" w:w="5076"/>
          </w:tcPr>
          <w:p>
            <w:pPr>
              <w:pStyle w:val="null3"/>
              <w:jc w:val="left"/>
            </w:pPr>
            <w:r>
              <w:rPr/>
              <w:t>投标人服务便利性情况及方案进行评审： 1.投标人提供服务便利性方案最科学、响应最迅速，得4分； 2.投标人提供服务便利性方案较科学、响应较迅速，得2分； 3.投标人提供服务便利性方案不科学、响应慢，得1分； 4.不提供相应方案不得分。</w:t>
            </w:r>
          </w:p>
        </w:tc>
      </w:tr>
      <w:tr>
        <w:tc>
          <w:tcPr>
            <w:tcW w:type="dxa" w:w="922"/>
            <w:gridSpan w:val="2"/>
            <w:vMerge/>
          </w:tcPr>
          <w:p/>
        </w:tc>
        <w:tc>
          <w:tcPr>
            <w:tcW w:type="dxa" w:w="2307"/>
          </w:tcPr>
          <w:p>
            <w:pPr>
              <w:pStyle w:val="null3"/>
              <w:jc w:val="left"/>
            </w:pPr>
            <w:r>
              <w:rPr/>
              <w:t>实施团队成员实力 (8.0分)</w:t>
            </w:r>
          </w:p>
        </w:tc>
        <w:tc>
          <w:tcPr>
            <w:tcW w:type="dxa" w:w="5076"/>
          </w:tcPr>
          <w:p>
            <w:pPr>
              <w:pStyle w:val="null3"/>
              <w:jc w:val="left"/>
            </w:pPr>
            <w:r>
              <w:rPr/>
              <w:t>1.项目负责人：具有正高级气象类专业技术职称的得3分,具有副高级气象类专业技术职称的得1分，无不得分，最多得3分。 2.除项目负责人外的项目团队成员中： 具备气象/地理信息/电子/通信类专业的每提供1人得1分（1人具有上述多个专业的，不重复计算），其他不得分，最多得5分，无不得分。 【注： 项目团队成员需提供人员名单、投标人与团队成因签订的劳动合同复印件，以及在本项目响应截止日之前6个月任意1个月的社保缴纳证明材料复印件或者其他在职证明材料（需加盖投标人公章），不提供不得分】</w:t>
            </w:r>
          </w:p>
        </w:tc>
      </w:tr>
      <w:tr>
        <w:tc>
          <w:tcPr>
            <w:tcW w:type="dxa" w:w="922"/>
            <w:gridSpan w:val="2"/>
          </w:tcPr>
          <w:p>
            <w:pPr>
              <w:pStyle w:val="null3"/>
              <w:jc w:val="center"/>
            </w:pPr>
            <w:r>
              <w:rPr/>
              <w:t>投标报价</w:t>
            </w:r>
          </w:p>
        </w:tc>
        <w:tc>
          <w:tcPr>
            <w:tcW w:type="dxa" w:w="2307"/>
          </w:tcPr>
          <w:p>
            <w:pPr>
              <w:pStyle w:val="null3"/>
              <w:jc w:val="left"/>
            </w:pPr>
            <w:r>
              <w:rPr/>
              <w:t>投标报价得分 (30.0分)</w:t>
            </w:r>
          </w:p>
        </w:tc>
        <w:tc>
          <w:tcPr>
            <w:tcW w:type="dxa" w:w="5076"/>
          </w:tcPr>
          <w:p>
            <w:pPr>
              <w:pStyle w:val="null3"/>
              <w:jc w:val="left"/>
            </w:pPr>
            <w:r>
              <w:rPr/>
              <w:t>投标报价得分＝（评标基准价/投标报价）×价格分值【注：满足招标文件要求且投标价格最低的投标报价为评标基准价。】最低报价不是中标的唯一依据。因落实政府采购政策进行价格调整的，以调整后的价格计算评标基准价和投标报价。</w:t>
            </w:r>
          </w:p>
        </w:tc>
      </w:tr>
      <w:tr>
        <w:tc>
          <w:tcPr>
            <w:tcW w:type="dxa" w:w="922"/>
            <w:gridSpan w:val="2"/>
          </w:tcPr>
          <w:p>
            <w:pPr>
              <w:pStyle w:val="null3"/>
              <w:jc w:val="center"/>
            </w:pPr>
            <w:r>
              <w:rPr/>
              <w:t>综合信用分</w:t>
            </w:r>
          </w:p>
        </w:tc>
        <w:tc>
          <w:tcPr>
            <w:tcW w:type="dxa" w:w="2307"/>
          </w:tcPr>
          <w:p>
            <w:pPr>
              <w:pStyle w:val="null3"/>
              <w:jc w:val="left"/>
            </w:pPr>
            <w:r>
              <w:rPr/>
              <w:t>综合信用评价 (5.0分)</w:t>
            </w:r>
          </w:p>
        </w:tc>
        <w:tc>
          <w:tcPr>
            <w:tcW w:type="dxa" w:w="5076"/>
          </w:tcPr>
          <w:p>
            <w:pPr>
              <w:pStyle w:val="null3"/>
              <w:jc w:val="left"/>
            </w:pPr>
            <w:r>
              <w:rPr/>
              <w:t>综合信用评价得分=综合信用评价得分(属于商务部分的一部分)=投标人的广州公共资源交易信用评价（政府采购供应商信用评价分）×5%。 投标人的信用评价分以开标当天广州交易集团有限公司网站公布的分值为准（通过“广州交易集团有限公司网站-信用信息-广州公共资源交易信用平台3.0” 进行核实，未能在网站查询到供应商信用评价分的，以当天信用评价基准分计算。供应商为联合体的，以牵头方信用评价分计算。</w:t>
            </w:r>
          </w:p>
        </w:tc>
      </w:tr>
    </w:tbl>
    <w:p>
      <w:pPr>
        <w:pStyle w:val="null3"/>
        <w:outlineLvl w:val="3"/>
      </w:pPr>
      <w:r>
        <w:rPr>
          <w:sz w:val="24"/>
          <w:b/>
        </w:rPr>
        <w:t>4.汇总、排序</w:t>
      </w:r>
    </w:p>
    <w:p>
      <w:pPr>
        <w:pStyle w:val="null3"/>
      </w:pPr>
      <w:r>
        <w:rPr/>
        <w:t>采购包1：</w:t>
      </w:r>
    </w:p>
    <w:p>
      <w:pPr>
        <w:pStyle w:val="null3"/>
      </w:pPr>
      <w:r>
        <w:rPr/>
        <w:t>评标结果按评审后总得分由高到低顺序排列。总得分相同的按投标报价由低到高顺序排列。得分且投标报价相同的，由评委会采取随机抽取的方式确定。排名第一的投标供应商为第一中标候选人，排名第二的投标供应商为第二中标候选人（提供相同品牌产品（非单一产品采购，以核心产品为准。多个核心产品的，有一种产品品牌相同，即视为提供相同品牌产品），评审后得分最高的同品牌投标人获得中标人推荐资格；评审得分相同的，由采购人或者采购人委托评标委员会采取随机抽取方式确定，其他同品牌投标人不作为中标候选人）。</w:t>
      </w:r>
    </w:p>
    <w:p>
      <w:pPr>
        <w:pStyle w:val="null3"/>
        <w:outlineLvl w:val="3"/>
      </w:pPr>
      <w:r>
        <w:rPr>
          <w:sz w:val="24"/>
          <w:b/>
        </w:rPr>
        <w:t>5.中标价的确定</w:t>
      </w:r>
    </w:p>
    <w:p>
      <w:pPr>
        <w:pStyle w:val="null3"/>
        <w:ind w:firstLine="480"/>
      </w:pPr>
      <w:r>
        <w:rPr/>
        <w:t>除了按第四章第一点第7条修正并经投标人确认的投标报价作为中标价外，中标价以开标时公开唱标价为准。</w:t>
      </w:r>
    </w:p>
    <w:p>
      <w:pPr>
        <w:pStyle w:val="null3"/>
        <w:outlineLvl w:val="3"/>
      </w:pPr>
      <w:r>
        <w:rPr>
          <w:sz w:val="24"/>
          <w:b/>
        </w:rPr>
        <w:t>6.其他无效投标的情形：</w:t>
      </w:r>
    </w:p>
    <w:p>
      <w:pPr>
        <w:pStyle w:val="null3"/>
        <w:ind w:firstLine="480"/>
      </w:pPr>
      <w:r>
        <w:rPr/>
        <w:t>(1)评标期间，投标人没有按评标委员会的要求提交法定代表人或其委托代理人签字的澄清、说明、补正或改变了投标文件的实质性内容的。</w:t>
      </w:r>
    </w:p>
    <w:p>
      <w:pPr>
        <w:pStyle w:val="null3"/>
        <w:ind w:firstLine="480"/>
      </w:pPr>
      <w:r>
        <w:rPr/>
        <w:t>(2)投标文件提供虚假材料的。</w:t>
      </w:r>
    </w:p>
    <w:p>
      <w:pPr>
        <w:pStyle w:val="null3"/>
        <w:ind w:firstLine="480"/>
      </w:pPr>
      <w:r>
        <w:rPr/>
        <w:t>(3)投标人以他人名义投标、串通投标、以行贿手段谋取中标或者以其他弄虚作假方式投标的。</w:t>
      </w:r>
    </w:p>
    <w:p>
      <w:pPr>
        <w:pStyle w:val="null3"/>
        <w:ind w:firstLine="480"/>
      </w:pPr>
      <w:r>
        <w:rPr/>
        <w:t>(4)投标人对采购人、采购代理机构、评标委员会及其工作人员施加影响，有碍招标公平、公正的。</w:t>
      </w:r>
    </w:p>
    <w:p>
      <w:pPr>
        <w:pStyle w:val="null3"/>
        <w:ind w:firstLine="480"/>
      </w:pPr>
      <w:r>
        <w:rPr/>
        <w:t>(5)投标文件含有采购人不能接受的附加条件的。</w:t>
      </w:r>
    </w:p>
    <w:p>
      <w:pPr>
        <w:pStyle w:val="null3"/>
        <w:ind w:firstLine="480"/>
      </w:pPr>
      <w:r>
        <w:rPr/>
        <w:t>(6)法律、法规和招标文件规定的其他无效情形。</w:t>
      </w:r>
    </w:p>
    <w:p>
      <w:pPr>
        <w:pStyle w:val="null3"/>
      </w:pPr>
      <w:r>
        <w:rPr/>
        <w:t xml:space="preserve">  </w:t>
      </w:r>
    </w:p>
    <w:p>
      <w:pPr>
        <w:pStyle w:val="null3"/>
        <w:jc w:val="center"/>
        <w:outlineLvl w:val="1"/>
      </w:pPr>
      <w:r>
        <w:rPr>
          <w:sz w:val="36"/>
          <w:b/>
        </w:rPr>
        <w:t>第五章 合同文本</w:t>
      </w:r>
    </w:p>
    <w:p>
      <w:pPr>
        <w:pStyle w:val="null3"/>
      </w:pPr>
      <w:r>
        <w:rPr>
          <w:sz w:val="48"/>
          <w:b/>
        </w:rPr>
        <w:t>广东省政府采购</w:t>
      </w:r>
    </w:p>
    <w:p>
      <w:pPr>
        <w:pStyle w:val="null3"/>
        <w:jc w:val="both"/>
      </w:pPr>
      <w:r>
        <w:rPr>
          <w:sz w:val="21"/>
          <w:b/>
        </w:rPr>
        <w:t xml:space="preserve"> </w:t>
      </w:r>
    </w:p>
    <w:p>
      <w:pPr>
        <w:pStyle w:val="null3"/>
        <w:jc w:val="center"/>
      </w:pPr>
      <w:r>
        <w:rPr>
          <w:sz w:val="48"/>
          <w:b/>
        </w:rPr>
        <w:t>合　同　书</w:t>
      </w:r>
    </w:p>
    <w:p>
      <w:pPr>
        <w:pStyle w:val="null3"/>
        <w:jc w:val="left"/>
      </w:pPr>
      <w:r>
        <w:rPr>
          <w:sz w:val="24"/>
          <w:b/>
        </w:rPr>
        <w:t>（</w:t>
      </w:r>
      <w:r>
        <w:rPr>
          <w:sz w:val="24"/>
          <w:b/>
        </w:rPr>
        <w:t>本合同样本仅供形式上的参考，合同的具体内容由采购人和</w:t>
      </w:r>
      <w:r>
        <w:rPr>
          <w:sz w:val="24"/>
          <w:b/>
        </w:rPr>
        <w:t>中</w:t>
      </w:r>
      <w:r>
        <w:rPr>
          <w:sz w:val="24"/>
          <w:b/>
        </w:rPr>
        <w:t>标人</w:t>
      </w:r>
      <w:r>
        <w:rPr>
          <w:sz w:val="24"/>
          <w:b/>
        </w:rPr>
        <w:t>协商确定。</w:t>
      </w:r>
      <w:r>
        <w:rPr>
          <w:sz w:val="24"/>
          <w:b/>
        </w:rPr>
        <w:t>）</w:t>
      </w:r>
    </w:p>
    <w:p>
      <w:pPr>
        <w:pStyle w:val="null3"/>
        <w:jc w:val="center"/>
      </w:pPr>
      <w:r>
        <w:rPr>
          <w:sz w:val="21"/>
        </w:rPr>
        <w:t xml:space="preserve"> </w:t>
      </w:r>
    </w:p>
    <w:p>
      <w:pPr>
        <w:pStyle w:val="null3"/>
        <w:jc w:val="center"/>
      </w:pPr>
      <w:r>
        <w:rPr>
          <w:sz w:val="21"/>
        </w:rPr>
        <w:t xml:space="preserve"> </w:t>
      </w:r>
    </w:p>
    <w:p>
      <w:pPr>
        <w:pStyle w:val="null3"/>
        <w:ind w:firstLine="632"/>
        <w:jc w:val="both"/>
      </w:pPr>
      <w:r>
        <w:rPr>
          <w:sz w:val="21"/>
          <w:b/>
        </w:rPr>
        <w:t>项目名称：</w:t>
      </w:r>
    </w:p>
    <w:p>
      <w:pPr>
        <w:pStyle w:val="null3"/>
        <w:ind w:firstLine="632"/>
        <w:jc w:val="both"/>
      </w:pPr>
      <w:r>
        <w:rPr>
          <w:sz w:val="21"/>
          <w:b/>
        </w:rPr>
        <w:t>项目编号：</w:t>
      </w:r>
    </w:p>
    <w:p>
      <w:pPr>
        <w:pStyle w:val="null3"/>
        <w:ind w:firstLine="632"/>
        <w:jc w:val="both"/>
      </w:pPr>
      <w:r>
        <w:rPr>
          <w:sz w:val="21"/>
          <w:b/>
        </w:rPr>
        <w:t>签订日期：</w:t>
      </w:r>
      <w:r>
        <w:rPr>
          <w:sz w:val="21"/>
          <w:b/>
        </w:rPr>
        <w:t xml:space="preserve">   </w:t>
      </w:r>
      <w:r>
        <w:rPr>
          <w:sz w:val="21"/>
          <w:b/>
        </w:rPr>
        <w:t>年</w:t>
      </w:r>
      <w:r>
        <w:rPr>
          <w:sz w:val="21"/>
          <w:b/>
        </w:rPr>
        <w:t xml:space="preserve">   </w:t>
      </w:r>
      <w:r>
        <w:rPr>
          <w:sz w:val="21"/>
          <w:b/>
        </w:rPr>
        <w:t>月</w:t>
      </w:r>
      <w:r>
        <w:rPr>
          <w:sz w:val="21"/>
          <w:b/>
        </w:rPr>
        <w:t xml:space="preserve">  </w:t>
      </w:r>
      <w:r>
        <w:rPr>
          <w:sz w:val="21"/>
          <w:b/>
        </w:rPr>
        <w:t>日</w:t>
      </w:r>
    </w:p>
    <w:p>
      <w:pPr>
        <w:pStyle w:val="null3"/>
        <w:jc w:val="center"/>
      </w:pPr>
      <w:r>
        <w:rPr>
          <w:sz w:val="21"/>
        </w:rPr>
        <w:t>甲</w:t>
      </w:r>
      <w:r>
        <w:rPr>
          <w:sz w:val="21"/>
        </w:rPr>
        <w:t xml:space="preserve">  </w:t>
      </w:r>
      <w:r>
        <w:rPr>
          <w:sz w:val="21"/>
        </w:rPr>
        <w:t>方（采购人）：</w:t>
      </w:r>
    </w:p>
    <w:p>
      <w:pPr>
        <w:pStyle w:val="null3"/>
        <w:jc w:val="both"/>
      </w:pPr>
      <w:r>
        <w:rPr>
          <w:sz w:val="21"/>
        </w:rPr>
        <w:t>电</w:t>
      </w:r>
      <w:r>
        <w:rPr>
          <w:sz w:val="21"/>
        </w:rPr>
        <w:t xml:space="preserve">  </w:t>
      </w:r>
      <w:r>
        <w:rPr>
          <w:sz w:val="21"/>
        </w:rPr>
        <w:t>话：</w:t>
      </w:r>
      <w:r>
        <w:rPr>
          <w:sz w:val="21"/>
        </w:rPr>
        <w:t xml:space="preserve">            </w:t>
      </w:r>
      <w:r>
        <w:rPr>
          <w:sz w:val="21"/>
        </w:rPr>
        <w:t>传真：</w:t>
      </w:r>
      <w:r>
        <w:rPr>
          <w:sz w:val="21"/>
        </w:rPr>
        <w:t xml:space="preserve">        </w:t>
      </w:r>
      <w:r>
        <w:rPr>
          <w:sz w:val="21"/>
        </w:rPr>
        <w:t>住所：</w:t>
      </w:r>
    </w:p>
    <w:p>
      <w:pPr>
        <w:pStyle w:val="null3"/>
        <w:jc w:val="both"/>
      </w:pPr>
      <w:r>
        <w:rPr>
          <w:sz w:val="21"/>
        </w:rPr>
        <w:t>乙</w:t>
      </w:r>
      <w:r>
        <w:rPr>
          <w:sz w:val="21"/>
        </w:rPr>
        <w:t xml:space="preserve">  </w:t>
      </w:r>
      <w:r>
        <w:rPr>
          <w:sz w:val="21"/>
        </w:rPr>
        <w:t>方（中标人）：</w:t>
      </w:r>
    </w:p>
    <w:p>
      <w:pPr>
        <w:pStyle w:val="null3"/>
        <w:jc w:val="both"/>
      </w:pPr>
      <w:r>
        <w:rPr>
          <w:sz w:val="21"/>
        </w:rPr>
        <w:t>电</w:t>
      </w:r>
      <w:r>
        <w:rPr>
          <w:sz w:val="21"/>
        </w:rPr>
        <w:t xml:space="preserve">  </w:t>
      </w:r>
      <w:r>
        <w:rPr>
          <w:sz w:val="21"/>
        </w:rPr>
        <w:t>话：</w:t>
      </w:r>
      <w:r>
        <w:rPr>
          <w:sz w:val="21"/>
        </w:rPr>
        <w:t xml:space="preserve">              </w:t>
      </w:r>
      <w:r>
        <w:rPr>
          <w:sz w:val="21"/>
        </w:rPr>
        <w:t>传真：</w:t>
      </w:r>
      <w:r>
        <w:rPr>
          <w:sz w:val="21"/>
        </w:rPr>
        <w:t xml:space="preserve">         </w:t>
      </w:r>
      <w:r>
        <w:rPr>
          <w:sz w:val="21"/>
        </w:rPr>
        <w:t>住所：</w:t>
      </w:r>
    </w:p>
    <w:p>
      <w:pPr>
        <w:pStyle w:val="null3"/>
        <w:jc w:val="both"/>
      </w:pPr>
      <w:r>
        <w:rPr>
          <w:sz w:val="21"/>
        </w:rPr>
        <w:t>项目名称：</w:t>
      </w:r>
      <w:r>
        <w:rPr>
          <w:sz w:val="21"/>
        </w:rPr>
        <w:t xml:space="preserve">                                 </w:t>
      </w:r>
      <w:r>
        <w:rPr>
          <w:sz w:val="21"/>
        </w:rPr>
        <w:t>项目编号：</w:t>
      </w:r>
    </w:p>
    <w:p>
      <w:pPr>
        <w:pStyle w:val="null3"/>
        <w:jc w:val="both"/>
      </w:pPr>
      <w:r>
        <w:rPr>
          <w:sz w:val="21"/>
        </w:rPr>
        <w:t xml:space="preserve">    </w:t>
      </w:r>
      <w:r>
        <w:rPr>
          <w:sz w:val="21"/>
        </w:rPr>
        <w:t>根据</w:t>
      </w:r>
      <w:r>
        <w:rPr>
          <w:sz w:val="21"/>
          <w:u w:val="single"/>
        </w:rPr>
        <w:t xml:space="preserve"> </w:t>
      </w:r>
      <w:r>
        <w:rPr>
          <w:sz w:val="21"/>
          <w:u w:val="single"/>
        </w:rPr>
        <w:t>项目名称：</w:t>
      </w:r>
      <w:r>
        <w:rPr>
          <w:sz w:val="21"/>
          <w:u w:val="single"/>
        </w:rPr>
        <w:t xml:space="preserve">       </w:t>
      </w:r>
      <w:r>
        <w:rPr>
          <w:sz w:val="21"/>
        </w:rPr>
        <w:t>（项目编号：</w:t>
      </w:r>
      <w:r>
        <w:rPr>
          <w:sz w:val="21"/>
          <w:u w:val="single"/>
        </w:rPr>
        <w:t xml:space="preserve">      </w:t>
      </w:r>
      <w:r>
        <w:rPr>
          <w:sz w:val="21"/>
        </w:rPr>
        <w:t>）的采购结果，按照《中华人民共和国政府采购法》及其实施条例、《中华人民共和国民法典》的规定，经双方协商，本着平等互利和诚实信用的原则，一致同意签订本合同如下。</w:t>
      </w:r>
    </w:p>
    <w:p>
      <w:pPr>
        <w:pStyle w:val="null3"/>
        <w:jc w:val="left"/>
      </w:pPr>
      <w:r>
        <w:rPr>
          <w:sz w:val="21"/>
          <w:b/>
        </w:rPr>
        <w:t>一、采购标的</w:t>
      </w:r>
    </w:p>
    <w:tbl>
      <w:tblPr>
        <w:tblW w:w="0" w:type="auto"/>
        <w:tblBorders>
          <w:top w:val="none" w:color="000000" w:sz="4"/>
          <w:left w:val="none" w:color="000000" w:sz="4"/>
          <w:bottom w:val="none" w:color="000000" w:sz="4"/>
          <w:right w:val="none" w:color="000000" w:sz="4"/>
          <w:insideH w:val="none"/>
          <w:insideV w:val="none"/>
        </w:tblBorders>
      </w:tblPr>
      <w:tblGrid>
        <w:gridCol w:w="513"/>
        <w:gridCol w:w="1131"/>
        <w:gridCol w:w="3558"/>
        <w:gridCol w:w="1176"/>
        <w:gridCol w:w="1055"/>
        <w:gridCol w:w="874"/>
      </w:tblGrid>
      <w:tr>
        <w:tc>
          <w:tcPr>
            <w:tcW w:type="dxa" w:w="513"/>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序号</w:t>
            </w:r>
          </w:p>
        </w:tc>
        <w:tc>
          <w:tcPr>
            <w:tcW w:type="dxa" w:w="1131"/>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商品名称</w:t>
            </w:r>
          </w:p>
        </w:tc>
        <w:tc>
          <w:tcPr>
            <w:tcW w:type="dxa" w:w="3558"/>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品牌、规格型号、配置（性能参数）</w:t>
            </w:r>
          </w:p>
        </w:tc>
        <w:tc>
          <w:tcPr>
            <w:tcW w:type="dxa" w:w="1176"/>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数量</w:t>
            </w:r>
          </w:p>
        </w:tc>
        <w:tc>
          <w:tcPr>
            <w:tcW w:type="dxa" w:w="1055"/>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单价</w:t>
            </w:r>
            <w:r>
              <w:rPr>
                <w:sz w:val="21"/>
              </w:rPr>
              <w:t>(元)</w:t>
            </w:r>
          </w:p>
        </w:tc>
        <w:tc>
          <w:tcPr>
            <w:tcW w:type="dxa" w:w="874"/>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金额</w:t>
            </w:r>
            <w:r>
              <w:rPr>
                <w:sz w:val="21"/>
              </w:rPr>
              <w:t>(元)</w:t>
            </w:r>
          </w:p>
        </w:tc>
      </w:tr>
      <w:tr>
        <w:tc>
          <w:tcPr>
            <w:tcW w:type="dxa" w:w="51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113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p>
        </w:tc>
        <w:tc>
          <w:tcPr>
            <w:tcW w:type="dxa" w:w="355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117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105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87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r>
      <w:tr>
        <w:tc>
          <w:tcPr>
            <w:tcW w:type="dxa" w:w="51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w:t>
            </w:r>
          </w:p>
        </w:tc>
        <w:tc>
          <w:tcPr>
            <w:tcW w:type="dxa" w:w="113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p>
        </w:tc>
        <w:tc>
          <w:tcPr>
            <w:tcW w:type="dxa" w:w="355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117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105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87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r>
      <w:tr>
        <w:tc>
          <w:tcPr>
            <w:tcW w:type="dxa" w:w="51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3</w:t>
            </w:r>
          </w:p>
        </w:tc>
        <w:tc>
          <w:tcPr>
            <w:tcW w:type="dxa" w:w="113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p>
        </w:tc>
        <w:tc>
          <w:tcPr>
            <w:tcW w:type="dxa" w:w="355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117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105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87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r>
      <w:tr>
        <w:tc>
          <w:tcPr>
            <w:tcW w:type="dxa" w:w="8307"/>
            <w:gridSpan w:val="6"/>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rPr>
              <w:t xml:space="preserve">  </w:t>
            </w:r>
            <w:r>
              <w:rPr>
                <w:sz w:val="21"/>
              </w:rPr>
              <w:t>合计总额：￥元；</w:t>
            </w:r>
            <w:r>
              <w:rPr>
                <w:sz w:val="21"/>
              </w:rPr>
              <w:t>大写：</w:t>
            </w:r>
          </w:p>
        </w:tc>
      </w:tr>
    </w:tbl>
    <w:p>
      <w:pPr>
        <w:pStyle w:val="null3"/>
        <w:ind w:firstLine="420"/>
        <w:jc w:val="both"/>
      </w:pPr>
      <w:r>
        <w:rPr>
          <w:sz w:val="21"/>
        </w:rPr>
        <w:t>合同总额包括乙方设备、软件、安装、调试、培训、质保期服务、产品专家检测费用、各项税费等。</w:t>
      </w:r>
    </w:p>
    <w:p>
      <w:pPr>
        <w:pStyle w:val="null3"/>
        <w:jc w:val="left"/>
      </w:pPr>
      <w:r>
        <w:rPr>
          <w:sz w:val="21"/>
          <w:b/>
        </w:rPr>
        <w:t>二、合同金额</w:t>
      </w:r>
    </w:p>
    <w:p>
      <w:pPr>
        <w:pStyle w:val="null3"/>
        <w:ind w:firstLine="420"/>
        <w:jc w:val="both"/>
      </w:pPr>
      <w:r>
        <w:rPr>
          <w:sz w:val="21"/>
        </w:rPr>
        <w:t>合同金额为（大写）：</w:t>
      </w:r>
      <w:r>
        <w:rPr>
          <w:sz w:val="21"/>
        </w:rPr>
        <w:t>_________________元（￥_______________元）人民币。</w:t>
      </w:r>
    </w:p>
    <w:p>
      <w:pPr>
        <w:pStyle w:val="null3"/>
        <w:jc w:val="left"/>
      </w:pPr>
      <w:r>
        <w:rPr>
          <w:sz w:val="21"/>
          <w:b/>
        </w:rPr>
        <w:t>三、设备要求</w:t>
      </w:r>
    </w:p>
    <w:p>
      <w:pPr>
        <w:pStyle w:val="null3"/>
        <w:jc w:val="both"/>
      </w:pPr>
      <w:r>
        <w:rPr>
          <w:sz w:val="21"/>
        </w:rPr>
        <w:t>1.乙方必须对本项目整体进行投标，不得分拆，且要提供完整的技术资料；</w:t>
      </w:r>
    </w:p>
    <w:p>
      <w:pPr>
        <w:pStyle w:val="null3"/>
        <w:jc w:val="both"/>
      </w:pPr>
      <w:r>
        <w:rPr>
          <w:sz w:val="21"/>
        </w:rPr>
        <w:t>2.乙方负责将所采购的货物免费送至甲方指定地点，并负责设备的安装、调试等；</w:t>
      </w:r>
    </w:p>
    <w:p>
      <w:pPr>
        <w:pStyle w:val="null3"/>
        <w:jc w:val="both"/>
      </w:pPr>
      <w:r>
        <w:rPr>
          <w:sz w:val="21"/>
        </w:rPr>
        <w:t>3.货物的包装和发运必须符合货物特性要求；</w:t>
      </w:r>
    </w:p>
    <w:p>
      <w:pPr>
        <w:pStyle w:val="null3"/>
        <w:jc w:val="both"/>
      </w:pPr>
      <w:r>
        <w:rPr>
          <w:sz w:val="21"/>
        </w:rPr>
        <w:t>4.货物为原制造商制造的全新产品，整体无污染，无侵权行为、无涉及国防军事泄密、表面无划损、无任何缺陷隐患，在中国境内可依常规安全合法使用；</w:t>
      </w:r>
    </w:p>
    <w:p>
      <w:pPr>
        <w:pStyle w:val="null3"/>
        <w:jc w:val="both"/>
      </w:pPr>
      <w:r>
        <w:rPr>
          <w:sz w:val="21"/>
        </w:rPr>
        <w:t>5.所有货物及设计、制造、测试和安装都应符合采购时已颁布的现行中国家或国家认可的（部颁、行业）标准和规范的有关条文；</w:t>
      </w:r>
    </w:p>
    <w:p>
      <w:pPr>
        <w:pStyle w:val="null3"/>
        <w:jc w:val="both"/>
      </w:pPr>
      <w:r>
        <w:rPr>
          <w:sz w:val="21"/>
        </w:rPr>
        <w:t>6.符合国家安全法律法规和气象业务技术准入要求，在中国境内可依规安全合法使用。</w:t>
      </w:r>
    </w:p>
    <w:p>
      <w:pPr>
        <w:pStyle w:val="null3"/>
        <w:jc w:val="left"/>
      </w:pPr>
      <w:r>
        <w:rPr>
          <w:sz w:val="21"/>
          <w:b/>
        </w:rPr>
        <w:t>四、交货期、交货方式及交货地点</w:t>
      </w:r>
    </w:p>
    <w:p>
      <w:pPr>
        <w:pStyle w:val="null3"/>
        <w:jc w:val="left"/>
      </w:pPr>
      <w:r>
        <w:rPr>
          <w:sz w:val="21"/>
        </w:rPr>
        <w:t>详见招标文件采购需求</w:t>
      </w:r>
    </w:p>
    <w:p>
      <w:pPr>
        <w:pStyle w:val="null3"/>
        <w:jc w:val="left"/>
      </w:pPr>
      <w:r>
        <w:rPr>
          <w:sz w:val="21"/>
          <w:b/>
        </w:rPr>
        <w:t>五、付款方式：</w:t>
      </w:r>
    </w:p>
    <w:p>
      <w:pPr>
        <w:pStyle w:val="null3"/>
        <w:jc w:val="left"/>
      </w:pPr>
      <w:r>
        <w:rPr>
          <w:sz w:val="21"/>
        </w:rPr>
        <w:t>详见招标文件采购需求</w:t>
      </w:r>
    </w:p>
    <w:p>
      <w:pPr>
        <w:pStyle w:val="null3"/>
        <w:jc w:val="left"/>
      </w:pPr>
      <w:r>
        <w:rPr>
          <w:sz w:val="21"/>
          <w:b/>
        </w:rPr>
        <w:t>六、质保期及售后服务要求</w:t>
      </w:r>
    </w:p>
    <w:p>
      <w:pPr>
        <w:pStyle w:val="null3"/>
        <w:jc w:val="left"/>
      </w:pPr>
      <w:r>
        <w:rPr>
          <w:sz w:val="21"/>
        </w:rPr>
        <w:t>详见招标文件采购需求</w:t>
      </w:r>
    </w:p>
    <w:p>
      <w:pPr>
        <w:pStyle w:val="null3"/>
        <w:jc w:val="left"/>
      </w:pPr>
      <w:r>
        <w:rPr>
          <w:sz w:val="21"/>
          <w:b/>
        </w:rPr>
        <w:t>七、安装与调试</w:t>
      </w:r>
    </w:p>
    <w:p>
      <w:pPr>
        <w:pStyle w:val="null3"/>
        <w:jc w:val="left"/>
      </w:pPr>
      <w:r>
        <w:rPr>
          <w:sz w:val="21"/>
        </w:rPr>
        <w:t>详见招标文件采购需求</w:t>
      </w:r>
    </w:p>
    <w:p>
      <w:pPr>
        <w:pStyle w:val="null3"/>
        <w:jc w:val="left"/>
      </w:pPr>
      <w:r>
        <w:rPr>
          <w:sz w:val="21"/>
          <w:b/>
        </w:rPr>
        <w:t>八、验收</w:t>
      </w:r>
    </w:p>
    <w:p>
      <w:pPr>
        <w:pStyle w:val="null3"/>
        <w:jc w:val="left"/>
      </w:pPr>
      <w:r>
        <w:rPr>
          <w:sz w:val="21"/>
        </w:rPr>
        <w:t>详见招标文件采购需求</w:t>
      </w:r>
    </w:p>
    <w:p>
      <w:pPr>
        <w:pStyle w:val="null3"/>
        <w:jc w:val="left"/>
      </w:pPr>
      <w:r>
        <w:rPr>
          <w:sz w:val="21"/>
          <w:b/>
        </w:rPr>
        <w:t>九、包装、保险及发运、保管要求</w:t>
      </w:r>
    </w:p>
    <w:p>
      <w:pPr>
        <w:pStyle w:val="null3"/>
        <w:jc w:val="left"/>
      </w:pPr>
      <w:r>
        <w:rPr>
          <w:sz w:val="21"/>
        </w:rPr>
        <w:t>详见招标文件采购需求</w:t>
      </w:r>
    </w:p>
    <w:p>
      <w:pPr>
        <w:pStyle w:val="null3"/>
        <w:jc w:val="left"/>
      </w:pPr>
      <w:r>
        <w:rPr>
          <w:sz w:val="21"/>
          <w:b/>
        </w:rPr>
        <w:t>十、培训要求</w:t>
      </w:r>
    </w:p>
    <w:p>
      <w:pPr>
        <w:pStyle w:val="null3"/>
        <w:jc w:val="left"/>
      </w:pPr>
      <w:r>
        <w:rPr>
          <w:sz w:val="21"/>
        </w:rPr>
        <w:t>1.甲方提供培训场地，乙方负责提供设备及相关应用软件培训服务。培训内容包括但不限于：设备的使用、软件操作、系统基本维护；</w:t>
      </w:r>
    </w:p>
    <w:p>
      <w:pPr>
        <w:pStyle w:val="null3"/>
        <w:jc w:val="left"/>
      </w:pPr>
      <w:r>
        <w:rPr>
          <w:sz w:val="21"/>
        </w:rPr>
        <w:t>2.培训地点：甲方指定地点；</w:t>
      </w:r>
    </w:p>
    <w:p>
      <w:pPr>
        <w:pStyle w:val="null3"/>
        <w:jc w:val="left"/>
      </w:pPr>
      <w:r>
        <w:rPr>
          <w:sz w:val="21"/>
        </w:rPr>
        <w:t>3.为保证设备的正常使用和日常维护，乙方需对甲方设备管理人员和操作人员进行技术培训；</w:t>
      </w:r>
    </w:p>
    <w:p>
      <w:pPr>
        <w:pStyle w:val="null3"/>
        <w:jc w:val="left"/>
      </w:pPr>
      <w:r>
        <w:rPr>
          <w:sz w:val="21"/>
        </w:rPr>
        <w:t>4.乙方须为采购人提供相关的培训课程，直至甲方熟练操作所采购的设备为止；</w:t>
      </w:r>
    </w:p>
    <w:p>
      <w:pPr>
        <w:pStyle w:val="null3"/>
        <w:jc w:val="left"/>
      </w:pPr>
      <w:r>
        <w:rPr>
          <w:sz w:val="21"/>
        </w:rPr>
        <w:t>5.技术人员经过培训后，能充分了解货物的原理和流程，能熟练地掌握操作方法，并能及时排除部分货物故障。</w:t>
      </w:r>
    </w:p>
    <w:p>
      <w:pPr>
        <w:pStyle w:val="null3"/>
        <w:jc w:val="left"/>
      </w:pPr>
      <w:r>
        <w:rPr>
          <w:sz w:val="21"/>
        </w:rPr>
        <w:t>6.如遇设备升级更新，乙方需及时提供更新操作指导。</w:t>
      </w:r>
    </w:p>
    <w:p>
      <w:pPr>
        <w:pStyle w:val="null3"/>
        <w:jc w:val="left"/>
      </w:pPr>
      <w:r>
        <w:rPr>
          <w:sz w:val="21"/>
          <w:b/>
        </w:rPr>
        <w:t>违约责任与赔偿损失</w:t>
      </w:r>
    </w:p>
    <w:p>
      <w:pPr>
        <w:pStyle w:val="null3"/>
        <w:jc w:val="left"/>
      </w:pPr>
      <w:r>
        <w:rPr>
          <w:sz w:val="21"/>
        </w:rPr>
        <w:t>1.乙方交付的物品不符合招标文件、投标文件或本合同约定的，甲方有权拒收或要求乙方退货、减价、重修等，乙方应在甲方限定期限内重新交付符合规定的物品，逾期不能交付或者交付不符合规定的，甲方有权单方解除合同，乙方需向甲方支付合同价款总额</w:t>
      </w:r>
      <w:r>
        <w:rPr>
          <w:sz w:val="21"/>
          <w:u w:val="single"/>
        </w:rPr>
        <w:t xml:space="preserve"> </w:t>
      </w:r>
      <w:r>
        <w:rPr>
          <w:sz w:val="21"/>
          <w:u w:val="single"/>
        </w:rPr>
        <w:t>5 %</w:t>
      </w:r>
      <w:r>
        <w:rPr>
          <w:sz w:val="21"/>
        </w:rPr>
        <w:t>的违约金。</w:t>
      </w:r>
    </w:p>
    <w:p>
      <w:pPr>
        <w:pStyle w:val="null3"/>
        <w:jc w:val="left"/>
      </w:pPr>
      <w:r>
        <w:rPr>
          <w:sz w:val="21"/>
        </w:rPr>
        <w:t>2.乙方逾期交货，每逾期一日，则每日按合同总额</w:t>
      </w:r>
      <w:r>
        <w:rPr>
          <w:sz w:val="21"/>
          <w:u w:val="single"/>
        </w:rPr>
        <w:t xml:space="preserve"> </w:t>
      </w:r>
      <w:r>
        <w:rPr>
          <w:sz w:val="21"/>
          <w:u w:val="single"/>
        </w:rPr>
        <w:t>0.05 %</w:t>
      </w:r>
      <w:r>
        <w:rPr>
          <w:sz w:val="21"/>
        </w:rPr>
        <w:t>向甲方支付违约金，逾期交付超过</w:t>
      </w:r>
      <w:r>
        <w:rPr>
          <w:sz w:val="21"/>
        </w:rPr>
        <w:t>30天，甲方有权单方解除合同。</w:t>
      </w:r>
    </w:p>
    <w:p>
      <w:pPr>
        <w:pStyle w:val="null3"/>
        <w:jc w:val="left"/>
      </w:pPr>
      <w:r>
        <w:rPr>
          <w:sz w:val="21"/>
        </w:rPr>
        <w:t>3.甲方无正当理由拒收货物/接受服务，到期拒付货物/服务款项的，甲方向乙方偿付本合同总额</w:t>
      </w:r>
      <w:r>
        <w:rPr>
          <w:sz w:val="21"/>
          <w:u w:val="single"/>
        </w:rPr>
        <w:t xml:space="preserve"> </w:t>
      </w:r>
      <w:r>
        <w:rPr>
          <w:sz w:val="21"/>
          <w:u w:val="single"/>
        </w:rPr>
        <w:t>5 %</w:t>
      </w:r>
      <w:r>
        <w:rPr>
          <w:sz w:val="21"/>
        </w:rPr>
        <w:t>的违约金。甲方逾期付款，则每日按本合同总价的</w:t>
      </w:r>
      <w:r>
        <w:rPr>
          <w:sz w:val="21"/>
          <w:u w:val="single"/>
        </w:rPr>
        <w:t xml:space="preserve"> </w:t>
      </w:r>
      <w:r>
        <w:rPr>
          <w:sz w:val="21"/>
          <w:u w:val="single"/>
        </w:rPr>
        <w:t>0.05 %</w:t>
      </w:r>
      <w:r>
        <w:rPr>
          <w:sz w:val="21"/>
        </w:rPr>
        <w:t xml:space="preserve"> </w:t>
      </w:r>
      <w:r>
        <w:rPr>
          <w:sz w:val="21"/>
        </w:rPr>
        <w:t>向乙方偿付违约金。</w:t>
      </w:r>
    </w:p>
    <w:p>
      <w:pPr>
        <w:pStyle w:val="null3"/>
        <w:jc w:val="left"/>
      </w:pPr>
      <w:r>
        <w:rPr>
          <w:sz w:val="21"/>
        </w:rPr>
        <w:t>4.违约方除承担违约责任，还应当承担守约方维权支出费用，维权支出费用包括但不限于律师费、诉讼（仲裁）费、鉴定费、财产保全保险费等。</w:t>
      </w:r>
    </w:p>
    <w:p>
      <w:pPr>
        <w:pStyle w:val="null3"/>
        <w:jc w:val="left"/>
      </w:pPr>
      <w:r>
        <w:rPr>
          <w:sz w:val="21"/>
          <w:b/>
        </w:rPr>
        <w:t>十、争议的解决</w:t>
      </w:r>
    </w:p>
    <w:p>
      <w:pPr>
        <w:pStyle w:val="null3"/>
        <w:ind w:firstLine="420"/>
        <w:jc w:val="both"/>
      </w:pPr>
      <w:r>
        <w:rPr>
          <w:sz w:val="21"/>
        </w:rPr>
        <w:t>履行本合同而引起的一切争议，买卖双方应首先通过友好协商解决，协商不成的，因本合同引起的或与本合同有关的争议，均</w:t>
      </w:r>
      <w:r>
        <w:rPr>
          <w:sz w:val="21"/>
        </w:rPr>
        <w:t>可向</w:t>
      </w:r>
      <w:r>
        <w:rPr>
          <w:sz w:val="21"/>
        </w:rPr>
        <w:t>甲方所在地</w:t>
      </w:r>
      <w:r>
        <w:rPr>
          <w:sz w:val="21"/>
        </w:rPr>
        <w:t>人民法院提起诉讼</w:t>
      </w:r>
      <w:r>
        <w:rPr>
          <w:sz w:val="21"/>
        </w:rPr>
        <w:t>，对双方均有约束力。</w:t>
      </w:r>
    </w:p>
    <w:p>
      <w:pPr>
        <w:pStyle w:val="null3"/>
        <w:jc w:val="left"/>
      </w:pPr>
      <w:r>
        <w:rPr>
          <w:sz w:val="21"/>
          <w:b/>
        </w:rPr>
        <w:t>十一、不可抗力</w:t>
      </w:r>
    </w:p>
    <w:p>
      <w:pPr>
        <w:pStyle w:val="null3"/>
        <w:ind w:firstLine="420"/>
        <w:jc w:val="both"/>
      </w:pPr>
      <w:r>
        <w:rPr>
          <w:sz w:val="21"/>
        </w:rPr>
        <w:t>任何一方由于不可抗力原因不能履行合同时，应在不可抗力事件结束后</w:t>
      </w:r>
      <w:r>
        <w:rPr>
          <w:sz w:val="21"/>
        </w:rPr>
        <w:t>1日内向对方通报，以减轻可能给对方造成的损失，在取得有关机构的不可抗力证明或双方谅解确认后，允许延期履行或修订合同，并根据情况可部分或全部免于承担违约责任。</w:t>
      </w:r>
    </w:p>
    <w:p>
      <w:pPr>
        <w:pStyle w:val="null3"/>
        <w:jc w:val="left"/>
      </w:pPr>
      <w:r>
        <w:rPr>
          <w:sz w:val="21"/>
          <w:b/>
        </w:rPr>
        <w:t>十二、税费</w:t>
      </w:r>
    </w:p>
    <w:p>
      <w:pPr>
        <w:pStyle w:val="null3"/>
        <w:ind w:firstLine="420"/>
        <w:jc w:val="both"/>
      </w:pPr>
      <w:r>
        <w:rPr>
          <w:sz w:val="21"/>
        </w:rPr>
        <w:t>在中国境内、外发生的与本合同执行有关的一切税费均由双方各自负担。</w:t>
      </w:r>
    </w:p>
    <w:p>
      <w:pPr>
        <w:pStyle w:val="null3"/>
        <w:jc w:val="left"/>
      </w:pPr>
      <w:r>
        <w:rPr>
          <w:sz w:val="21"/>
          <w:b/>
        </w:rPr>
        <w:t>十三、其它</w:t>
      </w:r>
    </w:p>
    <w:p>
      <w:pPr>
        <w:pStyle w:val="null3"/>
        <w:jc w:val="left"/>
      </w:pPr>
      <w:r>
        <w:rPr>
          <w:sz w:val="21"/>
        </w:rPr>
        <w:t>1.本合同所有附件、招标文件、投标文件、中标通知书均为合同的有效组成部分，与本合同具有同等法律效力。</w:t>
      </w:r>
    </w:p>
    <w:p>
      <w:pPr>
        <w:pStyle w:val="null3"/>
        <w:jc w:val="left"/>
      </w:pPr>
      <w:r>
        <w:rPr>
          <w:sz w:val="21"/>
        </w:rPr>
        <w:t>2.在执行本合同的过程中，所有经双方签署确认的文件（包括会议纪要、补充协议、往来信函）即成为本合同的有效组成部分。</w:t>
      </w:r>
    </w:p>
    <w:p>
      <w:pPr>
        <w:pStyle w:val="null3"/>
        <w:jc w:val="left"/>
      </w:pPr>
      <w:r>
        <w:rPr>
          <w:sz w:val="21"/>
        </w:rPr>
        <w:t>3.如一方地址、电话、传真号码有变更，应在变更当日内书面通知对方，否则，应承担相应责任。</w:t>
      </w:r>
    </w:p>
    <w:p>
      <w:pPr>
        <w:pStyle w:val="null3"/>
        <w:jc w:val="left"/>
      </w:pPr>
      <w:r>
        <w:rPr>
          <w:sz w:val="21"/>
        </w:rPr>
        <w:t>4.除甲方事先书面同意外，乙方不得部分或全部转让其应履行的合同项下的义务。</w:t>
      </w:r>
    </w:p>
    <w:p>
      <w:pPr>
        <w:pStyle w:val="null3"/>
        <w:jc w:val="left"/>
      </w:pPr>
      <w:r>
        <w:rPr>
          <w:sz w:val="21"/>
        </w:rPr>
        <w:t>5.双方对本合同均有保密义务，除司法和行政机关要求外，本合同内容不得向无关第三人透露。</w:t>
      </w:r>
    </w:p>
    <w:p>
      <w:pPr>
        <w:pStyle w:val="null3"/>
        <w:jc w:val="left"/>
      </w:pPr>
      <w:r>
        <w:rPr>
          <w:sz w:val="21"/>
          <w:b/>
        </w:rPr>
        <w:t>十四、合同生效</w:t>
      </w:r>
    </w:p>
    <w:p>
      <w:pPr>
        <w:pStyle w:val="null3"/>
        <w:jc w:val="left"/>
      </w:pPr>
      <w:r>
        <w:rPr>
          <w:sz w:val="21"/>
        </w:rPr>
        <w:t>1.合同自甲乙双方法人代表或其授权代表签字</w:t>
      </w:r>
      <w:r>
        <w:rPr>
          <w:sz w:val="21"/>
        </w:rPr>
        <w:t>并</w:t>
      </w:r>
      <w:r>
        <w:rPr>
          <w:sz w:val="21"/>
        </w:rPr>
        <w:t>盖章之日起生效。</w:t>
      </w:r>
    </w:p>
    <w:p>
      <w:pPr>
        <w:pStyle w:val="null3"/>
        <w:jc w:val="left"/>
      </w:pPr>
      <w:r>
        <w:rPr>
          <w:sz w:val="21"/>
        </w:rPr>
        <w:t>2.合同壹式</w:t>
      </w:r>
      <w:r>
        <w:rPr>
          <w:sz w:val="21"/>
          <w:u w:val="single"/>
        </w:rPr>
        <w:t xml:space="preserve">   </w:t>
      </w:r>
      <w:r>
        <w:rPr>
          <w:sz w:val="21"/>
        </w:rPr>
        <w:t>份，其中甲乙双方各执</w:t>
      </w:r>
      <w:r>
        <w:rPr>
          <w:sz w:val="21"/>
          <w:u w:val="single"/>
        </w:rPr>
        <w:t xml:space="preserve">  </w:t>
      </w:r>
      <w:r>
        <w:rPr>
          <w:sz w:val="21"/>
        </w:rPr>
        <w:t>份，采购代理机构执</w:t>
      </w:r>
      <w:r>
        <w:rPr>
          <w:sz w:val="21"/>
          <w:u w:val="single"/>
        </w:rPr>
        <w:t>壹</w:t>
      </w:r>
      <w:r>
        <w:rPr>
          <w:sz w:val="21"/>
        </w:rPr>
        <w:t>份，政府采购监督管理部门</w:t>
      </w:r>
      <w:r>
        <w:rPr>
          <w:sz w:val="21"/>
          <w:u w:val="single"/>
        </w:rPr>
        <w:t>壹</w:t>
      </w:r>
      <w:r>
        <w:rPr>
          <w:sz w:val="21"/>
        </w:rPr>
        <w:t>份</w:t>
      </w:r>
      <w:r>
        <w:rPr>
          <w:sz w:val="21"/>
        </w:rPr>
        <w:t>，</w:t>
      </w:r>
      <w:r>
        <w:rPr>
          <w:sz w:val="21"/>
        </w:rPr>
        <w:t>具同等法律效力</w:t>
      </w:r>
      <w:r>
        <w:rPr>
          <w:sz w:val="21"/>
        </w:rPr>
        <w:t>。</w:t>
      </w:r>
    </w:p>
    <w:p>
      <w:pPr>
        <w:pStyle w:val="null3"/>
        <w:jc w:val="center"/>
      </w:pPr>
      <w:r>
        <w:rPr>
          <w:sz w:val="21"/>
        </w:rPr>
        <w:t>（以下无合同正文，为签署页）</w:t>
      </w:r>
    </w:p>
    <w:p>
      <w:pPr>
        <w:pStyle w:val="null3"/>
        <w:jc w:val="both"/>
      </w:pPr>
      <w:r>
        <w:rPr>
          <w:sz w:val="21"/>
        </w:rPr>
        <w:t>甲方（盖章）：</w:t>
      </w:r>
      <w:r>
        <w:rPr>
          <w:sz w:val="21"/>
        </w:rPr>
        <w:t xml:space="preserve">                        </w:t>
      </w:r>
      <w:r>
        <w:rPr>
          <w:sz w:val="21"/>
        </w:rPr>
        <w:t>乙方（盖章）：</w:t>
      </w:r>
    </w:p>
    <w:p>
      <w:pPr>
        <w:pStyle w:val="null3"/>
        <w:jc w:val="both"/>
      </w:pPr>
      <w:r>
        <w:rPr>
          <w:sz w:val="21"/>
        </w:rPr>
        <w:t>代表：</w:t>
      </w:r>
      <w:r>
        <w:rPr>
          <w:sz w:val="21"/>
        </w:rPr>
        <w:t xml:space="preserve">                                     </w:t>
      </w:r>
      <w:r>
        <w:rPr>
          <w:sz w:val="21"/>
        </w:rPr>
        <w:t>代表：</w:t>
      </w:r>
    </w:p>
    <w:p>
      <w:pPr>
        <w:pStyle w:val="null3"/>
        <w:jc w:val="both"/>
      </w:pPr>
      <w:r>
        <w:rPr>
          <w:sz w:val="21"/>
        </w:rPr>
        <w:t>签订地点：</w:t>
      </w:r>
    </w:p>
    <w:p>
      <w:pPr>
        <w:pStyle w:val="null3"/>
        <w:jc w:val="both"/>
      </w:pPr>
      <w:r>
        <w:rPr>
          <w:sz w:val="21"/>
        </w:rPr>
        <w:t>签订日期：</w:t>
      </w:r>
      <w:r>
        <w:rPr>
          <w:sz w:val="21"/>
        </w:rPr>
        <w:t xml:space="preserve">      </w:t>
      </w:r>
      <w:r>
        <w:rPr>
          <w:sz w:val="21"/>
        </w:rPr>
        <w:t>年</w:t>
      </w:r>
      <w:r>
        <w:rPr>
          <w:sz w:val="21"/>
        </w:rPr>
        <w:t xml:space="preserve">  </w:t>
      </w:r>
      <w:r>
        <w:rPr>
          <w:sz w:val="21"/>
        </w:rPr>
        <w:t>月</w:t>
      </w:r>
      <w:r>
        <w:rPr>
          <w:sz w:val="21"/>
        </w:rPr>
        <w:t>日</w:t>
      </w:r>
      <w:r>
        <w:rPr>
          <w:sz w:val="21"/>
        </w:rPr>
        <w:t xml:space="preserve">            </w:t>
      </w:r>
      <w:r>
        <w:rPr>
          <w:sz w:val="21"/>
        </w:rPr>
        <w:t>签订日期：</w:t>
      </w:r>
      <w:r>
        <w:rPr>
          <w:sz w:val="21"/>
        </w:rPr>
        <w:t xml:space="preserve">     </w:t>
      </w:r>
      <w:r>
        <w:rPr>
          <w:sz w:val="21"/>
        </w:rPr>
        <w:t>年</w:t>
      </w:r>
      <w:r>
        <w:rPr>
          <w:sz w:val="21"/>
        </w:rPr>
        <w:t xml:space="preserve">  </w:t>
      </w:r>
      <w:r>
        <w:rPr>
          <w:sz w:val="21"/>
        </w:rPr>
        <w:t>月</w:t>
      </w:r>
      <w:r>
        <w:rPr>
          <w:sz w:val="21"/>
        </w:rPr>
        <w:t xml:space="preserve">  </w:t>
      </w:r>
      <w:r>
        <w:rPr>
          <w:sz w:val="21"/>
        </w:rPr>
        <w:t>日</w:t>
      </w:r>
    </w:p>
    <w:p>
      <w:pPr>
        <w:pStyle w:val="null3"/>
        <w:spacing w:before="0" w:after="0"/>
        <w:ind w:left="0" w:right="0"/>
        <w:jc w:val="center"/>
      </w:pPr>
      <w:r>
        <w:rPr/>
        <w:t xml:space="preserve"> </w:t>
      </w:r>
    </w:p>
    <w:p>
      <w:pPr>
        <w:pStyle w:val="null3"/>
      </w:pPr>
      <w:r>
        <w:rPr/>
        <w:t xml:space="preserve">  </w:t>
      </w:r>
    </w:p>
    <w:p>
      <w:pPr>
        <w:pStyle w:val="null3"/>
        <w:jc w:val="center"/>
        <w:outlineLvl w:val="1"/>
      </w:pPr>
      <w:r>
        <w:rPr>
          <w:sz w:val="36"/>
          <w:b/>
        </w:rPr>
        <w:t>第六章 投标文件格式与要求</w:t>
      </w:r>
    </w:p>
    <w:p>
      <w:pPr>
        <w:pStyle w:val="null3"/>
        <w:ind w:firstLine="480"/>
      </w:pPr>
      <w:r>
        <w:rPr/>
        <w:t>投标人应提交证明其有资格参加投标和中标后有能力履行合同的相关文件，并作为其投标文件的一部分，所有文件必须真实可靠、不得伪造，否则将按相关规定予以处罚。</w:t>
      </w:r>
    </w:p>
    <w:p>
      <w:pPr>
        <w:pStyle w:val="null3"/>
        <w:ind w:firstLine="480"/>
      </w:pPr>
      <w:r>
        <w:rPr/>
        <w:t xml:space="preserve">  </w:t>
      </w:r>
      <w:r>
        <w:br/>
      </w:r>
    </w:p>
    <w:p>
      <w:pPr>
        <w:pStyle w:val="null3"/>
        <w:jc w:val="center"/>
        <w:outlineLvl w:val="0"/>
      </w:pPr>
      <w:r>
        <w:rPr>
          <w:sz w:val="48"/>
          <w:b/>
        </w:rPr>
        <w:t>投标文件封面</w:t>
      </w:r>
    </w:p>
    <w:p>
      <w:pPr>
        <w:pStyle w:val="null3"/>
        <w:outlineLvl w:val="0"/>
      </w:pPr>
      <w:r>
        <w:rPr>
          <w:sz w:val="48"/>
          <w:b/>
        </w:rPr>
        <w:t>（项目名称）</w:t>
      </w:r>
    </w:p>
    <w:p>
      <w:pPr>
        <w:pStyle w:val="null3"/>
        <w:jc w:val="center"/>
        <w:outlineLvl w:val="0"/>
      </w:pPr>
      <w:r>
        <w:rPr>
          <w:sz w:val="48"/>
          <w:b/>
        </w:rPr>
        <w:t>投标文件封面</w:t>
      </w:r>
    </w:p>
    <w:p>
      <w:pPr>
        <w:pStyle w:val="null3"/>
        <w:jc w:val="center"/>
        <w:outlineLvl w:val="0"/>
      </w:pPr>
      <w:r>
        <w:rPr>
          <w:sz w:val="48"/>
          <w:b/>
        </w:rPr>
        <w:t>（正本/副本）</w:t>
      </w:r>
      <w:r>
        <w:br/>
      </w:r>
      <w:r>
        <w:br/>
      </w:r>
      <w:r>
        <w:br/>
      </w:r>
      <w:r>
        <w:br/>
      </w:r>
      <w:r>
        <w:br/>
      </w:r>
      <w:r>
        <w:br/>
      </w:r>
      <w:r>
        <w:br/>
      </w:r>
      <w:r>
        <w:br/>
      </w:r>
      <w:r>
        <w:br/>
      </w:r>
      <w:r>
        <w:br/>
      </w:r>
      <w:r>
        <w:br/>
      </w:r>
      <w:r>
        <w:br/>
      </w:r>
      <w:r>
        <w:br/>
      </w:r>
      <w:r>
        <w:br/>
      </w:r>
      <w:r>
        <w:br/>
      </w:r>
      <w:r>
        <w:br/>
      </w:r>
      <w:r>
        <w:br/>
      </w:r>
      <w:r>
        <w:br/>
      </w:r>
      <w:r>
        <w:br/>
      </w:r>
      <w:r>
        <w:br/>
      </w:r>
      <w:r>
        <w:br/>
      </w:r>
    </w:p>
    <w:p>
      <w:pPr>
        <w:pStyle w:val="null3"/>
        <w:jc w:val="center"/>
        <w:outlineLvl w:val="3"/>
      </w:pPr>
      <w:r>
        <w:rPr>
          <w:sz w:val="24"/>
          <w:b/>
        </w:rPr>
        <w:t>采购计划编号：</w:t>
      </w:r>
      <w:r>
        <w:rPr>
          <w:sz w:val="24"/>
          <w:b/>
        </w:rPr>
        <w:t>440115-2024-02975</w:t>
      </w:r>
    </w:p>
    <w:p>
      <w:pPr>
        <w:pStyle w:val="null3"/>
        <w:jc w:val="center"/>
        <w:outlineLvl w:val="3"/>
      </w:pPr>
      <w:r>
        <w:rPr>
          <w:sz w:val="24"/>
          <w:b/>
        </w:rPr>
        <w:t>采购项目编号：</w:t>
      </w:r>
      <w:r>
        <w:rPr>
          <w:sz w:val="24"/>
          <w:b/>
        </w:rPr>
        <w:t>GDYD240378</w:t>
      </w:r>
    </w:p>
    <w:p>
      <w:pPr>
        <w:pStyle w:val="null3"/>
        <w:jc w:val="center"/>
        <w:outlineLvl w:val="3"/>
      </w:pPr>
      <w:r>
        <w:rPr>
          <w:sz w:val="24"/>
          <w:b/>
        </w:rPr>
        <w:t>所投采购包：第 包</w:t>
      </w:r>
    </w:p>
    <w:p>
      <w:pPr>
        <w:pStyle w:val="null3"/>
        <w:outlineLvl w:val="3"/>
      </w:pPr>
      <w:r>
        <w:rPr>
          <w:sz w:val="24"/>
          <w:b/>
        </w:rPr>
        <w:t>（投标人名称）</w:t>
      </w:r>
    </w:p>
    <w:p>
      <w:pPr>
        <w:pStyle w:val="null3"/>
        <w:jc w:val="center"/>
        <w:outlineLvl w:val="3"/>
      </w:pPr>
      <w:r>
        <w:rPr>
          <w:sz w:val="24"/>
          <w:b/>
        </w:rPr>
        <w:t xml:space="preserve"> 年 月 日</w:t>
      </w:r>
    </w:p>
    <w:p>
      <w:pPr>
        <w:pStyle w:val="null3"/>
        <w:ind w:firstLine="480"/>
      </w:pPr>
      <w:r>
        <w:rPr/>
        <w:t xml:space="preserve">  </w:t>
      </w:r>
    </w:p>
    <w:p>
      <w:pPr>
        <w:pStyle w:val="null3"/>
        <w:jc w:val="center"/>
        <w:outlineLvl w:val="3"/>
      </w:pPr>
      <w:r>
        <w:rPr>
          <w:sz w:val="24"/>
          <w:b/>
        </w:rPr>
        <w:t>投标文件目录</w:t>
      </w:r>
    </w:p>
    <w:p>
      <w:pPr>
        <w:pStyle w:val="null3"/>
        <w:ind w:firstLine="480"/>
      </w:pPr>
      <w:r>
        <w:rPr/>
        <w:t>一、投标函</w:t>
      </w:r>
    </w:p>
    <w:p>
      <w:pPr>
        <w:pStyle w:val="null3"/>
        <w:ind w:firstLine="480"/>
      </w:pPr>
      <w:r>
        <w:rPr/>
        <w:t>二、开标一览表</w:t>
      </w:r>
    </w:p>
    <w:p>
      <w:pPr>
        <w:pStyle w:val="null3"/>
        <w:ind w:firstLine="480"/>
      </w:pPr>
      <w:r>
        <w:rPr/>
        <w:t>三、分项报价表</w:t>
      </w:r>
    </w:p>
    <w:p>
      <w:pPr>
        <w:pStyle w:val="null3"/>
        <w:ind w:firstLine="480"/>
      </w:pPr>
      <w:r>
        <w:rPr/>
        <w:t>四、政策适用性说明</w:t>
      </w:r>
    </w:p>
    <w:p>
      <w:pPr>
        <w:pStyle w:val="null3"/>
        <w:ind w:firstLine="480"/>
      </w:pPr>
      <w:r>
        <w:rPr/>
        <w:t>五、实质性响应一览表</w:t>
      </w:r>
    </w:p>
    <w:p>
      <w:pPr>
        <w:pStyle w:val="null3"/>
        <w:ind w:firstLine="480"/>
      </w:pPr>
      <w:r>
        <w:rPr/>
        <w:t>六、法定代表人证明书</w:t>
      </w:r>
    </w:p>
    <w:p>
      <w:pPr>
        <w:pStyle w:val="null3"/>
        <w:ind w:firstLine="480"/>
      </w:pPr>
      <w:r>
        <w:rPr/>
        <w:t>七、法定代表人授权书</w:t>
      </w:r>
    </w:p>
    <w:p>
      <w:pPr>
        <w:pStyle w:val="null3"/>
        <w:ind w:firstLine="480"/>
      </w:pPr>
      <w:r>
        <w:rPr/>
        <w:t>八、提供具有独立承担民事责任的能力的证明材料</w:t>
      </w:r>
    </w:p>
    <w:p>
      <w:pPr>
        <w:pStyle w:val="null3"/>
        <w:ind w:firstLine="480"/>
      </w:pPr>
      <w:r>
        <w:rPr/>
        <w:t>九、承诺函</w:t>
      </w:r>
    </w:p>
    <w:p>
      <w:pPr>
        <w:pStyle w:val="null3"/>
        <w:ind w:firstLine="480"/>
      </w:pPr>
      <w:r>
        <w:rPr/>
        <w:t>十、中小企业声明函</w:t>
      </w:r>
    </w:p>
    <w:p>
      <w:pPr>
        <w:pStyle w:val="null3"/>
        <w:ind w:firstLine="480"/>
      </w:pPr>
      <w:r>
        <w:rPr/>
        <w:t>十一、监狱企业</w:t>
      </w:r>
    </w:p>
    <w:p>
      <w:pPr>
        <w:pStyle w:val="null3"/>
        <w:ind w:firstLine="480"/>
      </w:pPr>
      <w:r>
        <w:rPr/>
        <w:t>十二、残疾人福利性单位声明函</w:t>
      </w:r>
    </w:p>
    <w:p>
      <w:pPr>
        <w:pStyle w:val="null3"/>
        <w:ind w:firstLine="480"/>
      </w:pPr>
      <w:r>
        <w:rPr/>
        <w:t>十三、联合体共同投标协议书</w:t>
      </w:r>
    </w:p>
    <w:p>
      <w:pPr>
        <w:pStyle w:val="null3"/>
        <w:ind w:firstLine="480"/>
      </w:pPr>
      <w:r>
        <w:rPr/>
        <w:t>十四、投标人业绩情况表</w:t>
      </w:r>
    </w:p>
    <w:p>
      <w:pPr>
        <w:pStyle w:val="null3"/>
        <w:ind w:firstLine="480"/>
      </w:pPr>
      <w:r>
        <w:rPr/>
        <w:t>十五、技术和服务要求响应表</w:t>
      </w:r>
    </w:p>
    <w:p>
      <w:pPr>
        <w:pStyle w:val="null3"/>
        <w:ind w:firstLine="480"/>
      </w:pPr>
      <w:r>
        <w:rPr/>
        <w:t>十六、商务条件响应表</w:t>
      </w:r>
    </w:p>
    <w:p>
      <w:pPr>
        <w:pStyle w:val="null3"/>
        <w:ind w:firstLine="480"/>
      </w:pPr>
      <w:r>
        <w:rPr/>
        <w:t>十七、履约进度计划表</w:t>
      </w:r>
    </w:p>
    <w:p>
      <w:pPr>
        <w:pStyle w:val="null3"/>
        <w:ind w:firstLine="480"/>
      </w:pPr>
      <w:r>
        <w:rPr/>
        <w:t>十八、各类证明材料</w:t>
      </w:r>
    </w:p>
    <w:p>
      <w:pPr>
        <w:pStyle w:val="null3"/>
        <w:ind w:firstLine="480"/>
      </w:pPr>
      <w:r>
        <w:rPr/>
        <w:t>十九、采购代理服务费支付承诺书</w:t>
      </w:r>
    </w:p>
    <w:p>
      <w:pPr>
        <w:pStyle w:val="null3"/>
        <w:ind w:firstLine="480"/>
      </w:pPr>
      <w:r>
        <w:rPr/>
        <w:t>二十、需要采购人提供的附加条件</w:t>
      </w:r>
    </w:p>
    <w:p>
      <w:pPr>
        <w:pStyle w:val="null3"/>
        <w:ind w:firstLine="480"/>
      </w:pPr>
      <w:r>
        <w:rPr/>
        <w:t>二十一、项目实施方案、质量保证及售后服务承诺等</w:t>
      </w:r>
    </w:p>
    <w:p>
      <w:pPr>
        <w:pStyle w:val="null3"/>
        <w:ind w:firstLine="480"/>
      </w:pPr>
      <w:r>
        <w:rPr/>
        <w:t>二十二、附件</w:t>
      </w:r>
    </w:p>
    <w:p>
      <w:pPr>
        <w:pStyle w:val="null3"/>
        <w:ind w:firstLine="480"/>
      </w:pPr>
      <w:r>
        <w:rPr/>
        <w:t>二十三、政府采购履约担保函、采购合同履约保险凭证</w:t>
      </w:r>
    </w:p>
    <w:p>
      <w:pPr>
        <w:pStyle w:val="null3"/>
        <w:ind w:firstLine="480"/>
      </w:pPr>
      <w:r>
        <w:rPr/>
        <w:t xml:space="preserve">  </w:t>
      </w:r>
    </w:p>
    <w:p>
      <w:pPr>
        <w:pStyle w:val="null3"/>
        <w:outlineLvl w:val="2"/>
      </w:pPr>
      <w:r>
        <w:rPr>
          <w:sz w:val="28"/>
          <w:b/>
        </w:rPr>
        <w:t>格式一：</w:t>
      </w:r>
    </w:p>
    <w:p>
      <w:pPr>
        <w:pStyle w:val="null3"/>
        <w:outlineLvl w:val="3"/>
      </w:pPr>
      <w:r>
        <w:rPr>
          <w:sz w:val="24"/>
          <w:b/>
        </w:rPr>
        <w:t>投标函</w:t>
      </w:r>
    </w:p>
    <w:p>
      <w:pPr>
        <w:pStyle w:val="null3"/>
        <w:ind w:firstLine="480"/>
      </w:pPr>
      <w:r>
        <w:rPr/>
        <w:t xml:space="preserve"> 致：</w:t>
      </w:r>
      <w:r>
        <w:rPr>
          <w:u w:val="single"/>
        </w:rPr>
        <w:t>广东远东招标代理有限公司</w:t>
      </w:r>
    </w:p>
    <w:p>
      <w:pPr>
        <w:pStyle w:val="null3"/>
        <w:ind w:firstLine="480"/>
      </w:pPr>
      <w:r>
        <w:rPr/>
        <w:t xml:space="preserve"> 你方组织的</w:t>
      </w:r>
      <w:r>
        <w:rPr>
          <w:u w:val="single"/>
        </w:rPr>
        <w:t>“</w:t>
      </w:r>
      <w:r>
        <w:rPr>
          <w:u w:val="single"/>
        </w:rPr>
        <w:t>第十五届全国运动会气象保障专项经费</w:t>
      </w:r>
      <w:r>
        <w:rPr>
          <w:u w:val="single"/>
        </w:rPr>
        <w:t>”</w:t>
      </w:r>
      <w:r>
        <w:rPr/>
        <w:t>项目的招标[采购项目编号为：</w:t>
      </w:r>
      <w:r>
        <w:rPr>
          <w:u w:val="single"/>
        </w:rPr>
        <w:t>GDYD240378</w:t>
      </w:r>
      <w:r>
        <w:rPr/>
        <w:t>]，我方愿参与投标。</w:t>
      </w:r>
    </w:p>
    <w:p>
      <w:pPr>
        <w:pStyle w:val="null3"/>
        <w:ind w:firstLine="480"/>
      </w:pPr>
      <w:r>
        <w:rPr/>
        <w:t>我方确认收到贵方提供的</w:t>
      </w:r>
      <w:r>
        <w:rPr>
          <w:u w:val="single"/>
        </w:rPr>
        <w:t>“</w:t>
      </w:r>
      <w:r>
        <w:rPr>
          <w:u w:val="single"/>
        </w:rPr>
        <w:t>第十五届全国运动会气象保障专项经费</w:t>
      </w:r>
      <w:r>
        <w:rPr>
          <w:u w:val="single"/>
        </w:rPr>
        <w:t>”</w:t>
      </w:r>
      <w:r>
        <w:rPr/>
        <w:t>项目的招标文件的全部内容。</w:t>
      </w:r>
    </w:p>
    <w:p>
      <w:pPr>
        <w:pStyle w:val="null3"/>
        <w:ind w:firstLine="480"/>
      </w:pPr>
      <w:r>
        <w:rPr/>
        <w:t xml:space="preserve"> 我方在参与投标前已详细研究了招标文件的所有内容，包括澄清、修改文件（如果有）和所有已提供的参考资料以及有关附件，我方完全明白并认为此招标文件没有倾向性，也不存在排斥潜在投标人的内容，我方同意招标文件的相关条款，放弃对招标文件提出误解和质疑的一切权力。</w:t>
      </w:r>
    </w:p>
    <w:p>
      <w:pPr>
        <w:pStyle w:val="null3"/>
        <w:ind w:firstLine="480"/>
      </w:pPr>
      <w:r>
        <w:rPr>
          <w:u w:val="single"/>
        </w:rPr>
        <w:t>(投标人名称)</w:t>
      </w:r>
      <w:r>
        <w:rPr/>
        <w:t>作为投标人正式授权</w:t>
      </w:r>
      <w:r>
        <w:rPr>
          <w:u w:val="single"/>
        </w:rPr>
        <w:t>(授权代表全名,职务)</w:t>
      </w:r>
      <w:r>
        <w:rPr/>
        <w:t>代表我方全权处理有关本投标的一切事宜。</w:t>
      </w:r>
    </w:p>
    <w:p>
      <w:pPr>
        <w:pStyle w:val="null3"/>
        <w:ind w:firstLine="480"/>
      </w:pPr>
      <w:r>
        <w:rPr/>
        <w:t>我方已完全明白招标文件的所有条款要求，并申明如下：</w:t>
      </w:r>
    </w:p>
    <w:p>
      <w:pPr>
        <w:pStyle w:val="null3"/>
        <w:ind w:firstLine="480"/>
      </w:pPr>
      <w:r>
        <w:rPr/>
        <w:t xml:space="preserve"> （一）按招标文件提供的全部货物与相关服务的投标总价详见《开标一览表》。</w:t>
      </w:r>
    </w:p>
    <w:p>
      <w:pPr>
        <w:pStyle w:val="null3"/>
        <w:ind w:firstLine="480"/>
      </w:pPr>
      <w:r>
        <w:rPr/>
        <w:t xml:space="preserve"> （二）本投标文件的有效期为</w:t>
      </w:r>
      <w:r>
        <w:rPr/>
        <w:t>从提交投标（响应）文件的截止之日起90日历天</w:t>
      </w:r>
      <w:r>
        <w:rPr/>
        <w:t>。如中标，有效期将延至合同终止日为止。在此提交的资格证明文件均至投标截止日有效，如有在投标有效期内失效的，我方承诺在中标后补齐一切手续，保证所有资格证明文件能在签订采购合同时直至采购合同终止日有效。</w:t>
      </w:r>
    </w:p>
    <w:p>
      <w:pPr>
        <w:pStyle w:val="null3"/>
        <w:ind w:firstLine="480"/>
      </w:pPr>
      <w:r>
        <w:rPr/>
        <w:t xml:space="preserve"> （三）我方愿意向贵方提供任何与本项报价有关的数据、情况和技术资料。若贵方需要，我方愿意提供我方作出的一切承诺的证明材料。</w:t>
      </w:r>
    </w:p>
    <w:p>
      <w:pPr>
        <w:pStyle w:val="null3"/>
        <w:ind w:firstLine="480"/>
      </w:pPr>
      <w:r>
        <w:rPr/>
        <w:t xml:space="preserve"> （四）我方理解贵方不一定接受最低投标价或任何贵方可能收到的投标。</w:t>
      </w:r>
    </w:p>
    <w:p>
      <w:pPr>
        <w:pStyle w:val="null3"/>
        <w:ind w:firstLine="480"/>
      </w:pPr>
      <w:r>
        <w:rPr/>
        <w:t xml:space="preserve"> （五）我方如果中标，将保证履行招标文件及其澄清、修改文件（如果有）中的全部责任和义务，按质、按量、按期完成《采购需求》及《合同书》中的全部任务。</w:t>
      </w:r>
    </w:p>
    <w:p>
      <w:pPr>
        <w:pStyle w:val="null3"/>
        <w:ind w:firstLine="480"/>
      </w:pPr>
      <w:r>
        <w:rPr/>
        <w:t xml:space="preserve"> （六）我方作为法律、财务和运作上独立于采购人、采购代理机构的投标人，在此保证所提交的所有文件和全部说明是真实的和正确的。</w:t>
      </w:r>
    </w:p>
    <w:p>
      <w:pPr>
        <w:pStyle w:val="null3"/>
        <w:ind w:firstLine="480"/>
      </w:pPr>
      <w:r>
        <w:rPr/>
        <w:t xml:space="preserve"> （七）我方投标报价已包含应向知识产权所有权人支付的所有相关税费，并保证采购人在中国使用我方提供的货物或服务时，如有第三方提出侵犯其知识产权主张的，责任由我方承担。</w:t>
      </w:r>
    </w:p>
    <w:p>
      <w:pPr>
        <w:pStyle w:val="null3"/>
        <w:ind w:firstLine="480"/>
      </w:pPr>
      <w:r>
        <w:rPr/>
        <w:t xml:space="preserve"> （八）我方接受采购人委托向贵方支付代理服务费，项目总报价已包含代理服务费，如果被确定为中标供应商，承诺向贵方足额支付。（若采购人支付代理服务费，则此条不适用）</w:t>
      </w:r>
    </w:p>
    <w:p>
      <w:pPr>
        <w:pStyle w:val="null3"/>
        <w:ind w:firstLine="480"/>
      </w:pPr>
      <w:r>
        <w:rPr/>
        <w:t xml:space="preserve"> （九）我方与其他投标人不存在法定代表人或单位负责人为同一人或者存在直接控股、管理关系。</w:t>
      </w:r>
    </w:p>
    <w:p>
      <w:pPr>
        <w:pStyle w:val="null3"/>
        <w:ind w:firstLine="480"/>
      </w:pPr>
      <w:r>
        <w:rPr/>
        <w:t xml:space="preserve"> （十）我方承诺未为本项目提供整体设计、规范编制或者项目管理、监理、检测等服务。</w:t>
      </w:r>
    </w:p>
    <w:p>
      <w:pPr>
        <w:pStyle w:val="null3"/>
        <w:ind w:firstLine="480"/>
      </w:pPr>
      <w:r>
        <w:rPr/>
        <w:t>（十一）我方未被列入法院失信被执行人名单中。</w:t>
      </w:r>
    </w:p>
    <w:p>
      <w:pPr>
        <w:pStyle w:val="null3"/>
        <w:ind w:firstLine="480"/>
      </w:pPr>
      <w:r>
        <w:rPr/>
        <w:t>（十二）我方承诺遵守《中华人民共和国劳动合同法》有关规定和《中华人民共和国妇女权益保障法》中关于“劳动和社会保障权益”的有关要求。</w:t>
      </w:r>
    </w:p>
    <w:p>
      <w:pPr>
        <w:pStyle w:val="null3"/>
        <w:ind w:firstLine="480"/>
      </w:pPr>
      <w:r>
        <w:rPr/>
        <w:t xml:space="preserve"> （十三）我方具备《中华人民共和国政府采购法》第二十二条规定的条件，承诺如下：</w:t>
      </w:r>
    </w:p>
    <w:p>
      <w:pPr>
        <w:pStyle w:val="null3"/>
        <w:ind w:firstLine="480"/>
      </w:pPr>
      <w:r>
        <w:rPr/>
        <w:t xml:space="preserve"> （1）我方参加本项目政府采购活动前3年内在经营活动中没有以下违法记录，或因违法经营被禁止参加政府采购活动的期限已届满：因违法经营受到刑事处罚或者责令停产停业、吊销许可证或者执照、较大数额罚款等行政处罚。</w:t>
      </w:r>
    </w:p>
    <w:p>
      <w:pPr>
        <w:pStyle w:val="null3"/>
        <w:ind w:firstLine="480"/>
      </w:pPr>
      <w:r>
        <w:rPr/>
        <w:t xml:space="preserve"> （2）我方符合法律、行政法规规定的其他条件。</w:t>
      </w:r>
    </w:p>
    <w:p>
      <w:pPr>
        <w:pStyle w:val="null3"/>
        <w:ind w:firstLine="480"/>
      </w:pPr>
      <w:r>
        <w:rPr/>
        <w:t>以上内容如有虚假或与事实不符的，评标委员会可将我方做无效投标处理，我方愿意承担相应的法律责任。</w:t>
      </w:r>
    </w:p>
    <w:p>
      <w:pPr>
        <w:pStyle w:val="null3"/>
        <w:ind w:firstLine="480"/>
      </w:pPr>
      <w:r>
        <w:rPr/>
        <w:t xml:space="preserve"> （十四）我方对在本函及投标文件中所作的所有承诺承担法律责任。</w:t>
      </w:r>
    </w:p>
    <w:p>
      <w:pPr>
        <w:pStyle w:val="null3"/>
        <w:ind w:firstLine="480"/>
      </w:pPr>
      <w:r>
        <w:rPr/>
        <w:t xml:space="preserve"> （十五）所有与本招标有关的函件请发往下列地址：</w:t>
      </w:r>
    </w:p>
    <w:p>
      <w:pPr>
        <w:pStyle w:val="null3"/>
        <w:ind w:firstLine="480"/>
      </w:pPr>
      <w:r>
        <w:rPr/>
        <w:t xml:space="preserve"> 地 址：__________________邮政编码：__________________</w:t>
      </w:r>
    </w:p>
    <w:p>
      <w:pPr>
        <w:pStyle w:val="null3"/>
        <w:ind w:firstLine="480"/>
      </w:pPr>
      <w:r>
        <w:rPr/>
        <w:t xml:space="preserve"> 电 话：__________________</w:t>
      </w:r>
    </w:p>
    <w:p>
      <w:pPr>
        <w:pStyle w:val="null3"/>
        <w:ind w:firstLine="480"/>
      </w:pPr>
      <w:r>
        <w:rPr/>
        <w:t xml:space="preserve"> 传 真：__________________</w:t>
      </w:r>
    </w:p>
    <w:p>
      <w:pPr>
        <w:pStyle w:val="null3"/>
        <w:ind w:firstLine="480"/>
      </w:pPr>
      <w:r>
        <w:rPr/>
        <w:t xml:space="preserve"> 代表姓名：__________________职 务：__________________</w:t>
      </w:r>
    </w:p>
    <w:p>
      <w:pPr>
        <w:pStyle w:val="null3"/>
        <w:ind w:firstLine="480"/>
      </w:pPr>
      <w:r>
        <w:rPr/>
        <w:t xml:space="preserve"> 投标人法定代表人（或法定代表人授权代表）签字或盖章：__________________</w:t>
      </w:r>
    </w:p>
    <w:p>
      <w:pPr>
        <w:pStyle w:val="null3"/>
      </w:pPr>
      <w:r>
        <w:rPr/>
        <w:t xml:space="preserve"> 投标人名称（盖章）：__________________</w:t>
      </w:r>
    </w:p>
    <w:p>
      <w:pPr>
        <w:pStyle w:val="null3"/>
      </w:pPr>
      <w:r>
        <w:rPr/>
        <w:t xml:space="preserve"> 日期： 年 月 日</w:t>
      </w:r>
    </w:p>
    <w:p>
      <w:pPr>
        <w:pStyle w:val="null3"/>
        <w:ind w:firstLine="480"/>
      </w:pPr>
      <w:r>
        <w:rPr/>
        <w:t xml:space="preserve">  </w:t>
      </w:r>
    </w:p>
    <w:p>
      <w:pPr>
        <w:pStyle w:val="null3"/>
        <w:outlineLvl w:val="2"/>
      </w:pPr>
      <w:r>
        <w:rPr>
          <w:sz w:val="28"/>
          <w:b/>
        </w:rPr>
        <w:t>格式二：</w:t>
      </w:r>
    </w:p>
    <w:p>
      <w:pPr>
        <w:pStyle w:val="null3"/>
        <w:jc w:val="center"/>
        <w:outlineLvl w:val="3"/>
      </w:pPr>
      <w:r>
        <w:rPr>
          <w:sz w:val="24"/>
          <w:b/>
        </w:rPr>
        <w:t>开标一览表</w:t>
      </w:r>
    </w:p>
    <w:p>
      <w:pPr>
        <w:pStyle w:val="null3"/>
        <w:ind w:firstLine="480"/>
      </w:pPr>
      <w:r>
        <w:rPr/>
        <w:t xml:space="preserve"> 注：投标供应商应在投标客户端【报价部分】进行填写，投标客户端软件将自动根据供应商填写信息在线生成开标一览表，若在投标文件中出现非系统生成的开标一览表，且与投标客户端生成的开标一览表信息内容不一致，以投标客户端在线填写报价并生成的内容为准。（下列表样仅供参考）</w:t>
      </w:r>
      <w:r>
        <w:br/>
      </w:r>
    </w:p>
    <w:p>
      <w:pPr>
        <w:pStyle w:val="null3"/>
        <w:ind w:firstLine="480"/>
      </w:pPr>
      <w:r>
        <w:rPr/>
        <w:t>采购项目编号：</w:t>
      </w:r>
    </w:p>
    <w:p>
      <w:pPr>
        <w:pStyle w:val="null3"/>
        <w:ind w:firstLine="480"/>
      </w:pPr>
      <w:r>
        <w:rPr/>
        <w:t>项目名称：</w:t>
      </w:r>
    </w:p>
    <w:p>
      <w:pPr>
        <w:pStyle w:val="null3"/>
        <w:ind w:firstLine="480"/>
      </w:pPr>
      <w:r>
        <w:rPr/>
        <w:t>投标人名称：</w:t>
      </w:r>
    </w:p>
    <w:tbl>
      <w:tblPr>
        <w:tblW w:w="0" w:type="auto"/>
        <w:tblBorders>
          <w:top w:val="single"/>
          <w:left w:val="single"/>
          <w:bottom w:val="single"/>
          <w:right w:val="single"/>
          <w:insideH w:val="single"/>
          <w:insideV w:val="single"/>
        </w:tblBorders>
      </w:tblPr>
      <w:tblGrid>
        <w:gridCol w:w="1661"/>
        <w:gridCol w:w="1661"/>
        <w:gridCol w:w="1661"/>
        <w:gridCol w:w="1661"/>
        <w:gridCol w:w="1661"/>
      </w:tblGrid>
      <w:tr>
        <w:tc>
          <w:tcPr>
            <w:tcW w:type="dxa" w:w="1661"/>
          </w:tcPr>
          <w:p>
            <w:pPr>
              <w:pStyle w:val="null3"/>
            </w:pPr>
            <w:r>
              <w:rPr/>
              <w:t xml:space="preserve"> 序号</w:t>
            </w:r>
          </w:p>
        </w:tc>
        <w:tc>
          <w:tcPr>
            <w:tcW w:type="dxa" w:w="1661"/>
          </w:tcPr>
          <w:p>
            <w:pPr>
              <w:pStyle w:val="null3"/>
            </w:pPr>
            <w:r>
              <w:rPr/>
              <w:t xml:space="preserve"> 采购项目名称/采购包名称</w:t>
            </w:r>
          </w:p>
        </w:tc>
        <w:tc>
          <w:tcPr>
            <w:tcW w:type="dxa" w:w="1661"/>
          </w:tcPr>
          <w:p>
            <w:pPr>
              <w:pStyle w:val="null3"/>
            </w:pPr>
            <w:r>
              <w:rPr/>
              <w:t xml:space="preserve"> 投标报价（元/%）</w:t>
            </w:r>
          </w:p>
        </w:tc>
        <w:tc>
          <w:tcPr>
            <w:tcW w:type="dxa" w:w="1661"/>
          </w:tcPr>
          <w:p>
            <w:pPr>
              <w:pStyle w:val="null3"/>
            </w:pPr>
            <w:r>
              <w:rPr/>
              <w:t xml:space="preserve"> 交货或服务期</w:t>
            </w:r>
          </w:p>
        </w:tc>
        <w:tc>
          <w:tcPr>
            <w:tcW w:type="dxa" w:w="1661"/>
          </w:tcPr>
          <w:p>
            <w:pPr>
              <w:pStyle w:val="null3"/>
            </w:pPr>
            <w:r>
              <w:rPr/>
              <w:t xml:space="preserve"> 交货或服务地点</w:t>
            </w:r>
          </w:p>
        </w:tc>
      </w:tr>
      <w:tr>
        <w:tc>
          <w:tcPr>
            <w:tcW w:type="dxa" w:w="1661"/>
          </w:tcPr>
          <w:p>
            <w:pPr>
              <w:pStyle w:val="null3"/>
            </w:pPr>
            <w:r>
              <w:rPr/>
              <w:t xml:space="preserve"> 1</w:t>
            </w:r>
          </w:p>
        </w:tc>
        <w:tc>
          <w:tcPr>
            <w:tcW w:type="dxa" w:w="1661"/>
          </w:tcPr>
          <w:p/>
        </w:tc>
        <w:tc>
          <w:tcPr>
            <w:tcW w:type="dxa" w:w="1661"/>
          </w:tcPr>
          <w:p/>
        </w:tc>
        <w:tc>
          <w:tcPr>
            <w:tcW w:type="dxa" w:w="1661"/>
          </w:tcPr>
          <w:p/>
        </w:tc>
        <w:tc>
          <w:tcPr>
            <w:tcW w:type="dxa" w:w="1661"/>
          </w:tcPr>
          <w:p/>
        </w:tc>
      </w:tr>
    </w:tbl>
    <w:p>
      <w:pPr>
        <w:pStyle w:val="null3"/>
      </w:pPr>
      <w:r>
        <w:rPr/>
        <w:t xml:space="preserve"> 投标人签章：__________________</w:t>
      </w:r>
    </w:p>
    <w:p>
      <w:pPr>
        <w:pStyle w:val="null3"/>
      </w:pPr>
      <w:r>
        <w:rPr/>
        <w:t>日期： 年 月 日</w:t>
      </w:r>
    </w:p>
    <w:p>
      <w:pPr>
        <w:pStyle w:val="null3"/>
        <w:ind w:firstLine="480"/>
      </w:pPr>
      <w:r>
        <w:rPr/>
        <w:t xml:space="preserve">  </w:t>
      </w:r>
    </w:p>
    <w:p>
      <w:pPr>
        <w:pStyle w:val="null3"/>
        <w:outlineLvl w:val="2"/>
      </w:pPr>
      <w:r>
        <w:rPr>
          <w:sz w:val="28"/>
          <w:b/>
        </w:rPr>
        <w:t>格式三：</w:t>
      </w:r>
    </w:p>
    <w:p>
      <w:pPr>
        <w:pStyle w:val="null3"/>
        <w:jc w:val="center"/>
        <w:outlineLvl w:val="3"/>
      </w:pPr>
      <w:r>
        <w:rPr>
          <w:sz w:val="24"/>
          <w:b/>
        </w:rPr>
        <w:t>分项报价表</w:t>
      </w:r>
    </w:p>
    <w:p>
      <w:pPr>
        <w:pStyle w:val="null3"/>
        <w:ind w:firstLine="480"/>
      </w:pPr>
      <w:r>
        <w:rPr/>
        <w:t xml:space="preserve"> 注：投标供应商应在投标客户端【报价部分】进行填写，投标客户端软件将自动根据供应商填写信息在线生成分项报价表，若在投标文件中出现非系统生成的分项报价表，且与投标客户端生成的分项报价表信息内容不一致，以投标客户端在线填写报价并生成的内容为准。（下列表样仅供参考）</w:t>
      </w:r>
      <w:r>
        <w:br/>
      </w:r>
    </w:p>
    <w:p>
      <w:pPr>
        <w:pStyle w:val="null3"/>
        <w:ind w:firstLine="480"/>
      </w:pPr>
      <w:r>
        <w:rPr/>
        <w:t>采购项目编号：</w:t>
      </w:r>
    </w:p>
    <w:p>
      <w:pPr>
        <w:pStyle w:val="null3"/>
        <w:ind w:firstLine="480"/>
      </w:pPr>
      <w:r>
        <w:rPr/>
        <w:t>项目名称：</w:t>
      </w:r>
    </w:p>
    <w:p>
      <w:pPr>
        <w:pStyle w:val="null3"/>
        <w:ind w:firstLine="480"/>
      </w:pPr>
      <w:r>
        <w:rPr/>
        <w:t>投标人名称：</w:t>
      </w:r>
    </w:p>
    <w:p>
      <w:pPr>
        <w:pStyle w:val="null3"/>
        <w:ind w:firstLine="480"/>
      </w:pPr>
      <w:r>
        <w:rPr/>
        <w:t>采购包：</w:t>
      </w:r>
    </w:p>
    <w:p>
      <w:pPr>
        <w:pStyle w:val="null3"/>
      </w:pPr>
      <w:r>
        <w:rPr/>
        <w:t xml:space="preserve"> 货币及单位：人民币/元</w:t>
      </w:r>
    </w:p>
    <w:tbl>
      <w:tblPr>
        <w:tblW w:w="0" w:type="auto"/>
        <w:tblBorders>
          <w:top w:val="single"/>
          <w:left w:val="single"/>
          <w:bottom w:val="single"/>
          <w:right w:val="single"/>
          <w:insideH w:val="single"/>
          <w:insideV w:val="single"/>
        </w:tblBorders>
      </w:tblPr>
      <w:tblGrid>
        <w:gridCol w:w="831"/>
        <w:gridCol w:w="831"/>
        <w:gridCol w:w="831"/>
        <w:gridCol w:w="831"/>
        <w:gridCol w:w="831"/>
        <w:gridCol w:w="831"/>
        <w:gridCol w:w="831"/>
        <w:gridCol w:w="831"/>
        <w:gridCol w:w="831"/>
        <w:gridCol w:w="831"/>
      </w:tblGrid>
      <w:tr>
        <w:tc>
          <w:tcPr>
            <w:tcW w:type="dxa" w:w="831"/>
          </w:tcPr>
          <w:p>
            <w:pPr>
              <w:pStyle w:val="null3"/>
            </w:pPr>
            <w:r>
              <w:rPr/>
              <w:t xml:space="preserve"> 品目号</w:t>
            </w:r>
          </w:p>
        </w:tc>
        <w:tc>
          <w:tcPr>
            <w:tcW w:type="dxa" w:w="831"/>
          </w:tcPr>
          <w:p>
            <w:pPr>
              <w:pStyle w:val="null3"/>
            </w:pPr>
            <w:r>
              <w:rPr/>
              <w:t xml:space="preserve"> 序号</w:t>
            </w:r>
          </w:p>
        </w:tc>
        <w:tc>
          <w:tcPr>
            <w:tcW w:type="dxa" w:w="831"/>
          </w:tcPr>
          <w:p>
            <w:pPr>
              <w:pStyle w:val="null3"/>
            </w:pPr>
            <w:r>
              <w:rPr/>
              <w:t xml:space="preserve"> 货物名称</w:t>
            </w:r>
          </w:p>
        </w:tc>
        <w:tc>
          <w:tcPr>
            <w:tcW w:type="dxa" w:w="831"/>
          </w:tcPr>
          <w:p>
            <w:pPr>
              <w:pStyle w:val="null3"/>
            </w:pPr>
            <w:r>
              <w:rPr/>
              <w:t xml:space="preserve"> 规格型号</w:t>
            </w:r>
          </w:p>
        </w:tc>
        <w:tc>
          <w:tcPr>
            <w:tcW w:type="dxa" w:w="831"/>
          </w:tcPr>
          <w:p>
            <w:pPr>
              <w:pStyle w:val="null3"/>
            </w:pPr>
            <w:r>
              <w:rPr/>
              <w:t xml:space="preserve"> 品牌</w:t>
            </w:r>
          </w:p>
        </w:tc>
        <w:tc>
          <w:tcPr>
            <w:tcW w:type="dxa" w:w="831"/>
          </w:tcPr>
          <w:p>
            <w:pPr>
              <w:pStyle w:val="null3"/>
            </w:pPr>
            <w:r>
              <w:rPr/>
              <w:t xml:space="preserve"> 产地</w:t>
            </w:r>
          </w:p>
        </w:tc>
        <w:tc>
          <w:tcPr>
            <w:tcW w:type="dxa" w:w="831"/>
          </w:tcPr>
          <w:p>
            <w:pPr>
              <w:pStyle w:val="null3"/>
            </w:pPr>
            <w:r>
              <w:rPr/>
              <w:t xml:space="preserve"> 制造商名称</w:t>
            </w:r>
          </w:p>
        </w:tc>
        <w:tc>
          <w:tcPr>
            <w:tcW w:type="dxa" w:w="831"/>
          </w:tcPr>
          <w:p>
            <w:pPr>
              <w:pStyle w:val="null3"/>
            </w:pPr>
            <w:r>
              <w:rPr/>
              <w:t xml:space="preserve"> 单价</w:t>
            </w:r>
          </w:p>
        </w:tc>
        <w:tc>
          <w:tcPr>
            <w:tcW w:type="dxa" w:w="831"/>
          </w:tcPr>
          <w:p>
            <w:pPr>
              <w:pStyle w:val="null3"/>
            </w:pPr>
            <w:r>
              <w:rPr/>
              <w:t xml:space="preserve"> 数量</w:t>
            </w:r>
          </w:p>
        </w:tc>
        <w:tc>
          <w:tcPr>
            <w:tcW w:type="dxa" w:w="831"/>
          </w:tcPr>
          <w:p>
            <w:pPr>
              <w:pStyle w:val="null3"/>
            </w:pPr>
            <w:r>
              <w:rPr/>
              <w:t xml:space="preserve"> 总价</w:t>
            </w:r>
          </w:p>
        </w:tc>
      </w:tr>
      <w:tr>
        <w:tc>
          <w:tcPr>
            <w:tcW w:type="dxa" w:w="831"/>
          </w:tcPr>
          <w:p>
            <w:pPr>
              <w:pStyle w:val="null3"/>
            </w:pPr>
            <w:r>
              <w:rPr/>
              <w:t xml:space="preserve"> 1</w:t>
            </w:r>
          </w:p>
        </w:tc>
        <w:tc>
          <w:tcPr>
            <w:tcW w:type="dxa" w:w="831"/>
          </w:tcPr>
          <w:p/>
        </w:tc>
        <w:tc>
          <w:tcPr>
            <w:tcW w:type="dxa" w:w="831"/>
          </w:tcPr>
          <w:p/>
        </w:tc>
        <w:tc>
          <w:tcPr>
            <w:tcW w:type="dxa" w:w="831"/>
          </w:tcPr>
          <w:p/>
        </w:tc>
        <w:tc>
          <w:tcPr>
            <w:tcW w:type="dxa" w:w="831"/>
          </w:tcPr>
          <w:p/>
        </w:tc>
        <w:tc>
          <w:tcPr>
            <w:tcW w:type="dxa" w:w="831"/>
          </w:tcPr>
          <w:p/>
        </w:tc>
        <w:tc>
          <w:tcPr>
            <w:tcW w:type="dxa" w:w="831"/>
          </w:tcPr>
          <w:p/>
        </w:tc>
        <w:tc>
          <w:tcPr>
            <w:tcW w:type="dxa" w:w="831"/>
          </w:tcPr>
          <w:p/>
        </w:tc>
        <w:tc>
          <w:tcPr>
            <w:tcW w:type="dxa" w:w="831"/>
          </w:tcPr>
          <w:p/>
        </w:tc>
        <w:tc>
          <w:tcPr>
            <w:tcW w:type="dxa" w:w="831"/>
          </w:tcPr>
          <w:p/>
        </w:tc>
      </w:tr>
    </w:tbl>
    <w:p>
      <w:pPr>
        <w:pStyle w:val="null3"/>
      </w:pPr>
      <w:r>
        <w:br/>
      </w:r>
    </w:p>
    <w:tbl>
      <w:tblPr>
        <w:tblW w:w="0" w:type="auto"/>
        <w:tblBorders>
          <w:top w:val="single"/>
          <w:left w:val="single"/>
          <w:bottom w:val="single"/>
          <w:right w:val="single"/>
          <w:insideH w:val="single"/>
          <w:insideV w:val="single"/>
        </w:tblBorders>
      </w:tblPr>
      <w:tblGrid>
        <w:gridCol w:w="831"/>
        <w:gridCol w:w="831"/>
        <w:gridCol w:w="831"/>
        <w:gridCol w:w="831"/>
        <w:gridCol w:w="831"/>
        <w:gridCol w:w="831"/>
        <w:gridCol w:w="831"/>
        <w:gridCol w:w="831"/>
        <w:gridCol w:w="831"/>
        <w:gridCol w:w="831"/>
      </w:tblGrid>
      <w:tr>
        <w:tc>
          <w:tcPr>
            <w:tcW w:type="dxa" w:w="831"/>
          </w:tcPr>
          <w:p>
            <w:pPr>
              <w:pStyle w:val="null3"/>
            </w:pPr>
            <w:r>
              <w:rPr/>
              <w:t xml:space="preserve"> 品目号</w:t>
            </w:r>
          </w:p>
        </w:tc>
        <w:tc>
          <w:tcPr>
            <w:tcW w:type="dxa" w:w="831"/>
          </w:tcPr>
          <w:p>
            <w:pPr>
              <w:pStyle w:val="null3"/>
            </w:pPr>
            <w:r>
              <w:rPr/>
              <w:t xml:space="preserve"> 序号</w:t>
            </w:r>
          </w:p>
        </w:tc>
        <w:tc>
          <w:tcPr>
            <w:tcW w:type="dxa" w:w="831"/>
          </w:tcPr>
          <w:p>
            <w:pPr>
              <w:pStyle w:val="null3"/>
            </w:pPr>
            <w:r>
              <w:rPr/>
              <w:t xml:space="preserve"> 服务名称</w:t>
            </w:r>
          </w:p>
        </w:tc>
        <w:tc>
          <w:tcPr>
            <w:tcW w:type="dxa" w:w="831"/>
          </w:tcPr>
          <w:p>
            <w:pPr>
              <w:pStyle w:val="null3"/>
            </w:pPr>
            <w:r>
              <w:rPr/>
              <w:t xml:space="preserve"> 服务范围</w:t>
            </w:r>
          </w:p>
        </w:tc>
        <w:tc>
          <w:tcPr>
            <w:tcW w:type="dxa" w:w="831"/>
          </w:tcPr>
          <w:p>
            <w:pPr>
              <w:pStyle w:val="null3"/>
            </w:pPr>
            <w:r>
              <w:rPr/>
              <w:t xml:space="preserve"> 服务要求</w:t>
            </w:r>
          </w:p>
        </w:tc>
        <w:tc>
          <w:tcPr>
            <w:tcW w:type="dxa" w:w="831"/>
          </w:tcPr>
          <w:p>
            <w:pPr>
              <w:pStyle w:val="null3"/>
            </w:pPr>
            <w:r>
              <w:rPr/>
              <w:t xml:space="preserve"> 服务期限</w:t>
            </w:r>
          </w:p>
        </w:tc>
        <w:tc>
          <w:tcPr>
            <w:tcW w:type="dxa" w:w="831"/>
          </w:tcPr>
          <w:p>
            <w:pPr>
              <w:pStyle w:val="null3"/>
            </w:pPr>
            <w:r>
              <w:rPr/>
              <w:t xml:space="preserve"> 服务标准</w:t>
            </w:r>
          </w:p>
        </w:tc>
        <w:tc>
          <w:tcPr>
            <w:tcW w:type="dxa" w:w="831"/>
          </w:tcPr>
          <w:p>
            <w:pPr>
              <w:pStyle w:val="null3"/>
            </w:pPr>
            <w:r>
              <w:rPr/>
              <w:t xml:space="preserve"> 单价</w:t>
            </w:r>
          </w:p>
        </w:tc>
        <w:tc>
          <w:tcPr>
            <w:tcW w:type="dxa" w:w="831"/>
          </w:tcPr>
          <w:p>
            <w:pPr>
              <w:pStyle w:val="null3"/>
            </w:pPr>
            <w:r>
              <w:rPr/>
              <w:t xml:space="preserve"> 数量</w:t>
            </w:r>
          </w:p>
        </w:tc>
        <w:tc>
          <w:tcPr>
            <w:tcW w:type="dxa" w:w="831"/>
          </w:tcPr>
          <w:p>
            <w:pPr>
              <w:pStyle w:val="null3"/>
            </w:pPr>
            <w:r>
              <w:rPr/>
              <w:t xml:space="preserve"> 总价</w:t>
            </w:r>
          </w:p>
        </w:tc>
      </w:tr>
      <w:tr>
        <w:tc>
          <w:tcPr>
            <w:tcW w:type="dxa" w:w="831"/>
          </w:tcPr>
          <w:p>
            <w:pPr>
              <w:pStyle w:val="null3"/>
            </w:pPr>
            <w:r>
              <w:rPr/>
              <w:t xml:space="preserve"> 1</w:t>
            </w:r>
          </w:p>
        </w:tc>
        <w:tc>
          <w:tcPr>
            <w:tcW w:type="dxa" w:w="831"/>
          </w:tcPr>
          <w:p/>
        </w:tc>
        <w:tc>
          <w:tcPr>
            <w:tcW w:type="dxa" w:w="831"/>
          </w:tcPr>
          <w:p/>
        </w:tc>
        <w:tc>
          <w:tcPr>
            <w:tcW w:type="dxa" w:w="831"/>
          </w:tcPr>
          <w:p/>
        </w:tc>
        <w:tc>
          <w:tcPr>
            <w:tcW w:type="dxa" w:w="831"/>
          </w:tcPr>
          <w:p/>
        </w:tc>
        <w:tc>
          <w:tcPr>
            <w:tcW w:type="dxa" w:w="831"/>
          </w:tcPr>
          <w:p/>
        </w:tc>
        <w:tc>
          <w:tcPr>
            <w:tcW w:type="dxa" w:w="831"/>
          </w:tcPr>
          <w:p/>
        </w:tc>
        <w:tc>
          <w:tcPr>
            <w:tcW w:type="dxa" w:w="831"/>
          </w:tcPr>
          <w:p/>
        </w:tc>
        <w:tc>
          <w:tcPr>
            <w:tcW w:type="dxa" w:w="831"/>
          </w:tcPr>
          <w:p/>
        </w:tc>
        <w:tc>
          <w:tcPr>
            <w:tcW w:type="dxa" w:w="831"/>
          </w:tcPr>
          <w:p/>
        </w:tc>
      </w:tr>
    </w:tbl>
    <w:p>
      <w:pPr>
        <w:pStyle w:val="null3"/>
      </w:pPr>
      <w:r>
        <w:rPr/>
        <w:t xml:space="preserve"> 投标人签章：__________________</w:t>
      </w:r>
    </w:p>
    <w:p>
      <w:pPr>
        <w:pStyle w:val="null3"/>
      </w:pPr>
      <w:r>
        <w:rPr/>
        <w:t>日期： 年 月 日</w:t>
      </w:r>
    </w:p>
    <w:p>
      <w:pPr>
        <w:pStyle w:val="null3"/>
        <w:ind w:firstLine="480"/>
      </w:pPr>
      <w:r>
        <w:rPr/>
        <w:t xml:space="preserve">  </w:t>
      </w:r>
    </w:p>
    <w:p>
      <w:pPr>
        <w:pStyle w:val="null3"/>
        <w:outlineLvl w:val="2"/>
      </w:pPr>
      <w:r>
        <w:rPr>
          <w:sz w:val="28"/>
          <w:b/>
        </w:rPr>
        <w:t>格式四：</w:t>
      </w:r>
    </w:p>
    <w:p>
      <w:pPr>
        <w:pStyle w:val="null3"/>
        <w:jc w:val="center"/>
        <w:outlineLvl w:val="3"/>
      </w:pPr>
      <w:r>
        <w:rPr>
          <w:sz w:val="24"/>
          <w:b/>
        </w:rPr>
        <w:t>政策适用性说明</w:t>
      </w:r>
    </w:p>
    <w:p>
      <w:pPr>
        <w:pStyle w:val="null3"/>
        <w:ind w:firstLine="480"/>
      </w:pPr>
      <w:r>
        <w:rPr/>
        <w:t>按照政府采购有关政策的要求，在本次的技术方案中，采用符合政策的小型或微型企业产品、节能产品、环境标志产品，主要产品与核心技术介绍说明如下：</w:t>
      </w:r>
    </w:p>
    <w:tbl>
      <w:tblPr>
        <w:tblW w:w="0" w:type="auto"/>
        <w:tblBorders>
          <w:top w:val="single"/>
          <w:left w:val="single"/>
          <w:bottom w:val="single"/>
          <w:right w:val="single"/>
          <w:insideH w:val="single"/>
          <w:insideV w:val="single"/>
        </w:tblBorders>
      </w:tblPr>
      <w:tblGrid>
        <w:gridCol w:w="1038"/>
        <w:gridCol w:w="1038"/>
        <w:gridCol w:w="1038"/>
        <w:gridCol w:w="1038"/>
        <w:gridCol w:w="1038"/>
        <w:gridCol w:w="1038"/>
        <w:gridCol w:w="1038"/>
        <w:gridCol w:w="1038"/>
      </w:tblGrid>
      <w:tr>
        <w:tc>
          <w:tcPr>
            <w:tcW w:type="dxa" w:w="1038"/>
          </w:tcPr>
          <w:p>
            <w:pPr>
              <w:pStyle w:val="null3"/>
            </w:pPr>
            <w:r>
              <w:rPr/>
              <w:t xml:space="preserve"> 序号</w:t>
            </w:r>
          </w:p>
        </w:tc>
        <w:tc>
          <w:tcPr>
            <w:tcW w:type="dxa" w:w="1038"/>
          </w:tcPr>
          <w:p>
            <w:pPr>
              <w:pStyle w:val="null3"/>
            </w:pPr>
            <w:r>
              <w:rPr/>
              <w:t xml:space="preserve"> 主要产品/技术名称（规格型号、注册商标）</w:t>
            </w:r>
          </w:p>
        </w:tc>
        <w:tc>
          <w:tcPr>
            <w:tcW w:type="dxa" w:w="1038"/>
          </w:tcPr>
          <w:p>
            <w:pPr>
              <w:pStyle w:val="null3"/>
            </w:pPr>
            <w:r>
              <w:rPr/>
              <w:t xml:space="preserve"> 制造商(开发商)</w:t>
            </w:r>
          </w:p>
        </w:tc>
        <w:tc>
          <w:tcPr>
            <w:tcW w:type="dxa" w:w="1038"/>
          </w:tcPr>
          <w:p>
            <w:pPr>
              <w:pStyle w:val="null3"/>
            </w:pPr>
            <w:r>
              <w:rPr/>
              <w:t xml:space="preserve"> 制造商企业类型</w:t>
            </w:r>
          </w:p>
        </w:tc>
        <w:tc>
          <w:tcPr>
            <w:tcW w:type="dxa" w:w="1038"/>
          </w:tcPr>
          <w:p>
            <w:pPr>
              <w:pStyle w:val="null3"/>
            </w:pPr>
            <w:r>
              <w:rPr/>
              <w:t xml:space="preserve"> 节能产品</w:t>
            </w:r>
          </w:p>
        </w:tc>
        <w:tc>
          <w:tcPr>
            <w:tcW w:type="dxa" w:w="1038"/>
          </w:tcPr>
          <w:p>
            <w:pPr>
              <w:pStyle w:val="null3"/>
            </w:pPr>
            <w:r>
              <w:rPr/>
              <w:t xml:space="preserve"> 环境标志产品</w:t>
            </w:r>
          </w:p>
        </w:tc>
        <w:tc>
          <w:tcPr>
            <w:tcW w:type="dxa" w:w="1038"/>
          </w:tcPr>
          <w:p>
            <w:pPr>
              <w:pStyle w:val="null3"/>
            </w:pPr>
            <w:r>
              <w:rPr/>
              <w:t xml:space="preserve"> 认证证书编号</w:t>
            </w:r>
          </w:p>
        </w:tc>
        <w:tc>
          <w:tcPr>
            <w:tcW w:type="dxa" w:w="1038"/>
          </w:tcPr>
          <w:p>
            <w:pPr>
              <w:pStyle w:val="null3"/>
            </w:pPr>
            <w:r>
              <w:rPr/>
              <w:t xml:space="preserve"> 该产品报价在总报价中占比（%）</w:t>
            </w:r>
          </w:p>
        </w:tc>
      </w:tr>
      <w:tr>
        <w:tc>
          <w:tcPr>
            <w:tcW w:type="dxa" w:w="1038"/>
          </w:tcPr>
          <w:p>
            <w:pPr>
              <w:pStyle w:val="null3"/>
            </w:pPr>
            <w:r>
              <w:rPr/>
              <w:t xml:space="preserve"> 1</w:t>
            </w:r>
          </w:p>
        </w:tc>
        <w:tc>
          <w:tcPr>
            <w:tcW w:type="dxa" w:w="1038"/>
          </w:tcPr>
          <w:p/>
        </w:tc>
        <w:tc>
          <w:tcPr>
            <w:tcW w:type="dxa" w:w="1038"/>
          </w:tcPr>
          <w:p/>
        </w:tc>
        <w:tc>
          <w:tcPr>
            <w:tcW w:type="dxa" w:w="1038"/>
          </w:tcPr>
          <w:p/>
        </w:tc>
        <w:tc>
          <w:tcPr>
            <w:tcW w:type="dxa" w:w="1038"/>
          </w:tcPr>
          <w:p/>
        </w:tc>
        <w:tc>
          <w:tcPr>
            <w:tcW w:type="dxa" w:w="1038"/>
          </w:tcPr>
          <w:p/>
        </w:tc>
        <w:tc>
          <w:tcPr>
            <w:tcW w:type="dxa" w:w="1038"/>
          </w:tcPr>
          <w:p/>
        </w:tc>
        <w:tc>
          <w:tcPr>
            <w:tcW w:type="dxa" w:w="1038"/>
          </w:tcPr>
          <w:p/>
        </w:tc>
      </w:tr>
      <w:tr>
        <w:tc>
          <w:tcPr>
            <w:tcW w:type="dxa" w:w="1038"/>
          </w:tcPr>
          <w:p>
            <w:pPr>
              <w:pStyle w:val="null3"/>
            </w:pPr>
            <w:r>
              <w:rPr/>
              <w:t xml:space="preserve"> 2</w:t>
            </w:r>
          </w:p>
        </w:tc>
        <w:tc>
          <w:tcPr>
            <w:tcW w:type="dxa" w:w="1038"/>
          </w:tcPr>
          <w:p/>
        </w:tc>
        <w:tc>
          <w:tcPr>
            <w:tcW w:type="dxa" w:w="1038"/>
          </w:tcPr>
          <w:p/>
        </w:tc>
        <w:tc>
          <w:tcPr>
            <w:tcW w:type="dxa" w:w="1038"/>
          </w:tcPr>
          <w:p/>
        </w:tc>
        <w:tc>
          <w:tcPr>
            <w:tcW w:type="dxa" w:w="1038"/>
          </w:tcPr>
          <w:p/>
        </w:tc>
        <w:tc>
          <w:tcPr>
            <w:tcW w:type="dxa" w:w="1038"/>
          </w:tcPr>
          <w:p/>
        </w:tc>
        <w:tc>
          <w:tcPr>
            <w:tcW w:type="dxa" w:w="1038"/>
          </w:tcPr>
          <w:p/>
        </w:tc>
        <w:tc>
          <w:tcPr>
            <w:tcW w:type="dxa" w:w="1038"/>
          </w:tcPr>
          <w:p/>
        </w:tc>
      </w:tr>
      <w:tr>
        <w:tc>
          <w:tcPr>
            <w:tcW w:type="dxa" w:w="1038"/>
          </w:tcPr>
          <w:p>
            <w:pPr>
              <w:pStyle w:val="null3"/>
            </w:pPr>
            <w:r>
              <w:rPr/>
              <w:t xml:space="preserve"> 3</w:t>
            </w:r>
          </w:p>
        </w:tc>
        <w:tc>
          <w:tcPr>
            <w:tcW w:type="dxa" w:w="1038"/>
          </w:tcPr>
          <w:p/>
        </w:tc>
        <w:tc>
          <w:tcPr>
            <w:tcW w:type="dxa" w:w="1038"/>
          </w:tcPr>
          <w:p/>
        </w:tc>
        <w:tc>
          <w:tcPr>
            <w:tcW w:type="dxa" w:w="1038"/>
          </w:tcPr>
          <w:p/>
        </w:tc>
        <w:tc>
          <w:tcPr>
            <w:tcW w:type="dxa" w:w="1038"/>
          </w:tcPr>
          <w:p/>
        </w:tc>
        <w:tc>
          <w:tcPr>
            <w:tcW w:type="dxa" w:w="1038"/>
          </w:tcPr>
          <w:p/>
        </w:tc>
        <w:tc>
          <w:tcPr>
            <w:tcW w:type="dxa" w:w="1038"/>
          </w:tcPr>
          <w:p/>
        </w:tc>
        <w:tc>
          <w:tcPr>
            <w:tcW w:type="dxa" w:w="1038"/>
          </w:tcPr>
          <w:p/>
        </w:tc>
      </w:tr>
      <w:tr>
        <w:tc>
          <w:tcPr>
            <w:tcW w:type="dxa" w:w="1038"/>
          </w:tcPr>
          <w:p>
            <w:pPr>
              <w:pStyle w:val="null3"/>
            </w:pPr>
            <w:r>
              <w:rPr/>
              <w:t xml:space="preserve"> 4</w:t>
            </w:r>
          </w:p>
        </w:tc>
        <w:tc>
          <w:tcPr>
            <w:tcW w:type="dxa" w:w="1038"/>
          </w:tcPr>
          <w:p/>
        </w:tc>
        <w:tc>
          <w:tcPr>
            <w:tcW w:type="dxa" w:w="1038"/>
          </w:tcPr>
          <w:p/>
        </w:tc>
        <w:tc>
          <w:tcPr>
            <w:tcW w:type="dxa" w:w="1038"/>
          </w:tcPr>
          <w:p/>
        </w:tc>
        <w:tc>
          <w:tcPr>
            <w:tcW w:type="dxa" w:w="1038"/>
          </w:tcPr>
          <w:p/>
        </w:tc>
        <w:tc>
          <w:tcPr>
            <w:tcW w:type="dxa" w:w="1038"/>
          </w:tcPr>
          <w:p/>
        </w:tc>
        <w:tc>
          <w:tcPr>
            <w:tcW w:type="dxa" w:w="1038"/>
          </w:tcPr>
          <w:p/>
        </w:tc>
        <w:tc>
          <w:tcPr>
            <w:tcW w:type="dxa" w:w="1038"/>
          </w:tcPr>
          <w:p/>
        </w:tc>
      </w:tr>
      <w:tr>
        <w:tc>
          <w:tcPr>
            <w:tcW w:type="dxa" w:w="1038"/>
          </w:tcPr>
          <w:p>
            <w:pPr>
              <w:pStyle w:val="null3"/>
            </w:pPr>
            <w:r>
              <w:rPr/>
              <w:t xml:space="preserve"> 5</w:t>
            </w:r>
          </w:p>
        </w:tc>
        <w:tc>
          <w:tcPr>
            <w:tcW w:type="dxa" w:w="1038"/>
          </w:tcPr>
          <w:p/>
        </w:tc>
        <w:tc>
          <w:tcPr>
            <w:tcW w:type="dxa" w:w="1038"/>
          </w:tcPr>
          <w:p/>
        </w:tc>
        <w:tc>
          <w:tcPr>
            <w:tcW w:type="dxa" w:w="1038"/>
          </w:tcPr>
          <w:p/>
        </w:tc>
        <w:tc>
          <w:tcPr>
            <w:tcW w:type="dxa" w:w="1038"/>
          </w:tcPr>
          <w:p/>
        </w:tc>
        <w:tc>
          <w:tcPr>
            <w:tcW w:type="dxa" w:w="1038"/>
          </w:tcPr>
          <w:p/>
        </w:tc>
        <w:tc>
          <w:tcPr>
            <w:tcW w:type="dxa" w:w="1038"/>
          </w:tcPr>
          <w:p/>
        </w:tc>
        <w:tc>
          <w:tcPr>
            <w:tcW w:type="dxa" w:w="1038"/>
          </w:tcPr>
          <w:p/>
        </w:tc>
      </w:tr>
      <w:tr>
        <w:tc>
          <w:tcPr>
            <w:tcW w:type="dxa" w:w="1038"/>
          </w:tcPr>
          <w:p>
            <w:pPr>
              <w:pStyle w:val="null3"/>
            </w:pPr>
            <w:r>
              <w:rPr/>
              <w:t xml:space="preserve"> ...</w:t>
            </w:r>
          </w:p>
        </w:tc>
        <w:tc>
          <w:tcPr>
            <w:tcW w:type="dxa" w:w="1038"/>
          </w:tcPr>
          <w:p/>
        </w:tc>
        <w:tc>
          <w:tcPr>
            <w:tcW w:type="dxa" w:w="1038"/>
          </w:tcPr>
          <w:p/>
        </w:tc>
        <w:tc>
          <w:tcPr>
            <w:tcW w:type="dxa" w:w="1038"/>
          </w:tcPr>
          <w:p/>
        </w:tc>
        <w:tc>
          <w:tcPr>
            <w:tcW w:type="dxa" w:w="1038"/>
          </w:tcPr>
          <w:p/>
        </w:tc>
        <w:tc>
          <w:tcPr>
            <w:tcW w:type="dxa" w:w="1038"/>
          </w:tcPr>
          <w:p/>
        </w:tc>
        <w:tc>
          <w:tcPr>
            <w:tcW w:type="dxa" w:w="1038"/>
          </w:tcPr>
          <w:p/>
        </w:tc>
        <w:tc>
          <w:tcPr>
            <w:tcW w:type="dxa" w:w="1038"/>
          </w:tcPr>
          <w:p/>
        </w:tc>
      </w:tr>
    </w:tbl>
    <w:p>
      <w:pPr>
        <w:pStyle w:val="null3"/>
        <w:ind w:firstLine="480"/>
      </w:pPr>
      <w:r>
        <w:rPr/>
        <w:t>注：1.制造商为小型或微型企业时才需要填“制造商企业类型”栏,填写内容为“小型”或“微型”；</w:t>
      </w:r>
    </w:p>
    <w:p>
      <w:pPr>
        <w:pStyle w:val="null3"/>
        <w:ind w:firstLine="480"/>
      </w:pPr>
      <w:r>
        <w:rPr/>
        <w:t>2.“节能产品、环境标志产品”须填写认证证书编号，并在对应“节能产品”、“环境标志产品”栏中勾选，同时提供有效期内的证书复印件（加盖投标人公章）</w:t>
      </w:r>
    </w:p>
    <w:p>
      <w:pPr>
        <w:pStyle w:val="null3"/>
      </w:pPr>
      <w:r>
        <w:rPr/>
        <w:t xml:space="preserve"> 投标人名称（盖章）：__________________</w:t>
      </w:r>
    </w:p>
    <w:p>
      <w:pPr>
        <w:pStyle w:val="null3"/>
      </w:pPr>
      <w:r>
        <w:rPr/>
        <w:t>日期： 年 月 日</w:t>
      </w:r>
    </w:p>
    <w:p>
      <w:pPr>
        <w:pStyle w:val="null3"/>
        <w:ind w:firstLine="480"/>
      </w:pPr>
      <w:r>
        <w:rPr/>
        <w:t xml:space="preserve">  </w:t>
      </w:r>
    </w:p>
    <w:p>
      <w:pPr>
        <w:pStyle w:val="null3"/>
        <w:outlineLvl w:val="2"/>
      </w:pPr>
      <w:r>
        <w:rPr>
          <w:sz w:val="28"/>
          <w:b/>
        </w:rPr>
        <w:t>格式五：</w:t>
      </w:r>
    </w:p>
    <w:p>
      <w:pPr>
        <w:pStyle w:val="null3"/>
        <w:jc w:val="center"/>
        <w:outlineLvl w:val="3"/>
      </w:pPr>
      <w:r>
        <w:rPr>
          <w:sz w:val="24"/>
          <w:b/>
        </w:rPr>
        <w:t>实质性响应一览表</w:t>
      </w:r>
    </w:p>
    <w:tbl>
      <w:tblPr>
        <w:tblW w:w="0" w:type="auto"/>
        <w:tblBorders>
          <w:top w:val="single"/>
          <w:left w:val="single"/>
          <w:bottom w:val="single"/>
          <w:right w:val="single"/>
          <w:insideH w:val="single"/>
          <w:insideV w:val="single"/>
        </w:tblBorders>
      </w:tblPr>
      <w:tblGrid>
        <w:gridCol w:w="2076"/>
        <w:gridCol w:w="2076"/>
        <w:gridCol w:w="2076"/>
        <w:gridCol w:w="2076"/>
      </w:tblGrid>
      <w:tr>
        <w:tc>
          <w:tcPr>
            <w:tcW w:type="dxa" w:w="2076"/>
          </w:tcPr>
          <w:p>
            <w:pPr>
              <w:pStyle w:val="null3"/>
            </w:pPr>
            <w:r>
              <w:rPr/>
              <w:t>序号</w:t>
            </w:r>
          </w:p>
        </w:tc>
        <w:tc>
          <w:tcPr>
            <w:tcW w:type="dxa" w:w="2076"/>
          </w:tcPr>
          <w:p>
            <w:pPr>
              <w:pStyle w:val="null3"/>
            </w:pPr>
            <w:r>
              <w:rPr/>
              <w:t>实质性响应条款</w:t>
            </w:r>
          </w:p>
        </w:tc>
        <w:tc>
          <w:tcPr>
            <w:tcW w:type="dxa" w:w="2076"/>
          </w:tcPr>
          <w:p>
            <w:pPr>
              <w:pStyle w:val="null3"/>
            </w:pPr>
            <w:r>
              <w:rPr/>
              <w:t>投标人响应情况</w:t>
            </w:r>
          </w:p>
        </w:tc>
        <w:tc>
          <w:tcPr>
            <w:tcW w:type="dxa" w:w="2076"/>
          </w:tcPr>
          <w:p>
            <w:pPr>
              <w:pStyle w:val="null3"/>
            </w:pPr>
            <w:r>
              <w:rPr/>
              <w:t>差异</w:t>
            </w:r>
          </w:p>
        </w:tc>
      </w:tr>
      <w:tr>
        <w:tc>
          <w:tcPr>
            <w:tcW w:type="dxa" w:w="2076"/>
          </w:tcPr>
          <w:p>
            <w:pPr>
              <w:pStyle w:val="null3"/>
            </w:pPr>
            <w:r>
              <w:rPr/>
              <w:t>1</w:t>
            </w:r>
          </w:p>
        </w:tc>
        <w:tc>
          <w:tcPr>
            <w:tcW w:type="dxa" w:w="2076"/>
          </w:tcPr>
          <w:p/>
        </w:tc>
        <w:tc>
          <w:tcPr>
            <w:tcW w:type="dxa" w:w="2076"/>
          </w:tcPr>
          <w:p/>
        </w:tc>
        <w:tc>
          <w:tcPr>
            <w:tcW w:type="dxa" w:w="2076"/>
          </w:tcPr>
          <w:p/>
        </w:tc>
      </w:tr>
      <w:tr>
        <w:tc>
          <w:tcPr>
            <w:tcW w:type="dxa" w:w="2076"/>
          </w:tcPr>
          <w:p>
            <w:pPr>
              <w:pStyle w:val="null3"/>
            </w:pPr>
            <w:r>
              <w:rPr/>
              <w:t xml:space="preserve"> 2</w:t>
            </w:r>
          </w:p>
        </w:tc>
        <w:tc>
          <w:tcPr>
            <w:tcW w:type="dxa" w:w="2076"/>
          </w:tcPr>
          <w:p/>
        </w:tc>
        <w:tc>
          <w:tcPr>
            <w:tcW w:type="dxa" w:w="2076"/>
          </w:tcPr>
          <w:p/>
        </w:tc>
        <w:tc>
          <w:tcPr>
            <w:tcW w:type="dxa" w:w="2076"/>
          </w:tcPr>
          <w:p/>
        </w:tc>
      </w:tr>
      <w:tr>
        <w:tc>
          <w:tcPr>
            <w:tcW w:type="dxa" w:w="2076"/>
          </w:tcPr>
          <w:p>
            <w:pPr>
              <w:pStyle w:val="null3"/>
            </w:pPr>
            <w:r>
              <w:rPr/>
              <w:t xml:space="preserve"> 3</w:t>
            </w:r>
          </w:p>
        </w:tc>
        <w:tc>
          <w:tcPr>
            <w:tcW w:type="dxa" w:w="2076"/>
          </w:tcPr>
          <w:p/>
        </w:tc>
        <w:tc>
          <w:tcPr>
            <w:tcW w:type="dxa" w:w="2076"/>
          </w:tcPr>
          <w:p/>
        </w:tc>
        <w:tc>
          <w:tcPr>
            <w:tcW w:type="dxa" w:w="2076"/>
          </w:tcPr>
          <w:p/>
        </w:tc>
      </w:tr>
      <w:tr>
        <w:tc>
          <w:tcPr>
            <w:tcW w:type="dxa" w:w="2076"/>
          </w:tcPr>
          <w:p>
            <w:pPr>
              <w:pStyle w:val="null3"/>
            </w:pPr>
            <w:r>
              <w:rPr/>
              <w:t xml:space="preserve"> 4</w:t>
            </w:r>
          </w:p>
        </w:tc>
        <w:tc>
          <w:tcPr>
            <w:tcW w:type="dxa" w:w="2076"/>
          </w:tcPr>
          <w:p/>
        </w:tc>
        <w:tc>
          <w:tcPr>
            <w:tcW w:type="dxa" w:w="2076"/>
          </w:tcPr>
          <w:p/>
        </w:tc>
        <w:tc>
          <w:tcPr>
            <w:tcW w:type="dxa" w:w="2076"/>
          </w:tcPr>
          <w:p/>
        </w:tc>
      </w:tr>
      <w:tr>
        <w:tc>
          <w:tcPr>
            <w:tcW w:type="dxa" w:w="2076"/>
          </w:tcPr>
          <w:p>
            <w:pPr>
              <w:pStyle w:val="null3"/>
            </w:pPr>
            <w:r>
              <w:rPr/>
              <w:t xml:space="preserve"> …</w:t>
            </w:r>
          </w:p>
        </w:tc>
        <w:tc>
          <w:tcPr>
            <w:tcW w:type="dxa" w:w="2076"/>
          </w:tcPr>
          <w:p/>
        </w:tc>
        <w:tc>
          <w:tcPr>
            <w:tcW w:type="dxa" w:w="2076"/>
          </w:tcPr>
          <w:p/>
        </w:tc>
        <w:tc>
          <w:tcPr>
            <w:tcW w:type="dxa" w:w="2076"/>
          </w:tcPr>
          <w:p/>
        </w:tc>
      </w:tr>
      <w:tr>
        <w:tc>
          <w:tcPr>
            <w:tcW w:type="dxa" w:w="2076"/>
          </w:tcPr>
          <w:p>
            <w:pPr>
              <w:pStyle w:val="null3"/>
            </w:pPr>
            <w:r>
              <w:rPr/>
              <w:t xml:space="preserve"> …</w:t>
            </w:r>
          </w:p>
        </w:tc>
        <w:tc>
          <w:tcPr>
            <w:tcW w:type="dxa" w:w="2076"/>
          </w:tcPr>
          <w:p/>
        </w:tc>
        <w:tc>
          <w:tcPr>
            <w:tcW w:type="dxa" w:w="2076"/>
          </w:tcPr>
          <w:p/>
        </w:tc>
        <w:tc>
          <w:tcPr>
            <w:tcW w:type="dxa" w:w="2076"/>
          </w:tcPr>
          <w:p/>
        </w:tc>
      </w:tr>
    </w:tbl>
    <w:p>
      <w:pPr>
        <w:pStyle w:val="null3"/>
        <w:ind w:firstLine="480"/>
      </w:pPr>
      <w:r>
        <w:rPr/>
        <w:t>说明：</w:t>
      </w:r>
    </w:p>
    <w:p>
      <w:pPr>
        <w:pStyle w:val="null3"/>
        <w:ind w:firstLine="480"/>
      </w:pPr>
      <w:r>
        <w:rPr/>
        <w:t>1.实质性响应条款一览表后续内容请根据第二章采购需求★号条款详细列举</w:t>
      </w:r>
    </w:p>
    <w:p>
      <w:pPr>
        <w:pStyle w:val="null3"/>
        <w:ind w:firstLine="480"/>
      </w:pPr>
      <w:r>
        <w:rPr/>
        <w:t xml:space="preserve"> 2.本表所列条款必须一一予以响应，“投标人响应情况”一栏应填写具体的响应内容，有差异的要具体说明。</w:t>
      </w:r>
    </w:p>
    <w:p>
      <w:pPr>
        <w:pStyle w:val="null3"/>
        <w:ind w:firstLine="480"/>
      </w:pPr>
      <w:r>
        <w:rPr/>
        <w:t>3.请投标人认真填写本表内容，如填写错误将可能导致投标无效。</w:t>
      </w:r>
    </w:p>
    <w:p>
      <w:pPr>
        <w:pStyle w:val="null3"/>
        <w:ind w:firstLine="480"/>
      </w:pPr>
      <w:r>
        <w:rPr/>
        <w:t xml:space="preserve">  </w:t>
      </w:r>
    </w:p>
    <w:p>
      <w:pPr>
        <w:pStyle w:val="null3"/>
        <w:outlineLvl w:val="2"/>
      </w:pPr>
      <w:r>
        <w:rPr>
          <w:sz w:val="28"/>
          <w:b/>
        </w:rPr>
        <w:t>格式六：</w:t>
      </w:r>
    </w:p>
    <w:p>
      <w:pPr>
        <w:pStyle w:val="null3"/>
        <w:ind w:firstLine="480"/>
      </w:pPr>
      <w:r>
        <w:rPr/>
        <w:t>（投标人可使用下述格式，也可使用广东省工商行政管理局统一印制的法定代表人证明书格式）</w:t>
      </w:r>
    </w:p>
    <w:p>
      <w:pPr>
        <w:pStyle w:val="null3"/>
        <w:jc w:val="center"/>
        <w:outlineLvl w:val="3"/>
      </w:pPr>
      <w:r>
        <w:rPr>
          <w:sz w:val="24"/>
          <w:b/>
        </w:rPr>
        <w:t>法定代表人证明书</w:t>
      </w:r>
    </w:p>
    <w:p>
      <w:pPr>
        <w:pStyle w:val="null3"/>
        <w:ind w:firstLine="480"/>
      </w:pPr>
      <w:r>
        <w:rPr/>
        <w:t>_____________现任我单位_____________职务，为法定代表人，特此证明。</w:t>
      </w:r>
    </w:p>
    <w:p>
      <w:pPr>
        <w:pStyle w:val="null3"/>
        <w:ind w:firstLine="480"/>
      </w:pPr>
      <w:r>
        <w:rPr/>
        <w:t>有效期限：__________________</w:t>
      </w:r>
    </w:p>
    <w:p>
      <w:pPr>
        <w:pStyle w:val="null3"/>
        <w:ind w:firstLine="480"/>
      </w:pPr>
      <w:r>
        <w:rPr/>
        <w:t>附：代表人性别：_____年龄：_________ 身份证号码：__________________</w:t>
      </w:r>
    </w:p>
    <w:p>
      <w:pPr>
        <w:pStyle w:val="null3"/>
        <w:ind w:firstLine="480"/>
      </w:pPr>
      <w:r>
        <w:rPr/>
        <w:t>注册号码：____________________企业类型：____________________________</w:t>
      </w:r>
    </w:p>
    <w:p>
      <w:pPr>
        <w:pStyle w:val="null3"/>
        <w:ind w:firstLine="480"/>
      </w:pPr>
      <w:r>
        <w:rPr/>
        <w:t>经营范围：__________________________</w:t>
      </w:r>
    </w:p>
    <w:p>
      <w:pPr>
        <w:pStyle w:val="null3"/>
      </w:pPr>
      <w:r>
        <w:rPr/>
        <w:t xml:space="preserve"> 投标人名称（盖章）：__________________</w:t>
      </w:r>
    </w:p>
    <w:p>
      <w:pPr>
        <w:pStyle w:val="null3"/>
      </w:pPr>
      <w:r>
        <w:rPr/>
        <w:t xml:space="preserve"> 地址：__________________</w:t>
      </w:r>
    </w:p>
    <w:p>
      <w:pPr>
        <w:pStyle w:val="null3"/>
      </w:pPr>
      <w:r>
        <w:rPr/>
        <w:t xml:space="preserve"> 法定代表人（签字或盖章）：__________________</w:t>
      </w:r>
    </w:p>
    <w:p>
      <w:pPr>
        <w:pStyle w:val="null3"/>
      </w:pPr>
      <w:r>
        <w:rPr/>
        <w:t xml:space="preserve"> 职务：__________________</w:t>
      </w:r>
    </w:p>
    <w:p>
      <w:pPr>
        <w:pStyle w:val="null3"/>
      </w:pPr>
      <w:r>
        <w:rPr/>
        <w:t xml:space="preserve"> 日期： 年 月 日</w:t>
      </w:r>
    </w:p>
    <w:p>
      <w:pPr>
        <w:pStyle w:val="null3"/>
        <w:ind w:firstLine="480"/>
      </w:pPr>
      <w:r>
        <w:rPr/>
        <w:t xml:space="preserve">  </w:t>
      </w:r>
    </w:p>
    <w:p>
      <w:pPr>
        <w:pStyle w:val="null3"/>
        <w:outlineLvl w:val="2"/>
      </w:pPr>
      <w:r>
        <w:rPr>
          <w:sz w:val="28"/>
          <w:b/>
        </w:rPr>
        <w:t>格式七：</w:t>
      </w:r>
    </w:p>
    <w:p>
      <w:pPr>
        <w:pStyle w:val="null3"/>
        <w:jc w:val="center"/>
        <w:outlineLvl w:val="3"/>
      </w:pPr>
      <w:r>
        <w:rPr>
          <w:sz w:val="24"/>
          <w:b/>
        </w:rPr>
        <w:t>法定代表人授权书格式</w:t>
      </w:r>
    </w:p>
    <w:p>
      <w:pPr>
        <w:pStyle w:val="null3"/>
        <w:ind w:firstLine="480"/>
      </w:pPr>
      <w:r>
        <w:rPr/>
        <w:t>（对于银行、保险、电信、邮政、铁路等行业以及获得总公司投标授权的分公司，可以提供投标分支机构负责人授权书）</w:t>
      </w:r>
    </w:p>
    <w:p>
      <w:pPr>
        <w:pStyle w:val="null3"/>
        <w:jc w:val="center"/>
        <w:outlineLvl w:val="3"/>
      </w:pPr>
      <w:r>
        <w:rPr>
          <w:sz w:val="24"/>
          <w:b/>
        </w:rPr>
        <w:t>法定代表人授权书</w:t>
      </w:r>
    </w:p>
    <w:p>
      <w:pPr>
        <w:pStyle w:val="null3"/>
        <w:ind w:firstLine="480"/>
      </w:pPr>
      <w:r>
        <w:rPr/>
        <w:t>致：</w:t>
      </w:r>
      <w:r>
        <w:rPr/>
        <w:t>广东远东招标代理有限公司</w:t>
      </w:r>
    </w:p>
    <w:p>
      <w:pPr>
        <w:pStyle w:val="null3"/>
        <w:ind w:firstLine="480"/>
      </w:pPr>
      <w:r>
        <w:rPr/>
        <w:t xml:space="preserve">本授权书声明：________是注册于 </w:t>
      </w:r>
      <w:r>
        <w:rPr>
          <w:u w:val="single"/>
        </w:rPr>
        <w:t>（国家或地区）</w:t>
      </w:r>
      <w:r>
        <w:rPr/>
        <w:t>的</w:t>
      </w:r>
      <w:r>
        <w:rPr>
          <w:u w:val="single"/>
        </w:rPr>
        <w:t>（投标人名称）</w:t>
      </w:r>
      <w:r>
        <w:rPr/>
        <w:t xml:space="preserve">的法定代表人，现任________职务，有效证件号码：________________。现授权 </w:t>
      </w:r>
      <w:r>
        <w:rPr>
          <w:u w:val="single"/>
        </w:rPr>
        <w:t>（姓名、职务）</w:t>
      </w:r>
      <w:r>
        <w:rPr/>
        <w:t xml:space="preserve"> 作为我公司的全权代理人，就“</w:t>
      </w:r>
      <w:r>
        <w:rPr/>
        <w:t>第十五届全国运动会气象保障专项经费</w:t>
      </w:r>
      <w:r>
        <w:rPr/>
        <w:t>”项目采购[采购项目编号为</w:t>
      </w:r>
      <w:r>
        <w:rPr/>
        <w:t>GDYD240378</w:t>
      </w:r>
      <w:r>
        <w:rPr/>
        <w:t>]的投标和合同执行，以我方的名义处理一切与之有关的事宜。</w:t>
      </w:r>
    </w:p>
    <w:p>
      <w:pPr>
        <w:pStyle w:val="null3"/>
        <w:ind w:firstLine="480"/>
      </w:pPr>
      <w:r>
        <w:rPr/>
        <w:t>本授权书于________年________月________日签字生效，特此声明。</w:t>
      </w:r>
    </w:p>
    <w:p>
      <w:pPr>
        <w:pStyle w:val="null3"/>
      </w:pPr>
      <w:r>
        <w:rPr/>
        <w:t xml:space="preserve"> 投标人（盖章）：__________________</w:t>
      </w:r>
    </w:p>
    <w:p>
      <w:pPr>
        <w:pStyle w:val="null3"/>
      </w:pPr>
      <w:r>
        <w:rPr/>
        <w:t xml:space="preserve"> 地址：__________________</w:t>
      </w:r>
    </w:p>
    <w:p>
      <w:pPr>
        <w:pStyle w:val="null3"/>
      </w:pPr>
      <w:r>
        <w:rPr/>
        <w:t xml:space="preserve"> 法定代表人（签字或盖章）：__________________</w:t>
      </w:r>
    </w:p>
    <w:p>
      <w:pPr>
        <w:pStyle w:val="null3"/>
      </w:pPr>
      <w:r>
        <w:rPr/>
        <w:t xml:space="preserve"> 职务：__________________</w:t>
      </w:r>
    </w:p>
    <w:p>
      <w:pPr>
        <w:pStyle w:val="null3"/>
      </w:pPr>
      <w:r>
        <w:rPr/>
        <w:t xml:space="preserve"> 被授权人（签字或盖章）：__________________</w:t>
      </w:r>
    </w:p>
    <w:p>
      <w:pPr>
        <w:pStyle w:val="null3"/>
      </w:pPr>
      <w:r>
        <w:rPr/>
        <w:t xml:space="preserve"> 职务：__________________</w:t>
      </w:r>
    </w:p>
    <w:p>
      <w:pPr>
        <w:pStyle w:val="null3"/>
      </w:pPr>
      <w:r>
        <w:rPr/>
        <w:t xml:space="preserve"> 日期： 年 月 日</w:t>
      </w:r>
    </w:p>
    <w:p>
      <w:pPr>
        <w:pStyle w:val="null3"/>
        <w:ind w:firstLine="480"/>
      </w:pPr>
      <w:r>
        <w:rPr/>
        <w:t xml:space="preserve">  </w:t>
      </w:r>
    </w:p>
    <w:p>
      <w:pPr>
        <w:pStyle w:val="null3"/>
        <w:outlineLvl w:val="2"/>
      </w:pPr>
      <w:r>
        <w:rPr>
          <w:sz w:val="28"/>
          <w:b/>
        </w:rPr>
        <w:t>格式八：</w:t>
      </w:r>
    </w:p>
    <w:p>
      <w:pPr>
        <w:pStyle w:val="null3"/>
        <w:jc w:val="center"/>
        <w:outlineLvl w:val="3"/>
      </w:pPr>
      <w:r>
        <w:rPr>
          <w:sz w:val="24"/>
          <w:b/>
        </w:rPr>
        <w:t>提供具有独立承担民事责任的能力的证明材料</w:t>
      </w:r>
    </w:p>
    <w:p>
      <w:pPr>
        <w:pStyle w:val="null3"/>
        <w:ind w:firstLine="480"/>
      </w:pPr>
      <w:r>
        <w:rPr/>
        <w:t>提供以下相关证照的扫描件之一：1.企业法人提供企业法人营业执照；2.事业法人提供事业法人登记证；3.其他组织提供其他组织的营业执照或执业许可证；4.自然人提供居民身份证等；</w:t>
      </w:r>
    </w:p>
    <w:p>
      <w:pPr>
        <w:pStyle w:val="null3"/>
        <w:ind w:firstLine="480"/>
      </w:pPr>
      <w:r>
        <w:rPr/>
        <w:t xml:space="preserve">  </w:t>
      </w:r>
    </w:p>
    <w:p>
      <w:pPr>
        <w:pStyle w:val="null3"/>
        <w:outlineLvl w:val="2"/>
      </w:pPr>
      <w:r>
        <w:rPr>
          <w:sz w:val="28"/>
          <w:b/>
        </w:rPr>
        <w:t>格式九：</w:t>
      </w:r>
    </w:p>
    <w:p>
      <w:pPr>
        <w:pStyle w:val="null3"/>
        <w:ind w:firstLine="480"/>
      </w:pPr>
      <w:r>
        <w:rPr/>
        <w:t>（对于采购需求写明“提供承诺”的条款，供应商可参照以下格式提供承诺）</w:t>
      </w:r>
    </w:p>
    <w:p>
      <w:pPr>
        <w:pStyle w:val="null3"/>
        <w:jc w:val="center"/>
        <w:outlineLvl w:val="3"/>
      </w:pPr>
      <w:r>
        <w:rPr>
          <w:sz w:val="24"/>
          <w:b/>
        </w:rPr>
        <w:t>承诺函</w:t>
      </w:r>
    </w:p>
    <w:p>
      <w:pPr>
        <w:pStyle w:val="null3"/>
        <w:ind w:firstLine="480"/>
      </w:pPr>
      <w:r>
        <w:rPr/>
        <w:t>致：</w:t>
      </w:r>
      <w:r>
        <w:rPr/>
        <w:t>广州市南沙区气象局</w:t>
      </w:r>
      <w:r>
        <w:br/>
      </w:r>
    </w:p>
    <w:p>
      <w:pPr>
        <w:pStyle w:val="null3"/>
        <w:ind w:firstLine="480"/>
      </w:pPr>
      <w:r>
        <w:rPr/>
        <w:t>对于__________________项目（项目编号：__________________），我方郑重承诺如下：</w:t>
      </w:r>
    </w:p>
    <w:p>
      <w:pPr>
        <w:pStyle w:val="null3"/>
        <w:ind w:firstLine="480"/>
      </w:pPr>
      <w:r>
        <w:rPr/>
        <w:t>如中标/成交，我方承诺严格落实采购文件以下条款：(建议逐条复制采购文件相关条款原文)</w:t>
      </w:r>
    </w:p>
    <w:p>
      <w:pPr>
        <w:pStyle w:val="null3"/>
        <w:ind w:firstLine="480"/>
      </w:pPr>
      <w:r>
        <w:rPr/>
        <w:t>（一）星号条款</w:t>
      </w:r>
    </w:p>
    <w:p>
      <w:pPr>
        <w:pStyle w:val="null3"/>
        <w:ind w:firstLine="480"/>
      </w:pPr>
      <w:r>
        <w:rPr/>
        <w:t>1.</w:t>
      </w:r>
    </w:p>
    <w:p>
      <w:pPr>
        <w:pStyle w:val="null3"/>
        <w:ind w:firstLine="480"/>
      </w:pPr>
      <w:r>
        <w:rPr/>
        <w:t>2.</w:t>
      </w:r>
    </w:p>
    <w:p>
      <w:pPr>
        <w:pStyle w:val="null3"/>
        <w:ind w:firstLine="480"/>
      </w:pPr>
      <w:r>
        <w:rPr/>
        <w:t>3.</w:t>
      </w:r>
    </w:p>
    <w:p>
      <w:pPr>
        <w:pStyle w:val="null3"/>
        <w:ind w:firstLine="480"/>
      </w:pPr>
      <w:r>
        <w:rPr/>
        <w:t>.........</w:t>
      </w:r>
    </w:p>
    <w:p>
      <w:pPr>
        <w:pStyle w:val="null3"/>
        <w:ind w:firstLine="480"/>
      </w:pPr>
      <w:r>
        <w:rPr/>
        <w:t>（二）三角号条款</w:t>
      </w:r>
    </w:p>
    <w:p>
      <w:pPr>
        <w:pStyle w:val="null3"/>
        <w:ind w:firstLine="480"/>
      </w:pPr>
      <w:r>
        <w:rPr/>
        <w:t>1.</w:t>
      </w:r>
    </w:p>
    <w:p>
      <w:pPr>
        <w:pStyle w:val="null3"/>
        <w:ind w:firstLine="480"/>
      </w:pPr>
      <w:r>
        <w:rPr/>
        <w:t>2.</w:t>
      </w:r>
    </w:p>
    <w:p>
      <w:pPr>
        <w:pStyle w:val="null3"/>
        <w:ind w:firstLine="480"/>
      </w:pPr>
      <w:r>
        <w:rPr/>
        <w:t>3.</w:t>
      </w:r>
    </w:p>
    <w:p>
      <w:pPr>
        <w:pStyle w:val="null3"/>
        <w:ind w:firstLine="480"/>
      </w:pPr>
      <w:r>
        <w:rPr/>
        <w:t>.........</w:t>
      </w:r>
    </w:p>
    <w:p>
      <w:pPr>
        <w:pStyle w:val="null3"/>
        <w:ind w:firstLine="480"/>
      </w:pPr>
      <w:r>
        <w:rPr/>
        <w:t>（三）非星号、非三角号条款</w:t>
      </w:r>
    </w:p>
    <w:p>
      <w:pPr>
        <w:pStyle w:val="null3"/>
        <w:ind w:firstLine="480"/>
      </w:pPr>
      <w:r>
        <w:rPr/>
        <w:t>1.</w:t>
      </w:r>
    </w:p>
    <w:p>
      <w:pPr>
        <w:pStyle w:val="null3"/>
        <w:ind w:firstLine="480"/>
      </w:pPr>
      <w:r>
        <w:rPr/>
        <w:t>2.</w:t>
      </w:r>
    </w:p>
    <w:p>
      <w:pPr>
        <w:pStyle w:val="null3"/>
        <w:ind w:firstLine="480"/>
      </w:pPr>
      <w:r>
        <w:rPr/>
        <w:t>3.</w:t>
      </w:r>
    </w:p>
    <w:p>
      <w:pPr>
        <w:pStyle w:val="null3"/>
        <w:ind w:firstLine="480"/>
      </w:pPr>
      <w:r>
        <w:rPr/>
        <w:t>.........</w:t>
      </w:r>
      <w:r>
        <w:br/>
      </w:r>
    </w:p>
    <w:p>
      <w:pPr>
        <w:pStyle w:val="null3"/>
        <w:ind w:firstLine="480"/>
      </w:pPr>
      <w:r>
        <w:rPr/>
        <w:t>特此承诺。</w:t>
      </w:r>
    </w:p>
    <w:p>
      <w:pPr>
        <w:pStyle w:val="null3"/>
      </w:pPr>
      <w:r>
        <w:rPr/>
        <w:t xml:space="preserve"> 供应商名称（盖章）：__________________</w:t>
      </w:r>
    </w:p>
    <w:p>
      <w:pPr>
        <w:pStyle w:val="null3"/>
      </w:pPr>
      <w:r>
        <w:rPr/>
        <w:t xml:space="preserve"> 日期： 年 月 日</w:t>
      </w:r>
    </w:p>
    <w:p>
      <w:pPr>
        <w:pStyle w:val="null3"/>
        <w:ind w:firstLine="480"/>
      </w:pPr>
      <w:r>
        <w:rPr/>
        <w:t xml:space="preserve">  </w:t>
      </w:r>
    </w:p>
    <w:p>
      <w:pPr>
        <w:pStyle w:val="null3"/>
        <w:outlineLvl w:val="2"/>
      </w:pPr>
      <w:r>
        <w:rPr>
          <w:sz w:val="28"/>
          <w:b/>
        </w:rPr>
        <w:t>格式十：</w:t>
      </w:r>
    </w:p>
    <w:p>
      <w:pPr>
        <w:pStyle w:val="null3"/>
        <w:ind w:firstLine="480"/>
      </w:pPr>
      <w:r>
        <w:rPr/>
        <w:t>（以下格式文件由供应商根据需要选用）</w:t>
      </w:r>
    </w:p>
    <w:p>
      <w:pPr>
        <w:pStyle w:val="null3"/>
        <w:ind w:firstLine="480"/>
      </w:pPr>
      <w:r>
        <w:rPr/>
        <w:t>中小企业声明函（所投产品制造商为中小企业时提交本函，所属行业应符合采购文件中明确的本项目所属行业）</w:t>
      </w:r>
    </w:p>
    <w:p>
      <w:pPr>
        <w:pStyle w:val="null3"/>
        <w:jc w:val="center"/>
        <w:outlineLvl w:val="3"/>
      </w:pPr>
      <w:r>
        <w:rPr>
          <w:sz w:val="24"/>
          <w:b/>
        </w:rPr>
        <w:t>中小企业声明函（货物）</w:t>
      </w:r>
    </w:p>
    <w:p>
      <w:pPr>
        <w:pStyle w:val="null3"/>
        <w:ind w:firstLine="480"/>
      </w:pPr>
      <w:r>
        <w:rPr/>
        <w:t>本公司（联合体）郑重声明，根据《政府采购促进中小企业发展管理办法》（财库﹝2020﹞46 号）的规定，本公司（联合体）参加</w:t>
      </w:r>
      <w:r>
        <w:rPr>
          <w:u w:val="single"/>
        </w:rPr>
        <w:t>（单位名称）</w:t>
      </w:r>
      <w:r>
        <w:rPr/>
        <w:t>的</w:t>
      </w:r>
      <w:r>
        <w:rPr>
          <w:u w:val="single"/>
        </w:rPr>
        <w:t>（项目名称）</w:t>
      </w:r>
      <w:r>
        <w:rPr/>
        <w:t>采购活动，提供的货物全部由符合政策要求的中小企业制造。相关企业（含联合体中的中小企业、签订分包意向协议的中小企业）的具体情况如下：</w:t>
      </w:r>
    </w:p>
    <w:p>
      <w:pPr>
        <w:pStyle w:val="null3"/>
        <w:ind w:firstLine="480"/>
      </w:pPr>
      <w:r>
        <w:rPr/>
        <w:t xml:space="preserve"> 1.</w:t>
      </w:r>
      <w:r>
        <w:rPr>
          <w:u w:val="single"/>
        </w:rPr>
        <w:t>（标的名称）</w:t>
      </w:r>
      <w:r>
        <w:rPr/>
        <w:t>，属于</w:t>
      </w:r>
      <w:r>
        <w:rPr>
          <w:u w:val="single"/>
        </w:rPr>
        <w:t>（采购文件中明确的所属行业）</w:t>
      </w:r>
      <w:r>
        <w:rPr/>
        <w:t>行业；制造商为</w:t>
      </w:r>
      <w:r>
        <w:rPr>
          <w:u w:val="single"/>
        </w:rPr>
        <w:t>（企业名称）</w:t>
      </w:r>
      <w:r>
        <w:rPr/>
        <w:t>，从业人员__________________人，营业收入为__________________万元，资产总额为__________________万元</w:t>
      </w:r>
      <w:r>
        <w:rPr>
          <w:sz w:val="7"/>
        </w:rPr>
        <w:t>1</w:t>
      </w:r>
      <w:r>
        <w:rPr/>
        <w:t>，属于</w:t>
      </w:r>
      <w:r>
        <w:rPr>
          <w:u w:val="single"/>
        </w:rPr>
        <w:t>（中型企业、小型企业、微型企业）</w:t>
      </w:r>
      <w:r>
        <w:rPr/>
        <w:t>；</w:t>
      </w:r>
    </w:p>
    <w:p>
      <w:pPr>
        <w:pStyle w:val="null3"/>
        <w:ind w:firstLine="480"/>
      </w:pPr>
      <w:r>
        <w:rPr/>
        <w:t xml:space="preserve"> 2.</w:t>
      </w:r>
      <w:r>
        <w:rPr>
          <w:u w:val="single"/>
        </w:rPr>
        <w:t>（标的名称）</w:t>
      </w:r>
      <w:r>
        <w:rPr/>
        <w:t>，属于</w:t>
      </w:r>
      <w:r>
        <w:rPr>
          <w:u w:val="single"/>
        </w:rPr>
        <w:t>（采购文件中明确的所属行业）</w:t>
      </w:r>
      <w:r>
        <w:rPr/>
        <w:t>行业；制造商为</w:t>
      </w:r>
      <w:r>
        <w:rPr>
          <w:u w:val="single"/>
        </w:rPr>
        <w:t>（企业名称）</w:t>
      </w:r>
      <w:r>
        <w:rPr/>
        <w:t>，从业人员__________________人，营业收入为__________________万元，资产总额为__________________万元</w:t>
      </w:r>
      <w:r>
        <w:rPr>
          <w:sz w:val="7"/>
        </w:rPr>
        <w:t>1</w:t>
      </w:r>
      <w:r>
        <w:rPr/>
        <w:t>，属于</w:t>
      </w:r>
      <w:r>
        <w:rPr>
          <w:u w:val="single"/>
        </w:rPr>
        <w:t>（中型企业、小型企业、微型企业）</w:t>
      </w:r>
      <w:r>
        <w:rPr/>
        <w:t>；</w:t>
      </w:r>
    </w:p>
    <w:p>
      <w:pPr>
        <w:pStyle w:val="null3"/>
        <w:ind w:firstLine="480"/>
      </w:pPr>
      <w:r>
        <w:rPr/>
        <w:t>……</w:t>
      </w:r>
    </w:p>
    <w:p>
      <w:pPr>
        <w:pStyle w:val="null3"/>
        <w:ind w:firstLine="480"/>
      </w:pPr>
      <w:r>
        <w:rPr/>
        <w:t>以上企业，不属于大企业的分支机构，不存在控股股东为大企业的情形，也不存在与大企业的负责人为同一人的情形。</w:t>
      </w:r>
    </w:p>
    <w:p>
      <w:pPr>
        <w:pStyle w:val="null3"/>
        <w:ind w:firstLine="480"/>
      </w:pPr>
      <w:r>
        <w:rPr/>
        <w:t>本企业对上述声明内容的真实性负责。如有虚假，将依法承担相应责任。</w:t>
      </w:r>
    </w:p>
    <w:p>
      <w:pPr>
        <w:pStyle w:val="null3"/>
      </w:pPr>
      <w:r>
        <w:rPr/>
        <w:t xml:space="preserve"> 企业名称（盖章）：__________________</w:t>
      </w:r>
    </w:p>
    <w:p>
      <w:pPr>
        <w:pStyle w:val="null3"/>
      </w:pPr>
      <w:r>
        <w:rPr/>
        <w:t xml:space="preserve"> 日期： 年 月 日</w:t>
      </w:r>
    </w:p>
    <w:p>
      <w:pPr>
        <w:pStyle w:val="null3"/>
        <w:ind w:firstLine="480"/>
      </w:pPr>
      <w:r>
        <w:rPr/>
        <w:t>1：从业人员、营业收入、资产总额填报上一年度数据，无上一年度数据的新成立企业可不填报</w:t>
      </w:r>
    </w:p>
    <w:p>
      <w:pPr>
        <w:pStyle w:val="null3"/>
        <w:ind w:firstLine="480"/>
      </w:pPr>
      <w:r>
        <w:rPr/>
        <w:t xml:space="preserve"> 2：投标人应当对其出具的《中小企业声明函》真实性负责，投标人出具的《中小企业声明函》内容不实的，属于提供虚假材料谋取中标。在实际操作中，投标人希望获得中小企业扶持政策支持的，应从制造商处获得充分、准确的信息。对相关制造商信息了解不充分，或者不能确定相关信息真实、准确的，不建议出具《中小企业声明函》。</w:t>
      </w:r>
    </w:p>
    <w:p>
      <w:pPr>
        <w:pStyle w:val="null3"/>
        <w:ind w:firstLine="480"/>
      </w:pPr>
      <w:r>
        <w:rPr/>
        <w:t xml:space="preserve">  </w:t>
      </w:r>
    </w:p>
    <w:p>
      <w:pPr>
        <w:pStyle w:val="null3"/>
        <w:ind w:firstLine="480"/>
      </w:pPr>
      <w:r>
        <w:rPr/>
        <w:t>中小企业声明函（承建本项目工程为中小企业或者承接本项目服务为中小企业时提交本函，所属行业应符合采购文件中明确的本项目所属行业）</w:t>
      </w:r>
    </w:p>
    <w:p>
      <w:pPr>
        <w:pStyle w:val="null3"/>
        <w:jc w:val="center"/>
        <w:outlineLvl w:val="3"/>
      </w:pPr>
      <w:r>
        <w:rPr>
          <w:sz w:val="24"/>
          <w:b/>
        </w:rPr>
        <w:t>中小企业声明函（工程、服务）</w:t>
      </w:r>
    </w:p>
    <w:p>
      <w:pPr>
        <w:pStyle w:val="null3"/>
        <w:ind w:firstLine="480"/>
      </w:pPr>
      <w:r>
        <w:rPr/>
        <w:t>本公司（联合体）郑重声明，根据《政府采购促进中小企业发展管理办法》（财库﹝2020﹞46 号）的规定，本公司（联合体）参加</w:t>
      </w:r>
      <w:r>
        <w:rPr>
          <w:u w:val="single"/>
        </w:rPr>
        <w:t>（单位名称）</w:t>
      </w:r>
      <w:r>
        <w:rPr/>
        <w:t>的</w:t>
      </w:r>
      <w:r>
        <w:rPr>
          <w:u w:val="single"/>
        </w:rPr>
        <w:t>（项目名称）</w:t>
      </w:r>
      <w:r>
        <w:rPr/>
        <w:t>采购活动，工程的施工单位全部为符合政策要求的中小企业（或者：服务全部由符合政策要求的中小企业承接）。相关企业（含联合体中的中小企业、签订分包意向协议的中小企业）的具体情况如下：</w:t>
      </w:r>
    </w:p>
    <w:p>
      <w:pPr>
        <w:pStyle w:val="null3"/>
        <w:ind w:firstLine="480"/>
      </w:pPr>
      <w:r>
        <w:rPr/>
        <w:t xml:space="preserve"> 1.</w:t>
      </w:r>
      <w:r>
        <w:rPr>
          <w:u w:val="single"/>
        </w:rPr>
        <w:t>（标的名称）</w:t>
      </w:r>
      <w:r>
        <w:rPr/>
        <w:t>，属于</w:t>
      </w:r>
      <w:r>
        <w:rPr>
          <w:u w:val="single"/>
        </w:rPr>
        <w:t>（采购文件中明确的所属行业）</w:t>
      </w:r>
      <w:r>
        <w:rPr/>
        <w:t>行业；承建（承接）企业为</w:t>
      </w:r>
      <w:r>
        <w:rPr>
          <w:u w:val="single"/>
        </w:rPr>
        <w:t>（企业名称）</w:t>
      </w:r>
      <w:r>
        <w:rPr/>
        <w:t>，从业人员__________________人，营业收入为__________________万元，资产总额为__________________万元</w:t>
      </w:r>
      <w:r>
        <w:rPr>
          <w:sz w:val="7"/>
        </w:rPr>
        <w:t>1</w:t>
      </w:r>
      <w:r>
        <w:rPr/>
        <w:t>，属于</w:t>
      </w:r>
      <w:r>
        <w:rPr>
          <w:u w:val="single"/>
        </w:rPr>
        <w:t>（中型企业、小型企业、微型企业）</w:t>
      </w:r>
      <w:r>
        <w:rPr/>
        <w:t>；</w:t>
      </w:r>
    </w:p>
    <w:p>
      <w:pPr>
        <w:pStyle w:val="null3"/>
        <w:ind w:firstLine="480"/>
      </w:pPr>
      <w:r>
        <w:rPr/>
        <w:t xml:space="preserve"> 2.</w:t>
      </w:r>
      <w:r>
        <w:rPr>
          <w:u w:val="single"/>
        </w:rPr>
        <w:t>（标的名称）</w:t>
      </w:r>
      <w:r>
        <w:rPr/>
        <w:t>，属于</w:t>
      </w:r>
      <w:r>
        <w:rPr>
          <w:u w:val="single"/>
        </w:rPr>
        <w:t>（采购文件中明确的所属行业）</w:t>
      </w:r>
      <w:r>
        <w:rPr/>
        <w:t>行业；承建（承接）企业为</w:t>
      </w:r>
      <w:r>
        <w:rPr>
          <w:u w:val="single"/>
        </w:rPr>
        <w:t>（企业名称）</w:t>
      </w:r>
      <w:r>
        <w:rPr/>
        <w:t>，从业人员__________________人，营业收入为__________________万元，资产总额为__________________万元</w:t>
      </w:r>
      <w:r>
        <w:rPr>
          <w:sz w:val="7"/>
        </w:rPr>
        <w:t>1</w:t>
      </w:r>
      <w:r>
        <w:rPr/>
        <w:t>，属于</w:t>
      </w:r>
      <w:r>
        <w:rPr>
          <w:u w:val="single"/>
        </w:rPr>
        <w:t>（中型企业、小型企业、微型企业）</w:t>
      </w:r>
      <w:r>
        <w:rPr/>
        <w:t>；</w:t>
      </w:r>
    </w:p>
    <w:p>
      <w:pPr>
        <w:pStyle w:val="null3"/>
        <w:ind w:firstLine="480"/>
      </w:pPr>
      <w:r>
        <w:rPr/>
        <w:t>……</w:t>
      </w:r>
    </w:p>
    <w:p>
      <w:pPr>
        <w:pStyle w:val="null3"/>
        <w:ind w:firstLine="480"/>
      </w:pPr>
      <w:r>
        <w:rPr/>
        <w:t>以上企业，不属于大企业的分支机构，不存在控股股东为大企业的情形，也不存在与大企业的负责人为同一人的情形。</w:t>
      </w:r>
    </w:p>
    <w:p>
      <w:pPr>
        <w:pStyle w:val="null3"/>
        <w:ind w:firstLine="480"/>
      </w:pPr>
      <w:r>
        <w:rPr/>
        <w:t>本企业对上述声明内容的真实性负责。如有虚假，将依法承担相应责任。</w:t>
      </w:r>
    </w:p>
    <w:p>
      <w:pPr>
        <w:pStyle w:val="null3"/>
      </w:pPr>
      <w:r>
        <w:rPr/>
        <w:t xml:space="preserve"> 企业名称（盖章）：__________________</w:t>
      </w:r>
    </w:p>
    <w:p>
      <w:pPr>
        <w:pStyle w:val="null3"/>
      </w:pPr>
      <w:r>
        <w:rPr/>
        <w:t xml:space="preserve"> 日期： 年 月 日</w:t>
      </w:r>
    </w:p>
    <w:p>
      <w:pPr>
        <w:pStyle w:val="null3"/>
        <w:ind w:firstLine="480"/>
      </w:pPr>
      <w:r>
        <w:rPr/>
        <w:t>1：从业人员、营业收入、资产总额填报上一年度数据，无上一年度数据的新成立企业可不填报。</w:t>
      </w:r>
    </w:p>
    <w:p>
      <w:pPr>
        <w:pStyle w:val="null3"/>
        <w:ind w:firstLine="480"/>
      </w:pPr>
      <w:r>
        <w:rPr/>
        <w:t>2：投标人应当自行核实是否属于小微企业，并认真填写声明函，若有虚假将追究其责任。</w:t>
      </w:r>
    </w:p>
    <w:p>
      <w:pPr>
        <w:pStyle w:val="null3"/>
      </w:pPr>
      <w:r>
        <w:rPr/>
        <w:t>温馨提示：根据《广州市财政局 广州市工业和信息化局转发广东省财政厅 广东省发展和改革委员会 广东省工业和信息化厅 广东省地方 金融监督管理局关于印发《广东省政府采购促进中小企业发展实施 细则（试行）》的通知》、《广州市财政局关于进一步规范政府采购供应商资格审查及中小企业声明函管理的通知》的精神，投标人需根据以下要求对其出具的《中小企业声明函》的信息进行完善和规范。</w:t>
      </w:r>
    </w:p>
    <w:p>
      <w:pPr>
        <w:pStyle w:val="null3"/>
        <w:ind w:firstLine="480"/>
      </w:pPr>
      <w:r>
        <w:rPr/>
        <w:t>（一）对于已纳入统计部门统计范围的企业，所属行业、从业人员、营业收入、资产总额、规模类型应与统计部门报表保持一致。</w:t>
      </w:r>
    </w:p>
    <w:p>
      <w:pPr>
        <w:pStyle w:val="null3"/>
        <w:ind w:firstLine="480"/>
      </w:pPr>
      <w:r>
        <w:rPr/>
        <w:t>（二）对于未纳入统计部门统计范围的企业，应对照《国民经济行业分类》确定所属行业，当企业从事两种以上的经济活动时，则按照主要活动确定其所属行业；从业人数可以社会保险参保人数为准；营业收入、资产总额可以第三方出具的报告为准。</w:t>
      </w:r>
    </w:p>
    <w:p>
      <w:pPr>
        <w:pStyle w:val="null3"/>
        <w:ind w:firstLine="480"/>
      </w:pPr>
      <w:r>
        <w:rPr/>
        <w:t>供应商提供第三方（如生产商）书面声明、检测报告等资料作为投标文件组成部分的，供应商应保证投标所提供第三方资料内容真实、完整、准确。如相关第三方书面声明、相关检测报告等资料虚假，监管部门有权根据调查情形认定其是否属于提供虚假材料谋取中标，并严肃处理。</w:t>
      </w:r>
    </w:p>
    <w:p>
      <w:pPr>
        <w:pStyle w:val="null3"/>
        <w:ind w:firstLine="480"/>
      </w:pPr>
      <w:r>
        <w:rPr/>
        <w:t>（三）对于采购文件确实允许非独立法人参与采购活动的，应按其所属集团公司合并财务报表数据情况予以填报。以联合体形式参加或者合同分包的，需填写联合体中的中小企业或签订分包意向协议的中小企业相关信息。</w:t>
      </w:r>
    </w:p>
    <w:p>
      <w:pPr>
        <w:pStyle w:val="null3"/>
        <w:ind w:firstLine="480"/>
      </w:pPr>
      <w:r>
        <w:rPr/>
        <w:t>（四）《中小企业声明函》真实性由其出具的供应商负责。《中小企业声明函》中相关企业[制造商、承建（承接）企业]所属行业应当与采购标的的所属行业相一致。如为货物采购项目，《中小企业声明函》应当充分、准确反映货物制造商的信息。</w:t>
      </w:r>
    </w:p>
    <w:p>
      <w:pPr>
        <w:pStyle w:val="null3"/>
        <w:ind w:firstLine="480"/>
      </w:pPr>
      <w:r>
        <w:rPr/>
        <w:t>（五）对于专门面向中小企业预留份额的采购项目或者采购包，《中小企业声明函》由采购人、采购代理机构在资格审查阶段审查；对于不专门面向中小企业采购的采购项目或者采购包，以及接受大中型企业与小微企业组成联合体或者允许大中型企业向一家或者多家小微企业分包的采购项目，《中小企业声明函》由评审委员会在评审过程中审查。</w:t>
      </w:r>
    </w:p>
    <w:p>
      <w:pPr>
        <w:pStyle w:val="null3"/>
        <w:ind w:firstLine="480"/>
      </w:pPr>
      <w:r>
        <w:rPr/>
        <w:t>（六）经调查发现供应商提供《中小企业声明函》内容与实际不符的，政府采购监管部门有权根据《中小企业声明函》与实际情况的差异视情形认定其是否属于虚假材料谋取中标。</w:t>
      </w:r>
    </w:p>
    <w:p>
      <w:pPr>
        <w:pStyle w:val="null3"/>
        <w:ind w:firstLine="480"/>
      </w:pPr>
      <w:r>
        <w:rPr/>
        <w:t>（七）根据《财政部关于规范政府采购行政处罚有关问题的通知》（财库〔2015〕150 号）规定，各级人民政府财政部门依法对供应商作出的禁止参加政府采购活动的行政处罚决定在全国范围内生效。 为落实对政府采购违法失信行为惩戒，供应商存在任一级人民政府财政部门作出“禁止参加政府采购活动”行政处罚决定且处罚期限未届满的，即使尚未在“中国政府采购网”开设的“政府采购严重违法失信行为处罚记录”和“信用中国”网站显示，也应禁止参加政府采购活动，采购人及采购代理机构应当审慎甄别供应商参与政府采购活动资格。</w:t>
      </w:r>
    </w:p>
    <w:p>
      <w:pPr>
        <w:pStyle w:val="null3"/>
        <w:ind w:firstLine="480"/>
      </w:pPr>
      <w:r>
        <w:rPr/>
        <w:t>（八）采购人、采购代理机构、评标委员会（评审小组）在依法进行资格审查时，应当甄别供应商是否存在“禁止参加政府采购”行政处罚决定记录，依法依规审查供应商投标资格。在资格审查、符合性审查等评审过程中，应严格依照规定审查《中小企业声明函》等文件，确保符合相关政策规定。采购人、采购代理机构、评标委员会（评审小组）审查不到位的，监管部门将依法责令改正；拒不改正的，本机关将按照《中华人民共和国政府采购法》相关规定进行处理。</w:t>
      </w:r>
    </w:p>
    <w:p>
      <w:pPr>
        <w:pStyle w:val="null3"/>
        <w:ind w:firstLine="480"/>
      </w:pPr>
      <w:r>
        <w:rPr/>
        <w:t xml:space="preserve">  </w:t>
      </w:r>
    </w:p>
    <w:p>
      <w:pPr>
        <w:pStyle w:val="null3"/>
        <w:outlineLvl w:val="2"/>
      </w:pPr>
      <w:r>
        <w:rPr>
          <w:sz w:val="28"/>
          <w:b/>
        </w:rPr>
        <w:t>格式十一：</w:t>
      </w:r>
    </w:p>
    <w:p>
      <w:pPr>
        <w:pStyle w:val="null3"/>
        <w:ind w:firstLine="480"/>
      </w:pPr>
      <w:r>
        <w:rPr/>
        <w:t>（以下格式文件由供应商根据需要选用）</w:t>
      </w:r>
    </w:p>
    <w:p>
      <w:pPr>
        <w:pStyle w:val="null3"/>
        <w:jc w:val="center"/>
        <w:outlineLvl w:val="3"/>
      </w:pPr>
      <w:r>
        <w:rPr>
          <w:sz w:val="24"/>
          <w:b/>
        </w:rPr>
        <w:t>监狱企业</w:t>
      </w:r>
    </w:p>
    <w:p>
      <w:pPr>
        <w:pStyle w:val="null3"/>
        <w:ind w:firstLine="480"/>
      </w:pPr>
      <w:r>
        <w:rPr/>
        <w:t>提供由监狱管理局、戒毒管理局（含新疆生产建设兵团）出具的属于监狱企业的证明文件。</w:t>
      </w:r>
    </w:p>
    <w:p>
      <w:pPr>
        <w:pStyle w:val="null3"/>
        <w:ind w:firstLine="480"/>
      </w:pPr>
      <w:r>
        <w:rPr/>
        <w:t xml:space="preserve">  </w:t>
      </w:r>
    </w:p>
    <w:p>
      <w:pPr>
        <w:pStyle w:val="null3"/>
        <w:outlineLvl w:val="2"/>
      </w:pPr>
      <w:r>
        <w:rPr>
          <w:sz w:val="28"/>
          <w:b/>
        </w:rPr>
        <w:t>格式十二：</w:t>
      </w:r>
    </w:p>
    <w:p>
      <w:pPr>
        <w:pStyle w:val="null3"/>
        <w:ind w:firstLine="480"/>
      </w:pPr>
      <w:r>
        <w:rPr/>
        <w:t>（以下格式文件由供应商根据需要选用）</w:t>
      </w:r>
    </w:p>
    <w:p>
      <w:pPr>
        <w:pStyle w:val="null3"/>
        <w:jc w:val="center"/>
        <w:outlineLvl w:val="3"/>
      </w:pPr>
      <w:r>
        <w:rPr>
          <w:sz w:val="24"/>
          <w:b/>
        </w:rPr>
        <w:t>残疾人福利性单位声明函</w:t>
      </w:r>
    </w:p>
    <w:p>
      <w:pPr>
        <w:pStyle w:val="null3"/>
        <w:ind w:firstLine="480"/>
      </w:pPr>
      <w:r>
        <w:rPr/>
        <w:t>本单位郑重声明，根据《财政部 民政部 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pPr>
        <w:pStyle w:val="null3"/>
        <w:ind w:firstLine="480"/>
      </w:pPr>
      <w:r>
        <w:rPr/>
        <w:t>本单位对上述声明的真实性负责。如有虚假，将依法承担相应责任。</w:t>
      </w:r>
    </w:p>
    <w:p>
      <w:pPr>
        <w:pStyle w:val="null3"/>
      </w:pPr>
      <w:r>
        <w:rPr/>
        <w:t xml:space="preserve"> 单位名称（盖章）：__________________</w:t>
      </w:r>
    </w:p>
    <w:p>
      <w:pPr>
        <w:pStyle w:val="null3"/>
      </w:pPr>
      <w:r>
        <w:rPr/>
        <w:t xml:space="preserve"> 日期： 年 月 日</w:t>
      </w:r>
    </w:p>
    <w:p>
      <w:pPr>
        <w:pStyle w:val="null3"/>
        <w:ind w:firstLine="480"/>
      </w:pPr>
      <w:r>
        <w:rPr/>
        <w:t>注：本函未填写或未勾选视作未做声明。</w:t>
      </w:r>
    </w:p>
    <w:p>
      <w:pPr>
        <w:pStyle w:val="null3"/>
        <w:ind w:firstLine="480"/>
      </w:pPr>
      <w:r>
        <w:rPr/>
        <w:t xml:space="preserve">  </w:t>
      </w:r>
    </w:p>
    <w:p>
      <w:pPr>
        <w:pStyle w:val="null3"/>
        <w:outlineLvl w:val="2"/>
      </w:pPr>
      <w:r>
        <w:rPr>
          <w:sz w:val="28"/>
          <w:b/>
        </w:rPr>
        <w:t>格式十三：</w:t>
      </w:r>
    </w:p>
    <w:p>
      <w:pPr>
        <w:pStyle w:val="null3"/>
        <w:ind w:firstLine="480"/>
      </w:pPr>
      <w:r>
        <w:rPr/>
        <w:t>（以下格式文件由供应商根据需要选用）</w:t>
      </w:r>
    </w:p>
    <w:p>
      <w:pPr>
        <w:pStyle w:val="null3"/>
        <w:jc w:val="center"/>
        <w:outlineLvl w:val="3"/>
      </w:pPr>
      <w:r>
        <w:rPr>
          <w:sz w:val="24"/>
          <w:b/>
        </w:rPr>
        <w:t>联合体共同投标协议书</w:t>
      </w:r>
    </w:p>
    <w:p>
      <w:pPr>
        <w:pStyle w:val="null3"/>
        <w:ind w:firstLine="480"/>
      </w:pPr>
      <w:r>
        <w:rPr/>
        <w:t>立约方：</w:t>
      </w:r>
      <w:r>
        <w:rPr>
          <w:u w:val="single"/>
        </w:rPr>
        <w:t>（甲公司全称）</w:t>
      </w:r>
    </w:p>
    <w:p>
      <w:pPr>
        <w:pStyle w:val="null3"/>
        <w:ind w:firstLine="480"/>
      </w:pPr>
      <w:r>
        <w:rPr>
          <w:u w:val="single"/>
        </w:rPr>
        <w:t>（乙公司全称）</w:t>
      </w:r>
    </w:p>
    <w:p>
      <w:pPr>
        <w:pStyle w:val="null3"/>
        <w:ind w:firstLine="480"/>
      </w:pPr>
      <w:r>
        <w:rPr>
          <w:u w:val="single"/>
        </w:rPr>
        <w:t>（……公司全称）</w:t>
      </w:r>
    </w:p>
    <w:p>
      <w:pPr>
        <w:pStyle w:val="null3"/>
        <w:ind w:firstLine="480"/>
      </w:pPr>
      <w:r>
        <w:rPr>
          <w:u w:val="single"/>
        </w:rPr>
        <w:t>（甲公司全称）、（乙公司全称）、（……公司全称）</w:t>
      </w:r>
      <w:r>
        <w:rPr/>
        <w:t>自愿组成联合体，以一个投标人的身份共同参加（采购项目名称）（采购项目编号）的响应活动。经各方充分协商一致，就项目的响应和合同实施阶段的有关事务协商一致订立协议如下：</w:t>
      </w:r>
    </w:p>
    <w:p>
      <w:pPr>
        <w:pStyle w:val="null3"/>
        <w:ind w:firstLine="480"/>
      </w:pPr>
      <w:r>
        <w:rPr/>
        <w:t>一、联合体各方关系</w:t>
      </w:r>
    </w:p>
    <w:p>
      <w:pPr>
        <w:pStyle w:val="null3"/>
        <w:ind w:firstLine="480"/>
      </w:pPr>
      <w:r>
        <w:rPr>
          <w:u w:val="single"/>
        </w:rPr>
        <w:t>（甲公司全称）、（乙公司全称）、（……公司全称）</w:t>
      </w:r>
      <w:r>
        <w:rPr/>
        <w:t>共同组成一个联合体，以一个投标人的身份共同参加本项目的响应。（甲公司全称）、（乙公司全称）、（……公司全称）作为联合体成员，若中标，联合体各方共同与采购人签订政府采购合同。</w:t>
      </w:r>
    </w:p>
    <w:p>
      <w:pPr>
        <w:pStyle w:val="null3"/>
        <w:ind w:firstLine="480"/>
      </w:pPr>
      <w:r>
        <w:rPr/>
        <w:t>二、联合体内部有关事项约定如下：</w:t>
      </w:r>
    </w:p>
    <w:p>
      <w:pPr>
        <w:pStyle w:val="null3"/>
        <w:ind w:firstLine="480"/>
      </w:pPr>
      <w:r>
        <w:rPr/>
        <w:t>1.（甲公司全称）作为联合体的牵头单位，代表联合体双方负责投标和合同实施阶段的主办、协调工作。</w:t>
      </w:r>
    </w:p>
    <w:p>
      <w:pPr>
        <w:pStyle w:val="null3"/>
        <w:ind w:firstLine="480"/>
      </w:pPr>
      <w:r>
        <w:rPr/>
        <w:t xml:space="preserve"> 2.联合体将严格按照文件的各项要求，递交投标文件，切实执行一切合同文件，共同承担合同规定的一切义务和责任，同时按照内部职责的划分，承担自身所负的责任和风险，在法律上承担连带责任。</w:t>
      </w:r>
    </w:p>
    <w:p>
      <w:pPr>
        <w:pStyle w:val="null3"/>
        <w:ind w:firstLine="480"/>
      </w:pPr>
      <w:r>
        <w:rPr/>
        <w:t>3.如果本联合体中标，</w:t>
      </w:r>
      <w:r>
        <w:rPr>
          <w:u w:val="single"/>
        </w:rPr>
        <w:t>（甲公司全称）</w:t>
      </w:r>
      <w:r>
        <w:rPr/>
        <w:t>负责本项目___________部分，</w:t>
      </w:r>
      <w:r>
        <w:rPr>
          <w:u w:val="single"/>
        </w:rPr>
        <w:t>（乙公司全称）</w:t>
      </w:r>
      <w:r>
        <w:rPr/>
        <w:t>负责本项目___________部分。</w:t>
      </w:r>
    </w:p>
    <w:p>
      <w:pPr>
        <w:pStyle w:val="null3"/>
        <w:ind w:firstLine="480"/>
      </w:pPr>
      <w:r>
        <w:rPr/>
        <w:t>4.如中标，联合体各方共同与（采购人）签订合同书，并就中标项目向采购人负责有连带的和各自的法律责任；</w:t>
      </w:r>
    </w:p>
    <w:p>
      <w:pPr>
        <w:pStyle w:val="null3"/>
        <w:ind w:firstLine="480"/>
      </w:pPr>
      <w:r>
        <w:rPr/>
        <w:t>5.联合体成员（公司全称）为（请填写：小型、微型）企业，将承担合同总金额_____%的工作内容（联合体成员中有小型、微型企业时适用）。</w:t>
      </w:r>
    </w:p>
    <w:p>
      <w:pPr>
        <w:pStyle w:val="null3"/>
        <w:ind w:firstLine="480"/>
      </w:pPr>
      <w:r>
        <w:rPr/>
        <w:t xml:space="preserve"> 三、联合体各方不得再以自己名义参与本采购包响应，联合体各方不能作为其它联合体或单独响应单位的项目组成员参加本采购包响应。因发生上述问题导致联合体响应成为无效报价，联合体的其他成员可追究其违约责任和经济损失。</w:t>
      </w:r>
    </w:p>
    <w:p>
      <w:pPr>
        <w:pStyle w:val="null3"/>
        <w:ind w:firstLine="480"/>
      </w:pPr>
      <w:r>
        <w:rPr/>
        <w:t>四、联合体如因违约过失责任而导致采购人经济损失或被索赔时，本联合体任何一方均同意无条件优先清偿采购人的一切债务和经济赔偿。</w:t>
      </w:r>
    </w:p>
    <w:p>
      <w:pPr>
        <w:pStyle w:val="null3"/>
        <w:ind w:firstLine="480"/>
      </w:pPr>
      <w:r>
        <w:rPr/>
        <w:t>五、本协议在自签署之日起生效，有效期内有效，如获中标资格，合同有效期延续至合同履行完毕之日。</w:t>
      </w:r>
    </w:p>
    <w:p>
      <w:pPr>
        <w:pStyle w:val="null3"/>
        <w:ind w:firstLine="480"/>
      </w:pPr>
      <w:r>
        <w:rPr/>
        <w:t>六、本协议书正本一式_____份，随投标文件装订_____份，送采购人_____份，联合体成员各一份；副本一式_____份，联合体成员各执_____份。</w:t>
      </w:r>
    </w:p>
    <w:p>
      <w:pPr>
        <w:pStyle w:val="null3"/>
      </w:pPr>
      <w:r>
        <w:rPr/>
        <w:t xml:space="preserve"> 甲公司全称：____（盖章）________，乙公司全称：____（盖章）________，……公司全称：____（盖章）________，</w:t>
      </w:r>
    </w:p>
    <w:p>
      <w:pPr>
        <w:pStyle w:val="null3"/>
      </w:pPr>
      <w:r>
        <w:rPr/>
        <w:t xml:space="preserve"> ____年____月 ____日，____年____月____日，____年____月____日</w:t>
      </w:r>
    </w:p>
    <w:p>
      <w:pPr>
        <w:pStyle w:val="null3"/>
        <w:ind w:firstLine="480"/>
      </w:pPr>
      <w:r>
        <w:rPr/>
        <w:t>注：1．联合响应时需签本协议，联合体各方成员应在本协议上共同盖章确认。</w:t>
      </w:r>
    </w:p>
    <w:p>
      <w:pPr>
        <w:pStyle w:val="null3"/>
        <w:ind w:firstLine="480"/>
      </w:pPr>
      <w:r>
        <w:rPr/>
        <w:t>2．本协议内容不得擅自修改。此协议将作为签订合同的附件之一。</w:t>
      </w:r>
    </w:p>
    <w:p>
      <w:pPr>
        <w:pStyle w:val="null3"/>
        <w:ind w:firstLine="480"/>
      </w:pPr>
      <w:r>
        <w:rPr/>
        <w:t xml:space="preserve">  </w:t>
      </w:r>
    </w:p>
    <w:p>
      <w:pPr>
        <w:pStyle w:val="null3"/>
        <w:outlineLvl w:val="2"/>
      </w:pPr>
      <w:r>
        <w:rPr>
          <w:sz w:val="28"/>
          <w:b/>
        </w:rPr>
        <w:t>格式十四：</w:t>
      </w:r>
    </w:p>
    <w:p>
      <w:pPr>
        <w:pStyle w:val="null3"/>
        <w:ind w:firstLine="480"/>
      </w:pPr>
      <w:r>
        <w:rPr/>
        <w:t>（以下格式文件由供应商根据需要选用）</w:t>
      </w:r>
    </w:p>
    <w:p>
      <w:pPr>
        <w:pStyle w:val="null3"/>
        <w:jc w:val="center"/>
        <w:outlineLvl w:val="3"/>
      </w:pPr>
      <w:r>
        <w:rPr>
          <w:sz w:val="24"/>
          <w:b/>
        </w:rPr>
        <w:t>投标人业绩情况表</w:t>
      </w:r>
    </w:p>
    <w:tbl>
      <w:tblPr>
        <w:tblW w:w="0" w:type="auto"/>
        <w:tblBorders>
          <w:top w:val="single"/>
          <w:left w:val="single"/>
          <w:bottom w:val="single"/>
          <w:right w:val="single"/>
          <w:insideH w:val="single"/>
          <w:insideV w:val="single"/>
        </w:tblBorders>
      </w:tblPr>
      <w:tblGrid>
        <w:gridCol w:w="1384"/>
        <w:gridCol w:w="1384"/>
        <w:gridCol w:w="1384"/>
        <w:gridCol w:w="1384"/>
        <w:gridCol w:w="1384"/>
        <w:gridCol w:w="1384"/>
      </w:tblGrid>
      <w:tr>
        <w:tc>
          <w:tcPr>
            <w:tcW w:type="dxa" w:w="1384"/>
          </w:tcPr>
          <w:p>
            <w:pPr>
              <w:pStyle w:val="null3"/>
            </w:pPr>
            <w:r>
              <w:rPr/>
              <w:t>序号</w:t>
            </w:r>
          </w:p>
        </w:tc>
        <w:tc>
          <w:tcPr>
            <w:tcW w:type="dxa" w:w="1384"/>
          </w:tcPr>
          <w:p>
            <w:pPr>
              <w:pStyle w:val="null3"/>
            </w:pPr>
            <w:r>
              <w:rPr/>
              <w:t>客户名称</w:t>
            </w:r>
          </w:p>
        </w:tc>
        <w:tc>
          <w:tcPr>
            <w:tcW w:type="dxa" w:w="1384"/>
          </w:tcPr>
          <w:p>
            <w:pPr>
              <w:pStyle w:val="null3"/>
            </w:pPr>
            <w:r>
              <w:rPr/>
              <w:t>项目名称及合同金额（万元）</w:t>
            </w:r>
          </w:p>
        </w:tc>
        <w:tc>
          <w:tcPr>
            <w:tcW w:type="dxa" w:w="1384"/>
          </w:tcPr>
          <w:p>
            <w:pPr>
              <w:pStyle w:val="null3"/>
            </w:pPr>
            <w:r>
              <w:rPr/>
              <w:t>签订合同时间</w:t>
            </w:r>
          </w:p>
        </w:tc>
        <w:tc>
          <w:tcPr>
            <w:tcW w:type="dxa" w:w="1384"/>
          </w:tcPr>
          <w:p>
            <w:pPr>
              <w:pStyle w:val="null3"/>
            </w:pPr>
            <w:r>
              <w:rPr/>
              <w:t>竣工验收报告时间</w:t>
            </w:r>
          </w:p>
        </w:tc>
        <w:tc>
          <w:tcPr>
            <w:tcW w:type="dxa" w:w="1384"/>
          </w:tcPr>
          <w:p>
            <w:pPr>
              <w:pStyle w:val="null3"/>
            </w:pPr>
            <w:r>
              <w:rPr/>
              <w:t>联系人及电话</w:t>
            </w:r>
          </w:p>
        </w:tc>
      </w:tr>
      <w:tr>
        <w:tc>
          <w:tcPr>
            <w:tcW w:type="dxa" w:w="1384"/>
          </w:tcPr>
          <w:p>
            <w:pPr>
              <w:pStyle w:val="null3"/>
            </w:pPr>
            <w:r>
              <w:rPr/>
              <w:t>1</w:t>
            </w:r>
          </w:p>
        </w:tc>
        <w:tc>
          <w:tcPr>
            <w:tcW w:type="dxa" w:w="1384"/>
          </w:tcPr>
          <w:p/>
        </w:tc>
        <w:tc>
          <w:tcPr>
            <w:tcW w:type="dxa" w:w="1384"/>
          </w:tcPr>
          <w:p/>
        </w:tc>
        <w:tc>
          <w:tcPr>
            <w:tcW w:type="dxa" w:w="1384"/>
          </w:tcPr>
          <w:p/>
        </w:tc>
        <w:tc>
          <w:tcPr>
            <w:tcW w:type="dxa" w:w="1384"/>
          </w:tcPr>
          <w:p/>
        </w:tc>
        <w:tc>
          <w:tcPr>
            <w:tcW w:type="dxa" w:w="1384"/>
          </w:tcPr>
          <w:p/>
        </w:tc>
      </w:tr>
      <w:tr>
        <w:tc>
          <w:tcPr>
            <w:tcW w:type="dxa" w:w="1384"/>
          </w:tcPr>
          <w:p>
            <w:pPr>
              <w:pStyle w:val="null3"/>
            </w:pPr>
            <w:r>
              <w:rPr/>
              <w:t xml:space="preserve"> 2</w:t>
            </w:r>
          </w:p>
        </w:tc>
        <w:tc>
          <w:tcPr>
            <w:tcW w:type="dxa" w:w="1384"/>
          </w:tcPr>
          <w:p/>
        </w:tc>
        <w:tc>
          <w:tcPr>
            <w:tcW w:type="dxa" w:w="1384"/>
          </w:tcPr>
          <w:p/>
        </w:tc>
        <w:tc>
          <w:tcPr>
            <w:tcW w:type="dxa" w:w="1384"/>
          </w:tcPr>
          <w:p/>
        </w:tc>
        <w:tc>
          <w:tcPr>
            <w:tcW w:type="dxa" w:w="1384"/>
          </w:tcPr>
          <w:p/>
        </w:tc>
        <w:tc>
          <w:tcPr>
            <w:tcW w:type="dxa" w:w="1384"/>
          </w:tcPr>
          <w:p/>
        </w:tc>
      </w:tr>
      <w:tr>
        <w:tc>
          <w:tcPr>
            <w:tcW w:type="dxa" w:w="1384"/>
          </w:tcPr>
          <w:p>
            <w:pPr>
              <w:pStyle w:val="null3"/>
            </w:pPr>
            <w:r>
              <w:rPr/>
              <w:t xml:space="preserve"> 3</w:t>
            </w:r>
          </w:p>
        </w:tc>
        <w:tc>
          <w:tcPr>
            <w:tcW w:type="dxa" w:w="1384"/>
          </w:tcPr>
          <w:p/>
        </w:tc>
        <w:tc>
          <w:tcPr>
            <w:tcW w:type="dxa" w:w="1384"/>
          </w:tcPr>
          <w:p/>
        </w:tc>
        <w:tc>
          <w:tcPr>
            <w:tcW w:type="dxa" w:w="1384"/>
          </w:tcPr>
          <w:p/>
        </w:tc>
        <w:tc>
          <w:tcPr>
            <w:tcW w:type="dxa" w:w="1384"/>
          </w:tcPr>
          <w:p/>
        </w:tc>
        <w:tc>
          <w:tcPr>
            <w:tcW w:type="dxa" w:w="1384"/>
          </w:tcPr>
          <w:p/>
        </w:tc>
      </w:tr>
      <w:tr>
        <w:tc>
          <w:tcPr>
            <w:tcW w:type="dxa" w:w="1384"/>
          </w:tcPr>
          <w:p>
            <w:pPr>
              <w:pStyle w:val="null3"/>
            </w:pPr>
            <w:r>
              <w:rPr/>
              <w:t xml:space="preserve"> 4</w:t>
            </w:r>
          </w:p>
        </w:tc>
        <w:tc>
          <w:tcPr>
            <w:tcW w:type="dxa" w:w="1384"/>
          </w:tcPr>
          <w:p/>
        </w:tc>
        <w:tc>
          <w:tcPr>
            <w:tcW w:type="dxa" w:w="1384"/>
          </w:tcPr>
          <w:p/>
        </w:tc>
        <w:tc>
          <w:tcPr>
            <w:tcW w:type="dxa" w:w="1384"/>
          </w:tcPr>
          <w:p/>
        </w:tc>
        <w:tc>
          <w:tcPr>
            <w:tcW w:type="dxa" w:w="1384"/>
          </w:tcPr>
          <w:p/>
        </w:tc>
        <w:tc>
          <w:tcPr>
            <w:tcW w:type="dxa" w:w="1384"/>
          </w:tcPr>
          <w:p/>
        </w:tc>
      </w:tr>
      <w:tr>
        <w:tc>
          <w:tcPr>
            <w:tcW w:type="dxa" w:w="1384"/>
          </w:tcPr>
          <w:p>
            <w:pPr>
              <w:pStyle w:val="null3"/>
            </w:pPr>
            <w:r>
              <w:rPr/>
              <w:t xml:space="preserve"> …</w:t>
            </w:r>
          </w:p>
        </w:tc>
        <w:tc>
          <w:tcPr>
            <w:tcW w:type="dxa" w:w="1384"/>
          </w:tcPr>
          <w:p/>
        </w:tc>
        <w:tc>
          <w:tcPr>
            <w:tcW w:type="dxa" w:w="1384"/>
          </w:tcPr>
          <w:p/>
        </w:tc>
        <w:tc>
          <w:tcPr>
            <w:tcW w:type="dxa" w:w="1384"/>
          </w:tcPr>
          <w:p/>
        </w:tc>
        <w:tc>
          <w:tcPr>
            <w:tcW w:type="dxa" w:w="1384"/>
          </w:tcPr>
          <w:p/>
        </w:tc>
        <w:tc>
          <w:tcPr>
            <w:tcW w:type="dxa" w:w="1384"/>
          </w:tcPr>
          <w:p/>
        </w:tc>
      </w:tr>
    </w:tbl>
    <w:p>
      <w:pPr>
        <w:pStyle w:val="null3"/>
        <w:ind w:firstLine="480"/>
      </w:pPr>
      <w:r>
        <w:rPr/>
        <w:t>根据上述业绩情况，按招标文件要求附销售或服务合同复印件及评审标准要求的证明材料。</w:t>
      </w:r>
    </w:p>
    <w:p>
      <w:pPr>
        <w:pStyle w:val="null3"/>
        <w:ind w:firstLine="480"/>
      </w:pPr>
      <w:r>
        <w:rPr/>
        <w:t xml:space="preserve">  </w:t>
      </w:r>
    </w:p>
    <w:p>
      <w:pPr>
        <w:pStyle w:val="null3"/>
        <w:outlineLvl w:val="2"/>
      </w:pPr>
      <w:r>
        <w:rPr>
          <w:sz w:val="28"/>
          <w:b/>
        </w:rPr>
        <w:t>格式十五：</w:t>
      </w:r>
    </w:p>
    <w:p>
      <w:pPr>
        <w:pStyle w:val="null3"/>
        <w:jc w:val="center"/>
        <w:outlineLvl w:val="3"/>
      </w:pPr>
      <w:r>
        <w:rPr>
          <w:sz w:val="24"/>
          <w:b/>
        </w:rPr>
        <w:t>《技术和服务要求响应表》</w:t>
      </w:r>
    </w:p>
    <w:tbl>
      <w:tblPr>
        <w:tblW w:w="0" w:type="auto"/>
        <w:tblBorders>
          <w:top w:val="single"/>
          <w:left w:val="single"/>
          <w:bottom w:val="single"/>
          <w:right w:val="single"/>
          <w:insideH w:val="single"/>
          <w:insideV w:val="single"/>
        </w:tblBorders>
      </w:tblPr>
      <w:tblGrid>
        <w:gridCol w:w="923"/>
        <w:gridCol w:w="923"/>
        <w:gridCol w:w="923"/>
        <w:gridCol w:w="923"/>
        <w:gridCol w:w="923"/>
        <w:gridCol w:w="923"/>
        <w:gridCol w:w="923"/>
        <w:gridCol w:w="923"/>
        <w:gridCol w:w="923"/>
      </w:tblGrid>
      <w:tr>
        <w:tc>
          <w:tcPr>
            <w:tcW w:type="dxa" w:w="923"/>
          </w:tcPr>
          <w:p>
            <w:pPr>
              <w:pStyle w:val="null3"/>
            </w:pPr>
            <w:r>
              <w:rPr/>
              <w:t>序号</w:t>
            </w:r>
          </w:p>
        </w:tc>
        <w:tc>
          <w:tcPr>
            <w:tcW w:type="dxa" w:w="923"/>
          </w:tcPr>
          <w:p>
            <w:pPr>
              <w:pStyle w:val="null3"/>
            </w:pPr>
            <w:r>
              <w:rPr/>
              <w:t>标的名称</w:t>
            </w:r>
          </w:p>
        </w:tc>
        <w:tc>
          <w:tcPr>
            <w:tcW w:type="dxa" w:w="923"/>
          </w:tcPr>
          <w:p>
            <w:pPr>
              <w:pStyle w:val="null3"/>
            </w:pPr>
            <w:r>
              <w:rPr/>
              <w:t>参数性质</w:t>
            </w:r>
          </w:p>
        </w:tc>
        <w:tc>
          <w:tcPr>
            <w:tcW w:type="dxa" w:w="923"/>
          </w:tcPr>
          <w:p>
            <w:pPr>
              <w:pStyle w:val="null3"/>
            </w:pPr>
            <w:r>
              <w:rPr/>
              <w:t>采购文件规定的技术和服务要求</w:t>
            </w:r>
          </w:p>
        </w:tc>
        <w:tc>
          <w:tcPr>
            <w:tcW w:type="dxa" w:w="923"/>
          </w:tcPr>
          <w:p>
            <w:pPr>
              <w:pStyle w:val="null3"/>
            </w:pPr>
            <w:r>
              <w:rPr/>
              <w:t>投标文件响应的具体内容</w:t>
            </w:r>
          </w:p>
        </w:tc>
        <w:tc>
          <w:tcPr>
            <w:tcW w:type="dxa" w:w="923"/>
          </w:tcPr>
          <w:p>
            <w:pPr>
              <w:pStyle w:val="null3"/>
            </w:pPr>
            <w:r>
              <w:rPr/>
              <w:t>型号</w:t>
            </w:r>
          </w:p>
        </w:tc>
        <w:tc>
          <w:tcPr>
            <w:tcW w:type="dxa" w:w="923"/>
          </w:tcPr>
          <w:p>
            <w:pPr>
              <w:pStyle w:val="null3"/>
            </w:pPr>
            <w:r>
              <w:rPr/>
              <w:t>是否偏离</w:t>
            </w:r>
          </w:p>
        </w:tc>
        <w:tc>
          <w:tcPr>
            <w:tcW w:type="dxa" w:w="923"/>
          </w:tcPr>
          <w:p>
            <w:pPr>
              <w:pStyle w:val="null3"/>
            </w:pPr>
            <w:r>
              <w:rPr/>
              <w:t>证明文件所在位置</w:t>
            </w:r>
          </w:p>
        </w:tc>
        <w:tc>
          <w:tcPr>
            <w:tcW w:type="dxa" w:w="923"/>
          </w:tcPr>
          <w:p>
            <w:pPr>
              <w:pStyle w:val="null3"/>
            </w:pPr>
            <w:r>
              <w:rPr/>
              <w:t>备注</w:t>
            </w:r>
          </w:p>
        </w:tc>
      </w:tr>
      <w:tr>
        <w:tc>
          <w:tcPr>
            <w:tcW w:type="dxa" w:w="923"/>
          </w:tcPr>
          <w:p>
            <w:pPr>
              <w:pStyle w:val="null3"/>
            </w:pPr>
            <w:r>
              <w:rPr/>
              <w:t>1</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r>
        <w:tc>
          <w:tcPr>
            <w:tcW w:type="dxa" w:w="923"/>
          </w:tcPr>
          <w:p>
            <w:pPr>
              <w:pStyle w:val="null3"/>
            </w:pPr>
            <w:r>
              <w:rPr/>
              <w:t>2</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r>
        <w:tc>
          <w:tcPr>
            <w:tcW w:type="dxa" w:w="923"/>
          </w:tcPr>
          <w:p>
            <w:pPr>
              <w:pStyle w:val="null3"/>
            </w:pPr>
            <w:r>
              <w:rPr/>
              <w:t>3</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r>
        <w:tc>
          <w:tcPr>
            <w:tcW w:type="dxa" w:w="923"/>
          </w:tcPr>
          <w:p>
            <w:pPr>
              <w:pStyle w:val="null3"/>
            </w:pPr>
            <w:r>
              <w:rPr/>
              <w:t>4</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r>
        <w:tc>
          <w:tcPr>
            <w:tcW w:type="dxa" w:w="923"/>
          </w:tcPr>
          <w:p>
            <w:pPr>
              <w:pStyle w:val="null3"/>
            </w:pPr>
            <w:r>
              <w:rPr/>
              <w:t>5</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r>
        <w:tc>
          <w:tcPr>
            <w:tcW w:type="dxa" w:w="923"/>
          </w:tcPr>
          <w:p>
            <w:pPr>
              <w:pStyle w:val="null3"/>
            </w:pPr>
            <w:r>
              <w:rPr/>
              <w:t>6</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r>
        <w:tc>
          <w:tcPr>
            <w:tcW w:type="dxa" w:w="923"/>
          </w:tcPr>
          <w:p>
            <w:pPr>
              <w:pStyle w:val="null3"/>
            </w:pPr>
            <w:r>
              <w:rPr/>
              <w:t>……</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bl>
    <w:p>
      <w:pPr>
        <w:pStyle w:val="null3"/>
        <w:ind w:firstLine="480"/>
      </w:pPr>
      <w:r>
        <w:rPr/>
        <w:t>说明：</w:t>
      </w:r>
    </w:p>
    <w:p>
      <w:pPr>
        <w:pStyle w:val="null3"/>
        <w:ind w:firstLine="480"/>
      </w:pPr>
      <w:r>
        <w:rPr/>
        <w:t xml:space="preserve"> 1.“采购文件规定的技术和服务要求”项下填写的内容应与招标文件中采购需求的 “技术要求”的内容保持一致。投标人应当如实填写上表“投标文件响应的具体内容”处内容，对采购文件提出的要求和条件作出明确响应，并列明具体响应数值或内容，只注明符合、满足等无具体内容表述的，将视为未实质性满足招标文件要求。投标人需要说明的内容若需特殊表达，应先在本表中进行相应说明，再另页应答，否则投标无效。</w:t>
      </w:r>
    </w:p>
    <w:p>
      <w:pPr>
        <w:pStyle w:val="null3"/>
        <w:ind w:firstLine="480"/>
      </w:pPr>
      <w:r>
        <w:rPr/>
        <w:t xml:space="preserve"> 2. 参数性质栏目按招标文件有标注的“★”、“▲”号条款进行填写，打“★”号条款为实质性条款，若有任何一条负偏离或不满足则导致投标无效。打“▲”号条款为重要技术参数（如有），若有部分“▲”条款未响应或不满足，将根据评审要求影响其得分，但不作为无效投标条款。</w:t>
      </w:r>
    </w:p>
    <w:p>
      <w:pPr>
        <w:pStyle w:val="null3"/>
        <w:ind w:firstLine="480"/>
      </w:pPr>
      <w:r>
        <w:rPr/>
        <w:t>3. “是否偏离”项下应按下列规定填写：优于的，填写“正偏离”；符合的，填写“无偏离”；低于的，填写“负偏离”。</w:t>
      </w:r>
    </w:p>
    <w:p>
      <w:pPr>
        <w:pStyle w:val="null3"/>
        <w:ind w:firstLine="480"/>
      </w:pPr>
      <w:r>
        <w:rPr/>
        <w:t>4.“备注”处可填写偏离情况的说明。</w:t>
      </w:r>
    </w:p>
    <w:p>
      <w:pPr>
        <w:pStyle w:val="null3"/>
        <w:ind w:firstLine="480"/>
      </w:pPr>
      <w:r>
        <w:rPr/>
        <w:t xml:space="preserve">  </w:t>
      </w:r>
    </w:p>
    <w:p>
      <w:pPr>
        <w:pStyle w:val="null3"/>
        <w:outlineLvl w:val="2"/>
      </w:pPr>
      <w:r>
        <w:rPr>
          <w:sz w:val="28"/>
          <w:b/>
        </w:rPr>
        <w:t>格式十六：</w:t>
      </w:r>
    </w:p>
    <w:p>
      <w:pPr>
        <w:pStyle w:val="null3"/>
        <w:jc w:val="center"/>
        <w:outlineLvl w:val="3"/>
      </w:pPr>
      <w:r>
        <w:rPr>
          <w:sz w:val="24"/>
          <w:b/>
        </w:rPr>
        <w:t>《商务条件响应表》</w:t>
      </w:r>
    </w:p>
    <w:tbl>
      <w:tblPr>
        <w:tblW w:w="0" w:type="auto"/>
        <w:tblBorders>
          <w:top w:val="single"/>
          <w:left w:val="single"/>
          <w:bottom w:val="single"/>
          <w:right w:val="single"/>
          <w:insideH w:val="single"/>
          <w:insideV w:val="single"/>
        </w:tblBorders>
      </w:tblPr>
      <w:tblGrid>
        <w:gridCol w:w="1187"/>
        <w:gridCol w:w="1187"/>
        <w:gridCol w:w="1187"/>
        <w:gridCol w:w="1187"/>
        <w:gridCol w:w="1187"/>
        <w:gridCol w:w="1187"/>
        <w:gridCol w:w="1187"/>
      </w:tblGrid>
      <w:tr>
        <w:tc>
          <w:tcPr>
            <w:tcW w:type="dxa" w:w="1187"/>
          </w:tcPr>
          <w:p>
            <w:pPr>
              <w:pStyle w:val="null3"/>
            </w:pPr>
            <w:r>
              <w:rPr/>
              <w:t xml:space="preserve"> 序号</w:t>
            </w:r>
          </w:p>
        </w:tc>
        <w:tc>
          <w:tcPr>
            <w:tcW w:type="dxa" w:w="1187"/>
          </w:tcPr>
          <w:p>
            <w:pPr>
              <w:pStyle w:val="null3"/>
            </w:pPr>
            <w:r>
              <w:rPr/>
              <w:t xml:space="preserve"> 参数性质</w:t>
            </w:r>
          </w:p>
        </w:tc>
        <w:tc>
          <w:tcPr>
            <w:tcW w:type="dxa" w:w="1187"/>
          </w:tcPr>
          <w:p>
            <w:pPr>
              <w:pStyle w:val="null3"/>
            </w:pPr>
            <w:r>
              <w:rPr/>
              <w:t xml:space="preserve"> 采购文件规定的商务条件</w:t>
            </w:r>
          </w:p>
        </w:tc>
        <w:tc>
          <w:tcPr>
            <w:tcW w:type="dxa" w:w="1187"/>
          </w:tcPr>
          <w:p>
            <w:pPr>
              <w:pStyle w:val="null3"/>
            </w:pPr>
            <w:r>
              <w:rPr/>
              <w:t xml:space="preserve"> 投标文件响应的具体内容</w:t>
            </w:r>
          </w:p>
        </w:tc>
        <w:tc>
          <w:tcPr>
            <w:tcW w:type="dxa" w:w="1187"/>
          </w:tcPr>
          <w:p>
            <w:pPr>
              <w:pStyle w:val="null3"/>
            </w:pPr>
            <w:r>
              <w:rPr/>
              <w:t xml:space="preserve"> 是否偏离</w:t>
            </w:r>
          </w:p>
        </w:tc>
        <w:tc>
          <w:tcPr>
            <w:tcW w:type="dxa" w:w="1187"/>
          </w:tcPr>
          <w:p>
            <w:pPr>
              <w:pStyle w:val="null3"/>
            </w:pPr>
            <w:r>
              <w:rPr/>
              <w:t xml:space="preserve"> 证明文件所在位置</w:t>
            </w:r>
          </w:p>
        </w:tc>
        <w:tc>
          <w:tcPr>
            <w:tcW w:type="dxa" w:w="1187"/>
          </w:tcPr>
          <w:p>
            <w:pPr>
              <w:pStyle w:val="null3"/>
            </w:pPr>
            <w:r>
              <w:rPr/>
              <w:t xml:space="preserve"> 备注</w:t>
            </w:r>
          </w:p>
        </w:tc>
      </w:tr>
      <w:tr>
        <w:tc>
          <w:tcPr>
            <w:tcW w:type="dxa" w:w="1187"/>
          </w:tcPr>
          <w:p>
            <w:pPr>
              <w:pStyle w:val="null3"/>
            </w:pPr>
            <w:r>
              <w:rPr/>
              <w:t>1</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2</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3</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4</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5</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6</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7</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8</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9</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 xml:space="preserve"> ……</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bl>
    <w:p>
      <w:pPr>
        <w:pStyle w:val="null3"/>
        <w:ind w:firstLine="480"/>
      </w:pPr>
      <w:r>
        <w:rPr/>
        <w:t>说明：</w:t>
      </w:r>
    </w:p>
    <w:p>
      <w:pPr>
        <w:pStyle w:val="null3"/>
        <w:ind w:firstLine="480"/>
      </w:pPr>
      <w:r>
        <w:rPr/>
        <w:t>1. “采购文件规定的商务条件”项下填写的内容应与招标文件中采购需求的 “商务要求”的内容保持一致。</w:t>
      </w:r>
    </w:p>
    <w:p>
      <w:pPr>
        <w:pStyle w:val="null3"/>
        <w:ind w:firstLine="480"/>
      </w:pPr>
      <w:r>
        <w:rPr/>
        <w:t>2. 投标人应当如实填写上表“投标文件响应的具体内容”处内容，对采购文件规定的商务条件作出明确响应，并列明具体响应数值或内容，只注明符合、满足等无具体内容表述或照搬照抄采购文件参数、不注明实际数值者 的，将视为未实质性满足招标文件要求。投标人需要说明的内容若需特殊表达，应先在本表中进行相应说明，再另页应答，否则投标无效。</w:t>
      </w:r>
    </w:p>
    <w:p>
      <w:pPr>
        <w:pStyle w:val="null3"/>
        <w:ind w:firstLine="480"/>
      </w:pPr>
      <w:r>
        <w:rPr/>
        <w:t>3. 参数性质栏目按招标文件有标注的“★”、“▲”号条款进行填写，打“★”号条款为实质性条款，若有任何一条负偏离或不满足则导致投标无效。打“▲”号条款为重要技术参数（如有），若有部分“▲”条款未响应或不满足，将根据评审要求影响其得分，但不作为无效投标条款。</w:t>
      </w:r>
    </w:p>
    <w:p>
      <w:pPr>
        <w:pStyle w:val="null3"/>
        <w:ind w:firstLine="480"/>
      </w:pPr>
      <w:r>
        <w:rPr/>
        <w:t>4. “是否偏离”项下应按下列规定填写：优于的，填写“正偏离”；符合的，填写“无偏离”；低于的，填写“负偏离”。</w:t>
      </w:r>
    </w:p>
    <w:p>
      <w:pPr>
        <w:pStyle w:val="null3"/>
        <w:ind w:firstLine="480"/>
      </w:pPr>
      <w:r>
        <w:rPr/>
        <w:t>5.“备注”处可填写偏离情况的说明。</w:t>
      </w:r>
    </w:p>
    <w:p>
      <w:pPr>
        <w:pStyle w:val="null3"/>
        <w:ind w:firstLine="480"/>
      </w:pPr>
      <w:r>
        <w:rPr/>
        <w:t xml:space="preserve">  </w:t>
      </w:r>
    </w:p>
    <w:p>
      <w:pPr>
        <w:pStyle w:val="null3"/>
        <w:outlineLvl w:val="2"/>
      </w:pPr>
      <w:r>
        <w:rPr>
          <w:sz w:val="28"/>
          <w:b/>
        </w:rPr>
        <w:t>格式十七：</w:t>
      </w:r>
    </w:p>
    <w:p>
      <w:pPr>
        <w:pStyle w:val="null3"/>
        <w:ind w:firstLine="480"/>
      </w:pPr>
      <w:r>
        <w:rPr/>
        <w:t>（以下格式文件由供应商根据需要选用）</w:t>
      </w:r>
    </w:p>
    <w:p>
      <w:pPr>
        <w:pStyle w:val="null3"/>
        <w:jc w:val="center"/>
        <w:outlineLvl w:val="3"/>
      </w:pPr>
      <w:r>
        <w:rPr>
          <w:sz w:val="24"/>
          <w:b/>
        </w:rPr>
        <w:t>履约进度计划表</w:t>
      </w:r>
    </w:p>
    <w:tbl>
      <w:tblPr>
        <w:tblW w:w="0" w:type="auto"/>
        <w:tblBorders>
          <w:top w:val="single"/>
          <w:left w:val="single"/>
          <w:bottom w:val="single"/>
          <w:right w:val="single"/>
          <w:insideH w:val="single"/>
          <w:insideV w:val="single"/>
        </w:tblBorders>
      </w:tblPr>
      <w:tblGrid>
        <w:gridCol w:w="2076"/>
        <w:gridCol w:w="2076"/>
        <w:gridCol w:w="2076"/>
        <w:gridCol w:w="2076"/>
      </w:tblGrid>
      <w:tr>
        <w:tc>
          <w:tcPr>
            <w:tcW w:type="dxa" w:w="2076"/>
          </w:tcPr>
          <w:p>
            <w:pPr>
              <w:pStyle w:val="null3"/>
            </w:pPr>
            <w:r>
              <w:rPr/>
              <w:t>序号</w:t>
            </w:r>
          </w:p>
        </w:tc>
        <w:tc>
          <w:tcPr>
            <w:tcW w:type="dxa" w:w="2076"/>
          </w:tcPr>
          <w:p>
            <w:pPr>
              <w:pStyle w:val="null3"/>
            </w:pPr>
            <w:r>
              <w:rPr/>
              <w:t xml:space="preserve"> 拟定时间安排</w:t>
            </w:r>
          </w:p>
        </w:tc>
        <w:tc>
          <w:tcPr>
            <w:tcW w:type="dxa" w:w="2076"/>
          </w:tcPr>
          <w:p>
            <w:pPr>
              <w:pStyle w:val="null3"/>
            </w:pPr>
            <w:r>
              <w:rPr/>
              <w:t xml:space="preserve"> 计划完成的工作内容</w:t>
            </w:r>
          </w:p>
        </w:tc>
        <w:tc>
          <w:tcPr>
            <w:tcW w:type="dxa" w:w="2076"/>
          </w:tcPr>
          <w:p>
            <w:pPr>
              <w:pStyle w:val="null3"/>
            </w:pPr>
            <w:r>
              <w:rPr/>
              <w:t xml:space="preserve"> 实施方建议或要求</w:t>
            </w:r>
          </w:p>
        </w:tc>
      </w:tr>
      <w:tr>
        <w:tc>
          <w:tcPr>
            <w:tcW w:type="dxa" w:w="2076"/>
          </w:tcPr>
          <w:p>
            <w:pPr>
              <w:pStyle w:val="null3"/>
            </w:pPr>
            <w:r>
              <w:rPr/>
              <w:t xml:space="preserve"> 1</w:t>
            </w:r>
          </w:p>
        </w:tc>
        <w:tc>
          <w:tcPr>
            <w:tcW w:type="dxa" w:w="2076"/>
          </w:tcPr>
          <w:p>
            <w:pPr>
              <w:pStyle w:val="null3"/>
            </w:pPr>
            <w:r>
              <w:rPr/>
              <w:t xml:space="preserve"> 拟定___年___月___日</w:t>
            </w:r>
          </w:p>
        </w:tc>
        <w:tc>
          <w:tcPr>
            <w:tcW w:type="dxa" w:w="2076"/>
          </w:tcPr>
          <w:p>
            <w:pPr>
              <w:pStyle w:val="null3"/>
            </w:pPr>
            <w:r>
              <w:rPr/>
              <w:t xml:space="preserve"> 签定合同并生效</w:t>
            </w:r>
          </w:p>
        </w:tc>
        <w:tc>
          <w:tcPr>
            <w:tcW w:type="dxa" w:w="2076"/>
          </w:tcPr>
          <w:p/>
        </w:tc>
      </w:tr>
      <w:tr>
        <w:tc>
          <w:tcPr>
            <w:tcW w:type="dxa" w:w="2076"/>
          </w:tcPr>
          <w:p>
            <w:pPr>
              <w:pStyle w:val="null3"/>
            </w:pPr>
            <w:r>
              <w:rPr/>
              <w:t xml:space="preserve"> 2</w:t>
            </w:r>
          </w:p>
        </w:tc>
        <w:tc>
          <w:tcPr>
            <w:tcW w:type="dxa" w:w="2076"/>
          </w:tcPr>
          <w:p>
            <w:pPr>
              <w:pStyle w:val="null3"/>
            </w:pPr>
            <w:r>
              <w:rPr/>
              <w:t xml:space="preserve"> ___月___日—___月___日</w:t>
            </w:r>
          </w:p>
        </w:tc>
        <w:tc>
          <w:tcPr>
            <w:tcW w:type="dxa" w:w="2076"/>
          </w:tcPr>
          <w:p/>
        </w:tc>
        <w:tc>
          <w:tcPr>
            <w:tcW w:type="dxa" w:w="2076"/>
          </w:tcPr>
          <w:p/>
        </w:tc>
      </w:tr>
      <w:tr>
        <w:tc>
          <w:tcPr>
            <w:tcW w:type="dxa" w:w="2076"/>
          </w:tcPr>
          <w:p>
            <w:pPr>
              <w:pStyle w:val="null3"/>
            </w:pPr>
            <w:r>
              <w:rPr/>
              <w:t xml:space="preserve"> 3</w:t>
            </w:r>
          </w:p>
        </w:tc>
        <w:tc>
          <w:tcPr>
            <w:tcW w:type="dxa" w:w="2076"/>
          </w:tcPr>
          <w:p>
            <w:pPr>
              <w:pStyle w:val="null3"/>
            </w:pPr>
            <w:r>
              <w:rPr/>
              <w:t xml:space="preserve"> ___月___日—___月___日</w:t>
            </w:r>
          </w:p>
        </w:tc>
        <w:tc>
          <w:tcPr>
            <w:tcW w:type="dxa" w:w="2076"/>
          </w:tcPr>
          <w:p/>
        </w:tc>
        <w:tc>
          <w:tcPr>
            <w:tcW w:type="dxa" w:w="2076"/>
          </w:tcPr>
          <w:p/>
        </w:tc>
      </w:tr>
      <w:tr>
        <w:tc>
          <w:tcPr>
            <w:tcW w:type="dxa" w:w="2076"/>
          </w:tcPr>
          <w:p>
            <w:pPr>
              <w:pStyle w:val="null3"/>
            </w:pPr>
            <w:r>
              <w:rPr/>
              <w:t xml:space="preserve"> 4</w:t>
            </w:r>
          </w:p>
        </w:tc>
        <w:tc>
          <w:tcPr>
            <w:tcW w:type="dxa" w:w="2076"/>
          </w:tcPr>
          <w:p>
            <w:pPr>
              <w:pStyle w:val="null3"/>
            </w:pPr>
            <w:r>
              <w:rPr/>
              <w:t xml:space="preserve"> ___月___日—___月___日</w:t>
            </w:r>
          </w:p>
        </w:tc>
        <w:tc>
          <w:tcPr>
            <w:tcW w:type="dxa" w:w="2076"/>
          </w:tcPr>
          <w:p>
            <w:pPr>
              <w:pStyle w:val="null3"/>
            </w:pPr>
            <w:r>
              <w:rPr/>
              <w:t xml:space="preserve"> 质保期</w:t>
            </w:r>
          </w:p>
        </w:tc>
        <w:tc>
          <w:tcPr>
            <w:tcW w:type="dxa" w:w="2076"/>
          </w:tcPr>
          <w:p/>
        </w:tc>
      </w:tr>
    </w:tbl>
    <w:p>
      <w:pPr>
        <w:pStyle w:val="null3"/>
        <w:ind w:firstLine="480"/>
      </w:pPr>
      <w:r>
        <w:rPr/>
        <w:t xml:space="preserve">  </w:t>
      </w:r>
    </w:p>
    <w:p>
      <w:pPr>
        <w:pStyle w:val="null3"/>
        <w:outlineLvl w:val="2"/>
      </w:pPr>
      <w:r>
        <w:rPr>
          <w:sz w:val="28"/>
          <w:b/>
        </w:rPr>
        <w:t>格式十八：</w:t>
      </w:r>
    </w:p>
    <w:p>
      <w:pPr>
        <w:pStyle w:val="null3"/>
        <w:ind w:firstLine="480"/>
      </w:pPr>
      <w:r>
        <w:rPr/>
        <w:t>（以下格式文件由供应商根据需要选用）</w:t>
      </w:r>
    </w:p>
    <w:p>
      <w:pPr>
        <w:pStyle w:val="null3"/>
        <w:jc w:val="center"/>
        <w:outlineLvl w:val="3"/>
      </w:pPr>
      <w:r>
        <w:rPr>
          <w:sz w:val="24"/>
          <w:b/>
        </w:rPr>
        <w:t>各类证明材料</w:t>
      </w:r>
    </w:p>
    <w:p>
      <w:pPr>
        <w:pStyle w:val="null3"/>
        <w:ind w:firstLine="480"/>
      </w:pPr>
      <w:r>
        <w:rPr/>
        <w:t>1.招标文件要求提供的其他资料。</w:t>
      </w:r>
    </w:p>
    <w:p>
      <w:pPr>
        <w:pStyle w:val="null3"/>
        <w:ind w:firstLine="480"/>
      </w:pPr>
      <w:r>
        <w:rPr/>
        <w:t>2.投标人认为需提供的其他资料。</w:t>
      </w:r>
    </w:p>
    <w:p>
      <w:pPr>
        <w:pStyle w:val="null3"/>
        <w:ind w:firstLine="480"/>
      </w:pPr>
      <w:r>
        <w:rPr/>
        <w:t xml:space="preserve">  </w:t>
      </w:r>
    </w:p>
    <w:p>
      <w:pPr>
        <w:pStyle w:val="null3"/>
        <w:outlineLvl w:val="2"/>
      </w:pPr>
      <w:r>
        <w:rPr>
          <w:sz w:val="28"/>
          <w:b/>
        </w:rPr>
        <w:t>格式十九：</w:t>
      </w:r>
    </w:p>
    <w:p>
      <w:pPr>
        <w:pStyle w:val="null3"/>
        <w:jc w:val="center"/>
        <w:outlineLvl w:val="3"/>
      </w:pPr>
      <w:r>
        <w:rPr>
          <w:sz w:val="24"/>
          <w:b/>
        </w:rPr>
        <w:t>采购代理服务费支付承诺书</w:t>
      </w:r>
    </w:p>
    <w:p>
      <w:pPr>
        <w:pStyle w:val="null3"/>
        <w:ind w:firstLine="480"/>
      </w:pPr>
      <w:r>
        <w:rPr/>
        <w:t>致：</w:t>
      </w:r>
      <w:r>
        <w:rPr/>
        <w:t>广东远东招标代理有限公司</w:t>
      </w:r>
    </w:p>
    <w:p>
      <w:pPr>
        <w:pStyle w:val="null3"/>
        <w:ind w:firstLine="480"/>
      </w:pPr>
      <w:r>
        <w:rPr/>
        <w:t xml:space="preserve"> 如果我方在贵采购代理机构组织的</w:t>
      </w:r>
      <w:r>
        <w:rPr/>
        <w:t>第十五届全国运动会气象保障专项经费</w:t>
      </w:r>
      <w:r>
        <w:rPr/>
        <w:t>招标中获中标（采购项目编号：</w:t>
      </w:r>
      <w:r>
        <w:rPr/>
        <w:t>GDYD240378</w:t>
      </w:r>
      <w:r>
        <w:rPr/>
        <w:t>），我方保证在收取《中标通知书》时，按招标文件对代理服务费支付方式的约定，承担本项目代理服务费。</w:t>
      </w:r>
    </w:p>
    <w:p>
      <w:pPr>
        <w:pStyle w:val="null3"/>
        <w:ind w:firstLine="480"/>
      </w:pPr>
      <w:r>
        <w:rPr/>
        <w:t xml:space="preserve"> 我方如违约，愿凭贵单位开出的违约通知，从我方提交的投标保证金中支付，不足部分由采购人在支付我方的中标合同款中代为扣付；以投标担保函（或保险保函）方式提交投标保证金时，同意和要求投标担保函开立银行或担保机构、保险保函开立的保险机构应</w:t>
      </w:r>
      <w:r>
        <w:rPr/>
        <w:t>广东远东招标代理有限公司</w:t>
      </w:r>
      <w:r>
        <w:rPr/>
        <w:t>的要求办理支付手续。</w:t>
      </w:r>
    </w:p>
    <w:p>
      <w:pPr>
        <w:pStyle w:val="null3"/>
        <w:ind w:firstLine="480"/>
      </w:pPr>
      <w:r>
        <w:rPr/>
        <w:t>特此承诺！</w:t>
      </w:r>
    </w:p>
    <w:p>
      <w:pPr>
        <w:pStyle w:val="null3"/>
      </w:pPr>
      <w:r>
        <w:rPr/>
        <w:t>投标人法定名称（公章）；_____________________</w:t>
      </w:r>
    </w:p>
    <w:p>
      <w:pPr>
        <w:pStyle w:val="null3"/>
      </w:pPr>
      <w:r>
        <w:rPr/>
        <w:t>投标人法定地址：_____________________</w:t>
      </w:r>
    </w:p>
    <w:p>
      <w:pPr>
        <w:pStyle w:val="null3"/>
      </w:pPr>
      <w:r>
        <w:rPr/>
        <w:t>投标人授权代表（签字或盖章）：_____________________</w:t>
      </w:r>
    </w:p>
    <w:p>
      <w:pPr>
        <w:pStyle w:val="null3"/>
      </w:pPr>
      <w:r>
        <w:rPr/>
        <w:t>电 话：_____________________</w:t>
      </w:r>
    </w:p>
    <w:p>
      <w:pPr>
        <w:pStyle w:val="null3"/>
      </w:pPr>
      <w:r>
        <w:rPr/>
        <w:t>传 真：_____________________</w:t>
      </w:r>
    </w:p>
    <w:p>
      <w:pPr>
        <w:pStyle w:val="null3"/>
      </w:pPr>
      <w:r>
        <w:rPr/>
        <w:t>承诺日期：_____________________</w:t>
      </w:r>
    </w:p>
    <w:p>
      <w:pPr>
        <w:pStyle w:val="null3"/>
        <w:ind w:firstLine="480"/>
      </w:pPr>
      <w:r>
        <w:rPr/>
        <w:t xml:space="preserve">  </w:t>
      </w:r>
    </w:p>
    <w:p>
      <w:pPr>
        <w:pStyle w:val="null3"/>
        <w:outlineLvl w:val="2"/>
      </w:pPr>
      <w:r>
        <w:rPr>
          <w:sz w:val="28"/>
          <w:b/>
        </w:rPr>
        <w:t>格式二十：</w:t>
      </w:r>
    </w:p>
    <w:p>
      <w:pPr>
        <w:pStyle w:val="null3"/>
        <w:ind w:firstLine="480"/>
      </w:pPr>
      <w:r>
        <w:rPr/>
        <w:t>（以下格式文件由供应商根据需要选用）</w:t>
      </w:r>
    </w:p>
    <w:p>
      <w:pPr>
        <w:pStyle w:val="null3"/>
        <w:jc w:val="center"/>
        <w:outlineLvl w:val="3"/>
      </w:pPr>
      <w:r>
        <w:rPr>
          <w:sz w:val="24"/>
          <w:b/>
        </w:rPr>
        <w:t>需要采购人提供的附加条件</w:t>
      </w:r>
    </w:p>
    <w:tbl>
      <w:tblPr>
        <w:tblW w:w="0" w:type="auto"/>
        <w:tblBorders>
          <w:top w:val="single"/>
          <w:left w:val="single"/>
          <w:bottom w:val="single"/>
          <w:right w:val="single"/>
          <w:insideH w:val="single"/>
          <w:insideV w:val="single"/>
        </w:tblBorders>
      </w:tblPr>
      <w:tblGrid>
        <w:gridCol w:w="4153"/>
        <w:gridCol w:w="4153"/>
      </w:tblGrid>
      <w:tr>
        <w:tc>
          <w:tcPr>
            <w:tcW w:type="dxa" w:w="4153"/>
          </w:tcPr>
          <w:p>
            <w:pPr>
              <w:pStyle w:val="null3"/>
            </w:pPr>
            <w:r>
              <w:rPr/>
              <w:t>序号</w:t>
            </w:r>
          </w:p>
        </w:tc>
        <w:tc>
          <w:tcPr>
            <w:tcW w:type="dxa" w:w="4153"/>
          </w:tcPr>
          <w:p>
            <w:pPr>
              <w:pStyle w:val="null3"/>
            </w:pPr>
            <w:r>
              <w:rPr/>
              <w:t>投标人需要采购人提供的附加条件</w:t>
            </w:r>
          </w:p>
        </w:tc>
      </w:tr>
      <w:tr>
        <w:tc>
          <w:tcPr>
            <w:tcW w:type="dxa" w:w="4153"/>
          </w:tcPr>
          <w:p>
            <w:pPr>
              <w:pStyle w:val="null3"/>
            </w:pPr>
            <w:r>
              <w:rPr/>
              <w:t xml:space="preserve"> 1</w:t>
            </w:r>
          </w:p>
        </w:tc>
        <w:tc>
          <w:tcPr>
            <w:tcW w:type="dxa" w:w="4153"/>
          </w:tcPr>
          <w:p/>
        </w:tc>
      </w:tr>
      <w:tr>
        <w:tc>
          <w:tcPr>
            <w:tcW w:type="dxa" w:w="4153"/>
          </w:tcPr>
          <w:p>
            <w:pPr>
              <w:pStyle w:val="null3"/>
            </w:pPr>
            <w:r>
              <w:rPr/>
              <w:t xml:space="preserve"> 2</w:t>
            </w:r>
          </w:p>
        </w:tc>
        <w:tc>
          <w:tcPr>
            <w:tcW w:type="dxa" w:w="4153"/>
          </w:tcPr>
          <w:p/>
        </w:tc>
      </w:tr>
      <w:tr>
        <w:tc>
          <w:tcPr>
            <w:tcW w:type="dxa" w:w="4153"/>
          </w:tcPr>
          <w:p>
            <w:pPr>
              <w:pStyle w:val="null3"/>
            </w:pPr>
            <w:r>
              <w:rPr/>
              <w:t xml:space="preserve"> 3</w:t>
            </w:r>
          </w:p>
        </w:tc>
        <w:tc>
          <w:tcPr>
            <w:tcW w:type="dxa" w:w="4153"/>
          </w:tcPr>
          <w:p/>
        </w:tc>
      </w:tr>
    </w:tbl>
    <w:p>
      <w:pPr>
        <w:pStyle w:val="null3"/>
        <w:ind w:firstLine="480"/>
      </w:pPr>
      <w:r>
        <w:rPr/>
        <w:t>注：投标人完成本项目需要采购人配合或提供的条件必须在上表列出，否则将视为投标人同意按现有条件完成本项目。如上表所列附加条件含有采购人不能接受的，将被视为投标无效。</w:t>
      </w:r>
    </w:p>
    <w:p>
      <w:pPr>
        <w:pStyle w:val="null3"/>
        <w:ind w:firstLine="480"/>
      </w:pPr>
      <w:r>
        <w:rPr/>
        <w:t xml:space="preserve">  </w:t>
      </w:r>
    </w:p>
    <w:p>
      <w:pPr>
        <w:pStyle w:val="null3"/>
        <w:outlineLvl w:val="2"/>
      </w:pPr>
      <w:r>
        <w:rPr>
          <w:sz w:val="28"/>
          <w:b/>
        </w:rPr>
        <w:t>格式二十一：</w:t>
      </w:r>
    </w:p>
    <w:p>
      <w:pPr>
        <w:pStyle w:val="null3"/>
        <w:ind w:firstLine="480"/>
      </w:pPr>
      <w:r>
        <w:rPr/>
        <w:t>（以下格式文件由供应商根据需要选用）</w:t>
      </w:r>
    </w:p>
    <w:p>
      <w:pPr>
        <w:pStyle w:val="null3"/>
        <w:ind w:firstLine="480"/>
      </w:pPr>
      <w:r>
        <w:rPr/>
        <w:t>项目实施方案、质量保证及售后服务承诺等内容和格式自拟。</w:t>
      </w:r>
    </w:p>
    <w:p>
      <w:pPr>
        <w:pStyle w:val="null3"/>
        <w:ind w:firstLine="480"/>
      </w:pPr>
      <w:r>
        <w:rPr/>
        <w:t xml:space="preserve">  </w:t>
      </w:r>
    </w:p>
    <w:p>
      <w:pPr>
        <w:pStyle w:val="null3"/>
        <w:outlineLvl w:val="2"/>
      </w:pPr>
      <w:r>
        <w:rPr>
          <w:sz w:val="28"/>
          <w:b/>
        </w:rPr>
        <w:t>格式二十二：</w:t>
      </w:r>
    </w:p>
    <w:p>
      <w:pPr>
        <w:pStyle w:val="null3"/>
        <w:ind w:firstLine="480"/>
      </w:pPr>
      <w:r>
        <w:rPr/>
        <w:t>附件（以下格式文件由供应商根据需要选用）</w:t>
      </w:r>
    </w:p>
    <w:p>
      <w:pPr>
        <w:pStyle w:val="null3"/>
        <w:jc w:val="center"/>
        <w:outlineLvl w:val="3"/>
      </w:pPr>
      <w:r>
        <w:rPr>
          <w:sz w:val="24"/>
          <w:b/>
        </w:rPr>
        <w:t>政府采购投标（响应）担保函</w:t>
      </w:r>
    </w:p>
    <w:p>
      <w:pPr>
        <w:pStyle w:val="null3"/>
      </w:pPr>
      <w:r>
        <w:rPr/>
        <w:t>编号：【 】号</w:t>
      </w:r>
    </w:p>
    <w:p>
      <w:pPr>
        <w:pStyle w:val="null3"/>
        <w:ind w:firstLine="480"/>
      </w:pPr>
      <w:r>
        <w:rPr/>
        <w:t>（采购人）：</w:t>
      </w:r>
    </w:p>
    <w:p>
      <w:pPr>
        <w:pStyle w:val="null3"/>
        <w:ind w:firstLine="480"/>
      </w:pPr>
      <w:r>
        <w:rPr/>
        <w:t xml:space="preserve"> 鉴于__________（以下简称“投标（响应）人”）拟参加编号为__________的（以下简称“本项目”）投标（响应），根据本项目采购文件，投标（响应）人参加投标（响应）时应向你方交纳投标（响应）保证金，且可以投标保险凭证的形式交纳投标（响应）保证金。应投标（响应）人的申请，我方以保险的方式向你方提供如下投标保证保险凭证：</w:t>
      </w:r>
    </w:p>
    <w:p>
      <w:pPr>
        <w:pStyle w:val="null3"/>
        <w:ind w:firstLine="480"/>
      </w:pPr>
      <w:r>
        <w:rPr/>
        <w:t>一、保险责任的情形及保证金额</w:t>
      </w:r>
    </w:p>
    <w:p>
      <w:pPr>
        <w:pStyle w:val="null3"/>
        <w:ind w:firstLine="480"/>
      </w:pPr>
      <w:r>
        <w:rPr/>
        <w:t>（一）在投标（响应）人出现下列情形之一时，我方承担保险责任：</w:t>
      </w:r>
    </w:p>
    <w:p>
      <w:pPr>
        <w:pStyle w:val="null3"/>
        <w:ind w:firstLine="480"/>
      </w:pPr>
      <w:r>
        <w:rPr/>
        <w:t>1.中标（成交）后投标（响应）人无正当理由不与采购人签订《政府采购合同》；</w:t>
      </w:r>
    </w:p>
    <w:p>
      <w:pPr>
        <w:pStyle w:val="null3"/>
        <w:ind w:firstLine="480"/>
      </w:pPr>
      <w:r>
        <w:rPr/>
        <w:t>2.采购文件规定的投标（响应）人应当缴纳保证金的其他情形。</w:t>
      </w:r>
    </w:p>
    <w:p>
      <w:pPr>
        <w:pStyle w:val="null3"/>
        <w:ind w:firstLine="480"/>
      </w:pPr>
      <w:r>
        <w:rPr/>
        <w:t>（二）我方承担保险责任的最高金额为人民币__________元（大写）即本项目的投标（响应）保证金金额。</w:t>
      </w:r>
    </w:p>
    <w:p>
      <w:pPr>
        <w:pStyle w:val="null3"/>
        <w:ind w:firstLine="480"/>
      </w:pPr>
      <w:r>
        <w:rPr/>
        <w:t>二、保证的方式及保证期间</w:t>
      </w:r>
    </w:p>
    <w:p>
      <w:pPr>
        <w:pStyle w:val="null3"/>
        <w:ind w:firstLine="480"/>
      </w:pPr>
      <w:r>
        <w:rPr/>
        <w:t>我方保证的方式为：连带责任保证。</w:t>
      </w:r>
    </w:p>
    <w:p>
      <w:pPr>
        <w:pStyle w:val="null3"/>
        <w:ind w:firstLine="480"/>
      </w:pPr>
      <w:r>
        <w:rPr/>
        <w:t>我方的保证期间为：本保险凭证自__年__月__日起生效，有效期至开标日后的90天内。</w:t>
      </w:r>
    </w:p>
    <w:p>
      <w:pPr>
        <w:pStyle w:val="null3"/>
        <w:ind w:firstLine="480"/>
      </w:pPr>
      <w:r>
        <w:rPr/>
        <w:t>三、承担保证责任的程序</w:t>
      </w:r>
    </w:p>
    <w:p>
      <w:pPr>
        <w:pStyle w:val="null3"/>
        <w:ind w:firstLine="480"/>
      </w:pPr>
      <w:r>
        <w:rPr/>
        <w:t xml:space="preserve"> 1.你方要求我方承担保证责任的，应在本保函保证期间内向我方发出索赔通知。索赔通知应写明要求索赔的金额，支付款项应到达的账号、户名和开户行，并附有证明投标（响应）人发生我方应承担保证责任情形的事实材料。</w:t>
      </w:r>
    </w:p>
    <w:p>
      <w:pPr>
        <w:pStyle w:val="null3"/>
        <w:ind w:firstLine="480"/>
      </w:pPr>
      <w:r>
        <w:rPr/>
        <w:t>2.我方在收到索赔通知及相关证明材料后，在15个工作日内进行审查，符合应承担保证责任情形的，我方按照你方的要求代投标（响应）人向你方支付相应的索赔款项。</w:t>
      </w:r>
    </w:p>
    <w:p>
      <w:pPr>
        <w:pStyle w:val="null3"/>
        <w:ind w:firstLine="480"/>
      </w:pPr>
      <w:r>
        <w:rPr/>
        <w:t>四、保证责任的终止</w:t>
      </w:r>
    </w:p>
    <w:p>
      <w:pPr>
        <w:pStyle w:val="null3"/>
        <w:ind w:firstLine="480"/>
      </w:pPr>
      <w:r>
        <w:rPr/>
        <w:t>1.保证期间届满，你方未向我方书面主张保证责任的，自保证期间届满次日起，我方保证责任自动终止。</w:t>
      </w:r>
    </w:p>
    <w:p>
      <w:pPr>
        <w:pStyle w:val="null3"/>
        <w:ind w:firstLine="480"/>
      </w:pPr>
      <w:r>
        <w:rPr/>
        <w:t>2.我方按照本保函向你方履行了保证责任后，自我方向你方支付款项（支付款项从我方账户划出）之日起，保证责任终止。</w:t>
      </w:r>
    </w:p>
    <w:p>
      <w:pPr>
        <w:pStyle w:val="null3"/>
        <w:ind w:firstLine="480"/>
      </w:pPr>
      <w:r>
        <w:rPr/>
        <w:t>3.按照法律法规的规定或出现我方保证责任终止的其它情形的，我方在本保函项下的保证责任终止。</w:t>
      </w:r>
    </w:p>
    <w:p>
      <w:pPr>
        <w:pStyle w:val="null3"/>
        <w:ind w:firstLine="480"/>
      </w:pPr>
      <w:r>
        <w:rPr/>
        <w:t>五、免责条款</w:t>
      </w:r>
    </w:p>
    <w:p>
      <w:pPr>
        <w:pStyle w:val="null3"/>
        <w:ind w:firstLine="480"/>
      </w:pPr>
      <w:r>
        <w:rPr/>
        <w:t>1.依照法律规定或你方与投标（响应）人的另行约定，全部或者部分免除投标（响应）人投标（响应）保证金义务时，我方亦免除相应的保证责任。</w:t>
      </w:r>
    </w:p>
    <w:p>
      <w:pPr>
        <w:pStyle w:val="null3"/>
        <w:ind w:firstLine="480"/>
      </w:pPr>
      <w:r>
        <w:rPr/>
        <w:t>2.因你方原因致使投标（响应）人发生本保函第一条第（一）款约定情形的，我方不承担保证责任。</w:t>
      </w:r>
    </w:p>
    <w:p>
      <w:pPr>
        <w:pStyle w:val="null3"/>
        <w:ind w:firstLine="480"/>
      </w:pPr>
      <w:r>
        <w:rPr/>
        <w:t>3.因不可抗力造成投标（响应）人发生本保函第一条约定情形的，我方不承担保证责任。</w:t>
      </w:r>
    </w:p>
    <w:p>
      <w:pPr>
        <w:pStyle w:val="null3"/>
        <w:ind w:firstLine="480"/>
      </w:pPr>
      <w:r>
        <w:rPr/>
        <w:t>4.你方或其他有权机关对采购文件进行任何澄清或修改，加重我方保证责任的，我方对加重部分不承担保证责任，但该澄清或修改经我方事先书面同意的除外。</w:t>
      </w:r>
    </w:p>
    <w:p>
      <w:pPr>
        <w:pStyle w:val="null3"/>
        <w:ind w:firstLine="480"/>
      </w:pPr>
      <w:r>
        <w:rPr/>
        <w:t>六、争议的解决</w:t>
      </w:r>
    </w:p>
    <w:p>
      <w:pPr>
        <w:pStyle w:val="null3"/>
        <w:ind w:firstLine="480"/>
      </w:pPr>
      <w:r>
        <w:rPr/>
        <w:t>因本保函发生的纠纷，由你我双方协商解决，协商不成的，通过诉讼程序解决，诉讼管辖地法院为 法院。</w:t>
      </w:r>
    </w:p>
    <w:p>
      <w:pPr>
        <w:pStyle w:val="null3"/>
        <w:ind w:firstLine="480"/>
      </w:pPr>
      <w:r>
        <w:rPr/>
        <w:t>七、保函的生效</w:t>
      </w:r>
    </w:p>
    <w:p>
      <w:pPr>
        <w:pStyle w:val="null3"/>
        <w:ind w:firstLine="480"/>
      </w:pPr>
      <w:r>
        <w:rPr/>
        <w:t>本保函自我方加盖公章之日起生效。</w:t>
      </w:r>
    </w:p>
    <w:p>
      <w:pPr>
        <w:pStyle w:val="null3"/>
        <w:ind w:firstLine="480"/>
      </w:pPr>
      <w:r>
        <w:rPr/>
        <w:t>保证人：_______（公章）_______</w:t>
      </w:r>
    </w:p>
    <w:p>
      <w:pPr>
        <w:pStyle w:val="null3"/>
      </w:pPr>
      <w:r>
        <w:rPr/>
        <w:t>联系人：____________________</w:t>
      </w:r>
    </w:p>
    <w:p>
      <w:pPr>
        <w:pStyle w:val="null3"/>
      </w:pPr>
      <w:r>
        <w:rPr/>
        <w:t>联系电话：____________________</w:t>
      </w:r>
    </w:p>
    <w:p>
      <w:pPr>
        <w:pStyle w:val="null3"/>
      </w:pPr>
      <w:r>
        <w:rPr/>
        <w:t>___年___月___日</w:t>
      </w:r>
    </w:p>
    <w:p>
      <w:pPr>
        <w:pStyle w:val="null3"/>
        <w:ind w:firstLine="480"/>
      </w:pPr>
      <w:r>
        <w:rPr/>
        <w:t xml:space="preserve">  </w:t>
      </w:r>
    </w:p>
    <w:p>
      <w:pPr>
        <w:pStyle w:val="null3"/>
        <w:outlineLvl w:val="2"/>
      </w:pPr>
      <w:r>
        <w:rPr>
          <w:sz w:val="28"/>
          <w:b/>
        </w:rPr>
        <w:t>格式二十三：</w:t>
      </w:r>
    </w:p>
    <w:p>
      <w:pPr>
        <w:pStyle w:val="null3"/>
        <w:jc w:val="center"/>
        <w:outlineLvl w:val="3"/>
      </w:pPr>
      <w:r>
        <w:rPr>
          <w:sz w:val="24"/>
          <w:b/>
        </w:rPr>
        <w:t>政府采购履约担保函</w:t>
      </w:r>
    </w:p>
    <w:p>
      <w:pPr>
        <w:pStyle w:val="null3"/>
      </w:pPr>
      <w:r>
        <w:rPr/>
        <w:t>编号：</w:t>
      </w:r>
    </w:p>
    <w:p>
      <w:pPr>
        <w:pStyle w:val="null3"/>
        <w:ind w:firstLine="480"/>
      </w:pPr>
      <w:r>
        <w:rPr/>
        <w:t>（采购人）：</w:t>
      </w:r>
    </w:p>
    <w:p>
      <w:pPr>
        <w:pStyle w:val="null3"/>
        <w:ind w:firstLine="480"/>
      </w:pPr>
      <w:r>
        <w:rPr/>
        <w:t xml:space="preserve"> 鉴于贵方在__________项目（项目编号为__________以下简称“项目”）的采购中，确定__________为中标人/供应商，拟签订/已签订项目相关采购合同（以下简称“主合同”）。依据主合同的约定，供应商应向贵方交纳履约保证金，且可以履约担保函的形式交纳履约保证金。应供应商的申请，我方以保证的方式向贵方提供如下履约保证金担保：</w:t>
      </w:r>
    </w:p>
    <w:p>
      <w:pPr>
        <w:pStyle w:val="null3"/>
        <w:ind w:firstLine="480"/>
      </w:pPr>
      <w:r>
        <w:rPr/>
        <w:t>一、保证金额</w:t>
      </w:r>
    </w:p>
    <w:p>
      <w:pPr>
        <w:pStyle w:val="null3"/>
        <w:ind w:firstLine="480"/>
      </w:pPr>
      <w:r>
        <w:rPr/>
        <w:t>我方的保证范围是主合同约定的合同价款总额的___%，数额为__________（大写），币种为</w:t>
      </w:r>
      <w:r>
        <w:rPr>
          <w:u w:val="single"/>
        </w:rPr>
        <w:t>人民币</w:t>
      </w:r>
      <w:r>
        <w:rPr/>
        <w:t>（即主合同履约保证金金额）。</w:t>
      </w:r>
    </w:p>
    <w:p>
      <w:pPr>
        <w:pStyle w:val="null3"/>
        <w:ind w:firstLine="480"/>
      </w:pPr>
      <w:r>
        <w:rPr/>
        <w:t>二、我方保证的方式为：连带责任保证。</w:t>
      </w:r>
    </w:p>
    <w:p>
      <w:pPr>
        <w:pStyle w:val="null3"/>
        <w:ind w:firstLine="480"/>
      </w:pPr>
      <w:r>
        <w:rPr/>
        <w:t>三、我方保证的期间为：本保函自开立之日起生效，至 年 月 日止。</w:t>
      </w:r>
    </w:p>
    <w:p>
      <w:pPr>
        <w:pStyle w:val="null3"/>
        <w:ind w:firstLine="480"/>
      </w:pPr>
      <w:r>
        <w:rPr/>
        <w:t>四、在本保函的有效期内，如被保证人违反上述合同或协议约定的义务，我方将在收到你方提交的本保函文件及符合下列全部条件的索赔通知后</w:t>
      </w:r>
      <w:r>
        <w:rPr>
          <w:u w:val="single"/>
        </w:rPr>
        <w:t xml:space="preserve"> 30 </w:t>
      </w:r>
      <w:r>
        <w:rPr/>
        <w:t>个工作日内以上述保证金额为限支付你方索赔金额:</w:t>
      </w:r>
    </w:p>
    <w:p>
      <w:pPr>
        <w:pStyle w:val="null3"/>
        <w:ind w:firstLine="480"/>
      </w:pPr>
      <w:r>
        <w:rPr/>
        <w:t>(一)索赔通知文件必须以书面形式提出，列明索赔金额，并由你方法定代表人(负责人)或授权代理人签字并加盖公章;</w:t>
      </w:r>
    </w:p>
    <w:p>
      <w:pPr>
        <w:pStyle w:val="null3"/>
        <w:ind w:firstLine="480"/>
      </w:pPr>
      <w:r>
        <w:rPr/>
        <w:t>(二)索赔通知文件必须同时附有:</w:t>
      </w:r>
    </w:p>
    <w:p>
      <w:pPr>
        <w:pStyle w:val="null3"/>
        <w:ind w:firstLine="480"/>
      </w:pPr>
      <w:r>
        <w:rPr/>
        <w:t>1.一项书面声明，声明索赔款项并未由被保证人或其代理人直接或间接地支付给你方;</w:t>
      </w:r>
    </w:p>
    <w:p>
      <w:pPr>
        <w:pStyle w:val="null3"/>
        <w:ind w:firstLine="480"/>
      </w:pPr>
      <w:r>
        <w:rPr/>
        <w:t>2.证明被保证人违反上述合同或协议约定的义务以及有责任支付你方索赔金额的证据。</w:t>
      </w:r>
    </w:p>
    <w:p>
      <w:pPr>
        <w:pStyle w:val="null3"/>
        <w:ind w:firstLine="480"/>
      </w:pPr>
      <w:r>
        <w:rPr/>
        <w:t>(三)索赔通知文件必须在本保函有效期内到达以下地址：</w:t>
      </w:r>
    </w:p>
    <w:p>
      <w:pPr>
        <w:pStyle w:val="null3"/>
        <w:ind w:firstLine="480"/>
      </w:pPr>
      <w:r>
        <w:rPr/>
        <w:t>__________________________________________________。</w:t>
      </w:r>
    </w:p>
    <w:p>
      <w:pPr>
        <w:pStyle w:val="null3"/>
        <w:ind w:firstLine="480"/>
      </w:pPr>
      <w:r>
        <w:rPr/>
        <w:t>五、本保函保证金额将随被保证人逐步履行保函项下合同约定或法定的义务以及我方按你方索赔通知文件要求分次支付而相应递减。</w:t>
      </w:r>
    </w:p>
    <w:p>
      <w:pPr>
        <w:pStyle w:val="null3"/>
        <w:ind w:firstLine="480"/>
      </w:pPr>
      <w:r>
        <w:rPr/>
        <w:t>六、本保函项下的权利不得转让，不得设定担保。受益人未经我方书面同意转让本保函或其项下任何权利，我方在本保函项下的义务与责任全部消灭。</w:t>
      </w:r>
    </w:p>
    <w:p>
      <w:pPr>
        <w:pStyle w:val="null3"/>
        <w:ind w:firstLine="480"/>
      </w:pPr>
      <w:r>
        <w:rPr/>
        <w:t>七、本保函项下的合同或基础交易不成立、不生效、无效、被撤销、被解除，本保函无效;被保证人基于保函项下的合同或基础交易或其他原因的抗辩，我方均有权主张。</w:t>
      </w:r>
    </w:p>
    <w:p>
      <w:pPr>
        <w:pStyle w:val="null3"/>
        <w:ind w:firstLine="480"/>
      </w:pPr>
      <w:r>
        <w:rPr/>
        <w:t>八、因本保函发生争议协商解决不成，按以下第</w:t>
      </w:r>
      <w:r>
        <w:rPr>
          <w:u w:val="single"/>
        </w:rPr>
        <w:t xml:space="preserve"> (一)</w:t>
      </w:r>
      <w:r>
        <w:rPr/>
        <w:t>种方式解决:</w:t>
      </w:r>
    </w:p>
    <w:p>
      <w:pPr>
        <w:pStyle w:val="null3"/>
        <w:ind w:firstLine="480"/>
      </w:pPr>
      <w:r>
        <w:rPr/>
        <w:t>(一)向我方所在地的人民法院起诉。</w:t>
      </w:r>
    </w:p>
    <w:p>
      <w:pPr>
        <w:pStyle w:val="null3"/>
        <w:ind w:firstLine="480"/>
      </w:pPr>
      <w:r>
        <w:rPr/>
        <w:t>(二)提交</w:t>
      </w:r>
      <w:r>
        <w:rPr>
          <w:u w:val="single"/>
        </w:rPr>
        <w:t xml:space="preserve"> 此栏空白 </w:t>
      </w:r>
      <w:r>
        <w:rPr/>
        <w:t>仲裁委员会(仲裁地点为此栏空白)按照申请仲裁时该会现行有效的仲裁规则进行仲裁。仲裁裁决是终局的，对双方均有约束力。</w:t>
      </w:r>
    </w:p>
    <w:p>
      <w:pPr>
        <w:pStyle w:val="null3"/>
        <w:ind w:firstLine="480"/>
      </w:pPr>
      <w:r>
        <w:rPr/>
        <w:t>九、本保函适用中华人民共和国法律。</w:t>
      </w:r>
    </w:p>
    <w:p>
      <w:pPr>
        <w:pStyle w:val="null3"/>
        <w:ind w:firstLine="480"/>
      </w:pPr>
      <w:r>
        <w:rPr/>
        <w:t>十、其他条款:</w:t>
      </w:r>
    </w:p>
    <w:p>
      <w:pPr>
        <w:pStyle w:val="null3"/>
        <w:ind w:firstLine="480"/>
      </w:pPr>
      <w:r>
        <w:rPr/>
        <w:t>1.本保函有效期届满或提前终止，本保函自动失效，我方在本保函项下的义务与责任自动全部消灭，此后提出的任何索赔均为无效索赔，我方无义务作出任何赔付。</w:t>
      </w:r>
    </w:p>
    <w:p>
      <w:pPr>
        <w:pStyle w:val="null3"/>
        <w:ind w:firstLine="480"/>
      </w:pPr>
      <w:r>
        <w:rPr/>
        <w:t>2.所有索赔通知必须在我方工作时间内到达本保函规定的地址。</w:t>
      </w:r>
    </w:p>
    <w:p>
      <w:pPr>
        <w:pStyle w:val="null3"/>
        <w:ind w:firstLine="480"/>
      </w:pPr>
      <w:r>
        <w:rPr/>
        <w:t>十一、本保函自我方盖章之日起生效。</w:t>
      </w:r>
    </w:p>
    <w:p>
      <w:pPr>
        <w:pStyle w:val="null3"/>
      </w:pPr>
      <w:r>
        <w:rPr/>
        <w:t>保证人：___________(盖章)</w:t>
      </w:r>
    </w:p>
    <w:p>
      <w:pPr>
        <w:pStyle w:val="null3"/>
      </w:pPr>
      <w:r>
        <w:rPr/>
        <w:t>联系地址：_______________</w:t>
      </w:r>
    </w:p>
    <w:p>
      <w:pPr>
        <w:pStyle w:val="null3"/>
      </w:pPr>
      <w:r>
        <w:rPr/>
        <w:t>联系电话：_______________</w:t>
      </w:r>
    </w:p>
    <w:p>
      <w:pPr>
        <w:pStyle w:val="null3"/>
      </w:pPr>
      <w:r>
        <w:rPr/>
        <w:t>开立日期：___年___月___日</w:t>
      </w:r>
    </w:p>
    <w:p>
      <w:pPr>
        <w:pStyle w:val="null3"/>
        <w:jc w:val="center"/>
        <w:outlineLvl w:val="3"/>
      </w:pPr>
      <w:r>
        <w:rPr>
          <w:sz w:val="24"/>
          <w:b/>
        </w:rPr>
        <w:t>采购合同履约保险凭证</w:t>
      </w:r>
    </w:p>
    <w:p>
      <w:pPr>
        <w:pStyle w:val="null3"/>
      </w:pPr>
      <w:r>
        <w:rPr/>
        <w:t>致被保险人__________：</w:t>
      </w:r>
    </w:p>
    <w:p>
      <w:pPr>
        <w:pStyle w:val="null3"/>
        <w:ind w:firstLine="480"/>
      </w:pPr>
      <w:r>
        <w:rPr/>
        <w:t>鉴于你方____________（招标方/被保险人）接受投保人____________（投标方）参加____________（采购）项目的投标，向投保人签发中标通知书，投保人在我公司投保《采购合同履约保证保险》，我公司接受投保人的请求，在保险责任范围内，愿意就投保人履行与你方订立的采购合同，向你方提供如下保证保险：</w:t>
      </w:r>
    </w:p>
    <w:p>
      <w:pPr>
        <w:pStyle w:val="null3"/>
        <w:ind w:firstLine="480"/>
      </w:pPr>
      <w:r>
        <w:rPr/>
        <w:t>一、我公司对上述采购项目出具的《采购合同履约保证保险》保单号：</w:t>
      </w:r>
    </w:p>
    <w:p>
      <w:pPr>
        <w:pStyle w:val="null3"/>
        <w:ind w:firstLine="480"/>
      </w:pPr>
      <w:r>
        <w:rPr/>
        <w:t>二、上述保单项下我公司的保险金额（最高限额）：人民币 （￥： 元）</w:t>
      </w:r>
    </w:p>
    <w:p>
      <w:pPr>
        <w:pStyle w:val="null3"/>
        <w:ind w:firstLine="480"/>
      </w:pPr>
      <w:r>
        <w:rPr/>
        <w:t>上述全部保险单的保险金额随投保人逐步履行采购合同约定的义务或我公司的赔付而递减。</w:t>
      </w:r>
    </w:p>
    <w:p>
      <w:pPr>
        <w:pStyle w:val="null3"/>
        <w:ind w:firstLine="480"/>
      </w:pPr>
      <w:r>
        <w:rPr/>
        <w:t>三、本保险的保险期间自____年___月___日___时起至___年___月___日___时止，共计___天。</w:t>
      </w:r>
    </w:p>
    <w:p>
      <w:pPr>
        <w:pStyle w:val="null3"/>
        <w:ind w:firstLine="480"/>
      </w:pPr>
      <w:r>
        <w:rPr/>
        <w:t>四、本保险合同仅承担履约保证责任：在本保险期限内，供应商在《采购合同》的履约过程中，因下列情形给你方造成直接损失的，在收到你方提交的符合保险合同约定的全部条件的书面文件，我公司依据保险合同有关约定并与你方达成一致赔偿意见后</w:t>
      </w:r>
      <w:r>
        <w:rPr>
          <w:u w:val="single"/>
        </w:rPr>
        <w:t xml:space="preserve"> 30 </w:t>
      </w:r>
      <w:r>
        <w:rPr/>
        <w:t>个工作日内以上述保险金额为限，支付你方索赔金额。</w:t>
      </w:r>
    </w:p>
    <w:p>
      <w:pPr>
        <w:pStyle w:val="null3"/>
        <w:ind w:firstLine="480"/>
      </w:pPr>
      <w:r>
        <w:rPr/>
        <w:t>（一）投保人未按照采购合同约定的时间、地点交付采购标的；</w:t>
      </w:r>
    </w:p>
    <w:p>
      <w:pPr>
        <w:pStyle w:val="null3"/>
        <w:ind w:firstLine="480"/>
      </w:pPr>
      <w:r>
        <w:rPr/>
        <w:t>（二）投保人供应采购标的的规格、型号、数量、质量等不符合《采购合同》的约定。</w:t>
      </w:r>
    </w:p>
    <w:p>
      <w:pPr>
        <w:pStyle w:val="null3"/>
        <w:ind w:firstLine="480"/>
      </w:pPr>
      <w:r>
        <w:rPr/>
        <w:t>五、索赔文件</w:t>
      </w:r>
    </w:p>
    <w:p>
      <w:pPr>
        <w:pStyle w:val="null3"/>
        <w:ind w:firstLine="480"/>
      </w:pPr>
      <w:r>
        <w:rPr/>
        <w:t>（一）经被保险人有权人签字、加盖被保险人公章的书面索赔声明正本，索赔声明须注明本保险凭证对应的保单号并申明如下事实：</w:t>
      </w:r>
    </w:p>
    <w:p>
      <w:pPr>
        <w:pStyle w:val="null3"/>
        <w:ind w:firstLine="480"/>
      </w:pPr>
      <w:r>
        <w:rPr/>
        <w:t>（1）投保人未履行采购合同相关义务；</w:t>
      </w:r>
    </w:p>
    <w:p>
      <w:pPr>
        <w:pStyle w:val="null3"/>
        <w:ind w:firstLine="480"/>
      </w:pPr>
      <w:r>
        <w:rPr/>
        <w:t>（2）投保人的违约事实。</w:t>
      </w:r>
    </w:p>
    <w:p>
      <w:pPr>
        <w:pStyle w:val="null3"/>
        <w:ind w:firstLine="480"/>
      </w:pPr>
      <w:r>
        <w:rPr/>
        <w:t>（二）保险单正本；</w:t>
      </w:r>
    </w:p>
    <w:p>
      <w:pPr>
        <w:pStyle w:val="null3"/>
        <w:ind w:firstLine="480"/>
      </w:pPr>
      <w:r>
        <w:rPr/>
        <w:t>（三）《采购合同》副本及与采购项目进展、质量、缺陷有关的证明文件（包括《中标通知书》、投标书及其附录、会议纪要、其他合同文件等）；</w:t>
      </w:r>
    </w:p>
    <w:p>
      <w:pPr>
        <w:pStyle w:val="null3"/>
        <w:ind w:firstLine="480"/>
      </w:pPr>
      <w:r>
        <w:rPr/>
        <w:t>（四）保险人要求投保人、被保险人所能提供的与确认保险事故的性质、原因、损失程度等有关的其他证明和资料；</w:t>
      </w:r>
    </w:p>
    <w:p>
      <w:pPr>
        <w:pStyle w:val="null3"/>
        <w:ind w:firstLine="480"/>
      </w:pPr>
      <w:r>
        <w:rPr/>
        <w:t>（五）仲裁机构出具的裁决书或法院出具的裁定书、判决书等生效法律文书（适用于仲裁或诉讼确认损失的方式）；</w:t>
      </w:r>
    </w:p>
    <w:p>
      <w:pPr>
        <w:pStyle w:val="null3"/>
        <w:ind w:firstLine="480"/>
      </w:pPr>
      <w:r>
        <w:rPr/>
        <w:t>六、未经保险人书面同意，本保险凭证与保险合同不得转让、质押，否则保险人在本保险凭证与保险合同项下的保险责任自动解除。</w:t>
      </w:r>
    </w:p>
    <w:p>
      <w:pPr>
        <w:pStyle w:val="null3"/>
        <w:ind w:firstLine="480"/>
      </w:pPr>
      <w:r>
        <w:rPr/>
        <w:t>七、本保证保险发生争议协商解决不成，向保险人所在地有管辖权的人民法院提起诉讼。</w:t>
      </w:r>
    </w:p>
    <w:p>
      <w:pPr>
        <w:pStyle w:val="null3"/>
        <w:ind w:firstLine="480"/>
      </w:pPr>
      <w:r>
        <w:rPr/>
        <w:t>八、本保证保险适用的保险条款为《_______________________》。</w:t>
      </w:r>
    </w:p>
    <w:p>
      <w:pPr>
        <w:pStyle w:val="null3"/>
        <w:ind w:firstLine="480"/>
      </w:pPr>
      <w:r>
        <w:rPr/>
        <w:t>九、保险责任免除及其他本保险凭证未载明事宜以保险合同约定为准。</w:t>
      </w:r>
    </w:p>
    <w:p>
      <w:pPr>
        <w:pStyle w:val="null3"/>
        <w:ind w:firstLine="480"/>
      </w:pPr>
      <w:r>
        <w:rPr/>
        <w:t>十、本保险凭证自保险人加盖保单专用章起生效。</w:t>
      </w:r>
    </w:p>
    <w:p>
      <w:pPr>
        <w:pStyle w:val="null3"/>
      </w:pPr>
      <w:r>
        <w:rPr/>
        <w:t>保证人：__________(盖章)</w:t>
      </w:r>
    </w:p>
    <w:p>
      <w:pPr>
        <w:pStyle w:val="null3"/>
      </w:pPr>
      <w:r>
        <w:rPr/>
        <w:t>地址：__________________</w:t>
      </w:r>
    </w:p>
    <w:p>
      <w:pPr>
        <w:pStyle w:val="null3"/>
      </w:pPr>
      <w:r>
        <w:rPr/>
        <w:t>电话：__________________</w:t>
      </w:r>
    </w:p>
    <w:p>
      <w:pPr>
        <w:pStyle w:val="null3"/>
      </w:pPr>
      <w:r>
        <w:rPr/>
        <w:t>开立日期：____年__月__日</w:t>
      </w:r>
    </w:p>
    <w:p>
      <w:pPr>
        <w:pStyle w:val="null3"/>
        <w:rPr>
          <w:rFonts w:hint="eastAsia"/>
          <w:lang w:val="en-US" w:eastAsia="zh-Hans"/>
        </w:rPr>
      </w:pPr>
      <w:r>
        <w:rPr>
          <w:rFonts w:hint="eastAsia"/>
          <w:lang w:val="en-US" w:eastAsia="zh-Hans"/>
        </w:rPr>
        <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DejaVu Sans">
    <w:altName w:val="苹方-简"/>
    <w:panose1 w:val="02020603050405020304"/>
    <w:charset w:val="00"/>
    <w:family w:val="roman"/>
    <w:pitch w:val="default"/>
    <w:sig w:usb0="20007A87" w:usb1="80000000" w:usb2="00000008" w:usb3="00000000" w:csb0="000001FF" w:csb1="00000000"/>
  </w:font>
  <w:font w:name="方正书宋_GBK">
    <w:panose1 w:val="02000000000000000000"/>
    <w:charset w:val="86"/>
    <w:family w:val="auto"/>
    <w:pitch w:val="default"/>
    <w:sig w:usb0="A00002BF" w:usb1="38CF7CFA" w:usb2="00082016" w:usb3="00000000" w:csb0="00040001" w:csb1="00000000"/>
  </w:font>
  <w:font w:name="方正黑体_GBK">
    <w:altName w:val="苹方-简"/>
    <w:panose1 w:val="02000000000000000000"/>
    <w:charset w:val="00"/>
    <w:family w:val="auto"/>
    <w:pitch w:val="default"/>
    <w:sig w:usb0="00000001" w:usb1="08000000" w:usb2="00000000" w:usb3="00000000" w:csb0="00040000" w:csb1="00000000"/>
  </w:font>
  <w:font w:name="Cambria">
    <w:altName w:val="苹方-简"/>
    <w:panose1 w:val="02040503050406030204"/>
    <w:charset w:val="00"/>
    <w:family w:val="roman"/>
    <w:pitch w:val="default"/>
    <w:sig w:usb0="00000000" w:usb1="00000000" w:usb2="00000000" w:usb3="00000000" w:csb0="0000019F"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苹方-简">
    <w:panose1 w:val="020B0400000000000000"/>
    <w:charset w:val="86"/>
    <w:family w:val="auto"/>
    <w:pitch w:val="default"/>
    <w:sig w:usb0="A00002FF" w:usb1="7ACFFDFB" w:usb2="00000017" w:usb3="00000000" w:csb0="00040001" w:csb1="00000000"/>
  </w:font>
  <w:font w:name="Helvetica Neue">
    <w:panose1 w:val="02000503000000020004"/>
    <w:charset w:val="00"/>
    <w:family w:val="auto"/>
    <w:pitch w:val="default"/>
    <w:sig w:usb0="E50002FF" w:usb1="500079DB" w:usb2="0000001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5"/>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3B52B8D"/>
    <w:rsid w:val="177F50ED"/>
    <w:rsid w:val="53B52B8D"/>
    <w:rsid w:val="77F79321"/>
    <w:rsid w:val="BBBF77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pPrDefault>
      <w:pPr/>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customStyle="true" w:type="paragraph" w:styleId="null3">
    <w:name w:val="null3"/>
    <w:hidden/>
    <w:rPr>
      <w:rFonts w:hint="eastAsia"/>
      <w:lang w:val="en-US" w:eastAsia="zh-Hans"/>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customXml/item1.xml" Type="http://schemas.openxmlformats.org/officeDocument/2006/relationships/customXml"/><Relationship Id="rId5" Target="fontTable.xml" Type="http://schemas.openxmlformats.org/officeDocument/2006/relationships/fontTabl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Office_3.9.3.6359_F1E327BC-269C-435d-A152-05C5408002CA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2022-04-08T19:57:00Z</dcterms:created>
  <dc:creator>五块钱</dc:creator>
  <cp:lastModifiedBy>五块钱</cp:lastModifiedBy>
  <dcterms:modified xsi:type="dcterms:W3CDTF">2022-04-27T17:40:01Z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2052-3.9.3.6359</vt:lpwstr>
  </property>
</Properties>
</file>