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440115-2024-02975</w:t>
      </w:r>
    </w:p>
    <w:p>
      <w:pPr>
        <w:pStyle w:val="null3"/>
        <w:jc w:val="center"/>
        <w:outlineLvl w:val="3"/>
      </w:pPr>
      <w:r>
        <w:rPr>
          <w:sz w:val="24"/>
          <w:b/>
        </w:rPr>
        <w:t>采购项目编号：</w:t>
      </w:r>
      <w:r>
        <w:rPr>
          <w:sz w:val="24"/>
          <w:b/>
        </w:rPr>
        <w:t>GDYD240378</w:t>
      </w:r>
    </w:p>
    <w:p>
      <w:pPr>
        <w:pStyle w:val="null3"/>
        <w:jc w:val="center"/>
        <w:outlineLvl w:val="3"/>
      </w:pPr>
      <w:r>
        <w:rPr>
          <w:sz w:val="24"/>
          <w:b/>
        </w:rPr>
        <w:t>项目名称：</w:t>
      </w:r>
      <w:r>
        <w:rPr>
          <w:sz w:val="24"/>
          <w:b/>
        </w:rPr>
        <w:t>第十五届全国运动会气象保障专项经费</w:t>
      </w:r>
    </w:p>
    <w:p>
      <w:pPr>
        <w:pStyle w:val="null3"/>
        <w:jc w:val="center"/>
        <w:outlineLvl w:val="3"/>
      </w:pPr>
      <w:r>
        <w:rPr>
          <w:sz w:val="24"/>
          <w:b/>
        </w:rPr>
        <w:t>采购人：</w:t>
      </w:r>
      <w:r>
        <w:rPr>
          <w:sz w:val="24"/>
          <w:b/>
        </w:rPr>
        <w:t>广州市南沙区气象局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广州市南沙区气象局</w:t>
      </w:r>
      <w:r>
        <w:rPr/>
        <w:t>的委托，采用</w:t>
      </w:r>
      <w:r>
        <w:rPr/>
        <w:t>公开招标</w:t>
      </w:r>
      <w:r>
        <w:rPr/>
        <w:t>方式组织采购</w:t>
      </w:r>
      <w:r>
        <w:rPr/>
        <w:t>第十五届全国运动会气象保障专项经费</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第十五届全国运动会气象保障专项经费</w:t>
      </w:r>
    </w:p>
    <w:p>
      <w:pPr>
        <w:pStyle w:val="null3"/>
        <w:ind w:firstLine="480"/>
      </w:pPr>
      <w:r>
        <w:rPr/>
        <w:t>采购计划编号：</w:t>
      </w:r>
      <w:r>
        <w:rPr/>
        <w:t>440115-2024-02975</w:t>
      </w:r>
    </w:p>
    <w:p>
      <w:pPr>
        <w:pStyle w:val="null3"/>
        <w:ind w:firstLine="480"/>
      </w:pPr>
      <w:r>
        <w:rPr/>
        <w:t>采购项目编号：</w:t>
      </w:r>
      <w:r>
        <w:rPr/>
        <w:t>GDYD240378</w:t>
      </w:r>
    </w:p>
    <w:p>
      <w:pPr>
        <w:pStyle w:val="null3"/>
        <w:ind w:firstLine="480"/>
      </w:pPr>
      <w:r>
        <w:rPr/>
        <w:t>采购方式：</w:t>
      </w:r>
      <w:r>
        <w:rPr/>
        <w:t>公开招标</w:t>
      </w:r>
    </w:p>
    <w:p>
      <w:pPr>
        <w:pStyle w:val="null3"/>
        <w:ind w:firstLine="480"/>
      </w:pPr>
      <w:r>
        <w:rPr/>
        <w:t>预算金额：</w:t>
      </w:r>
      <w:r>
        <w:rPr/>
        <w:t>4,475,000.00</w:t>
      </w:r>
      <w:r>
        <w:rPr/>
        <w:t>元</w:t>
      </w:r>
    </w:p>
    <w:p>
      <w:pPr>
        <w:pStyle w:val="null3"/>
        <w:outlineLvl w:val="3"/>
      </w:pPr>
      <w:r>
        <w:rPr>
          <w:sz w:val="24"/>
          <w:b/>
        </w:rPr>
        <w:t>2.项目内容及需求情况（采购项目技术规格、参数及要求）</w:t>
      </w:r>
    </w:p>
    <w:p>
      <w:pPr>
        <w:pStyle w:val="null3"/>
      </w:pPr>
      <w:r>
        <w:rPr/>
        <w:t>采购包1(第十五届全国运动会气象保障专项经费):</w:t>
      </w:r>
    </w:p>
    <w:p>
      <w:pPr>
        <w:pStyle w:val="null3"/>
      </w:pPr>
      <w:r>
        <w:rPr/>
        <w:t>采购包预算金额：4,475,000.00元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第十五届全国运动会气象保障专项经费</w:t>
            </w:r>
          </w:p>
        </w:tc>
        <w:tc>
          <w:tcPr>
            <w:tcW w:type="dxa" w:w="1187"/>
          </w:tcPr>
          <w:p>
            <w:pPr>
              <w:pStyle w:val="null3"/>
            </w:pPr>
            <w:r>
              <w:rPr/>
              <w:t>1(批)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合同履行期限：自合同签订之日起一年内</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采购包1（第十五届全国运动会气象保障专项经费）：</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采购包1（第十五届全国运动会气象保障专项经费）：</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广州市南沙区气象局</w:t>
      </w:r>
    </w:p>
    <w:p>
      <w:pPr>
        <w:pStyle w:val="null3"/>
        <w:ind w:firstLine="480"/>
      </w:pPr>
      <w:r>
        <w:rPr/>
        <w:t xml:space="preserve"> 地址：</w:t>
      </w:r>
      <w:r>
        <w:rPr/>
        <w:t>南沙区进港大道466号传媒大厦14楼</w:t>
      </w:r>
    </w:p>
    <w:p>
      <w:pPr>
        <w:pStyle w:val="null3"/>
        <w:ind w:firstLine="480"/>
      </w:pPr>
      <w:r>
        <w:rPr/>
        <w:t xml:space="preserve"> 联系方式：</w:t>
      </w:r>
      <w:r>
        <w:rPr/>
        <w:t>020-84986349</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color w:val="000000"/>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1920"/>
        <w:gridCol w:w="1156"/>
        <w:gridCol w:w="3232"/>
        <w:gridCol w:w="1995"/>
      </w:tblGrid>
      <w:tr>
        <w:tc>
          <w:tcPr>
            <w:tcW w:type="dxa" w:w="1920"/>
            <w:tcBorders>
              <w:top w:val="single" w:color="000000" w:sz="8"/>
              <w:left w:val="single" w:color="000000" w:sz="8"/>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1156"/>
            <w:tcBorders>
              <w:top w:val="single" w:color="000000" w:sz="8"/>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232"/>
            <w:tcBorders>
              <w:top w:val="single" w:color="000000" w:sz="8"/>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995"/>
            <w:tcBorders>
              <w:top w:val="single" w:color="000000" w:sz="8"/>
              <w:left w:val="single" w:color="000000" w:sz="4"/>
              <w:bottom w:val="double" w:color="000000" w:sz="4"/>
              <w:right w:val="single" w:color="000000" w:sz="8"/>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1920"/>
            <w:tcBorders>
              <w:top w:val="double" w:color="000000" w:sz="4"/>
              <w:left w:val="single" w:color="000000" w:sz="8"/>
              <w:bottom w:val="single" w:color="000000" w:sz="8"/>
              <w:right w:val="single" w:color="000000" w:sz="4"/>
            </w:tcBorders>
            <w:tcMar>
              <w:top w:type="dxa" w:w="0"/>
              <w:left w:type="dxa" w:w="105"/>
              <w:bottom w:type="dxa" w:w="0"/>
              <w:right w:type="dxa" w:w="105"/>
            </w:tcMar>
            <w:vAlign w:val="top"/>
          </w:tcPr>
          <w:p>
            <w:pPr>
              <w:pStyle w:val="null3"/>
              <w:jc w:val="center"/>
            </w:pPr>
            <w:r>
              <w:rPr>
                <w:sz w:val="21"/>
              </w:rPr>
              <w:t>气象设备</w:t>
            </w:r>
          </w:p>
        </w:tc>
        <w:tc>
          <w:tcPr>
            <w:tcW w:type="dxa" w:w="1156"/>
            <w:tcBorders>
              <w:top w:val="double" w:color="000000" w:sz="4"/>
              <w:left w:val="single" w:color="000000" w:sz="4"/>
              <w:bottom w:val="single" w:color="000000" w:sz="8"/>
              <w:right w:val="single" w:color="000000" w:sz="4"/>
            </w:tcBorders>
            <w:tcMar>
              <w:top w:type="dxa" w:w="0"/>
              <w:left w:type="dxa" w:w="105"/>
              <w:bottom w:type="dxa" w:w="0"/>
              <w:right w:type="dxa" w:w="105"/>
            </w:tcMar>
            <w:vAlign w:val="top"/>
          </w:tcPr>
          <w:p>
            <w:pPr>
              <w:pStyle w:val="null3"/>
              <w:jc w:val="center"/>
            </w:pPr>
            <w:r>
              <w:rPr>
                <w:sz w:val="21"/>
              </w:rPr>
              <w:t>一批</w:t>
            </w:r>
          </w:p>
        </w:tc>
        <w:tc>
          <w:tcPr>
            <w:tcW w:type="dxa" w:w="3232"/>
            <w:tcBorders>
              <w:top w:val="double" w:color="000000" w:sz="4"/>
              <w:left w:val="single" w:color="000000" w:sz="4"/>
              <w:bottom w:val="single" w:color="000000" w:sz="8"/>
              <w:right w:val="single" w:color="000000" w:sz="4"/>
            </w:tcBorders>
            <w:tcMar>
              <w:top w:type="dxa" w:w="0"/>
              <w:left w:type="dxa" w:w="105"/>
              <w:bottom w:type="dxa" w:w="0"/>
              <w:right w:type="dxa" w:w="105"/>
            </w:tcMar>
            <w:vAlign w:val="top"/>
          </w:tcPr>
          <w:p>
            <w:pPr>
              <w:pStyle w:val="null3"/>
              <w:ind w:left="-45" w:right="-75"/>
              <w:jc w:val="center"/>
            </w:pPr>
            <w:r>
              <w:rPr>
                <w:sz w:val="21"/>
              </w:rPr>
              <w:t>自合同签订之日起</w:t>
            </w:r>
            <w:r>
              <w:rPr>
                <w:sz w:val="21"/>
              </w:rPr>
              <w:t>一年</w:t>
            </w:r>
            <w:r>
              <w:rPr>
                <w:sz w:val="21"/>
              </w:rPr>
              <w:t>内</w:t>
            </w:r>
          </w:p>
        </w:tc>
        <w:tc>
          <w:tcPr>
            <w:tcW w:type="dxa" w:w="1995"/>
            <w:tcBorders>
              <w:top w:val="double" w:color="000000" w:sz="4"/>
              <w:left w:val="single" w:color="000000" w:sz="4"/>
              <w:bottom w:val="single" w:color="000000" w:sz="8"/>
              <w:right w:val="single" w:color="000000" w:sz="8"/>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21"/>
              </w:rPr>
              <w:t>447.5万元</w:t>
            </w:r>
          </w:p>
        </w:tc>
      </w:tr>
    </w:tbl>
    <w:p>
      <w:pPr>
        <w:pStyle w:val="null3"/>
        <w:jc w:val="both"/>
      </w:pPr>
      <w:r>
        <w:rPr>
          <w:sz w:val="21"/>
          <w:b/>
          <w:color w:val="000000"/>
        </w:rPr>
        <w:t>二、总体要求：</w:t>
      </w:r>
    </w:p>
    <w:p>
      <w:pPr>
        <w:pStyle w:val="null3"/>
        <w:ind w:firstLine="420"/>
        <w:jc w:val="both"/>
      </w:pPr>
      <w:r>
        <w:rPr>
          <w:sz w:val="21"/>
          <w:color w:val="000000"/>
        </w:rPr>
        <w:t>1.投标人应注意以下响应内容：</w:t>
      </w:r>
    </w:p>
    <w:p>
      <w:pPr>
        <w:pStyle w:val="null3"/>
        <w:ind w:firstLine="420"/>
        <w:jc w:val="both"/>
      </w:pPr>
      <w:r>
        <w:rPr>
          <w:sz w:val="21"/>
          <w:color w:val="000000"/>
        </w:rPr>
        <w:t>（</w:t>
      </w:r>
      <w:r>
        <w:rPr>
          <w:sz w:val="21"/>
          <w:color w:val="000000"/>
        </w:rPr>
        <w:t>1）招标文件中带“★”的条款为本次采购的重要要求，投标人必须全部满足或响应，只要不满足带“★”的条款所列各项要求之一的，将被认定为无效投标。</w:t>
      </w:r>
    </w:p>
    <w:p>
      <w:pPr>
        <w:pStyle w:val="null3"/>
        <w:ind w:firstLine="420"/>
        <w:jc w:val="both"/>
      </w:pPr>
      <w:r>
        <w:rPr>
          <w:sz w:val="21"/>
          <w:color w:val="000000"/>
        </w:rPr>
        <w:t>（</w:t>
      </w:r>
      <w:r>
        <w:rPr>
          <w:sz w:val="21"/>
          <w:color w:val="000000"/>
        </w:rPr>
        <w:t>2）招标文件中带“▲”的条款为本次采购的重要技术要求，投标人无法满足或响应时将影响其技术评分。</w:t>
      </w:r>
    </w:p>
    <w:p>
      <w:pPr>
        <w:pStyle w:val="null3"/>
        <w:ind w:firstLine="420"/>
        <w:jc w:val="both"/>
      </w:pPr>
      <w:r>
        <w:rPr>
          <w:sz w:val="21"/>
          <w:color w:val="000000"/>
        </w:rPr>
        <w:t>（</w:t>
      </w:r>
      <w:r>
        <w:rPr>
          <w:sz w:val="21"/>
          <w:color w:val="000000"/>
        </w:rPr>
        <w:t>3）投标人在响应投标方案中应尽量列出具体参数或作出详细应答。如果投标人只简单注明“符合”或“满足”，将影响投标人技术商务评分。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优于《用户需求书》要求的不视作负偏离，不构成无效投标条件，但投标人须对这种优于《用户需求书》要求的情况单独作出说明。存在学术争议的内容不视为正偏离。</w:t>
      </w:r>
    </w:p>
    <w:p>
      <w:pPr>
        <w:pStyle w:val="null3"/>
        <w:ind w:firstLine="420"/>
        <w:jc w:val="both"/>
      </w:pPr>
      <w:r>
        <w:rPr>
          <w:sz w:val="21"/>
          <w:color w:val="000000"/>
        </w:rPr>
        <w:t>2.投标人须承诺提供厂商原装、全新的、符合国家及用户提出的有关质量标准的设备。</w:t>
      </w:r>
    </w:p>
    <w:p>
      <w:pPr>
        <w:pStyle w:val="null3"/>
        <w:ind w:firstLine="420"/>
        <w:jc w:val="both"/>
      </w:pPr>
      <w:r>
        <w:rPr>
          <w:sz w:val="21"/>
          <w:color w:val="000000"/>
        </w:rPr>
        <w:t>3.投标人应对用户需求书中的设备性能和技术指标在响应详细内容中列出具体数值或明确承诺。如果投标人只注明“正偏离”或“无偏离”，将被视为“负偏离”，从而可能导致严重影响评标结果。</w:t>
      </w:r>
    </w:p>
    <w:p>
      <w:pPr>
        <w:pStyle w:val="null3"/>
        <w:ind w:firstLine="420"/>
        <w:jc w:val="both"/>
      </w:pPr>
      <w:r>
        <w:rPr>
          <w:sz w:val="21"/>
          <w:color w:val="000000"/>
        </w:rPr>
        <w:t>4.投标人所投产品除招标文件中明确规定要求提供彩页或相应检测（技术）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p>
    <w:p>
      <w:pPr>
        <w:pStyle w:val="null3"/>
        <w:ind w:firstLine="420"/>
        <w:jc w:val="both"/>
      </w:pPr>
      <w:r>
        <w:rPr>
          <w:sz w:val="21"/>
          <w:color w:val="000000"/>
        </w:rPr>
        <w:t>5.涉及到软件产品的，须采购和使用正版软件，项目中涉及计算机办公产品的，须预装正版操作系统软件。</w:t>
      </w:r>
    </w:p>
    <w:p>
      <w:pPr>
        <w:pStyle w:val="null3"/>
        <w:ind w:firstLine="420"/>
        <w:jc w:val="both"/>
      </w:pPr>
      <w:r>
        <w:rPr>
          <w:sz w:val="21"/>
          <w:color w:val="000000"/>
        </w:rPr>
        <w:t>6.投标人没有在投标文件中注明偏离（文字说明或在响应表注明）的参数、配置、条款视为被投标人完全接受。</w:t>
      </w:r>
    </w:p>
    <w:p>
      <w:pPr>
        <w:pStyle w:val="null3"/>
        <w:ind w:firstLine="420"/>
        <w:jc w:val="both"/>
      </w:pPr>
      <w:r>
        <w:rPr>
          <w:sz w:val="21"/>
          <w:color w:val="000000"/>
        </w:rPr>
        <w:t>7.投标人应保证，采购人在中华人民共和国使用该货物或货物的任何一部分时，免受第三方提出的侵犯其专利权、商标权、著作权或其它知识产权的起诉。</w:t>
      </w:r>
    </w:p>
    <w:p>
      <w:pPr>
        <w:pStyle w:val="null3"/>
        <w:ind w:firstLine="420"/>
        <w:jc w:val="both"/>
      </w:pPr>
      <w:r>
        <w:rPr>
          <w:sz w:val="21"/>
          <w:color w:val="000000"/>
        </w:rPr>
        <w:t>8.不允许中标人转包、分包项目（中标包组的）内容，如发现转包、分包，采购人有权终止合同，所造成的损失由中标人负责。</w:t>
      </w:r>
    </w:p>
    <w:p>
      <w:pPr>
        <w:pStyle w:val="null3"/>
        <w:ind w:firstLine="420"/>
        <w:jc w:val="both"/>
      </w:pPr>
      <w:r>
        <w:rPr>
          <w:sz w:val="21"/>
          <w:color w:val="000000"/>
        </w:rPr>
        <w:t>9.本项目不接受进口产品和联合体投标。</w:t>
      </w:r>
    </w:p>
    <w:p>
      <w:pPr>
        <w:pStyle w:val="null3"/>
        <w:ind w:firstLine="420"/>
        <w:jc w:val="both"/>
      </w:pPr>
      <w:r>
        <w:rPr>
          <w:sz w:val="21"/>
          <w:color w:val="000000"/>
        </w:rPr>
        <w:t>10.小型和微型企业、监狱企业和残疾人福利性单位须按照投标须知的内容提供相应的资料。</w:t>
      </w:r>
    </w:p>
    <w:p>
      <w:pPr>
        <w:pStyle w:val="null3"/>
        <w:ind w:firstLine="420"/>
        <w:jc w:val="both"/>
      </w:pPr>
      <w:r>
        <w:rPr>
          <w:sz w:val="21"/>
          <w:color w:val="000000"/>
        </w:rPr>
        <w:t>11.投标报价包括：货款、设计、安装、随机零配件、标配工具、运输、保险、包装、调试、验收、培训、售后服务、运维服务、质量保证期服务、各项税费及合同实施过程中不可预见费用等。</w:t>
      </w:r>
    </w:p>
    <w:p>
      <w:pPr>
        <w:pStyle w:val="null3"/>
        <w:ind w:firstLine="420"/>
        <w:jc w:val="both"/>
      </w:pPr>
      <w:r>
        <w:rPr>
          <w:sz w:val="21"/>
          <w:b/>
          <w:color w:val="000000"/>
        </w:rPr>
        <w:t>三、项目内容</w:t>
      </w:r>
    </w:p>
    <w:p>
      <w:pPr>
        <w:pStyle w:val="null3"/>
        <w:jc w:val="both"/>
      </w:pPr>
      <w:r>
        <w:rPr>
          <w:sz w:val="21"/>
          <w:color w:val="000000"/>
        </w:rPr>
        <w:t>1.本项目总投资447.5万元。</w:t>
      </w:r>
    </w:p>
    <w:p>
      <w:pPr>
        <w:pStyle w:val="null3"/>
        <w:jc w:val="both"/>
      </w:pPr>
      <w:r>
        <w:rPr>
          <w:sz w:val="21"/>
          <w:color w:val="000000"/>
        </w:rPr>
        <w:t>2.采购的气象设备包括：</w:t>
      </w:r>
    </w:p>
    <w:tbl>
      <w:tblPr>
        <w:tblW w:w="0" w:type="auto"/>
        <w:tblBorders>
          <w:top w:val="none" w:color="000000" w:sz="4"/>
          <w:left w:val="none" w:color="000000" w:sz="4"/>
          <w:bottom w:val="none" w:color="000000" w:sz="4"/>
          <w:right w:val="none" w:color="000000" w:sz="4"/>
          <w:insideH w:val="none"/>
          <w:insideV w:val="none"/>
        </w:tblBorders>
      </w:tblPr>
      <w:tblGrid>
        <w:gridCol w:w="912"/>
        <w:gridCol w:w="3076"/>
        <w:gridCol w:w="1030"/>
        <w:gridCol w:w="1643"/>
        <w:gridCol w:w="1643"/>
      </w:tblGrid>
      <w:tr>
        <w:tc>
          <w:tcPr>
            <w:tcW w:type="dxa" w:w="9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3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气象设备</w:t>
            </w:r>
          </w:p>
        </w:tc>
        <w:tc>
          <w:tcPr>
            <w:tcW w:type="dxa" w:w="10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6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是否允许进口</w:t>
            </w:r>
          </w:p>
        </w:tc>
        <w:tc>
          <w:tcPr>
            <w:tcW w:type="dxa" w:w="16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备注</w:t>
            </w: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color w:val="000000"/>
              </w:rPr>
              <w:t>1</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六要素自动气象站</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color w:val="000000"/>
              </w:rPr>
              <w:t>2</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微型气象站（</w:t>
            </w:r>
            <w:r>
              <w:rPr>
                <w:sz w:val="21"/>
                <w:color w:val="000000"/>
              </w:rPr>
              <w:t>5要素）</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3</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微型气象站（</w:t>
            </w:r>
            <w:r>
              <w:rPr>
                <w:sz w:val="21"/>
                <w:color w:val="000000"/>
              </w:rPr>
              <w:t>6要素）</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4</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多普勒测风激光雷达</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color w:val="000000"/>
              </w:rPr>
              <w:t>5</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毫米波测云仪</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color w:val="000000"/>
              </w:rPr>
              <w:t>6</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大气电场仪</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7</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天气实景</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8</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户外气象显示屏</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9</w:t>
            </w:r>
          </w:p>
        </w:tc>
        <w:tc>
          <w:tcPr>
            <w:tcW w:type="dxa" w:w="3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塔式交通气象站</w:t>
            </w:r>
          </w:p>
        </w:tc>
        <w:tc>
          <w:tcPr>
            <w:tcW w:type="dxa" w:w="10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否</w:t>
            </w:r>
          </w:p>
        </w:tc>
        <w:tc>
          <w:tcPr>
            <w:tcW w:type="dxa" w:w="1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color w:val="000000"/>
        </w:rPr>
        <w:t>注：标有</w:t>
      </w:r>
      <w:r>
        <w:rPr>
          <w:sz w:val="21"/>
          <w:color w:val="000000"/>
        </w:rPr>
        <w:t>“△”号条款为是指核心产品。</w:t>
      </w:r>
    </w:p>
    <w:p>
      <w:pPr>
        <w:pStyle w:val="null3"/>
        <w:jc w:val="both"/>
      </w:pPr>
      <w:r>
        <w:rPr>
          <w:sz w:val="21"/>
          <w:color w:val="000000"/>
        </w:rPr>
        <w:t>3.★六要素自动气象站、多普勒测风激光雷达、毫米波测云仪等设备必须具有中国气象局颁发的《气象专用技术装备使用许可证》（提供证明文件），承诺与现有广州市气象数据组网兼容（提供承诺书）。</w:t>
      </w:r>
    </w:p>
    <w:p>
      <w:pPr>
        <w:pStyle w:val="null3"/>
      </w:pPr>
      <w:r>
        <w:rPr/>
        <w:t>采购包1（第十五届全国运动会气象保障专项经费）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自合同签订之日起一年内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1期：支付比例23.5%,项目预付款：合同生效后采购方在收到支付发票后5个工作日内向中标人支付</w:t>
            </w:r>
          </w:p>
          <w:p>
            <w:pPr>
              <w:pStyle w:val="null3"/>
            </w:pPr>
            <w:r>
              <w:rPr/>
              <w:t>2期：支付比例56.5%,2025年5月31日前收到中标人相关支付发票后，采购方于5个工作日内办理财政支付申请手续</w:t>
            </w:r>
          </w:p>
          <w:p>
            <w:pPr>
              <w:pStyle w:val="null3"/>
            </w:pPr>
            <w:r>
              <w:rPr/>
              <w:t>3期：支付比例20%,项目尾款：合同剩余尾款，在验收合格且收到中标人相关支付发票后，采购方于5个工作日内办理财政支付申请手续。 因采购方使用的是财政资金，采购方在前款规定的付款时间为向政府采购支付部门提出办理财政支付申请手续的时间（不含政府财政支付部门审核的时间），在规定时间内提出支付申请手续后即视为甲方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1期：1、自合同签订之日起一年内完成本项目所有工作内容并交付采购人使用。 2、验收：自合同签订之日起 天内中标人需将设备送到采购人指定地点并安装调试完成，进行现场测试。经测试合格并达到可使用状态后，投入观测业务试运行。系统运行稳定，气象数据收发正常，输出的气象产品符合合同要求时，中标供应商组织专家组，根据国家及行业相关标准，对应政府采购合同要求进行验收，参与人员应当分别签署验收意见，专家组一致评审验收通过后，视为中标供应商已完成该项目的交付。 3、如因第三方不可控原因导致工期延迟，中标供应商可视情况向采购人书面递交延期申请，采购人批复同意后，方可延期。 4、验收结果不符合合同约定的，应当通知供应商限期达到合同约定的要求。给采购人造成损失的，供应商应当承担赔偿责任。 5、验收结果与采购合同约定不完全符合，如不影响安全，且比原采购合同货物部分提高了使用要求和功能的或属技术更新换代产品的，在价款不变的前提下，采购人可以验收接受；如不影响安全、不降低使用要求和功能，而且要改变确有困难的，经协商一致并经有关主管部门批准后可减价验收接受。</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其他，人员要求，项目实施团队要求具备相关技术知识和经验人员。</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1、中标供应商必须对本项目整体进行投标，不得分拆，且要提供完整的技术资料； 2、中标供应商负责将所采购的货物免费送至采购人指定地点，并负责设备的安装、调试等；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5、所有货物及设计、制造、测试和安装都应符合采购时已颁布的现行中国家或国家认可的（部颁、行业）标准和规范的有关条文； 6、符合国家安全法律法规和气象业务技术准入要求，在中国境内可依规安全合法使用。</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中标供应商承担； 2、中标供应商负责项目实施过程中的全部运输，包括装卸车、货物现场的搬运； 3、各种货物必须提供装箱清单，按装箱清单验收货物； 4、货物在现场的保管由中标供应商负责，直至项目系统验收合格。 5、中标供应商负责其派出的现场服务人员人身意外保险； 6、货物至采购人指定的使用现场的包装及发运等环节和费用均由中标供应商负责； 7、拆箱后，应对其全部产品、零件、配件、用户许可证书、资料、介质进行登记，并与装箱单对比。验收时如发现所交付的设备有次品、损坏或其它不符合招标文件规定之情形者，采购人应做出详尽的现场记录，或由采购人和中标供应商双方签署备忘录。此现场记录或备忘录可用作补充、缺失和更换损坏部件的有效证据。由此产生的有关费用由中标供应商承担。中标供应商必须派技术人员到现场安装调试，货物安装完毕中标供应商派专业人员检查安装质量； 8、如商检或货物测试中发现货物性能指标或功能上不符合投标文件和合同要求时，将被看作性能不合格，采购人有权拒收并要求赔偿； 9、如果合同设备运输和安装调试过程中因事故造成货物短缺、损坏，中标供应商应及时安排换货，以保证合同设备安装调试的成功完成。换货的相关费用由中标供应商承担； 10、中标供应商应负责在项目终期验收前将系统的全部有关产品说明书、技术手册、使用手册、维护手册资料及安装、测试、检测报告、验收报告等文档汇集成册交付采购人； 11、中标供应商必须保证合同项下提供的产品不侵犯任何第三方的专利、商标或版权。否则中标供应商须承担对第三方的专利或版权的侵权责任并承担因此而发生的所有费用。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1.本项目设备质保期从验收合格之日起算，在质保期内中标方免费提供货物正常使用情况下的免费售后服务、维修及保养服务，有关要求如下： 序号1： 气象设备：六要素自动气象站， 质保期：1年， 其他要求：-； 序号2： 气象设备：微型气象站（5要素）， 质保期：1年， 其他要求：含3年通讯费； 序号3： 气象设备：微型气象站（6要素）， 质保期：1年， 其他要求：含3年通讯费； 序号4： 气象设备：多普勒测风激光雷达， 质保期：3年， 其他要求：-； 序号5： 气象设备：毫米波测云仪， 质保期：3年， 其他要求：-； 序号6： 气象设备：大气电场仪 质保期：1年 其他要求：含3年通讯费； 序号7： 气象设备：天气实景 质保期：1年 其他要求：-； 序号8： 气象设备：户外气象显示屏， 质保期：1年， 其他要求：-； 序号9： 气象设备：塔式交通气象站， 质保期：1年， 其他要求：-； 2.提供7×24小时维修服务电话。在质保期内，投标人应免费为所涉及到的软件提供升级和版本更换。 3.保修范围：全部所供货物。除免责条款外，中标人应负担保修期内维修涉及的零件更换、人工等全部费用。 4.保修方式：仪器设备安装位置现场维修。所有货物保修服务方式均为中标人上门保修，即由中标人派员到货物使用现场维修，由此产生的一切费用均由中标人承担。</w:t>
            </w:r>
          </w:p>
        </w:tc>
      </w:tr>
      <w:tr>
        <w:tc>
          <w:tcPr>
            <w:tcW w:type="dxa" w:w="2076"/>
          </w:tcPr>
          <w:p/>
        </w:tc>
        <w:tc>
          <w:tcPr>
            <w:tcW w:type="dxa" w:w="2076"/>
          </w:tcPr>
          <w:p>
            <w:pPr>
              <w:pStyle w:val="null3"/>
              <w:jc w:val="center"/>
            </w:pPr>
            <w:r>
              <w:rPr/>
              <w:t>5</w:t>
            </w:r>
          </w:p>
        </w:tc>
        <w:tc>
          <w:tcPr>
            <w:tcW w:type="dxa" w:w="2076"/>
          </w:tcPr>
          <w:p>
            <w:pPr>
              <w:pStyle w:val="null3"/>
              <w:jc w:val="left"/>
            </w:pPr>
            <w:r>
              <w:rPr/>
              <w:t>设备安装调试要求</w:t>
            </w:r>
          </w:p>
        </w:tc>
        <w:tc>
          <w:tcPr>
            <w:tcW w:type="dxa" w:w="2076"/>
          </w:tcPr>
          <w:p>
            <w:pPr>
              <w:pStyle w:val="null3"/>
              <w:jc w:val="left"/>
            </w:pPr>
            <w:r>
              <w:rPr/>
              <w:t>1.所有设备安装需包括涉及的地基基础、电路网络建设，以及所有必须的材料、配件与备件等；完成安装后还需调试设备运行，并根据广州市气象部门标准要求将监测数据入库。 2.中标人配合设备安装选址工作，所选建设点应符合相关选址规范。 3.选址过程中产生的一切费用由中标人承担。 4.质保期内，采购人有迁移站点需求，由中标人负责迁站工作，由此产生的费用由中标人承担。 5.安装所需工具设施物料由中标人自备、自费运到现场，完工后自费搬走。</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气象仪器</w:t>
            </w:r>
          </w:p>
        </w:tc>
        <w:tc>
          <w:tcPr>
            <w:tcW w:type="dxa" w:w="831"/>
          </w:tcPr>
          <w:p>
            <w:pPr>
              <w:pStyle w:val="null3"/>
              <w:jc w:val="left"/>
            </w:pPr>
            <w:r>
              <w:rPr/>
              <w:t>第十五届全国运动会气象保障专项经费</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4,475,000.00</w:t>
            </w:r>
          </w:p>
        </w:tc>
        <w:tc>
          <w:tcPr>
            <w:tcW w:type="dxa" w:w="831"/>
          </w:tcPr>
          <w:p>
            <w:pPr>
              <w:pStyle w:val="null3"/>
              <w:jc w:val="right"/>
            </w:pPr>
            <w:r>
              <w:rPr/>
              <w:t>4,475,000.00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第十五届全国运动会气象保障专项经费</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459"/>
              <w:gridCol w:w="1128"/>
              <w:gridCol w:w="3741"/>
            </w:tblGrid>
            <w:tr>
              <w:tc>
                <w:tcPr>
                  <w:tcW w:type="dxa" w:w="4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1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37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六要素自动气象站（含风塔）</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1、气象要素传感器</w:t>
                  </w:r>
                </w:p>
                <w:p>
                  <w:pPr>
                    <w:pStyle w:val="null3"/>
                    <w:jc w:val="left"/>
                  </w:pPr>
                  <w:r>
                    <w:rPr>
                      <w:sz w:val="21"/>
                    </w:rPr>
                    <w:t>六要素自动站主要包括风向、风速、气温、雨量、相对湿度和气压观测，各气象要素的测量指标要求如下：</w:t>
                  </w:r>
                </w:p>
                <w:p>
                  <w:pPr>
                    <w:pStyle w:val="null3"/>
                    <w:jc w:val="left"/>
                  </w:pPr>
                  <w:r>
                    <w:rPr>
                      <w:sz w:val="21"/>
                    </w:rPr>
                    <w:t>▲</w:t>
                  </w:r>
                  <w:r>
                    <w:rPr>
                      <w:sz w:val="21"/>
                      <w:b/>
                    </w:rPr>
                    <w:t>（</w:t>
                  </w:r>
                  <w:r>
                    <w:rPr>
                      <w:sz w:val="21"/>
                      <w:b/>
                    </w:rPr>
                    <w:t>1）风向传感器：</w:t>
                  </w:r>
                  <w:r>
                    <w:rPr>
                      <w:sz w:val="21"/>
                    </w:rPr>
                    <w:t>测量范围：</w:t>
                  </w:r>
                  <w:r>
                    <w:rPr>
                      <w:sz w:val="21"/>
                    </w:rPr>
                    <w:t>0～360°；分辨力：3°；最大允许误差：±5°；起动风速：≤0.5m/s；输出：7bit格雷码；使用温度范围：-50～50℃；供电电源：电压为DC(5±0.5)V，电流为平均值小于20mA；传感器具有互换性。</w:t>
                  </w:r>
                </w:p>
                <w:p>
                  <w:pPr>
                    <w:pStyle w:val="null3"/>
                    <w:jc w:val="left"/>
                  </w:pPr>
                  <w:r>
                    <w:rPr>
                      <w:sz w:val="21"/>
                    </w:rPr>
                    <w:t>▲（2）风速传感器：测量范围：0～60m/s；分辨力：0.1 m/s；最大允许误差：±（0.5+0.03V）m/s；起动风速：≤0.5 m/s；输出：频率信号，校准方程为线性；使用温度范围：-50～50℃；供电电源：电压为DC(5±0.5)V；电流为平均值小于5mA；允许对校准方程线性系数进行修改的前提下传感器具有互换性。</w:t>
                  </w:r>
                </w:p>
                <w:p>
                  <w:pPr>
                    <w:pStyle w:val="null3"/>
                    <w:jc w:val="left"/>
                  </w:pPr>
                  <w:r>
                    <w:rPr>
                      <w:sz w:val="21"/>
                    </w:rPr>
                    <w:t>▲（3）气温传感器：测量范围：-50～50℃；分辨力：0.1℃（准确度要求±0.2℃时）；最大允许误差：±0.2℃； 时间常数：≤20S（通风速度5m/s）；传感器具有互换性。</w:t>
                  </w:r>
                </w:p>
                <w:p>
                  <w:pPr>
                    <w:pStyle w:val="null3"/>
                    <w:jc w:val="left"/>
                  </w:pPr>
                  <w:r>
                    <w:rPr>
                      <w:sz w:val="21"/>
                    </w:rPr>
                    <w:t>▲（4）雨量传感器：双翻斗雨量计，承水口内径：200mm；雨强测量范围：0～4mm/min；分辨力：0.1 mm；最大允许误差：0.4mm（≤10mm）；±4%（＞10mm）；使用温度范围： 0～50℃；传感器具有互换性。</w:t>
                  </w:r>
                </w:p>
                <w:p>
                  <w:pPr>
                    <w:pStyle w:val="null3"/>
                    <w:jc w:val="left"/>
                  </w:pPr>
                  <w:r>
                    <w:rPr>
                      <w:sz w:val="21"/>
                    </w:rPr>
                    <w:t>▲（5）相对湿度传感器：测量范围：,0～100%；分辨力：1%；最大允许误差：±4%（≤80%）；±8%（＞80%）；</w:t>
                  </w:r>
                </w:p>
                <w:p>
                  <w:pPr>
                    <w:pStyle w:val="null3"/>
                    <w:jc w:val="left"/>
                  </w:pPr>
                  <w:r>
                    <w:rPr>
                      <w:sz w:val="21"/>
                    </w:rPr>
                    <w:t>▲（6）气压传感器：测量范围：550hPa～1060hPa；分辨力：0.1hPa；最大允许误差：±0.3hPa；</w:t>
                  </w:r>
                </w:p>
                <w:p>
                  <w:pPr>
                    <w:pStyle w:val="null3"/>
                    <w:jc w:val="left"/>
                  </w:pPr>
                  <w:r>
                    <w:rPr>
                      <w:sz w:val="21"/>
                    </w:rPr>
                    <w:t>2、采集系统的数据采样速率及算法必须符合《新型自动气象（气候）站功能需求书》的有关规定。</w:t>
                  </w:r>
                </w:p>
                <w:p>
                  <w:pPr>
                    <w:pStyle w:val="null3"/>
                    <w:jc w:val="left"/>
                  </w:pPr>
                  <w:r>
                    <w:rPr>
                      <w:sz w:val="21"/>
                    </w:rPr>
                    <w:t>3、通信系统：自动气象站采用4G通信终端能实现全省统一组网，并满足全省自动站数据实时采集、存储、质控、监控、业务网展示和数据共享应用等业务功能要求。</w:t>
                  </w:r>
                </w:p>
                <w:p>
                  <w:pPr>
                    <w:pStyle w:val="null3"/>
                    <w:jc w:val="left"/>
                  </w:pPr>
                  <w:r>
                    <w:rPr>
                      <w:sz w:val="21"/>
                    </w:rPr>
                    <w:t>4、供电系统：自动观测站的工作电压为12V，要求在连续阴雨天情况下，系统电源至少能保证采集、传输系统正常工作7天。若选择太阳能结合蓄电池为设备供电，蓄电池电池容量不低于100AH，太阳能板不低于100W，且太阳能供电具备断电自启动功能。</w:t>
                  </w:r>
                </w:p>
                <w:p>
                  <w:pPr>
                    <w:pStyle w:val="null3"/>
                    <w:jc w:val="left"/>
                  </w:pPr>
                  <w:r>
                    <w:rPr>
                      <w:sz w:val="21"/>
                    </w:rPr>
                    <w:t>5、站点整体布局：自动气象站的布局和安装参照《地面气象观测规范》和《广东省微尺度天气自动观测站建设技术要求》有关规定执行，可根据现场实际情况调整观测场尺寸，设备布局保持不变。如确实受选址环境条件所限，可安装在建（构）筑物上，配置一体化风塔。</w:t>
                  </w:r>
                </w:p>
                <w:p>
                  <w:pPr>
                    <w:pStyle w:val="null3"/>
                    <w:jc w:val="left"/>
                  </w:pPr>
                  <w:r>
                    <w:rPr>
                      <w:sz w:val="21"/>
                    </w:rPr>
                    <w:t>6、雷电防护：自动站防雷应按照《自动气象站场室防雷技术规范》（QX30—2004）及粤气测函〔2013〕42号《观测处关于规范国家气象观测站雷电综合防护工作的通知》的要求</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微型自动气象站（五要素）</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1、该类微型自动站能够实现气温、湿度、气压、风向和风速五要素的观测。</w:t>
                  </w:r>
                </w:p>
                <w:p>
                  <w:pPr>
                    <w:pStyle w:val="null3"/>
                    <w:jc w:val="left"/>
                  </w:pPr>
                  <w:r>
                    <w:rPr>
                      <w:sz w:val="21"/>
                    </w:rPr>
                    <w:t>气象要素传感器要求如下：</w:t>
                  </w:r>
                </w:p>
                <w:p>
                  <w:pPr>
                    <w:pStyle w:val="null3"/>
                    <w:jc w:val="left"/>
                  </w:pPr>
                  <w:r>
                    <w:rPr>
                      <w:sz w:val="21"/>
                    </w:rPr>
                    <w:t>（</w:t>
                  </w:r>
                  <w:r>
                    <w:rPr>
                      <w:sz w:val="21"/>
                    </w:rPr>
                    <w:t>1）相对湿度传感器：测量范围：</w:t>
                  </w:r>
                  <w:r>
                    <w:rPr>
                      <w:sz w:val="21"/>
                    </w:rPr>
                    <w:t>0%～100%RH</w:t>
                  </w:r>
                  <w:r>
                    <w:rPr>
                      <w:sz w:val="21"/>
                    </w:rPr>
                    <w:t>；分辨力：</w:t>
                  </w:r>
                  <w:r>
                    <w:rPr>
                      <w:sz w:val="21"/>
                    </w:rPr>
                    <w:t>1%</w:t>
                  </w:r>
                  <w:r>
                    <w:rPr>
                      <w:sz w:val="21"/>
                    </w:rPr>
                    <w:t>RH</w:t>
                  </w:r>
                  <w:r>
                    <w:rPr>
                      <w:sz w:val="21"/>
                    </w:rPr>
                    <w:t>；精度：</w:t>
                  </w:r>
                  <w:r>
                    <w:rPr>
                      <w:sz w:val="21"/>
                    </w:rPr>
                    <w:t>±5%</w:t>
                  </w:r>
                  <w:r>
                    <w:rPr>
                      <w:sz w:val="21"/>
                    </w:rPr>
                    <w:t>RH</w:t>
                  </w:r>
                  <w:r>
                    <w:rPr>
                      <w:sz w:val="21"/>
                    </w:rPr>
                    <w:t>；</w:t>
                  </w:r>
                </w:p>
                <w:p>
                  <w:pPr>
                    <w:pStyle w:val="null3"/>
                    <w:jc w:val="left"/>
                  </w:pPr>
                  <w:r>
                    <w:rPr>
                      <w:sz w:val="21"/>
                    </w:rPr>
                    <w:t>（</w:t>
                  </w:r>
                  <w:r>
                    <w:rPr>
                      <w:sz w:val="21"/>
                    </w:rPr>
                    <w:t>2）温度传感器：测量范围：-40℃～55℃；分辨力：0.1℃；精度：</w:t>
                  </w:r>
                  <w:r>
                    <w:rPr>
                      <w:sz w:val="21"/>
                    </w:rPr>
                    <w:t>±0.3℃</w:t>
                  </w:r>
                  <w:r>
                    <w:rPr>
                      <w:sz w:val="21"/>
                    </w:rPr>
                    <w:t>。</w:t>
                  </w:r>
                </w:p>
                <w:p>
                  <w:pPr>
                    <w:pStyle w:val="null3"/>
                    <w:jc w:val="left"/>
                  </w:pPr>
                  <w:r>
                    <w:rPr>
                      <w:sz w:val="21"/>
                    </w:rPr>
                    <w:t>（</w:t>
                  </w:r>
                  <w:r>
                    <w:rPr>
                      <w:sz w:val="21"/>
                    </w:rPr>
                    <w:t>3）风速传感器：测量范围：0～60m/s；分辨力：0.1m/s；精度：</w:t>
                  </w:r>
                  <w:r>
                    <w:rPr>
                      <w:sz w:val="21"/>
                    </w:rPr>
                    <w:t>Max(±0.3、±3%V)</w:t>
                  </w:r>
                  <w:r>
                    <w:rPr>
                      <w:sz w:val="21"/>
                    </w:rPr>
                    <w:t>(0～35m/s)；±（0.5+3%V）m/s(＞35m/s)</w:t>
                  </w:r>
                </w:p>
                <w:p>
                  <w:pPr>
                    <w:pStyle w:val="null3"/>
                    <w:jc w:val="left"/>
                  </w:pPr>
                  <w:r>
                    <w:rPr>
                      <w:sz w:val="21"/>
                    </w:rPr>
                    <w:t>（</w:t>
                  </w:r>
                  <w:r>
                    <w:rPr>
                      <w:sz w:val="21"/>
                    </w:rPr>
                    <w:t>4）风向传感器：测量范围：0～360°；分辨力：1°；精度：±3°；</w:t>
                  </w:r>
                </w:p>
                <w:p>
                  <w:pPr>
                    <w:pStyle w:val="null3"/>
                    <w:jc w:val="left"/>
                  </w:pPr>
                  <w:r>
                    <w:rPr>
                      <w:sz w:val="21"/>
                    </w:rPr>
                    <w:t>（</w:t>
                  </w:r>
                  <w:r>
                    <w:rPr>
                      <w:sz w:val="21"/>
                    </w:rPr>
                    <w:t>5）气压传感器：测量范围：500hPa～1100hPa；分辨力：0.1hPa；精度：±0.5hPa；</w:t>
                  </w:r>
                </w:p>
                <w:p>
                  <w:pPr>
                    <w:pStyle w:val="null3"/>
                    <w:jc w:val="left"/>
                  </w:pPr>
                  <w:r>
                    <w:rPr>
                      <w:sz w:val="21"/>
                    </w:rPr>
                    <w:t>2、通信及采集系统：微型自动气象站采用4G通信终端实时传输数据，实现广州市统一组网、采集、存储、质控、监控、业务网展示和数据共享应用等业务功能。</w:t>
                  </w:r>
                </w:p>
                <w:p>
                  <w:pPr>
                    <w:pStyle w:val="null3"/>
                    <w:jc w:val="left"/>
                  </w:pPr>
                  <w:r>
                    <w:rPr>
                      <w:sz w:val="21"/>
                    </w:rPr>
                    <w:t>3、供电系统：自动观测站的工作电压为12V，提供市电和太阳能两种供电方式，选择太阳能结合蓄电池为设备供电，在断电情况下可持续工作7天以上。</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微型自动气象站（常规六要素）</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1、该类微型自动站主要是能够实现风向、风速、气温、雨量、相对湿度和气压六要素的观测。</w:t>
                  </w:r>
                </w:p>
                <w:p>
                  <w:pPr>
                    <w:pStyle w:val="null3"/>
                    <w:jc w:val="left"/>
                  </w:pPr>
                  <w:r>
                    <w:rPr>
                      <w:sz w:val="21"/>
                    </w:rPr>
                    <w:t>气象要素传感器要求如下：</w:t>
                  </w:r>
                </w:p>
                <w:p>
                  <w:pPr>
                    <w:pStyle w:val="null3"/>
                    <w:jc w:val="left"/>
                  </w:pPr>
                  <w:r>
                    <w:rPr>
                      <w:sz w:val="21"/>
                    </w:rPr>
                    <w:t>（</w:t>
                  </w:r>
                  <w:r>
                    <w:rPr>
                      <w:sz w:val="21"/>
                    </w:rPr>
                    <w:t>1）相对湿度传感器：测量范围：5%～100%</w:t>
                  </w:r>
                  <w:r>
                    <w:rPr>
                      <w:sz w:val="21"/>
                    </w:rPr>
                    <w:t>RH</w:t>
                  </w:r>
                  <w:r>
                    <w:rPr>
                      <w:sz w:val="21"/>
                    </w:rPr>
                    <w:t>；分辨力：</w:t>
                  </w:r>
                  <w:r>
                    <w:rPr>
                      <w:sz w:val="21"/>
                    </w:rPr>
                    <w:t>1%</w:t>
                  </w:r>
                  <w:r>
                    <w:rPr>
                      <w:sz w:val="21"/>
                    </w:rPr>
                    <w:t>RH</w:t>
                  </w:r>
                  <w:r>
                    <w:rPr>
                      <w:sz w:val="21"/>
                    </w:rPr>
                    <w:t>；精度：</w:t>
                  </w:r>
                  <w:r>
                    <w:rPr>
                      <w:sz w:val="21"/>
                    </w:rPr>
                    <w:t>±5%</w:t>
                  </w:r>
                  <w:r>
                    <w:rPr>
                      <w:sz w:val="21"/>
                    </w:rPr>
                    <w:t>RH</w:t>
                  </w:r>
                  <w:r>
                    <w:rPr>
                      <w:sz w:val="21"/>
                    </w:rPr>
                    <w:t>；</w:t>
                  </w:r>
                </w:p>
                <w:p>
                  <w:pPr>
                    <w:pStyle w:val="null3"/>
                    <w:jc w:val="left"/>
                  </w:pPr>
                  <w:r>
                    <w:rPr>
                      <w:sz w:val="21"/>
                    </w:rPr>
                    <w:t>（</w:t>
                  </w:r>
                  <w:r>
                    <w:rPr>
                      <w:sz w:val="21"/>
                    </w:rPr>
                    <w:t>2）温度传感器：测量范围：-40℃～55℃；分辨力：0.1℃；精度：</w:t>
                  </w:r>
                  <w:r>
                    <w:rPr>
                      <w:sz w:val="21"/>
                    </w:rPr>
                    <w:t>±0.3℃</w:t>
                  </w:r>
                  <w:r>
                    <w:rPr>
                      <w:sz w:val="21"/>
                    </w:rPr>
                    <w:t>。</w:t>
                  </w:r>
                </w:p>
                <w:p>
                  <w:pPr>
                    <w:pStyle w:val="null3"/>
                    <w:jc w:val="left"/>
                  </w:pPr>
                  <w:r>
                    <w:rPr>
                      <w:sz w:val="21"/>
                    </w:rPr>
                    <w:t>（</w:t>
                  </w:r>
                  <w:r>
                    <w:rPr>
                      <w:sz w:val="21"/>
                    </w:rPr>
                    <w:t>3）风速传感器：测量范围：0～60m/s；分辨力：0.1m/s；精度：</w:t>
                  </w:r>
                  <w:r>
                    <w:rPr>
                      <w:sz w:val="21"/>
                    </w:rPr>
                    <w:t>Max(±0.3、±3%V)</w:t>
                  </w:r>
                  <w:r>
                    <w:rPr>
                      <w:sz w:val="21"/>
                    </w:rPr>
                    <w:t>(0～35m/s)；±（0.5+3%V）m/s(＞35m/s)</w:t>
                  </w:r>
                </w:p>
                <w:p>
                  <w:pPr>
                    <w:pStyle w:val="null3"/>
                    <w:jc w:val="left"/>
                  </w:pPr>
                  <w:r>
                    <w:rPr>
                      <w:sz w:val="21"/>
                    </w:rPr>
                    <w:t>（</w:t>
                  </w:r>
                  <w:r>
                    <w:rPr>
                      <w:sz w:val="21"/>
                    </w:rPr>
                    <w:t>4）风向传感器：测量范围：0～360°；分辨力：1°；精度：±3°；</w:t>
                  </w:r>
                </w:p>
                <w:p>
                  <w:pPr>
                    <w:pStyle w:val="null3"/>
                    <w:jc w:val="left"/>
                  </w:pPr>
                  <w:r>
                    <w:rPr>
                      <w:sz w:val="21"/>
                    </w:rPr>
                    <w:t>（</w:t>
                  </w:r>
                  <w:r>
                    <w:rPr>
                      <w:sz w:val="21"/>
                    </w:rPr>
                    <w:t>5）气压传感器：测量范围：500hPa～1100hPa；分辨力：0.1hPa；精度：±0.5hPa；</w:t>
                  </w:r>
                </w:p>
                <w:p>
                  <w:pPr>
                    <w:pStyle w:val="null3"/>
                    <w:jc w:val="left"/>
                  </w:pPr>
                  <w:r>
                    <w:rPr>
                      <w:sz w:val="21"/>
                    </w:rPr>
                    <w:t>（</w:t>
                  </w:r>
                  <w:r>
                    <w:rPr>
                      <w:sz w:val="21"/>
                    </w:rPr>
                    <w:t>6）雨量传感器：测量范围：0～4mm/min；分辨力：0.1mm；精度：±0.4mm(≤10mm)，±4%(＞10mm)；</w:t>
                  </w:r>
                </w:p>
                <w:p>
                  <w:pPr>
                    <w:pStyle w:val="null3"/>
                    <w:jc w:val="left"/>
                  </w:pPr>
                  <w:r>
                    <w:rPr>
                      <w:sz w:val="21"/>
                    </w:rPr>
                    <w:t>2、通信及采集系统：微型自动气象站采用4G通信终端实时传输数据，实现广州市统一组网、采集、存储、质控、监控、业务网展示和数据共享应用等业务功能。</w:t>
                  </w:r>
                </w:p>
                <w:p>
                  <w:pPr>
                    <w:pStyle w:val="null3"/>
                    <w:jc w:val="left"/>
                  </w:pPr>
                  <w:r>
                    <w:rPr>
                      <w:sz w:val="21"/>
                    </w:rPr>
                    <w:t>3、供电系统：自动观测站的工作电压为12V，提供市电和太阳能两种供电方式，选择太阳能结合蓄电池为设备供电，在断电情况下可持续工作7天以上。</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多普勒测风激光雷达</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1、产品用途：</w:t>
                  </w:r>
                </w:p>
                <w:p>
                  <w:pPr>
                    <w:pStyle w:val="null3"/>
                    <w:ind w:firstLine="420"/>
                    <w:jc w:val="left"/>
                  </w:pPr>
                  <w:r>
                    <w:rPr>
                      <w:sz w:val="21"/>
                    </w:rPr>
                    <w:t>主要用于探测</w:t>
                  </w:r>
                  <w:r>
                    <w:rPr>
                      <w:sz w:val="21"/>
                    </w:rPr>
                    <w:t>4000m高度内的实时三维风场数据。利用激光探测技术，可静音、安全地实现全自动无人值守观测大气三维风场。</w:t>
                  </w:r>
                </w:p>
                <w:p>
                  <w:pPr>
                    <w:pStyle w:val="null3"/>
                    <w:jc w:val="left"/>
                  </w:pPr>
                  <w:r>
                    <w:rPr>
                      <w:sz w:val="21"/>
                      <w:b/>
                    </w:rPr>
                    <w:t>2、主要技术参数：</w:t>
                  </w:r>
                </w:p>
                <w:p>
                  <w:pPr>
                    <w:pStyle w:val="null3"/>
                    <w:jc w:val="left"/>
                  </w:pPr>
                  <w:r>
                    <w:rPr>
                      <w:sz w:val="21"/>
                    </w:rPr>
                    <w:t>▲（1）探测原理：脉冲相干多普勒原理</w:t>
                  </w:r>
                </w:p>
                <w:p>
                  <w:pPr>
                    <w:pStyle w:val="null3"/>
                    <w:jc w:val="left"/>
                  </w:pPr>
                  <w:r>
                    <w:rPr>
                      <w:sz w:val="21"/>
                    </w:rPr>
                    <w:t>（</w:t>
                  </w:r>
                  <w:r>
                    <w:rPr>
                      <w:sz w:val="21"/>
                    </w:rPr>
                    <w:t>2）探测波长：1550nm，人眼安全符合GB 7247.1、EN 60825-1:2014 的1M安全标准及21CFR 1040.10激光安全使用标准。</w:t>
                  </w:r>
                </w:p>
                <w:p>
                  <w:pPr>
                    <w:pStyle w:val="null3"/>
                    <w:jc w:val="left"/>
                  </w:pPr>
                  <w:r>
                    <w:rPr>
                      <w:sz w:val="21"/>
                    </w:rPr>
                    <w:t>（</w:t>
                  </w:r>
                  <w:r>
                    <w:rPr>
                      <w:sz w:val="21"/>
                    </w:rPr>
                    <w:t>3）最大探测距离（径向）：≥6000m</w:t>
                  </w:r>
                </w:p>
                <w:p>
                  <w:pPr>
                    <w:pStyle w:val="null3"/>
                    <w:jc w:val="left"/>
                  </w:pPr>
                  <w:r>
                    <w:rPr>
                      <w:sz w:val="21"/>
                    </w:rPr>
                    <w:t>（</w:t>
                  </w:r>
                  <w:r>
                    <w:rPr>
                      <w:sz w:val="21"/>
                    </w:rPr>
                    <w:t>4）最大探测高度（垂直）：＞3000m（投标产品与探空气球进行不少于18个月的比对测试，提供公开发表的中文核心期刊或SCI论文进行佐证）</w:t>
                  </w:r>
                </w:p>
                <w:p>
                  <w:pPr>
                    <w:pStyle w:val="null3"/>
                    <w:jc w:val="left"/>
                  </w:pPr>
                  <w:r>
                    <w:rPr>
                      <w:sz w:val="21"/>
                    </w:rPr>
                    <w:t>（</w:t>
                  </w:r>
                  <w:r>
                    <w:rPr>
                      <w:sz w:val="21"/>
                    </w:rPr>
                    <w:t>5）径向距离库：15m/30m/60m可设置</w:t>
                  </w:r>
                </w:p>
                <w:p>
                  <w:pPr>
                    <w:pStyle w:val="null3"/>
                    <w:jc w:val="left"/>
                  </w:pPr>
                  <w:r>
                    <w:rPr>
                      <w:sz w:val="21"/>
                    </w:rPr>
                    <w:t>（</w:t>
                  </w:r>
                  <w:r>
                    <w:rPr>
                      <w:sz w:val="21"/>
                    </w:rPr>
                    <w:t>6）径向数据输出频率：1Hz-10Hz，可通过修改脉冲数设置</w:t>
                  </w:r>
                </w:p>
                <w:p>
                  <w:pPr>
                    <w:pStyle w:val="null3"/>
                    <w:jc w:val="left"/>
                  </w:pPr>
                  <w:r>
                    <w:rPr>
                      <w:sz w:val="21"/>
                    </w:rPr>
                    <w:t>（</w:t>
                  </w:r>
                  <w:r>
                    <w:rPr>
                      <w:sz w:val="21"/>
                    </w:rPr>
                    <w:t>7）风速测量范围：0～75m/s</w:t>
                  </w:r>
                </w:p>
                <w:p>
                  <w:pPr>
                    <w:pStyle w:val="null3"/>
                    <w:jc w:val="left"/>
                  </w:pPr>
                  <w:r>
                    <w:rPr>
                      <w:sz w:val="21"/>
                    </w:rPr>
                    <w:t>（</w:t>
                  </w:r>
                  <w:r>
                    <w:rPr>
                      <w:sz w:val="21"/>
                    </w:rPr>
                    <w:t>8）风向测量范围：0～360°</w:t>
                  </w:r>
                </w:p>
                <w:p>
                  <w:pPr>
                    <w:pStyle w:val="null3"/>
                    <w:jc w:val="left"/>
                  </w:pPr>
                  <w:r>
                    <w:rPr>
                      <w:sz w:val="21"/>
                    </w:rPr>
                    <w:t>▲（9）风速测量精度：≤0.1m/s（提供CNAS或CMA认可的第三方检测机构出具的投标产品测试报告）</w:t>
                  </w:r>
                </w:p>
                <w:p>
                  <w:pPr>
                    <w:pStyle w:val="null3"/>
                    <w:jc w:val="left"/>
                  </w:pPr>
                  <w:r>
                    <w:rPr>
                      <w:sz w:val="21"/>
                    </w:rPr>
                    <w:t>▲（10）风向测量精度：≤3°（提供CNAS或CMA认可的第三方检测机构出具的投标产品测试报告）</w:t>
                  </w:r>
                </w:p>
                <w:p>
                  <w:pPr>
                    <w:pStyle w:val="null3"/>
                    <w:jc w:val="left"/>
                  </w:pPr>
                  <w:r>
                    <w:rPr>
                      <w:sz w:val="21"/>
                    </w:rPr>
                    <w:t>（</w:t>
                  </w:r>
                  <w:r>
                    <w:rPr>
                      <w:sz w:val="21"/>
                    </w:rPr>
                    <w:t>11）扫描方式：PPI、RHI、DBS、LOS、CAPPI等，可根据用户需求定制脚本。</w:t>
                  </w:r>
                </w:p>
                <w:p>
                  <w:pPr>
                    <w:pStyle w:val="null3"/>
                    <w:jc w:val="left"/>
                  </w:pPr>
                  <w:r>
                    <w:rPr>
                      <w:sz w:val="21"/>
                    </w:rPr>
                    <w:t>（</w:t>
                  </w:r>
                  <w:r>
                    <w:rPr>
                      <w:sz w:val="21"/>
                    </w:rPr>
                    <w:t>12）指向精度：≤0.1°</w:t>
                  </w:r>
                </w:p>
                <w:p>
                  <w:pPr>
                    <w:pStyle w:val="null3"/>
                    <w:jc w:val="left"/>
                  </w:pPr>
                  <w:r>
                    <w:rPr>
                      <w:sz w:val="21"/>
                    </w:rPr>
                    <w:t>▲</w:t>
                  </w:r>
                  <w:r>
                    <w:rPr>
                      <w:sz w:val="21"/>
                    </w:rPr>
                    <w:t>（</w:t>
                  </w:r>
                  <w:r>
                    <w:rPr>
                      <w:sz w:val="21"/>
                    </w:rPr>
                    <w:t>13）扫描范围：水平扫描范围：0～360°；俯仰扫描范围：-20~200°</w:t>
                  </w:r>
                </w:p>
                <w:p>
                  <w:pPr>
                    <w:pStyle w:val="null3"/>
                    <w:jc w:val="left"/>
                  </w:pPr>
                  <w:r>
                    <w:rPr>
                      <w:sz w:val="21"/>
                    </w:rPr>
                    <w:t>（</w:t>
                  </w:r>
                  <w:r>
                    <w:rPr>
                      <w:sz w:val="21"/>
                    </w:rPr>
                    <w:t>14）整机重量：&lt;100kg</w:t>
                  </w:r>
                </w:p>
                <w:p>
                  <w:pPr>
                    <w:pStyle w:val="null3"/>
                    <w:jc w:val="left"/>
                  </w:pPr>
                  <w:r>
                    <w:rPr>
                      <w:sz w:val="21"/>
                    </w:rPr>
                    <w:t>（</w:t>
                  </w:r>
                  <w:r>
                    <w:rPr>
                      <w:sz w:val="21"/>
                    </w:rPr>
                    <w:t>15）平均功率：≤500W（常温）</w:t>
                  </w:r>
                </w:p>
                <w:p>
                  <w:pPr>
                    <w:pStyle w:val="null3"/>
                    <w:jc w:val="left"/>
                  </w:pPr>
                  <w:r>
                    <w:rPr>
                      <w:sz w:val="21"/>
                    </w:rPr>
                    <w:t>（</w:t>
                  </w:r>
                  <w:r>
                    <w:rPr>
                      <w:sz w:val="21"/>
                    </w:rPr>
                    <w:t>16）供电：220～240V，AC/50～60Hz</w:t>
                  </w:r>
                </w:p>
                <w:p>
                  <w:pPr>
                    <w:pStyle w:val="null3"/>
                    <w:jc w:val="left"/>
                  </w:pPr>
                  <w:r>
                    <w:rPr>
                      <w:sz w:val="21"/>
                    </w:rPr>
                    <w:t>（</w:t>
                  </w:r>
                  <w:r>
                    <w:rPr>
                      <w:sz w:val="21"/>
                    </w:rPr>
                    <w:t>17）通讯方式</w:t>
                  </w:r>
                  <w:r>
                    <w:rPr>
                      <w:sz w:val="21"/>
                    </w:rPr>
                    <w:t>Ethernet/4G/WIFI/RS232等</w:t>
                  </w:r>
                </w:p>
                <w:p>
                  <w:pPr>
                    <w:pStyle w:val="null3"/>
                    <w:jc w:val="left"/>
                  </w:pPr>
                  <w:r>
                    <w:rPr>
                      <w:sz w:val="21"/>
                    </w:rPr>
                    <w:t>（</w:t>
                  </w:r>
                  <w:r>
                    <w:rPr>
                      <w:sz w:val="21"/>
                    </w:rPr>
                    <w:t>18）数据产品：PPI/RHI径向速度，谱宽，谱强，信噪比，水平风速、风向，垂直气流等</w:t>
                  </w:r>
                </w:p>
                <w:p>
                  <w:pPr>
                    <w:pStyle w:val="null3"/>
                    <w:jc w:val="left"/>
                  </w:pPr>
                  <w:r>
                    <w:rPr>
                      <w:sz w:val="21"/>
                    </w:rPr>
                    <w:t>（</w:t>
                  </w:r>
                  <w:r>
                    <w:rPr>
                      <w:sz w:val="21"/>
                    </w:rPr>
                    <w:t>19）环境要求：工作温度范围：-40℃~50℃；储存温度范围：-50℃~60℃。（提供CNAS或CMA认可的第三方检测机构出具的投标产品相应测试报告）</w:t>
                  </w:r>
                </w:p>
                <w:p>
                  <w:pPr>
                    <w:pStyle w:val="null3"/>
                    <w:jc w:val="left"/>
                  </w:pPr>
                  <w:r>
                    <w:rPr>
                      <w:sz w:val="21"/>
                    </w:rPr>
                    <w:t>（</w:t>
                  </w:r>
                  <w:r>
                    <w:rPr>
                      <w:sz w:val="21"/>
                    </w:rPr>
                    <w:t>20）防护等级：参照标准IEC 60529不低于IP66。（提供CNAS或CMA认可的第三方检测机构出具的投标产品相应测试报告）</w:t>
                  </w:r>
                </w:p>
                <w:p>
                  <w:pPr>
                    <w:pStyle w:val="null3"/>
                    <w:jc w:val="left"/>
                  </w:pPr>
                  <w:r>
                    <w:rPr>
                      <w:sz w:val="21"/>
                    </w:rPr>
                    <w:t>（</w:t>
                  </w:r>
                  <w:r>
                    <w:rPr>
                      <w:sz w:val="21"/>
                    </w:rPr>
                    <w:t>21）配置配套电脑：软件安装环境为Windows 7或以上版本，运行环境为.NET Framework 4.6.2及其以上版本，硬件环境要求：硬盘≥1T+256G固态硬盘，内存≥8G, CPU Intel(R) Core i7-8700或同等以上配置，工控机性能以满足软件运行和数据通过有线或无线方式传输为准。</w:t>
                  </w:r>
                </w:p>
                <w:p>
                  <w:pPr>
                    <w:pStyle w:val="null3"/>
                    <w:jc w:val="both"/>
                  </w:pPr>
                  <w:r>
                    <w:rPr>
                      <w:sz w:val="21"/>
                      <w:b/>
                    </w:rPr>
                    <w:t>（</w:t>
                  </w:r>
                  <w:r>
                    <w:rPr>
                      <w:sz w:val="21"/>
                      <w:b/>
                    </w:rPr>
                    <w:t>22）</w:t>
                  </w:r>
                  <w:r>
                    <w:rPr>
                      <w:sz w:val="21"/>
                    </w:rPr>
                    <w:t>数据获取率：在包含降水、大雾、低云等极端天气因素影响下，大气边界层高度范围内的有效数据获取率可达到</w:t>
                  </w:r>
                  <w:r>
                    <w:rPr>
                      <w:sz w:val="21"/>
                    </w:rPr>
                    <w:t>80%或以上，同时结合多种雷达进行多高度数据对比，证明数据具有较高一致性。（提供投标产品副省级或以上气象相关部门出具的连续观测不少于1年的测试报告复印件加以佐证，报告加盖出具单位公章）</w:t>
                  </w:r>
                </w:p>
                <w:p>
                  <w:pPr>
                    <w:pStyle w:val="null3"/>
                    <w:jc w:val="both"/>
                  </w:pPr>
                  <w:r>
                    <w:rPr>
                      <w:sz w:val="21"/>
                      <w:b/>
                    </w:rPr>
                    <w:t>（</w:t>
                  </w:r>
                  <w:r>
                    <w:rPr>
                      <w:sz w:val="21"/>
                      <w:b/>
                    </w:rPr>
                    <w:t>23）</w:t>
                  </w:r>
                  <w:r>
                    <w:rPr>
                      <w:sz w:val="21"/>
                    </w:rPr>
                    <w:t>数据准确率：投标同型号产品在降水天气条件下，与探空气球数据对比</w:t>
                  </w:r>
                  <w:r>
                    <w:rPr>
                      <w:sz w:val="21"/>
                    </w:rPr>
                    <w:t>1min平均水平风速、风向相关系数可达到0.92或以上。（应同时提供以下材料以佐证：①气象部门实际应用案例介绍，②销售合同复印件，必须包括合同首页、签字盖章页及合同标的页，③公开发表的中文核心期刊或SCI论文）</w:t>
                  </w:r>
                </w:p>
                <w:p>
                  <w:pPr>
                    <w:pStyle w:val="null3"/>
                    <w:jc w:val="both"/>
                  </w:pPr>
                  <w:r>
                    <w:rPr>
                      <w:sz w:val="21"/>
                      <w:b/>
                    </w:rPr>
                    <w:t>（</w:t>
                  </w:r>
                  <w:r>
                    <w:rPr>
                      <w:sz w:val="21"/>
                      <w:b/>
                    </w:rPr>
                    <w:t>24）</w:t>
                  </w:r>
                  <w:r>
                    <w:rPr>
                      <w:sz w:val="21"/>
                    </w:rPr>
                    <w:t>大气湍流探测功能：投标产品可很好反演大气湍流强度，与测风塔观测结果的相关系数可达到</w:t>
                  </w:r>
                  <w:r>
                    <w:rPr>
                      <w:sz w:val="21"/>
                    </w:rPr>
                    <w:t>0.92或以上 。（应同时提供以下材料以佐证：①气象部门实际应用案例介绍，②销售合同复印件，必须包括合同首页、签字盖章页及合同标的页，③公开发表的中文核心期刊或SCI论文）</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大气电场仪</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1、电压范围：24VDC</w:t>
                  </w:r>
                </w:p>
                <w:p>
                  <w:pPr>
                    <w:pStyle w:val="null3"/>
                    <w:jc w:val="left"/>
                  </w:pPr>
                  <w:r>
                    <w:rPr>
                      <w:sz w:val="21"/>
                    </w:rPr>
                    <w:t>2、功耗：&lt;3 w</w:t>
                  </w:r>
                </w:p>
                <w:p>
                  <w:pPr>
                    <w:pStyle w:val="null3"/>
                    <w:jc w:val="left"/>
                  </w:pPr>
                  <w:r>
                    <w:rPr>
                      <w:sz w:val="21"/>
                    </w:rPr>
                    <w:t>3、采样速率：&lt;5 ms</w:t>
                  </w:r>
                </w:p>
                <w:p>
                  <w:pPr>
                    <w:pStyle w:val="null3"/>
                    <w:jc w:val="left"/>
                  </w:pPr>
                  <w:r>
                    <w:rPr>
                      <w:sz w:val="21"/>
                    </w:rPr>
                    <w:t>4、数据输出：RS485(19200波特)</w:t>
                  </w:r>
                </w:p>
                <w:p>
                  <w:pPr>
                    <w:pStyle w:val="null3"/>
                    <w:jc w:val="left"/>
                  </w:pPr>
                  <w:r>
                    <w:rPr>
                      <w:sz w:val="21"/>
                    </w:rPr>
                    <w:t>5、测量范围：+/- 300 kv/m；</w:t>
                  </w:r>
                </w:p>
                <w:p>
                  <w:pPr>
                    <w:pStyle w:val="null3"/>
                    <w:jc w:val="left"/>
                  </w:pPr>
                  <w:r>
                    <w:rPr>
                      <w:sz w:val="21"/>
                    </w:rPr>
                    <w:t>6、灵敏度：5 v/m</w:t>
                  </w:r>
                </w:p>
                <w:p>
                  <w:pPr>
                    <w:pStyle w:val="null3"/>
                    <w:jc w:val="left"/>
                  </w:pPr>
                  <w:r>
                    <w:rPr>
                      <w:sz w:val="21"/>
                    </w:rPr>
                    <w:t>7、分辨率：1 v/m</w:t>
                  </w:r>
                </w:p>
                <w:p>
                  <w:pPr>
                    <w:pStyle w:val="null3"/>
                    <w:jc w:val="left"/>
                  </w:pPr>
                  <w:r>
                    <w:rPr>
                      <w:sz w:val="21"/>
                    </w:rPr>
                    <w:t>8、工作温度：-45℃~65℃</w:t>
                  </w:r>
                </w:p>
                <w:p>
                  <w:pPr>
                    <w:pStyle w:val="null3"/>
                    <w:jc w:val="left"/>
                  </w:pPr>
                  <w:r>
                    <w:rPr>
                      <w:sz w:val="21"/>
                    </w:rPr>
                    <w:t>9、有效预警范围：10~20 km</w:t>
                  </w:r>
                </w:p>
                <w:p>
                  <w:pPr>
                    <w:pStyle w:val="null3"/>
                    <w:jc w:val="left"/>
                  </w:pPr>
                  <w:r>
                    <w:rPr>
                      <w:sz w:val="21"/>
                    </w:rPr>
                    <w:t>10、测量误差：≤5%</w:t>
                  </w:r>
                </w:p>
                <w:p>
                  <w:pPr>
                    <w:pStyle w:val="null3"/>
                    <w:jc w:val="left"/>
                  </w:pPr>
                  <w:r>
                    <w:rPr>
                      <w:sz w:val="21"/>
                    </w:rPr>
                    <w:t>11、线性度;≤1%</w:t>
                  </w:r>
                </w:p>
                <w:p>
                  <w:pPr>
                    <w:pStyle w:val="null3"/>
                    <w:jc w:val="left"/>
                  </w:pPr>
                  <w:r>
                    <w:rPr>
                      <w:sz w:val="21"/>
                    </w:rPr>
                    <w:t>12、转速误差:≤1%</w:t>
                  </w:r>
                </w:p>
                <w:p>
                  <w:pPr>
                    <w:pStyle w:val="null3"/>
                    <w:jc w:val="left"/>
                  </w:pPr>
                  <w:r>
                    <w:rPr>
                      <w:sz w:val="21"/>
                    </w:rPr>
                    <w:t>13、探头安装方向:倒置式</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毫米波测云仪</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一、产品用途</w:t>
                  </w:r>
                </w:p>
                <w:p>
                  <w:pPr>
                    <w:pStyle w:val="null3"/>
                    <w:jc w:val="left"/>
                  </w:pPr>
                  <w:r>
                    <w:rPr>
                      <w:sz w:val="21"/>
                    </w:rPr>
                    <w:t>毫米波测云仪工作于</w:t>
                  </w:r>
                  <w:r>
                    <w:rPr>
                      <w:sz w:val="21"/>
                    </w:rPr>
                    <w:t>Ka波段，采用全固态体制，利用云滴/雨滴对电磁波的散射作用，用于非降水云、弱降水云、弱降水等气象目标的观测，实时获取探测范围内云/雨的位置、分布、回波强度、径向速度、速度谱宽以及线性退极化比等相关信息，通过反演算法生成云底高、云顶高、云厚、积分云量、云中液态水含量、云粒子相态等二次数据产品。</w:t>
                  </w:r>
                </w:p>
                <w:p>
                  <w:pPr>
                    <w:pStyle w:val="null3"/>
                    <w:jc w:val="left"/>
                  </w:pPr>
                  <w:r>
                    <w:rPr>
                      <w:sz w:val="21"/>
                    </w:rPr>
                    <w:t>二、主要技术参数</w:t>
                  </w:r>
                </w:p>
                <w:p>
                  <w:pPr>
                    <w:pStyle w:val="null3"/>
                    <w:jc w:val="left"/>
                  </w:pPr>
                  <w:r>
                    <w:rPr>
                      <w:sz w:val="21"/>
                    </w:rPr>
                    <w:t>（</w:t>
                  </w:r>
                  <w:r>
                    <w:rPr>
                      <w:sz w:val="21"/>
                    </w:rPr>
                    <w:t>1）体制：全固态、全相参、单发双收、脉冲多普勒、脉冲压缩</w:t>
                  </w:r>
                </w:p>
                <w:p>
                  <w:pPr>
                    <w:pStyle w:val="null3"/>
                    <w:jc w:val="left"/>
                  </w:pPr>
                  <w:r>
                    <w:rPr>
                      <w:sz w:val="21"/>
                    </w:rPr>
                    <w:t>Ka波段，35GHz±500MHz，频率以100MHz为步进可调</w:t>
                  </w:r>
                </w:p>
                <w:p>
                  <w:pPr>
                    <w:pStyle w:val="null3"/>
                    <w:jc w:val="left"/>
                  </w:pPr>
                  <w:r>
                    <w:rPr>
                      <w:sz w:val="21"/>
                    </w:rPr>
                    <w:t>（</w:t>
                  </w:r>
                  <w:r>
                    <w:rPr>
                      <w:sz w:val="21"/>
                    </w:rPr>
                    <w:t>2）天线扫描模式：垂直固定指向</w:t>
                  </w:r>
                </w:p>
                <w:p>
                  <w:pPr>
                    <w:pStyle w:val="null3"/>
                    <w:jc w:val="left"/>
                  </w:pPr>
                  <w:r>
                    <w:rPr>
                      <w:sz w:val="21"/>
                    </w:rPr>
                    <w:t>▲</w:t>
                  </w:r>
                  <w:r>
                    <w:rPr>
                      <w:sz w:val="21"/>
                    </w:rPr>
                    <w:t>（</w:t>
                  </w:r>
                  <w:r>
                    <w:rPr>
                      <w:sz w:val="21"/>
                    </w:rPr>
                    <w:t>3）天线口径：1.8m</w:t>
                  </w:r>
                </w:p>
                <w:p>
                  <w:pPr>
                    <w:pStyle w:val="null3"/>
                    <w:jc w:val="left"/>
                  </w:pPr>
                  <w:r>
                    <w:rPr>
                      <w:sz w:val="21"/>
                    </w:rPr>
                    <w:t>▲</w:t>
                  </w:r>
                  <w:r>
                    <w:rPr>
                      <w:sz w:val="21"/>
                    </w:rPr>
                    <w:t>（</w:t>
                  </w:r>
                  <w:r>
                    <w:rPr>
                      <w:sz w:val="21"/>
                    </w:rPr>
                    <w:t>4）波束宽度≤0.4°</w:t>
                  </w:r>
                </w:p>
                <w:p>
                  <w:pPr>
                    <w:pStyle w:val="null3"/>
                    <w:jc w:val="left"/>
                  </w:pPr>
                  <w:r>
                    <w:rPr>
                      <w:sz w:val="21"/>
                    </w:rPr>
                    <w:t>▲</w:t>
                  </w:r>
                  <w:r>
                    <w:rPr>
                      <w:sz w:val="21"/>
                    </w:rPr>
                    <w:t>（</w:t>
                  </w:r>
                  <w:r>
                    <w:rPr>
                      <w:sz w:val="21"/>
                    </w:rPr>
                    <w:t>5）第一副瓣电平≤-22dB</w:t>
                  </w:r>
                </w:p>
                <w:p>
                  <w:pPr>
                    <w:pStyle w:val="null3"/>
                    <w:jc w:val="left"/>
                  </w:pPr>
                  <w:r>
                    <w:rPr>
                      <w:sz w:val="21"/>
                    </w:rPr>
                    <w:t>▲</w:t>
                  </w:r>
                  <w:r>
                    <w:rPr>
                      <w:sz w:val="21"/>
                    </w:rPr>
                    <w:t>（</w:t>
                  </w:r>
                  <w:r>
                    <w:rPr>
                      <w:sz w:val="21"/>
                    </w:rPr>
                    <w:t>6）天线增益 ≥ 52dB</w:t>
                  </w:r>
                </w:p>
                <w:p>
                  <w:pPr>
                    <w:pStyle w:val="null3"/>
                    <w:jc w:val="left"/>
                  </w:pPr>
                  <w:r>
                    <w:rPr>
                      <w:sz w:val="21"/>
                    </w:rPr>
                    <w:t>（</w:t>
                  </w:r>
                  <w:r>
                    <w:rPr>
                      <w:sz w:val="21"/>
                    </w:rPr>
                    <w:t>7）峰值功率 ≥ 20W</w:t>
                  </w:r>
                </w:p>
                <w:p>
                  <w:pPr>
                    <w:pStyle w:val="null3"/>
                    <w:jc w:val="left"/>
                  </w:pPr>
                  <w:r>
                    <w:rPr>
                      <w:sz w:val="21"/>
                    </w:rPr>
                    <w:t>▲</w:t>
                  </w:r>
                  <w:r>
                    <w:rPr>
                      <w:sz w:val="21"/>
                    </w:rPr>
                    <w:t>（</w:t>
                  </w:r>
                  <w:r>
                    <w:rPr>
                      <w:sz w:val="21"/>
                    </w:rPr>
                    <w:t>8）极限改善因子 ≥ 30dB</w:t>
                  </w:r>
                </w:p>
                <w:p>
                  <w:pPr>
                    <w:pStyle w:val="null3"/>
                    <w:jc w:val="left"/>
                  </w:pPr>
                  <w:r>
                    <w:rPr>
                      <w:sz w:val="21"/>
                    </w:rPr>
                    <w:t>▲</w:t>
                  </w:r>
                  <w:r>
                    <w:rPr>
                      <w:sz w:val="21"/>
                    </w:rPr>
                    <w:t>（</w:t>
                  </w:r>
                  <w:r>
                    <w:rPr>
                      <w:sz w:val="21"/>
                    </w:rPr>
                    <w:t>9）瞬时线性动态范围 ≥ 80dB</w:t>
                  </w:r>
                </w:p>
                <w:p>
                  <w:pPr>
                    <w:pStyle w:val="null3"/>
                    <w:jc w:val="left"/>
                  </w:pPr>
                  <w:r>
                    <w:rPr>
                      <w:sz w:val="21"/>
                    </w:rPr>
                    <w:t>▲</w:t>
                  </w:r>
                  <w:r>
                    <w:rPr>
                      <w:sz w:val="21"/>
                    </w:rPr>
                    <w:t>（</w:t>
                  </w:r>
                  <w:r>
                    <w:rPr>
                      <w:sz w:val="21"/>
                    </w:rPr>
                    <w:t>10）最小可测信号功率 ≤ -110dBm</w:t>
                  </w:r>
                </w:p>
                <w:p>
                  <w:pPr>
                    <w:pStyle w:val="null3"/>
                    <w:jc w:val="left"/>
                  </w:pPr>
                  <w:r>
                    <w:rPr>
                      <w:sz w:val="21"/>
                    </w:rPr>
                    <w:t>（</w:t>
                  </w:r>
                  <w:r>
                    <w:rPr>
                      <w:sz w:val="21"/>
                    </w:rPr>
                    <w:t>11）高度：120m～20km</w:t>
                  </w:r>
                </w:p>
                <w:p>
                  <w:pPr>
                    <w:pStyle w:val="null3"/>
                    <w:jc w:val="left"/>
                  </w:pPr>
                  <w:r>
                    <w:rPr>
                      <w:sz w:val="21"/>
                    </w:rPr>
                    <w:t>（</w:t>
                  </w:r>
                  <w:r>
                    <w:rPr>
                      <w:sz w:val="21"/>
                    </w:rPr>
                    <w:t>12）盲区：120m</w:t>
                  </w:r>
                </w:p>
                <w:p>
                  <w:pPr>
                    <w:pStyle w:val="null3"/>
                    <w:jc w:val="left"/>
                  </w:pPr>
                  <w:r>
                    <w:rPr>
                      <w:sz w:val="21"/>
                    </w:rPr>
                    <w:t>（</w:t>
                  </w:r>
                  <w:r>
                    <w:rPr>
                      <w:sz w:val="21"/>
                    </w:rPr>
                    <w:t>13）高度分辨率：30m</w:t>
                  </w:r>
                </w:p>
                <w:p>
                  <w:pPr>
                    <w:pStyle w:val="null3"/>
                    <w:jc w:val="left"/>
                  </w:pPr>
                  <w:r>
                    <w:rPr>
                      <w:sz w:val="21"/>
                    </w:rPr>
                    <w:t>（</w:t>
                  </w:r>
                  <w:r>
                    <w:rPr>
                      <w:sz w:val="21"/>
                    </w:rPr>
                    <w:t>14）参数测量范围：</w:t>
                  </w:r>
                </w:p>
                <w:p>
                  <w:pPr>
                    <w:pStyle w:val="null3"/>
                    <w:jc w:val="left"/>
                  </w:pPr>
                  <w:r>
                    <w:rPr>
                      <w:sz w:val="21"/>
                    </w:rPr>
                    <w:t>回波强度（</w:t>
                  </w:r>
                  <w:r>
                    <w:rPr>
                      <w:sz w:val="21"/>
                    </w:rPr>
                    <w:t>Z）：-45dBZ～+45dBZ</w:t>
                  </w:r>
                </w:p>
                <w:p>
                  <w:pPr>
                    <w:pStyle w:val="null3"/>
                    <w:jc w:val="left"/>
                  </w:pPr>
                  <w:r>
                    <w:rPr>
                      <w:sz w:val="21"/>
                    </w:rPr>
                    <w:t>径向速度（</w:t>
                  </w:r>
                  <w:r>
                    <w:rPr>
                      <w:sz w:val="21"/>
                    </w:rPr>
                    <w:t>V）：-18m/s～+18m/s</w:t>
                  </w:r>
                </w:p>
                <w:p>
                  <w:pPr>
                    <w:pStyle w:val="null3"/>
                    <w:jc w:val="left"/>
                  </w:pPr>
                  <w:r>
                    <w:rPr>
                      <w:sz w:val="21"/>
                    </w:rPr>
                    <w:t>速度谱宽（</w:t>
                  </w:r>
                  <w:r>
                    <w:rPr>
                      <w:sz w:val="21"/>
                    </w:rPr>
                    <w:t>W）：0m/s～15m/s</w:t>
                  </w:r>
                </w:p>
                <w:p>
                  <w:pPr>
                    <w:pStyle w:val="null3"/>
                    <w:jc w:val="left"/>
                  </w:pPr>
                  <w:r>
                    <w:rPr>
                      <w:sz w:val="21"/>
                    </w:rPr>
                    <w:t>▲</w:t>
                  </w:r>
                  <w:r>
                    <w:rPr>
                      <w:sz w:val="21"/>
                    </w:rPr>
                    <w:t>（</w:t>
                  </w:r>
                  <w:r>
                    <w:rPr>
                      <w:sz w:val="21"/>
                    </w:rPr>
                    <w:t>15）参数测量精度：</w:t>
                  </w:r>
                </w:p>
                <w:p>
                  <w:pPr>
                    <w:pStyle w:val="null3"/>
                    <w:jc w:val="left"/>
                  </w:pPr>
                  <w:r>
                    <w:rPr>
                      <w:sz w:val="21"/>
                    </w:rPr>
                    <w:t>回波强度：</w:t>
                  </w:r>
                  <w:r>
                    <w:rPr>
                      <w:sz w:val="21"/>
                    </w:rPr>
                    <w:t>≤1dBZ</w:t>
                  </w:r>
                </w:p>
                <w:p>
                  <w:pPr>
                    <w:pStyle w:val="null3"/>
                    <w:jc w:val="left"/>
                  </w:pPr>
                  <w:r>
                    <w:rPr>
                      <w:sz w:val="21"/>
                    </w:rPr>
                    <w:t>径向速度：</w:t>
                  </w:r>
                  <w:r>
                    <w:rPr>
                      <w:sz w:val="21"/>
                    </w:rPr>
                    <w:t>≤0.5m/s</w:t>
                  </w:r>
                </w:p>
                <w:p>
                  <w:pPr>
                    <w:pStyle w:val="null3"/>
                    <w:jc w:val="left"/>
                  </w:pPr>
                  <w:r>
                    <w:rPr>
                      <w:sz w:val="21"/>
                    </w:rPr>
                    <w:t>速度谱宽：</w:t>
                  </w:r>
                  <w:r>
                    <w:rPr>
                      <w:sz w:val="21"/>
                    </w:rPr>
                    <w:t>≤0.5m/s</w:t>
                  </w:r>
                </w:p>
                <w:p>
                  <w:pPr>
                    <w:pStyle w:val="null3"/>
                    <w:jc w:val="left"/>
                  </w:pPr>
                  <w:r>
                    <w:rPr>
                      <w:sz w:val="21"/>
                    </w:rPr>
                    <w:t>（</w:t>
                  </w:r>
                  <w:r>
                    <w:rPr>
                      <w:sz w:val="21"/>
                    </w:rPr>
                    <w:t>16）物理量产品</w:t>
                  </w:r>
                </w:p>
                <w:p>
                  <w:pPr>
                    <w:pStyle w:val="null3"/>
                    <w:jc w:val="left"/>
                  </w:pPr>
                  <w:r>
                    <w:rPr>
                      <w:sz w:val="21"/>
                    </w:rPr>
                    <w:t>云顶高度：</w:t>
                  </w:r>
                </w:p>
                <w:p>
                  <w:pPr>
                    <w:pStyle w:val="null3"/>
                    <w:jc w:val="left"/>
                  </w:pPr>
                  <w:r>
                    <w:rPr>
                      <w:sz w:val="21"/>
                    </w:rPr>
                    <w:t>云高＜</w:t>
                  </w:r>
                  <w:r>
                    <w:rPr>
                      <w:sz w:val="21"/>
                    </w:rPr>
                    <w:t>1000m时，±100m；云高≥1000m时，±10%</w:t>
                  </w:r>
                </w:p>
                <w:p>
                  <w:pPr>
                    <w:pStyle w:val="null3"/>
                    <w:jc w:val="left"/>
                  </w:pPr>
                  <w:r>
                    <w:rPr>
                      <w:sz w:val="21"/>
                    </w:rPr>
                    <w:t>云底高度：</w:t>
                  </w:r>
                </w:p>
                <w:p>
                  <w:pPr>
                    <w:pStyle w:val="null3"/>
                    <w:jc w:val="left"/>
                  </w:pPr>
                  <w:r>
                    <w:rPr>
                      <w:sz w:val="21"/>
                    </w:rPr>
                    <w:t>云高＜</w:t>
                  </w:r>
                  <w:r>
                    <w:rPr>
                      <w:sz w:val="21"/>
                    </w:rPr>
                    <w:t>1000m时，±100m；云高≥1000m时，±10%</w:t>
                  </w:r>
                </w:p>
                <w:p>
                  <w:pPr>
                    <w:pStyle w:val="null3"/>
                    <w:jc w:val="left"/>
                  </w:pPr>
                  <w:r>
                    <w:rPr>
                      <w:sz w:val="21"/>
                    </w:rPr>
                    <w:t>（</w:t>
                  </w:r>
                  <w:r>
                    <w:rPr>
                      <w:sz w:val="21"/>
                    </w:rPr>
                    <w:t>17）数据处理单元（显控终端模块）：</w:t>
                  </w:r>
                </w:p>
                <w:p>
                  <w:pPr>
                    <w:pStyle w:val="null3"/>
                    <w:jc w:val="left"/>
                  </w:pPr>
                  <w:r>
                    <w:rPr>
                      <w:sz w:val="21"/>
                    </w:rPr>
                    <w:t>CPU: Intel(R) Core i7-8700或同等以上配置；</w:t>
                  </w:r>
                </w:p>
                <w:p>
                  <w:pPr>
                    <w:pStyle w:val="null3"/>
                    <w:jc w:val="left"/>
                  </w:pPr>
                  <w:r>
                    <w:rPr>
                      <w:sz w:val="21"/>
                    </w:rPr>
                    <w:t>内存：</w:t>
                  </w:r>
                  <w:r>
                    <w:rPr>
                      <w:sz w:val="21"/>
                    </w:rPr>
                    <w:t>8G；</w:t>
                  </w:r>
                </w:p>
                <w:p>
                  <w:pPr>
                    <w:pStyle w:val="null3"/>
                    <w:jc w:val="left"/>
                  </w:pPr>
                  <w:r>
                    <w:rPr>
                      <w:sz w:val="21"/>
                    </w:rPr>
                    <w:t>存储：</w:t>
                  </w:r>
                  <w:r>
                    <w:rPr>
                      <w:sz w:val="21"/>
                    </w:rPr>
                    <w:t>1T+256G固态硬盘；</w:t>
                  </w:r>
                </w:p>
                <w:p>
                  <w:pPr>
                    <w:pStyle w:val="null3"/>
                    <w:jc w:val="left"/>
                  </w:pPr>
                  <w:r>
                    <w:rPr>
                      <w:sz w:val="21"/>
                    </w:rPr>
                    <w:t>通信接口：</w:t>
                  </w:r>
                  <w:r>
                    <w:rPr>
                      <w:sz w:val="21"/>
                    </w:rPr>
                    <w:t>2个千兆网口+1个千兆光网口+5个串口+4个USB</w:t>
                  </w:r>
                </w:p>
                <w:p>
                  <w:pPr>
                    <w:pStyle w:val="null3"/>
                    <w:jc w:val="left"/>
                  </w:pPr>
                  <w:r>
                    <w:rPr>
                      <w:sz w:val="21"/>
                    </w:rPr>
                    <w:t>15.6英寸及以上显示器（分辨率1920×1080）</w:t>
                  </w:r>
                </w:p>
                <w:p>
                  <w:pPr>
                    <w:pStyle w:val="null3"/>
                    <w:jc w:val="left"/>
                  </w:pPr>
                  <w:r>
                    <w:rPr>
                      <w:sz w:val="21"/>
                    </w:rPr>
                    <w:t>工作温度：</w:t>
                  </w:r>
                  <w:r>
                    <w:rPr>
                      <w:sz w:val="21"/>
                    </w:rPr>
                    <w:t>-40～+50℃</w:t>
                  </w:r>
                </w:p>
                <w:p>
                  <w:pPr>
                    <w:pStyle w:val="null3"/>
                    <w:jc w:val="left"/>
                  </w:pPr>
                  <w:r>
                    <w:rPr>
                      <w:sz w:val="21"/>
                    </w:rPr>
                    <w:t>（</w:t>
                  </w:r>
                  <w:r>
                    <w:rPr>
                      <w:sz w:val="21"/>
                    </w:rPr>
                    <w:t>18）配电分系统：</w:t>
                  </w:r>
                </w:p>
                <w:p>
                  <w:pPr>
                    <w:pStyle w:val="null3"/>
                    <w:jc w:val="left"/>
                  </w:pPr>
                  <w:r>
                    <w:rPr>
                      <w:sz w:val="21"/>
                    </w:rPr>
                    <w:t>供电方式：市电</w:t>
                  </w:r>
                </w:p>
                <w:p>
                  <w:pPr>
                    <w:pStyle w:val="null3"/>
                    <w:jc w:val="left"/>
                  </w:pPr>
                  <w:r>
                    <w:rPr>
                      <w:sz w:val="21"/>
                    </w:rPr>
                    <w:t>电压：单相，</w:t>
                  </w:r>
                  <w:r>
                    <w:rPr>
                      <w:sz w:val="21"/>
                    </w:rPr>
                    <w:t>AC 220V（1±10%）</w:t>
                  </w:r>
                </w:p>
                <w:p>
                  <w:pPr>
                    <w:pStyle w:val="null3"/>
                    <w:jc w:val="left"/>
                  </w:pPr>
                  <w:r>
                    <w:rPr>
                      <w:sz w:val="21"/>
                    </w:rPr>
                    <w:t>频率：</w:t>
                  </w:r>
                  <w:r>
                    <w:rPr>
                      <w:sz w:val="21"/>
                    </w:rPr>
                    <w:t>50Hz（1±5%）</w:t>
                  </w:r>
                </w:p>
                <w:p>
                  <w:pPr>
                    <w:pStyle w:val="null3"/>
                    <w:jc w:val="left"/>
                  </w:pPr>
                  <w:r>
                    <w:rPr>
                      <w:sz w:val="21"/>
                    </w:rPr>
                    <w:t>耗电量：</w:t>
                  </w:r>
                  <w:r>
                    <w:rPr>
                      <w:sz w:val="21"/>
                    </w:rPr>
                    <w:t>≤500W（含显控终端模块）</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天气实景（视频监控）</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1、适用于户外-30 ～65℃，防尘防水，支持除雾；</w:t>
                  </w:r>
                </w:p>
                <w:p>
                  <w:pPr>
                    <w:pStyle w:val="null3"/>
                    <w:jc w:val="left"/>
                  </w:pPr>
                  <w:r>
                    <w:rPr>
                      <w:sz w:val="21"/>
                    </w:rPr>
                    <w:t>2、像素：全高清视频3840×2160</w:t>
                  </w:r>
                </w:p>
                <w:p>
                  <w:pPr>
                    <w:pStyle w:val="null3"/>
                    <w:jc w:val="left"/>
                  </w:pPr>
                  <w:r>
                    <w:rPr>
                      <w:sz w:val="21"/>
                    </w:rPr>
                    <w:t>3、变焦范围：23倍光学变焦、16倍数字变焦；</w:t>
                  </w:r>
                </w:p>
                <w:p>
                  <w:pPr>
                    <w:pStyle w:val="null3"/>
                    <w:jc w:val="left"/>
                  </w:pPr>
                  <w:r>
                    <w:rPr>
                      <w:sz w:val="21"/>
                    </w:rPr>
                    <w:t>4、支持防补光过曝，150米红外夜视；</w:t>
                  </w:r>
                </w:p>
                <w:p>
                  <w:pPr>
                    <w:pStyle w:val="null3"/>
                    <w:jc w:val="left"/>
                  </w:pPr>
                  <w:r>
                    <w:rPr>
                      <w:sz w:val="21"/>
                    </w:rPr>
                    <w:t>5、图片分辨率：800万或以上像素；</w:t>
                  </w:r>
                </w:p>
                <w:p>
                  <w:pPr>
                    <w:pStyle w:val="null3"/>
                    <w:jc w:val="left"/>
                  </w:pPr>
                  <w:r>
                    <w:rPr>
                      <w:sz w:val="21"/>
                    </w:rPr>
                    <w:t>6、网络接口：RJ45网口，自适应10M/100M；</w:t>
                  </w:r>
                </w:p>
                <w:p>
                  <w:pPr>
                    <w:pStyle w:val="null3"/>
                    <w:jc w:val="left"/>
                  </w:pPr>
                  <w:r>
                    <w:rPr>
                      <w:sz w:val="21"/>
                    </w:rPr>
                    <w:t>7、支持强光抑制、3D降噪、电子防抖、区域曝光、区域聚焦，设置饱和度、亮度、对比度、锐度；</w:t>
                  </w:r>
                </w:p>
                <w:p>
                  <w:pPr>
                    <w:pStyle w:val="null3"/>
                    <w:jc w:val="left"/>
                  </w:pPr>
                  <w:r>
                    <w:rPr>
                      <w:sz w:val="21"/>
                    </w:rPr>
                    <w:t>8、支持并配置256G或以上存储卡，保证断网情况下实现录像存储，恢复后自动；</w:t>
                  </w:r>
                </w:p>
                <w:p>
                  <w:pPr>
                    <w:pStyle w:val="null3"/>
                    <w:jc w:val="left"/>
                  </w:pPr>
                  <w:r>
                    <w:rPr>
                      <w:sz w:val="21"/>
                    </w:rPr>
                    <w:t>9、内置：网络服务器、远程登录服务器、电子邮件、客户端程序、FTP客户端程序；</w:t>
                  </w:r>
                </w:p>
                <w:p>
                  <w:pPr>
                    <w:pStyle w:val="null3"/>
                    <w:jc w:val="left"/>
                  </w:pPr>
                  <w:r>
                    <w:rPr>
                      <w:sz w:val="21"/>
                    </w:rPr>
                    <w:t>11、支持协议：TCP/IP、HTTP、FTP等；</w:t>
                  </w:r>
                </w:p>
                <w:p>
                  <w:pPr>
                    <w:pStyle w:val="null3"/>
                    <w:jc w:val="left"/>
                  </w:pPr>
                  <w:r>
                    <w:rPr>
                      <w:sz w:val="21"/>
                    </w:rPr>
                    <w:t>12、云台功能：水平360°，垂直-15°～90°，支持巡航扫描、自动扫描、垂直扫描等定时任务</w:t>
                  </w:r>
                </w:p>
                <w:p>
                  <w:pPr>
                    <w:pStyle w:val="null3"/>
                    <w:jc w:val="left"/>
                  </w:pPr>
                  <w:r>
                    <w:rPr>
                      <w:sz w:val="21"/>
                    </w:rPr>
                    <w:t>13、含立柱及基础、支架、电路网络等建设。</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户外气象显示屏</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要求采购</w:t>
                  </w:r>
                  <w:r>
                    <w:rPr>
                      <w:sz w:val="21"/>
                    </w:rPr>
                    <w:t>P3户外全彩显示屏：</w:t>
                  </w:r>
                </w:p>
                <w:p>
                  <w:pPr>
                    <w:pStyle w:val="null3"/>
                    <w:jc w:val="left"/>
                  </w:pPr>
                  <w:r>
                    <w:rPr>
                      <w:sz w:val="21"/>
                    </w:rPr>
                    <w:t>1、屏幕尺寸：6㎡-8㎡（具体以配适场地为主）</w:t>
                  </w:r>
                </w:p>
                <w:p>
                  <w:pPr>
                    <w:pStyle w:val="null3"/>
                    <w:jc w:val="left"/>
                  </w:pPr>
                  <w:r>
                    <w:rPr>
                      <w:sz w:val="21"/>
                    </w:rPr>
                    <w:t>2、模组尺寸：320mm*160mm</w:t>
                  </w:r>
                </w:p>
                <w:p>
                  <w:pPr>
                    <w:pStyle w:val="null3"/>
                    <w:jc w:val="left"/>
                  </w:pPr>
                  <w:r>
                    <w:rPr>
                      <w:sz w:val="21"/>
                    </w:rPr>
                    <w:t>3、模组分辨率：104*52dots</w:t>
                  </w:r>
                </w:p>
                <w:p>
                  <w:pPr>
                    <w:pStyle w:val="null3"/>
                    <w:jc w:val="left"/>
                  </w:pPr>
                  <w:r>
                    <w:rPr>
                      <w:sz w:val="21"/>
                    </w:rPr>
                    <w:t>4、模组功耗：≤40W</w:t>
                  </w:r>
                </w:p>
                <w:p>
                  <w:pPr>
                    <w:pStyle w:val="null3"/>
                    <w:jc w:val="left"/>
                  </w:pPr>
                  <w:r>
                    <w:rPr>
                      <w:sz w:val="21"/>
                    </w:rPr>
                    <w:t>5、换帧频率≥60Hz</w:t>
                  </w:r>
                </w:p>
                <w:p>
                  <w:pPr>
                    <w:pStyle w:val="null3"/>
                    <w:jc w:val="left"/>
                  </w:pPr>
                  <w:r>
                    <w:rPr>
                      <w:sz w:val="21"/>
                    </w:rPr>
                    <w:t>6、刷新频率≥1920Hz</w:t>
                  </w:r>
                </w:p>
                <w:p>
                  <w:pPr>
                    <w:pStyle w:val="null3"/>
                    <w:jc w:val="left"/>
                  </w:pPr>
                  <w:r>
                    <w:rPr>
                      <w:sz w:val="21"/>
                    </w:rPr>
                    <w:t>7、灰度/颜色≥16.7M color</w:t>
                  </w:r>
                </w:p>
                <w:p>
                  <w:pPr>
                    <w:pStyle w:val="null3"/>
                    <w:jc w:val="left"/>
                  </w:pPr>
                  <w:r>
                    <w:rPr>
                      <w:sz w:val="21"/>
                    </w:rPr>
                    <w:t>8、平均无故障工作时间大于5000小时</w:t>
                  </w:r>
                </w:p>
                <w:p>
                  <w:pPr>
                    <w:pStyle w:val="null3"/>
                    <w:jc w:val="left"/>
                  </w:pPr>
                  <w:r>
                    <w:rPr>
                      <w:sz w:val="21"/>
                    </w:rPr>
                    <w:t>9、LED寿命10万小时</w:t>
                  </w:r>
                </w:p>
                <w:p>
                  <w:pPr>
                    <w:pStyle w:val="null3"/>
                    <w:jc w:val="left"/>
                  </w:pPr>
                  <w:r>
                    <w:rPr>
                      <w:sz w:val="21"/>
                    </w:rPr>
                    <w:t>10、杂点率＜0.0001</w:t>
                  </w:r>
                </w:p>
                <w:p>
                  <w:pPr>
                    <w:pStyle w:val="null3"/>
                    <w:jc w:val="left"/>
                  </w:pPr>
                  <w:r>
                    <w:rPr>
                      <w:sz w:val="21"/>
                    </w:rPr>
                    <w:t>11、包含设备安装所涉及的设备基础、外框、支撑杆、配电表、空气开关、漏电开关等相关配置。</w:t>
                  </w:r>
                </w:p>
                <w:p>
                  <w:pPr>
                    <w:pStyle w:val="null3"/>
                  </w:pPr>
                  <w:r>
                    <w:rPr>
                      <w:sz w:val="21"/>
                    </w:rPr>
                    <w:t>12、显示屏外框及立柱造型风格，应满足建设所在地（体育馆等）设计风格。</w:t>
                  </w:r>
                </w:p>
                <w:p>
                  <w:pPr>
                    <w:pStyle w:val="null3"/>
                    <w:jc w:val="both"/>
                  </w:pPr>
                  <w:r>
                    <w:rPr>
                      <w:sz w:val="21"/>
                    </w:rPr>
                    <w:t>13、配置气象数据接入，提供包括但不限于文字、图片、图标等气象数据展示。</w:t>
                  </w:r>
                </w:p>
              </w:tc>
            </w:tr>
            <w:tr>
              <w:tc>
                <w:tcPr>
                  <w:tcW w:type="dxa" w:w="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1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塔式交通气象站</w:t>
                  </w:r>
                </w:p>
              </w:tc>
              <w:tc>
                <w:tcPr>
                  <w:tcW w:type="dxa" w:w="3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1、气象要素传感器</w:t>
                  </w:r>
                </w:p>
                <w:p>
                  <w:pPr>
                    <w:pStyle w:val="null3"/>
                    <w:jc w:val="left"/>
                  </w:pPr>
                  <w:r>
                    <w:rPr>
                      <w:sz w:val="21"/>
                    </w:rPr>
                    <w:t>塔式交通气象站是一种能够自动观测、存储和传输地面气象观测数据的设备，主要是在六要素自动气象站基础上增加其他观测要素，并建设于交通道路附近的自动气象站，本项目塔式交通气象站</w:t>
                  </w:r>
                  <w:r>
                    <w:rPr>
                      <w:sz w:val="21"/>
                    </w:rPr>
                    <w:t>主要包括风向、风速、气温、雨量、相对湿度、气压和能见度观测，各气象要素的测量指标要求如下：</w:t>
                  </w:r>
                </w:p>
                <w:p>
                  <w:pPr>
                    <w:pStyle w:val="null3"/>
                    <w:jc w:val="left"/>
                  </w:pPr>
                  <w:r>
                    <w:rPr>
                      <w:sz w:val="21"/>
                      <w:b/>
                    </w:rPr>
                    <w:t>（</w:t>
                  </w:r>
                  <w:r>
                    <w:rPr>
                      <w:sz w:val="21"/>
                      <w:b/>
                    </w:rPr>
                    <w:t>1）风向传感器：</w:t>
                  </w:r>
                  <w:r>
                    <w:rPr>
                      <w:sz w:val="21"/>
                    </w:rPr>
                    <w:t>测量范围：</w:t>
                  </w:r>
                  <w:r>
                    <w:rPr>
                      <w:sz w:val="21"/>
                    </w:rPr>
                    <w:t>0～360°；分辨力：3°；最大允许误差：±5°；起动风速：≤0.5m/s；输出：7bit格雷码；使用温度范围：-50～50℃；供电电源：电压：DC(5±0.5)V；电流：平均值小于20mA；传感器具有互换性。</w:t>
                  </w:r>
                </w:p>
                <w:p>
                  <w:pPr>
                    <w:pStyle w:val="null3"/>
                    <w:jc w:val="left"/>
                  </w:pPr>
                  <w:r>
                    <w:rPr>
                      <w:sz w:val="21"/>
                    </w:rPr>
                    <w:t>（</w:t>
                  </w:r>
                  <w:r>
                    <w:rPr>
                      <w:sz w:val="21"/>
                    </w:rPr>
                    <w:t>2）风速传感器：测量范围：0～60m/s；分辨力：0.1 m/s；最大允许误差：±（0.5+0.03V）m/s；起动风速：≤0.5 m/s；输出：频率信号，校准方程为线性；使用温度范围：-50～50℃；供电电源：电压：DC(5：电压：输出；电流：平均值小于5mA；允许对校准方程线性系数进行修改的前提下传感器具有互换性。</w:t>
                  </w:r>
                </w:p>
                <w:p>
                  <w:pPr>
                    <w:pStyle w:val="null3"/>
                    <w:jc w:val="left"/>
                  </w:pPr>
                  <w:r>
                    <w:rPr>
                      <w:sz w:val="21"/>
                    </w:rPr>
                    <w:t>（</w:t>
                  </w:r>
                  <w:r>
                    <w:rPr>
                      <w:sz w:val="21"/>
                    </w:rPr>
                    <w:t>3）气温传感器：测量范围：-50～50℃；分辨力：0.1℃（准确度要求±0.2℃时）；最大允许误差：±0.2℃； 时间常数：≤20S（通风速度5m/s）；传感器具有互换性。</w:t>
                  </w:r>
                </w:p>
                <w:p>
                  <w:pPr>
                    <w:pStyle w:val="null3"/>
                    <w:jc w:val="left"/>
                  </w:pPr>
                  <w:r>
                    <w:rPr>
                      <w:sz w:val="21"/>
                    </w:rPr>
                    <w:t>（</w:t>
                  </w:r>
                  <w:r>
                    <w:rPr>
                      <w:sz w:val="21"/>
                    </w:rPr>
                    <w:t>4）雨量传感器：承水口内径：200mm；雨强测量范围：0～4mm/min；分辨力：0.1 mm；最大允许误差：0.4mm（≤10mm）；±4%（＞10mm）；使用温度范围： 0～50℃；传感器具有互换性。</w:t>
                  </w:r>
                </w:p>
                <w:p>
                  <w:pPr>
                    <w:pStyle w:val="null3"/>
                    <w:jc w:val="left"/>
                  </w:pPr>
                  <w:r>
                    <w:rPr>
                      <w:sz w:val="21"/>
                    </w:rPr>
                    <w:t>（</w:t>
                  </w:r>
                  <w:r>
                    <w:rPr>
                      <w:sz w:val="21"/>
                    </w:rPr>
                    <w:t>5）相对湿度传感器：测量范围：0～100%；分辨力：1%；最大允许误差：±4%（≤80%）；±8%（＞80%）；</w:t>
                  </w:r>
                </w:p>
                <w:p>
                  <w:pPr>
                    <w:pStyle w:val="null3"/>
                    <w:jc w:val="left"/>
                  </w:pPr>
                  <w:r>
                    <w:rPr>
                      <w:sz w:val="21"/>
                    </w:rPr>
                    <w:t>（</w:t>
                  </w:r>
                  <w:r>
                    <w:rPr>
                      <w:sz w:val="21"/>
                    </w:rPr>
                    <w:t>6）气压传感器：测量范围：550hPa～1060hPa；分辨力：0.1hPa；最大允许误差：±0.3hPa；</w:t>
                  </w:r>
                </w:p>
                <w:p>
                  <w:pPr>
                    <w:pStyle w:val="null3"/>
                    <w:jc w:val="left"/>
                  </w:pPr>
                  <w:r>
                    <w:rPr>
                      <w:sz w:val="21"/>
                    </w:rPr>
                    <w:t>（</w:t>
                  </w:r>
                  <w:r>
                    <w:rPr>
                      <w:sz w:val="21"/>
                    </w:rPr>
                    <w:t>7）能见度传感器：能见度测量范围：10~50000m；分辨率：1m；能见度测量误差：±10%（≤10000m），±20%（＞10000m）。</w:t>
                  </w:r>
                </w:p>
                <w:p>
                  <w:pPr>
                    <w:pStyle w:val="null3"/>
                    <w:jc w:val="left"/>
                  </w:pPr>
                  <w:r>
                    <w:rPr>
                      <w:sz w:val="21"/>
                    </w:rPr>
                    <w:t>2、采集系统的数据采样速率及算法必须符合《新型自动气象（气候）站功能需求书》的有关规定。</w:t>
                  </w:r>
                </w:p>
                <w:p>
                  <w:pPr>
                    <w:pStyle w:val="null3"/>
                    <w:jc w:val="left"/>
                  </w:pPr>
                  <w:r>
                    <w:rPr>
                      <w:sz w:val="21"/>
                    </w:rPr>
                    <w:t>3、通信系统：自动气象站采用4G通信终端实时传输数据，实现全省统一组网、采集、存储、质控、监控、业务网展示和数据共享应用等业务功能。</w:t>
                  </w:r>
                </w:p>
                <w:p>
                  <w:pPr>
                    <w:pStyle w:val="null3"/>
                    <w:jc w:val="left"/>
                  </w:pPr>
                  <w:r>
                    <w:rPr>
                      <w:sz w:val="21"/>
                    </w:rPr>
                    <w:t>4、供电系统：自动观测站的工作电压为12V，选择太阳能结合蓄电池为设备供电，在断电情况下可持续工作7天以上。蓄电池电池容量不低于100AH，太阳能板不低于100W，且太阳能供电具备断电自启动功能。</w:t>
                  </w:r>
                </w:p>
                <w:p>
                  <w:pPr>
                    <w:pStyle w:val="null3"/>
                    <w:jc w:val="left"/>
                  </w:pPr>
                  <w:r>
                    <w:rPr>
                      <w:sz w:val="21"/>
                    </w:rPr>
                    <w:t>5、风塔高度为6m，塔身为小蛮腰形状，可现场组合拼接结构，风塔3米高处配备有直径为1.3米的作业平台，平台护栏高度为0.8m。平台中心设有可升降的3米风杆，避雷针通过绝缘件安装在风杆上，单独引下线泄流。塔身一侧设计手扶梯，可上下作业平台。</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广州市南沙区气象局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采购机构代理服务收费标准：采购机构代理服务收费标准：采购机构代理服务收费标准：参照国家计委文件“计价格[2002]1980号文”、“发改办价格[2003]857号文”和“发改价格[2011]534号文”的规定标准执行。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政府采购监督管理机构名称：广州市南沙区财政局财政监督管理处</w:t>
      </w:r>
    </w:p>
    <w:p>
      <w:pPr>
        <w:pStyle w:val="null3"/>
      </w:pPr>
      <w:r>
        <w:rPr/>
        <w:t>地 址：广州市南沙区凤凰大道1号D栋3楼</w:t>
      </w:r>
    </w:p>
    <w:p>
      <w:pPr>
        <w:pStyle w:val="null3"/>
      </w:pPr>
      <w:r>
        <w:rPr/>
        <w:t>电 话：020-39078089</w:t>
      </w:r>
    </w:p>
    <w:p>
      <w:pPr>
        <w:pStyle w:val="null3"/>
      </w:pPr>
      <w:r>
        <w:rPr/>
        <w:t>邮 编：511455</w:t>
      </w:r>
    </w:p>
    <w:p>
      <w:pPr>
        <w:pStyle w:val="null3"/>
      </w:pPr>
      <w:r>
        <w:rPr/>
        <w:t>传 真：020-84986648</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1.3合同条款中应规定，乙方完全遵守《中华人民共和国劳动合同法》有关规定和《中华人民共和国妇女权益保障法》中关于“劳动和社会保障权益”的有关要求。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第十五届全国运动会气象保障专项经费)：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采购包1（第十五届全国运动会气象保障专项经费）：</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采购包1（第十五届全国运动会气象保障专项经费）：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采购包1（第十五届全国运动会气象保障专项经费）：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采购包1(第十五届全国运动会气象保障专项经费):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项目实施技术方案 (10.0分)</w:t>
            </w:r>
            <w:r>
              <w:rPr/>
              <w:t>，（等次分值选择：</w:t>
            </w:r>
            <w:r>
              <w:rPr/>
              <w:t>0.0;</w:t>
            </w:r>
            <w:r>
              <w:rPr/>
              <w:t>1.0;</w:t>
            </w:r>
            <w:r>
              <w:rPr/>
              <w:t>5.0;</w:t>
            </w:r>
            <w:r>
              <w:rPr/>
              <w:t>10.0;</w:t>
            </w:r>
            <w:r>
              <w:rPr/>
              <w:t>）</w:t>
            </w:r>
          </w:p>
        </w:tc>
        <w:tc>
          <w:tcPr>
            <w:tcW w:type="dxa" w:w="5076"/>
          </w:tcPr>
          <w:p>
            <w:pPr>
              <w:pStyle w:val="null3"/>
              <w:jc w:val="left"/>
            </w:pPr>
            <w:r>
              <w:rPr/>
              <w:t>根据用户需求书要求，对投标人的项目实施技术评审： 1.具有切实可行的项目实施技术方案，详细具体，针对性强，与项目实际情况相契合，且满足招标文件的要求，10分； 2.有项目实施技术方案，有一定可行性，且满足招标文件的基本要求，5分； 3.实施技术方案不够详细、不够全面、不够可行，1分； 4.没有提供的不得分。</w:t>
            </w:r>
          </w:p>
        </w:tc>
      </w:tr>
      <w:tr>
        <w:tc>
          <w:tcPr>
            <w:tcW w:type="dxa" w:w="922"/>
            <w:gridSpan w:val="2"/>
            <w:vMerge/>
          </w:tcPr>
          <w:p/>
        </w:tc>
        <w:tc>
          <w:tcPr>
            <w:tcW w:type="dxa" w:w="2307"/>
          </w:tcPr>
          <w:p>
            <w:pPr>
              <w:pStyle w:val="null3"/>
              <w:jc w:val="left"/>
            </w:pPr>
            <w:r>
              <w:rPr/>
              <w:t>售后服务方案 (10.0分)</w:t>
            </w:r>
            <w:r>
              <w:rPr/>
              <w:t>，（等次分值选择：</w:t>
            </w:r>
            <w:r>
              <w:rPr/>
              <w:t>0.0;</w:t>
            </w:r>
            <w:r>
              <w:rPr/>
              <w:t>1.0;</w:t>
            </w:r>
            <w:r>
              <w:rPr/>
              <w:t>5.0;</w:t>
            </w:r>
            <w:r>
              <w:rPr/>
              <w:t>10.0;</w:t>
            </w:r>
            <w:r>
              <w:rPr/>
              <w:t>）</w:t>
            </w:r>
          </w:p>
        </w:tc>
        <w:tc>
          <w:tcPr>
            <w:tcW w:type="dxa" w:w="5076"/>
          </w:tcPr>
          <w:p>
            <w:pPr>
              <w:pStyle w:val="null3"/>
              <w:jc w:val="left"/>
            </w:pPr>
            <w:r>
              <w:rPr/>
              <w:t>考察投标人售后服务方案是否有完善的售后服务体系、售后服务内容、服务方式、响应能力等内容： 1.方案详细、全面、可行性强，10分； 2.方案较详细、较全面、有一定可行性，5分； 3.方案不够详细、不够全面、不够可行，1分； 4.未提供不得分。</w:t>
            </w:r>
          </w:p>
        </w:tc>
      </w:tr>
      <w:tr>
        <w:tc>
          <w:tcPr>
            <w:tcW w:type="dxa" w:w="922"/>
            <w:gridSpan w:val="2"/>
            <w:vMerge/>
          </w:tcPr>
          <w:p/>
        </w:tc>
        <w:tc>
          <w:tcPr>
            <w:tcW w:type="dxa" w:w="2307"/>
          </w:tcPr>
          <w:p>
            <w:pPr>
              <w:pStyle w:val="null3"/>
              <w:jc w:val="left"/>
            </w:pPr>
            <w:r>
              <w:rPr/>
              <w:t>培训方案 (5.0分)</w:t>
            </w:r>
            <w:r>
              <w:rPr/>
              <w:t>，（等次分值选择：</w:t>
            </w:r>
            <w:r>
              <w:rPr/>
              <w:t>0.0;</w:t>
            </w:r>
            <w:r>
              <w:rPr/>
              <w:t>1.0;</w:t>
            </w:r>
            <w:r>
              <w:rPr/>
              <w:t>3.0;</w:t>
            </w:r>
            <w:r>
              <w:rPr/>
              <w:t>5.0;</w:t>
            </w:r>
            <w:r>
              <w:rPr/>
              <w:t>）</w:t>
            </w:r>
          </w:p>
        </w:tc>
        <w:tc>
          <w:tcPr>
            <w:tcW w:type="dxa" w:w="5076"/>
          </w:tcPr>
          <w:p>
            <w:pPr>
              <w:pStyle w:val="null3"/>
              <w:jc w:val="left"/>
            </w:pPr>
            <w:r>
              <w:rPr/>
              <w:t>根据投标人针对采购人提供的培训方案进行评审： 1.方案完整、安排具体、可行高，得5分； 2.方案较完整、安排较具体、有一定的可行性，得3分； 3.方案一般，安排不够具体，可行性低，得1分； 4.无相关说明不得分。</w:t>
            </w:r>
          </w:p>
        </w:tc>
      </w:tr>
      <w:tr>
        <w:tc>
          <w:tcPr>
            <w:tcW w:type="dxa" w:w="922"/>
            <w:gridSpan w:val="2"/>
            <w:vMerge/>
          </w:tcPr>
          <w:p/>
        </w:tc>
        <w:tc>
          <w:tcPr>
            <w:tcW w:type="dxa" w:w="2307"/>
          </w:tcPr>
          <w:p>
            <w:pPr>
              <w:pStyle w:val="null3"/>
              <w:jc w:val="left"/>
            </w:pPr>
            <w:r>
              <w:rPr/>
              <w:t>重要技术条款的符合性 (9.0分)</w:t>
            </w:r>
          </w:p>
        </w:tc>
        <w:tc>
          <w:tcPr>
            <w:tcW w:type="dxa" w:w="5076"/>
          </w:tcPr>
          <w:p>
            <w:pPr>
              <w:pStyle w:val="null3"/>
              <w:jc w:val="left"/>
            </w:pPr>
            <w:r>
              <w:rPr/>
              <w:t>完全满足用户需求书中带▲号的重要技术参数，得9分；带▲号的负偏离条款数每增加1项，得分减少0.5分，依此类推，当条款负偏离达到18项（含）以上时，得0分。 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一般技术条款的符合性 (6.0分)</w:t>
            </w:r>
          </w:p>
        </w:tc>
        <w:tc>
          <w:tcPr>
            <w:tcW w:type="dxa" w:w="5076"/>
          </w:tcPr>
          <w:p>
            <w:pPr>
              <w:pStyle w:val="null3"/>
              <w:jc w:val="left"/>
            </w:pPr>
            <w:r>
              <w:rPr/>
              <w:t>完全满足用户需求书中不带▲号的一般技术参数，得6分；负偏离条款数每增加1项，得分减少0.2分，依此类推，当条款负偏离达到30项（含）以上时，得0分。 注：若采购需求中要求提供证明文件的，投标人未按要求提供的，视同不满足，其它参数需按照《技术和服务要求响应表》要求进行响应。</w:t>
            </w:r>
          </w:p>
        </w:tc>
      </w:tr>
      <w:tr>
        <w:tc>
          <w:tcPr>
            <w:tcW w:type="dxa" w:w="922"/>
            <w:gridSpan w:val="2"/>
            <w:vMerge w:val="restart"/>
          </w:tcPr>
          <w:p>
            <w:pPr>
              <w:pStyle w:val="null3"/>
              <w:jc w:val="center"/>
            </w:pPr>
            <w:r>
              <w:rPr/>
              <w:t>商务部分</w:t>
            </w:r>
          </w:p>
        </w:tc>
        <w:tc>
          <w:tcPr>
            <w:tcW w:type="dxa" w:w="2307"/>
          </w:tcPr>
          <w:p>
            <w:pPr>
              <w:pStyle w:val="null3"/>
              <w:jc w:val="left"/>
            </w:pPr>
            <w:r>
              <w:rPr/>
              <w:t>业绩经验 (5.0分)</w:t>
            </w:r>
          </w:p>
        </w:tc>
        <w:tc>
          <w:tcPr>
            <w:tcW w:type="dxa" w:w="5076"/>
          </w:tcPr>
          <w:p>
            <w:pPr>
              <w:pStyle w:val="null3"/>
              <w:jc w:val="left"/>
            </w:pPr>
            <w:r>
              <w:rPr/>
              <w:t>2022年1月1日至今，投标人承接气象类的项目，每一个项目得1分，最高得5分。 【注：同时提供项目合同复印件和项目中标通知书（成交通知书）。上述所有材料均须提供投标人公章】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知识产权 (8.0分)</w:t>
            </w:r>
          </w:p>
        </w:tc>
        <w:tc>
          <w:tcPr>
            <w:tcW w:type="dxa" w:w="5076"/>
          </w:tcPr>
          <w:p>
            <w:pPr>
              <w:pStyle w:val="null3"/>
              <w:jc w:val="left"/>
            </w:pPr>
            <w:r>
              <w:rPr/>
              <w:t>投标人具备气象专业相关原始取得的专利、软著的，每提供1份证书得1分，最高得8分，不提供得0分。须提供相关证书复印件并加盖投标人公章。</w:t>
            </w:r>
          </w:p>
        </w:tc>
      </w:tr>
      <w:tr>
        <w:tc>
          <w:tcPr>
            <w:tcW w:type="dxa" w:w="922"/>
            <w:gridSpan w:val="2"/>
            <w:vMerge/>
          </w:tcPr>
          <w:p/>
        </w:tc>
        <w:tc>
          <w:tcPr>
            <w:tcW w:type="dxa" w:w="2307"/>
          </w:tcPr>
          <w:p>
            <w:pPr>
              <w:pStyle w:val="null3"/>
              <w:jc w:val="left"/>
            </w:pPr>
            <w:r>
              <w:rPr/>
              <w:t>服务便利性 (4.0分)</w:t>
            </w:r>
            <w:r>
              <w:rPr/>
              <w:t>，（等次分值选择：</w:t>
            </w:r>
            <w:r>
              <w:rPr/>
              <w:t>0.0;</w:t>
            </w:r>
            <w:r>
              <w:rPr/>
              <w:t>1.0;</w:t>
            </w:r>
            <w:r>
              <w:rPr/>
              <w:t>2.0;</w:t>
            </w:r>
            <w:r>
              <w:rPr/>
              <w:t>4.0;</w:t>
            </w:r>
            <w:r>
              <w:rPr/>
              <w:t>）</w:t>
            </w:r>
          </w:p>
        </w:tc>
        <w:tc>
          <w:tcPr>
            <w:tcW w:type="dxa" w:w="5076"/>
          </w:tcPr>
          <w:p>
            <w:pPr>
              <w:pStyle w:val="null3"/>
              <w:jc w:val="left"/>
            </w:pPr>
            <w:r>
              <w:rPr/>
              <w:t>投标人服务便利性情况及方案进行评审： 1.投标人提供服务便利性方案最科学、响应最迅速，得4分； 2.投标人提供服务便利性方案较科学、响应较迅速，得2分； 3.投标人提供服务便利性方案不科学、响应慢，得1分； 4.不提供相应方案不得分。</w:t>
            </w:r>
          </w:p>
        </w:tc>
      </w:tr>
      <w:tr>
        <w:tc>
          <w:tcPr>
            <w:tcW w:type="dxa" w:w="922"/>
            <w:gridSpan w:val="2"/>
            <w:vMerge/>
          </w:tcPr>
          <w:p/>
        </w:tc>
        <w:tc>
          <w:tcPr>
            <w:tcW w:type="dxa" w:w="2307"/>
          </w:tcPr>
          <w:p>
            <w:pPr>
              <w:pStyle w:val="null3"/>
              <w:jc w:val="left"/>
            </w:pPr>
            <w:r>
              <w:rPr/>
              <w:t>实施团队成员实力 (8.0分)</w:t>
            </w:r>
          </w:p>
        </w:tc>
        <w:tc>
          <w:tcPr>
            <w:tcW w:type="dxa" w:w="5076"/>
          </w:tcPr>
          <w:p>
            <w:pPr>
              <w:pStyle w:val="null3"/>
              <w:jc w:val="left"/>
            </w:pPr>
            <w:r>
              <w:rPr/>
              <w:t>1.项目负责人：具有正高级气象类专业技术职称的得3分,具有副高级气象类专业技术职称的得1分，无不得分，最多得3分。 2.除项目负责人外的项目团队成员中： 具备气象/地理信息/电子/通信类专业的每提供1人得1分（1人具有上述多个专业的，不重复计算），其他不得分，最多得5分，无不得分。 【注： 项目团队成员需提供人员名单、投标人与团队成因签订的劳动合同复印件，以及在本项目响应截止日之前6个月任意1个月的社保缴纳证明材料复印件或者其他在职证明材料（需加盖投标人公章），不提供不得分】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广东省政府采购</w:t>
      </w:r>
    </w:p>
    <w:p>
      <w:pPr>
        <w:pStyle w:val="null3"/>
        <w:jc w:val="both"/>
      </w:pPr>
      <w:r>
        <w:rPr>
          <w:sz w:val="21"/>
          <w:b/>
        </w:rPr>
        <w:t xml:space="preserve"> </w:t>
      </w:r>
    </w:p>
    <w:p>
      <w:pPr>
        <w:pStyle w:val="null3"/>
        <w:jc w:val="center"/>
      </w:pPr>
      <w:r>
        <w:rPr>
          <w:sz w:val="48"/>
          <w:b/>
        </w:rPr>
        <w:t>合　同　书</w:t>
      </w:r>
    </w:p>
    <w:p>
      <w:pPr>
        <w:pStyle w:val="null3"/>
        <w:jc w:val="left"/>
      </w:pPr>
      <w:r>
        <w:rPr>
          <w:sz w:val="24"/>
          <w:b/>
        </w:rPr>
        <w:t>（</w:t>
      </w:r>
      <w:r>
        <w:rPr>
          <w:sz w:val="24"/>
          <w:b/>
        </w:rPr>
        <w:t>本合同样本仅供形式上的参考，合同的具体内容由采购人和</w:t>
      </w:r>
      <w:r>
        <w:rPr>
          <w:sz w:val="24"/>
          <w:b/>
        </w:rPr>
        <w:t>中</w:t>
      </w:r>
      <w:r>
        <w:rPr>
          <w:sz w:val="24"/>
          <w:b/>
        </w:rPr>
        <w:t>标人</w:t>
      </w:r>
      <w:r>
        <w:rPr>
          <w:sz w:val="24"/>
          <w:b/>
        </w:rPr>
        <w:t>协商确定。</w:t>
      </w:r>
      <w:r>
        <w:rPr>
          <w:sz w:val="24"/>
          <w:b/>
        </w:rPr>
        <w:t>）</w:t>
      </w:r>
    </w:p>
    <w:p>
      <w:pPr>
        <w:pStyle w:val="null3"/>
        <w:jc w:val="center"/>
      </w:pPr>
      <w:r>
        <w:rPr>
          <w:sz w:val="21"/>
        </w:rPr>
        <w:t xml:space="preserve"> </w:t>
      </w:r>
    </w:p>
    <w:p>
      <w:pPr>
        <w:pStyle w:val="null3"/>
        <w:jc w:val="center"/>
      </w:pPr>
      <w:r>
        <w:rPr>
          <w:sz w:val="21"/>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center"/>
      </w:pPr>
      <w:r>
        <w:rPr>
          <w:sz w:val="21"/>
        </w:rPr>
        <w:t>甲</w:t>
      </w:r>
      <w:r>
        <w:rPr>
          <w:sz w:val="21"/>
        </w:rPr>
        <w:t xml:space="preserve">  </w:t>
      </w:r>
      <w:r>
        <w:rPr>
          <w:sz w:val="21"/>
        </w:rPr>
        <w:t>方（采购人）：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乙</w:t>
      </w:r>
      <w:r>
        <w:rPr>
          <w:sz w:val="21"/>
        </w:rPr>
        <w:t xml:space="preserve">  </w:t>
      </w:r>
      <w:r>
        <w:rPr>
          <w:sz w:val="21"/>
        </w:rPr>
        <w:t>方（中标人）：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项目名称：</w:t>
      </w:r>
      <w:r>
        <w:rPr>
          <w:sz w:val="21"/>
        </w:rPr>
        <w:t xml:space="preserve">                                 </w:t>
      </w:r>
      <w:r>
        <w:rPr>
          <w:sz w:val="21"/>
        </w:rPr>
        <w:t>项目编号：</w:t>
      </w:r>
    </w:p>
    <w:p>
      <w:pPr>
        <w:pStyle w:val="null3"/>
        <w:jc w:val="both"/>
      </w:pPr>
      <w:r>
        <w:rPr>
          <w:sz w:val="21"/>
        </w:rPr>
        <w:t xml:space="preserve">    </w:t>
      </w:r>
      <w:r>
        <w:rPr>
          <w:sz w:val="21"/>
        </w:rPr>
        <w:t>根据</w:t>
      </w:r>
      <w:r>
        <w:rPr>
          <w:sz w:val="21"/>
          <w:u w:val="single"/>
        </w:rPr>
        <w:t xml:space="preserve"> </w:t>
      </w:r>
      <w:r>
        <w:rPr>
          <w:sz w:val="21"/>
          <w:u w:val="single"/>
        </w:rPr>
        <w:t>项目名称：</w:t>
      </w:r>
      <w:r>
        <w:rPr>
          <w:sz w:val="21"/>
          <w:u w:val="single"/>
        </w:rPr>
        <w:t xml:space="preserve">       </w:t>
      </w:r>
      <w:r>
        <w:rPr>
          <w:sz w:val="21"/>
        </w:rPr>
        <w:t>（项目编号：</w:t>
      </w:r>
      <w:r>
        <w:rPr>
          <w:sz w:val="21"/>
          <w:u w:val="single"/>
        </w:rPr>
        <w:t xml:space="preserve">      </w:t>
      </w:r>
      <w:r>
        <w:rPr>
          <w:sz w:val="21"/>
        </w:rPr>
        <w:t>）的采购结果，按照《中华人民共和国政府采购法》及其实施条例、《中华人民共和国民法典》的规定，经双方协商，本着平等互利和诚实信用的原则，一致同意签订本合同如下。</w:t>
      </w:r>
    </w:p>
    <w:p>
      <w:pPr>
        <w:pStyle w:val="null3"/>
        <w:jc w:val="left"/>
      </w:pPr>
      <w:r>
        <w:rPr>
          <w:sz w:val="21"/>
          <w:b/>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3"/>
        <w:gridCol w:w="1131"/>
        <w:gridCol w:w="3558"/>
        <w:gridCol w:w="1176"/>
        <w:gridCol w:w="1055"/>
        <w:gridCol w:w="874"/>
      </w:tblGrid>
      <w:tr>
        <w:tc>
          <w:tcPr>
            <w:tcW w:type="dxa" w:w="5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1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商品名称</w:t>
            </w:r>
          </w:p>
        </w:tc>
        <w:tc>
          <w:tcPr>
            <w:tcW w:type="dxa" w:w="3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品牌、规格型号、配置（性能参数）</w:t>
            </w:r>
          </w:p>
        </w:tc>
        <w:tc>
          <w:tcPr>
            <w:tcW w:type="dxa" w:w="11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0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8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r>
              <w:rPr>
                <w:sz w:val="21"/>
              </w:rPr>
              <w:t>(元)</w:t>
            </w: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w:t>
            </w:r>
            <w:r>
              <w:rPr>
                <w:sz w:val="21"/>
              </w:rPr>
              <w:t>合计总额：￥元；</w:t>
            </w:r>
            <w:r>
              <w:rPr>
                <w:sz w:val="21"/>
              </w:rPr>
              <w:t>大写：</w:t>
            </w:r>
          </w:p>
        </w:tc>
      </w:tr>
    </w:tbl>
    <w:p>
      <w:pPr>
        <w:pStyle w:val="null3"/>
        <w:ind w:firstLine="420"/>
        <w:jc w:val="both"/>
      </w:pPr>
      <w:r>
        <w:rPr>
          <w:sz w:val="21"/>
        </w:rPr>
        <w:t>合同总额包括乙方设备、软件、安装、调试、培训、质保期服务、产品专家检测费用、各项税费等。</w:t>
      </w:r>
    </w:p>
    <w:p>
      <w:pPr>
        <w:pStyle w:val="null3"/>
        <w:jc w:val="left"/>
      </w:pPr>
      <w:r>
        <w:rPr>
          <w:sz w:val="21"/>
          <w:b/>
        </w:rPr>
        <w:t>二、合同金额</w:t>
      </w:r>
    </w:p>
    <w:p>
      <w:pPr>
        <w:pStyle w:val="null3"/>
        <w:ind w:firstLine="420"/>
        <w:jc w:val="both"/>
      </w:pPr>
      <w:r>
        <w:rPr>
          <w:sz w:val="21"/>
        </w:rPr>
        <w:t>合同金额为（大写）：</w:t>
      </w:r>
      <w:r>
        <w:rPr>
          <w:sz w:val="21"/>
        </w:rPr>
        <w:t>_________________元（￥_______________元）人民币。</w:t>
      </w:r>
    </w:p>
    <w:p>
      <w:pPr>
        <w:pStyle w:val="null3"/>
        <w:jc w:val="left"/>
      </w:pPr>
      <w:r>
        <w:rPr>
          <w:sz w:val="21"/>
          <w:b/>
        </w:rPr>
        <w:t>三、设备要求</w:t>
      </w:r>
    </w:p>
    <w:p>
      <w:pPr>
        <w:pStyle w:val="null3"/>
        <w:jc w:val="both"/>
      </w:pPr>
      <w:r>
        <w:rPr>
          <w:sz w:val="21"/>
        </w:rPr>
        <w:t>1.乙方必须对本项目整体进行投标，不得分拆，且要提供完整的技术资料；</w:t>
      </w:r>
    </w:p>
    <w:p>
      <w:pPr>
        <w:pStyle w:val="null3"/>
        <w:jc w:val="both"/>
      </w:pPr>
      <w:r>
        <w:rPr>
          <w:sz w:val="21"/>
        </w:rPr>
        <w:t>2.乙方负责将所采购的货物免费送至甲方指定地点，并负责设备的安装、调试等；</w:t>
      </w:r>
    </w:p>
    <w:p>
      <w:pPr>
        <w:pStyle w:val="null3"/>
        <w:jc w:val="both"/>
      </w:pPr>
      <w:r>
        <w:rPr>
          <w:sz w:val="21"/>
        </w:rPr>
        <w:t>3.货物的包装和发运必须符合货物特性要求；</w:t>
      </w:r>
    </w:p>
    <w:p>
      <w:pPr>
        <w:pStyle w:val="null3"/>
        <w:jc w:val="both"/>
      </w:pPr>
      <w:r>
        <w:rPr>
          <w:sz w:val="21"/>
        </w:rPr>
        <w:t>4.货物为原制造商制造的全新产品，整体无污染，无侵权行为、无涉及国防军事泄密、表面无划损、无任何缺陷隐患，在中国境内可依常规安全合法使用；</w:t>
      </w:r>
    </w:p>
    <w:p>
      <w:pPr>
        <w:pStyle w:val="null3"/>
        <w:jc w:val="both"/>
      </w:pPr>
      <w:r>
        <w:rPr>
          <w:sz w:val="21"/>
        </w:rPr>
        <w:t>5.所有货物及设计、制造、测试和安装都应符合采购时已颁布的现行中国家或国家认可的（部颁、行业）标准和规范的有关条文；</w:t>
      </w:r>
    </w:p>
    <w:p>
      <w:pPr>
        <w:pStyle w:val="null3"/>
        <w:jc w:val="both"/>
      </w:pPr>
      <w:r>
        <w:rPr>
          <w:sz w:val="21"/>
        </w:rPr>
        <w:t>6.符合国家安全法律法规和气象业务技术准入要求，在中国境内可依规安全合法使用。</w:t>
      </w:r>
    </w:p>
    <w:p>
      <w:pPr>
        <w:pStyle w:val="null3"/>
        <w:jc w:val="left"/>
      </w:pPr>
      <w:r>
        <w:rPr>
          <w:sz w:val="21"/>
          <w:b/>
        </w:rPr>
        <w:t>四、交货期、交货方式及交货地点</w:t>
      </w:r>
    </w:p>
    <w:p>
      <w:pPr>
        <w:pStyle w:val="null3"/>
        <w:jc w:val="left"/>
      </w:pPr>
      <w:r>
        <w:rPr>
          <w:sz w:val="21"/>
        </w:rPr>
        <w:t>详见招标文件采购需求</w:t>
      </w:r>
    </w:p>
    <w:p>
      <w:pPr>
        <w:pStyle w:val="null3"/>
        <w:jc w:val="left"/>
      </w:pPr>
      <w:r>
        <w:rPr>
          <w:sz w:val="21"/>
          <w:b/>
        </w:rPr>
        <w:t>五、付款方式：</w:t>
      </w:r>
    </w:p>
    <w:p>
      <w:pPr>
        <w:pStyle w:val="null3"/>
        <w:jc w:val="left"/>
      </w:pPr>
      <w:r>
        <w:rPr>
          <w:sz w:val="21"/>
        </w:rPr>
        <w:t>详见招标文件采购需求</w:t>
      </w:r>
    </w:p>
    <w:p>
      <w:pPr>
        <w:pStyle w:val="null3"/>
        <w:jc w:val="left"/>
      </w:pPr>
      <w:r>
        <w:rPr>
          <w:sz w:val="21"/>
          <w:b/>
        </w:rPr>
        <w:t>六、质保期及售后服务要求</w:t>
      </w:r>
    </w:p>
    <w:p>
      <w:pPr>
        <w:pStyle w:val="null3"/>
        <w:jc w:val="left"/>
      </w:pPr>
      <w:r>
        <w:rPr>
          <w:sz w:val="21"/>
        </w:rPr>
        <w:t>详见招标文件采购需求</w:t>
      </w:r>
    </w:p>
    <w:p>
      <w:pPr>
        <w:pStyle w:val="null3"/>
        <w:jc w:val="left"/>
      </w:pPr>
      <w:r>
        <w:rPr>
          <w:sz w:val="21"/>
          <w:b/>
        </w:rPr>
        <w:t>七、安装与调试</w:t>
      </w:r>
    </w:p>
    <w:p>
      <w:pPr>
        <w:pStyle w:val="null3"/>
        <w:jc w:val="left"/>
      </w:pPr>
      <w:r>
        <w:rPr>
          <w:sz w:val="21"/>
        </w:rPr>
        <w:t>详见招标文件采购需求</w:t>
      </w:r>
    </w:p>
    <w:p>
      <w:pPr>
        <w:pStyle w:val="null3"/>
        <w:jc w:val="left"/>
      </w:pPr>
      <w:r>
        <w:rPr>
          <w:sz w:val="21"/>
          <w:b/>
        </w:rPr>
        <w:t>八、验收</w:t>
      </w:r>
    </w:p>
    <w:p>
      <w:pPr>
        <w:pStyle w:val="null3"/>
        <w:jc w:val="left"/>
      </w:pPr>
      <w:r>
        <w:rPr>
          <w:sz w:val="21"/>
        </w:rPr>
        <w:t>详见招标文件采购需求</w:t>
      </w:r>
    </w:p>
    <w:p>
      <w:pPr>
        <w:pStyle w:val="null3"/>
        <w:jc w:val="left"/>
      </w:pPr>
      <w:r>
        <w:rPr>
          <w:sz w:val="21"/>
          <w:b/>
        </w:rPr>
        <w:t>九、包装、保险及发运、保管要求</w:t>
      </w:r>
    </w:p>
    <w:p>
      <w:pPr>
        <w:pStyle w:val="null3"/>
        <w:jc w:val="left"/>
      </w:pPr>
      <w:r>
        <w:rPr>
          <w:sz w:val="21"/>
        </w:rPr>
        <w:t>详见招标文件采购需求</w:t>
      </w:r>
    </w:p>
    <w:p>
      <w:pPr>
        <w:pStyle w:val="null3"/>
        <w:jc w:val="left"/>
      </w:pPr>
      <w:r>
        <w:rPr>
          <w:sz w:val="21"/>
          <w:b/>
        </w:rPr>
        <w:t>十、培训要求</w:t>
      </w:r>
    </w:p>
    <w:p>
      <w:pPr>
        <w:pStyle w:val="null3"/>
        <w:jc w:val="left"/>
      </w:pPr>
      <w:r>
        <w:rPr>
          <w:sz w:val="21"/>
        </w:rPr>
        <w:t>1.甲方提供培训场地，乙方负责提供设备及相关应用软件培训服务。培训内容包括但不限于：设备的使用、软件操作、系统基本维护；</w:t>
      </w:r>
    </w:p>
    <w:p>
      <w:pPr>
        <w:pStyle w:val="null3"/>
        <w:jc w:val="left"/>
      </w:pPr>
      <w:r>
        <w:rPr>
          <w:sz w:val="21"/>
        </w:rPr>
        <w:t>2.培训地点：甲方指定地点；</w:t>
      </w:r>
    </w:p>
    <w:p>
      <w:pPr>
        <w:pStyle w:val="null3"/>
        <w:jc w:val="left"/>
      </w:pPr>
      <w:r>
        <w:rPr>
          <w:sz w:val="21"/>
        </w:rPr>
        <w:t>3.为保证设备的正常使用和日常维护，乙方需对甲方设备管理人员和操作人员进行技术培训；</w:t>
      </w:r>
    </w:p>
    <w:p>
      <w:pPr>
        <w:pStyle w:val="null3"/>
        <w:jc w:val="left"/>
      </w:pPr>
      <w:r>
        <w:rPr>
          <w:sz w:val="21"/>
        </w:rPr>
        <w:t>4.乙方须为采购人提供相关的培训课程，直至甲方熟练操作所采购的设备为止；</w:t>
      </w:r>
    </w:p>
    <w:p>
      <w:pPr>
        <w:pStyle w:val="null3"/>
        <w:jc w:val="left"/>
      </w:pPr>
      <w:r>
        <w:rPr>
          <w:sz w:val="21"/>
        </w:rPr>
        <w:t>5.技术人员经过培训后，能充分了解货物的原理和流程，能熟练地掌握操作方法，并能及时排除部分货物故障。</w:t>
      </w:r>
    </w:p>
    <w:p>
      <w:pPr>
        <w:pStyle w:val="null3"/>
        <w:jc w:val="left"/>
      </w:pPr>
      <w:r>
        <w:rPr>
          <w:sz w:val="21"/>
        </w:rPr>
        <w:t>6.如遇设备升级更新，乙方需及时提供更新操作指导。</w:t>
      </w:r>
    </w:p>
    <w:p>
      <w:pPr>
        <w:pStyle w:val="null3"/>
        <w:jc w:val="left"/>
      </w:pPr>
      <w:r>
        <w:rPr>
          <w:sz w:val="21"/>
          <w:b/>
        </w:rPr>
        <w:t>违约责任与赔偿损失</w:t>
      </w:r>
    </w:p>
    <w:p>
      <w:pPr>
        <w:pStyle w:val="null3"/>
        <w:jc w:val="left"/>
      </w:pPr>
      <w:r>
        <w:rPr>
          <w:sz w:val="21"/>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u w:val="single"/>
        </w:rPr>
        <w:t xml:space="preserve"> </w:t>
      </w:r>
      <w:r>
        <w:rPr>
          <w:sz w:val="21"/>
          <w:u w:val="single"/>
        </w:rPr>
        <w:t>5 %</w:t>
      </w:r>
      <w:r>
        <w:rPr>
          <w:sz w:val="21"/>
        </w:rPr>
        <w:t>的违约金。</w:t>
      </w:r>
    </w:p>
    <w:p>
      <w:pPr>
        <w:pStyle w:val="null3"/>
        <w:jc w:val="left"/>
      </w:pPr>
      <w:r>
        <w:rPr>
          <w:sz w:val="21"/>
        </w:rPr>
        <w:t>2.乙方逾期交货，每逾期一日，则每日按合同总额</w:t>
      </w:r>
      <w:r>
        <w:rPr>
          <w:sz w:val="21"/>
          <w:u w:val="single"/>
        </w:rPr>
        <w:t xml:space="preserve"> </w:t>
      </w:r>
      <w:r>
        <w:rPr>
          <w:sz w:val="21"/>
          <w:u w:val="single"/>
        </w:rPr>
        <w:t>0.05 %</w:t>
      </w:r>
      <w:r>
        <w:rPr>
          <w:sz w:val="21"/>
        </w:rPr>
        <w:t>向甲方支付违约金，逾期交付超过</w:t>
      </w:r>
      <w:r>
        <w:rPr>
          <w:sz w:val="21"/>
        </w:rPr>
        <w:t>30天，甲方有权单方解除合同。</w:t>
      </w:r>
    </w:p>
    <w:p>
      <w:pPr>
        <w:pStyle w:val="null3"/>
        <w:jc w:val="left"/>
      </w:pPr>
      <w:r>
        <w:rPr>
          <w:sz w:val="21"/>
        </w:rPr>
        <w:t>3.甲方无正当理由拒收货物/接受服务，到期拒付货物/服务款项的，甲方向乙方偿付本合同总额</w:t>
      </w:r>
      <w:r>
        <w:rPr>
          <w:sz w:val="21"/>
          <w:u w:val="single"/>
        </w:rPr>
        <w:t xml:space="preserve"> </w:t>
      </w:r>
      <w:r>
        <w:rPr>
          <w:sz w:val="21"/>
          <w:u w:val="single"/>
        </w:rPr>
        <w:t>5 %</w:t>
      </w:r>
      <w:r>
        <w:rPr>
          <w:sz w:val="21"/>
        </w:rPr>
        <w:t>的违约金。甲方逾期付款，则每日按本合同总价的</w:t>
      </w:r>
      <w:r>
        <w:rPr>
          <w:sz w:val="21"/>
          <w:u w:val="single"/>
        </w:rPr>
        <w:t xml:space="preserve"> </w:t>
      </w:r>
      <w:r>
        <w:rPr>
          <w:sz w:val="21"/>
          <w:u w:val="single"/>
        </w:rPr>
        <w:t>0.05 %</w:t>
      </w:r>
      <w:r>
        <w:rPr>
          <w:sz w:val="21"/>
        </w:rPr>
        <w:t xml:space="preserve"> </w:t>
      </w:r>
      <w:r>
        <w:rPr>
          <w:sz w:val="21"/>
        </w:rPr>
        <w:t>向乙方偿付违约金。</w:t>
      </w:r>
    </w:p>
    <w:p>
      <w:pPr>
        <w:pStyle w:val="null3"/>
        <w:jc w:val="left"/>
      </w:pPr>
      <w:r>
        <w:rPr>
          <w:sz w:val="21"/>
        </w:rPr>
        <w:t>4.违约方除承担违约责任，还应当承担守约方维权支出费用，维权支出费用包括但不限于律师费、诉讼（仲裁）费、鉴定费、财产保全保险费等。</w:t>
      </w:r>
    </w:p>
    <w:p>
      <w:pPr>
        <w:pStyle w:val="null3"/>
        <w:jc w:val="left"/>
      </w:pPr>
      <w:r>
        <w:rPr>
          <w:sz w:val="21"/>
          <w:b/>
        </w:rPr>
        <w:t>十、争议的解决</w:t>
      </w:r>
    </w:p>
    <w:p>
      <w:pPr>
        <w:pStyle w:val="null3"/>
        <w:ind w:firstLine="420"/>
        <w:jc w:val="both"/>
      </w:pPr>
      <w:r>
        <w:rPr>
          <w:sz w:val="21"/>
        </w:rPr>
        <w:t>履行本合同而引起的一切争议，买卖双方应首先通过友好协商解决，协商不成的，因本合同引起的或与本合同有关的争议，均</w:t>
      </w:r>
      <w:r>
        <w:rPr>
          <w:sz w:val="21"/>
        </w:rPr>
        <w:t>可向</w:t>
      </w:r>
      <w:r>
        <w:rPr>
          <w:sz w:val="21"/>
        </w:rPr>
        <w:t>甲方所在地</w:t>
      </w:r>
      <w:r>
        <w:rPr>
          <w:sz w:val="21"/>
        </w:rPr>
        <w:t>人民法院提起诉讼</w:t>
      </w:r>
      <w:r>
        <w:rPr>
          <w:sz w:val="21"/>
        </w:rPr>
        <w:t>，对双方均有约束力。</w:t>
      </w:r>
    </w:p>
    <w:p>
      <w:pPr>
        <w:pStyle w:val="null3"/>
        <w:jc w:val="left"/>
      </w:pPr>
      <w:r>
        <w:rPr>
          <w:sz w:val="21"/>
          <w:b/>
        </w:rPr>
        <w:t>十一、不可抗力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rPr>
        <w:t>十二、税费</w:t>
      </w:r>
    </w:p>
    <w:p>
      <w:pPr>
        <w:pStyle w:val="null3"/>
        <w:ind w:firstLine="420"/>
        <w:jc w:val="both"/>
      </w:pPr>
      <w:r>
        <w:rPr>
          <w:sz w:val="21"/>
        </w:rPr>
        <w:t>在中国境内、外发生的与本合同执行有关的一切税费均由双方各自负担。</w:t>
      </w:r>
    </w:p>
    <w:p>
      <w:pPr>
        <w:pStyle w:val="null3"/>
        <w:jc w:val="left"/>
      </w:pPr>
      <w:r>
        <w:rPr>
          <w:sz w:val="21"/>
          <w:b/>
        </w:rPr>
        <w:t>十三、其它</w:t>
      </w:r>
    </w:p>
    <w:p>
      <w:pPr>
        <w:pStyle w:val="null3"/>
        <w:jc w:val="left"/>
      </w:pPr>
      <w:r>
        <w:rPr>
          <w:sz w:val="21"/>
        </w:rPr>
        <w:t>1.本合同所有附件、招标文件、投标文件、中标通知书均为合同的有效组成部分，与本合同具有同等法律效力。</w:t>
      </w:r>
    </w:p>
    <w:p>
      <w:pPr>
        <w:pStyle w:val="null3"/>
        <w:jc w:val="left"/>
      </w:pPr>
      <w:r>
        <w:rPr>
          <w:sz w:val="21"/>
        </w:rPr>
        <w:t>2.在执行本合同的过程中，所有经双方签署确认的文件（包括会议纪要、补充协议、往来信函）即成为本合同的有效组成部分。</w:t>
      </w:r>
    </w:p>
    <w:p>
      <w:pPr>
        <w:pStyle w:val="null3"/>
        <w:jc w:val="left"/>
      </w:pPr>
      <w:r>
        <w:rPr>
          <w:sz w:val="21"/>
        </w:rPr>
        <w:t>3.如一方地址、电话、传真号码有变更，应在变更当日内书面通知对方，否则，应承担相应责任。</w:t>
      </w:r>
    </w:p>
    <w:p>
      <w:pPr>
        <w:pStyle w:val="null3"/>
        <w:jc w:val="left"/>
      </w:pPr>
      <w:r>
        <w:rPr>
          <w:sz w:val="21"/>
        </w:rPr>
        <w:t>4.除甲方事先书面同意外，乙方不得部分或全部转让其应履行的合同项下的义务。</w:t>
      </w:r>
    </w:p>
    <w:p>
      <w:pPr>
        <w:pStyle w:val="null3"/>
        <w:jc w:val="left"/>
      </w:pPr>
      <w:r>
        <w:rPr>
          <w:sz w:val="21"/>
        </w:rPr>
        <w:t>5.双方对本合同均有保密义务，除司法和行政机关要求外，本合同内容不得向无关第三人透露。</w:t>
      </w:r>
    </w:p>
    <w:p>
      <w:pPr>
        <w:pStyle w:val="null3"/>
        <w:jc w:val="left"/>
      </w:pPr>
      <w:r>
        <w:rPr>
          <w:sz w:val="21"/>
          <w:b/>
        </w:rPr>
        <w:t>十四、合同生效</w:t>
      </w:r>
    </w:p>
    <w:p>
      <w:pPr>
        <w:pStyle w:val="null3"/>
        <w:jc w:val="left"/>
      </w:pPr>
      <w:r>
        <w:rPr>
          <w:sz w:val="21"/>
        </w:rPr>
        <w:t>1.合同自甲乙双方法人代表或其授权代表签字</w:t>
      </w:r>
      <w:r>
        <w:rPr>
          <w:sz w:val="21"/>
        </w:rPr>
        <w:t>并</w:t>
      </w:r>
      <w:r>
        <w:rPr>
          <w:sz w:val="21"/>
        </w:rPr>
        <w:t>盖章之日起生效。</w:t>
      </w:r>
    </w:p>
    <w:p>
      <w:pPr>
        <w:pStyle w:val="null3"/>
        <w:jc w:val="left"/>
      </w:pPr>
      <w:r>
        <w:rPr>
          <w:sz w:val="21"/>
        </w:rPr>
        <w:t>2.合同壹式</w:t>
      </w:r>
      <w:r>
        <w:rPr>
          <w:sz w:val="21"/>
          <w:u w:val="single"/>
        </w:rPr>
        <w:t xml:space="preserve">   </w:t>
      </w:r>
      <w:r>
        <w:rPr>
          <w:sz w:val="21"/>
        </w:rPr>
        <w:t>份，其中甲乙双方各执</w:t>
      </w:r>
      <w:r>
        <w:rPr>
          <w:sz w:val="21"/>
          <w:u w:val="single"/>
        </w:rPr>
        <w:t xml:space="preserve">  </w:t>
      </w:r>
      <w:r>
        <w:rPr>
          <w:sz w:val="21"/>
        </w:rPr>
        <w:t>份，采购代理机构执</w:t>
      </w:r>
      <w:r>
        <w:rPr>
          <w:sz w:val="21"/>
          <w:u w:val="single"/>
        </w:rPr>
        <w:t>壹</w:t>
      </w:r>
      <w:r>
        <w:rPr>
          <w:sz w:val="21"/>
        </w:rPr>
        <w:t>份，政府采购监督管理部门</w:t>
      </w:r>
      <w:r>
        <w:rPr>
          <w:sz w:val="21"/>
          <w:u w:val="single"/>
        </w:rPr>
        <w:t>壹</w:t>
      </w:r>
      <w:r>
        <w:rPr>
          <w:sz w:val="21"/>
        </w:rPr>
        <w:t>份</w:t>
      </w:r>
      <w:r>
        <w:rPr>
          <w:sz w:val="21"/>
        </w:rPr>
        <w:t>，</w:t>
      </w:r>
      <w:r>
        <w:rPr>
          <w:sz w:val="21"/>
        </w:rPr>
        <w:t>具同等法律效力</w:t>
      </w:r>
      <w:r>
        <w:rPr>
          <w:sz w:val="21"/>
        </w:rPr>
        <w:t>。</w:t>
      </w:r>
    </w:p>
    <w:p>
      <w:pPr>
        <w:pStyle w:val="null3"/>
        <w:jc w:val="center"/>
      </w:pPr>
      <w:r>
        <w:rPr>
          <w:sz w:val="21"/>
        </w:rPr>
        <w:t>（以下无合同正文，为签署页）</w:t>
      </w:r>
    </w:p>
    <w:p>
      <w:pPr>
        <w:pStyle w:val="null3"/>
        <w:jc w:val="both"/>
      </w:pPr>
      <w:r>
        <w:rPr>
          <w:sz w:val="21"/>
        </w:rPr>
        <w:t>甲方（盖章）：</w:t>
      </w:r>
      <w:r>
        <w:rPr>
          <w:sz w:val="21"/>
        </w:rPr>
        <w:t xml:space="preserve">                        </w:t>
      </w:r>
      <w:r>
        <w:rPr>
          <w:sz w:val="21"/>
        </w:rPr>
        <w:t>乙方（盖章）：</w:t>
      </w:r>
    </w:p>
    <w:p>
      <w:pPr>
        <w:pStyle w:val="null3"/>
        <w:jc w:val="both"/>
      </w:pPr>
      <w:r>
        <w:rPr>
          <w:sz w:val="21"/>
        </w:rPr>
        <w:t>代表：</w:t>
      </w:r>
      <w:r>
        <w:rPr>
          <w:sz w:val="21"/>
        </w:rPr>
        <w:t xml:space="preserve">                                     </w:t>
      </w:r>
      <w:r>
        <w:rPr>
          <w:sz w:val="21"/>
        </w:rPr>
        <w:t>代表：</w:t>
      </w:r>
    </w:p>
    <w:p>
      <w:pPr>
        <w:pStyle w:val="null3"/>
        <w:jc w:val="both"/>
      </w:pPr>
      <w:r>
        <w:rPr>
          <w:sz w:val="21"/>
        </w:rPr>
        <w:t>签订地点：</w:t>
      </w:r>
    </w:p>
    <w:p>
      <w:pPr>
        <w:pStyle w:val="null3"/>
        <w:jc w:val="both"/>
      </w:pPr>
      <w:r>
        <w:rPr>
          <w:sz w:val="21"/>
        </w:rPr>
        <w:t>签订日期：</w:t>
      </w:r>
      <w:r>
        <w:rPr>
          <w:sz w:val="21"/>
        </w:rPr>
        <w:t xml:space="preserve">      </w:t>
      </w:r>
      <w:r>
        <w:rPr>
          <w:sz w:val="21"/>
        </w:rPr>
        <w:t>年</w:t>
      </w:r>
      <w:r>
        <w:rPr>
          <w:sz w:val="21"/>
        </w:rPr>
        <w:t xml:space="preserve">  </w:t>
      </w:r>
      <w:r>
        <w:rPr>
          <w:sz w:val="21"/>
        </w:rPr>
        <w:t>月</w:t>
      </w:r>
      <w:r>
        <w:rPr>
          <w:sz w:val="21"/>
        </w:rPr>
        <w:t>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spacing w:before="0" w:after="0"/>
        <w:ind w:left="0" w:right="0"/>
        <w:jc w:val="center"/>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440115-2024-02975</w:t>
      </w:r>
    </w:p>
    <w:p>
      <w:pPr>
        <w:pStyle w:val="null3"/>
        <w:jc w:val="center"/>
        <w:outlineLvl w:val="3"/>
      </w:pPr>
      <w:r>
        <w:rPr>
          <w:sz w:val="24"/>
          <w:b/>
        </w:rPr>
        <w:t>采购项目编号：</w:t>
      </w:r>
      <w:r>
        <w:rPr>
          <w:sz w:val="24"/>
          <w:b/>
        </w:rPr>
        <w:t>GDYD240378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第十五届全国运动会气象保障专项经费</w:t>
      </w:r>
      <w:r>
        <w:rPr>
          <w:u w:val="single"/>
        </w:rPr>
        <w:t>”</w:t>
      </w:r>
      <w:r>
        <w:rPr/>
        <w:t>项目的招标[采购项目编号为：</w:t>
      </w:r>
      <w:r>
        <w:rPr>
          <w:u w:val="single"/>
        </w:rPr>
        <w:t>GDYD240378</w:t>
      </w:r>
      <w:r>
        <w:rPr/>
        <w:t>]，我方愿参与投标。</w:t>
      </w:r>
    </w:p>
    <w:p>
      <w:pPr>
        <w:pStyle w:val="null3"/>
        <w:ind w:firstLine="480"/>
      </w:pPr>
      <w:r>
        <w:rPr/>
        <w:t>我方确认收到贵方提供的</w:t>
      </w:r>
      <w:r>
        <w:rPr>
          <w:u w:val="single"/>
        </w:rPr>
        <w:t>“</w:t>
      </w:r>
      <w:r>
        <w:rPr>
          <w:u w:val="single"/>
        </w:rPr>
        <w:t>第十五届全国运动会气象保障专项经费</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（十二）我方承诺遵守《中华人民共和国劳动合同法》有关规定和《中华人民共和国妇女权益保障法》中关于“劳动和社会保障权益”的有关要求。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第十五届全国运动会气象保障专项经费</w:t>
      </w:r>
      <w:r>
        <w:rPr/>
        <w:t>”项目采购[采购项目编号为</w:t>
      </w:r>
      <w:r>
        <w:rPr/>
        <w:t>GDYD240378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广州市南沙区气象局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pPr>
      <w:r>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 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第十五届全国运动会气象保障专项经费</w:t>
      </w:r>
      <w:r>
        <w:rPr/>
        <w:t>招标中获中标（采购项目编号：</w:t>
      </w:r>
      <w:r>
        <w:rPr/>
        <w:t>GDYD240378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