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440201-2025-03523</w:t>
      </w:r>
    </w:p>
    <w:p>
      <w:pPr>
        <w:pStyle w:val="null3"/>
        <w:jc w:val="center"/>
        <w:outlineLvl w:val="3"/>
      </w:pPr>
      <w:r>
        <w:rPr>
          <w:sz w:val="24"/>
          <w:b/>
        </w:rPr>
        <w:t>采购项目编号：</w:t>
      </w:r>
      <w:r>
        <w:rPr>
          <w:sz w:val="24"/>
          <w:b/>
        </w:rPr>
        <w:t>GDYD251085</w:t>
      </w:r>
    </w:p>
    <w:p>
      <w:pPr>
        <w:pStyle w:val="null3"/>
        <w:jc w:val="center"/>
        <w:outlineLvl w:val="3"/>
      </w:pPr>
      <w:r>
        <w:rPr>
          <w:sz w:val="24"/>
          <w:b/>
        </w:rPr>
        <w:t>项目名称：</w:t>
      </w:r>
      <w:r>
        <w:rPr>
          <w:sz w:val="24"/>
          <w:b/>
        </w:rPr>
        <w:t>粤北人民医院医疗中心建设项目之升级改造病理科设备采购及安装项目</w:t>
      </w:r>
    </w:p>
    <w:p>
      <w:pPr>
        <w:pStyle w:val="null3"/>
        <w:jc w:val="center"/>
        <w:outlineLvl w:val="3"/>
      </w:pPr>
      <w:r>
        <w:rPr>
          <w:sz w:val="24"/>
          <w:b/>
        </w:rPr>
        <w:t>采购人：</w:t>
      </w:r>
      <w:r>
        <w:rPr>
          <w:sz w:val="24"/>
          <w:b/>
        </w:rPr>
        <w:t>粤北人民医院</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广东远东招标代理有限公司韶关分公司</w:t>
      </w:r>
      <w:r>
        <w:rPr/>
        <w:t>受</w:t>
      </w:r>
      <w:r>
        <w:rPr/>
        <w:t>粤北人民医院</w:t>
      </w:r>
      <w:r>
        <w:rPr/>
        <w:t>的委托，采用</w:t>
      </w:r>
      <w:r>
        <w:rPr/>
        <w:t>公开招标</w:t>
      </w:r>
      <w:r>
        <w:rPr/>
        <w:t>方式组织采购</w:t>
      </w:r>
      <w:r>
        <w:rPr/>
        <w:t>粤北人民医院医疗中心建设项目之升级改造病理科设备采购及安装项目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粤北人民医院医疗中心建设项目之升级改造病理科设备采购及安装项目</w:t>
      </w:r>
    </w:p>
    <w:p>
      <w:pPr>
        <w:pStyle w:val="null3"/>
        <w:ind w:firstLine="480"/>
      </w:pPr>
      <w:r>
        <w:rPr/>
        <w:t>采购计划编号：</w:t>
      </w:r>
      <w:r>
        <w:rPr/>
        <w:t>440201-2025-03523</w:t>
      </w:r>
    </w:p>
    <w:p>
      <w:pPr>
        <w:pStyle w:val="null3"/>
        <w:ind w:firstLine="480"/>
      </w:pPr>
      <w:r>
        <w:rPr/>
        <w:t>采购项目编号：</w:t>
      </w:r>
      <w:r>
        <w:rPr/>
        <w:t>GDYD251085</w:t>
      </w:r>
    </w:p>
    <w:p>
      <w:pPr>
        <w:pStyle w:val="null3"/>
        <w:ind w:firstLine="480"/>
      </w:pPr>
      <w:r>
        <w:rPr/>
        <w:t>采购方式：</w:t>
      </w:r>
      <w:r>
        <w:rPr/>
        <w:t>公开招标</w:t>
      </w:r>
    </w:p>
    <w:p>
      <w:pPr>
        <w:pStyle w:val="null3"/>
        <w:ind w:firstLine="480"/>
      </w:pPr>
      <w:r>
        <w:rPr/>
        <w:t>预算金额：</w:t>
      </w:r>
      <w:r>
        <w:rPr/>
        <w:t>10,000,000.00</w:t>
      </w:r>
      <w:r>
        <w:rPr/>
        <w:t>元</w:t>
      </w:r>
    </w:p>
    <w:p>
      <w:pPr>
        <w:pStyle w:val="null3"/>
        <w:outlineLvl w:val="3"/>
      </w:pPr>
      <w:r>
        <w:rPr>
          <w:sz w:val="24"/>
          <w:b/>
        </w:rPr>
        <w:t>2.项目内容及需求情况（采购项目技术规格、参数及要求）</w:t>
      </w:r>
    </w:p>
    <w:p>
      <w:pPr>
        <w:pStyle w:val="null3"/>
      </w:pPr>
      <w:r>
        <w:rPr/>
        <w:t>采购包1(升级改造病理科设备采购及安装项目):</w:t>
      </w:r>
    </w:p>
    <w:p>
      <w:pPr>
        <w:pStyle w:val="null3"/>
      </w:pPr>
      <w:r>
        <w:rPr/>
        <w:t>采购包预算金额：10,000,000.00元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其他电气设备</w:t>
            </w:r>
          </w:p>
        </w:tc>
        <w:tc>
          <w:tcPr>
            <w:tcW w:type="dxa" w:w="2052"/>
          </w:tcPr>
          <w:p>
            <w:pPr>
              <w:pStyle w:val="null3"/>
            </w:pPr>
            <w:r>
              <w:rPr/>
              <w:t>升级改造病理科设备采购及安装项目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10,000,000.00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合同履行期限：自合同签订之日起180日历天内交货、安装、调试、验收并交付使用。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采购包1（升级改造病理科设备采购及安装项目）：</w:t>
      </w:r>
      <w:r>
        <w:rPr/>
        <w:t>本采购包不属于专门面向中小企业采购。</w:t>
      </w:r>
    </w:p>
    <w:p>
      <w:pPr>
        <w:pStyle w:val="null3"/>
        <w:outlineLvl w:val="3"/>
      </w:pPr>
      <w:r>
        <w:rPr>
          <w:sz w:val="24"/>
          <w:b/>
        </w:rPr>
        <w:t>3.本项目特定的资格要求：</w:t>
      </w:r>
    </w:p>
    <w:p>
      <w:pPr>
        <w:pStyle w:val="null3"/>
      </w:pPr>
      <w:r>
        <w:rPr/>
        <w:t>采购包1（升级改造病理科设备采购及安装项目）：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广东远东招标代理有限公司网（http://www.gdydzb.com）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粤北人民医院</w:t>
      </w:r>
    </w:p>
    <w:p>
      <w:pPr>
        <w:pStyle w:val="null3"/>
        <w:ind w:firstLine="480"/>
      </w:pPr>
      <w:r>
        <w:rPr/>
        <w:t xml:space="preserve"> 地址：</w:t>
      </w:r>
      <w:r>
        <w:rPr/>
        <w:t>广东省韶关市武江区惠民南路133号</w:t>
      </w:r>
    </w:p>
    <w:p>
      <w:pPr>
        <w:pStyle w:val="null3"/>
        <w:ind w:firstLine="480"/>
      </w:pPr>
      <w:r>
        <w:rPr/>
        <w:t xml:space="preserve"> 联系方式：</w:t>
      </w:r>
      <w:r>
        <w:rPr/>
        <w:t>0751-6913228</w:t>
      </w:r>
    </w:p>
    <w:p>
      <w:pPr>
        <w:pStyle w:val="null3"/>
        <w:outlineLvl w:val="3"/>
      </w:pPr>
      <w:r>
        <w:rPr>
          <w:sz w:val="24"/>
          <w:b/>
        </w:rPr>
        <w:t xml:space="preserve"> 2.采购代理机构信息</w:t>
      </w:r>
    </w:p>
    <w:p>
      <w:pPr>
        <w:pStyle w:val="null3"/>
        <w:ind w:firstLine="480"/>
      </w:pPr>
      <w:r>
        <w:rPr/>
        <w:t xml:space="preserve"> 名称：</w:t>
      </w:r>
      <w:r>
        <w:rPr/>
        <w:t>广东远东招标代理有限公司韶关分公司</w:t>
      </w:r>
    </w:p>
    <w:p>
      <w:pPr>
        <w:pStyle w:val="null3"/>
        <w:ind w:firstLine="480"/>
      </w:pPr>
      <w:r>
        <w:rPr/>
        <w:t xml:space="preserve"> 地址：</w:t>
      </w:r>
      <w:r>
        <w:rPr/>
        <w:t>广东省广州市越秀区越华路112号4301房（部位：自编04-1、05A-1单元），广东省韶关市武江区西联镇小阳山沐芙路扬成名门综合楼三楼318号</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ind w:firstLine="420"/>
        <w:jc w:val="both"/>
      </w:pPr>
      <w:r>
        <w:rPr>
          <w:sz w:val="21"/>
          <w:color w:val="000000"/>
        </w:rPr>
        <w:t>1.项目名称：</w:t>
      </w:r>
      <w:r>
        <w:rPr>
          <w:sz w:val="21"/>
          <w:color w:val="000000"/>
        </w:rPr>
        <w:t>粤北人民医院医疗中心建设项目之升级改造病理科设备采购及安装项目</w:t>
      </w:r>
      <w:r>
        <w:rPr>
          <w:sz w:val="21"/>
          <w:color w:val="000000"/>
        </w:rPr>
        <w:t>。</w:t>
      </w:r>
    </w:p>
    <w:p>
      <w:pPr>
        <w:pStyle w:val="null3"/>
        <w:ind w:firstLine="420"/>
        <w:jc w:val="both"/>
      </w:pPr>
      <w:r>
        <w:rPr>
          <w:sz w:val="21"/>
          <w:color w:val="000000"/>
        </w:rPr>
        <w:t>2.预算金额：￥</w:t>
      </w:r>
      <w:r>
        <w:rPr>
          <w:sz w:val="21"/>
          <w:color w:val="000000"/>
        </w:rPr>
        <w:t>10,000,000.00</w:t>
      </w:r>
      <w:r>
        <w:rPr>
          <w:sz w:val="21"/>
          <w:color w:val="000000"/>
        </w:rPr>
        <w:t>元</w:t>
      </w:r>
      <w:r>
        <w:rPr>
          <w:sz w:val="21"/>
          <w:color w:val="000000"/>
        </w:rPr>
        <w:t>。</w:t>
      </w:r>
    </w:p>
    <w:p>
      <w:pPr>
        <w:pStyle w:val="null3"/>
        <w:ind w:firstLine="420"/>
        <w:jc w:val="both"/>
      </w:pPr>
      <w:r>
        <w:rPr>
          <w:sz w:val="21"/>
          <w:color w:val="000000"/>
        </w:rPr>
        <w:t>3.最高限价：</w:t>
      </w:r>
      <w:r>
        <w:rPr>
          <w:sz w:val="21"/>
          <w:color w:val="000000"/>
        </w:rPr>
        <w:t>￥</w:t>
      </w:r>
      <w:r>
        <w:rPr>
          <w:sz w:val="21"/>
          <w:color w:val="000000"/>
        </w:rPr>
        <w:t>9,928,000</w:t>
      </w:r>
      <w:r>
        <w:rPr>
          <w:sz w:val="21"/>
          <w:color w:val="000000"/>
        </w:rPr>
        <w:t>.00</w:t>
      </w:r>
      <w:r>
        <w:rPr>
          <w:sz w:val="21"/>
          <w:color w:val="000000"/>
        </w:rPr>
        <w:t>元</w:t>
      </w:r>
      <w:r>
        <w:rPr>
          <w:sz w:val="21"/>
          <w:color w:val="000000"/>
        </w:rPr>
        <w:t>。</w:t>
      </w:r>
    </w:p>
    <w:p>
      <w:pPr>
        <w:pStyle w:val="null3"/>
        <w:ind w:firstLine="420"/>
        <w:jc w:val="both"/>
      </w:pPr>
      <w:r>
        <w:rPr>
          <w:sz w:val="21"/>
          <w:color w:val="000000"/>
        </w:rPr>
        <w:t>3</w:t>
      </w:r>
      <w:r>
        <w:rPr>
          <w:sz w:val="21"/>
          <w:color w:val="000000"/>
        </w:rPr>
        <w:t>.</w:t>
      </w:r>
      <w:r>
        <w:rPr>
          <w:sz w:val="21"/>
          <w:color w:val="000000"/>
        </w:rPr>
        <w:t>项目地点：韶关市武江区，采购人（医院）指定地点</w:t>
      </w:r>
      <w:r>
        <w:rPr>
          <w:sz w:val="21"/>
          <w:color w:val="000000"/>
        </w:rPr>
        <w:t>。</w:t>
      </w:r>
    </w:p>
    <w:p>
      <w:pPr>
        <w:pStyle w:val="null3"/>
        <w:ind w:firstLine="420"/>
        <w:jc w:val="both"/>
      </w:pPr>
      <w:r>
        <w:rPr>
          <w:sz w:val="21"/>
          <w:color w:val="000000"/>
        </w:rPr>
        <w:t>4.</w:t>
      </w:r>
      <w:r>
        <w:rPr>
          <w:sz w:val="21"/>
          <w:color w:val="000000"/>
        </w:rPr>
        <w:t>为契合病理医学发展趋势、满足学科建设需求，严格遵循医疗行业相关指南及三甲医院标准，助力区域病理诊断体系建设，打造粤北地区病理诊断及远程会诊中心，对</w:t>
      </w:r>
      <w:r>
        <w:rPr>
          <w:sz w:val="21"/>
          <w:color w:val="000000"/>
        </w:rPr>
        <w:t>①号楼五楼原体检中心升级改造为病理科，相关货物采购</w:t>
      </w:r>
      <w:r>
        <w:rPr>
          <w:sz w:val="21"/>
          <w:color w:val="000000"/>
        </w:rPr>
        <w:t>及安装</w:t>
      </w:r>
      <w:r>
        <w:rPr>
          <w:sz w:val="21"/>
          <w:color w:val="000000"/>
        </w:rPr>
        <w:t>内容如下：</w:t>
      </w:r>
    </w:p>
    <w:p>
      <w:pPr>
        <w:pStyle w:val="null3"/>
        <w:ind w:firstLine="420"/>
        <w:jc w:val="both"/>
      </w:pPr>
      <w:r>
        <w:rPr>
          <w:sz w:val="21"/>
          <w:color w:val="000000"/>
        </w:rPr>
        <w:t>4.1</w:t>
      </w:r>
      <w:r>
        <w:rPr>
          <w:sz w:val="21"/>
          <w:color w:val="000000"/>
        </w:rPr>
        <w:t>项目采购对应范围：粤北人民医院</w:t>
      </w:r>
      <w:r>
        <w:rPr>
          <w:sz w:val="21"/>
          <w:color w:val="000000"/>
        </w:rPr>
        <w:t>①号楼五楼原体检中心升级改造病理科项目，覆盖科室污染区、半污染区、清洁区</w:t>
      </w:r>
      <w:r>
        <w:rPr>
          <w:sz w:val="21"/>
          <w:color w:val="000000"/>
        </w:rPr>
        <w:t>内</w:t>
      </w:r>
      <w:r>
        <w:rPr>
          <w:sz w:val="21"/>
          <w:color w:val="000000"/>
        </w:rPr>
        <w:t>所有功能空间的货物配置需求。</w:t>
      </w:r>
    </w:p>
    <w:p>
      <w:pPr>
        <w:pStyle w:val="null3"/>
        <w:ind w:firstLine="420"/>
        <w:jc w:val="both"/>
      </w:pPr>
      <w:r>
        <w:rPr>
          <w:sz w:val="21"/>
          <w:color w:val="000000"/>
        </w:rPr>
        <w:t>4.2</w:t>
      </w:r>
      <w:r>
        <w:rPr>
          <w:sz w:val="21"/>
          <w:color w:val="000000"/>
        </w:rPr>
        <w:t>项目采购内容：包含病理科内墙板、地板、天花、门窗等建筑装饰材料，电气设施设备、暖通设施设备、消防设施设备，以及病理科实验配套设施设备的采购（含配套</w:t>
      </w:r>
      <w:r>
        <w:rPr>
          <w:sz w:val="21"/>
          <w:color w:val="000000"/>
        </w:rPr>
        <w:t>拆改及</w:t>
      </w:r>
      <w:r>
        <w:rPr>
          <w:sz w:val="21"/>
          <w:color w:val="000000"/>
        </w:rPr>
        <w:t>安装服务）。不包含移动式家具、值班床等</w:t>
      </w:r>
      <w:r>
        <w:rPr>
          <w:sz w:val="21"/>
          <w:color w:val="000000"/>
        </w:rPr>
        <w:t>家具用具</w:t>
      </w:r>
      <w:r>
        <w:rPr>
          <w:sz w:val="21"/>
          <w:color w:val="000000"/>
        </w:rPr>
        <w:t>的采购。</w:t>
      </w:r>
    </w:p>
    <w:p>
      <w:pPr>
        <w:pStyle w:val="null3"/>
        <w:ind w:firstLine="420"/>
        <w:jc w:val="both"/>
      </w:pPr>
      <w:r>
        <w:rPr>
          <w:sz w:val="21"/>
          <w:color w:val="000000"/>
        </w:rPr>
        <w:t>4.</w:t>
      </w:r>
      <w:r>
        <w:rPr>
          <w:sz w:val="21"/>
          <w:color w:val="000000"/>
        </w:rPr>
        <w:t>3</w:t>
      </w:r>
      <w:r>
        <w:rPr>
          <w:sz w:val="21"/>
          <w:color w:val="000000"/>
        </w:rPr>
        <w:t xml:space="preserve"> </w:t>
      </w:r>
      <w:r>
        <w:rPr>
          <w:sz w:val="21"/>
          <w:color w:val="000000"/>
        </w:rPr>
        <w:t>具</w:t>
      </w:r>
      <w:r>
        <w:rPr>
          <w:sz w:val="21"/>
          <w:color w:val="000000"/>
        </w:rPr>
        <w:t>体采购内容详见</w:t>
      </w:r>
      <w:r>
        <w:rPr>
          <w:sz w:val="21"/>
          <w:color w:val="000000"/>
        </w:rPr>
        <w:t>以下</w:t>
      </w:r>
      <w:r>
        <w:rPr>
          <w:sz w:val="21"/>
          <w:color w:val="000000"/>
        </w:rPr>
        <w:t>“</w:t>
      </w:r>
      <w:r>
        <w:rPr>
          <w:sz w:val="21"/>
          <w:color w:val="000000"/>
        </w:rPr>
        <w:t>采购清单</w:t>
      </w:r>
      <w:r>
        <w:rPr>
          <w:sz w:val="21"/>
          <w:color w:val="000000"/>
        </w:rPr>
        <w:t>明细</w:t>
      </w:r>
      <w:r>
        <w:rPr>
          <w:sz w:val="21"/>
          <w:color w:val="000000"/>
        </w:rPr>
        <w:t>”</w:t>
      </w:r>
      <w:r>
        <w:rPr>
          <w:sz w:val="21"/>
          <w:color w:val="000000"/>
        </w:rPr>
        <w:t>及附件</w:t>
      </w:r>
      <w:r>
        <w:rPr>
          <w:sz w:val="21"/>
          <w:color w:val="000000"/>
        </w:rPr>
        <w:t>“</w:t>
      </w:r>
      <w:r>
        <w:rPr>
          <w:sz w:val="21"/>
          <w:color w:val="000000"/>
        </w:rPr>
        <w:t>安装图纸</w:t>
      </w:r>
      <w:r>
        <w:rPr>
          <w:sz w:val="21"/>
          <w:color w:val="000000"/>
        </w:rPr>
        <w:t>”</w:t>
      </w:r>
      <w:r>
        <w:rPr>
          <w:sz w:val="21"/>
          <w:color w:val="000000"/>
        </w:rPr>
        <w:t>。</w:t>
      </w:r>
    </w:p>
    <w:p>
      <w:pPr>
        <w:pStyle w:val="null3"/>
        <w:jc w:val="both"/>
      </w:pPr>
      <w:r>
        <w:rPr>
          <w:sz w:val="21"/>
          <w:b/>
        </w:rPr>
        <w:t>二、供货</w:t>
      </w:r>
      <w:r>
        <w:rPr>
          <w:sz w:val="21"/>
          <w:b/>
        </w:rPr>
        <w:t>总体</w:t>
      </w:r>
      <w:r>
        <w:rPr>
          <w:sz w:val="21"/>
          <w:b/>
        </w:rPr>
        <w:t>要求</w:t>
      </w:r>
    </w:p>
    <w:p>
      <w:pPr>
        <w:pStyle w:val="null3"/>
        <w:ind w:firstLine="420"/>
        <w:jc w:val="both"/>
      </w:pPr>
      <w:r>
        <w:rPr>
          <w:sz w:val="21"/>
          <w:color w:val="000000"/>
        </w:rPr>
        <w:t>1.</w:t>
      </w:r>
      <w:r>
        <w:rPr>
          <w:sz w:val="21"/>
          <w:color w:val="000000"/>
        </w:rPr>
        <w:t>项目所采购的货物</w:t>
      </w:r>
      <w:r>
        <w:rPr>
          <w:sz w:val="21"/>
          <w:color w:val="000000"/>
        </w:rPr>
        <w:t>应</w:t>
      </w:r>
      <w:r>
        <w:rPr>
          <w:sz w:val="21"/>
          <w:color w:val="000000"/>
        </w:rPr>
        <w:t>满足</w:t>
      </w:r>
      <w:r>
        <w:rPr>
          <w:sz w:val="21"/>
          <w:color w:val="000000"/>
        </w:rPr>
        <w:t>相关国家标准，建筑材料应遵循不产尘、不积尘、耐腐蚀、防潮防霉、容易清洁和符合防火要求的总原则。设备及材料的选择满足现代化医院的使用要求。设备及工艺的安排应具有高可靠性、实用性、经济性与合理性。全部技术指标，包括设备、材料、包装、运输、安装、调试、维修等</w:t>
      </w:r>
      <w:r>
        <w:rPr>
          <w:sz w:val="21"/>
          <w:color w:val="000000"/>
        </w:rPr>
        <w:t>各项</w:t>
      </w:r>
      <w:r>
        <w:rPr>
          <w:sz w:val="21"/>
          <w:color w:val="000000"/>
        </w:rPr>
        <w:t>技术参数，必须符合本文件及国家规范的相关要求。包括但不限于下列规范：</w:t>
      </w:r>
    </w:p>
    <w:p>
      <w:pPr>
        <w:pStyle w:val="null3"/>
        <w:ind w:left="420" w:firstLine="186"/>
        <w:jc w:val="both"/>
      </w:pPr>
      <w:r>
        <w:rPr>
          <w:sz w:val="21"/>
        </w:rPr>
        <w:t>1.1</w:t>
      </w:r>
      <w:r>
        <w:rPr>
          <w:sz w:val="21"/>
        </w:rPr>
        <w:t>综合医院建筑设计规范</w:t>
      </w:r>
      <w:r>
        <w:rPr>
          <w:sz w:val="21"/>
        </w:rPr>
        <w:t>GB51039-2014</w:t>
      </w:r>
    </w:p>
    <w:p>
      <w:pPr>
        <w:pStyle w:val="null3"/>
        <w:ind w:left="420" w:firstLine="186"/>
        <w:jc w:val="both"/>
      </w:pPr>
      <w:r>
        <w:rPr>
          <w:sz w:val="21"/>
        </w:rPr>
        <w:t>1.2</w:t>
      </w:r>
      <w:r>
        <w:rPr>
          <w:sz w:val="21"/>
        </w:rPr>
        <w:t>病理科</w:t>
      </w:r>
      <w:r>
        <w:rPr>
          <w:sz w:val="21"/>
        </w:rPr>
        <w:t>（</w:t>
      </w:r>
      <w:r>
        <w:rPr>
          <w:sz w:val="21"/>
        </w:rPr>
        <w:t>中心</w:t>
      </w:r>
      <w:r>
        <w:rPr>
          <w:sz w:val="21"/>
        </w:rPr>
        <w:t>）</w:t>
      </w:r>
      <w:r>
        <w:rPr>
          <w:sz w:val="21"/>
        </w:rPr>
        <w:t>建设与配置标准</w:t>
      </w:r>
      <w:r>
        <w:rPr>
          <w:sz w:val="21"/>
        </w:rPr>
        <w:t>T/NAHIEM 98-2023</w:t>
      </w:r>
    </w:p>
    <w:p>
      <w:pPr>
        <w:pStyle w:val="null3"/>
        <w:ind w:left="420" w:firstLine="186"/>
        <w:jc w:val="both"/>
      </w:pPr>
      <w:r>
        <w:rPr>
          <w:sz w:val="21"/>
        </w:rPr>
        <w:t>1.3</w:t>
      </w:r>
      <w:r>
        <w:rPr>
          <w:sz w:val="21"/>
        </w:rPr>
        <w:t>洁净厂房设计规范</w:t>
      </w:r>
      <w:r>
        <w:rPr>
          <w:sz w:val="21"/>
        </w:rPr>
        <w:t>GB50073—2013</w:t>
      </w:r>
    </w:p>
    <w:p>
      <w:pPr>
        <w:pStyle w:val="null3"/>
        <w:ind w:left="420" w:firstLine="186"/>
        <w:jc w:val="both"/>
      </w:pPr>
      <w:r>
        <w:rPr>
          <w:sz w:val="21"/>
        </w:rPr>
        <w:t>1.4</w:t>
      </w:r>
      <w:r>
        <w:rPr>
          <w:sz w:val="21"/>
        </w:rPr>
        <w:t>办公建筑设计标准</w:t>
      </w:r>
      <w:r>
        <w:rPr>
          <w:sz w:val="21"/>
        </w:rPr>
        <w:t>JGJ／T 67-2019</w:t>
      </w:r>
    </w:p>
    <w:p>
      <w:pPr>
        <w:pStyle w:val="null3"/>
        <w:ind w:left="420" w:firstLine="186"/>
        <w:jc w:val="both"/>
      </w:pPr>
      <w:r>
        <w:rPr>
          <w:sz w:val="21"/>
        </w:rPr>
        <w:t>1.5</w:t>
      </w:r>
      <w:r>
        <w:rPr>
          <w:sz w:val="21"/>
        </w:rPr>
        <w:t>民用建筑通用规范</w:t>
      </w:r>
      <w:r>
        <w:rPr>
          <w:sz w:val="21"/>
        </w:rPr>
        <w:t xml:space="preserve">  </w:t>
      </w:r>
      <w:r>
        <w:rPr>
          <w:sz w:val="21"/>
        </w:rPr>
        <w:t>GB55031-2022</w:t>
      </w:r>
    </w:p>
    <w:p>
      <w:pPr>
        <w:pStyle w:val="null3"/>
        <w:ind w:left="420" w:firstLine="186"/>
        <w:jc w:val="both"/>
      </w:pPr>
      <w:r>
        <w:rPr>
          <w:sz w:val="21"/>
        </w:rPr>
        <w:t>1.6</w:t>
      </w:r>
      <w:r>
        <w:rPr>
          <w:sz w:val="21"/>
        </w:rPr>
        <w:t>建筑与市政工程防水通用规范</w:t>
      </w:r>
      <w:r>
        <w:rPr>
          <w:sz w:val="21"/>
        </w:rPr>
        <w:t xml:space="preserve">   </w:t>
      </w:r>
      <w:r>
        <w:rPr>
          <w:sz w:val="21"/>
        </w:rPr>
        <w:t>GB55030-2022</w:t>
      </w:r>
    </w:p>
    <w:p>
      <w:pPr>
        <w:pStyle w:val="null3"/>
        <w:ind w:left="420" w:firstLine="186"/>
        <w:jc w:val="both"/>
      </w:pPr>
      <w:r>
        <w:rPr>
          <w:sz w:val="21"/>
        </w:rPr>
        <w:t>1.7</w:t>
      </w:r>
      <w:r>
        <w:rPr>
          <w:sz w:val="21"/>
        </w:rPr>
        <w:t>建筑环境通用规范</w:t>
      </w:r>
      <w:r>
        <w:rPr>
          <w:sz w:val="21"/>
        </w:rPr>
        <w:t xml:space="preserve">   </w:t>
      </w:r>
      <w:r>
        <w:rPr>
          <w:sz w:val="21"/>
        </w:rPr>
        <w:t>GB55016-2021</w:t>
      </w:r>
    </w:p>
    <w:p>
      <w:pPr>
        <w:pStyle w:val="null3"/>
        <w:ind w:left="420" w:firstLine="186"/>
        <w:jc w:val="both"/>
      </w:pPr>
      <w:r>
        <w:rPr>
          <w:sz w:val="21"/>
        </w:rPr>
        <w:t>1.8</w:t>
      </w:r>
      <w:r>
        <w:rPr>
          <w:sz w:val="21"/>
        </w:rPr>
        <w:t>火灾自动报警系统设计规范</w:t>
      </w:r>
      <w:r>
        <w:rPr>
          <w:sz w:val="21"/>
        </w:rPr>
        <w:t>GB50116-2013</w:t>
      </w:r>
    </w:p>
    <w:p>
      <w:pPr>
        <w:pStyle w:val="null3"/>
        <w:ind w:left="420" w:firstLine="186"/>
        <w:jc w:val="both"/>
      </w:pPr>
      <w:r>
        <w:rPr>
          <w:sz w:val="21"/>
        </w:rPr>
        <w:t>1.9</w:t>
      </w:r>
      <w:r>
        <w:rPr>
          <w:sz w:val="21"/>
        </w:rPr>
        <w:t>建筑给水排水设计规范</w:t>
      </w:r>
      <w:r>
        <w:rPr>
          <w:sz w:val="21"/>
        </w:rPr>
        <w:t>GB50015-2019</w:t>
      </w:r>
    </w:p>
    <w:p>
      <w:pPr>
        <w:pStyle w:val="null3"/>
        <w:ind w:left="420" w:firstLine="186"/>
        <w:jc w:val="both"/>
      </w:pPr>
      <w:r>
        <w:rPr>
          <w:sz w:val="21"/>
        </w:rPr>
        <w:t>1.10</w:t>
      </w:r>
      <w:r>
        <w:rPr>
          <w:sz w:val="21"/>
        </w:rPr>
        <w:t>民用建筑节水设计标准</w:t>
      </w:r>
      <w:r>
        <w:rPr>
          <w:sz w:val="21"/>
        </w:rPr>
        <w:t>GB50555-2010</w:t>
      </w:r>
    </w:p>
    <w:p>
      <w:pPr>
        <w:pStyle w:val="null3"/>
        <w:ind w:left="420" w:firstLine="186"/>
        <w:jc w:val="both"/>
      </w:pPr>
      <w:r>
        <w:rPr>
          <w:sz w:val="21"/>
        </w:rPr>
        <w:t>1.11</w:t>
      </w:r>
      <w:r>
        <w:rPr>
          <w:sz w:val="21"/>
        </w:rPr>
        <w:t>室外给水设计标准</w:t>
      </w:r>
      <w:r>
        <w:rPr>
          <w:sz w:val="21"/>
        </w:rPr>
        <w:t>GB 50013-2018</w:t>
      </w:r>
    </w:p>
    <w:p>
      <w:pPr>
        <w:pStyle w:val="null3"/>
        <w:ind w:left="420" w:firstLine="186"/>
        <w:jc w:val="both"/>
      </w:pPr>
      <w:r>
        <w:rPr>
          <w:sz w:val="21"/>
        </w:rPr>
        <w:t>1.12</w:t>
      </w:r>
      <w:r>
        <w:rPr>
          <w:sz w:val="21"/>
        </w:rPr>
        <w:t>室外排水设计标准</w:t>
      </w:r>
      <w:r>
        <w:rPr>
          <w:sz w:val="21"/>
        </w:rPr>
        <w:t>GB 50014-2021</w:t>
      </w:r>
    </w:p>
    <w:p>
      <w:pPr>
        <w:pStyle w:val="null3"/>
        <w:ind w:left="420" w:firstLine="186"/>
        <w:jc w:val="both"/>
      </w:pPr>
      <w:r>
        <w:rPr>
          <w:sz w:val="21"/>
        </w:rPr>
        <w:t>1.13</w:t>
      </w:r>
      <w:r>
        <w:rPr>
          <w:sz w:val="21"/>
        </w:rPr>
        <w:t>压力管道规范工业管道</w:t>
      </w:r>
      <w:r>
        <w:rPr>
          <w:sz w:val="21"/>
        </w:rPr>
        <w:t>GB/T 20801-2006</w:t>
      </w:r>
    </w:p>
    <w:p>
      <w:pPr>
        <w:pStyle w:val="null3"/>
        <w:ind w:left="420" w:firstLine="186"/>
        <w:jc w:val="both"/>
      </w:pPr>
      <w:r>
        <w:rPr>
          <w:sz w:val="21"/>
        </w:rPr>
        <w:t>1.14</w:t>
      </w:r>
      <w:r>
        <w:rPr>
          <w:sz w:val="21"/>
        </w:rPr>
        <w:t>医用气体工程技术规范</w:t>
      </w:r>
      <w:r>
        <w:rPr>
          <w:sz w:val="21"/>
        </w:rPr>
        <w:t>GB50751-2012</w:t>
      </w:r>
    </w:p>
    <w:p>
      <w:pPr>
        <w:pStyle w:val="null3"/>
        <w:ind w:left="420" w:firstLine="186"/>
        <w:jc w:val="both"/>
      </w:pPr>
      <w:r>
        <w:rPr>
          <w:sz w:val="21"/>
        </w:rPr>
        <w:t>1.15</w:t>
      </w:r>
      <w:r>
        <w:rPr>
          <w:sz w:val="21"/>
        </w:rPr>
        <w:t>高效空气过滤器</w:t>
      </w:r>
      <w:r>
        <w:rPr>
          <w:sz w:val="21"/>
        </w:rPr>
        <w:t>GB/T13554-2008</w:t>
      </w:r>
    </w:p>
    <w:p>
      <w:pPr>
        <w:pStyle w:val="null3"/>
        <w:ind w:left="420" w:firstLine="186"/>
        <w:jc w:val="both"/>
      </w:pPr>
      <w:r>
        <w:rPr>
          <w:sz w:val="21"/>
        </w:rPr>
        <w:t>1.16</w:t>
      </w:r>
      <w:r>
        <w:rPr>
          <w:sz w:val="21"/>
        </w:rPr>
        <w:t>民用建筑供暖通风与空气调节设计规范</w:t>
      </w:r>
      <w:r>
        <w:rPr>
          <w:sz w:val="21"/>
        </w:rPr>
        <w:t>GB 50736-2012</w:t>
      </w:r>
    </w:p>
    <w:p>
      <w:pPr>
        <w:pStyle w:val="null3"/>
        <w:ind w:left="420" w:firstLine="186"/>
        <w:jc w:val="both"/>
      </w:pPr>
      <w:r>
        <w:rPr>
          <w:sz w:val="21"/>
        </w:rPr>
        <w:t>1.17</w:t>
      </w:r>
      <w:r>
        <w:rPr>
          <w:sz w:val="21"/>
        </w:rPr>
        <w:t>民用建筑电气设计规范</w:t>
      </w:r>
      <w:r>
        <w:rPr>
          <w:sz w:val="21"/>
        </w:rPr>
        <w:t>GB51348-2019</w:t>
      </w:r>
    </w:p>
    <w:p>
      <w:pPr>
        <w:pStyle w:val="null3"/>
        <w:ind w:left="420" w:firstLine="186"/>
        <w:jc w:val="both"/>
      </w:pPr>
      <w:r>
        <w:rPr>
          <w:sz w:val="21"/>
        </w:rPr>
        <w:t>1.18</w:t>
      </w:r>
      <w:r>
        <w:rPr>
          <w:sz w:val="21"/>
        </w:rPr>
        <w:t>医疗建筑电气设计规范</w:t>
      </w:r>
      <w:r>
        <w:rPr>
          <w:sz w:val="21"/>
        </w:rPr>
        <w:t>JGJ 312-2013</w:t>
      </w:r>
    </w:p>
    <w:p>
      <w:pPr>
        <w:pStyle w:val="null3"/>
        <w:ind w:left="420" w:firstLine="186"/>
        <w:jc w:val="both"/>
      </w:pPr>
      <w:r>
        <w:rPr>
          <w:sz w:val="21"/>
        </w:rPr>
        <w:t>1.19</w:t>
      </w:r>
      <w:r>
        <w:rPr>
          <w:sz w:val="21"/>
        </w:rPr>
        <w:t>智能建筑设计标准</w:t>
      </w:r>
      <w:r>
        <w:rPr>
          <w:sz w:val="21"/>
        </w:rPr>
        <w:t>GB50314-2015</w:t>
      </w:r>
    </w:p>
    <w:p>
      <w:pPr>
        <w:pStyle w:val="null3"/>
        <w:ind w:left="420" w:firstLine="186"/>
        <w:jc w:val="both"/>
      </w:pPr>
      <w:r>
        <w:rPr>
          <w:sz w:val="21"/>
        </w:rPr>
        <w:t>1.20</w:t>
      </w:r>
      <w:r>
        <w:rPr>
          <w:sz w:val="21"/>
        </w:rPr>
        <w:t>有线电视网络工程设计标准</w:t>
      </w:r>
      <w:r>
        <w:rPr>
          <w:sz w:val="21"/>
        </w:rPr>
        <w:t>GB/T50200-2018</w:t>
      </w:r>
    </w:p>
    <w:p>
      <w:pPr>
        <w:pStyle w:val="null3"/>
        <w:ind w:left="420" w:firstLine="186"/>
        <w:jc w:val="both"/>
      </w:pPr>
      <w:r>
        <w:rPr>
          <w:sz w:val="21"/>
        </w:rPr>
        <w:t>1.21</w:t>
      </w:r>
      <w:r>
        <w:rPr>
          <w:sz w:val="21"/>
        </w:rPr>
        <w:t>建筑照明设计标准</w:t>
      </w:r>
      <w:r>
        <w:rPr>
          <w:sz w:val="21"/>
        </w:rPr>
        <w:t>GB/T50034-2024</w:t>
      </w:r>
    </w:p>
    <w:p>
      <w:pPr>
        <w:pStyle w:val="null3"/>
        <w:ind w:left="420" w:firstLine="186"/>
        <w:jc w:val="both"/>
      </w:pPr>
      <w:r>
        <w:rPr>
          <w:sz w:val="21"/>
        </w:rPr>
        <w:t>1.22</w:t>
      </w:r>
      <w:r>
        <w:rPr>
          <w:sz w:val="21"/>
        </w:rPr>
        <w:t>低压配电设计规范</w:t>
      </w:r>
      <w:r>
        <w:rPr>
          <w:sz w:val="21"/>
        </w:rPr>
        <w:t>GB50054-2011</w:t>
      </w:r>
    </w:p>
    <w:p>
      <w:pPr>
        <w:pStyle w:val="null3"/>
        <w:ind w:left="420" w:firstLine="186"/>
        <w:jc w:val="both"/>
      </w:pPr>
      <w:r>
        <w:rPr>
          <w:sz w:val="21"/>
        </w:rPr>
        <w:t>1.23</w:t>
      </w:r>
      <w:r>
        <w:rPr>
          <w:sz w:val="21"/>
        </w:rPr>
        <w:t>供配电系统设计规范</w:t>
      </w:r>
      <w:r>
        <w:rPr>
          <w:sz w:val="21"/>
        </w:rPr>
        <w:t>GB50052-2009</w:t>
      </w:r>
    </w:p>
    <w:p>
      <w:pPr>
        <w:pStyle w:val="null3"/>
        <w:ind w:left="420" w:firstLine="186"/>
        <w:jc w:val="both"/>
      </w:pPr>
      <w:r>
        <w:rPr>
          <w:sz w:val="21"/>
        </w:rPr>
        <w:t>1.24</w:t>
      </w:r>
      <w:r>
        <w:rPr>
          <w:sz w:val="21"/>
        </w:rPr>
        <w:t>综合布线系统工程设计规范</w:t>
      </w:r>
      <w:r>
        <w:rPr>
          <w:sz w:val="21"/>
        </w:rPr>
        <w:t>GB/T 50311-2016</w:t>
      </w:r>
    </w:p>
    <w:p>
      <w:pPr>
        <w:pStyle w:val="null3"/>
        <w:ind w:left="420" w:firstLine="186"/>
        <w:jc w:val="both"/>
      </w:pPr>
      <w:r>
        <w:rPr>
          <w:sz w:val="21"/>
        </w:rPr>
        <w:t>1.25</w:t>
      </w:r>
      <w:r>
        <w:rPr>
          <w:sz w:val="21"/>
        </w:rPr>
        <w:t>建筑工程施工质量验收统一标准</w:t>
      </w:r>
      <w:r>
        <w:rPr>
          <w:sz w:val="21"/>
        </w:rPr>
        <w:t>GB50300-2013</w:t>
      </w:r>
    </w:p>
    <w:p>
      <w:pPr>
        <w:pStyle w:val="null3"/>
        <w:ind w:left="420" w:firstLine="186"/>
        <w:jc w:val="both"/>
      </w:pPr>
      <w:r>
        <w:rPr>
          <w:sz w:val="21"/>
        </w:rPr>
        <w:t>1.26</w:t>
      </w:r>
      <w:r>
        <w:rPr>
          <w:sz w:val="21"/>
        </w:rPr>
        <w:t>建筑电气工程施工质量验收规范</w:t>
      </w:r>
      <w:r>
        <w:rPr>
          <w:sz w:val="21"/>
        </w:rPr>
        <w:t>GB50303-2015</w:t>
      </w:r>
    </w:p>
    <w:p>
      <w:pPr>
        <w:pStyle w:val="null3"/>
        <w:ind w:left="420" w:firstLine="186"/>
        <w:jc w:val="both"/>
      </w:pPr>
      <w:r>
        <w:rPr>
          <w:sz w:val="21"/>
        </w:rPr>
        <w:t>1.27</w:t>
      </w:r>
      <w:r>
        <w:rPr>
          <w:sz w:val="21"/>
        </w:rPr>
        <w:t>工业金属管道工程施工质量验收规范</w:t>
      </w:r>
      <w:r>
        <w:rPr>
          <w:sz w:val="21"/>
        </w:rPr>
        <w:t>GB 50184-2011</w:t>
      </w:r>
    </w:p>
    <w:p>
      <w:pPr>
        <w:pStyle w:val="null3"/>
        <w:ind w:left="420" w:firstLine="186"/>
        <w:jc w:val="both"/>
      </w:pPr>
      <w:r>
        <w:rPr>
          <w:sz w:val="21"/>
        </w:rPr>
        <w:t>1.28</w:t>
      </w:r>
      <w:r>
        <w:rPr>
          <w:sz w:val="21"/>
        </w:rPr>
        <w:t>脱脂工程施工及验收规范</w:t>
      </w:r>
      <w:r>
        <w:rPr>
          <w:sz w:val="21"/>
        </w:rPr>
        <w:t>HG 20202-2000</w:t>
      </w:r>
    </w:p>
    <w:p>
      <w:pPr>
        <w:pStyle w:val="null3"/>
        <w:ind w:left="420" w:firstLine="186"/>
        <w:jc w:val="both"/>
      </w:pPr>
      <w:r>
        <w:rPr>
          <w:sz w:val="21"/>
        </w:rPr>
        <w:t>1.29</w:t>
      </w:r>
      <w:r>
        <w:rPr>
          <w:sz w:val="21"/>
        </w:rPr>
        <w:t>建筑装饰装修工程施工质量验收规范</w:t>
      </w:r>
      <w:r>
        <w:rPr>
          <w:sz w:val="21"/>
        </w:rPr>
        <w:t>GB50210-2018</w:t>
      </w:r>
    </w:p>
    <w:p>
      <w:pPr>
        <w:pStyle w:val="null3"/>
        <w:ind w:left="420" w:firstLine="186"/>
        <w:jc w:val="both"/>
      </w:pPr>
      <w:r>
        <w:rPr>
          <w:sz w:val="21"/>
        </w:rPr>
        <w:t>1.30</w:t>
      </w:r>
      <w:r>
        <w:rPr>
          <w:sz w:val="21"/>
        </w:rPr>
        <w:t>建筑地面工程施工质量验收规范</w:t>
      </w:r>
      <w:r>
        <w:rPr>
          <w:sz w:val="21"/>
        </w:rPr>
        <w:t>GB50209-2010</w:t>
      </w:r>
    </w:p>
    <w:p>
      <w:pPr>
        <w:pStyle w:val="null3"/>
        <w:ind w:left="420" w:firstLine="186"/>
        <w:jc w:val="both"/>
      </w:pPr>
      <w:r>
        <w:rPr>
          <w:sz w:val="21"/>
        </w:rPr>
        <w:t>1.31</w:t>
      </w:r>
      <w:r>
        <w:rPr>
          <w:sz w:val="21"/>
        </w:rPr>
        <w:t>通风与空调工程施工质量验收规范</w:t>
      </w:r>
      <w:r>
        <w:rPr>
          <w:sz w:val="21"/>
        </w:rPr>
        <w:t>GB50243-2016</w:t>
      </w:r>
    </w:p>
    <w:p>
      <w:pPr>
        <w:pStyle w:val="null3"/>
        <w:ind w:left="420" w:firstLine="186"/>
        <w:jc w:val="both"/>
      </w:pPr>
      <w:r>
        <w:rPr>
          <w:sz w:val="21"/>
        </w:rPr>
        <w:t>1.32</w:t>
      </w:r>
      <w:r>
        <w:rPr>
          <w:sz w:val="21"/>
        </w:rPr>
        <w:t>洁净室施工及验收规范</w:t>
      </w:r>
      <w:r>
        <w:rPr>
          <w:sz w:val="21"/>
        </w:rPr>
        <w:t>GB50591-2010</w:t>
      </w:r>
    </w:p>
    <w:p>
      <w:pPr>
        <w:pStyle w:val="null3"/>
        <w:ind w:left="420" w:firstLine="186"/>
        <w:jc w:val="both"/>
      </w:pPr>
      <w:r>
        <w:rPr>
          <w:sz w:val="21"/>
        </w:rPr>
        <w:t>1.33</w:t>
      </w:r>
      <w:r>
        <w:rPr>
          <w:sz w:val="21"/>
        </w:rPr>
        <w:t>给水排水管道工程施工及验收规范</w:t>
      </w:r>
      <w:r>
        <w:rPr>
          <w:sz w:val="21"/>
        </w:rPr>
        <w:t>GB5028-2016</w:t>
      </w:r>
    </w:p>
    <w:p>
      <w:pPr>
        <w:pStyle w:val="null3"/>
        <w:ind w:left="420" w:firstLine="186"/>
        <w:jc w:val="both"/>
      </w:pPr>
      <w:r>
        <w:rPr>
          <w:sz w:val="21"/>
        </w:rPr>
        <w:t>1.34</w:t>
      </w:r>
      <w:r>
        <w:rPr>
          <w:sz w:val="21"/>
        </w:rPr>
        <w:t>建筑给水排水及采暖工程施工质量验收规范</w:t>
      </w:r>
      <w:r>
        <w:rPr>
          <w:sz w:val="21"/>
        </w:rPr>
        <w:t>GB50242-2002</w:t>
      </w:r>
    </w:p>
    <w:p>
      <w:pPr>
        <w:pStyle w:val="null3"/>
        <w:ind w:left="420" w:firstLine="186"/>
        <w:jc w:val="both"/>
      </w:pPr>
      <w:r>
        <w:rPr>
          <w:sz w:val="21"/>
        </w:rPr>
        <w:t>1.35</w:t>
      </w:r>
      <w:r>
        <w:rPr>
          <w:sz w:val="21"/>
        </w:rPr>
        <w:t>工业金属管道工程施工规范</w:t>
      </w:r>
      <w:r>
        <w:rPr>
          <w:sz w:val="21"/>
        </w:rPr>
        <w:t>GB50235-2010</w:t>
      </w:r>
    </w:p>
    <w:p>
      <w:pPr>
        <w:pStyle w:val="null3"/>
        <w:ind w:left="420" w:firstLine="186"/>
        <w:jc w:val="both"/>
      </w:pPr>
      <w:r>
        <w:rPr>
          <w:sz w:val="21"/>
        </w:rPr>
        <w:t>1.36</w:t>
      </w:r>
      <w:r>
        <w:rPr>
          <w:sz w:val="21"/>
        </w:rPr>
        <w:t>现场设备、工业管道焊接工程施工规范</w:t>
      </w:r>
      <w:r>
        <w:rPr>
          <w:sz w:val="21"/>
        </w:rPr>
        <w:t>GB50236-2011</w:t>
      </w:r>
    </w:p>
    <w:p>
      <w:pPr>
        <w:pStyle w:val="null3"/>
        <w:ind w:left="420" w:firstLine="186"/>
        <w:jc w:val="both"/>
      </w:pPr>
      <w:r>
        <w:rPr>
          <w:sz w:val="21"/>
        </w:rPr>
        <w:t>1.37</w:t>
      </w:r>
      <w:r>
        <w:rPr>
          <w:sz w:val="21"/>
        </w:rPr>
        <w:t>建筑内部装修设计防火规范</w:t>
      </w:r>
      <w:r>
        <w:rPr>
          <w:sz w:val="21"/>
        </w:rPr>
        <w:t>GB50222-2017</w:t>
      </w:r>
    </w:p>
    <w:p>
      <w:pPr>
        <w:pStyle w:val="null3"/>
        <w:ind w:left="420" w:firstLine="186"/>
        <w:jc w:val="both"/>
      </w:pPr>
      <w:r>
        <w:rPr>
          <w:sz w:val="21"/>
        </w:rPr>
        <w:t>1.38</w:t>
      </w:r>
      <w:r>
        <w:rPr>
          <w:sz w:val="21"/>
        </w:rPr>
        <w:t>医院消毒卫生标准</w:t>
      </w:r>
      <w:r>
        <w:rPr>
          <w:sz w:val="21"/>
        </w:rPr>
        <w:t>GB 15982-2012</w:t>
      </w:r>
    </w:p>
    <w:p>
      <w:pPr>
        <w:pStyle w:val="null3"/>
        <w:ind w:left="420" w:firstLine="186"/>
        <w:jc w:val="both"/>
      </w:pPr>
      <w:r>
        <w:rPr>
          <w:sz w:val="21"/>
        </w:rPr>
        <w:t>1.39</w:t>
      </w:r>
      <w:r>
        <w:rPr>
          <w:sz w:val="21"/>
        </w:rPr>
        <w:t>如果国家有新的行业标准公布，则按新标准执行。</w:t>
      </w:r>
    </w:p>
    <w:p>
      <w:pPr>
        <w:pStyle w:val="null3"/>
        <w:ind w:firstLine="422"/>
        <w:jc w:val="both"/>
      </w:pPr>
      <w:r>
        <w:rPr>
          <w:sz w:val="21"/>
          <w:b/>
        </w:rPr>
        <w:t>2</w:t>
      </w:r>
      <w:r>
        <w:rPr>
          <w:sz w:val="21"/>
          <w:b/>
        </w:rPr>
        <w:t>.</w:t>
      </w:r>
      <w:r>
        <w:rPr>
          <w:sz w:val="21"/>
          <w:b/>
        </w:rPr>
        <w:t>★投标货物</w:t>
      </w:r>
      <w:r>
        <w:rPr>
          <w:sz w:val="21"/>
          <w:b/>
        </w:rPr>
        <w:t>“</w:t>
      </w:r>
      <w:r>
        <w:rPr>
          <w:sz w:val="22"/>
          <w:b/>
        </w:rPr>
        <w:t>生物安全柜</w:t>
      </w:r>
      <w:r>
        <w:rPr>
          <w:sz w:val="22"/>
          <w:b/>
        </w:rPr>
        <w:t>B2”</w:t>
      </w:r>
      <w:r>
        <w:rPr>
          <w:sz w:val="21"/>
          <w:b/>
        </w:rPr>
        <w:t>属于医疗器械注册管理范围内的，应</w:t>
      </w:r>
      <w:r>
        <w:rPr>
          <w:sz w:val="21"/>
          <w:b/>
        </w:rPr>
        <w:t>提供</w:t>
      </w:r>
      <w:r>
        <w:rPr>
          <w:sz w:val="21"/>
          <w:b/>
        </w:rPr>
        <w:t>监督管理部门颁发的相应的《中华人民共和国医疗器械注册证》。</w:t>
      </w:r>
    </w:p>
    <w:p>
      <w:pPr>
        <w:pStyle w:val="null3"/>
        <w:ind w:firstLine="422"/>
        <w:jc w:val="both"/>
      </w:pPr>
      <w:r>
        <w:rPr>
          <w:sz w:val="21"/>
          <w:b/>
        </w:rPr>
        <w:t>3.</w:t>
      </w:r>
      <w:r>
        <w:rPr>
          <w:sz w:val="21"/>
          <w:b/>
        </w:rPr>
        <w:t>★</w:t>
      </w:r>
      <w:r>
        <w:rPr>
          <w:sz w:val="21"/>
        </w:rPr>
        <w:t>投标人应</w:t>
      </w:r>
      <w:r>
        <w:rPr>
          <w:sz w:val="21"/>
        </w:rPr>
        <w:t>承诺在签订合同之前，</w:t>
      </w:r>
      <w:r>
        <w:rPr>
          <w:sz w:val="21"/>
        </w:rPr>
        <w:t>提供监督管理部门签发的有效的《医疗器械生产许可证》</w:t>
      </w:r>
      <w:r>
        <w:rPr>
          <w:sz w:val="21"/>
        </w:rPr>
        <w:t>或</w:t>
      </w:r>
      <w:r>
        <w:rPr>
          <w:sz w:val="21"/>
        </w:rPr>
        <w:t>有效的《医疗器械经营许可证》</w:t>
      </w:r>
      <w:r>
        <w:rPr>
          <w:sz w:val="21"/>
        </w:rPr>
        <w:t>。</w:t>
      </w:r>
      <w:r>
        <w:rPr>
          <w:sz w:val="21"/>
          <w:shd w:fill="FFFFFF" w:val="clear"/>
        </w:rPr>
        <w:t>（提供承诺函）</w:t>
      </w:r>
      <w:r>
        <w:rPr>
          <w:sz w:val="21"/>
        </w:rPr>
        <w:t>。</w:t>
      </w:r>
    </w:p>
    <w:p>
      <w:pPr>
        <w:pStyle w:val="null3"/>
        <w:ind w:firstLine="422"/>
      </w:pPr>
      <w:r>
        <w:rPr>
          <w:sz w:val="21"/>
          <w:b/>
        </w:rPr>
        <w:t>4.</w:t>
      </w:r>
      <w:r>
        <w:rPr>
          <w:sz w:val="21"/>
          <w:b/>
        </w:rPr>
        <w:t>★</w:t>
      </w:r>
      <w:r>
        <w:rPr>
          <w:sz w:val="21"/>
          <w:shd w:fill="FFFFFF" w:val="clear"/>
        </w:rPr>
        <w:t>本项目涉及对</w:t>
      </w:r>
      <w:r>
        <w:rPr>
          <w:sz w:val="21"/>
          <w:shd w:fill="FFFFFF" w:val="clear"/>
        </w:rPr>
        <w:t>①号楼五楼体检中心原有布局内的拆除改造、加固、屋面机房活动板房安装工作（具体内容详见下表），若成交供应商不具备相应施工资质，须委托给同时具备工作需要投标人具有建设主管部门颁发的有效期内的建筑装修装饰工程专业承包二级（含）以上资质和建筑机电安装工程专业承包二级（或以上）资质，并持有有效《安全生产许可证》的单位承担相应工程，成交供应商须在响应文件中提供《分包意向协议书》及分包单位的资质证书、安全生产许可证复印件。</w:t>
      </w:r>
      <w:r>
        <w:rPr>
          <w:sz w:val="21"/>
          <w:b/>
          <w:shd w:fill="FFFFFF" w:val="clear"/>
        </w:rPr>
        <w:t>（如投标人自行承担此</w:t>
      </w:r>
      <w:r>
        <w:rPr>
          <w:sz w:val="21"/>
          <w:b/>
          <w:shd w:fill="FFFFFF" w:val="clear"/>
        </w:rPr>
        <w:t>项要求的资质证书</w:t>
      </w:r>
      <w:r>
        <w:rPr>
          <w:sz w:val="21"/>
          <w:b/>
          <w:shd w:fill="FFFFFF" w:val="clear"/>
        </w:rPr>
        <w:t>部分工作不分包，则投标人必须提供此项要求的资质证书，否则投标无效）</w:t>
      </w:r>
      <w:r>
        <w:rPr>
          <w:sz w:val="21"/>
        </w:rPr>
        <w:t>。</w:t>
      </w:r>
    </w:p>
    <w:p>
      <w:pPr>
        <w:pStyle w:val="null3"/>
        <w:ind w:firstLine="422"/>
      </w:pPr>
      <w:r>
        <w:rPr>
          <w:sz w:val="21"/>
          <w:b/>
        </w:rPr>
        <w:t>5.</w:t>
      </w:r>
      <w:r>
        <w:rPr>
          <w:sz w:val="21"/>
          <w:b/>
        </w:rPr>
        <w:t>★</w:t>
      </w:r>
      <w:r>
        <w:rPr>
          <w:sz w:val="21"/>
          <w:shd w:fill="FFFFFF" w:val="clear"/>
        </w:rPr>
        <w:t>拟派项目负责人（项目经理）为具有</w:t>
      </w:r>
      <w:r>
        <w:rPr>
          <w:sz w:val="21"/>
          <w:shd w:fill="FFFFFF" w:val="clear"/>
        </w:rPr>
        <w:t>“建筑工程”或“机电工程”专业一级或二级注册建造师，应持有住建部门印发的在使用有效期内的有效电子注册证书（根据广东省住房和城乡建设厅（粤建市函〔2023〕469号）文件精神，二级注册建造师可随注册企业在全国范围内执业）。同时均须具备有效安全生产考核合格证明（B证，安全生产考核合格证书或“建筑施工企业管理人员安全生产考核信息系统”考核合格信息截图），且未担任其他在施（包括已中标未开工、已开工未竣工）建设工程项目的项目经理。（提供承诺函）</w:t>
      </w:r>
      <w:r>
        <w:rPr>
          <w:sz w:val="21"/>
        </w:rPr>
        <w:t>。</w:t>
      </w:r>
    </w:p>
    <w:p>
      <w:pPr>
        <w:pStyle w:val="null3"/>
        <w:ind w:firstLine="420"/>
      </w:pPr>
      <w:r>
        <w:rPr>
          <w:sz w:val="21"/>
        </w:rPr>
        <w:t>6.允许</w:t>
      </w:r>
      <w:r>
        <w:rPr>
          <w:sz w:val="21"/>
        </w:rPr>
        <w:t>分包</w:t>
      </w:r>
      <w:r>
        <w:rPr>
          <w:sz w:val="21"/>
        </w:rPr>
        <w:t>履行的具体内容：</w:t>
      </w:r>
    </w:p>
    <w:tbl>
      <w:tblPr>
        <w:tblW w:w="0" w:type="auto"/>
        <w:tblBorders>
          <w:top w:val="none" w:color="000000" w:sz="4"/>
          <w:left w:val="none" w:color="000000" w:sz="4"/>
          <w:bottom w:val="none" w:color="000000" w:sz="4"/>
          <w:right w:val="none" w:color="000000" w:sz="4"/>
          <w:insideH w:val="none"/>
          <w:insideV w:val="none"/>
        </w:tblBorders>
      </w:tblPr>
      <w:tblGrid>
        <w:gridCol w:w="772"/>
        <w:gridCol w:w="1118"/>
        <w:gridCol w:w="4250"/>
        <w:gridCol w:w="806"/>
        <w:gridCol w:w="788"/>
      </w:tblGrid>
      <w:tr>
        <w:tc>
          <w:tcPr>
            <w:tcW w:type="dxa" w:w="772"/>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序号</w:t>
            </w:r>
          </w:p>
        </w:tc>
        <w:tc>
          <w:tcPr>
            <w:tcW w:type="dxa" w:w="5368"/>
            <w:gridSpan w:val="2"/>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采购内容</w:t>
            </w:r>
          </w:p>
        </w:tc>
        <w:tc>
          <w:tcPr>
            <w:tcW w:type="dxa" w:w="806"/>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单位</w:t>
            </w:r>
          </w:p>
        </w:tc>
        <w:tc>
          <w:tcPr>
            <w:tcW w:type="dxa" w:w="78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数量</w:t>
            </w:r>
          </w:p>
        </w:tc>
      </w:tr>
      <w:tr>
        <w:tc>
          <w:tcPr>
            <w:tcW w:type="dxa" w:w="77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ind w:left="420"/>
              <w:jc w:val="center"/>
            </w:pPr>
            <w:r>
              <w:rPr>
                <w:sz w:val="21"/>
              </w:rPr>
              <w:t>1.</w:t>
            </w:r>
          </w:p>
        </w:tc>
        <w:tc>
          <w:tcPr>
            <w:tcW w:type="dxa" w:w="1118"/>
            <w:vMerge w:val="restart"/>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拆改及配套设施</w:t>
            </w:r>
            <w:r>
              <w:rPr>
                <w:sz w:val="21"/>
              </w:rPr>
              <w:t>安装服务</w:t>
            </w:r>
          </w:p>
        </w:tc>
        <w:tc>
          <w:tcPr>
            <w:tcW w:type="dxa" w:w="425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现</w:t>
            </w:r>
            <w:r>
              <w:rPr>
                <w:sz w:val="21"/>
              </w:rPr>
              <w:t>体检中心</w:t>
            </w:r>
            <w:r>
              <w:rPr>
                <w:sz w:val="21"/>
              </w:rPr>
              <w:t>原有布局内的</w:t>
            </w:r>
            <w:r>
              <w:rPr>
                <w:sz w:val="21"/>
              </w:rPr>
              <w:t>拆改</w:t>
            </w:r>
            <w:r>
              <w:rPr>
                <w:sz w:val="21"/>
              </w:rPr>
              <w:t>服务</w:t>
            </w:r>
          </w:p>
        </w:tc>
        <w:tc>
          <w:tcPr>
            <w:tcW w:type="dxa" w:w="806"/>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项</w:t>
            </w:r>
          </w:p>
        </w:tc>
        <w:tc>
          <w:tcPr>
            <w:tcW w:type="dxa" w:w="788"/>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w:t>
            </w:r>
          </w:p>
        </w:tc>
      </w:tr>
      <w:tr>
        <w:tc>
          <w:tcPr>
            <w:tcW w:type="dxa" w:w="77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ind w:left="420"/>
              <w:jc w:val="center"/>
            </w:pPr>
            <w:r>
              <w:rPr>
                <w:sz w:val="21"/>
              </w:rPr>
              <w:t>2.</w:t>
            </w:r>
          </w:p>
        </w:tc>
        <w:tc>
          <w:tcPr>
            <w:tcW w:type="dxa" w:w="1118"/>
            <w:vMerge/>
            <w:tcBorders>
              <w:top w:val="none" w:color="000000" w:sz="4"/>
              <w:left w:val="none" w:color="000000" w:sz="4"/>
              <w:bottom w:val="single" w:color="000000" w:sz="4"/>
              <w:right w:val="single" w:color="000000" w:sz="4"/>
            </w:tcBorders>
          </w:tcPr>
          <w:p/>
        </w:tc>
        <w:tc>
          <w:tcPr>
            <w:tcW w:type="dxa" w:w="425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档案室楼面加固</w:t>
            </w:r>
          </w:p>
        </w:tc>
        <w:tc>
          <w:tcPr>
            <w:tcW w:type="dxa" w:w="806"/>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项</w:t>
            </w:r>
          </w:p>
        </w:tc>
        <w:tc>
          <w:tcPr>
            <w:tcW w:type="dxa" w:w="78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w:t>
            </w:r>
          </w:p>
        </w:tc>
      </w:tr>
      <w:tr>
        <w:tc>
          <w:tcPr>
            <w:tcW w:type="dxa" w:w="77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ind w:left="420"/>
              <w:jc w:val="center"/>
            </w:pPr>
            <w:r>
              <w:rPr>
                <w:sz w:val="21"/>
              </w:rPr>
              <w:t>3.</w:t>
            </w:r>
          </w:p>
        </w:tc>
        <w:tc>
          <w:tcPr>
            <w:tcW w:type="dxa" w:w="1118"/>
            <w:vMerge/>
            <w:tcBorders>
              <w:top w:val="none" w:color="000000" w:sz="4"/>
              <w:left w:val="none" w:color="000000" w:sz="4"/>
              <w:bottom w:val="single" w:color="000000" w:sz="4"/>
              <w:right w:val="single" w:color="000000" w:sz="4"/>
            </w:tcBorders>
          </w:tcPr>
          <w:p/>
        </w:tc>
        <w:tc>
          <w:tcPr>
            <w:tcW w:type="dxa" w:w="425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屋面机房活动板房</w:t>
            </w:r>
            <w:r>
              <w:rPr>
                <w:sz w:val="21"/>
              </w:rPr>
              <w:t>安装</w:t>
            </w:r>
            <w:r>
              <w:rPr>
                <w:sz w:val="21"/>
              </w:rPr>
              <w:t>服务</w:t>
            </w:r>
          </w:p>
        </w:tc>
        <w:tc>
          <w:tcPr>
            <w:tcW w:type="dxa" w:w="806"/>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项</w:t>
            </w:r>
          </w:p>
        </w:tc>
        <w:tc>
          <w:tcPr>
            <w:tcW w:type="dxa" w:w="78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w:t>
            </w:r>
          </w:p>
        </w:tc>
      </w:tr>
      <w:tr>
        <w:tc>
          <w:tcPr>
            <w:tcW w:type="dxa" w:w="77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4.</w:t>
            </w:r>
          </w:p>
        </w:tc>
        <w:tc>
          <w:tcPr>
            <w:tcW w:type="dxa" w:w="1118"/>
            <w:vMerge/>
            <w:tcBorders>
              <w:top w:val="none" w:color="000000" w:sz="4"/>
              <w:left w:val="none" w:color="000000" w:sz="4"/>
              <w:bottom w:val="single" w:color="000000" w:sz="4"/>
              <w:right w:val="single" w:color="000000" w:sz="4"/>
            </w:tcBorders>
          </w:tcPr>
          <w:p/>
        </w:tc>
        <w:tc>
          <w:tcPr>
            <w:tcW w:type="dxa" w:w="425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附属设施</w:t>
            </w:r>
            <w:r>
              <w:rPr>
                <w:sz w:val="21"/>
              </w:rPr>
              <w:t>安装服务</w:t>
            </w:r>
          </w:p>
        </w:tc>
        <w:tc>
          <w:tcPr>
            <w:tcW w:type="dxa" w:w="806"/>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项</w:t>
            </w:r>
          </w:p>
        </w:tc>
        <w:tc>
          <w:tcPr>
            <w:tcW w:type="dxa" w:w="78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w:t>
            </w:r>
          </w:p>
        </w:tc>
      </w:tr>
    </w:tbl>
    <w:p>
      <w:pPr>
        <w:pStyle w:val="null3"/>
        <w:ind w:right="45" w:firstLine="422"/>
        <w:jc w:val="both"/>
      </w:pPr>
      <w:r>
        <w:rPr>
          <w:sz w:val="21"/>
          <w:b/>
        </w:rPr>
        <w:t>6.1</w:t>
      </w:r>
      <w:r>
        <w:rPr>
          <w:sz w:val="21"/>
          <w:b/>
        </w:rPr>
        <w:t>分包内容超出上述内容的则投标无效。</w:t>
      </w:r>
    </w:p>
    <w:p>
      <w:pPr>
        <w:pStyle w:val="null3"/>
        <w:ind w:right="45" w:firstLine="422"/>
        <w:jc w:val="both"/>
      </w:pPr>
      <w:r>
        <w:rPr>
          <w:sz w:val="21"/>
          <w:b/>
        </w:rPr>
        <w:t>6.2允许</w:t>
      </w:r>
      <w:r>
        <w:rPr>
          <w:sz w:val="21"/>
          <w:b/>
        </w:rPr>
        <w:t>分包</w:t>
      </w:r>
      <w:r>
        <w:rPr>
          <w:sz w:val="21"/>
          <w:b/>
        </w:rPr>
        <w:t>金额</w:t>
      </w:r>
      <w:r>
        <w:rPr>
          <w:sz w:val="21"/>
          <w:b/>
        </w:rPr>
        <w:t>（</w:t>
      </w:r>
      <w:r>
        <w:rPr>
          <w:sz w:val="21"/>
          <w:b/>
        </w:rPr>
        <w:t>比例</w:t>
      </w:r>
      <w:r>
        <w:rPr>
          <w:sz w:val="21"/>
          <w:b/>
        </w:rPr>
        <w:t>）</w:t>
      </w:r>
      <w:r>
        <w:rPr>
          <w:sz w:val="21"/>
          <w:b/>
        </w:rPr>
        <w:t>不得高于合同金额的</w:t>
      </w:r>
      <w:r>
        <w:rPr>
          <w:sz w:val="21"/>
          <w:b/>
        </w:rPr>
        <w:t>25</w:t>
      </w:r>
      <w:r>
        <w:rPr>
          <w:sz w:val="21"/>
          <w:b/>
        </w:rPr>
        <w:t>%，否则投标无效。</w:t>
      </w:r>
    </w:p>
    <w:p>
      <w:pPr>
        <w:pStyle w:val="null3"/>
        <w:ind w:right="45" w:firstLine="420"/>
        <w:jc w:val="both"/>
      </w:pPr>
      <w:r>
        <w:rPr>
          <w:sz w:val="21"/>
        </w:rPr>
        <w:t>6.3</w:t>
      </w:r>
      <w:r>
        <w:rPr>
          <w:sz w:val="21"/>
        </w:rPr>
        <w:t>投标人应当在投标文件中载明拟在中标后将中标项目的非主体、非关键性工作分包的承担主体，分包承担主体应当具备相应资质条件且不得再次分包。</w:t>
      </w:r>
    </w:p>
    <w:p>
      <w:pPr>
        <w:pStyle w:val="null3"/>
        <w:jc w:val="center"/>
      </w:pPr>
      <w:r>
        <w:rPr>
          <w:sz w:val="21"/>
          <w:b/>
        </w:rPr>
        <w:t>分包意向协议书可参考下列格式：</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分包意向协议书</w:t>
            </w:r>
          </w:p>
          <w:p>
            <w:pPr>
              <w:pStyle w:val="null3"/>
              <w:jc w:val="both"/>
            </w:pPr>
            <w:r>
              <w:rPr>
                <w:sz w:val="21"/>
              </w:rPr>
              <w:t>立约方：（甲公司全称）</w:t>
            </w:r>
          </w:p>
          <w:p>
            <w:pPr>
              <w:pStyle w:val="null3"/>
              <w:jc w:val="both"/>
            </w:pPr>
            <w:r>
              <w:rPr>
                <w:sz w:val="21"/>
              </w:rPr>
              <w:t>（乙公司全称）</w:t>
            </w:r>
          </w:p>
          <w:p>
            <w:pPr>
              <w:pStyle w:val="null3"/>
              <w:jc w:val="both"/>
            </w:pPr>
            <w:r>
              <w:rPr>
                <w:sz w:val="21"/>
              </w:rPr>
              <w:t>（</w:t>
            </w:r>
            <w:r>
              <w:rPr>
                <w:sz w:val="21"/>
              </w:rPr>
              <w:t>…公司全称）</w:t>
            </w:r>
          </w:p>
          <w:p>
            <w:pPr>
              <w:pStyle w:val="null3"/>
              <w:jc w:val="both"/>
            </w:pPr>
            <w:r>
              <w:rPr>
                <w:sz w:val="21"/>
              </w:rPr>
              <w:t>（甲公司全称）、（乙公司全称）、</w:t>
            </w:r>
            <w:r>
              <w:rPr>
                <w:sz w:val="21"/>
              </w:rPr>
              <w:t>（</w:t>
            </w:r>
            <w:r>
              <w:rPr>
                <w:sz w:val="21"/>
              </w:rPr>
              <w:t>…公司全称）自愿达成分包意向，参加（采购项目名称）（采购项目编号）的响应活动。经各方充分协商一致，就项目的响应和合同实施阶段的有关事务协商一致订立意向如下：</w:t>
            </w:r>
          </w:p>
          <w:p>
            <w:pPr>
              <w:pStyle w:val="null3"/>
              <w:jc w:val="both"/>
            </w:pPr>
            <w:r>
              <w:rPr>
                <w:sz w:val="21"/>
              </w:rPr>
              <w:t>一、分包意向各方关系</w:t>
            </w:r>
          </w:p>
          <w:p>
            <w:pPr>
              <w:pStyle w:val="null3"/>
              <w:jc w:val="both"/>
            </w:pPr>
            <w:r>
              <w:rPr>
                <w:sz w:val="21"/>
              </w:rPr>
              <w:t>（甲公司全称）为参与</w:t>
            </w:r>
            <w:r>
              <w:rPr>
                <w:sz w:val="21"/>
              </w:rPr>
              <w:t>公开招标</w:t>
            </w:r>
            <w:r>
              <w:rPr>
                <w:sz w:val="21"/>
              </w:rPr>
              <w:t>的</w:t>
            </w:r>
            <w:r>
              <w:rPr>
                <w:sz w:val="21"/>
              </w:rPr>
              <w:t>投标人</w:t>
            </w:r>
            <w:r>
              <w:rPr>
                <w:sz w:val="21"/>
              </w:rPr>
              <w:t>、（乙公司全称）、</w:t>
            </w:r>
            <w:r>
              <w:rPr>
                <w:sz w:val="21"/>
              </w:rPr>
              <w:t>（</w:t>
            </w:r>
            <w:r>
              <w:rPr>
                <w:sz w:val="21"/>
              </w:rPr>
              <w:t>…公司全称）为分包意向供应商，（甲公司全称）以</w:t>
            </w:r>
            <w:r>
              <w:rPr>
                <w:sz w:val="21"/>
              </w:rPr>
              <w:t>投标人</w:t>
            </w:r>
            <w:r>
              <w:rPr>
                <w:sz w:val="21"/>
              </w:rPr>
              <w:t>的身份参加本项目的响应。若成交，（甲公司全称）与采购人签订采购合同。承接分包意向的各供应商与（甲公司全称）签订分包合同。（甲公司全称）就采购项目和分包项目向采购人负责，分包供应商就分包项目承担责任。</w:t>
            </w:r>
          </w:p>
          <w:p>
            <w:pPr>
              <w:pStyle w:val="null3"/>
              <w:jc w:val="both"/>
            </w:pPr>
            <w:r>
              <w:rPr>
                <w:sz w:val="21"/>
              </w:rPr>
              <w:t>二、有关事项约定如下：</w:t>
            </w:r>
          </w:p>
          <w:p>
            <w:pPr>
              <w:pStyle w:val="null3"/>
              <w:jc w:val="both"/>
            </w:pPr>
            <w:r>
              <w:rPr>
                <w:sz w:val="21"/>
              </w:rPr>
              <w:t>1.如成交，分包供应商分别与（甲公司全称）签订合同书，并就中标项目</w:t>
            </w:r>
            <w:r>
              <w:rPr>
                <w:sz w:val="21"/>
                <w:u w:val="single"/>
              </w:rPr>
              <w:t xml:space="preserve">                  </w:t>
            </w:r>
            <w:r>
              <w:rPr>
                <w:sz w:val="21"/>
              </w:rPr>
              <w:t>分包部分承担法律责任；</w:t>
            </w:r>
          </w:p>
          <w:p>
            <w:pPr>
              <w:pStyle w:val="null3"/>
              <w:jc w:val="both"/>
            </w:pPr>
            <w:r>
              <w:rPr>
                <w:sz w:val="21"/>
              </w:rPr>
              <w:t>2.分包意向供应商1</w:t>
            </w:r>
            <w:r>
              <w:rPr>
                <w:sz w:val="21"/>
                <w:u w:val="single"/>
              </w:rPr>
              <w:t>（公司全称）</w:t>
            </w:r>
            <w:r>
              <w:rPr>
                <w:sz w:val="21"/>
              </w:rPr>
              <w:t>，接受分包部分占合同总金额</w:t>
            </w:r>
            <w:r>
              <w:rPr>
                <w:sz w:val="21"/>
                <w:u w:val="single"/>
              </w:rPr>
              <w:t xml:space="preserve">    </w:t>
            </w:r>
            <w:r>
              <w:rPr>
                <w:sz w:val="21"/>
              </w:rPr>
              <w:t>%的</w:t>
            </w:r>
            <w:r>
              <w:rPr>
                <w:sz w:val="21"/>
                <w:u w:val="single"/>
              </w:rPr>
              <w:t xml:space="preserve">     </w:t>
            </w:r>
            <w:r>
              <w:rPr>
                <w:sz w:val="21"/>
              </w:rPr>
              <w:t>工作内容。</w:t>
            </w:r>
          </w:p>
          <w:p>
            <w:pPr>
              <w:pStyle w:val="null3"/>
              <w:jc w:val="both"/>
            </w:pPr>
            <w:r>
              <w:rPr>
                <w:sz w:val="21"/>
              </w:rPr>
              <w:t>三、如因违约过失责任而导致采购人经济损失或被索赔时，（甲公司全称）同意无条件优先清偿采购人的一切债务和经济赔偿。</w:t>
            </w:r>
          </w:p>
          <w:p>
            <w:pPr>
              <w:pStyle w:val="null3"/>
              <w:jc w:val="both"/>
            </w:pPr>
            <w:r>
              <w:rPr>
                <w:sz w:val="21"/>
              </w:rPr>
              <w:t>四、如中标，分包意向供应商不得以任何理由提出终止本意向协议。</w:t>
            </w:r>
          </w:p>
          <w:p>
            <w:pPr>
              <w:pStyle w:val="null3"/>
              <w:jc w:val="both"/>
            </w:pPr>
            <w:r>
              <w:rPr>
                <w:sz w:val="21"/>
              </w:rPr>
              <w:t>五、本</w:t>
            </w:r>
            <w:r>
              <w:rPr>
                <w:sz w:val="21"/>
              </w:rPr>
              <w:t>意向书</w:t>
            </w:r>
            <w:r>
              <w:rPr>
                <w:sz w:val="21"/>
              </w:rPr>
              <w:t>自签署之日起生效，有效期内有效，如获成交资格，有效期延续至合同履行完毕之日。</w:t>
            </w:r>
          </w:p>
          <w:p>
            <w:pPr>
              <w:pStyle w:val="null3"/>
              <w:jc w:val="both"/>
            </w:pPr>
            <w:r>
              <w:rPr>
                <w:sz w:val="21"/>
              </w:rPr>
              <w:t>六、本意向书正本一式</w:t>
            </w:r>
            <w:r>
              <w:rPr>
                <w:sz w:val="21"/>
                <w:u w:val="single"/>
              </w:rPr>
              <w:t xml:space="preserve">  </w:t>
            </w:r>
            <w:r>
              <w:rPr>
                <w:sz w:val="21"/>
              </w:rPr>
              <w:t>份，随响应文件装订</w:t>
            </w:r>
            <w:r>
              <w:rPr>
                <w:sz w:val="21"/>
                <w:u w:val="single"/>
              </w:rPr>
              <w:t xml:space="preserve">  </w:t>
            </w:r>
            <w:r>
              <w:rPr>
                <w:sz w:val="21"/>
              </w:rPr>
              <w:t>份，（甲公司全称）及各分包意向供应商各一份。</w:t>
            </w:r>
          </w:p>
          <w:p>
            <w:pPr>
              <w:pStyle w:val="null3"/>
              <w:jc w:val="both"/>
            </w:pPr>
            <w:r>
              <w:rPr>
                <w:sz w:val="21"/>
              </w:rPr>
              <w:t>甲公司全称：（盖章）</w:t>
            </w:r>
            <w:r>
              <w:rPr>
                <w:sz w:val="21"/>
              </w:rPr>
              <w:t xml:space="preserve">       </w:t>
            </w:r>
          </w:p>
          <w:p>
            <w:pPr>
              <w:pStyle w:val="null3"/>
              <w:jc w:val="both"/>
            </w:pPr>
            <w:r>
              <w:rPr>
                <w:sz w:val="21"/>
              </w:rPr>
              <w:t>法定代表人（签字或盖章）</w:t>
            </w:r>
          </w:p>
          <w:p>
            <w:pPr>
              <w:pStyle w:val="null3"/>
              <w:jc w:val="both"/>
            </w:pPr>
            <w:r>
              <w:rPr>
                <w:sz w:val="21"/>
              </w:rPr>
              <w:t>　　年　　月　　日</w:t>
            </w:r>
            <w:r>
              <w:rPr>
                <w:sz w:val="21"/>
              </w:rPr>
              <w:t xml:space="preserve">         </w:t>
            </w:r>
          </w:p>
          <w:p>
            <w:pPr>
              <w:pStyle w:val="null3"/>
              <w:jc w:val="both"/>
            </w:pPr>
            <w:r>
              <w:rPr>
                <w:sz w:val="21"/>
              </w:rPr>
              <w:t>乙公司全称：（盖章）</w:t>
            </w:r>
            <w:r>
              <w:rPr>
                <w:sz w:val="21"/>
              </w:rPr>
              <w:t xml:space="preserve">       </w:t>
            </w:r>
          </w:p>
          <w:p>
            <w:pPr>
              <w:pStyle w:val="null3"/>
              <w:jc w:val="both"/>
            </w:pPr>
            <w:r>
              <w:rPr>
                <w:sz w:val="21"/>
              </w:rPr>
              <w:t>法定代表人（签字或盖章）</w:t>
            </w:r>
            <w:r>
              <w:rPr>
                <w:sz w:val="21"/>
              </w:rPr>
              <w:t xml:space="preserve">   </w:t>
            </w:r>
          </w:p>
          <w:p>
            <w:pPr>
              <w:pStyle w:val="null3"/>
              <w:jc w:val="both"/>
            </w:pPr>
            <w:r>
              <w:rPr>
                <w:sz w:val="21"/>
              </w:rPr>
              <w:t>年　　月　　日</w:t>
            </w:r>
            <w:r>
              <w:rPr>
                <w:sz w:val="21"/>
              </w:rPr>
              <w:t xml:space="preserve">         </w:t>
            </w:r>
          </w:p>
          <w:p>
            <w:pPr>
              <w:pStyle w:val="null3"/>
              <w:jc w:val="both"/>
            </w:pPr>
            <w:r>
              <w:rPr>
                <w:sz w:val="21"/>
              </w:rPr>
              <w:t>注：</w:t>
            </w:r>
            <w:r>
              <w:rPr>
                <w:sz w:val="21"/>
              </w:rPr>
              <w:t>1.各方成员应在本意向书上共同盖章确认。</w:t>
            </w:r>
          </w:p>
          <w:p>
            <w:pPr>
              <w:pStyle w:val="null3"/>
              <w:jc w:val="both"/>
            </w:pPr>
            <w:r>
              <w:rPr>
                <w:sz w:val="21"/>
              </w:rPr>
              <w:t>2.本意向书内容将作为签订合同的附件之一。</w:t>
            </w:r>
          </w:p>
        </w:tc>
      </w:tr>
    </w:tbl>
    <w:p>
      <w:pPr>
        <w:pStyle w:val="null3"/>
        <w:jc w:val="both"/>
      </w:pPr>
      <w:r>
        <w:rPr>
          <w:sz w:val="21"/>
          <w:b/>
        </w:rPr>
        <w:t>三、采购项目需求一览表及采购清单</w:t>
      </w:r>
    </w:p>
    <w:p>
      <w:pPr>
        <w:pStyle w:val="null3"/>
        <w:ind w:firstLine="422"/>
        <w:jc w:val="both"/>
      </w:pPr>
      <w:r>
        <w:rPr>
          <w:sz w:val="21"/>
          <w:b/>
        </w:rPr>
        <w:t>1.采购项目需求一览表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639"/>
        <w:gridCol w:w="1974"/>
        <w:gridCol w:w="639"/>
        <w:gridCol w:w="626"/>
        <w:gridCol w:w="1702"/>
        <w:gridCol w:w="1429"/>
        <w:gridCol w:w="1239"/>
      </w:tblGrid>
      <w:tr>
        <w:tc>
          <w:tcPr>
            <w:tcW w:type="dxa" w:w="639"/>
            <w:tcBorders>
              <w:top w:val="single" w:color="000000" w:sz="4"/>
              <w:left w:val="singl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b/>
              </w:rPr>
              <w:t>序号</w:t>
            </w:r>
          </w:p>
        </w:tc>
        <w:tc>
          <w:tcPr>
            <w:tcW w:type="dxa" w:w="1974"/>
            <w:tcBorders>
              <w:top w:val="singl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b/>
              </w:rPr>
              <w:t>采购标的</w:t>
            </w:r>
          </w:p>
        </w:tc>
        <w:tc>
          <w:tcPr>
            <w:tcW w:type="dxa" w:w="639"/>
            <w:tcBorders>
              <w:top w:val="singl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b/>
              </w:rPr>
              <w:t>数量</w:t>
            </w:r>
          </w:p>
        </w:tc>
        <w:tc>
          <w:tcPr>
            <w:tcW w:type="dxa" w:w="626"/>
            <w:tcBorders>
              <w:top w:val="singl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b/>
              </w:rPr>
              <w:t>单位</w:t>
            </w:r>
          </w:p>
        </w:tc>
        <w:tc>
          <w:tcPr>
            <w:tcW w:type="dxa" w:w="1702"/>
            <w:tcBorders>
              <w:top w:val="singl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b/>
              </w:rPr>
              <w:t>项目</w:t>
            </w:r>
            <w:r>
              <w:rPr>
                <w:sz w:val="21"/>
                <w:b/>
              </w:rPr>
              <w:t>最高</w:t>
            </w:r>
            <w:r>
              <w:rPr>
                <w:sz w:val="21"/>
                <w:b/>
              </w:rPr>
              <w:t>预算</w:t>
            </w:r>
            <w:r>
              <w:rPr>
                <w:sz w:val="21"/>
                <w:b/>
              </w:rPr>
              <w:t>（元）</w:t>
            </w:r>
          </w:p>
        </w:tc>
        <w:tc>
          <w:tcPr>
            <w:tcW w:type="dxa" w:w="1429"/>
            <w:tcBorders>
              <w:top w:val="singl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b/>
              </w:rPr>
              <w:t>项目</w:t>
            </w:r>
            <w:r>
              <w:rPr>
                <w:sz w:val="21"/>
                <w:b/>
              </w:rPr>
              <w:t>最高限价（元）</w:t>
            </w:r>
          </w:p>
        </w:tc>
        <w:tc>
          <w:tcPr>
            <w:tcW w:type="dxa" w:w="1239"/>
            <w:tcBorders>
              <w:top w:val="singl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b/>
              </w:rPr>
              <w:t>是否允许此采购进口产品</w:t>
            </w:r>
          </w:p>
        </w:tc>
      </w:tr>
      <w:tr>
        <w:tc>
          <w:tcPr>
            <w:tcW w:type="dxa" w:w="639"/>
            <w:tcBorders>
              <w:top w:val="none" w:color="000000" w:sz="4"/>
              <w:left w:val="singl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rPr>
              <w:t>1</w:t>
            </w:r>
          </w:p>
        </w:tc>
        <w:tc>
          <w:tcPr>
            <w:tcW w:type="dxa" w:w="1974"/>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rPr>
              <w:t>升级改造病理科设备采购及安装项目</w:t>
            </w:r>
          </w:p>
        </w:tc>
        <w:tc>
          <w:tcPr>
            <w:tcW w:type="dxa" w:w="639"/>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rPr>
              <w:t>1</w:t>
            </w:r>
          </w:p>
        </w:tc>
        <w:tc>
          <w:tcPr>
            <w:tcW w:type="dxa" w:w="626"/>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rPr>
              <w:t>项</w:t>
            </w:r>
          </w:p>
        </w:tc>
        <w:tc>
          <w:tcPr>
            <w:tcW w:type="dxa" w:w="1702"/>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rPr>
              <w:t>10,000,000.00</w:t>
            </w:r>
          </w:p>
        </w:tc>
        <w:tc>
          <w:tcPr>
            <w:tcW w:type="dxa" w:w="1429"/>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rPr>
              <w:t>9,928,000</w:t>
            </w:r>
            <w:r>
              <w:rPr>
                <w:sz w:val="21"/>
              </w:rPr>
              <w:t>.00</w:t>
            </w:r>
          </w:p>
        </w:tc>
        <w:tc>
          <w:tcPr>
            <w:tcW w:type="dxa" w:w="1239"/>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rPr>
              <w:t>否</w:t>
            </w:r>
          </w:p>
        </w:tc>
      </w:tr>
    </w:tbl>
    <w:p>
      <w:pPr>
        <w:pStyle w:val="null3"/>
        <w:ind w:firstLine="422"/>
        <w:jc w:val="both"/>
      </w:pPr>
      <w:r>
        <w:rPr>
          <w:sz w:val="21"/>
          <w:b/>
        </w:rPr>
        <w:t>2</w:t>
      </w:r>
      <w:r>
        <w:rPr>
          <w:sz w:val="21"/>
          <w:b/>
        </w:rPr>
        <w:t>.</w:t>
      </w:r>
      <w:r>
        <w:rPr>
          <w:sz w:val="21"/>
          <w:b/>
        </w:rPr>
        <w:t>核心产品</w:t>
      </w:r>
      <w:r>
        <w:rPr>
          <w:sz w:val="21"/>
          <w:b/>
        </w:rPr>
        <w:t>一览表</w:t>
      </w:r>
    </w:p>
    <w:tbl>
      <w:tblPr>
        <w:tblW w:w="0" w:type="auto"/>
        <w:tblBorders>
          <w:top w:val="none" w:color="000000" w:sz="4"/>
          <w:left w:val="none" w:color="000000" w:sz="4"/>
          <w:bottom w:val="none" w:color="000000" w:sz="4"/>
          <w:right w:val="none" w:color="000000" w:sz="4"/>
          <w:insideH w:val="none"/>
          <w:insideV w:val="none"/>
        </w:tblBorders>
      </w:tblPr>
      <w:tblGrid>
        <w:gridCol w:w="860"/>
        <w:gridCol w:w="5074"/>
        <w:gridCol w:w="2368"/>
      </w:tblGrid>
      <w:tr>
        <w:tc>
          <w:tcPr>
            <w:tcW w:type="dxa" w:w="860"/>
            <w:tcBorders>
              <w:top w:val="single" w:color="000000" w:sz="4"/>
              <w:left w:val="singl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b/>
              </w:rPr>
              <w:t>序号</w:t>
            </w:r>
          </w:p>
        </w:tc>
        <w:tc>
          <w:tcPr>
            <w:tcW w:type="dxa" w:w="5074"/>
            <w:tcBorders>
              <w:top w:val="singl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b/>
              </w:rPr>
              <w:t>采购标的</w:t>
            </w:r>
          </w:p>
        </w:tc>
        <w:tc>
          <w:tcPr>
            <w:tcW w:type="dxa" w:w="2368"/>
            <w:tcBorders>
              <w:top w:val="singl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b/>
              </w:rPr>
              <w:t>是否核心产品</w:t>
            </w:r>
          </w:p>
        </w:tc>
      </w:tr>
      <w:tr>
        <w:tc>
          <w:tcPr>
            <w:tcW w:type="dxa" w:w="860"/>
            <w:tcBorders>
              <w:top w:val="none" w:color="000000" w:sz="4"/>
              <w:left w:val="singl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rPr>
              <w:t>1</w:t>
            </w:r>
          </w:p>
        </w:tc>
        <w:tc>
          <w:tcPr>
            <w:tcW w:type="dxa" w:w="5074"/>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rPr>
              <w:t>洁净专用玻镁岩棉彩钢板（手工彩钢板）</w:t>
            </w:r>
          </w:p>
        </w:tc>
        <w:tc>
          <w:tcPr>
            <w:tcW w:type="dxa" w:w="2368"/>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b/>
              </w:rPr>
              <w:t>是</w:t>
            </w:r>
          </w:p>
        </w:tc>
      </w:tr>
      <w:tr>
        <w:tc>
          <w:tcPr>
            <w:tcW w:type="dxa" w:w="860"/>
            <w:tcBorders>
              <w:top w:val="none" w:color="000000" w:sz="4"/>
              <w:left w:val="singl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rPr>
              <w:t>2</w:t>
            </w:r>
          </w:p>
        </w:tc>
        <w:tc>
          <w:tcPr>
            <w:tcW w:type="dxa" w:w="5074"/>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rPr>
              <w:t>分子实验室直膨式空气循环机组（全新风）</w:t>
            </w:r>
          </w:p>
        </w:tc>
        <w:tc>
          <w:tcPr>
            <w:tcW w:type="dxa" w:w="2368"/>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b/>
              </w:rPr>
              <w:t>是</w:t>
            </w:r>
          </w:p>
        </w:tc>
      </w:tr>
      <w:tr>
        <w:tc>
          <w:tcPr>
            <w:tcW w:type="dxa" w:w="860"/>
            <w:tcBorders>
              <w:top w:val="none" w:color="000000" w:sz="4"/>
              <w:left w:val="singl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rPr>
              <w:t>3</w:t>
            </w:r>
          </w:p>
        </w:tc>
        <w:tc>
          <w:tcPr>
            <w:tcW w:type="dxa" w:w="5074"/>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rPr>
              <w:t>生物安全柜</w:t>
            </w:r>
            <w:r>
              <w:rPr>
                <w:sz w:val="21"/>
              </w:rPr>
              <w:t>B2</w:t>
            </w:r>
          </w:p>
        </w:tc>
        <w:tc>
          <w:tcPr>
            <w:tcW w:type="dxa" w:w="2368"/>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1"/>
                <w:b/>
              </w:rPr>
              <w:t>是</w:t>
            </w:r>
          </w:p>
        </w:tc>
      </w:tr>
    </w:tbl>
    <w:p>
      <w:pPr>
        <w:pStyle w:val="null3"/>
      </w:pPr>
      <w:r>
        <w:rPr>
          <w:sz w:val="21"/>
          <w:b/>
        </w:rPr>
        <w:t>备注：</w:t>
      </w:r>
    </w:p>
    <w:p>
      <w:pPr>
        <w:pStyle w:val="null3"/>
        <w:ind w:right="45"/>
        <w:jc w:val="both"/>
      </w:pPr>
      <w:r>
        <w:rPr>
          <w:sz w:val="21"/>
          <w:b/>
        </w:rPr>
        <w:t>（</w:t>
      </w:r>
      <w:r>
        <w:rPr>
          <w:sz w:val="21"/>
          <w:b/>
        </w:rPr>
        <w:t>1</w:t>
      </w:r>
      <w:r>
        <w:rPr>
          <w:sz w:val="21"/>
          <w:b/>
        </w:rPr>
        <w:t>）</w:t>
      </w:r>
      <w:r>
        <w:rPr>
          <w:sz w:val="21"/>
        </w:rPr>
        <w:t>投标人投标时，本项目采购的核心产品</w:t>
      </w:r>
      <w:r>
        <w:rPr>
          <w:sz w:val="21"/>
        </w:rPr>
        <w:t>【</w:t>
      </w:r>
      <w:r>
        <w:rPr>
          <w:sz w:val="21"/>
          <w:b/>
        </w:rPr>
        <w:t>洁净专用玻镁岩棉彩钢板</w:t>
      </w:r>
      <w:r>
        <w:rPr>
          <w:sz w:val="21"/>
          <w:b/>
        </w:rPr>
        <w:t>（手工彩钢板）</w:t>
      </w:r>
      <w:r>
        <w:rPr>
          <w:sz w:val="21"/>
          <w:b/>
        </w:rPr>
        <w:t>、分子实验室直膨式空气循环机组（全新风）、生物安全柜</w:t>
      </w:r>
      <w:r>
        <w:rPr>
          <w:sz w:val="21"/>
          <w:b/>
        </w:rPr>
        <w:t>B2</w:t>
      </w:r>
      <w:r>
        <w:rPr>
          <w:sz w:val="21"/>
        </w:rPr>
        <w:t>】</w:t>
      </w:r>
      <w:r>
        <w:rPr>
          <w:sz w:val="21"/>
        </w:rPr>
        <w:t>应在《</w:t>
      </w:r>
      <w:r>
        <w:rPr>
          <w:sz w:val="21"/>
        </w:rPr>
        <w:t>明细报价表</w:t>
      </w:r>
      <w:r>
        <w:rPr>
          <w:sz w:val="21"/>
        </w:rPr>
        <w:t>》（格式详见本项目招标公告</w:t>
      </w:r>
      <w:r>
        <w:rPr>
          <w:sz w:val="21"/>
        </w:rPr>
        <w:t>“</w:t>
      </w:r>
      <w:r>
        <w:rPr>
          <w:sz w:val="21"/>
        </w:rPr>
        <w:t>附件：明细报价</w:t>
      </w:r>
      <w:r>
        <w:rPr>
          <w:sz w:val="21"/>
        </w:rPr>
        <w:t>表</w:t>
      </w:r>
      <w:r>
        <w:rPr>
          <w:sz w:val="21"/>
        </w:rPr>
        <w:t>”</w:t>
      </w:r>
      <w:r>
        <w:rPr>
          <w:sz w:val="21"/>
        </w:rPr>
        <w:t>）中清晰列明</w:t>
      </w:r>
      <w:r>
        <w:rPr>
          <w:sz w:val="21"/>
        </w:rPr>
        <w:t>“标的名称</w:t>
      </w:r>
      <w:r>
        <w:rPr>
          <w:sz w:val="21"/>
        </w:rPr>
        <w:t>”“</w:t>
      </w:r>
      <w:r>
        <w:rPr>
          <w:sz w:val="21"/>
        </w:rPr>
        <w:t>品牌</w:t>
      </w:r>
      <w:r>
        <w:rPr>
          <w:sz w:val="21"/>
        </w:rPr>
        <w:t>”</w:t>
      </w:r>
      <w:r>
        <w:rPr>
          <w:sz w:val="21"/>
        </w:rPr>
        <w:t>等内容</w:t>
      </w:r>
      <w:r>
        <w:rPr>
          <w:sz w:val="21"/>
        </w:rPr>
        <w:t>。</w:t>
      </w:r>
      <w:r>
        <w:rPr>
          <w:sz w:val="21"/>
        </w:rPr>
        <w:t>且</w:t>
      </w:r>
      <w:r>
        <w:rPr>
          <w:sz w:val="21"/>
        </w:rPr>
        <w:t>投标</w:t>
      </w:r>
      <w:r>
        <w:rPr>
          <w:sz w:val="21"/>
        </w:rPr>
        <w:t>须按照《</w:t>
      </w:r>
      <w:r>
        <w:rPr>
          <w:sz w:val="21"/>
        </w:rPr>
        <w:t>明细报价</w:t>
      </w:r>
      <w:r>
        <w:rPr>
          <w:sz w:val="21"/>
        </w:rPr>
        <w:t>表》格式要求填写相关信息，</w:t>
      </w:r>
      <w:r>
        <w:rPr>
          <w:sz w:val="21"/>
        </w:rPr>
        <w:t>表格中的空格</w:t>
      </w:r>
      <w:r>
        <w:rPr>
          <w:sz w:val="21"/>
        </w:rPr>
        <w:t>无法填写</w:t>
      </w:r>
      <w:r>
        <w:rPr>
          <w:sz w:val="21"/>
        </w:rPr>
        <w:t>的内容</w:t>
      </w:r>
      <w:r>
        <w:rPr>
          <w:sz w:val="21"/>
        </w:rPr>
        <w:t>可打</w:t>
      </w:r>
      <w:r>
        <w:rPr>
          <w:sz w:val="21"/>
        </w:rPr>
        <w:t>“/”。</w:t>
      </w:r>
      <w:r>
        <w:rPr>
          <w:sz w:val="21"/>
          <w:b/>
        </w:rPr>
        <w:t>★未填写核心产品品牌及未提供该《</w:t>
      </w:r>
      <w:r>
        <w:rPr>
          <w:sz w:val="21"/>
          <w:b/>
        </w:rPr>
        <w:t>明细报价</w:t>
      </w:r>
      <w:r>
        <w:rPr>
          <w:sz w:val="21"/>
          <w:b/>
        </w:rPr>
        <w:t>表》的视为无效投标。</w:t>
      </w:r>
    </w:p>
    <w:p>
      <w:pPr>
        <w:pStyle w:val="null3"/>
      </w:pPr>
      <w:r>
        <w:rPr>
          <w:sz w:val="21"/>
          <w:b/>
        </w:rPr>
        <w:t>（</w:t>
      </w:r>
      <w:r>
        <w:rPr>
          <w:sz w:val="21"/>
          <w:b/>
        </w:rPr>
        <w:t>2</w:t>
      </w:r>
      <w:r>
        <w:rPr>
          <w:sz w:val="21"/>
          <w:b/>
        </w:rPr>
        <w:t>）</w:t>
      </w:r>
      <w:r>
        <w:rPr>
          <w:sz w:val="21"/>
          <w:b/>
        </w:rPr>
        <w:t>《</w:t>
      </w:r>
      <w:r>
        <w:rPr>
          <w:sz w:val="21"/>
          <w:b/>
        </w:rPr>
        <w:t>报价明细</w:t>
      </w:r>
      <w:r>
        <w:rPr>
          <w:sz w:val="21"/>
          <w:b/>
        </w:rPr>
        <w:t>表》以招标公告</w:t>
      </w:r>
      <w:r>
        <w:rPr>
          <w:sz w:val="21"/>
          <w:b/>
        </w:rPr>
        <w:t>“</w:t>
      </w:r>
      <w:r>
        <w:rPr>
          <w:sz w:val="21"/>
          <w:b/>
        </w:rPr>
        <w:t>附件《</w:t>
      </w:r>
      <w:r>
        <w:rPr>
          <w:sz w:val="21"/>
          <w:b/>
        </w:rPr>
        <w:t>报价明细</w:t>
      </w:r>
      <w:r>
        <w:rPr>
          <w:sz w:val="21"/>
          <w:b/>
        </w:rPr>
        <w:t>表》</w:t>
      </w:r>
      <w:r>
        <w:rPr>
          <w:sz w:val="21"/>
          <w:b/>
        </w:rPr>
        <w:t>”</w:t>
      </w:r>
      <w:r>
        <w:rPr>
          <w:sz w:val="21"/>
          <w:b/>
        </w:rPr>
        <w:t>为准</w:t>
      </w:r>
      <w:r>
        <w:rPr>
          <w:sz w:val="21"/>
        </w:rPr>
        <w:t>。</w:t>
      </w:r>
    </w:p>
    <w:p>
      <w:pPr>
        <w:pStyle w:val="null3"/>
        <w:ind w:firstLine="422"/>
        <w:jc w:val="both"/>
      </w:pPr>
      <w:r>
        <w:rPr>
          <w:sz w:val="21"/>
          <w:b/>
        </w:rPr>
        <w:t>3.采购清单明细</w:t>
      </w:r>
    </w:p>
    <w:tbl>
      <w:tblPr>
        <w:tblW w:w="0" w:type="auto"/>
        <w:tblBorders>
          <w:top w:val="none" w:color="000000" w:sz="4"/>
          <w:left w:val="none" w:color="000000" w:sz="4"/>
          <w:bottom w:val="none" w:color="000000" w:sz="4"/>
          <w:right w:val="none" w:color="000000" w:sz="4"/>
          <w:insideH w:val="none"/>
          <w:insideV w:val="none"/>
        </w:tblBorders>
      </w:tblPr>
      <w:tblGrid>
        <w:gridCol w:w="402"/>
        <w:gridCol w:w="603"/>
        <w:gridCol w:w="2396"/>
        <w:gridCol w:w="832"/>
        <w:gridCol w:w="1105"/>
        <w:gridCol w:w="1564"/>
        <w:gridCol w:w="1406"/>
      </w:tblGrid>
      <w:tr>
        <w:tc>
          <w:tcPr>
            <w:tcW w:type="dxa" w:w="8308"/>
            <w:gridSpan w:val="7"/>
            <w:tcBorders>
              <w:top w:val="singl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b/>
              </w:rPr>
              <w:t>采购清单明细</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b/>
              </w:rPr>
              <w:t>序号</w:t>
            </w:r>
          </w:p>
        </w:tc>
        <w:tc>
          <w:tcPr>
            <w:tcW w:type="dxa" w:w="2999"/>
            <w:gridSpan w:val="2"/>
            <w:tcBorders>
              <w:top w:val="singl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b/>
              </w:rPr>
              <w:t>采购内容</w:t>
            </w:r>
          </w:p>
        </w:tc>
        <w:tc>
          <w:tcPr>
            <w:tcW w:type="dxa" w:w="832"/>
            <w:tcBorders>
              <w:top w:val="singl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b/>
              </w:rPr>
              <w:t>数量</w:t>
            </w:r>
          </w:p>
        </w:tc>
        <w:tc>
          <w:tcPr>
            <w:tcW w:type="dxa" w:w="1105"/>
            <w:tcBorders>
              <w:top w:val="singl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b/>
              </w:rPr>
              <w:t>单位</w:t>
            </w:r>
          </w:p>
        </w:tc>
        <w:tc>
          <w:tcPr>
            <w:tcW w:type="dxa" w:w="1564"/>
            <w:tcBorders>
              <w:top w:val="singl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b/>
              </w:rPr>
              <w:t>单价最高限价（元）</w:t>
            </w:r>
          </w:p>
        </w:tc>
        <w:tc>
          <w:tcPr>
            <w:tcW w:type="dxa" w:w="1406"/>
            <w:tcBorders>
              <w:top w:val="singl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both"/>
            </w:pPr>
            <w:r>
              <w:rPr>
                <w:sz w:val="21"/>
                <w:b/>
              </w:rPr>
              <w:t>对应</w:t>
            </w:r>
            <w:r>
              <w:rPr>
                <w:sz w:val="21"/>
                <w:b/>
              </w:rPr>
              <w:t>附件：《报价明细表》</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603"/>
            <w:vMerge w:val="restart"/>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b/>
              </w:rPr>
              <w:t>拆改及配套设施安装服务</w:t>
            </w: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现体检中心原有布局内的拆改服务</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项</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222719.51</w:t>
            </w:r>
          </w:p>
        </w:tc>
        <w:tc>
          <w:tcPr>
            <w:tcW w:type="dxa" w:w="1406"/>
            <w:tcBorders>
              <w:top w:val="singl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1至62</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档案室楼面加固</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项</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55201.96</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63至67</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屋面机房活动板房安装服务</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项</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87864.37</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68至74</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附属设施安装服务</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项</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428961.60</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75至107</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w:t>
            </w:r>
          </w:p>
        </w:tc>
        <w:tc>
          <w:tcPr>
            <w:tcW w:type="dxa" w:w="603"/>
            <w:vMerge w:val="restart"/>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b/>
              </w:rPr>
              <w:t>墙板、地板、天花、固定家具及门窗（含安装）</w:t>
            </w: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洁净专用玻镁岩棉彩钢板</w:t>
            </w:r>
            <w:r>
              <w:rPr>
                <w:sz w:val="21"/>
              </w:rPr>
              <w:t>（</w:t>
            </w:r>
            <w:r>
              <w:rPr>
                <w:sz w:val="21"/>
              </w:rPr>
              <w:t>手工彩钢板</w:t>
            </w:r>
            <w:r>
              <w:rPr>
                <w:sz w:val="21"/>
              </w:rPr>
              <w:t>）</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1984.78</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m</w:t>
            </w:r>
            <w:r>
              <w:rPr>
                <w:sz w:val="21"/>
                <w:vertAlign w:val="superscript"/>
              </w:rPr>
              <w:t>2</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240.00</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108</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6</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地板（同质透芯</w:t>
            </w:r>
            <w:r>
              <w:rPr>
                <w:sz w:val="21"/>
              </w:rPr>
              <w:t>PVC卷材）</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1582.26</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m</w:t>
            </w:r>
            <w:r>
              <w:rPr>
                <w:sz w:val="21"/>
                <w:vertAlign w:val="superscript"/>
              </w:rPr>
              <w:t>2</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211.81</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109</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7</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天花（</w:t>
            </w:r>
            <w:r>
              <w:rPr>
                <w:sz w:val="21"/>
              </w:rPr>
              <w:t>洁净专用玻镁岩棉彩钢板（手工彩钢板））含龙骨支撑</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1004.05</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m</w:t>
            </w:r>
            <w:r>
              <w:rPr>
                <w:sz w:val="21"/>
                <w:vertAlign w:val="superscript"/>
              </w:rPr>
              <w:t>2</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280.05</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110</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8</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天花（</w:t>
            </w:r>
            <w:r>
              <w:rPr>
                <w:sz w:val="21"/>
              </w:rPr>
              <w:t>38型轻钢龙骨装配式U型铝扣）</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583.11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m</w:t>
            </w:r>
            <w:r>
              <w:rPr>
                <w:sz w:val="21"/>
                <w:vertAlign w:val="superscript"/>
              </w:rPr>
              <w:t>2</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159.03</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111</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9</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办公边台</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19.87</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m</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3270.00</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112</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10</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实验边台</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148.64</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m</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3270.00</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113</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11</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吊柜</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23.49</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m</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1850.92</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114</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12</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甲级防火门</w:t>
            </w:r>
            <w:r>
              <w:rPr>
                <w:sz w:val="21"/>
              </w:rPr>
              <w:t>FM甲1521</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6.3</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m</w:t>
            </w:r>
            <w:r>
              <w:rPr>
                <w:sz w:val="21"/>
                <w:vertAlign w:val="superscript"/>
              </w:rPr>
              <w:t>2</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724.22</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115</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13</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甲级防火门</w:t>
            </w:r>
            <w:r>
              <w:rPr>
                <w:sz w:val="21"/>
              </w:rPr>
              <w:t>FM甲1221</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11.97</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m</w:t>
            </w:r>
            <w:r>
              <w:rPr>
                <w:sz w:val="21"/>
                <w:vertAlign w:val="superscript"/>
              </w:rPr>
              <w:t>2</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557.15</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116</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14</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甲级防火门</w:t>
            </w:r>
            <w:r>
              <w:rPr>
                <w:sz w:val="21"/>
              </w:rPr>
              <w:t>FM甲1021</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4.2</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m</w:t>
            </w:r>
            <w:r>
              <w:rPr>
                <w:sz w:val="21"/>
                <w:vertAlign w:val="superscript"/>
              </w:rPr>
              <w:t>2</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557.15</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117</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15</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乙级防火门</w:t>
            </w:r>
            <w:r>
              <w:rPr>
                <w:sz w:val="21"/>
              </w:rPr>
              <w:t>FM甲1021</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4.3</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m</w:t>
            </w:r>
            <w:r>
              <w:rPr>
                <w:sz w:val="21"/>
                <w:vertAlign w:val="superscript"/>
              </w:rPr>
              <w:t>2</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513.74</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118</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16</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防火卷帘（闸）门</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7.2</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m</w:t>
            </w:r>
            <w:r>
              <w:rPr>
                <w:sz w:val="21"/>
                <w:vertAlign w:val="superscript"/>
              </w:rPr>
              <w:t>2</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1631.41</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119</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17</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气密封单开平开门</w:t>
            </w:r>
            <w:r>
              <w:rPr>
                <w:sz w:val="21"/>
              </w:rPr>
              <w:t>0921GM1（成品定制）</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1.94</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m</w:t>
            </w:r>
            <w:r>
              <w:rPr>
                <w:sz w:val="21"/>
                <w:vertAlign w:val="superscript"/>
              </w:rPr>
              <w:t>2</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1076.48</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120</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18</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气密封单开平开门</w:t>
            </w:r>
            <w:r>
              <w:rPr>
                <w:sz w:val="21"/>
              </w:rPr>
              <w:t>1021GM2（成品定制）</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43</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m</w:t>
            </w:r>
            <w:r>
              <w:rPr>
                <w:sz w:val="21"/>
                <w:vertAlign w:val="superscript"/>
              </w:rPr>
              <w:t>2</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1076.48</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121</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19</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气密封单开平开门</w:t>
            </w:r>
            <w:r>
              <w:rPr>
                <w:sz w:val="21"/>
              </w:rPr>
              <w:t>0821GM1（成品定制）</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3.44</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m</w:t>
            </w:r>
            <w:r>
              <w:rPr>
                <w:sz w:val="21"/>
                <w:vertAlign w:val="superscript"/>
              </w:rPr>
              <w:t>2</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1076.48</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122</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20</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气密封单开平开门</w:t>
            </w:r>
            <w:r>
              <w:rPr>
                <w:sz w:val="21"/>
              </w:rPr>
              <w:t>1021GM1（成品定制）</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2.15</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m</w:t>
            </w:r>
            <w:r>
              <w:rPr>
                <w:sz w:val="21"/>
                <w:vertAlign w:val="superscript"/>
              </w:rPr>
              <w:t>2</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1076.48</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123</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21</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气密封双开平开门</w:t>
            </w:r>
            <w:r>
              <w:rPr>
                <w:sz w:val="21"/>
              </w:rPr>
              <w:t>1221SGM2（成品定制）</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2.58</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m</w:t>
            </w:r>
            <w:r>
              <w:rPr>
                <w:sz w:val="21"/>
                <w:vertAlign w:val="superscript"/>
              </w:rPr>
              <w:t>2</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1076.48</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124</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22</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气密封双开平开门</w:t>
            </w:r>
            <w:r>
              <w:rPr>
                <w:sz w:val="21"/>
              </w:rPr>
              <w:t>1521SGM2（成品定制）</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12.9</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m</w:t>
            </w:r>
            <w:r>
              <w:rPr>
                <w:sz w:val="21"/>
                <w:vertAlign w:val="superscript"/>
              </w:rPr>
              <w:t>2</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1076.48</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125</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23</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气密封双开平开子母门</w:t>
            </w:r>
            <w:r>
              <w:rPr>
                <w:sz w:val="21"/>
              </w:rPr>
              <w:t>1221ZGM2（成品定制）</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74.82</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m</w:t>
            </w:r>
            <w:r>
              <w:rPr>
                <w:sz w:val="21"/>
                <w:vertAlign w:val="superscript"/>
              </w:rPr>
              <w:t>2</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1076.48</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126</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24</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固定观察窗</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102.96</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m</w:t>
            </w:r>
            <w:r>
              <w:rPr>
                <w:sz w:val="21"/>
                <w:vertAlign w:val="superscript"/>
              </w:rPr>
              <w:t>2</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352.07</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127</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25</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双门机械互锁传递窗</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8</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套</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1744.00</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128</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26</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窗帘盒（不含窗帘）</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38.11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m</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67.56</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129</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27</w:t>
            </w:r>
          </w:p>
        </w:tc>
        <w:tc>
          <w:tcPr>
            <w:tcW w:type="dxa" w:w="603"/>
            <w:vMerge w:val="restart"/>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b/>
              </w:rPr>
              <w:t>电气设施设备</w:t>
            </w: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电缆、电线</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项</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1619848.44</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130至150</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28</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照明灯具</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项</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95189.24</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151至158</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29</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总配电箱</w:t>
            </w:r>
            <w:r>
              <w:rPr>
                <w:sz w:val="21"/>
              </w:rPr>
              <w:t>5BLZ1</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台</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13042.98</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159</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30</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总配电箱</w:t>
            </w:r>
            <w:r>
              <w:rPr>
                <w:sz w:val="21"/>
              </w:rPr>
              <w:t>5BLKT1</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台</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10315.89</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160</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31</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总配电箱</w:t>
            </w:r>
            <w:r>
              <w:rPr>
                <w:sz w:val="21"/>
              </w:rPr>
              <w:t>5BLKT2</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台</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12756.63</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161</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32</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配电箱</w:t>
            </w:r>
            <w:r>
              <w:rPr>
                <w:sz w:val="21"/>
              </w:rPr>
              <w:t>BGAL4</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台</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2293.62</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162</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33</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分配电箱</w:t>
            </w:r>
            <w:r>
              <w:rPr>
                <w:sz w:val="21"/>
              </w:rPr>
              <w:t>BLAL2</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台</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4707.78</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163</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34</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分配电箱</w:t>
            </w:r>
            <w:r>
              <w:rPr>
                <w:sz w:val="21"/>
              </w:rPr>
              <w:t>BLAL3</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台</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2691.57</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164</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35</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配电箱</w:t>
            </w:r>
            <w:r>
              <w:rPr>
                <w:sz w:val="21"/>
              </w:rPr>
              <w:t>BGAL1</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台</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2430.19</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165</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36</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配电箱</w:t>
            </w:r>
            <w:r>
              <w:rPr>
                <w:sz w:val="21"/>
              </w:rPr>
              <w:t>PCRAL1</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台</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3060.53</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166</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37</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六类非屏蔽电话线</w:t>
            </w:r>
            <w:r>
              <w:rPr>
                <w:sz w:val="21"/>
              </w:rPr>
              <w:t>/网线及电话网络配套设备</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套</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106320.62</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167至182</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38</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彩色半球监控摄像头及监控配套设备</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套</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70735.97</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183至190</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39</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彩色可视对讲门禁主机及内分机</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套</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19697.10</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191至203</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40</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电子互锁系统全套设备</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套</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30295.11</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204至209</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41</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插座、开关、按钮及配线配管等电气构配件</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项</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149624.49</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210至233</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42</w:t>
            </w:r>
          </w:p>
        </w:tc>
        <w:tc>
          <w:tcPr>
            <w:tcW w:type="dxa" w:w="603"/>
            <w:vMerge w:val="restart"/>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b/>
              </w:rPr>
              <w:t>暖通设施设备</w:t>
            </w: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分子实验室直膨式空气循环机组（全新风）</w:t>
            </w:r>
            <w:r>
              <w:rPr>
                <w:sz w:val="21"/>
              </w:rPr>
              <w:t>AHU501</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台</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259869.71</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234</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43</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分子实验室直膨式空气循环机组（全新风）</w:t>
            </w:r>
            <w:r>
              <w:rPr>
                <w:sz w:val="21"/>
              </w:rPr>
              <w:t>AHU502</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台</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238502.85</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235</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44</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直膨式新风预处理机组</w:t>
            </w:r>
            <w:r>
              <w:rPr>
                <w:sz w:val="21"/>
              </w:rPr>
              <w:t>PAU-501</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台</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88930.93</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236</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45</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直膨式新风预处理机组</w:t>
            </w:r>
            <w:r>
              <w:rPr>
                <w:sz w:val="21"/>
              </w:rPr>
              <w:t>PAU-503</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台</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78295.58</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237</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46</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直膨式新风预处理机组</w:t>
            </w:r>
            <w:r>
              <w:rPr>
                <w:sz w:val="21"/>
              </w:rPr>
              <w:t>PAU-507</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台</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84265.12</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238</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47</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新风预处理机组</w:t>
            </w:r>
            <w:r>
              <w:rPr>
                <w:sz w:val="21"/>
              </w:rPr>
              <w:t>PAU-502</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台</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27453.50</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239</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48</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新风预处理机组</w:t>
            </w:r>
            <w:r>
              <w:rPr>
                <w:sz w:val="21"/>
              </w:rPr>
              <w:t>PAU-504～505</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台</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44180.04</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240</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49</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新风预处理机组</w:t>
            </w:r>
            <w:r>
              <w:rPr>
                <w:sz w:val="21"/>
              </w:rPr>
              <w:t>PAU-506</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台</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36930.87</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241</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50</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风机盘管</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项</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53740.14</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242至246</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51</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超静音排风机（洁净专用）</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项</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55180.41</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247至263</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52</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玻璃钢排风机</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项</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159440.35</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264至267</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53</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酸雾活性炭净化塔</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项</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104601.82</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268至270</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54</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超静音排气扇</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台</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582.20</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271至273</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55</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风管消声器（洁净专用）</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项</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37534.16</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274至282</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56</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暖通空调（</w:t>
            </w:r>
            <w:r>
              <w:rPr>
                <w:sz w:val="21"/>
              </w:rPr>
              <w:t>HVAC）系统空气处理及送排风末端设备</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项</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162483.80</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283至359</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57</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暖通风管及配套安装服务</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项</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1322988.65</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360至374</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58</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空调水系统配套设备及管路构件</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项</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182599.46</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375至417</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59</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空调自控系统核心设备及配套控制、传感、布线构件</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项</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537733.52</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418至437</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60</w:t>
            </w:r>
          </w:p>
        </w:tc>
        <w:tc>
          <w:tcPr>
            <w:tcW w:type="dxa" w:w="603"/>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b/>
              </w:rPr>
              <w:t>给排水设施设备</w:t>
            </w: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给排水系统管材、卫生洁具及配套设备</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项</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64821.95</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438至467</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61</w:t>
            </w:r>
          </w:p>
        </w:tc>
        <w:tc>
          <w:tcPr>
            <w:tcW w:type="dxa" w:w="603"/>
            <w:vMerge w:val="restart"/>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b/>
              </w:rPr>
              <w:t>消防设施设备</w:t>
            </w: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消防系统多模块设备、管材构件</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项</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440051.80</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468至562</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62</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消防系统调试服务</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项</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5829.94</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563至565</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63</w:t>
            </w:r>
          </w:p>
        </w:tc>
        <w:tc>
          <w:tcPr>
            <w:tcW w:type="dxa" w:w="603"/>
            <w:vMerge w:val="restart"/>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b/>
              </w:rPr>
              <w:t>实验室配套设施设备</w:t>
            </w: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取材台（</w:t>
            </w:r>
            <w:r>
              <w:rPr>
                <w:sz w:val="21"/>
              </w:rPr>
              <w:t>1.8米宽）</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套</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36137.86</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566</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64</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台式通风柜（</w:t>
            </w:r>
            <w:r>
              <w:rPr>
                <w:sz w:val="21"/>
              </w:rPr>
              <w:t>1.5米宽）</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套</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22801.52</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567</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65</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脱水机落地通风柜（</w:t>
            </w:r>
            <w:r>
              <w:rPr>
                <w:sz w:val="21"/>
              </w:rPr>
              <w:t>1.8米宽）</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套</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22801.52</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568</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66</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包埋机落地通风柜（</w:t>
            </w:r>
            <w:r>
              <w:rPr>
                <w:sz w:val="21"/>
              </w:rPr>
              <w:t>1.8米宽）</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6</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套</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25989.77</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569</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67</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染色机落地通风柜（</w:t>
            </w:r>
            <w:r>
              <w:rPr>
                <w:sz w:val="21"/>
              </w:rPr>
              <w:t>1.8米宽）</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套</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22801.52</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570</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68</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染色封片一体落地通风柜（定制</w:t>
            </w:r>
            <w:r>
              <w:rPr>
                <w:sz w:val="21"/>
              </w:rPr>
              <w:t>2700×1000×2350</w:t>
            </w:r>
            <w:r>
              <w:rPr>
                <w:sz w:val="21"/>
              </w:rPr>
              <w:t>mm</w:t>
            </w:r>
            <w:r>
              <w:rPr>
                <w:sz w:val="21"/>
              </w:rPr>
              <w:t>）</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套</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22801.52</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571</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69</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落地通风柜（</w:t>
            </w:r>
            <w:r>
              <w:rPr>
                <w:sz w:val="21"/>
              </w:rPr>
              <w:t>1.5米宽）</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套</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22801.52</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572</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70</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生物安全柜</w:t>
            </w:r>
            <w:r>
              <w:rPr>
                <w:sz w:val="21"/>
              </w:rPr>
              <w:t>B2（1.5米宽）</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4</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套</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52501.84</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2"/>
              </w:rPr>
              <w:t>573</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71</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设备利旧服务（</w:t>
            </w:r>
            <w:r>
              <w:rPr>
                <w:sz w:val="21"/>
              </w:rPr>
              <w:t>2套取材台+5套通风柜保护性拆除及复位安装）</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项</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34335.00</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574至575</w:t>
            </w:r>
          </w:p>
        </w:tc>
      </w:tr>
      <w:tr>
        <w:tc>
          <w:tcPr>
            <w:tcW w:type="dxa" w:w="402"/>
            <w:tcBorders>
              <w:top w:val="none" w:color="000000" w:sz="4"/>
              <w:left w:val="singl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72</w:t>
            </w:r>
          </w:p>
        </w:tc>
        <w:tc>
          <w:tcPr>
            <w:tcW w:type="dxa" w:w="603"/>
            <w:vMerge/>
            <w:tcBorders>
              <w:top w:val="none" w:color="000000" w:sz="4"/>
              <w:left w:val="none" w:color="000000" w:sz="4"/>
              <w:bottom w:val="single" w:color="000000" w:sz="4"/>
              <w:right w:val="single" w:color="000000" w:sz="4"/>
            </w:tcBorders>
          </w:tcPr>
          <w:p/>
        </w:tc>
        <w:tc>
          <w:tcPr>
            <w:tcW w:type="dxa" w:w="239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辅助设备（滴水架、试剂架、洗眼器、紧急喷淋带洗眼器、实验水槽等）</w:t>
            </w:r>
          </w:p>
        </w:tc>
        <w:tc>
          <w:tcPr>
            <w:tcW w:type="dxa" w:w="832"/>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1</w:t>
            </w:r>
          </w:p>
        </w:tc>
        <w:tc>
          <w:tcPr>
            <w:tcW w:type="dxa" w:w="1105"/>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项</w:t>
            </w:r>
          </w:p>
        </w:tc>
        <w:tc>
          <w:tcPr>
            <w:tcW w:type="dxa" w:w="1564"/>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37417.79</w:t>
            </w:r>
          </w:p>
        </w:tc>
        <w:tc>
          <w:tcPr>
            <w:tcW w:type="dxa" w:w="1406"/>
            <w:tcBorders>
              <w:top w:val="none" w:color="000000" w:sz="4"/>
              <w:left w:val="none" w:color="000000" w:sz="4"/>
              <w:bottom w:val="single" w:color="000000" w:sz="4"/>
              <w:right w:val="single" w:color="000000" w:sz="4"/>
            </w:tcBorders>
            <w:tcMar>
              <w:top w:type="dxa" w:w="75"/>
              <w:left w:type="dxa" w:w="105"/>
              <w:bottom w:type="dxa" w:w="0"/>
              <w:right w:type="dxa" w:w="105"/>
            </w:tcMar>
            <w:vAlign w:val="top"/>
          </w:tcPr>
          <w:p>
            <w:pPr>
              <w:pStyle w:val="null3"/>
              <w:jc w:val="center"/>
            </w:pPr>
            <w:r>
              <w:rPr>
                <w:sz w:val="21"/>
              </w:rPr>
              <w:t>576至580</w:t>
            </w:r>
          </w:p>
        </w:tc>
      </w:tr>
    </w:tbl>
    <w:p>
      <w:pPr>
        <w:pStyle w:val="null3"/>
      </w:pPr>
      <w:r>
        <w:rPr>
          <w:sz w:val="21"/>
          <w:b/>
        </w:rPr>
        <w:t>四、</w:t>
      </w:r>
      <w:r>
        <w:rPr>
          <w:sz w:val="21"/>
          <w:b/>
        </w:rPr>
        <w:t>采购设备技术</w:t>
      </w:r>
      <w:r>
        <w:rPr>
          <w:sz w:val="21"/>
          <w:b/>
        </w:rPr>
        <w:t>要求及参数</w:t>
      </w:r>
    </w:p>
    <w:p>
      <w:pPr>
        <w:pStyle w:val="null3"/>
        <w:jc w:val="center"/>
      </w:pPr>
      <w:r>
        <w:rPr>
          <w:sz w:val="22"/>
          <w:b/>
          <w:color w:val="000000"/>
        </w:rPr>
        <w:t>技术要求</w:t>
      </w:r>
      <w:r>
        <w:rPr>
          <w:sz w:val="22"/>
          <w:b/>
          <w:color w:val="000000"/>
        </w:rPr>
        <w:t>部分</w:t>
      </w:r>
    </w:p>
    <w:p>
      <w:pPr>
        <w:pStyle w:val="null3"/>
        <w:jc w:val="both"/>
      </w:pPr>
      <w:r>
        <w:rPr>
          <w:sz w:val="21"/>
          <w:b/>
          <w:color w:val="000000"/>
        </w:rPr>
        <w:t>（一）</w:t>
      </w:r>
      <w:r>
        <w:rPr>
          <w:sz w:val="21"/>
          <w:b/>
          <w:color w:val="000000"/>
        </w:rPr>
        <w:t>拆改及配套设施</w:t>
      </w:r>
      <w:r>
        <w:rPr>
          <w:sz w:val="21"/>
          <w:b/>
          <w:color w:val="000000"/>
        </w:rPr>
        <w:t>安装</w:t>
      </w:r>
      <w:r>
        <w:rPr>
          <w:sz w:val="21"/>
          <w:b/>
          <w:color w:val="000000"/>
        </w:rPr>
        <w:t>技术标准及要求</w:t>
      </w:r>
    </w:p>
    <w:p>
      <w:pPr>
        <w:pStyle w:val="null3"/>
        <w:ind w:firstLine="422"/>
        <w:jc w:val="both"/>
      </w:pPr>
      <w:r>
        <w:rPr>
          <w:sz w:val="21"/>
          <w:b/>
        </w:rPr>
        <w:t>1.现有体检中心原有布局内的拆改：</w:t>
      </w:r>
      <w:r>
        <w:rPr>
          <w:sz w:val="21"/>
        </w:rPr>
        <w:t>现有体检中心拆改项目：需拆除体检中心内部隔墙、地面</w:t>
      </w:r>
      <w:r>
        <w:rPr>
          <w:sz w:val="21"/>
        </w:rPr>
        <w:t>找平层</w:t>
      </w:r>
      <w:r>
        <w:rPr>
          <w:sz w:val="21"/>
        </w:rPr>
        <w:t>及装饰层、吊顶、电气设施设备、消防设施设备、门窗、管线及电线电缆，其中拆除的设施设备、管线、电线电缆需搬运至采购人指定地点，上述所有拆改产生的相关垃圾（含墙体、装饰层拆除垃圾）统一完成清渣及外运工作。</w:t>
      </w:r>
    </w:p>
    <w:p>
      <w:pPr>
        <w:pStyle w:val="null3"/>
        <w:ind w:firstLine="422"/>
        <w:jc w:val="both"/>
      </w:pPr>
      <w:r>
        <w:rPr>
          <w:sz w:val="21"/>
          <w:b/>
        </w:rPr>
        <w:t>2.档案室楼面加固</w:t>
      </w:r>
      <w:r>
        <w:rPr>
          <w:sz w:val="21"/>
        </w:rPr>
        <w:t>：采用钢结构形式，在原结构楼面上搭设档案室配套平台。</w:t>
      </w:r>
    </w:p>
    <w:p>
      <w:pPr>
        <w:pStyle w:val="null3"/>
        <w:ind w:firstLine="422"/>
        <w:jc w:val="both"/>
      </w:pPr>
      <w:r>
        <w:rPr>
          <w:sz w:val="21"/>
          <w:b/>
        </w:rPr>
        <w:t>3.屋面机房活动板房安装：</w:t>
      </w:r>
      <w:r>
        <w:rPr>
          <w:sz w:val="21"/>
        </w:rPr>
        <w:t>屋面机房活动板房安装：采用钢结构搭建屋面机房活动板房。</w:t>
      </w:r>
      <w:r>
        <w:rPr>
          <w:sz w:val="21"/>
        </w:rPr>
        <w:t xml:space="preserve">      </w:t>
      </w:r>
    </w:p>
    <w:p>
      <w:pPr>
        <w:pStyle w:val="null3"/>
        <w:ind w:firstLine="422"/>
        <w:jc w:val="both"/>
      </w:pPr>
      <w:r>
        <w:rPr>
          <w:sz w:val="21"/>
          <w:b/>
        </w:rPr>
        <w:t>4.附属设施安装服务：</w:t>
      </w:r>
      <w:r>
        <w:rPr>
          <w:sz w:val="21"/>
        </w:rPr>
        <w:t>包括但不限于室内改造期间的现场安全文明作业、作业围挡搭设及维护、安装区域平整硬化、改造涉及的现有管网、砖砌墙体、湿区铺装作业及电缆沟拆除与恢复等。</w:t>
      </w:r>
    </w:p>
    <w:p>
      <w:pPr>
        <w:pStyle w:val="null3"/>
        <w:ind w:firstLine="420"/>
        <w:jc w:val="both"/>
      </w:pPr>
      <w:r>
        <w:rPr>
          <w:sz w:val="21"/>
        </w:rPr>
        <w:t>4.1</w:t>
      </w:r>
      <w:r>
        <w:rPr>
          <w:sz w:val="21"/>
        </w:rPr>
        <w:t>湿区墙面挂</w:t>
      </w:r>
      <w:r>
        <w:rPr>
          <w:sz w:val="21"/>
        </w:rPr>
        <w:t>100</w:t>
      </w:r>
      <w:r>
        <w:rPr>
          <w:sz w:val="21"/>
        </w:rPr>
        <w:t>×</w:t>
      </w:r>
      <w:r>
        <w:rPr>
          <w:sz w:val="21"/>
        </w:rPr>
        <w:t>100</w:t>
      </w:r>
      <w:r>
        <w:rPr>
          <w:sz w:val="21"/>
        </w:rPr>
        <w:t>×</w:t>
      </w:r>
      <w:r>
        <w:rPr>
          <w:sz w:val="21"/>
        </w:rPr>
        <w:t>4.0mm</w:t>
      </w:r>
      <w:r>
        <w:rPr>
          <w:sz w:val="21"/>
        </w:rPr>
        <w:t>（</w:t>
      </w:r>
      <w:r>
        <w:rPr>
          <w:sz w:val="21"/>
        </w:rPr>
        <w:t>±1%</w:t>
      </w:r>
      <w:r>
        <w:rPr>
          <w:sz w:val="21"/>
        </w:rPr>
        <w:t>）</w:t>
      </w:r>
      <w:r>
        <w:rPr>
          <w:sz w:val="21"/>
        </w:rPr>
        <w:t>镀锌钢丝网抹灰处理后做</w:t>
      </w:r>
      <w:r>
        <w:rPr>
          <w:sz w:val="21"/>
        </w:rPr>
        <w:t>厚度</w:t>
      </w:r>
      <w:r>
        <w:rPr>
          <w:sz w:val="21"/>
        </w:rPr>
        <w:t>≥</w:t>
      </w:r>
      <w:r>
        <w:rPr>
          <w:sz w:val="21"/>
        </w:rPr>
        <w:t>3mm聚氨酯防水涂料（分四遍涂抹）防水处理（涂刷高度至吊顶底），铺贴300</w:t>
      </w:r>
      <w:r>
        <w:rPr>
          <w:sz w:val="21"/>
        </w:rPr>
        <w:t>×</w:t>
      </w:r>
      <w:r>
        <w:rPr>
          <w:sz w:val="21"/>
        </w:rPr>
        <w:t>600</w:t>
      </w:r>
      <w:r>
        <w:rPr>
          <w:sz w:val="21"/>
        </w:rPr>
        <w:t>mm</w:t>
      </w:r>
      <w:r>
        <w:rPr>
          <w:sz w:val="21"/>
        </w:rPr>
        <w:t>（</w:t>
      </w:r>
      <w:r>
        <w:rPr>
          <w:sz w:val="21"/>
        </w:rPr>
        <w:t>±1%</w:t>
      </w:r>
      <w:r>
        <w:rPr>
          <w:sz w:val="21"/>
        </w:rPr>
        <w:t>）</w:t>
      </w:r>
      <w:r>
        <w:rPr>
          <w:sz w:val="21"/>
        </w:rPr>
        <w:t>瓷片。</w:t>
      </w:r>
    </w:p>
    <w:p>
      <w:pPr>
        <w:pStyle w:val="null3"/>
        <w:ind w:firstLine="420"/>
        <w:jc w:val="both"/>
      </w:pPr>
      <w:r>
        <w:rPr>
          <w:sz w:val="21"/>
        </w:rPr>
        <w:t>4.2</w:t>
      </w:r>
      <w:r>
        <w:rPr>
          <w:sz w:val="21"/>
        </w:rPr>
        <w:t>档案室墙面挂</w:t>
      </w:r>
      <w:r>
        <w:rPr>
          <w:sz w:val="21"/>
        </w:rPr>
        <w:t>100</w:t>
      </w:r>
      <w:r>
        <w:rPr>
          <w:sz w:val="21"/>
        </w:rPr>
        <w:t>×</w:t>
      </w:r>
      <w:r>
        <w:rPr>
          <w:sz w:val="21"/>
        </w:rPr>
        <w:t>100</w:t>
      </w:r>
      <w:r>
        <w:rPr>
          <w:sz w:val="21"/>
        </w:rPr>
        <w:t>×</w:t>
      </w:r>
      <w:r>
        <w:rPr>
          <w:sz w:val="21"/>
        </w:rPr>
        <w:t>4.0mm</w:t>
      </w:r>
      <w:r>
        <w:rPr>
          <w:sz w:val="21"/>
        </w:rPr>
        <w:t>（</w:t>
      </w:r>
      <w:r>
        <w:rPr>
          <w:sz w:val="21"/>
        </w:rPr>
        <w:t>±1%</w:t>
      </w:r>
      <w:r>
        <w:rPr>
          <w:sz w:val="21"/>
        </w:rPr>
        <w:t>）</w:t>
      </w:r>
      <w:r>
        <w:rPr>
          <w:sz w:val="21"/>
        </w:rPr>
        <w:t>镀锌钢丝网抹灰处理后，采用防潮防霉腻子分两遍刮平刷抗菌无机涂料。</w:t>
      </w:r>
    </w:p>
    <w:p>
      <w:pPr>
        <w:pStyle w:val="null3"/>
        <w:ind w:firstLine="420"/>
        <w:jc w:val="both"/>
      </w:pPr>
      <w:r>
        <w:rPr>
          <w:sz w:val="21"/>
        </w:rPr>
        <w:t>4.3</w:t>
      </w:r>
      <w:r>
        <w:rPr>
          <w:sz w:val="21"/>
        </w:rPr>
        <w:t>拆除原有地面饰面层及找平层，基层表面清理后进行管道铺设，后新做</w:t>
      </w:r>
      <w:r>
        <w:rPr>
          <w:sz w:val="21"/>
        </w:rPr>
        <w:t>C25细石混凝土找平层。</w:t>
      </w:r>
    </w:p>
    <w:p>
      <w:pPr>
        <w:pStyle w:val="null3"/>
        <w:ind w:firstLine="420"/>
        <w:jc w:val="both"/>
      </w:pPr>
      <w:r>
        <w:rPr>
          <w:sz w:val="21"/>
        </w:rPr>
        <w:t>4.4</w:t>
      </w:r>
      <w:r>
        <w:rPr>
          <w:sz w:val="21"/>
        </w:rPr>
        <w:t>湿区房间地面，基层表面做</w:t>
      </w:r>
      <w:r>
        <w:rPr>
          <w:sz w:val="21"/>
        </w:rPr>
        <w:t>C25细石混凝土找平层，防水层采用3mm聚氨酯防水涂料做防水处理</w:t>
      </w:r>
      <w:r>
        <w:rPr>
          <w:sz w:val="21"/>
        </w:rPr>
        <w:t>，</w:t>
      </w:r>
      <w:r>
        <w:rPr>
          <w:sz w:val="21"/>
        </w:rPr>
        <w:t>不应小于二道，后铺</w:t>
      </w:r>
      <w:r>
        <w:rPr>
          <w:sz w:val="21"/>
        </w:rPr>
        <w:t>600</w:t>
      </w:r>
      <w:r>
        <w:rPr>
          <w:sz w:val="21"/>
        </w:rPr>
        <w:t>×</w:t>
      </w:r>
      <w:r>
        <w:rPr>
          <w:sz w:val="21"/>
        </w:rPr>
        <w:t>600mm</w:t>
      </w:r>
      <w:r>
        <w:rPr>
          <w:sz w:val="21"/>
        </w:rPr>
        <w:t>（</w:t>
      </w:r>
      <w:r>
        <w:rPr>
          <w:sz w:val="21"/>
        </w:rPr>
        <w:t>±1%</w:t>
      </w:r>
      <w:r>
        <w:rPr>
          <w:sz w:val="21"/>
        </w:rPr>
        <w:t>）</w:t>
      </w:r>
      <w:r>
        <w:rPr>
          <w:sz w:val="21"/>
        </w:rPr>
        <w:t>防滑地砖。</w:t>
      </w:r>
    </w:p>
    <w:p>
      <w:pPr>
        <w:pStyle w:val="null3"/>
        <w:ind w:firstLine="480"/>
        <w:jc w:val="both"/>
      </w:pPr>
      <w:r>
        <w:rPr>
          <w:sz w:val="21"/>
        </w:rPr>
        <w:t>4.5</w:t>
      </w:r>
      <w:r>
        <w:rPr>
          <w:sz w:val="21"/>
        </w:rPr>
        <w:t>档案室地面铺</w:t>
      </w:r>
      <w:r>
        <w:rPr>
          <w:sz w:val="21"/>
        </w:rPr>
        <w:t>600</w:t>
      </w:r>
      <w:r>
        <w:rPr>
          <w:sz w:val="21"/>
        </w:rPr>
        <w:t>×</w:t>
      </w:r>
      <w:r>
        <w:rPr>
          <w:sz w:val="21"/>
        </w:rPr>
        <w:t>600mm</w:t>
      </w:r>
      <w:r>
        <w:rPr>
          <w:sz w:val="21"/>
        </w:rPr>
        <w:t>（</w:t>
      </w:r>
      <w:r>
        <w:rPr>
          <w:sz w:val="21"/>
        </w:rPr>
        <w:t>±1%</w:t>
      </w:r>
      <w:r>
        <w:rPr>
          <w:sz w:val="21"/>
        </w:rPr>
        <w:t>）</w:t>
      </w:r>
      <w:r>
        <w:rPr>
          <w:sz w:val="21"/>
        </w:rPr>
        <w:t>防滑地砖。</w:t>
      </w:r>
    </w:p>
    <w:p>
      <w:pPr>
        <w:pStyle w:val="null3"/>
        <w:ind w:firstLine="422"/>
        <w:jc w:val="both"/>
      </w:pPr>
      <w:r>
        <w:rPr>
          <w:sz w:val="21"/>
          <w:b/>
        </w:rPr>
        <w:t>5.场地及费用说明：</w:t>
      </w:r>
    </w:p>
    <w:p>
      <w:pPr>
        <w:pStyle w:val="null3"/>
        <w:ind w:firstLine="420"/>
        <w:jc w:val="both"/>
      </w:pPr>
      <w:r>
        <w:rPr>
          <w:sz w:val="21"/>
        </w:rPr>
        <w:t>5.1项目实施区域位于门诊核心区域，就医人流量大。投标人可在投标前自行实地勘察现场，充分考量货物堆放、安装、转运等场地限制因素，以及由此可能产生的额外租赁费用、人工成本等。</w:t>
      </w:r>
    </w:p>
    <w:p>
      <w:pPr>
        <w:pStyle w:val="null3"/>
        <w:ind w:firstLine="420"/>
        <w:jc w:val="both"/>
      </w:pPr>
      <w:r>
        <w:rPr>
          <w:sz w:val="21"/>
        </w:rPr>
        <w:t>5.2项目内可利旧的设施设备需做好保护性拆除并放置在业主指定位置，后期按业主需求安装至指定位置；拆除的报废设施设备及无法再次使用的管线、电线电缆等零星材料均需放置在业主指定位置，由业主统一处置。</w:t>
      </w:r>
    </w:p>
    <w:p>
      <w:pPr>
        <w:pStyle w:val="null3"/>
        <w:ind w:firstLine="420"/>
        <w:jc w:val="both"/>
      </w:pPr>
      <w:r>
        <w:rPr>
          <w:sz w:val="21"/>
        </w:rPr>
        <w:t>5.3上述工作产生的所有相关费用均包含在投标总价内，采购人不再另行支付任何额外费用。</w:t>
      </w:r>
    </w:p>
    <w:p>
      <w:pPr>
        <w:pStyle w:val="null3"/>
        <w:jc w:val="both"/>
      </w:pPr>
      <w:r>
        <w:rPr>
          <w:sz w:val="21"/>
          <w:b/>
          <w:color w:val="000000"/>
        </w:rPr>
        <w:t>（二）</w:t>
      </w:r>
      <w:r>
        <w:rPr>
          <w:sz w:val="21"/>
          <w:b/>
          <w:color w:val="000000"/>
        </w:rPr>
        <w:t>墙板、地板、天花、门窗及固定家具（含安装）技术标准及要求</w:t>
      </w:r>
    </w:p>
    <w:p>
      <w:pPr>
        <w:pStyle w:val="null3"/>
        <w:ind w:firstLine="422"/>
        <w:jc w:val="both"/>
      </w:pPr>
      <w:r>
        <w:rPr>
          <w:sz w:val="21"/>
          <w:b/>
          <w:color w:val="000000"/>
        </w:rPr>
        <w:t>1.墙板材料（含安装）：</w:t>
      </w:r>
      <w:r>
        <w:rPr>
          <w:sz w:val="21"/>
          <w:color w:val="000000"/>
        </w:rPr>
        <w:t>除</w:t>
      </w:r>
      <w:r>
        <w:rPr>
          <w:sz w:val="21"/>
          <w:color w:val="000000"/>
        </w:rPr>
        <w:t>湿</w:t>
      </w:r>
      <w:r>
        <w:rPr>
          <w:sz w:val="21"/>
          <w:color w:val="000000"/>
        </w:rPr>
        <w:t>区</w:t>
      </w:r>
      <w:r>
        <w:rPr>
          <w:sz w:val="21"/>
          <w:color w:val="000000"/>
        </w:rPr>
        <w:t>、档案室及库房外，其余分区隔断</w:t>
      </w:r>
      <w:r>
        <w:rPr>
          <w:sz w:val="21"/>
          <w:color w:val="000000"/>
        </w:rPr>
        <w:t>均采用</w:t>
      </w:r>
      <w:r>
        <w:rPr>
          <w:sz w:val="21"/>
          <w:color w:val="000000"/>
        </w:rPr>
        <w:t>厚度</w:t>
      </w:r>
      <w:r>
        <w:rPr>
          <w:sz w:val="21"/>
          <w:color w:val="000000"/>
        </w:rPr>
        <w:t>≥</w:t>
      </w:r>
      <w:r>
        <w:rPr>
          <w:sz w:val="21"/>
          <w:color w:val="000000"/>
        </w:rPr>
        <w:t>50mm洁净专用玻镁岩棉彩钢板</w:t>
      </w:r>
      <w:r>
        <w:rPr>
          <w:sz w:val="21"/>
          <w:color w:val="000000"/>
        </w:rPr>
        <w:t>（</w:t>
      </w:r>
      <w:r>
        <w:rPr>
          <w:sz w:val="21"/>
          <w:color w:val="000000"/>
        </w:rPr>
        <w:t>手工彩钢板</w:t>
      </w:r>
      <w:r>
        <w:rPr>
          <w:sz w:val="21"/>
          <w:color w:val="000000"/>
        </w:rPr>
        <w:t>）</w:t>
      </w:r>
      <w:r>
        <w:rPr>
          <w:sz w:val="21"/>
          <w:color w:val="000000"/>
        </w:rPr>
        <w:t>隔墙，表面做防菌喷涂，隔墙与隔墙之间，隔墙与吊顶之间的内阴角、外阳角均采用</w:t>
      </w:r>
      <w:r>
        <w:rPr>
          <w:sz w:val="21"/>
          <w:color w:val="000000"/>
        </w:rPr>
        <w:t>≥30</w:t>
      </w:r>
      <w:r>
        <w:rPr>
          <w:sz w:val="21"/>
          <w:color w:val="000000"/>
        </w:rPr>
        <w:t>°</w:t>
      </w:r>
      <w:r>
        <w:rPr>
          <w:sz w:val="21"/>
          <w:color w:val="000000"/>
        </w:rPr>
        <w:t>的</w:t>
      </w:r>
      <w:r>
        <w:rPr>
          <w:sz w:val="21"/>
          <w:color w:val="000000"/>
        </w:rPr>
        <w:t>≥</w:t>
      </w:r>
      <w:r>
        <w:rPr>
          <w:sz w:val="21"/>
          <w:color w:val="000000"/>
        </w:rPr>
        <w:t>1.5mm厚铝合金圆弧件处理，隔墙处铝合金圆弧件安装高度为地面至吊顶完成面下端。</w:t>
      </w:r>
    </w:p>
    <w:p>
      <w:pPr>
        <w:pStyle w:val="null3"/>
        <w:ind w:firstLine="480"/>
        <w:jc w:val="both"/>
      </w:pPr>
      <w:r>
        <w:rPr>
          <w:sz w:val="21"/>
          <w:b/>
        </w:rPr>
        <w:t>2.地面材料（含安装）：</w:t>
      </w:r>
      <w:r>
        <w:rPr>
          <w:sz w:val="21"/>
        </w:rPr>
        <w:t>除</w:t>
      </w:r>
      <w:r>
        <w:rPr>
          <w:sz w:val="21"/>
        </w:rPr>
        <w:t>湿</w:t>
      </w:r>
      <w:r>
        <w:rPr>
          <w:sz w:val="21"/>
        </w:rPr>
        <w:t>区</w:t>
      </w:r>
      <w:r>
        <w:rPr>
          <w:sz w:val="21"/>
        </w:rPr>
        <w:t>、档案室外，</w:t>
      </w:r>
      <w:r>
        <w:rPr>
          <w:sz w:val="21"/>
        </w:rPr>
        <w:t>其余区域</w:t>
      </w:r>
      <w:r>
        <w:rPr>
          <w:sz w:val="21"/>
        </w:rPr>
        <w:t>地面</w:t>
      </w:r>
      <w:r>
        <w:rPr>
          <w:sz w:val="21"/>
        </w:rPr>
        <w:t>采用</w:t>
      </w:r>
      <w:r>
        <w:rPr>
          <w:sz w:val="21"/>
        </w:rPr>
        <w:t>2mm厚及耐磨等级T级医疗同质透芯PVC卷材，所有接缝口采用焊条热焊处理。PVC卷材踢脚线上墙高度100mm高，墙面与地面阴角处均为圆角R≥40，踢脚线上方用</w:t>
      </w:r>
      <w:r>
        <w:rPr>
          <w:sz w:val="21"/>
        </w:rPr>
        <w:t>厚</w:t>
      </w:r>
      <w:r>
        <w:rPr>
          <w:sz w:val="21"/>
        </w:rPr>
        <w:t>≥</w:t>
      </w:r>
      <w:r>
        <w:rPr>
          <w:sz w:val="21"/>
        </w:rPr>
        <w:t>1.2mm厚304（L型）不锈钢压条。耐磨等级T级，残留凹陷度≤0.03mm；尺寸稳定性：纵向≤0.09%，横向≤0.10%；防火性：燃烧性能达到 B1 级，临界热辐射通量≥8.0kW/㎡，产烟量＜236%</w:t>
      </w:r>
      <w:r>
        <w:rPr>
          <w:sz w:val="21"/>
        </w:rPr>
        <w:t>×</w:t>
      </w:r>
      <w:r>
        <w:rPr>
          <w:sz w:val="21"/>
        </w:rPr>
        <w:t>min，产烟毒性（t0）：ZA1 级；不含重金属，</w:t>
      </w:r>
      <w:r>
        <w:rPr>
          <w:sz w:val="21"/>
        </w:rPr>
        <w:t>邻苯二甲酸</w:t>
      </w:r>
      <w:r>
        <w:rPr>
          <w:sz w:val="21"/>
        </w:rPr>
        <w:t>盐类增塑剂。</w:t>
      </w:r>
    </w:p>
    <w:p>
      <w:pPr>
        <w:pStyle w:val="null3"/>
        <w:ind w:firstLine="422"/>
        <w:jc w:val="both"/>
      </w:pPr>
      <w:r>
        <w:rPr>
          <w:sz w:val="21"/>
          <w:b/>
          <w:color w:val="000000"/>
        </w:rPr>
        <w:t>3.天花材料（含安装）：</w:t>
      </w:r>
      <w:r>
        <w:rPr>
          <w:sz w:val="21"/>
          <w:color w:val="000000"/>
        </w:rPr>
        <w:t>办公区</w:t>
      </w:r>
      <w:r>
        <w:rPr>
          <w:sz w:val="21"/>
          <w:color w:val="000000"/>
        </w:rPr>
        <w:t>及卫生间</w:t>
      </w:r>
      <w:r>
        <w:rPr>
          <w:sz w:val="21"/>
          <w:color w:val="000000"/>
        </w:rPr>
        <w:t>吊顶采用</w:t>
      </w:r>
      <w:r>
        <w:rPr>
          <w:sz w:val="21"/>
          <w:color w:val="000000"/>
        </w:rPr>
        <w:t>38型轻钢主龙骨吊挂件及三角龙骨挂件，下挂600</w:t>
      </w:r>
      <w:r>
        <w:rPr>
          <w:sz w:val="21"/>
          <w:color w:val="000000"/>
        </w:rPr>
        <w:t>×</w:t>
      </w:r>
      <w:r>
        <w:rPr>
          <w:sz w:val="21"/>
          <w:color w:val="000000"/>
        </w:rPr>
        <w:t>600</w:t>
      </w:r>
      <w:r>
        <w:rPr>
          <w:sz w:val="21"/>
          <w:color w:val="000000"/>
        </w:rPr>
        <w:t>×</w:t>
      </w:r>
      <w:r>
        <w:rPr>
          <w:sz w:val="21"/>
          <w:color w:val="000000"/>
        </w:rPr>
        <w:t>1.0mm铝扣板吊顶，板缝中性玻璃胶密封</w:t>
      </w:r>
      <w:r>
        <w:rPr>
          <w:sz w:val="21"/>
          <w:color w:val="000000"/>
        </w:rPr>
        <w:t>；</w:t>
      </w:r>
      <w:r>
        <w:rPr>
          <w:sz w:val="21"/>
          <w:color w:val="000000"/>
        </w:rPr>
        <w:t>其余区域吊顶采用</w:t>
      </w:r>
      <w:r>
        <w:rPr>
          <w:sz w:val="21"/>
          <w:color w:val="000000"/>
        </w:rPr>
        <w:t>厚度</w:t>
      </w:r>
      <w:r>
        <w:rPr>
          <w:sz w:val="21"/>
          <w:color w:val="000000"/>
        </w:rPr>
        <w:t>≥</w:t>
      </w:r>
      <w:r>
        <w:rPr>
          <w:sz w:val="21"/>
          <w:color w:val="000000"/>
        </w:rPr>
        <w:t>50mm洁净专用玻镁岩棉彩钢板</w:t>
      </w:r>
      <w:r>
        <w:rPr>
          <w:sz w:val="21"/>
          <w:color w:val="000000"/>
        </w:rPr>
        <w:t>（</w:t>
      </w:r>
      <w:r>
        <w:rPr>
          <w:sz w:val="21"/>
          <w:color w:val="000000"/>
        </w:rPr>
        <w:t>手工彩钢板</w:t>
      </w:r>
      <w:r>
        <w:rPr>
          <w:sz w:val="21"/>
          <w:color w:val="000000"/>
        </w:rPr>
        <w:t>）</w:t>
      </w:r>
      <w:r>
        <w:rPr>
          <w:sz w:val="21"/>
          <w:color w:val="000000"/>
        </w:rPr>
        <w:t>吊顶，表面做防菌喷涂，采用</w:t>
      </w:r>
      <w:r>
        <w:rPr>
          <w:sz w:val="21"/>
          <w:color w:val="000000"/>
        </w:rPr>
        <w:t>L40</w:t>
      </w:r>
      <w:r>
        <w:rPr>
          <w:sz w:val="21"/>
          <w:color w:val="000000"/>
        </w:rPr>
        <w:t>×</w:t>
      </w:r>
      <w:r>
        <w:rPr>
          <w:sz w:val="21"/>
          <w:color w:val="000000"/>
        </w:rPr>
        <w:t>40</w:t>
      </w:r>
      <w:r>
        <w:rPr>
          <w:sz w:val="21"/>
          <w:color w:val="000000"/>
        </w:rPr>
        <w:t>×</w:t>
      </w:r>
      <w:r>
        <w:rPr>
          <w:sz w:val="21"/>
          <w:color w:val="000000"/>
        </w:rPr>
        <w:t>4</w:t>
      </w:r>
      <w:r>
        <w:rPr>
          <w:sz w:val="24"/>
          <w:color w:val="000000"/>
        </w:rPr>
        <w:t>mm</w:t>
      </w:r>
      <w:r>
        <w:rPr>
          <w:sz w:val="21"/>
          <w:color w:val="000000"/>
        </w:rPr>
        <w:t>（</w:t>
      </w:r>
      <w:r>
        <w:rPr>
          <w:sz w:val="21"/>
          <w:color w:val="000000"/>
        </w:rPr>
        <w:t>±1%</w:t>
      </w:r>
      <w:r>
        <w:rPr>
          <w:sz w:val="21"/>
          <w:color w:val="000000"/>
        </w:rPr>
        <w:t>）</w:t>
      </w:r>
      <w:r>
        <w:rPr>
          <w:sz w:val="21"/>
          <w:color w:val="000000"/>
        </w:rPr>
        <w:t>角钢加</w:t>
      </w:r>
      <w:r>
        <w:rPr>
          <w:sz w:val="21"/>
          <w:color w:val="000000"/>
        </w:rPr>
        <w:t>≥</w:t>
      </w:r>
      <w:r>
        <w:rPr>
          <w:sz w:val="21"/>
          <w:color w:val="000000"/>
        </w:rPr>
        <w:t>8mm丝杆固定吊装固定到天花顶部，用</w:t>
      </w:r>
      <w:r>
        <w:rPr>
          <w:sz w:val="21"/>
          <w:color w:val="000000"/>
        </w:rPr>
        <w:t>≥</w:t>
      </w:r>
      <w:r>
        <w:rPr>
          <w:sz w:val="21"/>
          <w:color w:val="000000"/>
        </w:rPr>
        <w:t>50mm宽T铝做加强筋拼接固定。</w:t>
      </w:r>
    </w:p>
    <w:p>
      <w:pPr>
        <w:pStyle w:val="null3"/>
        <w:ind w:firstLine="422"/>
        <w:jc w:val="both"/>
      </w:pPr>
      <w:r>
        <w:rPr>
          <w:sz w:val="21"/>
          <w:b/>
        </w:rPr>
        <w:t>4.门窗（含安装）：</w:t>
      </w:r>
      <w:r>
        <w:rPr>
          <w:sz w:val="21"/>
        </w:rPr>
        <w:t>门均采用钢质气密门，门体钢板喷塑，带观察窗，四周橡胶密封，达到无缝隙密封</w:t>
      </w:r>
      <w:r>
        <w:rPr>
          <w:sz w:val="21"/>
        </w:rPr>
        <w:t>，</w:t>
      </w:r>
      <w:r>
        <w:rPr>
          <w:sz w:val="21"/>
        </w:rPr>
        <w:t>门套采用铝合金封边</w:t>
      </w:r>
      <w:r>
        <w:rPr>
          <w:sz w:val="21"/>
        </w:rPr>
        <w:t>；档案室、库房及通向外部疏散区域的门均安装防火门；</w:t>
      </w:r>
      <w:r>
        <w:rPr>
          <w:sz w:val="21"/>
        </w:rPr>
        <w:t>卫生间房间的门均不带观察窗，带百叶透气窗</w:t>
      </w:r>
      <w:r>
        <w:rPr>
          <w:sz w:val="21"/>
        </w:rPr>
        <w:t>；上述门的规格型号详见材料安装图</w:t>
      </w:r>
      <w:r>
        <w:rPr>
          <w:sz w:val="21"/>
        </w:rPr>
        <w:t>。</w:t>
      </w:r>
    </w:p>
    <w:p>
      <w:pPr>
        <w:pStyle w:val="null3"/>
        <w:ind w:firstLine="422"/>
        <w:jc w:val="both"/>
      </w:pPr>
      <w:r>
        <w:rPr>
          <w:sz w:val="21"/>
          <w:b/>
        </w:rPr>
        <w:t>5.固定家具（含安装）：</w:t>
      </w:r>
      <w:r>
        <w:rPr>
          <w:sz w:val="21"/>
        </w:rPr>
        <w:t>办公边台、实验边台及吊柜均采用钢木结构，详细规格型号</w:t>
      </w:r>
      <w:r>
        <w:rPr>
          <w:sz w:val="21"/>
        </w:rPr>
        <w:t>详见材料安装图</w:t>
      </w:r>
      <w:r>
        <w:rPr>
          <w:sz w:val="21"/>
        </w:rPr>
        <w:t>。</w:t>
      </w:r>
    </w:p>
    <w:p>
      <w:pPr>
        <w:pStyle w:val="null3"/>
        <w:ind w:firstLine="422"/>
        <w:jc w:val="both"/>
      </w:pPr>
      <w:r>
        <w:rPr>
          <w:sz w:val="21"/>
          <w:b/>
          <w:color w:val="000000"/>
        </w:rPr>
        <w:t>6.其他配套材料（含安装）：</w:t>
      </w:r>
      <w:r>
        <w:rPr>
          <w:sz w:val="21"/>
          <w:color w:val="000000"/>
        </w:rPr>
        <w:t>范围内所有外窗均</w:t>
      </w:r>
      <w:r>
        <w:rPr>
          <w:sz w:val="21"/>
          <w:color w:val="000000"/>
        </w:rPr>
        <w:t>安装</w:t>
      </w:r>
      <w:r>
        <w:rPr>
          <w:sz w:val="21"/>
          <w:color w:val="000000"/>
        </w:rPr>
        <w:t>3</w:t>
      </w:r>
      <w:r>
        <w:rPr>
          <w:sz w:val="21"/>
          <w:color w:val="000000"/>
        </w:rPr>
        <w:t>0mm厚人造大理石窗台板</w:t>
      </w:r>
      <w:r>
        <w:rPr>
          <w:sz w:val="21"/>
          <w:color w:val="000000"/>
        </w:rPr>
        <w:t>；</w:t>
      </w:r>
      <w:r>
        <w:rPr>
          <w:sz w:val="21"/>
          <w:color w:val="000000"/>
        </w:rPr>
        <w:t>范围内所有外窗均应</w:t>
      </w:r>
      <w:r>
        <w:rPr>
          <w:sz w:val="21"/>
          <w:color w:val="000000"/>
        </w:rPr>
        <w:t>安装</w:t>
      </w:r>
      <w:r>
        <w:rPr>
          <w:sz w:val="21"/>
          <w:color w:val="000000"/>
        </w:rPr>
        <w:t>铝塑板窗帘盒。</w:t>
      </w:r>
    </w:p>
    <w:p>
      <w:pPr>
        <w:pStyle w:val="null3"/>
      </w:pPr>
      <w:r>
        <w:rPr>
          <w:sz w:val="21"/>
          <w:b/>
        </w:rPr>
        <w:t>（</w:t>
      </w:r>
      <w:r>
        <w:rPr>
          <w:sz w:val="21"/>
          <w:b/>
        </w:rPr>
        <w:t>三）</w:t>
      </w:r>
      <w:r>
        <w:rPr>
          <w:sz w:val="21"/>
          <w:b/>
        </w:rPr>
        <w:t>电气设施设备技术标准及要求</w:t>
      </w:r>
    </w:p>
    <w:p>
      <w:pPr>
        <w:pStyle w:val="null3"/>
        <w:ind w:firstLine="422"/>
      </w:pPr>
      <w:r>
        <w:rPr>
          <w:sz w:val="21"/>
          <w:b/>
        </w:rPr>
        <w:t>1.强电设施设备</w:t>
      </w:r>
      <w:r>
        <w:rPr>
          <w:sz w:val="21"/>
          <w:b/>
        </w:rPr>
        <w:t>（包安装）</w:t>
      </w:r>
    </w:p>
    <w:p>
      <w:pPr>
        <w:pStyle w:val="null3"/>
        <w:ind w:firstLine="422"/>
        <w:jc w:val="both"/>
      </w:pPr>
      <w:r>
        <w:rPr>
          <w:sz w:val="21"/>
          <w:b/>
        </w:rPr>
        <w:t>1.1 电缆、电线：</w:t>
      </w:r>
      <w:r>
        <w:rPr>
          <w:sz w:val="21"/>
        </w:rPr>
        <w:t>全部采用低烟无卤类型</w:t>
      </w:r>
      <w:r>
        <w:rPr>
          <w:sz w:val="21"/>
        </w:rPr>
        <w:t>；</w:t>
      </w:r>
      <w:r>
        <w:rPr>
          <w:sz w:val="21"/>
        </w:rPr>
        <w:t>采用金属管及金属桥架敷设</w:t>
      </w:r>
      <w:r>
        <w:rPr>
          <w:sz w:val="21"/>
        </w:rPr>
        <w:t>；</w:t>
      </w:r>
      <w:r>
        <w:rPr>
          <w:sz w:val="21"/>
        </w:rPr>
        <w:t>电缆、电线、桥架、套管等材料选材及敷设要符合设计</w:t>
      </w:r>
      <w:r>
        <w:rPr>
          <w:sz w:val="21"/>
        </w:rPr>
        <w:t>及安装</w:t>
      </w:r>
      <w:r>
        <w:rPr>
          <w:sz w:val="21"/>
        </w:rPr>
        <w:t>规范标准。</w:t>
      </w:r>
    </w:p>
    <w:p>
      <w:pPr>
        <w:pStyle w:val="null3"/>
        <w:ind w:firstLine="422"/>
        <w:jc w:val="both"/>
      </w:pPr>
      <w:r>
        <w:rPr>
          <w:sz w:val="21"/>
          <w:b/>
        </w:rPr>
        <w:t>1.2 照明灯具：</w:t>
      </w:r>
      <w:r>
        <w:rPr>
          <w:sz w:val="21"/>
        </w:rPr>
        <w:t>采用医疗</w:t>
      </w:r>
      <w:r>
        <w:rPr>
          <w:sz w:val="21"/>
        </w:rPr>
        <w:t>LED灯盘组成</w:t>
      </w:r>
      <w:r>
        <w:rPr>
          <w:sz w:val="21"/>
        </w:rPr>
        <w:t>；</w:t>
      </w:r>
      <w:r>
        <w:rPr>
          <w:sz w:val="21"/>
        </w:rPr>
        <w:t>工作区域设计最低照度应在</w:t>
      </w:r>
      <w:r>
        <w:rPr>
          <w:sz w:val="21"/>
        </w:rPr>
        <w:t>300LX以上，其余辅房及走廊平均照度应在150LX以上，均设LED灯具。</w:t>
      </w:r>
    </w:p>
    <w:p>
      <w:pPr>
        <w:pStyle w:val="null3"/>
        <w:ind w:firstLine="422"/>
        <w:jc w:val="both"/>
      </w:pPr>
      <w:r>
        <w:rPr>
          <w:sz w:val="21"/>
          <w:b/>
        </w:rPr>
        <w:t>1.3 强电系统技术要求：</w:t>
      </w:r>
      <w:r>
        <w:rPr>
          <w:sz w:val="21"/>
        </w:rPr>
        <w:t>采用双电源供电，照明用电应与动力用电分开设置</w:t>
      </w:r>
      <w:r>
        <w:rPr>
          <w:sz w:val="21"/>
        </w:rPr>
        <w:t>；</w:t>
      </w:r>
      <w:r>
        <w:rPr>
          <w:sz w:val="21"/>
        </w:rPr>
        <w:t>设置安全保护接地系统和等电位接地系统</w:t>
      </w:r>
      <w:r>
        <w:rPr>
          <w:sz w:val="21"/>
        </w:rPr>
        <w:t>。</w:t>
      </w:r>
    </w:p>
    <w:p>
      <w:pPr>
        <w:pStyle w:val="null3"/>
        <w:ind w:firstLine="422"/>
        <w:jc w:val="both"/>
      </w:pPr>
      <w:r>
        <w:rPr>
          <w:sz w:val="21"/>
          <w:b/>
        </w:rPr>
        <w:t>1.4 配电箱、插座技术要求：</w:t>
      </w:r>
      <w:r>
        <w:rPr>
          <w:sz w:val="21"/>
        </w:rPr>
        <w:t>详见安装图纸要求。</w:t>
      </w:r>
    </w:p>
    <w:p>
      <w:pPr>
        <w:pStyle w:val="null3"/>
        <w:ind w:firstLine="422"/>
      </w:pPr>
      <w:r>
        <w:rPr>
          <w:sz w:val="21"/>
          <w:b/>
        </w:rPr>
        <w:t>2.弱电设施设备（包安装）</w:t>
      </w:r>
    </w:p>
    <w:p>
      <w:pPr>
        <w:pStyle w:val="null3"/>
        <w:ind w:firstLine="422"/>
        <w:jc w:val="both"/>
      </w:pPr>
      <w:r>
        <w:rPr>
          <w:sz w:val="21"/>
          <w:b/>
        </w:rPr>
        <w:t>2.1 六类非屏蔽网线及网络配套设备：</w:t>
      </w:r>
      <w:r>
        <w:rPr>
          <w:sz w:val="21"/>
        </w:rPr>
        <w:t>含六类非屏蔽网络线缆、网络插座、水晶头、线槽、线管等配套辅料；按使用需求在实验室边台、各功能房、库房及办公室安装网络插座；所有网线布线至弱电井，确保线路连接稳定、传输合规。</w:t>
      </w:r>
    </w:p>
    <w:p>
      <w:pPr>
        <w:pStyle w:val="null3"/>
        <w:ind w:firstLine="422"/>
        <w:jc w:val="both"/>
      </w:pPr>
      <w:r>
        <w:rPr>
          <w:sz w:val="21"/>
          <w:b/>
        </w:rPr>
        <w:t>2.2 六类非屏蔽电话线及电话配套设备：</w:t>
      </w:r>
      <w:r>
        <w:rPr>
          <w:sz w:val="21"/>
        </w:rPr>
        <w:t>含六类非屏蔽电话线缆、电话插座、接线盒、线管等配套辅料；按使用需求在实验室边台、各功能房、库房及办公室安装电话插座；所有电话线布线至弱电井，保障通话信号清晰、通信功能正常。</w:t>
      </w:r>
    </w:p>
    <w:p>
      <w:pPr>
        <w:pStyle w:val="null3"/>
        <w:ind w:firstLine="422"/>
        <w:jc w:val="both"/>
      </w:pPr>
      <w:r>
        <w:rPr>
          <w:sz w:val="21"/>
          <w:b/>
        </w:rPr>
        <w:t>2.3 彩色半球监控摄像头及监控配套设备：</w:t>
      </w:r>
      <w:r>
        <w:rPr>
          <w:sz w:val="21"/>
        </w:rPr>
        <w:t>含彩色半球摄像机、监控系统主机、视频传输线缆、存储设备、安装固定辅料；在实验室、重要库房及科室主入口安装彩色半球摄像机，监控主机部署于医技办公室；需支持视频图像任意切换、组合排列、集中监控，以及单</w:t>
      </w:r>
      <w:r>
        <w:rPr>
          <w:sz w:val="21"/>
        </w:rPr>
        <w:t>/多画面显示、实时录像、历史图像查找功能。</w:t>
      </w:r>
    </w:p>
    <w:p>
      <w:pPr>
        <w:pStyle w:val="null3"/>
        <w:ind w:firstLine="422"/>
        <w:jc w:val="both"/>
      </w:pPr>
      <w:r>
        <w:rPr>
          <w:sz w:val="21"/>
          <w:b/>
        </w:rPr>
        <w:t>2.4 彩色可视对讲门禁主机及内分机：</w:t>
      </w:r>
      <w:r>
        <w:rPr>
          <w:sz w:val="21"/>
        </w:rPr>
        <w:t>含彩色可视对讲门禁主机、可视对讲内分机、门禁刷卡模块、电控锁、传输线缆、控制配套设备；在病理科主要出入口安装门禁主机，医技办公室安装内分机；实现访客与医护人员对讲沟通、工作人员远程开门，同时支持授权人员刷卡自主通行。</w:t>
      </w:r>
    </w:p>
    <w:p>
      <w:pPr>
        <w:pStyle w:val="null3"/>
        <w:ind w:firstLine="422"/>
        <w:jc w:val="both"/>
      </w:pPr>
      <w:r>
        <w:rPr>
          <w:sz w:val="21"/>
          <w:b/>
        </w:rPr>
        <w:t>2.5 电子互锁系统全套设备：</w:t>
      </w:r>
      <w:r>
        <w:rPr>
          <w:sz w:val="21"/>
        </w:rPr>
        <w:t>含电子控制装置、电控锁、电子感应开关、显示面板、传输线缆、安装配套辅料；在病理科洁净区域缓冲间安装全套设备；确保多门联动闭锁，一扇门开启时其余门自动锁闭，实现相邻房间密闭隔离，满足洁净防护需求。</w:t>
      </w:r>
    </w:p>
    <w:p>
      <w:pPr>
        <w:pStyle w:val="null3"/>
      </w:pPr>
      <w:r>
        <w:rPr>
          <w:sz w:val="21"/>
          <w:b/>
        </w:rPr>
        <w:t>（</w:t>
      </w:r>
      <w:r>
        <w:rPr>
          <w:sz w:val="21"/>
          <w:b/>
        </w:rPr>
        <w:t>四）</w:t>
      </w:r>
      <w:r>
        <w:rPr>
          <w:sz w:val="21"/>
          <w:b/>
        </w:rPr>
        <w:t>暖通设施设备技术标准及要求</w:t>
      </w:r>
    </w:p>
    <w:p>
      <w:pPr>
        <w:pStyle w:val="null3"/>
        <w:ind w:firstLine="422"/>
        <w:jc w:val="both"/>
      </w:pPr>
      <w:r>
        <w:rPr>
          <w:sz w:val="21"/>
          <w:b/>
        </w:rPr>
        <w:t>1.暖通设施设备安装后需满足以下要求：</w:t>
      </w:r>
      <w:r>
        <w:rPr>
          <w:sz w:val="21"/>
        </w:rPr>
        <w:t>选用节能环保型空气系统及先进的气流组织模式，各区域须按国家现行相关规范要求设置相对邻室的气压，以保障房间功能需求，同时需符合下表一规定的主要技术指标</w:t>
      </w:r>
      <w:r>
        <w:rPr>
          <w:sz w:val="21"/>
        </w:rPr>
        <w:t>。</w:t>
      </w:r>
    </w:p>
    <w:p>
      <w:pPr>
        <w:pStyle w:val="null3"/>
        <w:ind w:firstLine="420"/>
        <w:jc w:val="both"/>
      </w:pPr>
      <w:r>
        <w:rPr>
          <w:sz w:val="21"/>
        </w:rPr>
        <w:t>表一：主要功能房室内压力及暖通技术指标表</w:t>
      </w:r>
    </w:p>
    <w:tbl>
      <w:tblPr>
        <w:tblW w:w="0" w:type="auto"/>
        <w:tblBorders>
          <w:top w:val="none" w:color="000000" w:sz="4"/>
          <w:left w:val="none" w:color="000000" w:sz="4"/>
          <w:bottom w:val="none" w:color="000000" w:sz="4"/>
          <w:right w:val="none" w:color="000000" w:sz="4"/>
          <w:insideH w:val="none"/>
          <w:insideV w:val="none"/>
        </w:tblBorders>
      </w:tblPr>
      <w:tblGrid>
        <w:gridCol w:w="1721"/>
        <w:gridCol w:w="1162"/>
        <w:gridCol w:w="1471"/>
        <w:gridCol w:w="927"/>
        <w:gridCol w:w="1044"/>
        <w:gridCol w:w="1250"/>
        <w:gridCol w:w="721"/>
      </w:tblGrid>
      <w:tr>
        <w:tc>
          <w:tcPr>
            <w:tcW w:type="dxa" w:w="172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房间名称</w:t>
            </w:r>
          </w:p>
        </w:tc>
        <w:tc>
          <w:tcPr>
            <w:tcW w:type="dxa" w:w="116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室内压力</w:t>
            </w:r>
          </w:p>
        </w:tc>
        <w:tc>
          <w:tcPr>
            <w:tcW w:type="dxa" w:w="14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最小换气次数</w:t>
            </w:r>
          </w:p>
        </w:tc>
        <w:tc>
          <w:tcPr>
            <w:tcW w:type="dxa" w:w="9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温度</w:t>
            </w:r>
          </w:p>
        </w:tc>
        <w:tc>
          <w:tcPr>
            <w:tcW w:type="dxa" w:w="10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相对湿度</w:t>
            </w:r>
          </w:p>
        </w:tc>
        <w:tc>
          <w:tcPr>
            <w:tcW w:type="dxa" w:w="1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最小新风量</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噪声</w:t>
            </w:r>
          </w:p>
        </w:tc>
      </w:tr>
      <w:tr>
        <w:tc>
          <w:tcPr>
            <w:tcW w:type="dxa" w:w="1721"/>
            <w:vMerge/>
            <w:tcBorders>
              <w:top w:val="single" w:color="000000" w:sz="4"/>
              <w:left w:val="single" w:color="000000" w:sz="4"/>
              <w:bottom w:val="single" w:color="000000" w:sz="4"/>
              <w:right w:val="single" w:color="000000" w:sz="4"/>
            </w:tcBorders>
          </w:tcPr>
          <w:p/>
        </w:tc>
        <w:tc>
          <w:tcPr>
            <w:tcW w:type="dxa" w:w="1162"/>
            <w:vMerge/>
            <w:tcBorders>
              <w:top w:val="single" w:color="000000" w:sz="4"/>
              <w:left w:val="none" w:color="000000" w:sz="4"/>
              <w:bottom w:val="single" w:color="000000" w:sz="4"/>
              <w:right w:val="single" w:color="000000" w:sz="4"/>
            </w:tcBorders>
          </w:tcP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r>
              <w:rPr>
                <w:sz w:val="21"/>
              </w:rPr>
              <w:t>/h</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r>
              <w:rPr>
                <w:sz w:val="21"/>
              </w:rPr>
              <w:t>/h</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dB</w:t>
            </w:r>
            <w:r>
              <w:rPr>
                <w:sz w:val="21"/>
              </w:rPr>
              <w:t>(</w:t>
            </w:r>
            <w:r>
              <w:rPr>
                <w:sz w:val="21"/>
              </w:rPr>
              <w:t>A</w:t>
            </w:r>
            <w:r>
              <w:rPr>
                <w:sz w:val="21"/>
              </w:rPr>
              <w:t>)</w:t>
            </w:r>
          </w:p>
        </w:tc>
      </w:tr>
      <w:tr>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分子诊断实验室区域</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w:t>
            </w:r>
            <w:r>
              <w:rPr>
                <w:sz w:val="21"/>
              </w:rPr>
              <w:t>+10</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w:t>
            </w:r>
            <w:r>
              <w:rPr>
                <w:sz w:val="21"/>
              </w:rPr>
              <w:t>15</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r>
              <w:rPr>
                <w:sz w:val="21"/>
              </w:rPr>
              <w:t>～</w:t>
            </w:r>
            <w:r>
              <w:rPr>
                <w:sz w:val="21"/>
              </w:rPr>
              <w:t>26</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r>
              <w:rPr>
                <w:sz w:val="21"/>
              </w:rPr>
              <w:t>～</w:t>
            </w:r>
            <w:r>
              <w:rPr>
                <w:sz w:val="21"/>
              </w:rPr>
              <w:t>60</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w:t>
            </w:r>
            <w:r>
              <w:rPr>
                <w:sz w:val="21"/>
              </w:rPr>
              <w:t>15</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污染区和半污染区</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负压</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r>
              <w:rPr>
                <w:sz w:val="21"/>
              </w:rPr>
              <w:t>～</w:t>
            </w:r>
            <w:r>
              <w:rPr>
                <w:sz w:val="21"/>
              </w:rPr>
              <w:t>26</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bl>
    <w:p>
      <w:pPr>
        <w:pStyle w:val="null3"/>
        <w:ind w:firstLine="422"/>
        <w:jc w:val="both"/>
      </w:pPr>
      <w:r>
        <w:rPr>
          <w:sz w:val="21"/>
          <w:b/>
        </w:rPr>
        <w:t>2.分子实验室直膨式空气循环机组（全新风）AHU501</w:t>
      </w:r>
    </w:p>
    <w:p>
      <w:pPr>
        <w:pStyle w:val="null3"/>
        <w:ind w:firstLine="420"/>
        <w:jc w:val="both"/>
      </w:pPr>
      <w:r>
        <w:rPr>
          <w:sz w:val="21"/>
        </w:rPr>
        <w:t>2.1.循环风量：≥12500m³/h；新风量：≥12500m³/h ；机外余压：最大900Pa；制冷量：≥187kW ；再热量：≥39kW；马达功率：≤7.5kW；过滤器：G4+F8 ；加湿量：≥80kg/h。</w:t>
      </w:r>
    </w:p>
    <w:p>
      <w:pPr>
        <w:pStyle w:val="null3"/>
        <w:ind w:firstLine="420"/>
        <w:jc w:val="both"/>
      </w:pPr>
      <w:r>
        <w:rPr>
          <w:sz w:val="21"/>
        </w:rPr>
        <w:t>2.2.风机类型：无蜗壳；控制方式：变频控制。</w:t>
      </w:r>
    </w:p>
    <w:p>
      <w:pPr>
        <w:pStyle w:val="null3"/>
        <w:jc w:val="both"/>
      </w:pPr>
      <w:r>
        <w:rPr>
          <w:sz w:val="21"/>
        </w:rPr>
        <w:t>2.3.直膨室外机用电参数： 额定（QL冷）=212kW（±1%）；额定（QR热）=208kW（±1%）。</w:t>
      </w:r>
    </w:p>
    <w:p>
      <w:pPr>
        <w:pStyle w:val="null3"/>
        <w:ind w:firstLine="420"/>
        <w:jc w:val="both"/>
      </w:pPr>
      <w:r>
        <w:rPr>
          <w:sz w:val="21"/>
        </w:rPr>
        <w:t>2.4.包括减震垫和设备支架制作安装。</w:t>
      </w:r>
    </w:p>
    <w:p>
      <w:pPr>
        <w:pStyle w:val="null3"/>
        <w:ind w:firstLine="420"/>
        <w:jc w:val="both"/>
      </w:pPr>
      <w:r>
        <w:rPr>
          <w:sz w:val="21"/>
        </w:rPr>
        <w:t>2.5.箱体要求采用铝合金框架结构，铝型材与面板通过高压聚氨酯发泡形成一个整体，铝型材带凹凸槽，安装后形成榫头互扣连接，通过螺栓螺母的连接方式紧固，保证机组的刚度和强度，机体在运转时不变形。在正压1000pa条件下，机组变形量≤0.5mm/m，机组箱体机械强度不低于D1级。</w:t>
      </w:r>
    </w:p>
    <w:p>
      <w:pPr>
        <w:pStyle w:val="null3"/>
        <w:ind w:firstLine="420"/>
        <w:jc w:val="both"/>
      </w:pPr>
      <w:r>
        <w:rPr>
          <w:sz w:val="21"/>
        </w:rPr>
        <w:t>2.6.空调机组的面板采用内、外钢板中间充注不低于50mm厚度硬质非燃性或离火自熄性聚氨酯发泡材料，密度不得小于50kg/m³，面板绝热材料的导热系数不得高于0.022 w·k-1·m-1。箱体面板外板采用覆膜彩钢板，内底板采用镀锌钢板，板厚不得低于0.5mm，内外板之间应具有防冷桥措施，不得直接接触。机组热绝缘性能保证应不低于 T2 级。</w:t>
      </w:r>
    </w:p>
    <w:p>
      <w:pPr>
        <w:pStyle w:val="null3"/>
        <w:ind w:firstLine="420"/>
        <w:jc w:val="both"/>
      </w:pPr>
      <w:r>
        <w:rPr>
          <w:sz w:val="21"/>
        </w:rPr>
        <w:t>2.7.机组应具有良好的防冷桥措施及密封性能。保证在运转时框架外壁及外面板不结露、机组的冷桥因子不低于TB1级且机组在静压700Pa条件下，漏风率不得大于0.4%。符合国家标准、行业标准以及该产品的出厂标准。</w:t>
      </w:r>
    </w:p>
    <w:p>
      <w:pPr>
        <w:pStyle w:val="null3"/>
        <w:ind w:firstLine="422"/>
        <w:jc w:val="both"/>
      </w:pPr>
      <w:r>
        <w:rPr>
          <w:sz w:val="21"/>
          <w:b/>
        </w:rPr>
        <w:t>3.分子实验室直膨式空气循环机组（全新风）AHU502</w:t>
      </w:r>
    </w:p>
    <w:p>
      <w:pPr>
        <w:pStyle w:val="null3"/>
        <w:ind w:firstLine="420"/>
        <w:jc w:val="both"/>
      </w:pPr>
      <w:r>
        <w:rPr>
          <w:sz w:val="21"/>
        </w:rPr>
        <w:t>3.1.循环风量：≥14500m³/h ；新风量：≥14500m³/h；机外余压：最大900Pa；制冷量：≥243kW ；制热量：≥125kW ；再热量：≥54kW ；马达功率：≤11kW；过滤器：G4+F8；加湿量：≥90kg/h。</w:t>
      </w:r>
    </w:p>
    <w:p>
      <w:pPr>
        <w:pStyle w:val="null3"/>
        <w:ind w:firstLine="420"/>
        <w:jc w:val="both"/>
      </w:pPr>
      <w:r>
        <w:rPr>
          <w:sz w:val="21"/>
        </w:rPr>
        <w:t>3.2.风机类型：无蜗壳；控制方式：变频控制。</w:t>
      </w:r>
    </w:p>
    <w:p>
      <w:pPr>
        <w:pStyle w:val="null3"/>
        <w:ind w:firstLine="420"/>
        <w:jc w:val="both"/>
      </w:pPr>
      <w:r>
        <w:rPr>
          <w:sz w:val="21"/>
        </w:rPr>
        <w:t>3.3.直膨室外机用电参数：额定（QL冷）=270kW（±1%）；额定（QR热）=258kW（±1%）。</w:t>
      </w:r>
    </w:p>
    <w:p>
      <w:pPr>
        <w:pStyle w:val="null3"/>
        <w:ind w:firstLine="420"/>
        <w:jc w:val="both"/>
      </w:pPr>
      <w:r>
        <w:rPr>
          <w:sz w:val="21"/>
        </w:rPr>
        <w:t>3.4.包括减震垫和设备支架制作安装。</w:t>
      </w:r>
    </w:p>
    <w:p>
      <w:pPr>
        <w:pStyle w:val="null3"/>
        <w:ind w:firstLine="420"/>
        <w:jc w:val="both"/>
      </w:pPr>
      <w:r>
        <w:rPr>
          <w:sz w:val="21"/>
        </w:rPr>
        <w:t>3.5.箱体要求采用铝合金框架结构，铝型材与面板通过高压聚氨酯发泡形成一个整体，铝型材带凹凸槽，安装后形成榫头互扣连接，通过螺栓螺母的连接方式紧固，保证机组的刚度和强度，机体在运转时不变形。在正压1000pa条件下，机组变形量≤0.5mm/m，机组箱体机械强度不低于D1级。</w:t>
      </w:r>
    </w:p>
    <w:p>
      <w:pPr>
        <w:pStyle w:val="null3"/>
        <w:ind w:firstLine="420"/>
        <w:jc w:val="both"/>
      </w:pPr>
      <w:r>
        <w:rPr>
          <w:sz w:val="21"/>
        </w:rPr>
        <w:t>3.6.空调机组的面板采用内、外钢板中间充注不低于50mm厚度硬质非燃性或离火自熄性聚氨酯发泡材料，密度不得小于50kg/m³，面板绝热材料的导热系数不得高于0.022 w·k-1·m-1。箱体面板外板采用覆膜彩钢板，内底板采用镀锌钢板，板厚不得低于0.5mm，内外板之间应具有防冷桥措施，不得直接接触。机组热绝缘性能保证应不低于T2级。</w:t>
      </w:r>
    </w:p>
    <w:p>
      <w:pPr>
        <w:pStyle w:val="null3"/>
        <w:ind w:firstLine="422"/>
        <w:jc w:val="both"/>
      </w:pPr>
      <w:r>
        <w:rPr>
          <w:sz w:val="21"/>
          <w:b/>
        </w:rPr>
        <w:t>4.直膨式新风预处理机组PAU-501</w:t>
      </w:r>
    </w:p>
    <w:p>
      <w:pPr>
        <w:pStyle w:val="null3"/>
        <w:ind w:firstLine="420"/>
        <w:jc w:val="both"/>
      </w:pPr>
      <w:r>
        <w:rPr>
          <w:sz w:val="21"/>
        </w:rPr>
        <w:t xml:space="preserve">4.1.新风量：≥5000m³/h ；机外余压：≥700Pa；制冷量：≥51kW；制热量：≥27kW ；马达功率：≤2.2kW；过滤器：G3+F7。                                       </w:t>
      </w:r>
    </w:p>
    <w:p>
      <w:pPr>
        <w:pStyle w:val="null3"/>
        <w:ind w:firstLine="420"/>
        <w:jc w:val="both"/>
      </w:pPr>
      <w:r>
        <w:rPr>
          <w:sz w:val="21"/>
        </w:rPr>
        <w:t>4.2.风机类型：离心；控制方式：变频控制。</w:t>
      </w:r>
    </w:p>
    <w:p>
      <w:pPr>
        <w:pStyle w:val="null3"/>
        <w:ind w:firstLine="420"/>
        <w:jc w:val="both"/>
      </w:pPr>
      <w:r>
        <w:rPr>
          <w:sz w:val="21"/>
        </w:rPr>
        <w:t>4.3.直膨室外机用电参数：额定（QL冷）=56kW（±1%）；额定（QR热）=52kW（±1%）。</w:t>
      </w:r>
    </w:p>
    <w:p>
      <w:pPr>
        <w:pStyle w:val="null3"/>
        <w:ind w:firstLine="420"/>
        <w:jc w:val="both"/>
      </w:pPr>
      <w:r>
        <w:rPr>
          <w:sz w:val="21"/>
        </w:rPr>
        <w:t>4.4.包括减震垫和设备支架制作安装。</w:t>
      </w:r>
    </w:p>
    <w:p>
      <w:pPr>
        <w:pStyle w:val="null3"/>
        <w:ind w:firstLine="420"/>
        <w:jc w:val="both"/>
      </w:pPr>
      <w:r>
        <w:rPr>
          <w:sz w:val="21"/>
        </w:rPr>
        <w:t>4.5.箱体要求采用铝合金框架结构，铝型材与面板通过高压聚氨酯发泡形成一个整体，铝型材带凹凸槽，安装后形成榫头互扣连接，通过螺栓螺母的连接方式紧固，保证机组的刚度和强度，机体在运转时不变形。在正压1000pa条件下，机组变形量≤0.5mm/m，机组箱体机械强度不低于D1级。</w:t>
      </w:r>
    </w:p>
    <w:p>
      <w:pPr>
        <w:pStyle w:val="null3"/>
        <w:ind w:firstLine="420"/>
        <w:jc w:val="both"/>
      </w:pPr>
      <w:r>
        <w:rPr>
          <w:sz w:val="21"/>
        </w:rPr>
        <w:t>4.6.空调机组的面板采用内、外钢板中间充注不低于50mm厚度硬质非燃性或离火自熄性聚氨酯发泡材料，密度不得小于50kg/m³，面板绝热材料的导热系数不得高于0.022 w·k-1·m-1。箱体面板外板采用覆膜彩钢板，内底板采用镀锌钢板，板厚不得低于0.5mm，内外板之间应具有防冷桥措施，不得直接接触。机组热绝缘性能保证应不低于T2级。</w:t>
      </w:r>
    </w:p>
    <w:p>
      <w:pPr>
        <w:pStyle w:val="null3"/>
        <w:ind w:firstLine="420"/>
        <w:jc w:val="both"/>
      </w:pPr>
      <w:r>
        <w:rPr>
          <w:sz w:val="21"/>
        </w:rPr>
        <w:t>4.7.机组应具有良好的防冷桥措施及密封性能。保证在运转时框架外壁及外面板不结露、机组的冷桥因子不低于TB1级且机组在静压700Pa条件下，漏风率不得大于0.4%。符合国家标准、行业标准以及该产品的出厂标准。</w:t>
      </w:r>
    </w:p>
    <w:p>
      <w:pPr>
        <w:pStyle w:val="null3"/>
        <w:ind w:firstLine="422"/>
        <w:jc w:val="both"/>
      </w:pPr>
      <w:r>
        <w:rPr>
          <w:sz w:val="21"/>
          <w:b/>
        </w:rPr>
        <w:t>5.直膨式新风预处理机组PAU-503</w:t>
      </w:r>
    </w:p>
    <w:p>
      <w:pPr>
        <w:pStyle w:val="null3"/>
        <w:ind w:firstLine="420"/>
        <w:jc w:val="both"/>
      </w:pPr>
      <w:r>
        <w:rPr>
          <w:sz w:val="21"/>
        </w:rPr>
        <w:t xml:space="preserve">5.1.新风量：≥9800m³/h ；机外余压：最大700Pa；制冷量：≥111kW；制热量：≥60kW；马达功率：≤5.5kW；过滤器：G3+F7。                                       </w:t>
      </w:r>
    </w:p>
    <w:p>
      <w:pPr>
        <w:pStyle w:val="null3"/>
        <w:ind w:firstLine="420"/>
        <w:jc w:val="both"/>
      </w:pPr>
      <w:r>
        <w:rPr>
          <w:sz w:val="21"/>
        </w:rPr>
        <w:t>5.2.风机类型：离心；控制方式：变频控制。</w:t>
      </w:r>
    </w:p>
    <w:p>
      <w:pPr>
        <w:pStyle w:val="null3"/>
        <w:ind w:firstLine="420"/>
        <w:jc w:val="both"/>
      </w:pPr>
      <w:r>
        <w:rPr>
          <w:sz w:val="21"/>
        </w:rPr>
        <w:t>5.3.直膨室外机用电参数：额定（QL冷）=112kW（±1%）；额定（QR热）=104kW（±1%）。</w:t>
      </w:r>
    </w:p>
    <w:p>
      <w:pPr>
        <w:pStyle w:val="null3"/>
        <w:ind w:firstLine="420"/>
        <w:jc w:val="both"/>
      </w:pPr>
      <w:r>
        <w:rPr>
          <w:sz w:val="21"/>
        </w:rPr>
        <w:t>5.4.包括减震垫和设备支架制作安装。</w:t>
      </w:r>
    </w:p>
    <w:p>
      <w:pPr>
        <w:pStyle w:val="null3"/>
        <w:ind w:firstLine="420"/>
        <w:jc w:val="both"/>
      </w:pPr>
      <w:r>
        <w:rPr>
          <w:sz w:val="21"/>
        </w:rPr>
        <w:t>5.5.箱体要求采用铝合金框架结构，铝型材与面板通过高压聚氨酯发泡形成一个整体，铝型材带凹凸槽，安装后形成榫头互扣连接，通过螺栓螺母的连接方式紧固，保证机组的刚度和强度，机体在运转时不变形。在正压1000pa条件下，机组变形量≤0.5mm/m，机组箱体机械强度不低于D1级。</w:t>
      </w:r>
    </w:p>
    <w:p>
      <w:pPr>
        <w:pStyle w:val="null3"/>
        <w:ind w:firstLine="420"/>
        <w:jc w:val="both"/>
      </w:pPr>
      <w:r>
        <w:rPr>
          <w:sz w:val="21"/>
        </w:rPr>
        <w:t>5.6.空调机组的面板采用内、外钢板中间充注不低于50mm厚度硬质非燃性或离火自熄性聚氨酯发泡材料，密度不得小于50kg/m³，面板绝热材料的导热系数不得高于0.022 w·k-1·m-1。箱体面板外板采用覆膜彩钢板，内底板采用镀锌钢板，板厚不得低于0.5mm，内外板之间应具有防冷桥措施，不得直接接触。机组热绝缘性能保证应不低于 T2 级。</w:t>
      </w:r>
    </w:p>
    <w:p>
      <w:pPr>
        <w:pStyle w:val="null3"/>
        <w:ind w:firstLine="420"/>
        <w:jc w:val="both"/>
      </w:pPr>
      <w:r>
        <w:rPr>
          <w:sz w:val="21"/>
        </w:rPr>
        <w:t>5.7.机组应具有良好的防冷桥措施及密封性能。保证在运转时框架外壁及外面板不结露、机组的冷桥因子不低于TB1级且机组在静压700Pa条件下，漏风率不得大于0.4%。符合国家标准、行业标准以及该产品的出厂标准。</w:t>
      </w:r>
    </w:p>
    <w:p>
      <w:pPr>
        <w:pStyle w:val="null3"/>
        <w:ind w:firstLine="422"/>
        <w:jc w:val="both"/>
      </w:pPr>
      <w:r>
        <w:rPr>
          <w:sz w:val="21"/>
          <w:b/>
        </w:rPr>
        <w:t>6.直膨式新风预处理机组PAU-507</w:t>
      </w:r>
    </w:p>
    <w:p>
      <w:pPr>
        <w:pStyle w:val="null3"/>
        <w:ind w:firstLine="420"/>
        <w:jc w:val="both"/>
      </w:pPr>
      <w:r>
        <w:rPr>
          <w:sz w:val="21"/>
        </w:rPr>
        <w:t xml:space="preserve">6.1.新风量：≥6700m³/h ；机外余压：700Pa；制冷量：≥71kW；制热量：≥32kW；马达功率：≤4.0kW；过滤器：G3+F7。                            </w:t>
      </w:r>
    </w:p>
    <w:p>
      <w:pPr>
        <w:pStyle w:val="null3"/>
        <w:ind w:firstLine="420"/>
        <w:jc w:val="both"/>
      </w:pPr>
      <w:r>
        <w:rPr>
          <w:sz w:val="21"/>
        </w:rPr>
        <w:t>6.2.风机类型：离心；控制方式：变频控制。</w:t>
      </w:r>
    </w:p>
    <w:p>
      <w:pPr>
        <w:pStyle w:val="null3"/>
        <w:ind w:firstLine="420"/>
        <w:jc w:val="both"/>
      </w:pPr>
      <w:r>
        <w:rPr>
          <w:sz w:val="21"/>
        </w:rPr>
        <w:t>6.3.直膨室外机用电参数：额定（QL冷）=90kW（±1%）；额定（QR热）=86kW（±1%）。</w:t>
      </w:r>
    </w:p>
    <w:p>
      <w:pPr>
        <w:pStyle w:val="null3"/>
        <w:ind w:firstLine="420"/>
        <w:jc w:val="both"/>
      </w:pPr>
      <w:r>
        <w:rPr>
          <w:sz w:val="21"/>
        </w:rPr>
        <w:t>6.4.包括减震垫和设备支架制作安装。</w:t>
      </w:r>
    </w:p>
    <w:p>
      <w:pPr>
        <w:pStyle w:val="null3"/>
        <w:ind w:firstLine="420"/>
        <w:jc w:val="both"/>
      </w:pPr>
      <w:r>
        <w:rPr>
          <w:sz w:val="21"/>
        </w:rPr>
        <w:t>6.5.箱体要求采用铝合金框架结构，铝型材与面板通过高压聚氨酯发泡形成一个整体，铝型材带凹凸槽，安装后形成榫头互扣连接，通过螺栓螺母的连接方式紧固，保证机组的刚度和强度，机体在运转时不变形。在正压1000pa条件下，机组变形量≤0.5mm/m，机组箱体机械强度不低于D1级。</w:t>
      </w:r>
    </w:p>
    <w:p>
      <w:pPr>
        <w:pStyle w:val="null3"/>
        <w:ind w:firstLine="420"/>
        <w:jc w:val="both"/>
      </w:pPr>
      <w:r>
        <w:rPr>
          <w:sz w:val="21"/>
        </w:rPr>
        <w:t>6.6.空调机组的面板采用内、外钢板中间充注不低于50mm厚度硬质非燃性或离火自熄性聚氨酯发泡材料，密度不得小于50kg/m³，面板绝热材料的导热系数不得高于0.022 w·k-1·m-1。箱体面板外板采用覆膜彩钢板，内底板采用镀锌钢板，板厚不得低于0.5mm，内外板之间应具有防冷桥措施，不得直接接触。机组热绝缘性能保证应不低于 T2 级。</w:t>
      </w:r>
    </w:p>
    <w:p>
      <w:pPr>
        <w:pStyle w:val="null3"/>
        <w:ind w:firstLine="420"/>
        <w:jc w:val="both"/>
      </w:pPr>
      <w:r>
        <w:rPr>
          <w:sz w:val="21"/>
        </w:rPr>
        <w:t>6.7.机组应具有良好的防冷桥措施及密封性能。保证在运转时框架外壁及外面板不结露、机组的冷桥因子不低于TB1级且机组在静压700Pa条件下，漏风率不得大于0.4%。符合国家标准、行业标准以及该产品的出厂标准。</w:t>
      </w:r>
    </w:p>
    <w:p>
      <w:pPr>
        <w:pStyle w:val="null3"/>
        <w:ind w:firstLine="422"/>
        <w:jc w:val="both"/>
      </w:pPr>
      <w:r>
        <w:rPr>
          <w:sz w:val="21"/>
          <w:b/>
        </w:rPr>
        <w:t>7.新风预处理机组PAU-502</w:t>
      </w:r>
    </w:p>
    <w:p>
      <w:pPr>
        <w:pStyle w:val="null3"/>
        <w:ind w:firstLine="420"/>
        <w:jc w:val="both"/>
      </w:pPr>
      <w:r>
        <w:rPr>
          <w:sz w:val="21"/>
        </w:rPr>
        <w:t xml:space="preserve">7.1.新风量：≥9000m³/h ；机外余压：最大650Pa；制冷量：≥102kW ；制热量：≥55kW；马达功率：≤5.5kW；过滤器：G3+F7。                                      </w:t>
      </w:r>
    </w:p>
    <w:p>
      <w:pPr>
        <w:pStyle w:val="null3"/>
        <w:ind w:firstLine="420"/>
        <w:jc w:val="both"/>
      </w:pPr>
      <w:r>
        <w:rPr>
          <w:sz w:val="21"/>
        </w:rPr>
        <w:t>7.2.风机类型：离心；控制方式：变频控制。</w:t>
      </w:r>
    </w:p>
    <w:p>
      <w:pPr>
        <w:pStyle w:val="null3"/>
        <w:ind w:firstLine="420"/>
        <w:jc w:val="both"/>
      </w:pPr>
      <w:r>
        <w:rPr>
          <w:sz w:val="21"/>
        </w:rPr>
        <w:t>7.3.包括减震垫和设备支架制作安装。</w:t>
      </w:r>
    </w:p>
    <w:p>
      <w:pPr>
        <w:pStyle w:val="null3"/>
        <w:ind w:firstLine="420"/>
        <w:jc w:val="both"/>
      </w:pPr>
      <w:r>
        <w:rPr>
          <w:sz w:val="21"/>
        </w:rPr>
        <w:t>7.4.箱体要求采用铝合金无框架结构，铝型材与面板通过高压聚氨酯发泡形成一个整体，铝型材带凹凸槽，安装后形成榫头互扣连接，通过螺栓螺母的连接方式紧固，保证机组的刚度和强度，机体在运转时不变形。在正压1000pa条件下，机组变形量≤0.5mm/m；10.机组应具有良好的防冷桥措施及密封性能。保证在运转时框架外壁及外面板不结露、机组的冷桥因子不低于TB1级且机组在静压1000Pa条件下，漏风率不得大于0.03%。漏风率应不低于L2级。</w:t>
      </w:r>
    </w:p>
    <w:p>
      <w:pPr>
        <w:pStyle w:val="null3"/>
        <w:ind w:firstLine="420"/>
        <w:jc w:val="both"/>
      </w:pPr>
      <w:r>
        <w:rPr>
          <w:sz w:val="21"/>
        </w:rPr>
        <w:t>7.5.空调机组表冷器接水盘底板材质均为SUS304不锈钢，厚度δ≥0.7mm。凝结水盘底部需外贴PE保温材料或聚氨酯发泡保温材料，确保在环境温度不超过40℃，相对湿度不超过95%的条件下机组箱体面板外表面不结露，采用微角度设计，使产生的冷凝水通过排水盘角度的导流迅速向排水口集结，达到迅速排水的效果，保证凝结水顺利排出。机组采用的配套水盘具有杀菌功能，对大肠杆菌、金黄色葡萄球菌、白色葡萄球菌的抗菌率均达到99.9%以上，抗菌活性值＞5。</w:t>
      </w:r>
    </w:p>
    <w:p>
      <w:pPr>
        <w:pStyle w:val="null3"/>
        <w:ind w:firstLine="422"/>
        <w:jc w:val="both"/>
      </w:pPr>
      <w:r>
        <w:rPr>
          <w:sz w:val="21"/>
          <w:b/>
        </w:rPr>
        <w:t>8.新风预处理机组PAU-504～505</w:t>
      </w:r>
    </w:p>
    <w:p>
      <w:pPr>
        <w:pStyle w:val="null3"/>
        <w:ind w:firstLine="420"/>
        <w:jc w:val="both"/>
      </w:pPr>
      <w:r>
        <w:rPr>
          <w:sz w:val="21"/>
        </w:rPr>
        <w:t xml:space="preserve">8.1.新风量：≥7500m³/h；机外余压：最大650Pa；制冷量：≥82kW ；制热量：≥44kW ；马达功率：≤5.5kW；过滤器：G3+F7。                                      </w:t>
      </w:r>
    </w:p>
    <w:p>
      <w:pPr>
        <w:pStyle w:val="null3"/>
        <w:ind w:firstLine="420"/>
        <w:jc w:val="both"/>
      </w:pPr>
      <w:r>
        <w:rPr>
          <w:sz w:val="21"/>
        </w:rPr>
        <w:t>8.2.风机类型：离心；控制方式：变频控制。</w:t>
      </w:r>
    </w:p>
    <w:p>
      <w:pPr>
        <w:pStyle w:val="null3"/>
        <w:ind w:firstLine="420"/>
        <w:jc w:val="both"/>
      </w:pPr>
      <w:r>
        <w:rPr>
          <w:sz w:val="21"/>
        </w:rPr>
        <w:t>8.3.包括减震垫和设备支架制作安装。</w:t>
      </w:r>
    </w:p>
    <w:p>
      <w:pPr>
        <w:pStyle w:val="null3"/>
        <w:ind w:firstLine="420"/>
        <w:jc w:val="both"/>
      </w:pPr>
      <w:r>
        <w:rPr>
          <w:sz w:val="21"/>
        </w:rPr>
        <w:t>8.4.箱体要求采用铝合金无框架结构，铝型材与面板通过高压聚氨酯发泡形成一个整体，铝型材带凹凸槽，安装后形成榫头互扣连接，通过螺栓螺母的连接方式紧固，保证机组的刚度和强度，机体在运转时不变形。在正压1000pa条件下，机组变形量≤0.5mm/m；10.机组应具有良好的防冷桥措施及密封性能。保证在运转时框架外壁及外面板不结露、机组的冷桥因子不低于TB1级且机组在静压1000Pa条件下，漏风率不得大于0.03%。漏风率应不低于L2级。</w:t>
      </w:r>
    </w:p>
    <w:p>
      <w:pPr>
        <w:pStyle w:val="null3"/>
        <w:ind w:firstLine="420"/>
        <w:jc w:val="both"/>
      </w:pPr>
      <w:r>
        <w:rPr>
          <w:sz w:val="21"/>
        </w:rPr>
        <w:t>8.5.空调机组表冷器接水盘底板材质均为SUS304不锈钢，厚度δ≥0.7mm。凝结水盘底部需外贴PE保温材料或聚氨酯发泡保温材料，确保在环境温度不超过40℃，相对湿度不超过95%的条件下机组箱体面板外表面不结露，采用微角度设计，使产生的冷凝水通过排水盘角度的导流迅速向排水口集结，达到迅速排水的效果，保证凝结水顺利排出。机组采用的配套水盘具有杀菌功能，对大肠杆菌、金黄色葡萄球菌、白色葡萄球菌的抗菌率均达到99.9%以上，抗菌活性值＞5。</w:t>
      </w:r>
    </w:p>
    <w:p>
      <w:pPr>
        <w:pStyle w:val="null3"/>
        <w:ind w:firstLine="422"/>
        <w:jc w:val="both"/>
      </w:pPr>
      <w:r>
        <w:rPr>
          <w:sz w:val="21"/>
          <w:b/>
        </w:rPr>
        <w:t>9.新风预处理机组PAU-506</w:t>
      </w:r>
    </w:p>
    <w:p>
      <w:pPr>
        <w:pStyle w:val="null3"/>
        <w:ind w:firstLine="420"/>
        <w:jc w:val="both"/>
      </w:pPr>
      <w:r>
        <w:rPr>
          <w:sz w:val="21"/>
        </w:rPr>
        <w:t xml:space="preserve">9.1.新风量：≥10000m³/h；机外余压：最大650Pa；制冷量：≥113Kw：制热量：≥62kW；马达功率：≤7.5kW；过滤器：G3+F7。                                   </w:t>
      </w:r>
    </w:p>
    <w:p>
      <w:pPr>
        <w:pStyle w:val="null3"/>
        <w:ind w:firstLine="420"/>
        <w:jc w:val="both"/>
      </w:pPr>
      <w:r>
        <w:rPr>
          <w:sz w:val="21"/>
        </w:rPr>
        <w:t>9.2.风机类型：离心；控制方式：变频控制。</w:t>
      </w:r>
    </w:p>
    <w:p>
      <w:pPr>
        <w:pStyle w:val="null3"/>
        <w:ind w:firstLine="420"/>
        <w:jc w:val="both"/>
      </w:pPr>
      <w:r>
        <w:rPr>
          <w:sz w:val="21"/>
        </w:rPr>
        <w:t>9.3.包括减震垫和设备支架制作安装。</w:t>
      </w:r>
    </w:p>
    <w:p>
      <w:pPr>
        <w:pStyle w:val="null3"/>
        <w:ind w:firstLine="420"/>
        <w:jc w:val="both"/>
      </w:pPr>
      <w:r>
        <w:rPr>
          <w:sz w:val="21"/>
        </w:rPr>
        <w:t>9.4.箱体要求采用铝合金无框架结构，铝型材与面板通过高压聚氨酯发泡形成一个整体，铝型材带凹凸槽，安装后形成榫头互扣连接，通过螺栓螺母的连接方式紧固，保证机组的刚度和强度，机体在运转时不变形。在正压1000pa条件下，机组变形量≤0.5mm/m。</w:t>
      </w:r>
    </w:p>
    <w:p>
      <w:pPr>
        <w:pStyle w:val="null3"/>
        <w:ind w:firstLine="420"/>
        <w:jc w:val="both"/>
      </w:pPr>
      <w:r>
        <w:rPr>
          <w:sz w:val="21"/>
        </w:rPr>
        <w:t>9.5.机组应具有良好的防冷桥措施及密封性能。保证在运转时框架外壁及外面板不结露、机组的冷桥因子不低于TB1级且机组在静压1000Pa条件下，漏风率不得大于0.03%。漏风率应不低于L2级。</w:t>
      </w:r>
    </w:p>
    <w:p>
      <w:pPr>
        <w:pStyle w:val="null3"/>
        <w:ind w:firstLine="420"/>
        <w:jc w:val="both"/>
      </w:pPr>
      <w:r>
        <w:rPr>
          <w:sz w:val="21"/>
        </w:rPr>
        <w:t>9.6.空调机组表冷器接水盘底板材质均为SUS304不锈钢，厚度δ≥0.7mm。凝结水盘底部需外贴PE保温材料或聚氨酯发泡保温材料，确保在环境温度不超过40℃，相对湿度不超过95%的条件下机组箱体面板外表面不结露，采用微角度设计，使产生的冷凝水通过排水盘角度的导流迅速向排水口集结，达到迅速排水的效果，保证凝结水顺利排出。机组采用的配套水盘具有杀菌功能，对大肠杆菌、金黄色葡萄球菌、白色葡萄球菌的抗菌率均达到99.9%以上，抗菌活性值＞5。</w:t>
      </w:r>
    </w:p>
    <w:p>
      <w:pPr>
        <w:pStyle w:val="null3"/>
        <w:ind w:firstLine="422"/>
        <w:jc w:val="both"/>
      </w:pPr>
      <w:r>
        <w:rPr>
          <w:sz w:val="21"/>
          <w:b/>
        </w:rPr>
        <w:t>10.风机盘管FP-300</w:t>
      </w:r>
    </w:p>
    <w:p>
      <w:pPr>
        <w:pStyle w:val="null3"/>
        <w:ind w:firstLine="420"/>
        <w:jc w:val="both"/>
      </w:pPr>
      <w:r>
        <w:rPr>
          <w:sz w:val="21"/>
        </w:rPr>
        <w:t>10.1.风量≥510m³/h，制冷量≥2.8KW，制热量≥5.2KW，两管制，机外风压最大30Pa回风口设初阻力小于50Pa，微生物一次通过率不大于10%和颗粒物一次性计重通过率不大于5%的过滤设备。</w:t>
      </w:r>
    </w:p>
    <w:p>
      <w:pPr>
        <w:pStyle w:val="null3"/>
        <w:ind w:firstLine="420"/>
        <w:jc w:val="both"/>
      </w:pPr>
      <w:r>
        <w:rPr>
          <w:sz w:val="21"/>
        </w:rPr>
        <w:t>10.2.含支架基础制作安装及其除锈、刷油等。</w:t>
      </w:r>
    </w:p>
    <w:p>
      <w:pPr>
        <w:pStyle w:val="null3"/>
        <w:ind w:firstLine="420"/>
        <w:jc w:val="both"/>
      </w:pPr>
      <w:r>
        <w:rPr>
          <w:sz w:val="21"/>
        </w:rPr>
        <w:t>10.3.含隔震垫（器）。</w:t>
      </w:r>
    </w:p>
    <w:p>
      <w:pPr>
        <w:pStyle w:val="null3"/>
        <w:ind w:firstLine="422"/>
        <w:jc w:val="both"/>
      </w:pPr>
      <w:r>
        <w:rPr>
          <w:sz w:val="21"/>
          <w:b/>
        </w:rPr>
        <w:t>11.风机盘管FP-400</w:t>
      </w:r>
    </w:p>
    <w:p>
      <w:pPr>
        <w:pStyle w:val="null3"/>
        <w:ind w:firstLine="420"/>
        <w:jc w:val="both"/>
      </w:pPr>
      <w:r>
        <w:rPr>
          <w:sz w:val="21"/>
        </w:rPr>
        <w:t>11.1.风量≥680m³/h，制冷量≥3.6KW，制热量≥6.5KW，两管制，机外风压最大30Pa回风口设初阻力小于50Pa，微生物一次通过率不大于10%和颗粒物一次性计重通过率不大于5%的过滤设备。</w:t>
      </w:r>
    </w:p>
    <w:p>
      <w:pPr>
        <w:pStyle w:val="null3"/>
        <w:ind w:firstLine="420"/>
        <w:jc w:val="both"/>
      </w:pPr>
      <w:r>
        <w:rPr>
          <w:sz w:val="21"/>
        </w:rPr>
        <w:t>11.2.含支架基础制作安装及其除锈、刷油等。</w:t>
      </w:r>
    </w:p>
    <w:p>
      <w:pPr>
        <w:pStyle w:val="null3"/>
        <w:ind w:firstLine="420"/>
        <w:jc w:val="both"/>
      </w:pPr>
      <w:r>
        <w:rPr>
          <w:sz w:val="21"/>
        </w:rPr>
        <w:t>11.3.含隔震垫（器）。</w:t>
      </w:r>
    </w:p>
    <w:p>
      <w:pPr>
        <w:pStyle w:val="null3"/>
        <w:ind w:firstLine="422"/>
        <w:jc w:val="both"/>
      </w:pPr>
      <w:r>
        <w:rPr>
          <w:sz w:val="21"/>
          <w:b/>
        </w:rPr>
        <w:t>12.风机盘管FP-600</w:t>
      </w:r>
    </w:p>
    <w:p>
      <w:pPr>
        <w:pStyle w:val="null3"/>
        <w:ind w:firstLine="420"/>
        <w:jc w:val="both"/>
      </w:pPr>
      <w:r>
        <w:rPr>
          <w:sz w:val="21"/>
        </w:rPr>
        <w:t>12.1.风量≥680m³/h，制冷量≥5.2KW，制热量≥9.8KW，两管制，机外风压最大30Pa回风口设初阻力小于50Pa，微生物一次通过率不大于10%和颗粒物一次性计重通过率不大于5%的过滤设备。</w:t>
      </w:r>
    </w:p>
    <w:p>
      <w:pPr>
        <w:pStyle w:val="null3"/>
        <w:ind w:firstLine="420"/>
        <w:jc w:val="both"/>
      </w:pPr>
      <w:r>
        <w:rPr>
          <w:sz w:val="21"/>
        </w:rPr>
        <w:t>12.2.含支架基础制作安装及其除锈、刷油等。</w:t>
      </w:r>
    </w:p>
    <w:p>
      <w:pPr>
        <w:pStyle w:val="null3"/>
        <w:ind w:firstLine="420"/>
        <w:jc w:val="both"/>
      </w:pPr>
      <w:r>
        <w:rPr>
          <w:sz w:val="21"/>
        </w:rPr>
        <w:t>12.3.含隔震垫（器）。</w:t>
      </w:r>
    </w:p>
    <w:p>
      <w:pPr>
        <w:pStyle w:val="null3"/>
        <w:ind w:firstLine="422"/>
        <w:jc w:val="both"/>
      </w:pPr>
      <w:r>
        <w:rPr>
          <w:sz w:val="21"/>
          <w:b/>
        </w:rPr>
        <w:t>13.风机盘管FP-800</w:t>
      </w:r>
    </w:p>
    <w:p>
      <w:pPr>
        <w:pStyle w:val="null3"/>
        <w:ind w:firstLine="420"/>
        <w:jc w:val="both"/>
      </w:pPr>
      <w:r>
        <w:rPr>
          <w:sz w:val="21"/>
        </w:rPr>
        <w:t>13.1.风量≥1360m³/h，制冷量≥6.9KW，制热量≥13.5KW，两管制，机外风压最大30Pa回风口设初阻力小于50Pa，微生物一次通过率不大于10%和颗粒物一次性计重通过率不大于5%的过滤设备。</w:t>
      </w:r>
    </w:p>
    <w:p>
      <w:pPr>
        <w:pStyle w:val="null3"/>
        <w:ind w:firstLine="420"/>
        <w:jc w:val="both"/>
      </w:pPr>
      <w:r>
        <w:rPr>
          <w:sz w:val="21"/>
        </w:rPr>
        <w:t>13.2.含支架基础制作安装及其除锈、刷油等。</w:t>
      </w:r>
    </w:p>
    <w:p>
      <w:pPr>
        <w:pStyle w:val="null3"/>
        <w:ind w:firstLine="420"/>
        <w:jc w:val="both"/>
      </w:pPr>
      <w:r>
        <w:rPr>
          <w:sz w:val="21"/>
        </w:rPr>
        <w:t>13.3.含隔震垫（器）。</w:t>
      </w:r>
    </w:p>
    <w:p>
      <w:pPr>
        <w:pStyle w:val="null3"/>
        <w:ind w:firstLine="422"/>
        <w:jc w:val="both"/>
      </w:pPr>
      <w:r>
        <w:rPr>
          <w:sz w:val="21"/>
          <w:b/>
        </w:rPr>
        <w:t>14.风机盘管FP-1000</w:t>
      </w:r>
    </w:p>
    <w:p>
      <w:pPr>
        <w:pStyle w:val="null3"/>
        <w:ind w:firstLine="420"/>
        <w:jc w:val="both"/>
      </w:pPr>
      <w:r>
        <w:rPr>
          <w:sz w:val="21"/>
        </w:rPr>
        <w:t>14.1.风量≥1700m³/h，制冷量≥8.2KW，制热量≥14.9KW，两管制，机外风压最大30Pa回风口设初阻力小于50Pa，微生物一次通过率不大于10%和颗粒物一次性计重通过率不大于5%的过滤设备。</w:t>
      </w:r>
    </w:p>
    <w:p>
      <w:pPr>
        <w:pStyle w:val="null3"/>
        <w:ind w:firstLine="420"/>
        <w:jc w:val="both"/>
      </w:pPr>
      <w:r>
        <w:rPr>
          <w:sz w:val="21"/>
        </w:rPr>
        <w:t>14.2.含支架基础制作安装及其除锈、刷油等。</w:t>
      </w:r>
    </w:p>
    <w:p>
      <w:pPr>
        <w:pStyle w:val="null3"/>
        <w:ind w:firstLine="420"/>
        <w:jc w:val="both"/>
      </w:pPr>
      <w:r>
        <w:rPr>
          <w:sz w:val="21"/>
        </w:rPr>
        <w:t>14.3.含隔震垫（器）。</w:t>
      </w:r>
    </w:p>
    <w:p>
      <w:pPr>
        <w:pStyle w:val="null3"/>
        <w:ind w:firstLine="422"/>
        <w:jc w:val="both"/>
      </w:pPr>
      <w:r>
        <w:rPr>
          <w:sz w:val="21"/>
          <w:b/>
        </w:rPr>
        <w:t>15.超静音排风机（洁净专用）</w:t>
      </w:r>
    </w:p>
    <w:p>
      <w:pPr>
        <w:pStyle w:val="null3"/>
        <w:ind w:firstLine="420"/>
        <w:jc w:val="both"/>
      </w:pPr>
      <w:r>
        <w:rPr>
          <w:sz w:val="21"/>
        </w:rPr>
        <w:t>15.1.规格分别为：</w:t>
      </w:r>
    </w:p>
    <w:p>
      <w:pPr>
        <w:pStyle w:val="null3"/>
        <w:ind w:firstLine="420"/>
        <w:jc w:val="both"/>
      </w:pPr>
      <w:r>
        <w:rPr>
          <w:sz w:val="21"/>
        </w:rPr>
        <w:t>1）风量：≥200m³/h，余压180pa，离心式，1台；</w:t>
      </w:r>
    </w:p>
    <w:p>
      <w:pPr>
        <w:pStyle w:val="null3"/>
        <w:ind w:firstLine="420"/>
        <w:jc w:val="both"/>
      </w:pPr>
      <w:r>
        <w:rPr>
          <w:sz w:val="21"/>
        </w:rPr>
        <w:t>2）风量：≥350m³/h，余压180pa，离心式，1台；</w:t>
      </w:r>
    </w:p>
    <w:p>
      <w:pPr>
        <w:pStyle w:val="null3"/>
        <w:ind w:firstLine="420"/>
        <w:jc w:val="both"/>
      </w:pPr>
      <w:r>
        <w:rPr>
          <w:sz w:val="21"/>
        </w:rPr>
        <w:t>3）风量：≥600m³/h，余压180pa，离心式，2台；</w:t>
      </w:r>
    </w:p>
    <w:p>
      <w:pPr>
        <w:pStyle w:val="null3"/>
        <w:ind w:firstLine="420"/>
        <w:jc w:val="both"/>
      </w:pPr>
      <w:r>
        <w:rPr>
          <w:sz w:val="21"/>
        </w:rPr>
        <w:t>4）风量：≥900m³/h，余压180pa，离心式，360W，1台；</w:t>
      </w:r>
    </w:p>
    <w:p>
      <w:pPr>
        <w:pStyle w:val="null3"/>
        <w:ind w:firstLine="420"/>
        <w:jc w:val="both"/>
      </w:pPr>
      <w:r>
        <w:rPr>
          <w:sz w:val="21"/>
        </w:rPr>
        <w:t>5）风量：≥900m³/h，余压200pa，离心式，370W，1台；</w:t>
      </w:r>
    </w:p>
    <w:p>
      <w:pPr>
        <w:pStyle w:val="null3"/>
        <w:ind w:firstLine="420"/>
        <w:jc w:val="both"/>
      </w:pPr>
      <w:r>
        <w:rPr>
          <w:sz w:val="21"/>
        </w:rPr>
        <w:t>6）风量：≥1000m³/h，余压180pa，离心式，400W，1台；</w:t>
      </w:r>
    </w:p>
    <w:p>
      <w:pPr>
        <w:pStyle w:val="null3"/>
        <w:ind w:firstLine="420"/>
        <w:jc w:val="both"/>
      </w:pPr>
      <w:r>
        <w:rPr>
          <w:sz w:val="21"/>
        </w:rPr>
        <w:t>7）风量：≥1300m³/h，余压250pa，离心式，560W，1台；</w:t>
      </w:r>
    </w:p>
    <w:p>
      <w:pPr>
        <w:pStyle w:val="null3"/>
        <w:ind w:firstLine="420"/>
        <w:jc w:val="both"/>
      </w:pPr>
      <w:r>
        <w:rPr>
          <w:sz w:val="21"/>
        </w:rPr>
        <w:t>8）风量：≥1300m³/h，余压180pa，离心式，520W，3台；</w:t>
      </w:r>
    </w:p>
    <w:p>
      <w:pPr>
        <w:pStyle w:val="null3"/>
        <w:ind w:firstLine="420"/>
        <w:jc w:val="both"/>
      </w:pPr>
      <w:r>
        <w:rPr>
          <w:sz w:val="21"/>
        </w:rPr>
        <w:t>9）风量：≥1400m³/h，余压180pa，离心式，560W，1台；</w:t>
      </w:r>
    </w:p>
    <w:p>
      <w:pPr>
        <w:pStyle w:val="null3"/>
        <w:ind w:firstLine="420"/>
        <w:jc w:val="both"/>
      </w:pPr>
      <w:r>
        <w:rPr>
          <w:sz w:val="21"/>
        </w:rPr>
        <w:t>10）风量：≥1500m³/h，余压200pa，离心式，610W，1台；</w:t>
      </w:r>
    </w:p>
    <w:p>
      <w:pPr>
        <w:pStyle w:val="null3"/>
        <w:ind w:firstLine="420"/>
        <w:jc w:val="both"/>
      </w:pPr>
      <w:r>
        <w:rPr>
          <w:sz w:val="21"/>
        </w:rPr>
        <w:t>11）风量：≥1500m³/h，余压180pa，离心式，600W，1台；</w:t>
      </w:r>
    </w:p>
    <w:p>
      <w:pPr>
        <w:pStyle w:val="null3"/>
        <w:ind w:firstLine="420"/>
        <w:jc w:val="both"/>
      </w:pPr>
      <w:r>
        <w:rPr>
          <w:sz w:val="21"/>
        </w:rPr>
        <w:t>12）风量：≥1600m³/h，余压180pa，离心式，640W，1台；</w:t>
      </w:r>
    </w:p>
    <w:p>
      <w:pPr>
        <w:pStyle w:val="null3"/>
        <w:ind w:firstLine="420"/>
        <w:jc w:val="both"/>
      </w:pPr>
      <w:r>
        <w:rPr>
          <w:sz w:val="21"/>
        </w:rPr>
        <w:t>13）风量：≥1800m³/h，余压180pa，离心式，720W，1台；</w:t>
      </w:r>
    </w:p>
    <w:p>
      <w:pPr>
        <w:pStyle w:val="null3"/>
        <w:ind w:firstLine="420"/>
        <w:jc w:val="both"/>
      </w:pPr>
      <w:r>
        <w:rPr>
          <w:sz w:val="21"/>
        </w:rPr>
        <w:t>14）风量：≥1900m³/h，余压200pa，离心式，770W，1台；</w:t>
      </w:r>
    </w:p>
    <w:p>
      <w:pPr>
        <w:pStyle w:val="null3"/>
        <w:ind w:firstLine="420"/>
        <w:jc w:val="both"/>
      </w:pPr>
      <w:r>
        <w:rPr>
          <w:sz w:val="21"/>
        </w:rPr>
        <w:t>15）风量：≥2000m³/h，余压180pa，离心式，变频，800W，1台；</w:t>
      </w:r>
    </w:p>
    <w:p>
      <w:pPr>
        <w:pStyle w:val="null3"/>
        <w:ind w:firstLine="420"/>
        <w:jc w:val="both"/>
      </w:pPr>
      <w:r>
        <w:rPr>
          <w:sz w:val="21"/>
        </w:rPr>
        <w:t>16）风量：≥2100m³/h，余压180pa，离心式，变频，840W，2台；</w:t>
      </w:r>
    </w:p>
    <w:p>
      <w:pPr>
        <w:pStyle w:val="null3"/>
        <w:ind w:firstLine="420"/>
        <w:jc w:val="both"/>
      </w:pPr>
      <w:r>
        <w:rPr>
          <w:sz w:val="21"/>
        </w:rPr>
        <w:t>17）风量：≥2200m³/h，余压180pa，离心式，变频，800W，1台。</w:t>
      </w:r>
    </w:p>
    <w:p>
      <w:pPr>
        <w:pStyle w:val="null3"/>
        <w:ind w:firstLine="420"/>
        <w:jc w:val="both"/>
      </w:pPr>
      <w:r>
        <w:rPr>
          <w:sz w:val="21"/>
        </w:rPr>
        <w:t>15.2.支架材质、规格：型钢（综合）。</w:t>
      </w:r>
    </w:p>
    <w:p>
      <w:pPr>
        <w:pStyle w:val="null3"/>
        <w:ind w:firstLine="420"/>
        <w:jc w:val="both"/>
      </w:pPr>
      <w:r>
        <w:rPr>
          <w:sz w:val="21"/>
        </w:rPr>
        <w:t>15.3.安装图纸：除轻锈、刷防锈漆两遍、调和漆两遍。</w:t>
      </w:r>
    </w:p>
    <w:p>
      <w:pPr>
        <w:pStyle w:val="null3"/>
        <w:ind w:firstLine="420"/>
        <w:jc w:val="both"/>
      </w:pPr>
      <w:r>
        <w:rPr>
          <w:sz w:val="21"/>
        </w:rPr>
        <w:t>15.4.减振器。</w:t>
      </w:r>
    </w:p>
    <w:p>
      <w:pPr>
        <w:pStyle w:val="null3"/>
        <w:ind w:firstLine="422"/>
        <w:jc w:val="both"/>
      </w:pPr>
      <w:r>
        <w:rPr>
          <w:sz w:val="21"/>
          <w:b/>
        </w:rPr>
        <w:t>16.玻璃钢排风机</w:t>
      </w:r>
    </w:p>
    <w:p>
      <w:pPr>
        <w:pStyle w:val="null3"/>
        <w:ind w:firstLine="420"/>
        <w:jc w:val="both"/>
      </w:pPr>
      <w:r>
        <w:rPr>
          <w:sz w:val="21"/>
        </w:rPr>
        <w:t>16.1.规格分别为：</w:t>
      </w:r>
    </w:p>
    <w:p>
      <w:pPr>
        <w:pStyle w:val="null3"/>
        <w:ind w:firstLine="420"/>
        <w:jc w:val="both"/>
      </w:pPr>
      <w:r>
        <w:rPr>
          <w:sz w:val="21"/>
        </w:rPr>
        <w:t>1）风量：≥13500m³/h，机外风1500Pa，离心式，变频，1台；</w:t>
      </w:r>
    </w:p>
    <w:p>
      <w:pPr>
        <w:pStyle w:val="null3"/>
        <w:ind w:firstLine="420"/>
        <w:jc w:val="both"/>
      </w:pPr>
      <w:r>
        <w:rPr>
          <w:sz w:val="21"/>
        </w:rPr>
        <w:t>2）风量：≥14500m³/h，机外风1500Pa，离心式，变频，1台；</w:t>
      </w:r>
    </w:p>
    <w:p>
      <w:pPr>
        <w:pStyle w:val="null3"/>
        <w:ind w:firstLine="420"/>
        <w:jc w:val="both"/>
      </w:pPr>
      <w:r>
        <w:rPr>
          <w:sz w:val="21"/>
        </w:rPr>
        <w:t>3）风量：≥13800m³/h，机外风1500Pa，离心式，变频，2台；</w:t>
      </w:r>
    </w:p>
    <w:p>
      <w:pPr>
        <w:pStyle w:val="null3"/>
        <w:ind w:firstLine="420"/>
        <w:jc w:val="both"/>
      </w:pPr>
      <w:r>
        <w:rPr>
          <w:sz w:val="21"/>
        </w:rPr>
        <w:t>4）风量：≥18000m³/h，机外风1500Pa，离心式，变频，1台。</w:t>
      </w:r>
    </w:p>
    <w:p>
      <w:pPr>
        <w:pStyle w:val="null3"/>
        <w:ind w:firstLine="420"/>
        <w:jc w:val="both"/>
      </w:pPr>
      <w:r>
        <w:rPr>
          <w:sz w:val="21"/>
        </w:rPr>
        <w:t>16.2.支架材质、规格：型钢（综合）。</w:t>
      </w:r>
    </w:p>
    <w:p>
      <w:pPr>
        <w:pStyle w:val="null3"/>
        <w:ind w:firstLine="420"/>
        <w:jc w:val="both"/>
      </w:pPr>
      <w:r>
        <w:rPr>
          <w:sz w:val="21"/>
        </w:rPr>
        <w:t>16.3.安装图纸：除轻锈、刷防锈漆两遍、调和漆两遍。</w:t>
      </w:r>
    </w:p>
    <w:p>
      <w:pPr>
        <w:pStyle w:val="null3"/>
        <w:ind w:firstLine="420"/>
        <w:jc w:val="both"/>
      </w:pPr>
      <w:r>
        <w:rPr>
          <w:sz w:val="21"/>
        </w:rPr>
        <w:t>16.4.减振器。</w:t>
      </w:r>
    </w:p>
    <w:p>
      <w:pPr>
        <w:pStyle w:val="null3"/>
        <w:ind w:firstLine="420"/>
        <w:jc w:val="both"/>
      </w:pPr>
      <w:r>
        <w:rPr>
          <w:sz w:val="21"/>
        </w:rPr>
        <w:t>16.5.降噪处理。</w:t>
      </w:r>
    </w:p>
    <w:p>
      <w:pPr>
        <w:pStyle w:val="null3"/>
        <w:ind w:firstLine="422"/>
        <w:jc w:val="both"/>
      </w:pPr>
      <w:r>
        <w:rPr>
          <w:sz w:val="21"/>
          <w:b/>
        </w:rPr>
        <w:t>17.酸雾活性炭净化塔</w:t>
      </w:r>
    </w:p>
    <w:p>
      <w:pPr>
        <w:pStyle w:val="null3"/>
        <w:ind w:firstLine="420"/>
        <w:jc w:val="both"/>
      </w:pPr>
      <w:r>
        <w:rPr>
          <w:sz w:val="21"/>
        </w:rPr>
        <w:t>17.1.规格分别为：</w:t>
      </w:r>
    </w:p>
    <w:p>
      <w:pPr>
        <w:pStyle w:val="null3"/>
        <w:ind w:firstLine="420"/>
        <w:jc w:val="both"/>
      </w:pPr>
      <w:r>
        <w:rPr>
          <w:sz w:val="21"/>
        </w:rPr>
        <w:t>1）额定风量≥16000m³/h，380V/3/50Hz，3台；</w:t>
      </w:r>
    </w:p>
    <w:p>
      <w:pPr>
        <w:pStyle w:val="null3"/>
        <w:ind w:firstLine="420"/>
        <w:jc w:val="both"/>
      </w:pPr>
      <w:r>
        <w:rPr>
          <w:sz w:val="21"/>
        </w:rPr>
        <w:t>2）额定风量≥17000m³/h，380V/3/50Hz，1台；</w:t>
      </w:r>
    </w:p>
    <w:p>
      <w:pPr>
        <w:pStyle w:val="null3"/>
        <w:ind w:firstLine="420"/>
        <w:jc w:val="both"/>
      </w:pPr>
      <w:r>
        <w:rPr>
          <w:sz w:val="21"/>
        </w:rPr>
        <w:t>3）额定风量≥20000m³/h，380V/3/50Hz，1台。</w:t>
      </w:r>
    </w:p>
    <w:p>
      <w:pPr>
        <w:pStyle w:val="null3"/>
        <w:ind w:firstLine="420"/>
        <w:jc w:val="both"/>
      </w:pPr>
      <w:r>
        <w:rPr>
          <w:sz w:val="21"/>
        </w:rPr>
        <w:t>17.2.PP材质，喷淋段、挡水段、活性炭过滤段等。</w:t>
      </w:r>
    </w:p>
    <w:p>
      <w:pPr>
        <w:pStyle w:val="null3"/>
        <w:ind w:firstLine="422"/>
        <w:jc w:val="both"/>
      </w:pPr>
      <w:r>
        <w:rPr>
          <w:sz w:val="21"/>
          <w:b/>
        </w:rPr>
        <w:t>18.超静音排气扇（包安装）</w:t>
      </w:r>
    </w:p>
    <w:p>
      <w:pPr>
        <w:pStyle w:val="null3"/>
        <w:ind w:firstLine="420"/>
        <w:jc w:val="both"/>
      </w:pPr>
      <w:r>
        <w:rPr>
          <w:sz w:val="21"/>
        </w:rPr>
        <w:t>18.1.规格详见</w:t>
      </w:r>
      <w:r>
        <w:rPr>
          <w:sz w:val="21"/>
        </w:rPr>
        <w:t>附件</w:t>
      </w:r>
      <w:r>
        <w:rPr>
          <w:sz w:val="21"/>
        </w:rPr>
        <w:t>“</w:t>
      </w:r>
      <w:r>
        <w:rPr>
          <w:sz w:val="21"/>
        </w:rPr>
        <w:t>安装图纸</w:t>
      </w:r>
      <w:r>
        <w:rPr>
          <w:sz w:val="21"/>
        </w:rPr>
        <w:t>”</w:t>
      </w:r>
      <w:r>
        <w:rPr>
          <w:sz w:val="21"/>
        </w:rPr>
        <w:t>。</w:t>
      </w:r>
    </w:p>
    <w:p>
      <w:pPr>
        <w:pStyle w:val="null3"/>
        <w:ind w:firstLine="420"/>
        <w:jc w:val="both"/>
      </w:pPr>
      <w:r>
        <w:rPr>
          <w:sz w:val="21"/>
        </w:rPr>
        <w:t>18.2.数量3台。</w:t>
      </w:r>
    </w:p>
    <w:p>
      <w:pPr>
        <w:pStyle w:val="null3"/>
        <w:ind w:firstLine="422"/>
        <w:jc w:val="both"/>
      </w:pPr>
      <w:r>
        <w:rPr>
          <w:sz w:val="21"/>
          <w:b/>
        </w:rPr>
        <w:t>19.风管消声器（洁净专用）（包安装）</w:t>
      </w:r>
    </w:p>
    <w:p>
      <w:pPr>
        <w:pStyle w:val="null3"/>
        <w:ind w:firstLine="420"/>
        <w:jc w:val="both"/>
      </w:pPr>
      <w:r>
        <w:rPr>
          <w:sz w:val="21"/>
        </w:rPr>
        <w:t>19.1.规格分别为（±1%）：</w:t>
      </w:r>
    </w:p>
    <w:p>
      <w:pPr>
        <w:pStyle w:val="null3"/>
        <w:ind w:firstLine="420"/>
        <w:jc w:val="both"/>
      </w:pPr>
      <w:r>
        <w:rPr>
          <w:sz w:val="21"/>
        </w:rPr>
        <w:t>1）650×500×2000mm，双层微穿孔，1个；</w:t>
      </w:r>
    </w:p>
    <w:p>
      <w:pPr>
        <w:pStyle w:val="null3"/>
        <w:ind w:firstLine="420"/>
        <w:jc w:val="both"/>
      </w:pPr>
      <w:r>
        <w:rPr>
          <w:sz w:val="21"/>
        </w:rPr>
        <w:t>2）700×500×2000mm，双层微穿孔，1个；</w:t>
      </w:r>
    </w:p>
    <w:p>
      <w:pPr>
        <w:pStyle w:val="null3"/>
        <w:ind w:firstLine="420"/>
        <w:jc w:val="both"/>
      </w:pPr>
      <w:r>
        <w:rPr>
          <w:sz w:val="21"/>
        </w:rPr>
        <w:t>3）800×400×2000mm，双层微穿孔，2个；</w:t>
      </w:r>
    </w:p>
    <w:p>
      <w:pPr>
        <w:pStyle w:val="null3"/>
        <w:ind w:firstLine="420"/>
        <w:jc w:val="both"/>
      </w:pPr>
      <w:r>
        <w:rPr>
          <w:sz w:val="21"/>
        </w:rPr>
        <w:t>4）900×400×2000mm，双层微穿孔，1个；</w:t>
      </w:r>
    </w:p>
    <w:p>
      <w:pPr>
        <w:pStyle w:val="null3"/>
        <w:ind w:firstLine="420"/>
        <w:jc w:val="both"/>
      </w:pPr>
      <w:r>
        <w:rPr>
          <w:sz w:val="21"/>
        </w:rPr>
        <w:t>5）900×630×2000mm，双层微穿孔，2个；</w:t>
      </w:r>
    </w:p>
    <w:p>
      <w:pPr>
        <w:pStyle w:val="null3"/>
        <w:ind w:firstLine="420"/>
        <w:jc w:val="both"/>
      </w:pPr>
      <w:r>
        <w:rPr>
          <w:sz w:val="21"/>
        </w:rPr>
        <w:t>6）1000×400×2000mm，双层微穿孔，1个；</w:t>
      </w:r>
    </w:p>
    <w:p>
      <w:pPr>
        <w:pStyle w:val="null3"/>
        <w:ind w:firstLine="420"/>
        <w:jc w:val="both"/>
      </w:pPr>
      <w:r>
        <w:rPr>
          <w:sz w:val="21"/>
        </w:rPr>
        <w:t>7）1000×500×2000mm，双层微穿孔，4个；</w:t>
      </w:r>
    </w:p>
    <w:p>
      <w:pPr>
        <w:pStyle w:val="null3"/>
        <w:ind w:firstLine="420"/>
        <w:jc w:val="both"/>
      </w:pPr>
      <w:r>
        <w:rPr>
          <w:sz w:val="21"/>
        </w:rPr>
        <w:t>8）1000×800×2000mm，双层微穿孔，1个；</w:t>
      </w:r>
    </w:p>
    <w:p>
      <w:pPr>
        <w:pStyle w:val="null3"/>
        <w:ind w:firstLine="420"/>
        <w:jc w:val="both"/>
      </w:pPr>
      <w:r>
        <w:rPr>
          <w:sz w:val="21"/>
        </w:rPr>
        <w:t>9）1200×500×2000mm，双层微穿孔，1个。</w:t>
      </w:r>
    </w:p>
    <w:p>
      <w:pPr>
        <w:pStyle w:val="null3"/>
        <w:ind w:firstLine="422"/>
        <w:jc w:val="both"/>
      </w:pPr>
      <w:r>
        <w:rPr>
          <w:sz w:val="21"/>
          <w:b/>
        </w:rPr>
        <w:t>20.暖通空调（HVAC）系统空气处理及送排风末端设备（包安装）</w:t>
      </w:r>
    </w:p>
    <w:p>
      <w:pPr>
        <w:pStyle w:val="null3"/>
        <w:ind w:firstLine="420"/>
        <w:jc w:val="both"/>
      </w:pPr>
      <w:r>
        <w:rPr>
          <w:sz w:val="21"/>
        </w:rPr>
        <w:t>20.1.包含排风防雨百叶风口、门铰型单层百叶回风口、散流器、普通排风口、中效阻隔式空气净化装置、中效下排风口、中效排风口、亚过滤器、亚送风口等。</w:t>
      </w:r>
    </w:p>
    <w:p>
      <w:pPr>
        <w:pStyle w:val="null3"/>
        <w:ind w:firstLine="420"/>
        <w:jc w:val="both"/>
      </w:pPr>
      <w:r>
        <w:rPr>
          <w:sz w:val="21"/>
        </w:rPr>
        <w:t>20.2.末端设备尺寸规格、数量等详见安装图纸。</w:t>
      </w:r>
    </w:p>
    <w:p>
      <w:pPr>
        <w:pStyle w:val="null3"/>
        <w:ind w:firstLine="422"/>
        <w:jc w:val="both"/>
      </w:pPr>
      <w:r>
        <w:rPr>
          <w:sz w:val="21"/>
          <w:b/>
        </w:rPr>
        <w:t>21.暖通风管及配套安装服务</w:t>
      </w:r>
    </w:p>
    <w:p>
      <w:pPr>
        <w:pStyle w:val="null3"/>
        <w:ind w:firstLine="420"/>
        <w:jc w:val="both"/>
      </w:pPr>
      <w:r>
        <w:rPr>
          <w:sz w:val="21"/>
        </w:rPr>
        <w:t>21.1.包含各类阀门、管道、保温棉、风量测定孔、风管检修口、风管支架金属结构刷油、风管软接、风管导流叶片、风管保护层、空调机组安装基座等。</w:t>
      </w:r>
    </w:p>
    <w:p>
      <w:pPr>
        <w:pStyle w:val="null3"/>
        <w:ind w:firstLine="420"/>
        <w:jc w:val="both"/>
      </w:pPr>
      <w:r>
        <w:rPr>
          <w:sz w:val="21"/>
        </w:rPr>
        <w:t>21.2.配件尺寸规格、数量等详见安装图纸。</w:t>
      </w:r>
    </w:p>
    <w:p>
      <w:pPr>
        <w:pStyle w:val="null3"/>
        <w:ind w:firstLine="422"/>
        <w:jc w:val="both"/>
      </w:pPr>
      <w:r>
        <w:rPr>
          <w:sz w:val="21"/>
          <w:b/>
        </w:rPr>
        <w:t>22.空调水系统配套设备及管路构件</w:t>
      </w:r>
    </w:p>
    <w:p>
      <w:pPr>
        <w:pStyle w:val="null3"/>
        <w:ind w:firstLine="420"/>
        <w:jc w:val="both"/>
      </w:pPr>
      <w:r>
        <w:rPr>
          <w:sz w:val="21"/>
        </w:rPr>
        <w:t>含电极式加湿器、水箱、冷媒紫铜管及橡塑保温、无缝钢管（冷冻水管）、</w:t>
      </w:r>
      <w:r>
        <w:rPr>
          <w:sz w:val="21"/>
        </w:rPr>
        <w:t>PVC水管（冷凝水管）、镀锌钢管（加湿水管）、镀锌钢管（冷凝水管）、镀锌钢管（冷冻水管）、除污器（过滤器）、软接头（软管）、金属阀门、压力仪表、温度计、管道支吊架及法兰等，具体尺寸规格、数量等详见附件“安装图纸”。</w:t>
      </w:r>
    </w:p>
    <w:p>
      <w:pPr>
        <w:pStyle w:val="null3"/>
        <w:ind w:firstLine="422"/>
        <w:jc w:val="both"/>
      </w:pPr>
      <w:r>
        <w:rPr>
          <w:sz w:val="21"/>
          <w:b/>
        </w:rPr>
        <w:t>23.空调自控系统核心设备及配套控制、传感、布线构件</w:t>
      </w:r>
    </w:p>
    <w:p>
      <w:pPr>
        <w:pStyle w:val="null3"/>
        <w:ind w:firstLine="420"/>
        <w:jc w:val="both"/>
      </w:pPr>
      <w:r>
        <w:rPr>
          <w:sz w:val="21"/>
        </w:rPr>
        <w:t>含循环机组自动控制系统、新风机组自动控制系统、防水型的排风机自控系统、远程控制面板、房间微压差传感器、配线、双绞线缆、配管、线槽铁构件、变频器等，具体尺寸规格、数量等详见安装图纸。</w:t>
      </w:r>
    </w:p>
    <w:p>
      <w:pPr>
        <w:pStyle w:val="null3"/>
        <w:ind w:firstLine="422"/>
        <w:jc w:val="both"/>
      </w:pPr>
      <w:r>
        <w:rPr>
          <w:sz w:val="21"/>
          <w:b/>
        </w:rPr>
        <w:t>24.净化空调系统配置要求</w:t>
      </w:r>
    </w:p>
    <w:p>
      <w:pPr>
        <w:pStyle w:val="null3"/>
        <w:ind w:firstLine="420"/>
        <w:jc w:val="both"/>
      </w:pPr>
      <w:r>
        <w:rPr>
          <w:sz w:val="21"/>
        </w:rPr>
        <w:t>24</w:t>
      </w:r>
      <w:r>
        <w:rPr>
          <w:sz w:val="21"/>
        </w:rPr>
        <w:t>.1</w:t>
      </w:r>
      <w:r>
        <w:rPr>
          <w:sz w:val="21"/>
        </w:rPr>
        <w:t>.</w:t>
      </w:r>
      <w:r>
        <w:rPr>
          <w:sz w:val="21"/>
        </w:rPr>
        <w:t>分子诊断实验室区域配置两台净化空调机组。</w:t>
      </w:r>
    </w:p>
    <w:p>
      <w:pPr>
        <w:pStyle w:val="null3"/>
        <w:ind w:firstLine="420"/>
        <w:jc w:val="both"/>
      </w:pPr>
      <w:r>
        <w:rPr>
          <w:sz w:val="21"/>
        </w:rPr>
        <w:t>24.2.</w:t>
      </w:r>
      <w:r>
        <w:rPr>
          <w:sz w:val="21"/>
        </w:rPr>
        <w:t>其他半污染区、污染区、清洁区分区域配置风机盘管加新风系统，配置三台新风预处理机组。</w:t>
      </w:r>
    </w:p>
    <w:p>
      <w:pPr>
        <w:pStyle w:val="null3"/>
        <w:ind w:firstLine="420"/>
        <w:jc w:val="both"/>
      </w:pPr>
      <w:r>
        <w:rPr>
          <w:sz w:val="21"/>
        </w:rPr>
        <w:t>24.3.</w:t>
      </w:r>
      <w:r>
        <w:rPr>
          <w:sz w:val="21"/>
        </w:rPr>
        <w:t>在免疫组化</w:t>
      </w:r>
      <w:r>
        <w:rPr>
          <w:sz w:val="21"/>
        </w:rPr>
        <w:t>+特染、FISH、常规HE染色室、包埋室、脱水、取材/冰冻的通风柜、取材台的补风设置补风机组，设置四台新风预处理机组作补风用。</w:t>
      </w:r>
    </w:p>
    <w:p>
      <w:pPr>
        <w:pStyle w:val="null3"/>
        <w:ind w:firstLine="420"/>
        <w:jc w:val="both"/>
      </w:pPr>
      <w:r>
        <w:rPr>
          <w:sz w:val="21"/>
        </w:rPr>
        <w:t>24.4.</w:t>
      </w:r>
      <w:r>
        <w:rPr>
          <w:sz w:val="21"/>
        </w:rPr>
        <w:t>为保证压差及房间的空气质量，各功能房设置房间排风系统。各生物安全柜、取材台、通风柜设置设备排风系统，排风引至屋面经废气处理设备处理后排放。</w:t>
      </w:r>
    </w:p>
    <w:p>
      <w:pPr>
        <w:pStyle w:val="null3"/>
        <w:ind w:firstLine="420"/>
        <w:jc w:val="both"/>
      </w:pPr>
      <w:r>
        <w:rPr>
          <w:sz w:val="21"/>
        </w:rPr>
        <w:t>24.5.</w:t>
      </w:r>
      <w:r>
        <w:rPr>
          <w:sz w:val="21"/>
        </w:rPr>
        <w:t>空调机房分设在五层夹层屋面和五层。</w:t>
      </w:r>
    </w:p>
    <w:p>
      <w:pPr>
        <w:pStyle w:val="null3"/>
        <w:ind w:firstLine="420"/>
        <w:jc w:val="both"/>
      </w:pPr>
      <w:r>
        <w:rPr>
          <w:sz w:val="21"/>
        </w:rPr>
        <w:t>24.6.</w:t>
      </w:r>
      <w:r>
        <w:rPr>
          <w:sz w:val="21"/>
        </w:rPr>
        <w:t>气流组织设计要求</w:t>
      </w:r>
      <w:r>
        <w:rPr>
          <w:sz w:val="21"/>
        </w:rPr>
        <w:t>。</w:t>
      </w:r>
    </w:p>
    <w:p>
      <w:pPr>
        <w:pStyle w:val="null3"/>
        <w:ind w:firstLine="420"/>
        <w:jc w:val="both"/>
      </w:pPr>
      <w:r>
        <w:rPr>
          <w:sz w:val="21"/>
        </w:rPr>
        <w:t>24.6.1.</w:t>
      </w:r>
      <w:r>
        <w:rPr>
          <w:sz w:val="21"/>
        </w:rPr>
        <w:t>分子诊断实验室区域采用上送下排的气流组织形式。</w:t>
      </w:r>
    </w:p>
    <w:p>
      <w:pPr>
        <w:pStyle w:val="null3"/>
        <w:ind w:firstLine="420"/>
        <w:jc w:val="both"/>
      </w:pPr>
      <w:r>
        <w:rPr>
          <w:sz w:val="21"/>
        </w:rPr>
        <w:t>24.6.2.</w:t>
      </w:r>
      <w:r>
        <w:rPr>
          <w:sz w:val="21"/>
        </w:rPr>
        <w:t>其他半污染区、污染区、清洁区分区域采用上送上回（排）的气流组织形式。</w:t>
      </w:r>
    </w:p>
    <w:p>
      <w:pPr>
        <w:pStyle w:val="null3"/>
        <w:ind w:firstLine="420"/>
        <w:jc w:val="both"/>
      </w:pPr>
      <w:r>
        <w:rPr>
          <w:sz w:val="21"/>
        </w:rPr>
        <w:t>24.7.</w:t>
      </w:r>
      <w:r>
        <w:rPr>
          <w:sz w:val="21"/>
        </w:rPr>
        <w:t>冷热源配置、加湿系统设计要求</w:t>
      </w:r>
      <w:r>
        <w:rPr>
          <w:sz w:val="21"/>
        </w:rPr>
        <w:t>。</w:t>
      </w:r>
    </w:p>
    <w:p>
      <w:pPr>
        <w:pStyle w:val="null3"/>
        <w:ind w:firstLine="420"/>
        <w:jc w:val="both"/>
      </w:pPr>
      <w:r>
        <w:rPr>
          <w:sz w:val="21"/>
        </w:rPr>
        <w:t>24.7.1.</w:t>
      </w:r>
      <w:r>
        <w:rPr>
          <w:sz w:val="21"/>
        </w:rPr>
        <w:t>分子诊断实验室区域配置的净化空调机组、半污染区、污染区、清洁区配置的新风预处理机组采用独立的直膨外机</w:t>
      </w:r>
      <w:r>
        <w:rPr>
          <w:sz w:val="21"/>
        </w:rPr>
        <w:t>作为</w:t>
      </w:r>
      <w:r>
        <w:rPr>
          <w:sz w:val="21"/>
        </w:rPr>
        <w:t>冷热源。</w:t>
      </w:r>
    </w:p>
    <w:p>
      <w:pPr>
        <w:pStyle w:val="null3"/>
        <w:ind w:firstLine="420"/>
        <w:jc w:val="both"/>
      </w:pPr>
      <w:r>
        <w:rPr>
          <w:sz w:val="21"/>
        </w:rPr>
        <w:t>24.7.2.</w:t>
      </w:r>
      <w:r>
        <w:rPr>
          <w:sz w:val="21"/>
        </w:rPr>
        <w:t>作为通风柜、取材台补风的新风预处理机组、各区的风机盘管设备接大楼原有中央空调水系统。</w:t>
      </w:r>
    </w:p>
    <w:p>
      <w:pPr>
        <w:pStyle w:val="null3"/>
        <w:ind w:firstLine="420"/>
        <w:jc w:val="both"/>
      </w:pPr>
      <w:r>
        <w:rPr>
          <w:sz w:val="21"/>
        </w:rPr>
        <w:t>24.7.3.分子诊断实验室区域的加湿统一采用电极式加湿器，每台净化空调机组均需要配置。</w:t>
      </w:r>
    </w:p>
    <w:p>
      <w:pPr>
        <w:pStyle w:val="null3"/>
        <w:ind w:left="480"/>
        <w:jc w:val="both"/>
      </w:pPr>
      <w:r>
        <w:rPr>
          <w:sz w:val="21"/>
        </w:rPr>
        <w:t>24.8.</w:t>
      </w:r>
      <w:r>
        <w:rPr>
          <w:sz w:val="21"/>
        </w:rPr>
        <w:t>净化系统过滤器配置要求</w:t>
      </w:r>
      <w:r>
        <w:rPr>
          <w:sz w:val="21"/>
        </w:rPr>
        <w:t>。</w:t>
      </w:r>
    </w:p>
    <w:p>
      <w:pPr>
        <w:pStyle w:val="null3"/>
        <w:ind w:firstLine="420"/>
        <w:jc w:val="both"/>
      </w:pPr>
      <w:r>
        <w:rPr>
          <w:sz w:val="21"/>
        </w:rPr>
        <w:t>24.8.1.</w:t>
      </w:r>
      <w:r>
        <w:rPr>
          <w:sz w:val="21"/>
        </w:rPr>
        <w:t>分子诊断实验室区域送风口配置</w:t>
      </w:r>
      <w:r>
        <w:rPr>
          <w:sz w:val="21"/>
        </w:rPr>
        <w:t>H11效率亚过滤器。</w:t>
      </w:r>
    </w:p>
    <w:p>
      <w:pPr>
        <w:pStyle w:val="null3"/>
        <w:ind w:firstLine="420"/>
        <w:jc w:val="both"/>
      </w:pPr>
      <w:r>
        <w:rPr>
          <w:sz w:val="21"/>
        </w:rPr>
        <w:t>24.8.2.</w:t>
      </w:r>
      <w:r>
        <w:rPr>
          <w:sz w:val="21"/>
        </w:rPr>
        <w:t>分子诊断实验室区域下排风口配置</w:t>
      </w:r>
      <w:r>
        <w:rPr>
          <w:sz w:val="21"/>
        </w:rPr>
        <w:t>F5效率中效过滤器。</w:t>
      </w:r>
    </w:p>
    <w:p>
      <w:pPr>
        <w:pStyle w:val="null3"/>
        <w:ind w:firstLine="420"/>
        <w:jc w:val="both"/>
      </w:pPr>
      <w:r>
        <w:rPr>
          <w:sz w:val="21"/>
        </w:rPr>
        <w:t>24.8.3.</w:t>
      </w:r>
      <w:r>
        <w:rPr>
          <w:sz w:val="21"/>
        </w:rPr>
        <w:t>空调机组过滤器配置要求参考空调机组的技术要求。</w:t>
      </w:r>
    </w:p>
    <w:p>
      <w:pPr>
        <w:pStyle w:val="null3"/>
        <w:ind w:left="480"/>
        <w:jc w:val="both"/>
      </w:pPr>
      <w:r>
        <w:rPr>
          <w:sz w:val="21"/>
        </w:rPr>
        <w:t>24.9.</w:t>
      </w:r>
      <w:r>
        <w:rPr>
          <w:sz w:val="21"/>
        </w:rPr>
        <w:t>空调系统节能技术要求</w:t>
      </w:r>
    </w:p>
    <w:p>
      <w:pPr>
        <w:pStyle w:val="null3"/>
        <w:ind w:firstLine="420"/>
        <w:jc w:val="both"/>
      </w:pPr>
      <w:r>
        <w:rPr>
          <w:sz w:val="21"/>
        </w:rPr>
        <w:t>24.9.1.净化空调机组设置新风预过滤及除湿段，对新风做深度除湿处理，节省系统抽湿及再热能耗。</w:t>
      </w:r>
    </w:p>
    <w:p>
      <w:pPr>
        <w:pStyle w:val="null3"/>
        <w:ind w:firstLine="420"/>
        <w:jc w:val="both"/>
      </w:pPr>
      <w:r>
        <w:rPr>
          <w:sz w:val="21"/>
        </w:rPr>
        <w:t>24.9.2.</w:t>
      </w:r>
      <w:r>
        <w:rPr>
          <w:sz w:val="21"/>
        </w:rPr>
        <w:t>所有空调机组均采用变频器进行控制，采取恒风压控制技术，自动恒定系统风量，严格控制室内所需的风量。</w:t>
      </w:r>
    </w:p>
    <w:p>
      <w:pPr>
        <w:pStyle w:val="null3"/>
        <w:ind w:firstLine="420"/>
        <w:jc w:val="both"/>
      </w:pPr>
      <w:r>
        <w:rPr>
          <w:sz w:val="21"/>
        </w:rPr>
        <w:t>24.9.3.</w:t>
      </w:r>
      <w:r>
        <w:rPr>
          <w:sz w:val="21"/>
        </w:rPr>
        <w:t>所有空调机组的风机均需要按照最高效率进行选型。</w:t>
      </w:r>
    </w:p>
    <w:p>
      <w:pPr>
        <w:pStyle w:val="null3"/>
        <w:ind w:firstLine="420"/>
        <w:jc w:val="both"/>
      </w:pPr>
      <w:r>
        <w:rPr>
          <w:sz w:val="21"/>
        </w:rPr>
        <w:t>24.9.4.</w:t>
      </w:r>
      <w:r>
        <w:rPr>
          <w:sz w:val="21"/>
        </w:rPr>
        <w:t>所有节能措施均需要说明节能的方法及原理。</w:t>
      </w:r>
    </w:p>
    <w:p>
      <w:pPr>
        <w:pStyle w:val="null3"/>
        <w:ind w:left="480"/>
        <w:jc w:val="both"/>
      </w:pPr>
      <w:r>
        <w:rPr>
          <w:sz w:val="21"/>
        </w:rPr>
        <w:t>24.10.</w:t>
      </w:r>
      <w:r>
        <w:rPr>
          <w:sz w:val="21"/>
        </w:rPr>
        <w:t>空调自动化控制系统设计要求</w:t>
      </w:r>
    </w:p>
    <w:p>
      <w:pPr>
        <w:pStyle w:val="null3"/>
        <w:ind w:left="480"/>
        <w:jc w:val="both"/>
      </w:pPr>
      <w:r>
        <w:rPr>
          <w:sz w:val="21"/>
        </w:rPr>
        <w:t>24.10.1.</w:t>
      </w:r>
      <w:r>
        <w:rPr>
          <w:sz w:val="21"/>
        </w:rPr>
        <w:t>整体要求：采用多功能控制器、温、湿度传感器，压差开关、风阀执行器、电动比例积分调节阀、电子膨胀阀、变频器等对系统的风量及温湿度进行控制。</w:t>
      </w:r>
    </w:p>
    <w:p>
      <w:pPr>
        <w:pStyle w:val="null3"/>
        <w:ind w:left="480"/>
        <w:jc w:val="both"/>
      </w:pPr>
      <w:r>
        <w:rPr>
          <w:sz w:val="21"/>
        </w:rPr>
        <w:t>24.10.2.</w:t>
      </w:r>
      <w:r>
        <w:rPr>
          <w:sz w:val="21"/>
        </w:rPr>
        <w:t>控制系统能实现根据系统阻力变化自动变频恒定系统风量的功能。</w:t>
      </w:r>
    </w:p>
    <w:p>
      <w:pPr>
        <w:pStyle w:val="null3"/>
        <w:ind w:left="480"/>
        <w:jc w:val="both"/>
      </w:pPr>
      <w:r>
        <w:rPr>
          <w:sz w:val="21"/>
        </w:rPr>
        <w:t>24.10.3.</w:t>
      </w:r>
      <w:r>
        <w:rPr>
          <w:sz w:val="21"/>
        </w:rPr>
        <w:t>净化空调控制系统的控制</w:t>
      </w:r>
      <w:r>
        <w:rPr>
          <w:sz w:val="21"/>
        </w:rPr>
        <w:t>必须</w:t>
      </w:r>
      <w:r>
        <w:rPr>
          <w:sz w:val="21"/>
        </w:rPr>
        <w:t>满足机房本地控制和远程控制的功能需求。</w:t>
      </w:r>
    </w:p>
    <w:p>
      <w:pPr>
        <w:pStyle w:val="null3"/>
        <w:ind w:left="480"/>
        <w:jc w:val="both"/>
      </w:pPr>
      <w:r>
        <w:rPr>
          <w:sz w:val="21"/>
        </w:rPr>
        <w:t>24.10.4.</w:t>
      </w:r>
      <w:r>
        <w:rPr>
          <w:sz w:val="21"/>
        </w:rPr>
        <w:t>远程室内空调控制面板应可以实现以下的控制功能：</w:t>
      </w:r>
    </w:p>
    <w:p>
      <w:pPr>
        <w:pStyle w:val="null3"/>
        <w:ind w:left="480"/>
        <w:jc w:val="both"/>
      </w:pPr>
      <w:r>
        <w:rPr>
          <w:sz w:val="21"/>
        </w:rPr>
        <w:t>a</w:t>
      </w:r>
      <w:r>
        <w:rPr>
          <w:sz w:val="21"/>
        </w:rPr>
        <w:t>机组启、停</w:t>
      </w:r>
      <w:r>
        <w:rPr>
          <w:sz w:val="21"/>
        </w:rPr>
        <w:t>。</w:t>
      </w:r>
    </w:p>
    <w:p>
      <w:pPr>
        <w:pStyle w:val="null3"/>
        <w:ind w:left="480"/>
        <w:jc w:val="both"/>
      </w:pPr>
      <w:r>
        <w:rPr>
          <w:sz w:val="21"/>
        </w:rPr>
        <w:t>b</w:t>
      </w:r>
      <w:r>
        <w:rPr>
          <w:sz w:val="21"/>
        </w:rPr>
        <w:t>值班运行</w:t>
      </w:r>
      <w:r>
        <w:rPr>
          <w:sz w:val="21"/>
        </w:rPr>
        <w:t>/全风量运行转换</w:t>
      </w:r>
      <w:r>
        <w:rPr>
          <w:sz w:val="21"/>
        </w:rPr>
        <w:t>。</w:t>
      </w:r>
    </w:p>
    <w:p>
      <w:pPr>
        <w:pStyle w:val="null3"/>
        <w:ind w:left="480"/>
        <w:jc w:val="both"/>
      </w:pPr>
      <w:r>
        <w:rPr>
          <w:sz w:val="21"/>
        </w:rPr>
        <w:t>c</w:t>
      </w:r>
      <w:r>
        <w:rPr>
          <w:sz w:val="21"/>
        </w:rPr>
        <w:t>温度的设定</w:t>
      </w:r>
      <w:r>
        <w:rPr>
          <w:sz w:val="21"/>
        </w:rPr>
        <w:t>。</w:t>
      </w:r>
    </w:p>
    <w:p>
      <w:pPr>
        <w:pStyle w:val="null3"/>
        <w:ind w:left="480"/>
        <w:jc w:val="both"/>
      </w:pPr>
      <w:r>
        <w:rPr>
          <w:sz w:val="21"/>
        </w:rPr>
        <w:t>d</w:t>
      </w:r>
      <w:r>
        <w:rPr>
          <w:sz w:val="21"/>
        </w:rPr>
        <w:t>室内温、湿度的显示</w:t>
      </w:r>
      <w:r>
        <w:rPr>
          <w:sz w:val="21"/>
        </w:rPr>
        <w:t>。</w:t>
      </w:r>
    </w:p>
    <w:p>
      <w:pPr>
        <w:pStyle w:val="null3"/>
        <w:ind w:left="480"/>
        <w:jc w:val="both"/>
      </w:pPr>
      <w:r>
        <w:rPr>
          <w:sz w:val="21"/>
        </w:rPr>
        <w:t>e</w:t>
      </w:r>
      <w:r>
        <w:rPr>
          <w:sz w:val="21"/>
        </w:rPr>
        <w:t>机组启、停指示</w:t>
      </w:r>
      <w:r>
        <w:rPr>
          <w:sz w:val="21"/>
        </w:rPr>
        <w:t>。</w:t>
      </w:r>
    </w:p>
    <w:p>
      <w:pPr>
        <w:pStyle w:val="null3"/>
        <w:ind w:left="480"/>
        <w:jc w:val="both"/>
      </w:pPr>
      <w:r>
        <w:rPr>
          <w:sz w:val="21"/>
        </w:rPr>
        <w:t>f</w:t>
      </w:r>
      <w:r>
        <w:rPr>
          <w:sz w:val="21"/>
        </w:rPr>
        <w:t>机组值班状态指示</w:t>
      </w:r>
      <w:r>
        <w:rPr>
          <w:sz w:val="21"/>
        </w:rPr>
        <w:t>。</w:t>
      </w:r>
    </w:p>
    <w:p>
      <w:pPr>
        <w:pStyle w:val="null3"/>
        <w:ind w:left="480"/>
        <w:jc w:val="both"/>
      </w:pPr>
      <w:r>
        <w:rPr>
          <w:sz w:val="21"/>
        </w:rPr>
        <w:t>g</w:t>
      </w:r>
      <w:r>
        <w:rPr>
          <w:sz w:val="21"/>
        </w:rPr>
        <w:t>机组运行指示</w:t>
      </w:r>
      <w:r>
        <w:rPr>
          <w:sz w:val="21"/>
        </w:rPr>
        <w:t>。</w:t>
      </w:r>
    </w:p>
    <w:p>
      <w:pPr>
        <w:pStyle w:val="null3"/>
        <w:ind w:left="480"/>
        <w:jc w:val="both"/>
      </w:pPr>
      <w:r>
        <w:rPr>
          <w:sz w:val="21"/>
        </w:rPr>
        <w:t>h</w:t>
      </w:r>
      <w:r>
        <w:rPr>
          <w:sz w:val="21"/>
        </w:rPr>
        <w:t>机组故障指示</w:t>
      </w:r>
      <w:r>
        <w:rPr>
          <w:sz w:val="21"/>
        </w:rPr>
        <w:t>。</w:t>
      </w:r>
    </w:p>
    <w:p>
      <w:pPr>
        <w:pStyle w:val="null3"/>
        <w:ind w:left="480"/>
        <w:jc w:val="both"/>
      </w:pPr>
      <w:r>
        <w:rPr>
          <w:sz w:val="21"/>
        </w:rPr>
        <w:t>i</w:t>
      </w:r>
      <w:r>
        <w:rPr>
          <w:sz w:val="21"/>
        </w:rPr>
        <w:t>过滤器堵塞报警指示</w:t>
      </w:r>
      <w:r>
        <w:rPr>
          <w:sz w:val="21"/>
        </w:rPr>
        <w:t>。</w:t>
      </w:r>
    </w:p>
    <w:p>
      <w:pPr>
        <w:pStyle w:val="null3"/>
        <w:ind w:left="480"/>
        <w:jc w:val="both"/>
      </w:pPr>
      <w:r>
        <w:rPr>
          <w:sz w:val="21"/>
        </w:rPr>
        <w:t>24.10.5.</w:t>
      </w:r>
      <w:r>
        <w:rPr>
          <w:sz w:val="21"/>
        </w:rPr>
        <w:t>机房控制柜内</w:t>
      </w:r>
      <w:r>
        <w:rPr>
          <w:sz w:val="21"/>
        </w:rPr>
        <w:t>还</w:t>
      </w:r>
      <w:r>
        <w:rPr>
          <w:sz w:val="21"/>
        </w:rPr>
        <w:t>可以实现以下的控制功能：</w:t>
      </w:r>
    </w:p>
    <w:p>
      <w:pPr>
        <w:pStyle w:val="null3"/>
        <w:ind w:left="480"/>
        <w:jc w:val="both"/>
      </w:pPr>
      <w:r>
        <w:rPr>
          <w:sz w:val="21"/>
        </w:rPr>
        <w:t>a</w:t>
      </w:r>
      <w:r>
        <w:rPr>
          <w:sz w:val="21"/>
        </w:rPr>
        <w:t>室内控制面板实现的全部功能</w:t>
      </w:r>
      <w:r>
        <w:rPr>
          <w:sz w:val="21"/>
        </w:rPr>
        <w:t>。</w:t>
      </w:r>
    </w:p>
    <w:p>
      <w:pPr>
        <w:pStyle w:val="null3"/>
        <w:ind w:left="480"/>
        <w:jc w:val="both"/>
      </w:pPr>
      <w:r>
        <w:rPr>
          <w:sz w:val="21"/>
        </w:rPr>
        <w:t>b</w:t>
      </w:r>
      <w:r>
        <w:rPr>
          <w:sz w:val="21"/>
        </w:rPr>
        <w:t>风机运行频率显示</w:t>
      </w:r>
      <w:r>
        <w:rPr>
          <w:sz w:val="21"/>
        </w:rPr>
        <w:t>。</w:t>
      </w:r>
    </w:p>
    <w:p>
      <w:pPr>
        <w:pStyle w:val="null3"/>
        <w:ind w:left="480"/>
        <w:jc w:val="both"/>
      </w:pPr>
      <w:r>
        <w:rPr>
          <w:sz w:val="21"/>
        </w:rPr>
        <w:t>c</w:t>
      </w:r>
      <w:r>
        <w:rPr>
          <w:sz w:val="21"/>
        </w:rPr>
        <w:t>中效过滤网堵塞报警、缺风保护报警、风机运行情况及过载报警、手术室排风机运行状态显示、加湿器运行状态和故障显示等</w:t>
      </w:r>
      <w:r>
        <w:rPr>
          <w:sz w:val="21"/>
        </w:rPr>
        <w:t>。</w:t>
      </w:r>
    </w:p>
    <w:p>
      <w:pPr>
        <w:pStyle w:val="null3"/>
        <w:ind w:left="480"/>
        <w:jc w:val="both"/>
      </w:pPr>
      <w:r>
        <w:rPr>
          <w:sz w:val="21"/>
        </w:rPr>
        <w:t>d</w:t>
      </w:r>
      <w:r>
        <w:rPr>
          <w:sz w:val="21"/>
        </w:rPr>
        <w:t>手、自动风量调频切换，手动频率设定、半风量值班频率设定</w:t>
      </w:r>
      <w:r>
        <w:rPr>
          <w:sz w:val="21"/>
        </w:rPr>
        <w:t>。</w:t>
      </w:r>
    </w:p>
    <w:p>
      <w:pPr>
        <w:pStyle w:val="null3"/>
        <w:ind w:left="480"/>
        <w:jc w:val="both"/>
      </w:pPr>
      <w:r>
        <w:rPr>
          <w:sz w:val="21"/>
        </w:rPr>
        <w:t>e</w:t>
      </w:r>
      <w:r>
        <w:rPr>
          <w:sz w:val="21"/>
        </w:rPr>
        <w:t>冷热水调节阀、电子膨胀阀、加湿器和电加热器工作状态</w:t>
      </w:r>
      <w:r>
        <w:rPr>
          <w:sz w:val="21"/>
        </w:rPr>
        <w:t>。</w:t>
      </w:r>
    </w:p>
    <w:p>
      <w:pPr>
        <w:pStyle w:val="null3"/>
        <w:ind w:left="480"/>
        <w:jc w:val="both"/>
      </w:pPr>
      <w:r>
        <w:rPr>
          <w:sz w:val="21"/>
        </w:rPr>
        <w:t>f</w:t>
      </w:r>
      <w:r>
        <w:rPr>
          <w:sz w:val="21"/>
        </w:rPr>
        <w:t>试灯和功能切换</w:t>
      </w:r>
      <w:r>
        <w:rPr>
          <w:sz w:val="21"/>
        </w:rPr>
        <w:t>。</w:t>
      </w:r>
    </w:p>
    <w:p>
      <w:pPr>
        <w:pStyle w:val="null3"/>
        <w:ind w:left="480"/>
        <w:jc w:val="both"/>
      </w:pPr>
      <w:r>
        <w:rPr>
          <w:sz w:val="21"/>
        </w:rPr>
        <w:t>g</w:t>
      </w:r>
      <w:r>
        <w:rPr>
          <w:sz w:val="21"/>
        </w:rPr>
        <w:t>各种控制参数（室内温、湿度；变频器频率等）的设定和修改。</w:t>
      </w:r>
    </w:p>
    <w:p>
      <w:pPr>
        <w:pStyle w:val="null3"/>
        <w:ind w:firstLine="420"/>
        <w:jc w:val="both"/>
      </w:pPr>
      <w:r>
        <w:rPr>
          <w:sz w:val="21"/>
        </w:rPr>
        <w:t>24.11.</w:t>
      </w:r>
      <w:r>
        <w:rPr>
          <w:sz w:val="21"/>
        </w:rPr>
        <w:t>空调系统主要设备材料技术、质量要求</w:t>
      </w:r>
    </w:p>
    <w:p>
      <w:pPr>
        <w:pStyle w:val="null3"/>
        <w:ind w:firstLine="420"/>
        <w:jc w:val="both"/>
      </w:pPr>
      <w:r>
        <w:rPr>
          <w:sz w:val="21"/>
        </w:rPr>
        <w:t>24.11.1.</w:t>
      </w:r>
      <w:r>
        <w:rPr>
          <w:sz w:val="21"/>
        </w:rPr>
        <w:t>过滤器：</w:t>
      </w:r>
    </w:p>
    <w:p>
      <w:pPr>
        <w:pStyle w:val="null3"/>
        <w:ind w:firstLine="420"/>
        <w:jc w:val="both"/>
      </w:pPr>
      <w:r>
        <w:rPr>
          <w:sz w:val="21"/>
        </w:rPr>
        <w:t>a</w:t>
      </w:r>
      <w:r>
        <w:rPr>
          <w:sz w:val="21"/>
        </w:rPr>
        <w:t>采用无隔板式结构、玻璃纤维滤纸。</w:t>
      </w:r>
    </w:p>
    <w:p>
      <w:pPr>
        <w:pStyle w:val="null3"/>
        <w:ind w:firstLine="420"/>
        <w:jc w:val="both"/>
      </w:pPr>
      <w:r>
        <w:rPr>
          <w:sz w:val="21"/>
        </w:rPr>
        <w:t>b</w:t>
      </w:r>
      <w:r>
        <w:rPr>
          <w:sz w:val="21"/>
        </w:rPr>
        <w:t>采用大容尘量玻璃纤维滤纸。</w:t>
      </w:r>
    </w:p>
    <w:p>
      <w:pPr>
        <w:pStyle w:val="null3"/>
        <w:ind w:firstLine="420"/>
        <w:jc w:val="both"/>
      </w:pPr>
      <w:r>
        <w:rPr>
          <w:sz w:val="21"/>
        </w:rPr>
        <w:t>c</w:t>
      </w:r>
      <w:r>
        <w:rPr>
          <w:sz w:val="21"/>
        </w:rPr>
        <w:t>采用一体注塑无接缝聚氨酯密封垫、聚氨酯密封胶。</w:t>
      </w:r>
    </w:p>
    <w:p>
      <w:pPr>
        <w:pStyle w:val="null3"/>
        <w:ind w:firstLine="420"/>
        <w:jc w:val="both"/>
      </w:pPr>
      <w:r>
        <w:rPr>
          <w:sz w:val="21"/>
        </w:rPr>
        <w:t>d</w:t>
      </w:r>
      <w:r>
        <w:rPr>
          <w:sz w:val="21"/>
        </w:rPr>
        <w:t>采用铝合金边框设计，配置密封性能优良的橡胶密封条。</w:t>
      </w:r>
    </w:p>
    <w:p>
      <w:pPr>
        <w:pStyle w:val="null3"/>
        <w:ind w:firstLine="420"/>
        <w:jc w:val="both"/>
      </w:pPr>
      <w:r>
        <w:rPr>
          <w:sz w:val="21"/>
        </w:rPr>
        <w:t>24.11.2.</w:t>
      </w:r>
      <w:r>
        <w:rPr>
          <w:sz w:val="21"/>
        </w:rPr>
        <w:t>保温材料：</w:t>
      </w:r>
    </w:p>
    <w:p>
      <w:pPr>
        <w:pStyle w:val="null3"/>
        <w:ind w:firstLine="420"/>
        <w:jc w:val="both"/>
      </w:pPr>
      <w:r>
        <w:rPr>
          <w:sz w:val="21"/>
        </w:rPr>
        <w:t>a</w:t>
      </w:r>
      <w:r>
        <w:rPr>
          <w:sz w:val="21"/>
        </w:rPr>
        <w:t>保温材料采用闭泡橡塑保温材料，难燃</w:t>
      </w:r>
      <w:r>
        <w:rPr>
          <w:sz w:val="21"/>
        </w:rPr>
        <w:t>B1级。</w:t>
      </w:r>
    </w:p>
    <w:p>
      <w:pPr>
        <w:pStyle w:val="null3"/>
        <w:ind w:firstLine="420"/>
        <w:jc w:val="both"/>
      </w:pPr>
      <w:r>
        <w:rPr>
          <w:sz w:val="21"/>
        </w:rPr>
        <w:t>b</w:t>
      </w:r>
      <w:r>
        <w:rPr>
          <w:sz w:val="21"/>
        </w:rPr>
        <w:t>采用与保温材料与之相配套的胶水（接口粘接后形成一体）。</w:t>
      </w:r>
    </w:p>
    <w:p>
      <w:pPr>
        <w:pStyle w:val="null3"/>
        <w:ind w:firstLine="420"/>
        <w:jc w:val="both"/>
      </w:pPr>
      <w:r>
        <w:rPr>
          <w:sz w:val="21"/>
        </w:rPr>
        <w:t>c</w:t>
      </w:r>
      <w:r>
        <w:rPr>
          <w:sz w:val="21"/>
        </w:rPr>
        <w:t>湿阻因子</w:t>
      </w:r>
      <w:r>
        <w:rPr>
          <w:sz w:val="21"/>
        </w:rPr>
        <w:t>≥4500；真空吸水率≤10%。</w:t>
      </w:r>
    </w:p>
    <w:p>
      <w:pPr>
        <w:pStyle w:val="null3"/>
        <w:ind w:firstLine="420"/>
        <w:jc w:val="both"/>
      </w:pPr>
      <w:r>
        <w:rPr>
          <w:sz w:val="21"/>
        </w:rPr>
        <w:t xml:space="preserve">d </w:t>
      </w:r>
      <w:r>
        <w:rPr>
          <w:sz w:val="21"/>
        </w:rPr>
        <w:t>40℃下导热系数≤0.04W/(m.k</w:t>
      </w:r>
      <w:r>
        <w:rPr>
          <w:sz w:val="21"/>
        </w:rPr>
        <w:t>）</w:t>
      </w:r>
      <w:r>
        <w:rPr>
          <w:sz w:val="21"/>
        </w:rPr>
        <w:t>；</w:t>
      </w:r>
      <w:r>
        <w:rPr>
          <w:sz w:val="21"/>
        </w:rPr>
        <w:t>0℃下导热系数≤0.035W/(m.k</w:t>
      </w:r>
      <w:r>
        <w:rPr>
          <w:sz w:val="21"/>
        </w:rPr>
        <w:t>）</w:t>
      </w:r>
      <w:r>
        <w:rPr>
          <w:sz w:val="21"/>
        </w:rPr>
        <w:t>。</w:t>
      </w:r>
    </w:p>
    <w:p>
      <w:pPr>
        <w:pStyle w:val="null3"/>
        <w:ind w:firstLine="420"/>
        <w:jc w:val="both"/>
      </w:pPr>
      <w:r>
        <w:rPr>
          <w:sz w:val="21"/>
        </w:rPr>
        <w:t>24.11.3.</w:t>
      </w:r>
      <w:r>
        <w:rPr>
          <w:sz w:val="21"/>
        </w:rPr>
        <w:t>微穿孔板消声器：</w:t>
      </w:r>
    </w:p>
    <w:p>
      <w:pPr>
        <w:pStyle w:val="null3"/>
        <w:ind w:firstLine="420"/>
        <w:jc w:val="both"/>
      </w:pPr>
      <w:r>
        <w:rPr>
          <w:sz w:val="21"/>
        </w:rPr>
        <w:t>a</w:t>
      </w:r>
      <w:r>
        <w:rPr>
          <w:sz w:val="21"/>
        </w:rPr>
        <w:t>消音器或消音部件的用材应能耐腐蚀、不吸潮、不积尘、不产尘。</w:t>
      </w:r>
    </w:p>
    <w:p>
      <w:pPr>
        <w:pStyle w:val="null3"/>
        <w:ind w:firstLine="420"/>
        <w:jc w:val="both"/>
      </w:pPr>
      <w:r>
        <w:rPr>
          <w:sz w:val="21"/>
        </w:rPr>
        <w:t>b</w:t>
      </w:r>
      <w:r>
        <w:rPr>
          <w:sz w:val="21"/>
        </w:rPr>
        <w:t>要求使用双层微穿孔消音器，消音器内、外层选用镀锌钢板制作。</w:t>
      </w:r>
    </w:p>
    <w:p>
      <w:pPr>
        <w:pStyle w:val="null3"/>
        <w:ind w:firstLine="420"/>
        <w:jc w:val="both"/>
      </w:pPr>
      <w:r>
        <w:rPr>
          <w:sz w:val="21"/>
        </w:rPr>
        <w:t>c</w:t>
      </w:r>
      <w:r>
        <w:rPr>
          <w:sz w:val="21"/>
        </w:rPr>
        <w:t>两端预留连接法兰。</w:t>
      </w:r>
    </w:p>
    <w:p>
      <w:pPr>
        <w:pStyle w:val="null3"/>
        <w:ind w:firstLine="420"/>
        <w:jc w:val="both"/>
      </w:pPr>
      <w:r>
        <w:rPr>
          <w:sz w:val="21"/>
        </w:rPr>
        <w:t>d</w:t>
      </w:r>
      <w:r>
        <w:rPr>
          <w:sz w:val="21"/>
        </w:rPr>
        <w:t>必须为原厂生产产品，禁止现场组装生产。</w:t>
      </w:r>
    </w:p>
    <w:p>
      <w:pPr>
        <w:pStyle w:val="null3"/>
        <w:ind w:firstLine="420"/>
        <w:jc w:val="both"/>
      </w:pPr>
      <w:r>
        <w:rPr>
          <w:sz w:val="21"/>
        </w:rPr>
        <w:t>24.11.4.</w:t>
      </w:r>
      <w:r>
        <w:rPr>
          <w:sz w:val="21"/>
        </w:rPr>
        <w:t>控制器：</w:t>
      </w:r>
    </w:p>
    <w:p>
      <w:pPr>
        <w:pStyle w:val="null3"/>
        <w:ind w:firstLine="420"/>
        <w:jc w:val="both"/>
      </w:pPr>
      <w:r>
        <w:rPr>
          <w:sz w:val="21"/>
        </w:rPr>
        <w:t>a</w:t>
      </w:r>
      <w:r>
        <w:rPr>
          <w:sz w:val="21"/>
        </w:rPr>
        <w:t>微处理器采用</w:t>
      </w:r>
      <w:r>
        <w:rPr>
          <w:sz w:val="21"/>
        </w:rPr>
        <w:t>32位或者16位，工作频率10MHZ及以上。</w:t>
      </w:r>
    </w:p>
    <w:p>
      <w:pPr>
        <w:pStyle w:val="null3"/>
        <w:ind w:firstLine="420"/>
        <w:jc w:val="both"/>
      </w:pPr>
      <w:r>
        <w:rPr>
          <w:sz w:val="21"/>
        </w:rPr>
        <w:t>b</w:t>
      </w:r>
      <w:r>
        <w:rPr>
          <w:sz w:val="21"/>
        </w:rPr>
        <w:t>具有备用电池，可维持内存中的程序和数据信息至少</w:t>
      </w:r>
      <w:r>
        <w:rPr>
          <w:sz w:val="21"/>
        </w:rPr>
        <w:t>72小时。</w:t>
      </w:r>
    </w:p>
    <w:p>
      <w:pPr>
        <w:pStyle w:val="null3"/>
        <w:ind w:firstLine="420"/>
        <w:jc w:val="both"/>
      </w:pPr>
      <w:r>
        <w:rPr>
          <w:sz w:val="21"/>
        </w:rPr>
        <w:t>c</w:t>
      </w:r>
      <w:r>
        <w:rPr>
          <w:sz w:val="21"/>
        </w:rPr>
        <w:t>预先配置应用程序模块，具有直接数字控制和程序逻辑控制功能，并具有联网协同工作的功能。</w:t>
      </w:r>
    </w:p>
    <w:p>
      <w:pPr>
        <w:pStyle w:val="null3"/>
        <w:ind w:firstLine="420"/>
        <w:jc w:val="both"/>
      </w:pPr>
      <w:r>
        <w:rPr>
          <w:sz w:val="21"/>
        </w:rPr>
        <w:t>d</w:t>
      </w:r>
      <w:r>
        <w:rPr>
          <w:sz w:val="21"/>
        </w:rPr>
        <w:t>可进行应用软件修改与下载程序，并具有密码保护功能。</w:t>
      </w:r>
    </w:p>
    <w:p>
      <w:pPr>
        <w:pStyle w:val="null3"/>
        <w:ind w:firstLine="420"/>
        <w:jc w:val="both"/>
      </w:pPr>
      <w:r>
        <w:rPr>
          <w:sz w:val="21"/>
        </w:rPr>
        <w:t>e</w:t>
      </w:r>
      <w:r>
        <w:rPr>
          <w:sz w:val="21"/>
        </w:rPr>
        <w:t>采用</w:t>
      </w:r>
      <w:r>
        <w:rPr>
          <w:sz w:val="21"/>
        </w:rPr>
        <w:t>Modbus、Lon或C-bus通讯协议。</w:t>
      </w:r>
    </w:p>
    <w:p>
      <w:pPr>
        <w:pStyle w:val="null3"/>
        <w:ind w:firstLine="420"/>
        <w:jc w:val="both"/>
      </w:pPr>
      <w:r>
        <w:rPr>
          <w:sz w:val="21"/>
        </w:rPr>
        <w:t>f</w:t>
      </w:r>
      <w:r>
        <w:rPr>
          <w:sz w:val="21"/>
        </w:rPr>
        <w:t>安全等级：遵循</w:t>
      </w:r>
      <w:r>
        <w:rPr>
          <w:sz w:val="21"/>
        </w:rPr>
        <w:t>UL标准的95安全等级；防护等级：IP20以上。</w:t>
      </w:r>
    </w:p>
    <w:p>
      <w:pPr>
        <w:pStyle w:val="null3"/>
        <w:ind w:firstLine="420"/>
        <w:jc w:val="both"/>
      </w:pPr>
      <w:r>
        <w:rPr>
          <w:sz w:val="21"/>
        </w:rPr>
        <w:t>g</w:t>
      </w:r>
      <w:r>
        <w:rPr>
          <w:sz w:val="21"/>
        </w:rPr>
        <w:t>每个控制器需配置独立的操作面板</w:t>
      </w:r>
      <w:r>
        <w:rPr>
          <w:sz w:val="21"/>
        </w:rPr>
        <w:t>。</w:t>
      </w:r>
    </w:p>
    <w:p>
      <w:pPr>
        <w:pStyle w:val="null3"/>
        <w:ind w:firstLine="420"/>
        <w:jc w:val="both"/>
      </w:pPr>
      <w:r>
        <w:rPr>
          <w:sz w:val="21"/>
        </w:rPr>
        <w:t>24.11.5.</w:t>
      </w:r>
      <w:r>
        <w:rPr>
          <w:sz w:val="21"/>
        </w:rPr>
        <w:t>变频器：</w:t>
      </w:r>
    </w:p>
    <w:p>
      <w:pPr>
        <w:pStyle w:val="null3"/>
        <w:ind w:firstLine="420"/>
        <w:jc w:val="both"/>
      </w:pPr>
      <w:r>
        <w:rPr>
          <w:sz w:val="21"/>
        </w:rPr>
        <w:t>a</w:t>
      </w:r>
      <w:r>
        <w:rPr>
          <w:sz w:val="21"/>
        </w:rPr>
        <w:t>内置</w:t>
      </w:r>
      <w:r>
        <w:rPr>
          <w:sz w:val="21"/>
        </w:rPr>
        <w:t>PID控制回路，可自行编写控制参数。</w:t>
      </w:r>
    </w:p>
    <w:p>
      <w:pPr>
        <w:pStyle w:val="null3"/>
        <w:ind w:firstLine="420"/>
        <w:jc w:val="both"/>
      </w:pPr>
      <w:r>
        <w:rPr>
          <w:sz w:val="21"/>
        </w:rPr>
        <w:t>b</w:t>
      </w:r>
      <w:r>
        <w:rPr>
          <w:sz w:val="21"/>
        </w:rPr>
        <w:t>带通信接口，实现与控制器通信功能。</w:t>
      </w:r>
    </w:p>
    <w:p>
      <w:pPr>
        <w:pStyle w:val="null3"/>
        <w:ind w:firstLine="420"/>
        <w:jc w:val="both"/>
      </w:pPr>
      <w:r>
        <w:rPr>
          <w:sz w:val="21"/>
        </w:rPr>
        <w:t>c</w:t>
      </w:r>
      <w:r>
        <w:rPr>
          <w:sz w:val="21"/>
        </w:rPr>
        <w:t>每台变频器</w:t>
      </w:r>
      <w:r>
        <w:rPr>
          <w:sz w:val="21"/>
        </w:rPr>
        <w:t>必须</w:t>
      </w:r>
      <w:r>
        <w:rPr>
          <w:sz w:val="21"/>
        </w:rPr>
        <w:t>独立配置操作显示屏。</w:t>
      </w:r>
    </w:p>
    <w:p>
      <w:pPr>
        <w:pStyle w:val="null3"/>
        <w:ind w:firstLine="420"/>
        <w:jc w:val="both"/>
      </w:pPr>
      <w:r>
        <w:rPr>
          <w:sz w:val="21"/>
        </w:rPr>
        <w:t>d</w:t>
      </w:r>
      <w:r>
        <w:rPr>
          <w:sz w:val="21"/>
        </w:rPr>
        <w:t>安全等级：遵循</w:t>
      </w:r>
      <w:r>
        <w:rPr>
          <w:sz w:val="21"/>
        </w:rPr>
        <w:t>UL标准的95安全等级；防护等级：IP20以上。</w:t>
      </w:r>
    </w:p>
    <w:p>
      <w:pPr>
        <w:pStyle w:val="null3"/>
        <w:ind w:firstLine="420"/>
        <w:jc w:val="both"/>
      </w:pPr>
      <w:r>
        <w:rPr>
          <w:sz w:val="21"/>
        </w:rPr>
        <w:t>e</w:t>
      </w:r>
      <w:r>
        <w:rPr>
          <w:sz w:val="21"/>
        </w:rPr>
        <w:t>每个变频器需配置独立的操作面板</w:t>
      </w:r>
      <w:r>
        <w:rPr>
          <w:sz w:val="21"/>
        </w:rPr>
        <w:t>。</w:t>
      </w:r>
    </w:p>
    <w:p>
      <w:pPr>
        <w:pStyle w:val="null3"/>
        <w:ind w:firstLine="420"/>
        <w:jc w:val="both"/>
      </w:pPr>
      <w:r>
        <w:rPr>
          <w:sz w:val="21"/>
        </w:rPr>
        <w:t>24.11.6.</w:t>
      </w:r>
      <w:r>
        <w:rPr>
          <w:sz w:val="21"/>
        </w:rPr>
        <w:t>电动比例积分调节阀：</w:t>
      </w:r>
    </w:p>
    <w:p>
      <w:pPr>
        <w:pStyle w:val="null3"/>
        <w:ind w:firstLine="420"/>
        <w:jc w:val="both"/>
      </w:pPr>
      <w:r>
        <w:rPr>
          <w:sz w:val="21"/>
        </w:rPr>
        <w:t>a</w:t>
      </w:r>
      <w:r>
        <w:rPr>
          <w:sz w:val="21"/>
        </w:rPr>
        <w:t>承压</w:t>
      </w:r>
      <w:r>
        <w:rPr>
          <w:sz w:val="21"/>
        </w:rPr>
        <w:t>≥1MPa，执行器具有高可靠性，高稳定性，无需经常维护，检修方便。</w:t>
      </w:r>
    </w:p>
    <w:p>
      <w:pPr>
        <w:pStyle w:val="null3"/>
        <w:ind w:firstLine="420"/>
        <w:jc w:val="both"/>
      </w:pPr>
      <w:r>
        <w:rPr>
          <w:sz w:val="21"/>
        </w:rPr>
        <w:t>b</w:t>
      </w:r>
      <w:r>
        <w:rPr>
          <w:sz w:val="21"/>
        </w:rPr>
        <w:t>介质温度范围：</w:t>
      </w:r>
      <w:r>
        <w:rPr>
          <w:sz w:val="21"/>
        </w:rPr>
        <w:t>-25</w:t>
      </w:r>
      <w:r>
        <w:rPr>
          <w:sz w:val="21"/>
        </w:rPr>
        <w:t>～</w:t>
      </w:r>
      <w:r>
        <w:rPr>
          <w:sz w:val="21"/>
        </w:rPr>
        <w:t>120℃。</w:t>
      </w:r>
    </w:p>
    <w:p>
      <w:pPr>
        <w:pStyle w:val="null3"/>
        <w:ind w:firstLine="420"/>
        <w:jc w:val="both"/>
      </w:pPr>
      <w:r>
        <w:rPr>
          <w:sz w:val="21"/>
        </w:rPr>
        <w:t>c</w:t>
      </w:r>
      <w:r>
        <w:rPr>
          <w:sz w:val="21"/>
        </w:rPr>
        <w:t>执行器采用模拟量信号控制或浮点式控制</w:t>
      </w:r>
      <w:r>
        <w:rPr>
          <w:sz w:val="21"/>
        </w:rPr>
        <w:t>，</w:t>
      </w:r>
      <w:r>
        <w:rPr>
          <w:sz w:val="21"/>
        </w:rPr>
        <w:t>模拟量信号采用统一的</w:t>
      </w:r>
      <w:r>
        <w:rPr>
          <w:sz w:val="21"/>
        </w:rPr>
        <w:t>0</w:t>
      </w:r>
      <w:r>
        <w:rPr>
          <w:sz w:val="21"/>
        </w:rPr>
        <w:t>～</w:t>
      </w:r>
      <w:r>
        <w:rPr>
          <w:sz w:val="21"/>
        </w:rPr>
        <w:t>10VDC或4</w:t>
      </w:r>
      <w:r>
        <w:rPr>
          <w:sz w:val="21"/>
        </w:rPr>
        <w:t>～</w:t>
      </w:r>
      <w:r>
        <w:rPr>
          <w:sz w:val="21"/>
        </w:rPr>
        <w:t>20MA信号，工作电压：AC/DC24V，阀门关断力≥250Kpa。</w:t>
      </w:r>
    </w:p>
    <w:p>
      <w:pPr>
        <w:pStyle w:val="null3"/>
        <w:ind w:firstLine="420"/>
        <w:jc w:val="both"/>
      </w:pPr>
      <w:r>
        <w:rPr>
          <w:sz w:val="21"/>
        </w:rPr>
        <w:t>d</w:t>
      </w:r>
      <w:r>
        <w:rPr>
          <w:sz w:val="21"/>
        </w:rPr>
        <w:t>执行器定位精度</w:t>
      </w:r>
      <w:r>
        <w:rPr>
          <w:sz w:val="21"/>
        </w:rPr>
        <w:t>≤2%全行程。</w:t>
      </w:r>
    </w:p>
    <w:p>
      <w:pPr>
        <w:pStyle w:val="null3"/>
        <w:ind w:firstLine="420"/>
        <w:jc w:val="both"/>
      </w:pPr>
      <w:r>
        <w:rPr>
          <w:sz w:val="21"/>
        </w:rPr>
        <w:t>24.11.7.</w:t>
      </w:r>
      <w:r>
        <w:rPr>
          <w:sz w:val="21"/>
        </w:rPr>
        <w:t>风管式温湿度传感器、风管式压差传感器：</w:t>
      </w:r>
    </w:p>
    <w:p>
      <w:pPr>
        <w:pStyle w:val="null3"/>
        <w:ind w:firstLine="420"/>
        <w:jc w:val="both"/>
      </w:pPr>
      <w:r>
        <w:rPr>
          <w:sz w:val="21"/>
        </w:rPr>
        <w:t>a</w:t>
      </w:r>
      <w:r>
        <w:rPr>
          <w:sz w:val="21"/>
        </w:rPr>
        <w:t>具有高可靠性，高稳定性，无需经常维护，检修方便。</w:t>
      </w:r>
    </w:p>
    <w:p>
      <w:pPr>
        <w:pStyle w:val="null3"/>
        <w:ind w:firstLine="420"/>
        <w:jc w:val="both"/>
      </w:pPr>
      <w:r>
        <w:rPr>
          <w:sz w:val="21"/>
        </w:rPr>
        <w:t>b</w:t>
      </w:r>
      <w:r>
        <w:rPr>
          <w:sz w:val="21"/>
        </w:rPr>
        <w:t>测量控制用传感器精度</w:t>
      </w:r>
      <w:r>
        <w:rPr>
          <w:sz w:val="21"/>
        </w:rPr>
        <w:t>≤3%；计量用传感器≤2%。</w:t>
      </w:r>
    </w:p>
    <w:p>
      <w:pPr>
        <w:pStyle w:val="null3"/>
        <w:ind w:firstLine="420"/>
        <w:jc w:val="both"/>
      </w:pPr>
      <w:r>
        <w:rPr>
          <w:sz w:val="21"/>
        </w:rPr>
        <w:t>c</w:t>
      </w:r>
      <w:r>
        <w:rPr>
          <w:sz w:val="21"/>
        </w:rPr>
        <w:t>温湿度传感器时间常数</w:t>
      </w:r>
      <w:r>
        <w:rPr>
          <w:sz w:val="21"/>
        </w:rPr>
        <w:t>≤20秒。</w:t>
      </w:r>
    </w:p>
    <w:p>
      <w:pPr>
        <w:pStyle w:val="null3"/>
        <w:ind w:firstLine="420"/>
        <w:jc w:val="both"/>
      </w:pPr>
      <w:r>
        <w:rPr>
          <w:sz w:val="21"/>
        </w:rPr>
        <w:t>d</w:t>
      </w:r>
      <w:r>
        <w:rPr>
          <w:sz w:val="21"/>
        </w:rPr>
        <w:t>传感器变送器要求采用统</w:t>
      </w:r>
      <w:r>
        <w:rPr>
          <w:sz w:val="21"/>
        </w:rPr>
        <w:t>一</w:t>
      </w:r>
      <w:r>
        <w:rPr>
          <w:sz w:val="21"/>
        </w:rPr>
        <w:t>0</w:t>
      </w:r>
      <w:r>
        <w:rPr>
          <w:sz w:val="21"/>
        </w:rPr>
        <w:t>～</w:t>
      </w:r>
      <w:r>
        <w:rPr>
          <w:sz w:val="21"/>
        </w:rPr>
        <w:t>10VDC或4</w:t>
      </w:r>
      <w:r>
        <w:rPr>
          <w:sz w:val="21"/>
        </w:rPr>
        <w:t>～</w:t>
      </w:r>
      <w:r>
        <w:rPr>
          <w:sz w:val="21"/>
        </w:rPr>
        <w:t>20MA信号。</w:t>
      </w:r>
    </w:p>
    <w:p>
      <w:pPr>
        <w:pStyle w:val="null3"/>
        <w:ind w:firstLine="420"/>
        <w:jc w:val="both"/>
      </w:pPr>
      <w:r>
        <w:rPr>
          <w:sz w:val="21"/>
        </w:rPr>
        <w:t>e</w:t>
      </w:r>
      <w:r>
        <w:rPr>
          <w:sz w:val="21"/>
        </w:rPr>
        <w:t>工作电压：</w:t>
      </w:r>
      <w:r>
        <w:rPr>
          <w:sz w:val="21"/>
        </w:rPr>
        <w:t>AC/DC24V</w:t>
      </w:r>
      <w:r>
        <w:rPr>
          <w:sz w:val="21"/>
        </w:rPr>
        <w:t>。</w:t>
      </w:r>
    </w:p>
    <w:p>
      <w:pPr>
        <w:pStyle w:val="null3"/>
        <w:ind w:firstLine="420"/>
        <w:jc w:val="both"/>
      </w:pPr>
      <w:r>
        <w:rPr>
          <w:sz w:val="21"/>
        </w:rPr>
        <w:t>24.11.8.</w:t>
      </w:r>
      <w:r>
        <w:rPr>
          <w:sz w:val="21"/>
        </w:rPr>
        <w:t>微压差计：</w:t>
      </w:r>
    </w:p>
    <w:p>
      <w:pPr>
        <w:pStyle w:val="null3"/>
        <w:ind w:firstLine="420"/>
        <w:jc w:val="both"/>
      </w:pPr>
      <w:r>
        <w:rPr>
          <w:sz w:val="21"/>
        </w:rPr>
        <w:t>a</w:t>
      </w:r>
      <w:r>
        <w:rPr>
          <w:sz w:val="21"/>
        </w:rPr>
        <w:t>具有高可靠性，高稳定性，无需经常维护，检修方便。</w:t>
      </w:r>
    </w:p>
    <w:p>
      <w:pPr>
        <w:pStyle w:val="null3"/>
        <w:ind w:firstLine="420"/>
        <w:jc w:val="both"/>
      </w:pPr>
      <w:r>
        <w:rPr>
          <w:sz w:val="21"/>
        </w:rPr>
        <w:t>b</w:t>
      </w:r>
      <w:r>
        <w:rPr>
          <w:sz w:val="21"/>
        </w:rPr>
        <w:t>量程</w:t>
      </w:r>
      <w:r>
        <w:rPr>
          <w:sz w:val="21"/>
        </w:rPr>
        <w:t>±25Pa/±30Pa</w:t>
      </w:r>
      <w:r>
        <w:rPr>
          <w:sz w:val="21"/>
        </w:rPr>
        <w:t>。</w:t>
      </w:r>
    </w:p>
    <w:p>
      <w:pPr>
        <w:pStyle w:val="null3"/>
        <w:ind w:firstLine="420"/>
        <w:jc w:val="both"/>
      </w:pPr>
      <w:r>
        <w:rPr>
          <w:sz w:val="21"/>
        </w:rPr>
        <w:t>c</w:t>
      </w:r>
      <w:r>
        <w:rPr>
          <w:sz w:val="21"/>
        </w:rPr>
        <w:t>测量精度</w:t>
      </w:r>
      <w:r>
        <w:rPr>
          <w:sz w:val="21"/>
        </w:rPr>
        <w:t>±1%。</w:t>
      </w:r>
    </w:p>
    <w:p>
      <w:pPr>
        <w:pStyle w:val="null3"/>
        <w:ind w:firstLine="420"/>
        <w:jc w:val="both"/>
      </w:pPr>
      <w:r>
        <w:rPr>
          <w:sz w:val="21"/>
        </w:rPr>
        <w:t>d</w:t>
      </w:r>
      <w:r>
        <w:rPr>
          <w:sz w:val="21"/>
        </w:rPr>
        <w:t>机械式指针结构。</w:t>
      </w:r>
    </w:p>
    <w:p>
      <w:pPr>
        <w:pStyle w:val="null3"/>
      </w:pPr>
      <w:r>
        <w:rPr>
          <w:sz w:val="21"/>
          <w:b/>
        </w:rPr>
        <w:t>（</w:t>
      </w:r>
      <w:r>
        <w:rPr>
          <w:sz w:val="21"/>
          <w:b/>
        </w:rPr>
        <w:t>五）</w:t>
      </w:r>
      <w:r>
        <w:rPr>
          <w:sz w:val="21"/>
          <w:b/>
        </w:rPr>
        <w:t>给排水设施设备技术标准及要求</w:t>
      </w:r>
    </w:p>
    <w:p>
      <w:pPr>
        <w:pStyle w:val="null3"/>
        <w:ind w:firstLine="422"/>
        <w:jc w:val="both"/>
      </w:pPr>
      <w:r>
        <w:rPr>
          <w:sz w:val="21"/>
          <w:b/>
        </w:rPr>
        <w:t>1.给排水系统管材、卫生洁具及配套设备</w:t>
      </w:r>
    </w:p>
    <w:p>
      <w:pPr>
        <w:pStyle w:val="null3"/>
        <w:ind w:firstLine="420"/>
        <w:jc w:val="both"/>
      </w:pPr>
      <w:r>
        <w:rPr>
          <w:sz w:val="21"/>
        </w:rPr>
        <w:t>含</w:t>
      </w:r>
      <w:r>
        <w:rPr>
          <w:sz w:val="21"/>
        </w:rPr>
        <w:t>PPR给水管、塑料管、PVC排水管、管道支吊架及法兰、凿（压）槽、洗脸盆、大便器、PP水槽、紧急冲淋带洗眼器、洗眼器、给、排水附件、水表、金属阀门、套管等，具体尺寸规格、数量等详见给安装图纸。</w:t>
      </w:r>
    </w:p>
    <w:p>
      <w:pPr>
        <w:pStyle w:val="null3"/>
        <w:ind w:firstLine="422"/>
      </w:pPr>
      <w:r>
        <w:rPr>
          <w:sz w:val="21"/>
          <w:b/>
        </w:rPr>
        <w:t>2.给排水设施设备技术标准及要求</w:t>
      </w:r>
    </w:p>
    <w:p>
      <w:pPr>
        <w:pStyle w:val="null3"/>
        <w:ind w:firstLine="420"/>
        <w:jc w:val="both"/>
      </w:pPr>
      <w:r>
        <w:rPr>
          <w:sz w:val="21"/>
        </w:rPr>
        <w:t>2.1.排水设施安装前，需规划并落实管道接口与阀门在楼层水源处（压力0.2～0.4Mpa）的接入方案，确保与院方预留设施精准对接。</w:t>
      </w:r>
    </w:p>
    <w:p>
      <w:pPr>
        <w:pStyle w:val="null3"/>
        <w:ind w:firstLine="420"/>
        <w:jc w:val="both"/>
      </w:pPr>
      <w:r>
        <w:rPr>
          <w:sz w:val="21"/>
        </w:rPr>
        <w:t>2.2.范围内所有卫生器具均采用节水型器具、阀门及附件均与管道同材质的阀门及附件。</w:t>
      </w:r>
    </w:p>
    <w:p>
      <w:pPr>
        <w:pStyle w:val="null3"/>
        <w:ind w:firstLine="420"/>
        <w:jc w:val="both"/>
      </w:pPr>
      <w:r>
        <w:rPr>
          <w:sz w:val="21"/>
        </w:rPr>
        <w:t>2.3.实验室配置洗手池（感应龙头）、洗眼器，有污染池用于洗涤实验污物，为防溅做成深水池。</w:t>
      </w:r>
    </w:p>
    <w:p>
      <w:pPr>
        <w:pStyle w:val="null3"/>
        <w:ind w:firstLine="420"/>
        <w:jc w:val="both"/>
      </w:pPr>
      <w:r>
        <w:rPr>
          <w:sz w:val="21"/>
        </w:rPr>
        <w:t>2.4.冷、热水管均采用PPR管，热熔连接。排水管、通气管采用PVC管，采用粘接连接。</w:t>
      </w:r>
    </w:p>
    <w:p>
      <w:pPr>
        <w:pStyle w:val="null3"/>
        <w:ind w:firstLine="420"/>
        <w:jc w:val="both"/>
      </w:pPr>
      <w:r>
        <w:rPr>
          <w:sz w:val="21"/>
        </w:rPr>
        <w:t>2.5.管道均应安装，管道穿越墙壁、楼板时应加套管并密封。</w:t>
      </w:r>
    </w:p>
    <w:p>
      <w:pPr>
        <w:pStyle w:val="null3"/>
        <w:ind w:firstLine="420"/>
        <w:jc w:val="both"/>
      </w:pPr>
      <w:r>
        <w:rPr>
          <w:sz w:val="21"/>
        </w:rPr>
        <w:t>2.6.工作人员使用的洗手盆、刷手池等须采用非手动开关，并应防止污水外溅；公共卫生间内的洗手盆、小便器须采用非手动开关或感应开关，大便器须采用脚踏开关或感应开关（全部开关前端安装角阀）。</w:t>
      </w:r>
    </w:p>
    <w:p>
      <w:pPr>
        <w:pStyle w:val="null3"/>
        <w:ind w:firstLine="420"/>
        <w:jc w:val="both"/>
      </w:pPr>
      <w:r>
        <w:rPr>
          <w:sz w:val="21"/>
        </w:rPr>
        <w:t>2.7.除污洗间、淋浴、拖布池等必须设置地漏的场所外，其他用水点尽量少设或不设地漏。各排水点须有良好的水封。地漏要便于清洗。</w:t>
      </w:r>
    </w:p>
    <w:p>
      <w:pPr>
        <w:pStyle w:val="null3"/>
      </w:pPr>
      <w:r>
        <w:rPr>
          <w:sz w:val="21"/>
          <w:b/>
        </w:rPr>
        <w:t>（</w:t>
      </w:r>
      <w:r>
        <w:rPr>
          <w:sz w:val="21"/>
          <w:b/>
        </w:rPr>
        <w:t>六）</w:t>
      </w:r>
      <w:r>
        <w:rPr>
          <w:sz w:val="21"/>
          <w:b/>
        </w:rPr>
        <w:t>消防设施设备技术标准及要求</w:t>
      </w:r>
    </w:p>
    <w:p>
      <w:pPr>
        <w:pStyle w:val="null3"/>
        <w:ind w:firstLine="422"/>
        <w:jc w:val="both"/>
      </w:pPr>
      <w:r>
        <w:rPr>
          <w:sz w:val="21"/>
          <w:b/>
        </w:rPr>
        <w:t>1.消防系统多模块设备、管材构件</w:t>
      </w:r>
    </w:p>
    <w:p>
      <w:pPr>
        <w:pStyle w:val="null3"/>
        <w:ind w:firstLine="420"/>
        <w:jc w:val="both"/>
      </w:pPr>
      <w:r>
        <w:rPr>
          <w:sz w:val="21"/>
        </w:rPr>
        <w:t>1.1.排烟防火及消火栓系统设备、管材：含碳钢通风管道、通风管道绝热材料、弯头导流叶片、风管软接头、高温消防轴流排烟风机、碳钢阀门、单层百叶风口、铝合金防雨百叶、电动挡烟垂壁、热浸锌镀锌钢管、支/吊架、基础型钢、套管、室内消火栓、150L柜式灭火装置、泄压装置、泄压装置、蝶阀DN150、灭火器等，具体尺寸规格、数量等详见安装图纸。</w:t>
      </w:r>
    </w:p>
    <w:p>
      <w:pPr>
        <w:pStyle w:val="null3"/>
        <w:ind w:firstLine="420"/>
        <w:jc w:val="both"/>
      </w:pPr>
      <w:r>
        <w:rPr>
          <w:sz w:val="21"/>
        </w:rPr>
        <w:t>1.2.喷淋灭火系统设备、管材及调试：含热浸锌镀锌钢管、热浸锌镀锌钢管、支/吊架、基础型钢、水喷淋（雾）喷头、末端试水阀、信号阀DN150、水流指示器DN150、套管等，具体尺寸规格、数量等详见安装图纸。</w:t>
      </w:r>
    </w:p>
    <w:p>
      <w:pPr>
        <w:pStyle w:val="null3"/>
        <w:ind w:firstLine="420"/>
        <w:jc w:val="both"/>
      </w:pPr>
      <w:r>
        <w:rPr>
          <w:sz w:val="21"/>
        </w:rPr>
        <w:t>1.3.火灾自动报警系统设备、线缆：含配线、配管、线槽、铁构件、智能光电感烟探测器、声光报警器、编址消火栓按钮、手动报警按钮（带电话插孔）、吸顶式扬声器、消防报警电话插孔（电话）、模块（含控制/监控、广播）、消防模块接线箱600×500×300</w:t>
      </w:r>
      <w:r>
        <w:rPr>
          <w:sz w:val="21"/>
        </w:rPr>
        <w:t>mm</w:t>
      </w:r>
      <w:r>
        <w:rPr>
          <w:sz w:val="21"/>
        </w:rPr>
        <w:t>（</w:t>
      </w:r>
      <w:r>
        <w:rPr>
          <w:sz w:val="21"/>
        </w:rPr>
        <w:t>±1%）、排烟风机控制箱等，具体尺寸规格、数量等详见安装图纸。</w:t>
      </w:r>
    </w:p>
    <w:p>
      <w:pPr>
        <w:pStyle w:val="null3"/>
        <w:ind w:firstLine="420"/>
        <w:jc w:val="both"/>
      </w:pPr>
      <w:r>
        <w:rPr>
          <w:sz w:val="21"/>
        </w:rPr>
        <w:t>1.4.气体灭火系统设备及线缆：含配线、配管、放气指示灯、电动警铃、复合式感烟感温火灾探测器、火灾声光警报器、门窗电磁释放器、气体灭火控制器、手动/自动转换控制状态显示装置、手动/自动转换装置等，具体尺寸规格、数量等详见安装图纸。</w:t>
      </w:r>
    </w:p>
    <w:p>
      <w:pPr>
        <w:pStyle w:val="null3"/>
        <w:ind w:firstLine="420"/>
        <w:jc w:val="both"/>
      </w:pPr>
      <w:r>
        <w:rPr>
          <w:sz w:val="21"/>
        </w:rPr>
        <w:t>1.5.智能应急照明疏散系统设备、线缆及构件：含电力电缆、配线、配管、线槽、铁构件、排烟风机配电箱XFPY-600×500×300m（±1%）、消防双电源切换箱5AE2.应急照明集中电源箱、单联单控开关、壁装单管荧光灯、A型应急照明灯、单面单向标志灯、疏散出口标志灯、单面双向标志灯等，具体尺寸规格、数量等详见安装图纸。</w:t>
      </w:r>
    </w:p>
    <w:p>
      <w:pPr>
        <w:pStyle w:val="null3"/>
        <w:ind w:firstLine="422"/>
        <w:jc w:val="both"/>
      </w:pPr>
      <w:r>
        <w:rPr>
          <w:sz w:val="21"/>
          <w:b/>
        </w:rPr>
        <w:t>2.消防系统调试服务</w:t>
      </w:r>
    </w:p>
    <w:p>
      <w:pPr>
        <w:pStyle w:val="null3"/>
        <w:ind w:firstLine="420"/>
        <w:jc w:val="both"/>
      </w:pPr>
      <w:r>
        <w:rPr>
          <w:sz w:val="21"/>
        </w:rPr>
        <w:t>含水灭火控制装置调试、水灭火控制装置调试、自动报警系统调试等。</w:t>
      </w:r>
    </w:p>
    <w:p>
      <w:pPr>
        <w:pStyle w:val="null3"/>
        <w:ind w:firstLine="422"/>
        <w:jc w:val="both"/>
      </w:pPr>
      <w:r>
        <w:rPr>
          <w:sz w:val="21"/>
          <w:b/>
        </w:rPr>
        <w:t>3.消防系统技术要求</w:t>
      </w:r>
    </w:p>
    <w:p>
      <w:pPr>
        <w:pStyle w:val="null3"/>
        <w:ind w:firstLine="420"/>
      </w:pPr>
      <w:r>
        <w:rPr>
          <w:sz w:val="21"/>
        </w:rPr>
        <w:t>3.1.消防给水部分</w:t>
      </w:r>
    </w:p>
    <w:p>
      <w:pPr>
        <w:pStyle w:val="null3"/>
        <w:ind w:firstLine="420"/>
        <w:jc w:val="both"/>
      </w:pPr>
      <w:r>
        <w:rPr>
          <w:sz w:val="21"/>
        </w:rPr>
        <w:t>3.1.1.</w:t>
      </w:r>
      <w:r>
        <w:rPr>
          <w:sz w:val="21"/>
        </w:rPr>
        <w:t>室内消火栓给水</w:t>
      </w:r>
      <w:r>
        <w:rPr>
          <w:sz w:val="21"/>
        </w:rPr>
        <w:t>设施安装要求</w:t>
      </w:r>
    </w:p>
    <w:p>
      <w:pPr>
        <w:pStyle w:val="null3"/>
        <w:ind w:firstLine="420"/>
        <w:jc w:val="both"/>
      </w:pPr>
      <w:r>
        <w:rPr>
          <w:sz w:val="21"/>
        </w:rPr>
        <w:t>a</w:t>
      </w:r>
      <w:r>
        <w:rPr>
          <w:sz w:val="21"/>
        </w:rPr>
        <w:t>消火栓设置在走道，楼梯附近等明显易于取用的地方，消火栓的间距应保证同层任何部位有两个消火栓的水枪充实水柱同时到达，水枪的充实水柱不应小于</w:t>
      </w:r>
      <w:r>
        <w:rPr>
          <w:sz w:val="21"/>
        </w:rPr>
        <w:t>13米。</w:t>
      </w:r>
    </w:p>
    <w:p>
      <w:pPr>
        <w:pStyle w:val="null3"/>
        <w:ind w:firstLine="420"/>
        <w:jc w:val="both"/>
      </w:pPr>
      <w:r>
        <w:rPr>
          <w:sz w:val="21"/>
        </w:rPr>
        <w:t>b</w:t>
      </w:r>
      <w:r>
        <w:rPr>
          <w:sz w:val="21"/>
        </w:rPr>
        <w:t>各处均按规范在适宜位置设置消火栓，消火栓管网为环状，各消火栓立管连接在环管上，环管分两处与小区室内消火栓管网连接。</w:t>
      </w:r>
    </w:p>
    <w:p>
      <w:pPr>
        <w:pStyle w:val="null3"/>
        <w:ind w:firstLine="420"/>
        <w:jc w:val="both"/>
      </w:pPr>
      <w:r>
        <w:rPr>
          <w:sz w:val="21"/>
        </w:rPr>
        <w:t>c</w:t>
      </w:r>
      <w:r>
        <w:rPr>
          <w:sz w:val="21"/>
        </w:rPr>
        <w:t>消火栓的栓口直径为</w:t>
      </w:r>
      <w:r>
        <w:rPr>
          <w:sz w:val="21"/>
        </w:rPr>
        <w:t>65mm</w:t>
      </w:r>
      <w:r>
        <w:rPr>
          <w:sz w:val="21"/>
        </w:rPr>
        <w:t>（</w:t>
      </w:r>
      <w:r>
        <w:rPr>
          <w:sz w:val="21"/>
        </w:rPr>
        <w:t>±1%</w:t>
      </w:r>
      <w:r>
        <w:rPr>
          <w:sz w:val="21"/>
        </w:rPr>
        <w:t>）</w:t>
      </w:r>
      <w:r>
        <w:rPr>
          <w:sz w:val="21"/>
        </w:rPr>
        <w:t>，水枪喷嘴口径不应小于</w:t>
      </w:r>
      <w:r>
        <w:rPr>
          <w:sz w:val="21"/>
        </w:rPr>
        <w:t>19 mm，</w:t>
      </w:r>
      <w:r>
        <w:rPr>
          <w:sz w:val="21"/>
        </w:rPr>
        <w:t>合成</w:t>
      </w:r>
      <w:r>
        <w:rPr>
          <w:sz w:val="21"/>
        </w:rPr>
        <w:t>衬胶水带和消防软管，长度为</w:t>
      </w:r>
      <w:r>
        <w:rPr>
          <w:sz w:val="21"/>
        </w:rPr>
        <w:t>25米</w:t>
      </w:r>
      <w:r>
        <w:rPr>
          <w:sz w:val="21"/>
        </w:rPr>
        <w:t>（</w:t>
      </w:r>
      <w:r>
        <w:rPr>
          <w:sz w:val="21"/>
        </w:rPr>
        <w:t>±1%</w:t>
      </w:r>
      <w:r>
        <w:rPr>
          <w:sz w:val="21"/>
        </w:rPr>
        <w:t>）</w:t>
      </w:r>
      <w:r>
        <w:rPr>
          <w:sz w:val="21"/>
        </w:rPr>
        <w:t>。</w:t>
      </w:r>
    </w:p>
    <w:p>
      <w:pPr>
        <w:pStyle w:val="null3"/>
        <w:ind w:firstLine="420"/>
        <w:jc w:val="both"/>
      </w:pPr>
      <w:r>
        <w:rPr>
          <w:sz w:val="21"/>
        </w:rPr>
        <w:t>d</w:t>
      </w:r>
      <w:r>
        <w:rPr>
          <w:sz w:val="21"/>
        </w:rPr>
        <w:t>室内消火栓、阀门等设置地点应设置相应的永久性固定标识。</w:t>
      </w:r>
    </w:p>
    <w:p>
      <w:pPr>
        <w:pStyle w:val="null3"/>
        <w:ind w:firstLine="420"/>
        <w:jc w:val="both"/>
      </w:pPr>
      <w:r>
        <w:rPr>
          <w:sz w:val="21"/>
        </w:rPr>
        <w:t>3.1.2.</w:t>
      </w:r>
      <w:r>
        <w:rPr>
          <w:sz w:val="21"/>
        </w:rPr>
        <w:t>自动喷水灭火</w:t>
      </w:r>
      <w:r>
        <w:rPr>
          <w:sz w:val="21"/>
        </w:rPr>
        <w:t>设施安装要求</w:t>
      </w:r>
    </w:p>
    <w:p>
      <w:pPr>
        <w:pStyle w:val="null3"/>
        <w:ind w:firstLine="420"/>
        <w:jc w:val="both"/>
      </w:pPr>
      <w:r>
        <w:rPr>
          <w:sz w:val="21"/>
        </w:rPr>
        <w:t>a</w:t>
      </w:r>
      <w:r>
        <w:rPr>
          <w:sz w:val="21"/>
        </w:rPr>
        <w:t>本工程</w:t>
      </w:r>
      <w:r>
        <w:rPr>
          <w:sz w:val="21"/>
        </w:rPr>
        <w:t>设计</w:t>
      </w:r>
      <w:r>
        <w:rPr>
          <w:sz w:val="21"/>
        </w:rPr>
        <w:t>采用</w:t>
      </w:r>
      <w:r>
        <w:rPr>
          <w:sz w:val="21"/>
        </w:rPr>
        <w:t>喷淋用水量</w:t>
      </w:r>
      <w:r>
        <w:rPr>
          <w:sz w:val="21"/>
        </w:rPr>
        <w:t>≥</w:t>
      </w:r>
      <w:r>
        <w:rPr>
          <w:sz w:val="21"/>
        </w:rPr>
        <w:t>30L/s，火灾延续时间为1小时，按中危险级设计设置， 喷水强度</w:t>
      </w:r>
      <w:r>
        <w:rPr>
          <w:sz w:val="21"/>
        </w:rPr>
        <w:t>≥</w:t>
      </w:r>
      <w:r>
        <w:rPr>
          <w:sz w:val="21"/>
        </w:rPr>
        <w:t>8 L/min/m</w:t>
      </w:r>
      <w:r>
        <w:rPr>
          <w:sz w:val="21"/>
        </w:rPr>
        <w:t>²</w:t>
      </w:r>
      <w:r>
        <w:rPr>
          <w:sz w:val="21"/>
        </w:rPr>
        <w:t>，作用面积</w:t>
      </w:r>
      <w:r>
        <w:rPr>
          <w:sz w:val="21"/>
        </w:rPr>
        <w:t>≥</w:t>
      </w:r>
      <w:r>
        <w:rPr>
          <w:sz w:val="21"/>
        </w:rPr>
        <w:t>160m2。</w:t>
      </w:r>
    </w:p>
    <w:p>
      <w:pPr>
        <w:pStyle w:val="null3"/>
        <w:ind w:firstLine="420"/>
        <w:jc w:val="both"/>
      </w:pPr>
      <w:r>
        <w:rPr>
          <w:sz w:val="21"/>
        </w:rPr>
        <w:t>b</w:t>
      </w:r>
      <w:r>
        <w:rPr>
          <w:sz w:val="21"/>
        </w:rPr>
        <w:t>喷淋用水由自动喷淋泵经</w:t>
      </w:r>
      <w:r>
        <w:rPr>
          <w:sz w:val="21"/>
        </w:rPr>
        <w:t>配套</w:t>
      </w:r>
      <w:r>
        <w:rPr>
          <w:sz w:val="21"/>
        </w:rPr>
        <w:t>喷淋管网提供。</w:t>
      </w:r>
    </w:p>
    <w:p>
      <w:pPr>
        <w:pStyle w:val="null3"/>
        <w:ind w:firstLine="420"/>
        <w:jc w:val="both"/>
      </w:pPr>
      <w:r>
        <w:rPr>
          <w:sz w:val="21"/>
        </w:rPr>
        <w:t>c</w:t>
      </w:r>
      <w:r>
        <w:rPr>
          <w:sz w:val="21"/>
        </w:rPr>
        <w:t>自动喷淋系统不分区。</w:t>
      </w:r>
    </w:p>
    <w:p>
      <w:pPr>
        <w:pStyle w:val="null3"/>
        <w:ind w:firstLine="420"/>
        <w:jc w:val="both"/>
      </w:pPr>
      <w:r>
        <w:rPr>
          <w:sz w:val="21"/>
        </w:rPr>
        <w:t>d</w:t>
      </w:r>
      <w:r>
        <w:rPr>
          <w:sz w:val="21"/>
        </w:rPr>
        <w:t>报警阀按设计规范要求设置，一组报警阀所控制喷头个数不超过</w:t>
      </w:r>
      <w:r>
        <w:rPr>
          <w:sz w:val="21"/>
        </w:rPr>
        <w:t>800个，阀后按防火分区设置水流指示器。</w:t>
      </w:r>
    </w:p>
    <w:p>
      <w:pPr>
        <w:pStyle w:val="null3"/>
        <w:ind w:firstLine="420"/>
        <w:jc w:val="both"/>
      </w:pPr>
      <w:r>
        <w:rPr>
          <w:sz w:val="21"/>
        </w:rPr>
        <w:t>e</w:t>
      </w:r>
      <w:r>
        <w:rPr>
          <w:sz w:val="21"/>
        </w:rPr>
        <w:t>吊顶下布置的喷头，应采用下垂型或吊顶型喷头；不做吊顶的场所，当配水支管布置在梁下时，应采用直立型喷头。</w:t>
      </w:r>
    </w:p>
    <w:p>
      <w:pPr>
        <w:pStyle w:val="null3"/>
        <w:ind w:firstLine="420"/>
        <w:jc w:val="both"/>
      </w:pPr>
      <w:r>
        <w:rPr>
          <w:sz w:val="21"/>
        </w:rPr>
        <w:t>3.1.3.</w:t>
      </w:r>
      <w:r>
        <w:rPr>
          <w:sz w:val="21"/>
        </w:rPr>
        <w:t>手提式灭火器</w:t>
      </w:r>
      <w:r>
        <w:rPr>
          <w:sz w:val="21"/>
        </w:rPr>
        <w:t>配置要求</w:t>
      </w:r>
    </w:p>
    <w:p>
      <w:pPr>
        <w:pStyle w:val="null3"/>
        <w:ind w:firstLine="420"/>
        <w:jc w:val="both"/>
      </w:pPr>
      <w:r>
        <w:rPr>
          <w:sz w:val="21"/>
        </w:rPr>
        <w:t>a</w:t>
      </w:r>
      <w:r>
        <w:rPr>
          <w:sz w:val="21"/>
        </w:rPr>
        <w:t>按</w:t>
      </w:r>
      <w:r>
        <w:rPr>
          <w:sz w:val="21"/>
        </w:rPr>
        <w:t>A类火灾、严重危险级设置，手提式灭火器最大保护距离为15米，按每处设置2具MF/ABC5磷酸铵盐灭火器</w:t>
      </w:r>
      <w:r>
        <w:rPr>
          <w:sz w:val="21"/>
        </w:rPr>
        <w:t>，</w:t>
      </w:r>
      <w:r>
        <w:rPr>
          <w:sz w:val="21"/>
        </w:rPr>
        <w:t>如果局部位置因漏设灭火器而不满足要求时，则</w:t>
      </w:r>
      <w:r>
        <w:rPr>
          <w:sz w:val="21"/>
        </w:rPr>
        <w:t>实施单位</w:t>
      </w:r>
      <w:r>
        <w:rPr>
          <w:sz w:val="21"/>
        </w:rPr>
        <w:t>应现场自行补充灭火器，以满足规范要求。</w:t>
      </w:r>
    </w:p>
    <w:p>
      <w:pPr>
        <w:pStyle w:val="null3"/>
        <w:ind w:firstLine="420"/>
        <w:jc w:val="both"/>
      </w:pPr>
      <w:r>
        <w:rPr>
          <w:sz w:val="21"/>
        </w:rPr>
        <w:t>b</w:t>
      </w:r>
      <w:r>
        <w:rPr>
          <w:sz w:val="21"/>
        </w:rPr>
        <w:t>配电间、强弱电间</w:t>
      </w:r>
      <w:r>
        <w:rPr>
          <w:sz w:val="21"/>
        </w:rPr>
        <w:t>、以</w:t>
      </w:r>
      <w:r>
        <w:rPr>
          <w:sz w:val="21"/>
        </w:rPr>
        <w:t>及其他电气机房按</w:t>
      </w:r>
      <w:r>
        <w:rPr>
          <w:sz w:val="21"/>
        </w:rPr>
        <w:t>E类火灾、中危险级设置，手提式灭火器最大保护距离为20米，按每个消火栓箱处</w:t>
      </w:r>
      <w:r>
        <w:rPr>
          <w:sz w:val="21"/>
        </w:rPr>
        <w:t>至少</w:t>
      </w:r>
      <w:r>
        <w:rPr>
          <w:sz w:val="21"/>
        </w:rPr>
        <w:t>设置</w:t>
      </w:r>
      <w:r>
        <w:rPr>
          <w:sz w:val="21"/>
        </w:rPr>
        <w:t>2具MF/ABC4磷酸铵盐灭火器。</w:t>
      </w:r>
    </w:p>
    <w:p>
      <w:pPr>
        <w:pStyle w:val="null3"/>
        <w:ind w:firstLine="420"/>
        <w:jc w:val="both"/>
      </w:pPr>
      <w:r>
        <w:rPr>
          <w:sz w:val="21"/>
        </w:rPr>
        <w:t>c</w:t>
      </w:r>
      <w:r>
        <w:rPr>
          <w:sz w:val="21"/>
        </w:rPr>
        <w:t>其他区域按</w:t>
      </w:r>
      <w:r>
        <w:rPr>
          <w:sz w:val="21"/>
        </w:rPr>
        <w:t>A类火灾、严重危险级设置，每具灭火器不小于3A，手提式灭火器最大保护距离为15米，按每个消火栓箱处设置</w:t>
      </w:r>
      <w:r>
        <w:rPr>
          <w:sz w:val="21"/>
        </w:rPr>
        <w:t>至少</w:t>
      </w:r>
      <w:r>
        <w:rPr>
          <w:sz w:val="21"/>
        </w:rPr>
        <w:t>2具MF/ABC5磷酸铵盐灭火器。</w:t>
      </w:r>
    </w:p>
    <w:p>
      <w:pPr>
        <w:pStyle w:val="null3"/>
        <w:ind w:firstLine="420"/>
        <w:jc w:val="both"/>
      </w:pPr>
      <w:r>
        <w:rPr>
          <w:sz w:val="21"/>
        </w:rPr>
        <w:t>3.2.</w:t>
      </w:r>
      <w:r>
        <w:rPr>
          <w:sz w:val="21"/>
        </w:rPr>
        <w:t>气体灭火</w:t>
      </w:r>
      <w:r>
        <w:rPr>
          <w:sz w:val="21"/>
        </w:rPr>
        <w:t>部分</w:t>
      </w:r>
    </w:p>
    <w:p>
      <w:pPr>
        <w:pStyle w:val="null3"/>
        <w:ind w:firstLine="420"/>
        <w:jc w:val="both"/>
      </w:pPr>
      <w:r>
        <w:rPr>
          <w:sz w:val="21"/>
        </w:rPr>
        <w:t>3.2.1.</w:t>
      </w:r>
      <w:r>
        <w:rPr>
          <w:sz w:val="21"/>
        </w:rPr>
        <w:t>本</w:t>
      </w:r>
      <w:r>
        <w:rPr>
          <w:sz w:val="21"/>
        </w:rPr>
        <w:t>项目</w:t>
      </w:r>
      <w:r>
        <w:rPr>
          <w:sz w:val="21"/>
        </w:rPr>
        <w:t>档案室</w:t>
      </w:r>
      <w:r>
        <w:rPr>
          <w:sz w:val="21"/>
        </w:rPr>
        <w:t>采用</w:t>
      </w:r>
      <w:r>
        <w:rPr>
          <w:sz w:val="21"/>
        </w:rPr>
        <w:t>七氟丙烷气体灭火系统。</w:t>
      </w:r>
    </w:p>
    <w:p>
      <w:pPr>
        <w:pStyle w:val="null3"/>
        <w:ind w:firstLine="420"/>
        <w:jc w:val="both"/>
      </w:pPr>
      <w:r>
        <w:rPr>
          <w:sz w:val="21"/>
        </w:rPr>
        <w:t>3.2.2.</w:t>
      </w:r>
      <w:r>
        <w:rPr>
          <w:sz w:val="21"/>
        </w:rPr>
        <w:t>防护区应设置泄压口，泄压口应位于防护区净高的</w:t>
      </w:r>
      <w:r>
        <w:rPr>
          <w:sz w:val="21"/>
        </w:rPr>
        <w:t>2/3米以上。在喷放前，防护区内除泄压口外的开口应能自行关闭。防护区设有保证人员在30S内疏散完毕的通道和出口。</w:t>
      </w:r>
    </w:p>
    <w:p>
      <w:pPr>
        <w:pStyle w:val="null3"/>
        <w:ind w:firstLine="420"/>
        <w:jc w:val="both"/>
      </w:pPr>
      <w:r>
        <w:rPr>
          <w:sz w:val="21"/>
        </w:rPr>
        <w:t>3.2.3.</w:t>
      </w:r>
      <w:r>
        <w:rPr>
          <w:sz w:val="21"/>
        </w:rPr>
        <w:t>防护区的入口设火灾声、光报警和灭火剂喷放指示灯，以及防护区采用的相应</w:t>
      </w:r>
      <w:r>
        <w:rPr>
          <w:sz w:val="21"/>
        </w:rPr>
        <w:t>其他</w:t>
      </w:r>
      <w:r>
        <w:rPr>
          <w:sz w:val="21"/>
        </w:rPr>
        <w:t>灭火系统的永久性标志牌。灭火后防护区应通风换气。</w:t>
      </w:r>
    </w:p>
    <w:p>
      <w:pPr>
        <w:pStyle w:val="null3"/>
        <w:ind w:firstLine="420"/>
        <w:jc w:val="both"/>
      </w:pPr>
      <w:r>
        <w:rPr>
          <w:sz w:val="21"/>
        </w:rPr>
        <w:t>3.2.消防电气部分</w:t>
      </w:r>
    </w:p>
    <w:p>
      <w:pPr>
        <w:pStyle w:val="null3"/>
        <w:ind w:firstLine="420"/>
        <w:jc w:val="both"/>
      </w:pPr>
      <w:r>
        <w:rPr>
          <w:sz w:val="21"/>
        </w:rPr>
        <w:t>3.2.1.</w:t>
      </w:r>
      <w:r>
        <w:rPr>
          <w:sz w:val="21"/>
        </w:rPr>
        <w:t>消防设备供电</w:t>
      </w:r>
      <w:r>
        <w:rPr>
          <w:sz w:val="21"/>
        </w:rPr>
        <w:t>配置要求</w:t>
      </w:r>
    </w:p>
    <w:p>
      <w:pPr>
        <w:pStyle w:val="null3"/>
        <w:ind w:firstLine="420"/>
        <w:jc w:val="both"/>
      </w:pPr>
      <w:r>
        <w:rPr>
          <w:sz w:val="21"/>
        </w:rPr>
        <w:t>a</w:t>
      </w:r>
      <w:r>
        <w:rPr>
          <w:sz w:val="21"/>
        </w:rPr>
        <w:t>本</w:t>
      </w:r>
      <w:r>
        <w:rPr>
          <w:sz w:val="21"/>
        </w:rPr>
        <w:t>项目</w:t>
      </w:r>
      <w:r>
        <w:rPr>
          <w:sz w:val="21"/>
        </w:rPr>
        <w:t>为二次改造项目设计，消防设备用电按一级负荷供电；一级负荷应由两个电源供电，当一个电源发生故障时，另一个电源不应同时受到损坏。</w:t>
      </w:r>
    </w:p>
    <w:p>
      <w:pPr>
        <w:pStyle w:val="null3"/>
        <w:ind w:firstLine="420"/>
        <w:jc w:val="both"/>
      </w:pPr>
      <w:r>
        <w:rPr>
          <w:sz w:val="21"/>
        </w:rPr>
        <w:t>b</w:t>
      </w:r>
      <w:r>
        <w:rPr>
          <w:sz w:val="21"/>
        </w:rPr>
        <w:t>本</w:t>
      </w:r>
      <w:r>
        <w:rPr>
          <w:sz w:val="21"/>
        </w:rPr>
        <w:t>项目</w:t>
      </w:r>
      <w:r>
        <w:rPr>
          <w:sz w:val="21"/>
        </w:rPr>
        <w:t>消防电源由变配电房及发电机房提供二路电源，变配电房及发电机房均为原有；第一电源由市政高压线路所接变压器提供，第二电源由发电机提供。低压配电系统采用放射式供电，低压电采用</w:t>
      </w:r>
      <w:r>
        <w:rPr>
          <w:sz w:val="21"/>
        </w:rPr>
        <w:t>380V/220V供电电压。</w:t>
      </w:r>
    </w:p>
    <w:p>
      <w:pPr>
        <w:pStyle w:val="null3"/>
        <w:ind w:firstLine="420"/>
        <w:jc w:val="both"/>
      </w:pPr>
      <w:r>
        <w:rPr>
          <w:sz w:val="21"/>
        </w:rPr>
        <w:t>3.2.2.</w:t>
      </w:r>
      <w:r>
        <w:rPr>
          <w:sz w:val="21"/>
        </w:rPr>
        <w:t>配电线路</w:t>
      </w:r>
      <w:r>
        <w:rPr>
          <w:sz w:val="21"/>
        </w:rPr>
        <w:t>配置要求</w:t>
      </w:r>
    </w:p>
    <w:p>
      <w:pPr>
        <w:pStyle w:val="null3"/>
        <w:ind w:firstLine="420"/>
        <w:jc w:val="both"/>
      </w:pPr>
      <w:r>
        <w:rPr>
          <w:sz w:val="21"/>
        </w:rPr>
        <w:t>a</w:t>
      </w:r>
      <w:r>
        <w:rPr>
          <w:sz w:val="21"/>
        </w:rPr>
        <w:t xml:space="preserve"> </w:t>
      </w:r>
      <w:r>
        <w:rPr>
          <w:sz w:val="21"/>
        </w:rPr>
        <w:t>消防配电线路应满足火灾时连续供电的需要，其敷设应符合下列规定：</w:t>
      </w:r>
    </w:p>
    <w:p>
      <w:pPr>
        <w:pStyle w:val="null3"/>
        <w:ind w:firstLine="420"/>
        <w:jc w:val="both"/>
      </w:pPr>
      <w:r>
        <w:rPr>
          <w:sz w:val="21"/>
        </w:rPr>
        <w:t>（</w:t>
      </w:r>
      <w:r>
        <w:rPr>
          <w:sz w:val="21"/>
        </w:rPr>
        <w:t>1）明敷时</w:t>
      </w:r>
      <w:r>
        <w:rPr>
          <w:sz w:val="21"/>
        </w:rPr>
        <w:t>（</w:t>
      </w:r>
      <w:r>
        <w:rPr>
          <w:sz w:val="21"/>
        </w:rPr>
        <w:t>包括敷设在吊顶内</w:t>
      </w:r>
      <w:r>
        <w:rPr>
          <w:sz w:val="21"/>
        </w:rPr>
        <w:t>）</w:t>
      </w:r>
      <w:r>
        <w:rPr>
          <w:sz w:val="21"/>
        </w:rPr>
        <w:t>，应穿金属导管或采用封闭式金属槽盒保护，金属导管或封闭式金属槽盒应采取防火保护措施；当采用阻燃或耐火电缆并敷设在电缆井、沟内时，可不穿金属导管或采用封闭式金属槽盒保护；当采用矿物绝缘类不燃性电缆时，可直接明敷。</w:t>
      </w:r>
      <w:r>
        <w:br/>
      </w:r>
      <w:r>
        <w:rPr>
          <w:sz w:val="21"/>
        </w:rPr>
        <w:t xml:space="preserve">   </w:t>
      </w:r>
      <w:r>
        <w:rPr>
          <w:sz w:val="21"/>
        </w:rPr>
        <w:t>（</w:t>
      </w:r>
      <w:r>
        <w:rPr>
          <w:sz w:val="21"/>
        </w:rPr>
        <w:t>2）暗敷时，应穿管</w:t>
      </w:r>
      <w:r>
        <w:rPr>
          <w:sz w:val="21"/>
        </w:rPr>
        <w:t>并</w:t>
      </w:r>
      <w:r>
        <w:rPr>
          <w:sz w:val="21"/>
        </w:rPr>
        <w:t>敷设在不燃性结构内且保护层厚度不应小于</w:t>
      </w:r>
      <w:r>
        <w:rPr>
          <w:sz w:val="21"/>
        </w:rPr>
        <w:t>30mm。</w:t>
      </w:r>
      <w:r>
        <w:br/>
      </w:r>
      <w:r>
        <w:rPr>
          <w:sz w:val="21"/>
        </w:rPr>
        <w:t xml:space="preserve">   </w:t>
      </w:r>
      <w:r>
        <w:rPr>
          <w:sz w:val="21"/>
        </w:rPr>
        <w:t>（</w:t>
      </w:r>
      <w:r>
        <w:rPr>
          <w:sz w:val="21"/>
        </w:rPr>
        <w:t>3）消防配电线路宜与其他配电线路分开敷设在不同的电缆井、沟内；确有困难需敷设在同一电缆井、沟内时，应分别布置在电缆井、沟的两侧，且消防配电线路应采用矿物绝缘类不燃性电缆。</w:t>
      </w:r>
    </w:p>
    <w:p>
      <w:pPr>
        <w:pStyle w:val="null3"/>
        <w:ind w:firstLine="420"/>
        <w:jc w:val="both"/>
      </w:pPr>
      <w:r>
        <w:rPr>
          <w:sz w:val="21"/>
        </w:rPr>
        <w:t>b</w:t>
      </w:r>
      <w:r>
        <w:rPr>
          <w:sz w:val="21"/>
        </w:rPr>
        <w:t>火灾自动报警系统的供电线路、消防联动控制线路</w:t>
      </w:r>
      <w:r>
        <w:rPr>
          <w:sz w:val="21"/>
        </w:rPr>
        <w:t>设计</w:t>
      </w:r>
      <w:r>
        <w:rPr>
          <w:sz w:val="21"/>
        </w:rPr>
        <w:t>应符合下列规定：</w:t>
      </w:r>
    </w:p>
    <w:p>
      <w:pPr>
        <w:pStyle w:val="null3"/>
        <w:ind w:firstLine="420"/>
        <w:jc w:val="both"/>
      </w:pPr>
      <w:r>
        <w:rPr>
          <w:sz w:val="21"/>
        </w:rPr>
        <w:t>（</w:t>
      </w:r>
      <w:r>
        <w:rPr>
          <w:sz w:val="21"/>
        </w:rPr>
        <w:t>1）火灾自动报警系统的供电线路、消防联动控制线路应采用低烟无卤耐火铜芯电线电缆，报警总线、消防应急广播和消防专用电话等传输线路应采用低烟无卤阻燃或阻燃耐火电线电缆。</w:t>
      </w:r>
    </w:p>
    <w:p>
      <w:pPr>
        <w:pStyle w:val="null3"/>
        <w:ind w:firstLine="420"/>
        <w:jc w:val="both"/>
      </w:pPr>
      <w:r>
        <w:rPr>
          <w:sz w:val="21"/>
        </w:rPr>
        <w:t>（</w:t>
      </w:r>
      <w:r>
        <w:rPr>
          <w:sz w:val="21"/>
        </w:rPr>
        <w:t>2）线路暗敷设时，应采用金属管、可挠</w:t>
      </w:r>
      <w:r>
        <w:rPr>
          <w:sz w:val="21"/>
        </w:rPr>
        <w:t>（</w:t>
      </w:r>
      <w:r>
        <w:rPr>
          <w:sz w:val="21"/>
        </w:rPr>
        <w:t>金属</w:t>
      </w:r>
      <w:r>
        <w:rPr>
          <w:sz w:val="21"/>
        </w:rPr>
        <w:t>）</w:t>
      </w:r>
      <w:r>
        <w:rPr>
          <w:sz w:val="21"/>
        </w:rPr>
        <w:t>电气导管或</w:t>
      </w:r>
      <w:r>
        <w:rPr>
          <w:sz w:val="21"/>
        </w:rPr>
        <w:t>B1级以上的刚性塑料管保护，并应敷设在不燃烧体的结构层内，且保护层厚度不宜小于30mm。</w:t>
      </w:r>
    </w:p>
    <w:p>
      <w:pPr>
        <w:pStyle w:val="null3"/>
        <w:ind w:firstLine="420"/>
        <w:jc w:val="both"/>
      </w:pPr>
      <w:r>
        <w:rPr>
          <w:sz w:val="21"/>
        </w:rPr>
        <w:t>（</w:t>
      </w:r>
      <w:r>
        <w:rPr>
          <w:sz w:val="21"/>
        </w:rPr>
        <w:t>3）线路明敷设时，应采用金属管、可挠</w:t>
      </w:r>
      <w:r>
        <w:rPr>
          <w:sz w:val="21"/>
        </w:rPr>
        <w:t>（</w:t>
      </w:r>
      <w:r>
        <w:rPr>
          <w:sz w:val="21"/>
        </w:rPr>
        <w:t>金属</w:t>
      </w:r>
      <w:r>
        <w:rPr>
          <w:sz w:val="21"/>
        </w:rPr>
        <w:t>）</w:t>
      </w:r>
      <w:r>
        <w:rPr>
          <w:sz w:val="21"/>
        </w:rPr>
        <w:t>电气导管或金属封闭线槽保护。矿物绝缘类不燃性电缆可直接明敷。</w:t>
      </w:r>
    </w:p>
    <w:p>
      <w:pPr>
        <w:pStyle w:val="null3"/>
        <w:ind w:firstLine="420"/>
        <w:jc w:val="both"/>
      </w:pPr>
      <w:r>
        <w:rPr>
          <w:sz w:val="21"/>
        </w:rPr>
        <w:t>（</w:t>
      </w:r>
      <w:r>
        <w:rPr>
          <w:sz w:val="21"/>
        </w:rPr>
        <w:t>4）不同电压等级的线缆不应穿入同一根保护管内，当合用同一线槽时，线槽内应有隔板分隔。</w:t>
      </w:r>
    </w:p>
    <w:p>
      <w:pPr>
        <w:pStyle w:val="null3"/>
        <w:ind w:firstLine="420"/>
        <w:jc w:val="both"/>
      </w:pPr>
      <w:r>
        <w:rPr>
          <w:sz w:val="21"/>
        </w:rPr>
        <w:t>c</w:t>
      </w:r>
      <w:r>
        <w:rPr>
          <w:sz w:val="21"/>
        </w:rPr>
        <w:t>所有明装的消防用槽、管均应该涂专用防火涂料保护，以保证消防线路供电的可靠性。</w:t>
      </w:r>
    </w:p>
    <w:p>
      <w:pPr>
        <w:pStyle w:val="null3"/>
        <w:ind w:firstLine="420"/>
        <w:jc w:val="both"/>
      </w:pPr>
      <w:r>
        <w:rPr>
          <w:sz w:val="21"/>
        </w:rPr>
        <w:t>3.2.3.</w:t>
      </w:r>
      <w:r>
        <w:rPr>
          <w:sz w:val="21"/>
        </w:rPr>
        <w:t>应急照明、疏散指示标</w:t>
      </w:r>
      <w:r>
        <w:rPr>
          <w:sz w:val="21"/>
        </w:rPr>
        <w:t>志配置要求</w:t>
      </w:r>
    </w:p>
    <w:p>
      <w:pPr>
        <w:pStyle w:val="null3"/>
        <w:ind w:firstLine="420"/>
        <w:jc w:val="both"/>
      </w:pPr>
      <w:r>
        <w:rPr>
          <w:sz w:val="21"/>
        </w:rPr>
        <w:t>a</w:t>
      </w:r>
      <w:r>
        <w:rPr>
          <w:sz w:val="21"/>
        </w:rPr>
        <w:t>本</w:t>
      </w:r>
      <w:r>
        <w:rPr>
          <w:sz w:val="21"/>
        </w:rPr>
        <w:t>项目</w:t>
      </w:r>
      <w:r>
        <w:rPr>
          <w:sz w:val="21"/>
        </w:rPr>
        <w:t>消防应急照明和疏散指示系统采用集中电源集中控制型，系统由应急照明控制器、应急照明集中电源、消防应急照明灯具、消防应急标志灯具等组成。应急照明控制器设置在消防控制室内，由应急照明控制器至应急照明集中电源的联网线与</w:t>
      </w:r>
      <w:r>
        <w:rPr>
          <w:sz w:val="21"/>
        </w:rPr>
        <w:t>本工程</w:t>
      </w:r>
      <w:r>
        <w:rPr>
          <w:sz w:val="21"/>
        </w:rPr>
        <w:t>火灾自动报警及联动控制系统同线槽敷设。</w:t>
      </w:r>
    </w:p>
    <w:p>
      <w:pPr>
        <w:pStyle w:val="null3"/>
        <w:ind w:firstLine="420"/>
        <w:jc w:val="both"/>
      </w:pPr>
      <w:r>
        <w:rPr>
          <w:sz w:val="21"/>
        </w:rPr>
        <w:t>b</w:t>
      </w:r>
      <w:r>
        <w:rPr>
          <w:sz w:val="21"/>
        </w:rPr>
        <w:t>疏散楼梯、消防前室走道等公共场所设置应急照明和安全出口灯。建筑内疏散照明的地面最低水平照度应符合下列规定：</w:t>
      </w:r>
      <w:r>
        <w:rPr>
          <w:sz w:val="21"/>
        </w:rPr>
        <w:t>a、疏散楼梯间、疏散楼梯间的前室或合用前室、避难走道及其前室、避难层、避难间、消防专用通道，不应低于10.0</w:t>
      </w:r>
      <w:r>
        <w:rPr>
          <w:sz w:val="21"/>
        </w:rPr>
        <w:t>lx</w:t>
      </w:r>
      <w:r>
        <w:rPr>
          <w:sz w:val="21"/>
        </w:rPr>
        <w:t>；</w:t>
      </w:r>
      <w:r>
        <w:rPr>
          <w:sz w:val="21"/>
        </w:rPr>
        <w:t>b、疏散走道、人员密集的场所，不应低于5.0</w:t>
      </w:r>
      <w:r>
        <w:rPr>
          <w:sz w:val="21"/>
        </w:rPr>
        <w:t>lx</w:t>
      </w:r>
      <w:r>
        <w:rPr>
          <w:sz w:val="21"/>
        </w:rPr>
        <w:t>。</w:t>
      </w:r>
    </w:p>
    <w:p>
      <w:pPr>
        <w:pStyle w:val="null3"/>
        <w:ind w:firstLine="420"/>
        <w:jc w:val="both"/>
      </w:pPr>
      <w:r>
        <w:rPr>
          <w:sz w:val="21"/>
        </w:rPr>
        <w:t>c</w:t>
      </w:r>
      <w:r>
        <w:rPr>
          <w:sz w:val="21"/>
        </w:rPr>
        <w:t>建筑内消防应急照明和灯光疏散指示标志的备用电源的连续供电时间应满足人员安全疏散的要求，且不应小于下表规定值：</w:t>
      </w:r>
    </w:p>
    <w:tbl>
      <w:tblPr>
        <w:tblW w:w="0" w:type="auto"/>
        <w:tblBorders>
          <w:top w:val="none" w:color="000000" w:sz="4"/>
          <w:left w:val="none" w:color="000000" w:sz="4"/>
          <w:bottom w:val="none" w:color="000000" w:sz="4"/>
          <w:right w:val="none" w:color="000000" w:sz="4"/>
          <w:insideH w:val="none"/>
          <w:insideV w:val="none"/>
        </w:tblBorders>
      </w:tblPr>
      <w:tblGrid>
        <w:gridCol w:w="2678"/>
        <w:gridCol w:w="3855"/>
        <w:gridCol w:w="1743"/>
      </w:tblGrid>
      <w:tr>
        <w:tc>
          <w:tcPr>
            <w:tcW w:type="dxa" w:w="653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sz w:val="21"/>
              </w:rPr>
              <w:t>建筑类别</w:t>
            </w:r>
          </w:p>
        </w:tc>
        <w:tc>
          <w:tcPr>
            <w:tcW w:type="dxa" w:w="1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r>
              <w:rPr>
                <w:sz w:val="21"/>
              </w:rPr>
              <w:t>连续供电时间</w:t>
            </w:r>
            <w:r>
              <w:rPr>
                <w:sz w:val="21"/>
              </w:rPr>
              <w:t>(h)</w:t>
            </w:r>
          </w:p>
        </w:tc>
      </w:tr>
      <w:tr>
        <w:tc>
          <w:tcPr>
            <w:tcW w:type="dxa" w:w="65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sz w:val="21"/>
              </w:rPr>
              <w:t>建筑高度大于</w:t>
            </w:r>
            <w:r>
              <w:rPr>
                <w:sz w:val="21"/>
              </w:rPr>
              <w:t>100m</w:t>
            </w:r>
            <w:r>
              <w:rPr>
                <w:sz w:val="21"/>
              </w:rPr>
              <w:t>的民用建筑</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r>
              <w:rPr>
                <w:sz w:val="21"/>
              </w:rPr>
              <w:t>1.5</w:t>
            </w:r>
          </w:p>
        </w:tc>
      </w:tr>
      <w:tr>
        <w:tc>
          <w:tcPr>
            <w:tcW w:type="dxa" w:w="65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sz w:val="21"/>
              </w:rPr>
              <w:t>建筑高度不大于</w:t>
            </w:r>
            <w:r>
              <w:rPr>
                <w:sz w:val="21"/>
              </w:rPr>
              <w:t>100m</w:t>
            </w:r>
            <w:r>
              <w:rPr>
                <w:sz w:val="21"/>
              </w:rPr>
              <w:t>的医疗建筑</w:t>
            </w:r>
            <w:r>
              <w:rPr>
                <w:sz w:val="21"/>
              </w:rPr>
              <w:t>,</w:t>
            </w:r>
            <w:r>
              <w:rPr>
                <w:sz w:val="21"/>
              </w:rPr>
              <w:t>老年人照料设施</w:t>
            </w:r>
            <w:r>
              <w:rPr>
                <w:sz w:val="21"/>
              </w:rPr>
              <w:t>,</w:t>
            </w:r>
            <w:r>
              <w:rPr>
                <w:sz w:val="21"/>
              </w:rPr>
              <w:t>总建筑面积大于</w:t>
            </w:r>
            <w:r>
              <w:rPr>
                <w:sz w:val="21"/>
              </w:rPr>
              <w:t>100000m</w:t>
            </w:r>
            <w:r>
              <w:rPr>
                <w:sz w:val="21"/>
              </w:rPr>
              <w:t>²</w:t>
            </w:r>
            <w:r>
              <w:rPr>
                <w:sz w:val="21"/>
              </w:rPr>
              <w:t>其他公共建筑</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r>
              <w:rPr>
                <w:sz w:val="21"/>
              </w:rPr>
              <w:t>1.0</w:t>
            </w:r>
          </w:p>
        </w:tc>
      </w:tr>
      <w:tr>
        <w:tc>
          <w:tcPr>
            <w:tcW w:type="dxa" w:w="65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sz w:val="21"/>
              </w:rPr>
              <w:t>水利工程</w:t>
            </w:r>
            <w:r>
              <w:rPr>
                <w:sz w:val="21"/>
              </w:rPr>
              <w:t>,</w:t>
            </w:r>
            <w:r>
              <w:rPr>
                <w:sz w:val="21"/>
              </w:rPr>
              <w:t>水电工程</w:t>
            </w:r>
            <w:r>
              <w:rPr>
                <w:sz w:val="21"/>
              </w:rPr>
              <w:t>,</w:t>
            </w:r>
            <w:r>
              <w:rPr>
                <w:sz w:val="21"/>
              </w:rPr>
              <w:t>总建筑面积大于</w:t>
            </w:r>
            <w:r>
              <w:rPr>
                <w:sz w:val="21"/>
              </w:rPr>
              <w:t>20000m</w:t>
            </w:r>
            <w:r>
              <w:rPr>
                <w:sz w:val="21"/>
              </w:rPr>
              <w:t>²</w:t>
            </w:r>
            <w:r>
              <w:rPr>
                <w:sz w:val="21"/>
              </w:rPr>
              <w:t>的地下或半地下室建筑</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r>
              <w:rPr>
                <w:sz w:val="21"/>
              </w:rPr>
              <w:t>1.0</w:t>
            </w:r>
          </w:p>
        </w:tc>
      </w:tr>
      <w:tr>
        <w:tc>
          <w:tcPr>
            <w:tcW w:type="dxa" w:w="26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sz w:val="21"/>
              </w:rPr>
              <w:t>城市轨道交通工程</w:t>
            </w:r>
          </w:p>
        </w:tc>
        <w:tc>
          <w:tcPr>
            <w:tcW w:type="dxa" w:w="3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r>
              <w:rPr>
                <w:sz w:val="21"/>
              </w:rPr>
              <w:t>区间和地下车站</w:t>
            </w:r>
          </w:p>
        </w:tc>
        <w:tc>
          <w:tcPr>
            <w:tcW w:type="dxa" w:w="1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r>
              <w:rPr>
                <w:sz w:val="21"/>
              </w:rPr>
              <w:t>1.0</w:t>
            </w:r>
          </w:p>
        </w:tc>
      </w:tr>
      <w:tr>
        <w:tc>
          <w:tcPr>
            <w:tcW w:type="dxa" w:w="2678"/>
            <w:vMerge/>
            <w:tcBorders>
              <w:top w:val="none" w:color="000000" w:sz="4"/>
              <w:left w:val="single" w:color="000000" w:sz="4"/>
              <w:bottom w:val="single" w:color="000000" w:sz="4"/>
              <w:right w:val="single" w:color="000000" w:sz="4"/>
            </w:tcBorders>
          </w:tcPr>
          <w:p/>
        </w:tc>
        <w:tc>
          <w:tcPr>
            <w:tcW w:type="dxa" w:w="3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r>
              <w:rPr>
                <w:sz w:val="21"/>
              </w:rPr>
              <w:t>地上车站、车辆基地</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r>
              <w:rPr>
                <w:sz w:val="21"/>
              </w:rPr>
              <w:t>0.5</w:t>
            </w:r>
          </w:p>
        </w:tc>
      </w:tr>
      <w:tr>
        <w:tc>
          <w:tcPr>
            <w:tcW w:type="dxa" w:w="26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sz w:val="21"/>
              </w:rPr>
              <w:t>城市交通隧道</w:t>
            </w:r>
          </w:p>
        </w:tc>
        <w:tc>
          <w:tcPr>
            <w:tcW w:type="dxa" w:w="3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r>
              <w:rPr>
                <w:sz w:val="21"/>
              </w:rPr>
              <w:t>一、二类</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r>
              <w:rPr>
                <w:sz w:val="21"/>
              </w:rPr>
              <w:t>1.5</w:t>
            </w:r>
          </w:p>
        </w:tc>
      </w:tr>
      <w:tr>
        <w:tc>
          <w:tcPr>
            <w:tcW w:type="dxa" w:w="2678"/>
            <w:vMerge/>
            <w:tcBorders>
              <w:top w:val="none" w:color="000000" w:sz="4"/>
              <w:left w:val="single" w:color="000000" w:sz="4"/>
              <w:bottom w:val="single" w:color="000000" w:sz="4"/>
              <w:right w:val="single" w:color="000000" w:sz="4"/>
            </w:tcBorders>
          </w:tcPr>
          <w:p/>
        </w:tc>
        <w:tc>
          <w:tcPr>
            <w:tcW w:type="dxa" w:w="3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r>
              <w:rPr>
                <w:sz w:val="21"/>
              </w:rPr>
              <w:t>三类</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r>
              <w:rPr>
                <w:sz w:val="21"/>
              </w:rPr>
              <w:t>1.0</w:t>
            </w:r>
          </w:p>
        </w:tc>
      </w:tr>
      <w:tr>
        <w:tc>
          <w:tcPr>
            <w:tcW w:type="dxa" w:w="65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sz w:val="21"/>
              </w:rPr>
              <w:t>城市综合管廊工程，平时使用的人民防空工程，除上述规定外的其他建筑</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r>
              <w:rPr>
                <w:sz w:val="21"/>
              </w:rPr>
              <w:t>0.5</w:t>
            </w:r>
          </w:p>
        </w:tc>
      </w:tr>
    </w:tbl>
    <w:p>
      <w:pPr>
        <w:pStyle w:val="null3"/>
        <w:ind w:left="-15"/>
        <w:jc w:val="both"/>
      </w:pPr>
      <w:r>
        <w:rPr>
          <w:sz w:val="21"/>
        </w:rPr>
        <w:t>d</w:t>
      </w:r>
      <w:r>
        <w:rPr>
          <w:sz w:val="21"/>
        </w:rPr>
        <w:t>疏散照明及疏散指示标志灯具的供配电设计应符合下列规定：</w:t>
      </w:r>
    </w:p>
    <w:p>
      <w:pPr>
        <w:pStyle w:val="null3"/>
        <w:ind w:firstLine="420"/>
        <w:jc w:val="both"/>
      </w:pPr>
      <w:r>
        <w:rPr>
          <w:sz w:val="21"/>
        </w:rPr>
        <w:t>（</w:t>
      </w:r>
      <w:r>
        <w:rPr>
          <w:sz w:val="21"/>
        </w:rPr>
        <w:t>1）灯具应由主电源和蓄电池电源供电。蓄电池组正常情况下应</w:t>
      </w:r>
      <w:r>
        <w:rPr>
          <w:sz w:val="21"/>
        </w:rPr>
        <w:t>保持</w:t>
      </w:r>
      <w:r>
        <w:rPr>
          <w:sz w:val="21"/>
        </w:rPr>
        <w:t>充电状态，火灾情况下应保证蓄电池组的供电时间满足安全疏散要求。</w:t>
      </w:r>
    </w:p>
    <w:p>
      <w:pPr>
        <w:pStyle w:val="null3"/>
        <w:ind w:firstLine="420"/>
        <w:jc w:val="both"/>
      </w:pPr>
      <w:r>
        <w:rPr>
          <w:sz w:val="21"/>
        </w:rPr>
        <w:t>（</w:t>
      </w:r>
      <w:r>
        <w:rPr>
          <w:sz w:val="21"/>
        </w:rPr>
        <w:t>2）集中控制型系统，其主电源应由消防电源供电。</w:t>
      </w:r>
    </w:p>
    <w:p>
      <w:pPr>
        <w:pStyle w:val="null3"/>
        <w:ind w:firstLine="420"/>
        <w:jc w:val="both"/>
      </w:pPr>
      <w:r>
        <w:rPr>
          <w:sz w:val="21"/>
        </w:rPr>
        <w:t>e</w:t>
      </w:r>
      <w:r>
        <w:rPr>
          <w:sz w:val="21"/>
        </w:rPr>
        <w:t>消防应急照明回路严禁接入消防应急照明系统以外的开关装置、电源插座及其他负载。</w:t>
      </w:r>
    </w:p>
    <w:p>
      <w:pPr>
        <w:pStyle w:val="null3"/>
        <w:ind w:firstLine="420"/>
        <w:jc w:val="both"/>
      </w:pPr>
      <w:r>
        <w:rPr>
          <w:sz w:val="21"/>
        </w:rPr>
        <w:t>f</w:t>
      </w:r>
      <w:r>
        <w:rPr>
          <w:sz w:val="21"/>
        </w:rPr>
        <w:t>集中电源的蓄电池组达到寿命周期后标称剩余容量放电时间不应小于</w:t>
      </w:r>
      <w:r>
        <w:rPr>
          <w:sz w:val="21"/>
        </w:rPr>
        <w:t>1h</w:t>
      </w:r>
      <w:r>
        <w:rPr>
          <w:sz w:val="21"/>
        </w:rPr>
        <w:t>，</w:t>
      </w:r>
      <w:r>
        <w:rPr>
          <w:sz w:val="21"/>
        </w:rPr>
        <w:t>并附加非火灾点亮时间</w:t>
      </w:r>
      <w:r>
        <w:rPr>
          <w:sz w:val="21"/>
        </w:rPr>
        <w:t>0.5h</w:t>
      </w:r>
      <w:r>
        <w:rPr>
          <w:sz w:val="21"/>
        </w:rPr>
        <w:t>-</w:t>
      </w:r>
      <w:r>
        <w:rPr>
          <w:sz w:val="21"/>
        </w:rPr>
        <w:t>1.5h。</w:t>
      </w:r>
    </w:p>
    <w:p>
      <w:pPr>
        <w:pStyle w:val="null3"/>
        <w:ind w:firstLine="420"/>
        <w:jc w:val="both"/>
      </w:pPr>
      <w:r>
        <w:rPr>
          <w:sz w:val="21"/>
        </w:rPr>
        <w:t>3.2.4.</w:t>
      </w:r>
      <w:r>
        <w:rPr>
          <w:sz w:val="21"/>
        </w:rPr>
        <w:t>火灾自动报警及消防联动控制系统</w:t>
      </w:r>
      <w:r>
        <w:rPr>
          <w:sz w:val="21"/>
        </w:rPr>
        <w:t>配置要求</w:t>
      </w:r>
    </w:p>
    <w:p>
      <w:pPr>
        <w:pStyle w:val="null3"/>
        <w:ind w:firstLine="420"/>
        <w:jc w:val="both"/>
      </w:pPr>
      <w:r>
        <w:rPr>
          <w:sz w:val="21"/>
        </w:rPr>
        <w:t>a</w:t>
      </w:r>
      <w:r>
        <w:rPr>
          <w:sz w:val="21"/>
        </w:rPr>
        <w:t>根据规范要求设置了火灾自动报警及联动控制系统。</w:t>
      </w:r>
    </w:p>
    <w:p>
      <w:pPr>
        <w:pStyle w:val="null3"/>
        <w:ind w:firstLine="420"/>
        <w:jc w:val="both"/>
      </w:pPr>
      <w:r>
        <w:rPr>
          <w:sz w:val="21"/>
        </w:rPr>
        <w:t>b</w:t>
      </w:r>
      <w:r>
        <w:rPr>
          <w:sz w:val="21"/>
        </w:rPr>
        <w:t>本</w:t>
      </w:r>
      <w:r>
        <w:rPr>
          <w:sz w:val="21"/>
        </w:rPr>
        <w:t>项目</w:t>
      </w:r>
      <w:r>
        <w:rPr>
          <w:sz w:val="21"/>
        </w:rPr>
        <w:t>属现行国家标准</w:t>
      </w:r>
      <w:r>
        <w:rPr>
          <w:sz w:val="21"/>
        </w:rPr>
        <w:t>《</w:t>
      </w:r>
      <w:r>
        <w:rPr>
          <w:sz w:val="21"/>
        </w:rPr>
        <w:t>建筑防火通用规范</w:t>
      </w:r>
      <w:r>
        <w:rPr>
          <w:sz w:val="21"/>
        </w:rPr>
        <w:t>》</w:t>
      </w:r>
      <w:r>
        <w:rPr>
          <w:sz w:val="21"/>
        </w:rPr>
        <w:t xml:space="preserve"> </w:t>
      </w:r>
      <w:r>
        <w:rPr>
          <w:sz w:val="21"/>
        </w:rPr>
        <w:t>GB 55037-2022的8.3.2条所列建筑或场所，各楼梯间、走道、设备房、功能室等部位设火灾探测器，设有手动报警器、声光报警器、紧急电话插孔、消火栓内设消火栓按钮。</w:t>
      </w:r>
      <w:r>
        <w:rPr>
          <w:sz w:val="21"/>
        </w:rPr>
        <w:t>本工程</w:t>
      </w:r>
      <w:r>
        <w:rPr>
          <w:sz w:val="21"/>
        </w:rPr>
        <w:t>对电梯、消防用水泵、应急照明及电源系统设置了消防联动。</w:t>
      </w:r>
    </w:p>
    <w:p>
      <w:pPr>
        <w:pStyle w:val="null3"/>
        <w:ind w:firstLine="420"/>
        <w:jc w:val="both"/>
      </w:pPr>
      <w:r>
        <w:rPr>
          <w:sz w:val="21"/>
        </w:rPr>
        <w:t>c</w:t>
      </w:r>
      <w:r>
        <w:rPr>
          <w:sz w:val="21"/>
        </w:rPr>
        <w:t>消防联动控制器</w:t>
      </w:r>
      <w:r>
        <w:rPr>
          <w:sz w:val="21"/>
        </w:rPr>
        <w:t>应</w:t>
      </w:r>
      <w:r>
        <w:rPr>
          <w:sz w:val="21"/>
        </w:rPr>
        <w:t>按设定的控制逻辑向各相关的受控设备发出联动控制信号，并</w:t>
      </w:r>
      <w:r>
        <w:rPr>
          <w:sz w:val="21"/>
        </w:rPr>
        <w:t>接收</w:t>
      </w:r>
      <w:r>
        <w:rPr>
          <w:sz w:val="21"/>
        </w:rPr>
        <w:t>相关设备的联动反馈信号。</w:t>
      </w:r>
    </w:p>
    <w:p>
      <w:pPr>
        <w:pStyle w:val="null3"/>
        <w:ind w:firstLine="420"/>
        <w:jc w:val="both"/>
      </w:pPr>
      <w:r>
        <w:rPr>
          <w:sz w:val="21"/>
        </w:rPr>
        <w:t>d</w:t>
      </w:r>
      <w:r>
        <w:rPr>
          <w:sz w:val="21"/>
        </w:rPr>
        <w:t>系统总线上应设置总线短路隔离器，每只总线短路隔离器保护的火灾探测器、手动火灾报警按钮和模块等消防设备的总数不应超过</w:t>
      </w:r>
      <w:r>
        <w:rPr>
          <w:sz w:val="21"/>
        </w:rPr>
        <w:t>32点；总线穿越防火分区时，应在穿越处设置总线短路隔离器。</w:t>
      </w:r>
    </w:p>
    <w:p>
      <w:pPr>
        <w:pStyle w:val="null3"/>
        <w:ind w:firstLine="420"/>
        <w:jc w:val="both"/>
      </w:pPr>
      <w:r>
        <w:rPr>
          <w:sz w:val="21"/>
        </w:rPr>
        <w:t>e</w:t>
      </w:r>
      <w:r>
        <w:rPr>
          <w:sz w:val="21"/>
        </w:rPr>
        <w:t>在本建筑的消防控制室内设置了智能型的消防报警联动控制器，其控制方式为联动控制、手动硬线直接控制，通过联动控制器，可实现对消火栓灭火系统、防排烟系统、火灾应急广播、火灾应急照明疏散指示等的监视及控制，火灾发生时可手动／自动切断非消防电源。</w:t>
      </w:r>
    </w:p>
    <w:p>
      <w:pPr>
        <w:pStyle w:val="null3"/>
        <w:ind w:firstLine="420"/>
        <w:jc w:val="both"/>
      </w:pPr>
      <w:r>
        <w:rPr>
          <w:sz w:val="21"/>
        </w:rPr>
        <w:t>f</w:t>
      </w:r>
      <w:r>
        <w:rPr>
          <w:sz w:val="21"/>
        </w:rPr>
        <w:t>消防专用电话系统设计应符合下列规定：</w:t>
      </w:r>
    </w:p>
    <w:p>
      <w:pPr>
        <w:pStyle w:val="null3"/>
        <w:ind w:firstLine="420"/>
        <w:jc w:val="both"/>
      </w:pPr>
      <w:r>
        <w:rPr>
          <w:sz w:val="21"/>
        </w:rPr>
        <w:t>（</w:t>
      </w:r>
      <w:r>
        <w:rPr>
          <w:sz w:val="21"/>
        </w:rPr>
        <w:t>1）消防专用电话网络为独立的消防通信系统。</w:t>
      </w:r>
    </w:p>
    <w:p>
      <w:pPr>
        <w:pStyle w:val="null3"/>
        <w:ind w:firstLine="420"/>
        <w:jc w:val="both"/>
      </w:pPr>
      <w:r>
        <w:rPr>
          <w:sz w:val="21"/>
        </w:rPr>
        <w:t>（</w:t>
      </w:r>
      <w:r>
        <w:rPr>
          <w:sz w:val="21"/>
        </w:rPr>
        <w:t>2）消防水泵房、发电机房、配变电室、主要通风和空调机房、防排烟机房、灭火控制系统操作装置处或控制室、消防值班室、消防电梯机房及其他与消防联动控制有关的经常有人值班的机房设置消防电话分机。</w:t>
      </w:r>
    </w:p>
    <w:p>
      <w:pPr>
        <w:pStyle w:val="null3"/>
        <w:ind w:firstLine="420"/>
        <w:jc w:val="both"/>
      </w:pPr>
      <w:r>
        <w:rPr>
          <w:sz w:val="21"/>
        </w:rPr>
        <w:t>g</w:t>
      </w:r>
      <w:r>
        <w:rPr>
          <w:sz w:val="21"/>
        </w:rPr>
        <w:t>消防中心应具有以下功能</w:t>
      </w:r>
      <w:r>
        <w:rPr>
          <w:sz w:val="21"/>
        </w:rPr>
        <w:t>：</w:t>
      </w:r>
    </w:p>
    <w:p>
      <w:pPr>
        <w:pStyle w:val="null3"/>
        <w:ind w:firstLine="420"/>
        <w:jc w:val="both"/>
      </w:pPr>
      <w:r>
        <w:rPr>
          <w:sz w:val="21"/>
        </w:rPr>
        <w:t>（</w:t>
      </w:r>
      <w:r>
        <w:rPr>
          <w:sz w:val="21"/>
        </w:rPr>
        <w:t>1）能</w:t>
      </w:r>
      <w:r>
        <w:rPr>
          <w:sz w:val="21"/>
        </w:rPr>
        <w:t>接收</w:t>
      </w:r>
      <w:r>
        <w:rPr>
          <w:sz w:val="21"/>
        </w:rPr>
        <w:t>火灾探测器及手动报警器报警信号；</w:t>
      </w:r>
    </w:p>
    <w:p>
      <w:pPr>
        <w:pStyle w:val="null3"/>
        <w:ind w:firstLine="420"/>
        <w:jc w:val="both"/>
      </w:pPr>
      <w:r>
        <w:rPr>
          <w:sz w:val="21"/>
        </w:rPr>
        <w:t>（</w:t>
      </w:r>
      <w:r>
        <w:rPr>
          <w:sz w:val="21"/>
        </w:rPr>
        <w:t>2）能控制消防用水泵、电梯等联动设备的启停，并能显示其工作状态；</w:t>
      </w:r>
    </w:p>
    <w:p>
      <w:pPr>
        <w:pStyle w:val="null3"/>
        <w:ind w:firstLine="420"/>
        <w:jc w:val="both"/>
      </w:pPr>
      <w:r>
        <w:rPr>
          <w:sz w:val="21"/>
        </w:rPr>
        <w:t>（</w:t>
      </w:r>
      <w:r>
        <w:rPr>
          <w:sz w:val="21"/>
        </w:rPr>
        <w:t>3）火灾时能监视喷淋管网状态并启动喷淋泵，且消防用泵应能就地及消防中心异地控制，并能显示工作状态；</w:t>
      </w:r>
    </w:p>
    <w:p>
      <w:pPr>
        <w:pStyle w:val="null3"/>
        <w:ind w:firstLine="420"/>
        <w:jc w:val="both"/>
      </w:pPr>
      <w:r>
        <w:rPr>
          <w:sz w:val="21"/>
        </w:rPr>
        <w:t>（</w:t>
      </w:r>
      <w:r>
        <w:rPr>
          <w:sz w:val="21"/>
        </w:rPr>
        <w:t>4）击碎消防栓按钮玻璃能作为报警信号及启动消火栓泵的联动触发信号，由</w:t>
      </w:r>
      <w:r>
        <w:rPr>
          <w:sz w:val="21"/>
        </w:rPr>
        <w:t>消防联动控制器</w:t>
      </w:r>
      <w:r>
        <w:rPr>
          <w:sz w:val="21"/>
        </w:rPr>
        <w:t>联动控制消火栓泵的启动；</w:t>
      </w:r>
    </w:p>
    <w:p>
      <w:pPr>
        <w:pStyle w:val="null3"/>
        <w:ind w:firstLine="420"/>
        <w:jc w:val="both"/>
      </w:pPr>
      <w:r>
        <w:rPr>
          <w:sz w:val="21"/>
        </w:rPr>
        <w:t>（</w:t>
      </w:r>
      <w:r>
        <w:rPr>
          <w:sz w:val="21"/>
        </w:rPr>
        <w:t>5）火灾能接通火灾事故照明灯及疏巡</w:t>
      </w:r>
      <w:r>
        <w:rPr>
          <w:sz w:val="21"/>
        </w:rPr>
        <w:t>疏散</w:t>
      </w:r>
      <w:r>
        <w:rPr>
          <w:sz w:val="21"/>
        </w:rPr>
        <w:t>指示灯；</w:t>
      </w:r>
    </w:p>
    <w:p>
      <w:pPr>
        <w:pStyle w:val="null3"/>
        <w:ind w:firstLine="420"/>
        <w:jc w:val="both"/>
      </w:pPr>
      <w:r>
        <w:rPr>
          <w:sz w:val="21"/>
        </w:rPr>
        <w:t>（</w:t>
      </w:r>
      <w:r>
        <w:rPr>
          <w:sz w:val="21"/>
        </w:rPr>
        <w:t>6）火灾时能切断有关部位的非消防电源；</w:t>
      </w:r>
    </w:p>
    <w:p>
      <w:pPr>
        <w:pStyle w:val="null3"/>
        <w:ind w:firstLine="420"/>
        <w:jc w:val="both"/>
      </w:pPr>
      <w:r>
        <w:rPr>
          <w:sz w:val="21"/>
        </w:rPr>
        <w:t>（</w:t>
      </w:r>
      <w:r>
        <w:rPr>
          <w:sz w:val="21"/>
        </w:rPr>
        <w:t>7）火灾时能分层接通火灾报警装置及火灾事故广播；</w:t>
      </w:r>
    </w:p>
    <w:p>
      <w:pPr>
        <w:pStyle w:val="null3"/>
        <w:ind w:firstLine="420"/>
        <w:jc w:val="both"/>
      </w:pPr>
      <w:r>
        <w:rPr>
          <w:sz w:val="21"/>
        </w:rPr>
        <w:t>（</w:t>
      </w:r>
      <w:r>
        <w:rPr>
          <w:sz w:val="21"/>
        </w:rPr>
        <w:t>8）火灾时能控制电梯回归首层，停止非消防电梯运行，并接收其反馈信号；</w:t>
      </w:r>
    </w:p>
    <w:p>
      <w:pPr>
        <w:pStyle w:val="null3"/>
        <w:ind w:firstLine="420"/>
        <w:jc w:val="both"/>
      </w:pPr>
      <w:r>
        <w:rPr>
          <w:sz w:val="21"/>
        </w:rPr>
        <w:t>（</w:t>
      </w:r>
      <w:r>
        <w:rPr>
          <w:sz w:val="21"/>
        </w:rPr>
        <w:t>9）火灾时能自动按楼层需要启动火灾声光警报器（按收到报警楼层及防火分区为界限接通相邻楼层或防火分区的火灾声光警报器）；</w:t>
      </w:r>
    </w:p>
    <w:p>
      <w:pPr>
        <w:pStyle w:val="null3"/>
        <w:ind w:firstLine="420"/>
        <w:jc w:val="both"/>
      </w:pPr>
      <w:r>
        <w:rPr>
          <w:sz w:val="21"/>
        </w:rPr>
        <w:t>（</w:t>
      </w:r>
      <w:r>
        <w:rPr>
          <w:sz w:val="21"/>
        </w:rPr>
        <w:t>10）火灾时能监控喷淋管网内水流状态以启动喷淋用泵；</w:t>
      </w:r>
    </w:p>
    <w:p>
      <w:pPr>
        <w:pStyle w:val="null3"/>
        <w:ind w:firstLine="420"/>
        <w:jc w:val="both"/>
      </w:pPr>
      <w:r>
        <w:rPr>
          <w:sz w:val="21"/>
        </w:rPr>
        <w:t>（</w:t>
      </w:r>
      <w:r>
        <w:rPr>
          <w:sz w:val="21"/>
        </w:rPr>
        <w:t>11）火灾时能启动相关消防补风及排烟风机以保证空间内人员安全；</w:t>
      </w:r>
    </w:p>
    <w:p>
      <w:pPr>
        <w:pStyle w:val="null3"/>
        <w:ind w:firstLine="420"/>
        <w:jc w:val="both"/>
      </w:pPr>
      <w:r>
        <w:rPr>
          <w:sz w:val="21"/>
        </w:rPr>
        <w:t>（</w:t>
      </w:r>
      <w:r>
        <w:rPr>
          <w:sz w:val="21"/>
        </w:rPr>
        <w:t>12）消防中心内</w:t>
      </w:r>
      <w:r>
        <w:rPr>
          <w:sz w:val="21"/>
        </w:rPr>
        <w:t>通讯设备</w:t>
      </w:r>
      <w:r>
        <w:rPr>
          <w:sz w:val="21"/>
        </w:rPr>
        <w:t>与配电房、风机房、电梯房及手动报警器处之间设置对讲电话或对讲电话插孔。且消防控制中心设置可直接对外进行消防报警的外线电话</w:t>
      </w:r>
      <w:r>
        <w:rPr>
          <w:sz w:val="21"/>
        </w:rPr>
        <w:t>。</w:t>
      </w:r>
    </w:p>
    <w:p>
      <w:pPr>
        <w:pStyle w:val="null3"/>
        <w:ind w:firstLine="420"/>
        <w:jc w:val="both"/>
      </w:pPr>
      <w:r>
        <w:rPr>
          <w:sz w:val="21"/>
        </w:rPr>
        <w:t>3.2.5.</w:t>
      </w:r>
      <w:r>
        <w:rPr>
          <w:sz w:val="21"/>
        </w:rPr>
        <w:t>系统接地</w:t>
      </w:r>
      <w:r>
        <w:rPr>
          <w:sz w:val="21"/>
        </w:rPr>
        <w:t>配置要求</w:t>
      </w:r>
    </w:p>
    <w:p>
      <w:pPr>
        <w:pStyle w:val="null3"/>
        <w:ind w:firstLine="420"/>
        <w:jc w:val="both"/>
      </w:pPr>
      <w:r>
        <w:rPr>
          <w:sz w:val="21"/>
        </w:rPr>
        <w:t>a</w:t>
      </w:r>
      <w:r>
        <w:rPr>
          <w:sz w:val="21"/>
        </w:rPr>
        <w:t>本</w:t>
      </w:r>
      <w:r>
        <w:rPr>
          <w:sz w:val="21"/>
        </w:rPr>
        <w:t>项目</w:t>
      </w:r>
      <w:r>
        <w:rPr>
          <w:sz w:val="21"/>
        </w:rPr>
        <w:t>按第二类防雷等级保护措施设计。</w:t>
      </w:r>
    </w:p>
    <w:p>
      <w:pPr>
        <w:pStyle w:val="null3"/>
        <w:ind w:firstLine="420"/>
        <w:jc w:val="both"/>
      </w:pPr>
      <w:r>
        <w:rPr>
          <w:sz w:val="21"/>
        </w:rPr>
        <w:t>b</w:t>
      </w:r>
      <w:r>
        <w:rPr>
          <w:sz w:val="21"/>
        </w:rPr>
        <w:t>本设计建筑物防雷采用接闪带防雷，利用建筑物柱内主筋作为引下线，利用建筑物基础内钢筋作为接地体，防雷接地、变配电房接地，弱电接地等各种接地共用同一接地系统。该联合接地系统接地电阻不大于</w:t>
      </w:r>
      <w:r>
        <w:rPr>
          <w:sz w:val="21"/>
        </w:rPr>
        <w:t>1欧姆。</w:t>
      </w:r>
    </w:p>
    <w:p>
      <w:pPr>
        <w:pStyle w:val="null3"/>
        <w:ind w:firstLine="420"/>
        <w:jc w:val="both"/>
      </w:pPr>
      <w:r>
        <w:rPr>
          <w:sz w:val="21"/>
        </w:rPr>
        <w:t>c</w:t>
      </w:r>
      <w:r>
        <w:rPr>
          <w:sz w:val="21"/>
        </w:rPr>
        <w:t>消防控制室内的电气和电子设备的金属外壳、机柜、机架和金属管、槽等，应采用等电位连接。由消防控制室接地板引至各消防电子设备的专用接地线应选用铜芯绝缘导线，其线芯截面面积不应小于</w:t>
      </w:r>
      <w:r>
        <w:rPr>
          <w:sz w:val="21"/>
        </w:rPr>
        <w:t>4mm</w:t>
      </w:r>
      <w:r>
        <w:rPr>
          <w:sz w:val="21"/>
        </w:rPr>
        <w:t>²</w:t>
      </w:r>
      <w:r>
        <w:rPr>
          <w:sz w:val="21"/>
        </w:rPr>
        <w:t>。消防控制室接地板与建筑接地体之间，应采用线芯截面面积不小于</w:t>
      </w:r>
      <w:r>
        <w:rPr>
          <w:sz w:val="21"/>
        </w:rPr>
        <w:t>25mm</w:t>
      </w:r>
      <w:r>
        <w:rPr>
          <w:sz w:val="21"/>
        </w:rPr>
        <w:t>²</w:t>
      </w:r>
      <w:r>
        <w:rPr>
          <w:sz w:val="21"/>
        </w:rPr>
        <w:t>的铜芯绝缘导线连接。</w:t>
      </w:r>
    </w:p>
    <w:p>
      <w:pPr>
        <w:pStyle w:val="null3"/>
        <w:ind w:firstLine="420"/>
        <w:jc w:val="both"/>
      </w:pPr>
      <w:r>
        <w:rPr>
          <w:sz w:val="21"/>
        </w:rPr>
        <w:t>d</w:t>
      </w:r>
      <w:r>
        <w:rPr>
          <w:sz w:val="21"/>
        </w:rPr>
        <w:t>火灾自动报警系统与防雷接地电气保护系统接地共用基础接地装置，设专用接地干线，接地电阻应不大于</w:t>
      </w:r>
      <w:r>
        <w:rPr>
          <w:sz w:val="21"/>
        </w:rPr>
        <w:t>1欧姆。</w:t>
      </w:r>
    </w:p>
    <w:p>
      <w:pPr>
        <w:pStyle w:val="null3"/>
        <w:ind w:firstLine="420"/>
        <w:jc w:val="both"/>
      </w:pPr>
      <w:r>
        <w:rPr>
          <w:sz w:val="21"/>
        </w:rPr>
        <w:t>3.</w:t>
      </w:r>
      <w:r>
        <w:rPr>
          <w:sz w:val="21"/>
        </w:rPr>
        <w:t>2.</w:t>
      </w:r>
      <w:r>
        <w:rPr>
          <w:sz w:val="21"/>
        </w:rPr>
        <w:t>防排烟部分</w:t>
      </w:r>
    </w:p>
    <w:p>
      <w:pPr>
        <w:pStyle w:val="null3"/>
        <w:ind w:firstLine="420"/>
        <w:jc w:val="both"/>
      </w:pPr>
      <w:r>
        <w:rPr>
          <w:sz w:val="21"/>
        </w:rPr>
        <w:t>3.</w:t>
      </w:r>
      <w:r>
        <w:rPr>
          <w:sz w:val="21"/>
        </w:rPr>
        <w:t>2.1.</w:t>
      </w:r>
      <w:r>
        <w:rPr>
          <w:sz w:val="21"/>
        </w:rPr>
        <w:t>消防排烟</w:t>
      </w:r>
      <w:r>
        <w:rPr>
          <w:sz w:val="21"/>
        </w:rPr>
        <w:t>配置要求：</w:t>
      </w:r>
      <w:r>
        <w:rPr>
          <w:sz w:val="21"/>
        </w:rPr>
        <w:t>净高小于</w:t>
      </w:r>
      <w:r>
        <w:rPr>
          <w:sz w:val="21"/>
        </w:rPr>
        <w:t>6米的，担负一个防烟分区排烟时排烟量按每平方米面积不小于60m³/h计算，且</w:t>
      </w:r>
      <w:r>
        <w:rPr>
          <w:sz w:val="21"/>
        </w:rPr>
        <w:t>取值不小于</w:t>
      </w:r>
      <w:r>
        <w:rPr>
          <w:sz w:val="21"/>
        </w:rPr>
        <w:t>15000m³/h</w:t>
      </w:r>
      <w:r>
        <w:rPr>
          <w:sz w:val="21"/>
        </w:rPr>
        <w:t>，走道取值不小于</w:t>
      </w:r>
      <w:r>
        <w:rPr>
          <w:sz w:val="21"/>
        </w:rPr>
        <w:t>13000m³/h。担负两个或两个以上防烟分区排烟时，应按每平方米面积不小于60</w:t>
      </w:r>
      <w:r>
        <w:rPr>
          <w:sz w:val="21"/>
        </w:rPr>
        <w:t>m³</w:t>
      </w:r>
      <w:r>
        <w:rPr>
          <w:sz w:val="21"/>
        </w:rPr>
        <w:t>/h分别计算每个防烟分区的排烟量，并按同一防火分区中任意两个相邻防烟分区的排烟量之和的最大值取值。</w:t>
      </w:r>
    </w:p>
    <w:p>
      <w:pPr>
        <w:pStyle w:val="null3"/>
        <w:ind w:firstLine="420"/>
        <w:jc w:val="both"/>
      </w:pPr>
      <w:r>
        <w:rPr>
          <w:sz w:val="21"/>
        </w:rPr>
        <w:t>3.</w:t>
      </w:r>
      <w:r>
        <w:rPr>
          <w:sz w:val="21"/>
        </w:rPr>
        <w:t>2.2.</w:t>
      </w:r>
      <w:r>
        <w:rPr>
          <w:sz w:val="21"/>
        </w:rPr>
        <w:t>自动控制</w:t>
      </w:r>
      <w:r>
        <w:rPr>
          <w:sz w:val="21"/>
        </w:rPr>
        <w:t>要求：</w:t>
      </w:r>
      <w:r>
        <w:rPr>
          <w:sz w:val="21"/>
        </w:rPr>
        <w:t>本系统配合火灾自动报警系统完成火灾状态下的机械排烟、</w:t>
      </w:r>
      <w:r>
        <w:rPr>
          <w:sz w:val="21"/>
        </w:rPr>
        <w:t>放烟</w:t>
      </w:r>
      <w:r>
        <w:rPr>
          <w:sz w:val="21"/>
        </w:rPr>
        <w:t>。防排烟自控系统集中在消防控制室，机房内设控制柜，联锁柜，及运行监视控制屏，分别监控送排烟风机的运行，消防控制设备应显示防烟系统的送风机、阀门等设施启闭状态。</w:t>
      </w:r>
    </w:p>
    <w:p>
      <w:pPr>
        <w:pStyle w:val="null3"/>
        <w:ind w:firstLine="420"/>
        <w:jc w:val="both"/>
      </w:pPr>
      <w:r>
        <w:rPr>
          <w:sz w:val="21"/>
        </w:rPr>
        <w:t>a</w:t>
      </w:r>
      <w:r>
        <w:rPr>
          <w:sz w:val="21"/>
        </w:rPr>
        <w:t>防烟系统控制要求：</w:t>
      </w:r>
    </w:p>
    <w:p>
      <w:pPr>
        <w:pStyle w:val="null3"/>
        <w:ind w:firstLine="420"/>
        <w:jc w:val="both"/>
      </w:pPr>
      <w:r>
        <w:rPr>
          <w:sz w:val="21"/>
        </w:rPr>
        <w:t>（</w:t>
      </w:r>
      <w:r>
        <w:rPr>
          <w:sz w:val="21"/>
        </w:rPr>
        <w:t>1）</w:t>
      </w:r>
      <w:r>
        <w:rPr>
          <w:sz w:val="21"/>
        </w:rPr>
        <w:t>加压送风机的启动应符合下列要求：</w:t>
      </w:r>
      <w:r>
        <w:rPr>
          <w:sz w:val="21"/>
        </w:rPr>
        <w:t>1）送风机现场手动启动；2）通过火灾自动报警系统自动启动；3）消防控制室手动启动；4）系统中任一常闭加压送风口开启时，加压风机应能自动启动。</w:t>
      </w:r>
    </w:p>
    <w:p>
      <w:pPr>
        <w:pStyle w:val="null3"/>
        <w:ind w:firstLine="420"/>
        <w:jc w:val="both"/>
      </w:pPr>
      <w:r>
        <w:rPr>
          <w:sz w:val="21"/>
        </w:rPr>
        <w:t>（</w:t>
      </w:r>
      <w:r>
        <w:rPr>
          <w:sz w:val="21"/>
        </w:rPr>
        <w:t>2）</w:t>
      </w:r>
      <w:r>
        <w:rPr>
          <w:sz w:val="21"/>
        </w:rPr>
        <w:t>当防火分区内火灾确认后，应能在</w:t>
      </w:r>
      <w:r>
        <w:rPr>
          <w:sz w:val="21"/>
        </w:rPr>
        <w:t xml:space="preserve">15s内联动开启常闭加压送风口和加压送风机 </w:t>
      </w:r>
      <w:r>
        <w:rPr>
          <w:sz w:val="21"/>
        </w:rPr>
        <w:t>，</w:t>
      </w:r>
      <w:r>
        <w:rPr>
          <w:sz w:val="21"/>
        </w:rPr>
        <w:t>并应符合下列要求：</w:t>
      </w:r>
      <w:r>
        <w:rPr>
          <w:sz w:val="21"/>
        </w:rPr>
        <w:t>1）应开启该防火分区楼梯间的全部加压送风机；2）应开启该防火分区内着火层及其相邻上下层前室及合用前室的常闭加压送风口，同时启动加压送风机。</w:t>
      </w:r>
    </w:p>
    <w:p>
      <w:pPr>
        <w:pStyle w:val="null3"/>
        <w:ind w:firstLine="420"/>
        <w:jc w:val="both"/>
      </w:pPr>
      <w:r>
        <w:rPr>
          <w:sz w:val="21"/>
        </w:rPr>
        <w:t>b</w:t>
      </w:r>
      <w:r>
        <w:rPr>
          <w:sz w:val="21"/>
        </w:rPr>
        <w:t>排烟系统控制要求：</w:t>
      </w:r>
    </w:p>
    <w:p>
      <w:pPr>
        <w:pStyle w:val="null3"/>
        <w:ind w:firstLine="420"/>
        <w:jc w:val="both"/>
      </w:pPr>
      <w:r>
        <w:rPr>
          <w:sz w:val="21"/>
        </w:rPr>
        <w:t>（</w:t>
      </w:r>
      <w:r>
        <w:rPr>
          <w:sz w:val="21"/>
        </w:rPr>
        <w:t>1）</w:t>
      </w:r>
      <w:r>
        <w:rPr>
          <w:sz w:val="21"/>
        </w:rPr>
        <w:t>排烟风机、补风机的控制方式，应符合下列要求：</w:t>
      </w:r>
      <w:r>
        <w:rPr>
          <w:sz w:val="21"/>
        </w:rPr>
        <w:t>1） 现场手动启动；2）消防控制室手动启动；3）火灾自动报警系统自动启动；4）系统中任一排烟阀或排烟口开启时，排烟风机、补风机自动启动；5）系统中任一排烟防火阀在280℃时应自行关闭，并应连锁关闭排烟风机和对应的补风机。</w:t>
      </w:r>
    </w:p>
    <w:p>
      <w:pPr>
        <w:pStyle w:val="null3"/>
        <w:ind w:firstLine="420"/>
        <w:jc w:val="both"/>
      </w:pPr>
      <w:r>
        <w:rPr>
          <w:sz w:val="21"/>
        </w:rPr>
        <w:t>（</w:t>
      </w:r>
      <w:r>
        <w:rPr>
          <w:sz w:val="21"/>
        </w:rPr>
        <w:t>2）</w:t>
      </w:r>
      <w:r>
        <w:rPr>
          <w:sz w:val="21"/>
        </w:rPr>
        <w:t>当火灾确认后，担负两个及以上防烟分区的排烟系统，应仅打开着火防烟分区的排烟阀或排烟口，</w:t>
      </w:r>
      <w:r>
        <w:rPr>
          <w:sz w:val="21"/>
        </w:rPr>
        <w:t>其他</w:t>
      </w:r>
      <w:r>
        <w:rPr>
          <w:sz w:val="21"/>
        </w:rPr>
        <w:t>防烟分区的排烟阀或排烟口应呈关闭状态。</w:t>
      </w:r>
    </w:p>
    <w:p>
      <w:pPr>
        <w:pStyle w:val="null3"/>
        <w:ind w:firstLine="420"/>
        <w:jc w:val="both"/>
      </w:pPr>
      <w:r>
        <w:rPr>
          <w:sz w:val="21"/>
        </w:rPr>
        <w:t>（</w:t>
      </w:r>
      <w:r>
        <w:rPr>
          <w:sz w:val="21"/>
        </w:rPr>
        <w:t>3）</w:t>
      </w:r>
      <w:r>
        <w:rPr>
          <w:sz w:val="21"/>
        </w:rPr>
        <w:t>机械排烟系统中的常闭排烟阀或排烟口应具有火灾自动报警系统自动开启、消防控制室手动开启和现场手动开启功能，其开启信号应与排烟风机联动。当火灾确认后，火灾自动报警系统应在</w:t>
      </w:r>
      <w:r>
        <w:rPr>
          <w:sz w:val="21"/>
        </w:rPr>
        <w:t>15s内联动开启同一排烟区域的全部排烟阀、排烟口、排烟风机和补风设施，并应在30s内自动关闭与排烟无关的通风、空调系统。</w:t>
      </w:r>
    </w:p>
    <w:p>
      <w:pPr>
        <w:pStyle w:val="null3"/>
        <w:ind w:firstLine="420"/>
        <w:jc w:val="both"/>
      </w:pPr>
      <w:r>
        <w:rPr>
          <w:sz w:val="21"/>
        </w:rPr>
        <w:t>（</w:t>
      </w:r>
      <w:r>
        <w:rPr>
          <w:sz w:val="21"/>
        </w:rPr>
        <w:t>4）</w:t>
      </w:r>
      <w:r>
        <w:rPr>
          <w:sz w:val="21"/>
        </w:rPr>
        <w:t>活动挡烟垂壁应具有火灾自动报警系统自动启动和现场手动启动功能，当火灾确认后，火灾自动报警系统应在</w:t>
      </w:r>
      <w:r>
        <w:rPr>
          <w:sz w:val="21"/>
        </w:rPr>
        <w:t>15s内联动同一排烟区域的全部活动挡烟垂壁，并在60s内挡烟垂壁开启到位。</w:t>
      </w:r>
    </w:p>
    <w:p>
      <w:pPr>
        <w:pStyle w:val="null3"/>
        <w:ind w:firstLine="420"/>
        <w:jc w:val="both"/>
      </w:pPr>
      <w:r>
        <w:rPr>
          <w:sz w:val="21"/>
        </w:rPr>
        <w:t>（</w:t>
      </w:r>
      <w:r>
        <w:rPr>
          <w:sz w:val="21"/>
        </w:rPr>
        <w:t>5）</w:t>
      </w:r>
      <w:r>
        <w:rPr>
          <w:sz w:val="21"/>
        </w:rPr>
        <w:t>自然排烟窗应具有现场集中手动开启、现场手动开启和温控释放开启功能。当</w:t>
      </w:r>
      <w:r>
        <w:rPr>
          <w:sz w:val="21"/>
        </w:rPr>
        <w:t>采用</w:t>
      </w:r>
      <w:r>
        <w:rPr>
          <w:sz w:val="21"/>
        </w:rPr>
        <w:t>火灾自动报警系统自动启动，自然排烟窗应在</w:t>
      </w:r>
      <w:r>
        <w:rPr>
          <w:sz w:val="21"/>
        </w:rPr>
        <w:t>60s内或小于烟气充满储烟仓时间内开启完毕。带温控释放开启功能的自动排烟窗，其动作温度大于环境温度30°C，且小于100°C。</w:t>
      </w:r>
    </w:p>
    <w:p>
      <w:pPr>
        <w:pStyle w:val="null3"/>
        <w:ind w:firstLine="420"/>
        <w:jc w:val="both"/>
      </w:pPr>
      <w:r>
        <w:rPr>
          <w:sz w:val="21"/>
        </w:rPr>
        <w:t>3.</w:t>
      </w:r>
      <w:r>
        <w:rPr>
          <w:sz w:val="21"/>
        </w:rPr>
        <w:t>3.其他配置要求</w:t>
      </w:r>
    </w:p>
    <w:p>
      <w:pPr>
        <w:pStyle w:val="null3"/>
        <w:ind w:firstLine="420"/>
        <w:jc w:val="both"/>
      </w:pPr>
      <w:r>
        <w:rPr>
          <w:sz w:val="21"/>
        </w:rPr>
        <w:t>3.</w:t>
      </w:r>
      <w:r>
        <w:rPr>
          <w:sz w:val="21"/>
        </w:rPr>
        <w:t>3.1.</w:t>
      </w:r>
      <w:r>
        <w:rPr>
          <w:sz w:val="21"/>
        </w:rPr>
        <w:t>风管的设置和耐火极限要求：</w:t>
      </w:r>
    </w:p>
    <w:p>
      <w:pPr>
        <w:pStyle w:val="null3"/>
        <w:ind w:firstLine="420"/>
        <w:jc w:val="both"/>
      </w:pPr>
      <w:r>
        <w:rPr>
          <w:sz w:val="21"/>
        </w:rPr>
        <w:t>a</w:t>
      </w:r>
      <w:r>
        <w:rPr>
          <w:sz w:val="21"/>
        </w:rPr>
        <w:t>机械排烟系统采用管道排烟。排烟管采用不燃材料制作且内壁光滑，其厚度按《通风与空调工程施工质量验收规范》（</w:t>
      </w:r>
      <w:r>
        <w:rPr>
          <w:sz w:val="21"/>
        </w:rPr>
        <w:t>GB50243-2016）执行。</w:t>
      </w:r>
    </w:p>
    <w:p>
      <w:pPr>
        <w:pStyle w:val="null3"/>
        <w:ind w:firstLine="420"/>
        <w:jc w:val="both"/>
      </w:pPr>
      <w:r>
        <w:rPr>
          <w:sz w:val="21"/>
        </w:rPr>
        <w:t>b</w:t>
      </w:r>
      <w:r>
        <w:rPr>
          <w:sz w:val="21"/>
        </w:rPr>
        <w:t>竖向设置的排烟管设置在独立管井内排烟管采用耐火极限不</w:t>
      </w:r>
      <w:r>
        <w:rPr>
          <w:sz w:val="21"/>
        </w:rPr>
        <w:t>小于</w:t>
      </w:r>
      <w:r>
        <w:rPr>
          <w:sz w:val="21"/>
        </w:rPr>
        <w:t>0.5h的材料制作。</w:t>
      </w:r>
    </w:p>
    <w:p>
      <w:pPr>
        <w:pStyle w:val="null3"/>
        <w:ind w:firstLine="420"/>
        <w:jc w:val="both"/>
      </w:pPr>
      <w:r>
        <w:rPr>
          <w:sz w:val="21"/>
        </w:rPr>
        <w:t>c</w:t>
      </w:r>
      <w:r>
        <w:rPr>
          <w:sz w:val="21"/>
        </w:rPr>
        <w:t>水平设置的排烟管，当设置在吊顶内时，其耐火极限不低于</w:t>
      </w:r>
      <w:r>
        <w:rPr>
          <w:sz w:val="21"/>
        </w:rPr>
        <w:t>0.5h，当有困难时，可直接设置在室内，其管道的耐火极限不低于1.0h</w:t>
      </w:r>
      <w:r>
        <w:rPr>
          <w:sz w:val="21"/>
        </w:rPr>
        <w:t>。</w:t>
      </w:r>
    </w:p>
    <w:p>
      <w:pPr>
        <w:pStyle w:val="null3"/>
        <w:ind w:firstLine="420"/>
        <w:jc w:val="both"/>
      </w:pPr>
      <w:r>
        <w:rPr>
          <w:sz w:val="21"/>
        </w:rPr>
        <w:t>d</w:t>
      </w:r>
      <w:r>
        <w:rPr>
          <w:sz w:val="21"/>
        </w:rPr>
        <w:t>设置在走道部位吊顶内的排烟管道，以及穿越防火分区的排烟管道，其耐火极限不低于</w:t>
      </w:r>
      <w:r>
        <w:rPr>
          <w:sz w:val="21"/>
        </w:rPr>
        <w:t>1.0h，但设备房和汽车库的排烟管道耐火极限可不低于0.5h。</w:t>
      </w:r>
    </w:p>
    <w:p>
      <w:pPr>
        <w:pStyle w:val="null3"/>
        <w:ind w:firstLine="420"/>
        <w:jc w:val="both"/>
      </w:pPr>
      <w:r>
        <w:rPr>
          <w:sz w:val="21"/>
        </w:rPr>
        <w:t>e</w:t>
      </w:r>
      <w:r>
        <w:rPr>
          <w:sz w:val="21"/>
        </w:rPr>
        <w:t>安装在吊顶内的排烟管道设置隔热层，其隔热层采用厚度不</w:t>
      </w:r>
      <w:r>
        <w:rPr>
          <w:sz w:val="21"/>
        </w:rPr>
        <w:t>小于</w:t>
      </w:r>
      <w:r>
        <w:rPr>
          <w:sz w:val="21"/>
        </w:rPr>
        <w:t>40mm不燃烧材料（超细玻璃棉）制作，并应与可燃物保持不小于150mm的距离</w:t>
      </w:r>
      <w:r>
        <w:rPr>
          <w:sz w:val="21"/>
        </w:rPr>
        <w:t>；</w:t>
      </w:r>
      <w:r>
        <w:rPr>
          <w:sz w:val="21"/>
        </w:rPr>
        <w:t>排烟口与附近安全出口沿走道方向相邻边缘之间的最小水平距离不应小于</w:t>
      </w:r>
      <w:r>
        <w:rPr>
          <w:sz w:val="21"/>
        </w:rPr>
        <w:t>1.5m。</w:t>
      </w:r>
    </w:p>
    <w:p>
      <w:pPr>
        <w:pStyle w:val="null3"/>
        <w:ind w:firstLine="420"/>
        <w:jc w:val="both"/>
      </w:pPr>
      <w:r>
        <w:rPr>
          <w:sz w:val="21"/>
        </w:rPr>
        <w:t>3.</w:t>
      </w:r>
      <w:r>
        <w:rPr>
          <w:sz w:val="21"/>
        </w:rPr>
        <w:t>3.2.</w:t>
      </w:r>
      <w:r>
        <w:rPr>
          <w:sz w:val="21"/>
        </w:rPr>
        <w:t>防烟、防火要求：</w:t>
      </w:r>
    </w:p>
    <w:p>
      <w:pPr>
        <w:pStyle w:val="null3"/>
        <w:ind w:firstLine="420"/>
        <w:jc w:val="both"/>
      </w:pPr>
      <w:r>
        <w:rPr>
          <w:sz w:val="21"/>
        </w:rPr>
        <w:t>a</w:t>
      </w:r>
      <w:r>
        <w:rPr>
          <w:sz w:val="21"/>
        </w:rPr>
        <w:t>排烟管以下部分设置</w:t>
      </w:r>
      <w:r>
        <w:rPr>
          <w:sz w:val="21"/>
        </w:rPr>
        <w:t>280°C排烟防火阀：1）垂直风管与每层水平风管交接的水平管道段上；2）一个排烟系统负担多个分区的排烟支管上；3）排烟风机</w:t>
      </w:r>
      <w:r>
        <w:rPr>
          <w:sz w:val="21"/>
        </w:rPr>
        <w:t>入口处</w:t>
      </w:r>
      <w:r>
        <w:rPr>
          <w:sz w:val="21"/>
        </w:rPr>
        <w:t>；</w:t>
      </w:r>
      <w:r>
        <w:rPr>
          <w:sz w:val="21"/>
        </w:rPr>
        <w:t>4）穿越防火分区或防火墙处。</w:t>
      </w:r>
    </w:p>
    <w:p>
      <w:pPr>
        <w:pStyle w:val="null3"/>
        <w:ind w:firstLine="420"/>
        <w:jc w:val="both"/>
      </w:pPr>
      <w:r>
        <w:rPr>
          <w:sz w:val="21"/>
        </w:rPr>
        <w:t>b</w:t>
      </w:r>
      <w:r>
        <w:rPr>
          <w:sz w:val="21"/>
        </w:rPr>
        <w:t>通风、空气调节系统的风管以下部位设置</w:t>
      </w:r>
      <w:r>
        <w:rPr>
          <w:sz w:val="21"/>
        </w:rPr>
        <w:t>70℃的防火阀：1）穿越防火分区处；2）穿越通风、空气调节机房的房间隔墙和楼板处；3）穿越重要或火灾危险性大的场所的房间隔墙和楼板处；4）穿越防火分隔处的变形缝两侧；5）竖向风管与每层水平风管交接处的水平管段上。</w:t>
      </w:r>
    </w:p>
    <w:p>
      <w:pPr>
        <w:pStyle w:val="null3"/>
        <w:ind w:firstLine="420"/>
        <w:jc w:val="both"/>
      </w:pPr>
      <w:r>
        <w:rPr>
          <w:sz w:val="21"/>
        </w:rPr>
        <w:t>c</w:t>
      </w:r>
      <w:r>
        <w:rPr>
          <w:sz w:val="21"/>
        </w:rPr>
        <w:t>防烟与排烟系统中的管道、风口及阀门等必须采用不燃材料制作</w:t>
      </w:r>
      <w:r>
        <w:rPr>
          <w:sz w:val="21"/>
        </w:rPr>
        <w:t>。</w:t>
      </w:r>
      <w:r>
        <w:rPr>
          <w:sz w:val="21"/>
        </w:rPr>
        <w:t>在风管穿过需要封闭的防火、防爆的墙体或楼板时，应设预埋管或防护套管，其钢板厚度不应小于</w:t>
      </w:r>
      <w:r>
        <w:rPr>
          <w:sz w:val="21"/>
        </w:rPr>
        <w:t>1.6mm，管与防护套管之间，</w:t>
      </w:r>
      <w:r>
        <w:rPr>
          <w:sz w:val="21"/>
        </w:rPr>
        <w:t>使</w:t>
      </w:r>
      <w:r>
        <w:rPr>
          <w:sz w:val="21"/>
        </w:rPr>
        <w:t>用不燃且对人体无危害的柔性防火材料将周围的空隙紧密封堵，并位于防火墙两侧各</w:t>
      </w:r>
      <w:r>
        <w:rPr>
          <w:sz w:val="21"/>
        </w:rPr>
        <w:t>2m的范围内的风管的绝热材料为不燃材料。</w:t>
      </w:r>
    </w:p>
    <w:p>
      <w:pPr>
        <w:pStyle w:val="null3"/>
        <w:ind w:firstLine="420"/>
        <w:jc w:val="both"/>
      </w:pPr>
      <w:r>
        <w:rPr>
          <w:sz w:val="21"/>
        </w:rPr>
        <w:t>d</w:t>
      </w:r>
      <w:r>
        <w:rPr>
          <w:sz w:val="21"/>
        </w:rPr>
        <w:t>防火分区隔墙两侧的防火阀，距墙表面不大于</w:t>
      </w:r>
      <w:r>
        <w:rPr>
          <w:sz w:val="21"/>
        </w:rPr>
        <w:t>200mm。</w:t>
      </w:r>
    </w:p>
    <w:p>
      <w:pPr>
        <w:pStyle w:val="null3"/>
        <w:ind w:firstLine="420"/>
        <w:jc w:val="both"/>
      </w:pPr>
      <w:r>
        <w:rPr>
          <w:sz w:val="21"/>
        </w:rPr>
        <w:t>e</w:t>
      </w:r>
      <w:r>
        <w:rPr>
          <w:sz w:val="21"/>
        </w:rPr>
        <w:t>风管的耐火极限</w:t>
      </w:r>
      <w:r>
        <w:rPr>
          <w:sz w:val="21"/>
        </w:rPr>
        <w:t>采用</w:t>
      </w:r>
      <w:r>
        <w:rPr>
          <w:sz w:val="21"/>
        </w:rPr>
        <w:t>100%无石棉防火板包覆，密度不大于950</w:t>
      </w:r>
      <w:r>
        <w:rPr>
          <w:sz w:val="21"/>
        </w:rPr>
        <w:t>kg</w:t>
      </w:r>
      <w:r>
        <w:rPr>
          <w:sz w:val="21"/>
        </w:rPr>
        <w:t>/</w:t>
      </w:r>
      <w:r>
        <w:rPr>
          <w:sz w:val="21"/>
        </w:rPr>
        <w:t>m³</w:t>
      </w:r>
      <w:r>
        <w:rPr>
          <w:sz w:val="21"/>
        </w:rPr>
        <w:t>，耐火极限</w:t>
      </w:r>
      <w:r>
        <w:rPr>
          <w:sz w:val="21"/>
        </w:rPr>
        <w:t>≤2h时，采用9mm防火板；耐火极限≤3h时，采用12mm防火板。也可采用其他满足耐火极限要求的做法。应在项目防排烟风管制作安装时采取措施予以确保，并经管道耐火极限测试，满足《通风管道耐火试验方法》GB/T17428现行规范规定合格后，方可实施。</w:t>
      </w:r>
    </w:p>
    <w:p>
      <w:pPr>
        <w:pStyle w:val="null3"/>
        <w:ind w:firstLine="420"/>
        <w:jc w:val="both"/>
      </w:pPr>
      <w:r>
        <w:rPr>
          <w:sz w:val="21"/>
        </w:rPr>
        <w:t>3.</w:t>
      </w:r>
      <w:r>
        <w:rPr>
          <w:sz w:val="21"/>
        </w:rPr>
        <w:t>3.3.</w:t>
      </w:r>
      <w:r>
        <w:rPr>
          <w:sz w:val="21"/>
        </w:rPr>
        <w:t>设备说明及安装</w:t>
      </w:r>
    </w:p>
    <w:p>
      <w:pPr>
        <w:pStyle w:val="null3"/>
        <w:ind w:firstLine="420"/>
        <w:jc w:val="both"/>
      </w:pPr>
      <w:r>
        <w:rPr>
          <w:sz w:val="21"/>
        </w:rPr>
        <w:t>a</w:t>
      </w:r>
      <w:r>
        <w:rPr>
          <w:sz w:val="21"/>
        </w:rPr>
        <w:t>所有排烟风机、管道、配件均要求在</w:t>
      </w:r>
      <w:r>
        <w:rPr>
          <w:sz w:val="21"/>
        </w:rPr>
        <w:t>280℃能正常运行30分钟以上，所有材料均需有消防产品许可证。</w:t>
      </w:r>
    </w:p>
    <w:p>
      <w:pPr>
        <w:pStyle w:val="null3"/>
        <w:ind w:firstLine="420"/>
        <w:jc w:val="both"/>
      </w:pPr>
      <w:r>
        <w:rPr>
          <w:sz w:val="21"/>
        </w:rPr>
        <w:t>b</w:t>
      </w:r>
      <w:r>
        <w:rPr>
          <w:sz w:val="21"/>
        </w:rPr>
        <w:t>防排烟风机房采用耐火极限不低于</w:t>
      </w:r>
      <w:r>
        <w:rPr>
          <w:sz w:val="21"/>
        </w:rPr>
        <w:t>2．0h的防火隔墙和1．5h的楼板与其他部位分隔，门应采用甲级防火门。</w:t>
      </w:r>
    </w:p>
    <w:p>
      <w:pPr>
        <w:pStyle w:val="null3"/>
        <w:ind w:firstLine="420"/>
        <w:jc w:val="both"/>
      </w:pPr>
      <w:r>
        <w:rPr>
          <w:sz w:val="21"/>
        </w:rPr>
        <w:t>c</w:t>
      </w:r>
      <w:r>
        <w:rPr>
          <w:sz w:val="21"/>
        </w:rPr>
        <w:t>排烟口设置在储烟仓内，距离顶棚或楼板</w:t>
      </w:r>
      <w:r>
        <w:rPr>
          <w:sz w:val="21"/>
        </w:rPr>
        <w:t>0.2m，排烟口距安全出口的水平间距大于2m。</w:t>
      </w:r>
    </w:p>
    <w:p>
      <w:pPr>
        <w:pStyle w:val="null3"/>
        <w:ind w:firstLine="420"/>
        <w:jc w:val="both"/>
      </w:pPr>
      <w:r>
        <w:rPr>
          <w:sz w:val="21"/>
        </w:rPr>
        <w:t>d</w:t>
      </w:r>
      <w:r>
        <w:rPr>
          <w:sz w:val="21"/>
        </w:rPr>
        <w:t>排烟风道及相关设备采用抗震支吊架。</w:t>
      </w:r>
    </w:p>
    <w:p>
      <w:pPr>
        <w:pStyle w:val="null3"/>
        <w:jc w:val="both"/>
      </w:pPr>
      <w:r>
        <w:rPr>
          <w:sz w:val="21"/>
          <w:b/>
        </w:rPr>
        <w:t>（</w:t>
      </w:r>
      <w:r>
        <w:rPr>
          <w:sz w:val="21"/>
          <w:b/>
        </w:rPr>
        <w:t>七）</w:t>
      </w:r>
      <w:r>
        <w:rPr>
          <w:sz w:val="21"/>
          <w:b/>
        </w:rPr>
        <w:t>实验室配套设施设备技术标准及要求</w:t>
      </w:r>
    </w:p>
    <w:p>
      <w:pPr>
        <w:pStyle w:val="null3"/>
        <w:ind w:firstLine="422"/>
        <w:jc w:val="both"/>
      </w:pPr>
      <w:r>
        <w:rPr>
          <w:sz w:val="21"/>
          <w:b/>
        </w:rPr>
        <w:t>1.总体要求</w:t>
      </w:r>
    </w:p>
    <w:p>
      <w:pPr>
        <w:pStyle w:val="null3"/>
        <w:ind w:firstLine="420"/>
        <w:jc w:val="both"/>
      </w:pPr>
      <w:r>
        <w:rPr>
          <w:sz w:val="21"/>
        </w:rPr>
        <w:t>1.1</w:t>
      </w:r>
      <w:r>
        <w:rPr>
          <w:sz w:val="21"/>
        </w:rPr>
        <w:t>.</w:t>
      </w:r>
      <w:r>
        <w:rPr>
          <w:sz w:val="21"/>
        </w:rPr>
        <w:t>合规性原则：严格遵循《实验室生物安全通用要求》（</w:t>
      </w:r>
      <w:r>
        <w:rPr>
          <w:sz w:val="21"/>
        </w:rPr>
        <w:t>GB 19489）、《通风柜》（JB/T 6412）等医疗实验室相关标准及院内安全管理规定，所有设备安装需满足生物安全、环保、消防等合规要求。</w:t>
      </w:r>
    </w:p>
    <w:p>
      <w:pPr>
        <w:pStyle w:val="null3"/>
        <w:ind w:firstLine="420"/>
        <w:jc w:val="both"/>
      </w:pPr>
      <w:r>
        <w:rPr>
          <w:sz w:val="21"/>
        </w:rPr>
        <w:t>1.2</w:t>
      </w:r>
      <w:r>
        <w:rPr>
          <w:sz w:val="21"/>
        </w:rPr>
        <w:t>.</w:t>
      </w:r>
      <w:r>
        <w:rPr>
          <w:sz w:val="21"/>
        </w:rPr>
        <w:t>功能性适配：设备布局需结合病理科等使用科室的实验流程、空间规划及现有基础设施（如水电、通风管路），确保操作便捷性与流程连贯性，满足取材、脱水、包埋、染色、封片等核心实验需求。</w:t>
      </w:r>
    </w:p>
    <w:p>
      <w:pPr>
        <w:pStyle w:val="null3"/>
        <w:ind w:firstLine="420"/>
        <w:jc w:val="both"/>
      </w:pPr>
      <w:r>
        <w:rPr>
          <w:sz w:val="21"/>
        </w:rPr>
        <w:t>1.3</w:t>
      </w:r>
      <w:r>
        <w:rPr>
          <w:sz w:val="21"/>
        </w:rPr>
        <w:t>.</w:t>
      </w:r>
      <w:r>
        <w:rPr>
          <w:sz w:val="21"/>
        </w:rPr>
        <w:t>安全性保障：通风类设备（通风柜、生物安全柜）需保证密封性能、排风效率达标，防护类设备（洗眼器、紧急喷淋）需安装在易触及位置且功能完好，确保实验人员免受化学试剂、生物危害影响。</w:t>
      </w:r>
    </w:p>
    <w:p>
      <w:pPr>
        <w:pStyle w:val="null3"/>
        <w:ind w:firstLine="420"/>
        <w:jc w:val="both"/>
      </w:pPr>
      <w:r>
        <w:rPr>
          <w:sz w:val="21"/>
        </w:rPr>
        <w:t>1.4</w:t>
      </w:r>
      <w:r>
        <w:rPr>
          <w:sz w:val="21"/>
        </w:rPr>
        <w:t>.</w:t>
      </w:r>
      <w:r>
        <w:rPr>
          <w:sz w:val="21"/>
        </w:rPr>
        <w:t>规范实施要求：按清单完成所有设备的安装、调试及验收，其中</w:t>
      </w:r>
      <w:r>
        <w:rPr>
          <w:sz w:val="21"/>
        </w:rPr>
        <w:t>3台脱水机落地通风柜、2台染色机落地通风柜、2套取材台为利旧设备，需提前完成检测、检修及清洁消毒，确保与新增设备性能一致；所有设备安装后需提供完整的技术资料及操作培训。</w:t>
      </w:r>
    </w:p>
    <w:p>
      <w:pPr>
        <w:pStyle w:val="null3"/>
        <w:ind w:firstLine="420"/>
        <w:jc w:val="both"/>
      </w:pPr>
      <w:r>
        <w:rPr>
          <w:sz w:val="21"/>
        </w:rPr>
        <w:t>1.5</w:t>
      </w:r>
      <w:r>
        <w:rPr>
          <w:sz w:val="21"/>
        </w:rPr>
        <w:t>.</w:t>
      </w:r>
      <w:r>
        <w:rPr>
          <w:sz w:val="21"/>
        </w:rPr>
        <w:t>配套</w:t>
      </w:r>
      <w:r>
        <w:rPr>
          <w:sz w:val="21"/>
        </w:rPr>
        <w:t>设施设备含</w:t>
      </w:r>
      <w:r>
        <w:rPr>
          <w:sz w:val="21"/>
        </w:rPr>
        <w:t>4台台式通风柜、6台脱水机落地通风柜（含3台利旧）、6台包埋机落地通风柜、7台染色机落地通风柜（含2台利旧）、1台染色封片一体落地通风柜、3台落地通风柜等通风类设备，6套取材台（含2套利旧）、4套B2型生物安全柜等防护设备，以及滴水架、试剂架、洗眼器、紧急喷淋带洗眼器、实验水槽等辅助设备。</w:t>
      </w:r>
    </w:p>
    <w:p>
      <w:pPr>
        <w:pStyle w:val="null3"/>
        <w:ind w:firstLine="422"/>
        <w:jc w:val="both"/>
      </w:pPr>
      <w:r>
        <w:rPr>
          <w:sz w:val="21"/>
          <w:b/>
        </w:rPr>
        <w:t>2.取材台（1.8米宽）</w:t>
      </w:r>
    </w:p>
    <w:p>
      <w:pPr>
        <w:pStyle w:val="null3"/>
        <w:ind w:firstLine="420"/>
        <w:jc w:val="both"/>
      </w:pPr>
      <w:r>
        <w:rPr>
          <w:sz w:val="21"/>
        </w:rPr>
        <w:t>2.</w:t>
      </w:r>
      <w:r>
        <w:rPr>
          <w:sz w:val="21"/>
        </w:rPr>
        <w:t>1.排风系统：下排风设计，大功率吸风装置，能快速、彻底清除有害气体。</w:t>
      </w:r>
    </w:p>
    <w:p>
      <w:pPr>
        <w:pStyle w:val="null3"/>
        <w:ind w:firstLine="420"/>
        <w:jc w:val="both"/>
      </w:pPr>
      <w:r>
        <w:rPr>
          <w:sz w:val="21"/>
        </w:rPr>
        <w:t>2.</w:t>
      </w:r>
      <w:r>
        <w:rPr>
          <w:sz w:val="21"/>
        </w:rPr>
        <w:t>2.功率：≤1000W 排风量：3500</w:t>
      </w:r>
      <w:r>
        <w:rPr>
          <w:sz w:val="21"/>
        </w:rPr>
        <w:t>～</w:t>
      </w:r>
      <w:r>
        <w:rPr>
          <w:sz w:val="21"/>
        </w:rPr>
        <w:t>4800</w:t>
      </w:r>
      <w:r>
        <w:rPr>
          <w:sz w:val="21"/>
        </w:rPr>
        <w:t>m³</w:t>
      </w:r>
      <w:r>
        <w:rPr>
          <w:sz w:val="21"/>
        </w:rPr>
        <w:t>/h</w:t>
      </w:r>
    </w:p>
    <w:p>
      <w:pPr>
        <w:pStyle w:val="null3"/>
        <w:ind w:firstLine="420"/>
        <w:jc w:val="both"/>
      </w:pPr>
      <w:r>
        <w:rPr>
          <w:sz w:val="21"/>
        </w:rPr>
        <w:t>2.</w:t>
      </w:r>
      <w:r>
        <w:rPr>
          <w:sz w:val="21"/>
        </w:rPr>
        <w:t>3.全压范围：330</w:t>
      </w:r>
      <w:r>
        <w:rPr>
          <w:sz w:val="21"/>
        </w:rPr>
        <w:t>～</w:t>
      </w:r>
      <w:r>
        <w:rPr>
          <w:sz w:val="21"/>
        </w:rPr>
        <w:t>550pns排风风速 ≥0.8m/s</w:t>
      </w:r>
    </w:p>
    <w:p>
      <w:pPr>
        <w:pStyle w:val="null3"/>
        <w:ind w:firstLine="420"/>
        <w:jc w:val="both"/>
      </w:pPr>
      <w:r>
        <w:rPr>
          <w:sz w:val="21"/>
        </w:rPr>
        <w:t>2.</w:t>
      </w:r>
      <w:r>
        <w:rPr>
          <w:sz w:val="21"/>
        </w:rPr>
        <w:t>4.噪 音：≤65dB</w:t>
      </w:r>
    </w:p>
    <w:p>
      <w:pPr>
        <w:pStyle w:val="null3"/>
        <w:ind w:firstLine="420"/>
        <w:jc w:val="both"/>
      </w:pPr>
      <w:r>
        <w:rPr>
          <w:sz w:val="21"/>
        </w:rPr>
        <w:t>2.</w:t>
      </w:r>
      <w:r>
        <w:rPr>
          <w:sz w:val="21"/>
        </w:rPr>
        <w:t>5.振动半峰值：≤3μm（X.Y.Z方向）</w:t>
      </w:r>
    </w:p>
    <w:p>
      <w:pPr>
        <w:pStyle w:val="null3"/>
        <w:ind w:firstLine="420"/>
        <w:jc w:val="both"/>
      </w:pPr>
      <w:r>
        <w:rPr>
          <w:sz w:val="21"/>
        </w:rPr>
        <w:t>2.</w:t>
      </w:r>
      <w:r>
        <w:rPr>
          <w:sz w:val="21"/>
        </w:rPr>
        <w:t>6.电源配置： AC，单相200V  50Hz</w:t>
      </w:r>
    </w:p>
    <w:p>
      <w:pPr>
        <w:pStyle w:val="null3"/>
        <w:ind w:firstLine="420"/>
        <w:jc w:val="both"/>
      </w:pPr>
      <w:r>
        <w:rPr>
          <w:sz w:val="21"/>
        </w:rPr>
        <w:t>2.</w:t>
      </w:r>
      <w:r>
        <w:rPr>
          <w:sz w:val="21"/>
        </w:rPr>
        <w:t>7.备用插座：</w:t>
      </w:r>
      <w:r>
        <w:rPr>
          <w:sz w:val="21"/>
        </w:rPr>
        <w:t>至少</w:t>
      </w:r>
      <w:r>
        <w:rPr>
          <w:sz w:val="21"/>
        </w:rPr>
        <w:t>2组</w:t>
      </w:r>
    </w:p>
    <w:p>
      <w:pPr>
        <w:pStyle w:val="null3"/>
        <w:ind w:firstLine="420"/>
        <w:jc w:val="both"/>
      </w:pPr>
      <w:r>
        <w:rPr>
          <w:sz w:val="21"/>
        </w:rPr>
        <w:t>2.</w:t>
      </w:r>
      <w:r>
        <w:rPr>
          <w:sz w:val="21"/>
        </w:rPr>
        <w:t>8.光照度≥500LX</w:t>
      </w:r>
    </w:p>
    <w:p>
      <w:pPr>
        <w:pStyle w:val="null3"/>
        <w:ind w:firstLine="420"/>
        <w:jc w:val="both"/>
      </w:pPr>
      <w:r>
        <w:rPr>
          <w:sz w:val="21"/>
        </w:rPr>
        <w:t>2.</w:t>
      </w:r>
      <w:r>
        <w:rPr>
          <w:sz w:val="21"/>
        </w:rPr>
        <w:t>9.内径尺寸L</w:t>
      </w:r>
      <w:r>
        <w:rPr>
          <w:sz w:val="21"/>
        </w:rPr>
        <w:t>×</w:t>
      </w:r>
      <w:r>
        <w:rPr>
          <w:sz w:val="21"/>
        </w:rPr>
        <w:t>D</w:t>
      </w:r>
      <w:r>
        <w:rPr>
          <w:sz w:val="21"/>
        </w:rPr>
        <w:t>×</w:t>
      </w:r>
      <w:r>
        <w:rPr>
          <w:sz w:val="21"/>
        </w:rPr>
        <w:t>H≥1660</w:t>
      </w:r>
      <w:r>
        <w:rPr>
          <w:sz w:val="21"/>
        </w:rPr>
        <w:t>×</w:t>
      </w:r>
      <w:r>
        <w:rPr>
          <w:sz w:val="21"/>
        </w:rPr>
        <w:t>600</w:t>
      </w:r>
      <w:r>
        <w:rPr>
          <w:sz w:val="21"/>
        </w:rPr>
        <w:t>×</w:t>
      </w:r>
      <w:r>
        <w:rPr>
          <w:sz w:val="21"/>
        </w:rPr>
        <w:t>700mm</w:t>
      </w:r>
    </w:p>
    <w:p>
      <w:pPr>
        <w:pStyle w:val="null3"/>
        <w:ind w:firstLine="420"/>
        <w:jc w:val="both"/>
      </w:pPr>
      <w:r>
        <w:rPr>
          <w:sz w:val="21"/>
        </w:rPr>
        <w:t>2.</w:t>
      </w:r>
      <w:r>
        <w:rPr>
          <w:sz w:val="21"/>
        </w:rPr>
        <w:t>10.外径尺寸L</w:t>
      </w:r>
      <w:r>
        <w:rPr>
          <w:sz w:val="21"/>
        </w:rPr>
        <w:t>×</w:t>
      </w:r>
      <w:r>
        <w:rPr>
          <w:sz w:val="21"/>
        </w:rPr>
        <w:t>D</w:t>
      </w:r>
      <w:r>
        <w:rPr>
          <w:sz w:val="21"/>
        </w:rPr>
        <w:t>×</w:t>
      </w:r>
      <w:r>
        <w:rPr>
          <w:sz w:val="21"/>
        </w:rPr>
        <w:t>H≥1800</w:t>
      </w:r>
      <w:r>
        <w:rPr>
          <w:sz w:val="21"/>
        </w:rPr>
        <w:t>×</w:t>
      </w:r>
      <w:r>
        <w:rPr>
          <w:sz w:val="21"/>
        </w:rPr>
        <w:t>750</w:t>
      </w:r>
      <w:r>
        <w:rPr>
          <w:sz w:val="21"/>
        </w:rPr>
        <w:t>×</w:t>
      </w:r>
      <w:r>
        <w:rPr>
          <w:sz w:val="21"/>
        </w:rPr>
        <w:t>1900mm　</w:t>
      </w:r>
    </w:p>
    <w:p>
      <w:pPr>
        <w:pStyle w:val="null3"/>
        <w:ind w:firstLine="420"/>
        <w:jc w:val="both"/>
      </w:pPr>
      <w:r>
        <w:rPr>
          <w:sz w:val="21"/>
        </w:rPr>
        <w:t>2.</w:t>
      </w:r>
      <w:r>
        <w:rPr>
          <w:sz w:val="21"/>
        </w:rPr>
        <w:t>11.荧光灯/紫外灯规格及数量：40W</w:t>
      </w:r>
      <w:r>
        <w:rPr>
          <w:sz w:val="21"/>
        </w:rPr>
        <w:t>×</w:t>
      </w:r>
      <w:r>
        <w:rPr>
          <w:sz w:val="21"/>
        </w:rPr>
        <w:t>①/40W</w:t>
      </w:r>
      <w:r>
        <w:rPr>
          <w:sz w:val="21"/>
        </w:rPr>
        <w:t>×</w:t>
      </w:r>
      <w:r>
        <w:rPr>
          <w:sz w:val="21"/>
        </w:rPr>
        <w:t>①</w:t>
      </w:r>
    </w:p>
    <w:p>
      <w:pPr>
        <w:pStyle w:val="null3"/>
        <w:ind w:firstLine="420"/>
        <w:jc w:val="both"/>
      </w:pPr>
      <w:r>
        <w:rPr>
          <w:sz w:val="21"/>
        </w:rPr>
        <w:t>2.</w:t>
      </w:r>
      <w:r>
        <w:rPr>
          <w:sz w:val="21"/>
        </w:rPr>
        <w:t>12.排风管口径：φ250mm</w:t>
      </w:r>
      <w:r>
        <w:rPr>
          <w:sz w:val="21"/>
        </w:rPr>
        <w:t>（</w:t>
      </w:r>
      <w:r>
        <w:rPr>
          <w:sz w:val="21"/>
        </w:rPr>
        <w:t>±5%</w:t>
      </w:r>
      <w:r>
        <w:rPr>
          <w:sz w:val="21"/>
        </w:rPr>
        <w:t>）</w:t>
      </w:r>
    </w:p>
    <w:p>
      <w:pPr>
        <w:pStyle w:val="null3"/>
        <w:ind w:firstLine="420"/>
        <w:jc w:val="both"/>
      </w:pPr>
      <w:r>
        <w:rPr>
          <w:sz w:val="21"/>
        </w:rPr>
        <w:t>2.</w:t>
      </w:r>
      <w:r>
        <w:rPr>
          <w:sz w:val="21"/>
        </w:rPr>
        <w:t>13.取材台主体框架台面板采用厚度≥1.2mm不锈钢SUS304模具折边成型后焊接，侧板等采用</w:t>
      </w:r>
      <w:r>
        <w:rPr>
          <w:sz w:val="21"/>
        </w:rPr>
        <w:t>厚度</w:t>
      </w:r>
      <w:r>
        <w:rPr>
          <w:sz w:val="21"/>
        </w:rPr>
        <w:t>≥</w:t>
      </w:r>
      <w:r>
        <w:rPr>
          <w:sz w:val="21"/>
        </w:rPr>
        <w:t>1.2mm不锈钢SUS304模具成型，表面抛光拉丝处理。</w:t>
      </w:r>
    </w:p>
    <w:p>
      <w:pPr>
        <w:pStyle w:val="null3"/>
        <w:ind w:firstLine="420"/>
        <w:jc w:val="both"/>
      </w:pPr>
      <w:r>
        <w:rPr>
          <w:sz w:val="21"/>
        </w:rPr>
        <w:t>2.</w:t>
      </w:r>
      <w:r>
        <w:rPr>
          <w:sz w:val="21"/>
        </w:rPr>
        <w:t>14.大功率吸风装置，排风系统安装简单,低噪音,能快速彻底清除有害气体。</w:t>
      </w:r>
    </w:p>
    <w:p>
      <w:pPr>
        <w:pStyle w:val="null3"/>
        <w:ind w:firstLine="420"/>
        <w:jc w:val="both"/>
      </w:pPr>
      <w:r>
        <w:rPr>
          <w:sz w:val="21"/>
        </w:rPr>
        <w:t>2.</w:t>
      </w:r>
      <w:r>
        <w:rPr>
          <w:sz w:val="21"/>
        </w:rPr>
        <w:t>15.抽风罩长腰槽孔成型，抽风罩上方有宽大的存放平台，可以存放取材时所需的物品。</w:t>
      </w:r>
    </w:p>
    <w:p>
      <w:pPr>
        <w:pStyle w:val="null3"/>
        <w:ind w:firstLine="420"/>
        <w:jc w:val="both"/>
      </w:pPr>
      <w:r>
        <w:rPr>
          <w:sz w:val="21"/>
        </w:rPr>
        <w:t>2.</w:t>
      </w:r>
      <w:r>
        <w:rPr>
          <w:sz w:val="21"/>
        </w:rPr>
        <w:t>16.整个取材台面有一定的斜度（≤5°），冲洗时便于水的流动,无需借助外力，让污水顺利及时排出。</w:t>
      </w:r>
    </w:p>
    <w:p>
      <w:pPr>
        <w:pStyle w:val="null3"/>
        <w:ind w:firstLine="420"/>
        <w:jc w:val="both"/>
      </w:pPr>
      <w:r>
        <w:rPr>
          <w:sz w:val="21"/>
        </w:rPr>
        <w:t>2.</w:t>
      </w:r>
      <w:r>
        <w:rPr>
          <w:sz w:val="21"/>
        </w:rPr>
        <w:t>17.操作台面采用厚度≥1.2mm 不锈钢拉丝板，面面积宽敞，四周挡水沿防止水外溢,耐腐、耐用，便于清洁,台面设有</w:t>
      </w:r>
      <w:r>
        <w:rPr>
          <w:sz w:val="21"/>
        </w:rPr>
        <w:t>配套</w:t>
      </w:r>
      <w:r>
        <w:rPr>
          <w:sz w:val="21"/>
        </w:rPr>
        <w:t>冲洗池</w:t>
      </w:r>
      <w:r>
        <w:rPr>
          <w:sz w:val="21"/>
        </w:rPr>
        <w:t>, 带一体化深度≥280mm的不锈钢水槽。</w:t>
      </w:r>
    </w:p>
    <w:p>
      <w:pPr>
        <w:pStyle w:val="null3"/>
        <w:ind w:firstLine="420"/>
        <w:jc w:val="both"/>
      </w:pPr>
      <w:r>
        <w:rPr>
          <w:sz w:val="21"/>
        </w:rPr>
        <w:t>2.</w:t>
      </w:r>
      <w:r>
        <w:rPr>
          <w:sz w:val="21"/>
        </w:rPr>
        <w:t>18.配置冷暖水龙头，适应不同地区的气候，确保舒适的工作环境同时配金属软管伸缩龙头水龙头，提供冷热水。</w:t>
      </w:r>
    </w:p>
    <w:p>
      <w:pPr>
        <w:pStyle w:val="null3"/>
        <w:ind w:firstLine="422"/>
        <w:jc w:val="both"/>
      </w:pPr>
      <w:r>
        <w:rPr>
          <w:sz w:val="21"/>
          <w:b/>
        </w:rPr>
        <w:t>3.脱水机落地通风柜/包埋机落地通风柜/染色机落地通风柜/染色封片一体落地通风柜/落地通风柜等通风柜</w:t>
      </w:r>
    </w:p>
    <w:p>
      <w:pPr>
        <w:pStyle w:val="null3"/>
        <w:ind w:firstLine="420"/>
        <w:jc w:val="both"/>
      </w:pPr>
      <w:r>
        <w:rPr>
          <w:sz w:val="21"/>
        </w:rPr>
        <w:t>3.</w:t>
      </w:r>
      <w:r>
        <w:rPr>
          <w:sz w:val="21"/>
        </w:rPr>
        <w:t>1.全钢结构：通风柜，柜体：上柜外部采用厚度≥1.0MM厚度冷轨钢板制作框架，内侧隔板采用厚度≥5MM厚抗倍特化学积层板，下柜：柜身采用厚度≥1.0MM厚度冷轨钢板制作；柜门：采用厚度≥1.MM厚冷轨钢板，内外双层扣合式。</w:t>
      </w:r>
    </w:p>
    <w:p>
      <w:pPr>
        <w:pStyle w:val="null3"/>
        <w:ind w:firstLine="420"/>
        <w:jc w:val="both"/>
      </w:pPr>
      <w:r>
        <w:rPr>
          <w:sz w:val="21"/>
        </w:rPr>
        <w:t>3.</w:t>
      </w:r>
      <w:r>
        <w:rPr>
          <w:sz w:val="21"/>
        </w:rPr>
        <w:t>2.台面采用≥25mm厚一体</w:t>
      </w:r>
      <w:r>
        <w:rPr>
          <w:sz w:val="21"/>
        </w:rPr>
        <w:t>成型</w:t>
      </w:r>
      <w:r>
        <w:rPr>
          <w:sz w:val="21"/>
        </w:rPr>
        <w:t>碟型沥水陶瓷台面，四边具有防止液体外溢的一体成型阻水边（一体烧制成型不能采用拼接或者后期加厚方式加工），台面有倾斜角度的沥水槽工艺，沥水槽表面釉面为未被破坏的一体釉面，表层釉面与胚体结合致密不脱层、无空洞、无杂色，釉面多种颜色可选，台面需具备耐强腐蚀、耐高温、耐刮磨，不易污染，永不变形，使用寿命长和免维护等特点，台面釉面自带雕刻清晰的原厂品牌防伪标识，产品质量性能需满足以下基本要求：</w:t>
      </w:r>
    </w:p>
    <w:p>
      <w:pPr>
        <w:pStyle w:val="null3"/>
        <w:ind w:firstLine="420"/>
        <w:jc w:val="both"/>
      </w:pPr>
      <w:r>
        <w:rPr>
          <w:sz w:val="21"/>
        </w:rPr>
        <w:t>3.3</w:t>
      </w:r>
      <w:r>
        <w:rPr>
          <w:sz w:val="21"/>
        </w:rPr>
        <w:t>工艺要求</w:t>
      </w:r>
      <w:r>
        <w:rPr>
          <w:sz w:val="21"/>
        </w:rPr>
        <w:t>(碟型陶瓷台面四周一体阻水边高度和容量):参照T/CIQA 10-2020标准，检测结果四周一体阻水边高度≥6.244mm，碟型下凹区域容量≥6.2L/㎡。</w:t>
      </w:r>
    </w:p>
    <w:p>
      <w:pPr>
        <w:pStyle w:val="null3"/>
        <w:ind w:firstLine="420"/>
        <w:jc w:val="both"/>
      </w:pPr>
      <w:r>
        <w:rPr>
          <w:sz w:val="21"/>
        </w:rPr>
        <w:t>3.4</w:t>
      </w:r>
      <w:r>
        <w:rPr>
          <w:sz w:val="21"/>
        </w:rPr>
        <w:t>表面耐冷热循环性能：参照</w:t>
      </w:r>
      <w:r>
        <w:rPr>
          <w:sz w:val="21"/>
        </w:rPr>
        <w:t>GB/T 17657-2022标准，检测结果表面无裂纹、鼓泡等现象。</w:t>
      </w:r>
    </w:p>
    <w:p>
      <w:pPr>
        <w:pStyle w:val="null3"/>
        <w:ind w:firstLine="420"/>
        <w:jc w:val="both"/>
      </w:pPr>
      <w:r>
        <w:rPr>
          <w:sz w:val="21"/>
        </w:rPr>
        <w:t>3.5</w:t>
      </w:r>
      <w:r>
        <w:rPr>
          <w:sz w:val="21"/>
        </w:rPr>
        <w:t>重金属检测：参照</w:t>
      </w:r>
      <w:r>
        <w:rPr>
          <w:sz w:val="21"/>
        </w:rPr>
        <w:t>GB/T 4100-2015 GB/T 3810.15-2016标准，检测项目为：铅、镉溶出量，检测样品为一体实芯黑色坯体陶瓷板，检测结果为：未检出。</w:t>
      </w:r>
    </w:p>
    <w:p>
      <w:pPr>
        <w:pStyle w:val="null3"/>
        <w:ind w:firstLine="420"/>
        <w:jc w:val="both"/>
      </w:pPr>
      <w:r>
        <w:rPr>
          <w:sz w:val="21"/>
        </w:rPr>
        <w:t>3.6</w:t>
      </w:r>
      <w:r>
        <w:rPr>
          <w:sz w:val="21"/>
        </w:rPr>
        <w:t>表面耐污染：参照</w:t>
      </w:r>
      <w:r>
        <w:rPr>
          <w:sz w:val="21"/>
        </w:rPr>
        <w:t>GB/T 17657-2022标准， 检测时间≥48h，检测化学试剂包含：氢氧化钙饱和溶液乙醇 99%、王水、红药水、硝酸银溶液 1%、硝酸 65%、硫酸 98%、高氯酸 72%、乙醚 99%、糠醛99%、硫化钠饱和溶液、甲苯 99%、仁和碘酒、丁酮 99%、二氯甲烷 99%、铬酸 60%、92#汽油、丙酮 99%、苯 99%、氯仿 99%、片状氢氧化钠、磷酸85%、乙酸99%、盐酸 37%、氯化镁溶液 10%、甲醛37%、氨水 28%、节油（分析纯）等≥60 种，检测结果 60 种化学试剂均为 5 级无明显变化。</w:t>
      </w:r>
    </w:p>
    <w:p>
      <w:pPr>
        <w:pStyle w:val="null3"/>
        <w:ind w:firstLine="420"/>
        <w:jc w:val="both"/>
      </w:pPr>
      <w:r>
        <w:rPr>
          <w:sz w:val="21"/>
        </w:rPr>
        <w:t>3.7</w:t>
      </w:r>
      <w:r>
        <w:rPr>
          <w:sz w:val="21"/>
        </w:rPr>
        <w:t>甲醛释放：参照</w:t>
      </w:r>
      <w:r>
        <w:rPr>
          <w:sz w:val="21"/>
        </w:rPr>
        <w:t>GB 18580-2017 GB/T 17657-2013标准，检测时间≥52h，检测结果为未检出。</w:t>
      </w:r>
    </w:p>
    <w:p>
      <w:pPr>
        <w:pStyle w:val="null3"/>
        <w:ind w:firstLine="420"/>
        <w:jc w:val="both"/>
      </w:pPr>
      <w:r>
        <w:rPr>
          <w:sz w:val="21"/>
        </w:rPr>
        <w:t>3.8</w:t>
      </w:r>
      <w:r>
        <w:rPr>
          <w:sz w:val="21"/>
        </w:rPr>
        <w:t>放射性核素限量指标：参照</w:t>
      </w:r>
      <w:r>
        <w:rPr>
          <w:sz w:val="21"/>
        </w:rPr>
        <w:t>GB 6566-2010标准，检测结果为内照射指数≤0.5，外照射指数≤0.9。</w:t>
      </w:r>
    </w:p>
    <w:p>
      <w:pPr>
        <w:pStyle w:val="null3"/>
        <w:ind w:firstLine="422"/>
        <w:jc w:val="both"/>
      </w:pPr>
      <w:r>
        <w:rPr>
          <w:sz w:val="21"/>
          <w:b/>
        </w:rPr>
        <w:t>4.紧急冲淋带洗眼器</w:t>
      </w:r>
    </w:p>
    <w:p>
      <w:pPr>
        <w:pStyle w:val="null3"/>
        <w:ind w:firstLine="420"/>
        <w:jc w:val="both"/>
      </w:pPr>
      <w:r>
        <w:rPr>
          <w:sz w:val="21"/>
        </w:rPr>
        <w:t>4.</w:t>
      </w:r>
      <w:r>
        <w:rPr>
          <w:sz w:val="21"/>
        </w:rPr>
        <w:t>1紧急冲淋带洗眼器</w:t>
      </w:r>
    </w:p>
    <w:p>
      <w:pPr>
        <w:pStyle w:val="null3"/>
        <w:ind w:firstLine="420"/>
        <w:jc w:val="both"/>
      </w:pPr>
      <w:r>
        <w:rPr>
          <w:sz w:val="21"/>
        </w:rPr>
        <w:t>4.</w:t>
      </w:r>
      <w:r>
        <w:rPr>
          <w:sz w:val="21"/>
        </w:rPr>
        <w:t>2规格:立式</w:t>
      </w:r>
    </w:p>
    <w:p>
      <w:pPr>
        <w:pStyle w:val="null3"/>
        <w:ind w:firstLine="420"/>
        <w:jc w:val="both"/>
      </w:pPr>
      <w:r>
        <w:rPr>
          <w:sz w:val="21"/>
        </w:rPr>
        <w:t>4.</w:t>
      </w:r>
      <w:r>
        <w:rPr>
          <w:sz w:val="21"/>
        </w:rPr>
        <w:t>3材质:304不锈钢</w:t>
      </w:r>
    </w:p>
    <w:p>
      <w:pPr>
        <w:pStyle w:val="null3"/>
        <w:ind w:firstLine="420"/>
        <w:jc w:val="both"/>
      </w:pPr>
      <w:r>
        <w:rPr>
          <w:sz w:val="21"/>
        </w:rPr>
        <w:t>4.</w:t>
      </w:r>
      <w:r>
        <w:rPr>
          <w:sz w:val="21"/>
        </w:rPr>
        <w:t>4喷淋性能(1)喷淋流量:达到至少76L/min,确保快速有效地覆盖受影响区域</w:t>
      </w:r>
      <w:r>
        <w:rPr>
          <w:sz w:val="21"/>
        </w:rPr>
        <w:t>；</w:t>
      </w:r>
      <w:r>
        <w:rPr>
          <w:sz w:val="21"/>
        </w:rPr>
        <w:t>(2)喷淋持续时间:连续供水时间至少为15分钟,以满足紧急情况下的清洗需求</w:t>
      </w:r>
      <w:r>
        <w:rPr>
          <w:sz w:val="21"/>
        </w:rPr>
        <w:t>；</w:t>
      </w:r>
      <w:r>
        <w:rPr>
          <w:sz w:val="21"/>
        </w:rPr>
        <w:t>(3)喷淋角度与范围:确保360度全方位喷淋覆盖范围广</w:t>
      </w:r>
      <w:r>
        <w:rPr>
          <w:sz w:val="21"/>
        </w:rPr>
        <w:t>。</w:t>
      </w:r>
    </w:p>
    <w:p>
      <w:pPr>
        <w:pStyle w:val="null3"/>
      </w:pPr>
      <w:r>
        <w:rPr>
          <w:sz w:val="21"/>
          <w:b/>
        </w:rPr>
        <w:t>（</w:t>
      </w:r>
      <w:r>
        <w:rPr>
          <w:sz w:val="21"/>
          <w:b/>
        </w:rPr>
        <w:t>八）</w:t>
      </w:r>
      <w:r>
        <w:rPr>
          <w:sz w:val="21"/>
          <w:b/>
        </w:rPr>
        <w:t>主要材料使用要求</w:t>
      </w:r>
    </w:p>
    <w:p>
      <w:pPr>
        <w:pStyle w:val="null3"/>
        <w:ind w:firstLine="420"/>
        <w:jc w:val="both"/>
      </w:pPr>
      <w:r>
        <w:rPr>
          <w:sz w:val="21"/>
        </w:rPr>
        <w:t>1.项目使用的主要材料必须先提供样板给</w:t>
      </w:r>
      <w:r>
        <w:rPr>
          <w:sz w:val="21"/>
        </w:rPr>
        <w:t>采购人</w:t>
      </w:r>
      <w:r>
        <w:rPr>
          <w:sz w:val="21"/>
        </w:rPr>
        <w:t>确定其颜色、等级等，并经检测部门检测合格方可使用，所有材料必须使用合格、全新产品。</w:t>
      </w:r>
    </w:p>
    <w:p>
      <w:pPr>
        <w:pStyle w:val="null3"/>
        <w:ind w:firstLine="420"/>
        <w:jc w:val="both"/>
      </w:pPr>
      <w:r>
        <w:rPr>
          <w:sz w:val="21"/>
        </w:rPr>
        <w:t>2.如</w:t>
      </w:r>
      <w:r>
        <w:rPr>
          <w:sz w:val="21"/>
        </w:rPr>
        <w:t>采购人</w:t>
      </w:r>
      <w:r>
        <w:rPr>
          <w:sz w:val="21"/>
        </w:rPr>
        <w:t>在招标文件中对材料或设备没有明确要求，则</w:t>
      </w:r>
      <w:r>
        <w:rPr>
          <w:sz w:val="21"/>
        </w:rPr>
        <w:t>中标供应商</w:t>
      </w:r>
      <w:r>
        <w:rPr>
          <w:sz w:val="21"/>
        </w:rPr>
        <w:t>必须使用合格材料或设备，主要材料和设备在使用之前通知</w:t>
      </w:r>
      <w:r>
        <w:rPr>
          <w:sz w:val="21"/>
        </w:rPr>
        <w:t>采购人</w:t>
      </w:r>
      <w:r>
        <w:rPr>
          <w:sz w:val="21"/>
        </w:rPr>
        <w:t>验收，经验收合格后方可使用。</w:t>
      </w:r>
    </w:p>
    <w:p>
      <w:pPr>
        <w:pStyle w:val="null3"/>
        <w:ind w:firstLine="420"/>
        <w:jc w:val="both"/>
      </w:pPr>
      <w:r>
        <w:rPr>
          <w:sz w:val="21"/>
        </w:rPr>
        <w:t>3.所有涉及材料必须不低于现行国家强制标准，无毒无害无味且环保安全达标。</w:t>
      </w:r>
      <w:r>
        <w:rPr>
          <w:sz w:val="21"/>
        </w:rPr>
        <w:t>项目</w:t>
      </w:r>
      <w:r>
        <w:rPr>
          <w:sz w:val="21"/>
        </w:rPr>
        <w:t>使用的装饰材料质量要求。</w:t>
      </w:r>
    </w:p>
    <w:p>
      <w:pPr>
        <w:pStyle w:val="null3"/>
        <w:jc w:val="center"/>
      </w:pPr>
      <w:r>
        <w:rPr>
          <w:sz w:val="22"/>
          <w:b/>
          <w:color w:val="000000"/>
        </w:rPr>
        <w:t>技术参数部分</w:t>
      </w:r>
    </w:p>
    <w:p>
      <w:pPr>
        <w:pStyle w:val="null3"/>
        <w:jc w:val="both"/>
      </w:pPr>
      <w:r>
        <w:rPr>
          <w:sz w:val="21"/>
          <w:b/>
        </w:rPr>
        <w:t>（</w:t>
      </w:r>
      <w:r>
        <w:rPr>
          <w:sz w:val="21"/>
          <w:b/>
        </w:rPr>
        <w:t>一</w:t>
      </w:r>
      <w:r>
        <w:rPr>
          <w:sz w:val="21"/>
          <w:b/>
        </w:rPr>
        <w:t>）</w:t>
      </w:r>
      <w:r>
        <w:rPr>
          <w:sz w:val="21"/>
          <w:b/>
        </w:rPr>
        <w:t>拆改及配套设施</w:t>
      </w:r>
      <w:r>
        <w:rPr>
          <w:sz w:val="21"/>
          <w:b/>
        </w:rPr>
        <w:t>安装</w:t>
      </w:r>
      <w:r>
        <w:rPr>
          <w:sz w:val="21"/>
          <w:b/>
        </w:rPr>
        <w:t>技术参数</w:t>
      </w:r>
    </w:p>
    <w:tbl>
      <w:tblPr>
        <w:tblW w:w="0" w:type="auto"/>
        <w:tblBorders>
          <w:top w:val="none" w:color="000000" w:sz="4"/>
          <w:left w:val="none" w:color="000000" w:sz="4"/>
          <w:bottom w:val="none" w:color="000000" w:sz="4"/>
          <w:right w:val="none" w:color="000000" w:sz="4"/>
          <w:insideH w:val="none"/>
          <w:insideV w:val="none"/>
        </w:tblBorders>
      </w:tblPr>
      <w:tblGrid>
        <w:gridCol w:w="513"/>
        <w:gridCol w:w="1025"/>
        <w:gridCol w:w="6768"/>
      </w:tblGrid>
      <w:tr>
        <w:tc>
          <w:tcPr>
            <w:tcW w:type="dxa" w:w="513"/>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both"/>
            </w:pPr>
            <w:r>
              <w:rPr>
                <w:sz w:val="21"/>
                <w:b/>
              </w:rPr>
              <w:t>序号</w:t>
            </w:r>
          </w:p>
        </w:tc>
        <w:tc>
          <w:tcPr>
            <w:tcW w:type="dxa" w:w="1025"/>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sz w:val="21"/>
                <w:b/>
              </w:rPr>
              <w:t>货物名称</w:t>
            </w:r>
          </w:p>
        </w:tc>
        <w:tc>
          <w:tcPr>
            <w:tcW w:type="dxa" w:w="6768"/>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sz w:val="21"/>
                <w:b/>
              </w:rPr>
              <w:t>技术参数要求</w:t>
            </w:r>
          </w:p>
        </w:tc>
      </w:tr>
      <w:tr>
        <w:tc>
          <w:tcPr>
            <w:tcW w:type="dxa" w:w="51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sz w:val="21"/>
              </w:rPr>
              <w:t>1</w:t>
            </w:r>
          </w:p>
        </w:tc>
        <w:tc>
          <w:tcPr>
            <w:tcW w:type="dxa" w:w="102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sz w:val="21"/>
              </w:rPr>
              <w:t>洁净专用玻镁岩棉彩钢板</w:t>
            </w:r>
            <w:r>
              <w:rPr>
                <w:sz w:val="21"/>
              </w:rPr>
              <w:t>（</w:t>
            </w:r>
            <w:r>
              <w:rPr>
                <w:sz w:val="21"/>
              </w:rPr>
              <w:t>手工彩钢板</w:t>
            </w:r>
            <w:r>
              <w:rPr>
                <w:sz w:val="21"/>
              </w:rPr>
              <w:t>）</w:t>
            </w:r>
          </w:p>
        </w:tc>
        <w:tc>
          <w:tcPr>
            <w:tcW w:type="dxa" w:w="6768"/>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left"/>
            </w:pPr>
            <w:r>
              <w:rPr>
                <w:sz w:val="21"/>
              </w:rPr>
              <w:t>墙身：厚度</w:t>
            </w:r>
            <w:r>
              <w:rPr>
                <w:sz w:val="21"/>
              </w:rPr>
              <w:t>≥50mm，面层钢板</w:t>
            </w:r>
            <w:r>
              <w:rPr>
                <w:sz w:val="21"/>
              </w:rPr>
              <w:t>δ≥</w:t>
            </w:r>
            <w:r>
              <w:rPr>
                <w:sz w:val="21"/>
              </w:rPr>
              <w:t>0.426mm，表面做防菌喷涂，要达到防火等级A级，内填岩棉，彩钢板墙与彩钢板墙连接位置采用中字铝，磁性白玻璃胶密封。</w:t>
            </w:r>
          </w:p>
        </w:tc>
      </w:tr>
      <w:tr>
        <w:tc>
          <w:tcPr>
            <w:tcW w:type="dxa" w:w="51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sz w:val="21"/>
              </w:rPr>
              <w:t>2</w:t>
            </w:r>
          </w:p>
        </w:tc>
        <w:tc>
          <w:tcPr>
            <w:tcW w:type="dxa" w:w="102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sz w:val="21"/>
              </w:rPr>
              <w:t>医疗专用同质透芯</w:t>
            </w:r>
            <w:r>
              <w:rPr>
                <w:sz w:val="21"/>
              </w:rPr>
              <w:t>PVC卷材</w:t>
            </w:r>
          </w:p>
        </w:tc>
        <w:tc>
          <w:tcPr>
            <w:tcW w:type="dxa" w:w="6768"/>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sz w:val="21"/>
              </w:rPr>
              <w:t>1.同质透心PVC厚度，δ≥2.0mm</w:t>
            </w:r>
            <w:r>
              <w:rPr>
                <w:sz w:val="21"/>
              </w:rPr>
              <w:t>。</w:t>
            </w:r>
          </w:p>
          <w:p>
            <w:pPr>
              <w:pStyle w:val="null3"/>
              <w:jc w:val="both"/>
            </w:pPr>
            <w:r>
              <w:rPr>
                <w:sz w:val="21"/>
              </w:rPr>
              <w:t>2.踢脚线</w:t>
            </w:r>
            <w:r>
              <w:rPr>
                <w:sz w:val="21"/>
              </w:rPr>
              <w:t>≥</w:t>
            </w:r>
            <w:r>
              <w:rPr>
                <w:sz w:val="21"/>
              </w:rPr>
              <w:t>100mm</w:t>
            </w:r>
            <w:r>
              <w:rPr>
                <w:sz w:val="21"/>
              </w:rPr>
              <w:t>。</w:t>
            </w:r>
          </w:p>
          <w:p>
            <w:pPr>
              <w:pStyle w:val="null3"/>
              <w:jc w:val="both"/>
            </w:pPr>
            <w:r>
              <w:rPr>
                <w:sz w:val="21"/>
              </w:rPr>
              <w:t>▲</w:t>
            </w:r>
            <w:r>
              <w:rPr>
                <w:sz w:val="21"/>
              </w:rPr>
              <w:t>3.耐磨性：符合国标 GB/T 11982.1-2015耐磨性T级标准</w:t>
            </w:r>
            <w:r>
              <w:rPr>
                <w:sz w:val="21"/>
              </w:rPr>
              <w:t>（需提供国家认可的检测机构出具的检测报告）</w:t>
            </w:r>
            <w:r>
              <w:rPr>
                <w:sz w:val="21"/>
              </w:rPr>
              <w:t>。</w:t>
            </w:r>
          </w:p>
          <w:p>
            <w:pPr>
              <w:pStyle w:val="null3"/>
              <w:jc w:val="both"/>
            </w:pPr>
            <w:r>
              <w:rPr>
                <w:sz w:val="21"/>
              </w:rPr>
              <w:t>▲</w:t>
            </w:r>
            <w:r>
              <w:rPr>
                <w:sz w:val="21"/>
              </w:rPr>
              <w:t>4.残留凹陷度</w:t>
            </w:r>
            <w:r>
              <w:rPr>
                <w:sz w:val="21"/>
              </w:rPr>
              <w:t>：</w:t>
            </w:r>
            <w:r>
              <w:rPr>
                <w:sz w:val="21"/>
              </w:rPr>
              <w:t>符合国标</w:t>
            </w:r>
            <w:r>
              <w:rPr>
                <w:sz w:val="21"/>
              </w:rPr>
              <w:t>GB/T 11982.1-2015标准要求，≤0.03mm</w:t>
            </w:r>
            <w:r>
              <w:rPr>
                <w:sz w:val="21"/>
              </w:rPr>
              <w:t>（需提供国家认可的检测机构出具的检测报告）</w:t>
            </w:r>
            <w:r>
              <w:rPr>
                <w:sz w:val="21"/>
              </w:rPr>
              <w:t>。</w:t>
            </w:r>
          </w:p>
          <w:p>
            <w:pPr>
              <w:pStyle w:val="null3"/>
              <w:jc w:val="both"/>
            </w:pPr>
            <w:r>
              <w:rPr>
                <w:sz w:val="21"/>
              </w:rPr>
              <w:t>▲</w:t>
            </w:r>
            <w:r>
              <w:rPr>
                <w:sz w:val="21"/>
              </w:rPr>
              <w:t>5.尺寸稳定性：符合国标 GB/T 11982.1-2015标准，纵向≤0.09%，横向≤0.10%</w:t>
            </w:r>
            <w:r>
              <w:rPr>
                <w:sz w:val="21"/>
              </w:rPr>
              <w:t>（需提供国家认可的检测机构出具的检测报告）。</w:t>
            </w:r>
          </w:p>
          <w:p>
            <w:pPr>
              <w:pStyle w:val="null3"/>
              <w:jc w:val="both"/>
            </w:pPr>
            <w:r>
              <w:rPr>
                <w:sz w:val="21"/>
              </w:rPr>
              <w:t>▲</w:t>
            </w:r>
            <w:r>
              <w:rPr>
                <w:sz w:val="21"/>
              </w:rPr>
              <w:t>6.防火性：符合国标GB8624-2012 标准</w:t>
            </w:r>
            <w:r>
              <w:rPr>
                <w:sz w:val="21"/>
              </w:rPr>
              <w:t>，</w:t>
            </w:r>
            <w:r>
              <w:rPr>
                <w:sz w:val="21"/>
              </w:rPr>
              <w:t>燃烧性能达到</w:t>
            </w:r>
            <w:r>
              <w:rPr>
                <w:sz w:val="21"/>
              </w:rPr>
              <w:t>B1 级</w:t>
            </w:r>
            <w:r>
              <w:rPr>
                <w:sz w:val="21"/>
              </w:rPr>
              <w:t>（需提供国家认可的检测机构出具的检测报告）</w:t>
            </w:r>
            <w:r>
              <w:rPr>
                <w:sz w:val="21"/>
              </w:rPr>
              <w:t>。</w:t>
            </w:r>
          </w:p>
          <w:p>
            <w:pPr>
              <w:pStyle w:val="null3"/>
              <w:jc w:val="both"/>
            </w:pPr>
            <w:r>
              <w:rPr>
                <w:sz w:val="21"/>
              </w:rPr>
              <w:t>7.临界热辐射通量符合国标 GB/T 11785-2005标准</w:t>
            </w:r>
            <w:r>
              <w:rPr>
                <w:sz w:val="21"/>
              </w:rPr>
              <w:t>，</w:t>
            </w:r>
            <w:r>
              <w:rPr>
                <w:sz w:val="21"/>
              </w:rPr>
              <w:t>检测结果是</w:t>
            </w:r>
            <w:r>
              <w:rPr>
                <w:sz w:val="21"/>
              </w:rPr>
              <w:t>≥8.0kW/㎡</w:t>
            </w:r>
            <w:r>
              <w:rPr>
                <w:sz w:val="21"/>
              </w:rPr>
              <w:t>。</w:t>
            </w:r>
          </w:p>
          <w:p>
            <w:pPr>
              <w:pStyle w:val="null3"/>
              <w:jc w:val="both"/>
            </w:pPr>
            <w:r>
              <w:rPr>
                <w:sz w:val="21"/>
              </w:rPr>
              <w:t>8.产烟量符合国标 GB/T 11785-2005标准</w:t>
            </w:r>
            <w:r>
              <w:rPr>
                <w:sz w:val="21"/>
              </w:rPr>
              <w:t>，</w:t>
            </w:r>
            <w:r>
              <w:rPr>
                <w:sz w:val="21"/>
              </w:rPr>
              <w:t>检测结果是＜</w:t>
            </w:r>
            <w:r>
              <w:rPr>
                <w:sz w:val="21"/>
              </w:rPr>
              <w:t>236%</w:t>
            </w:r>
            <w:r>
              <w:rPr>
                <w:sz w:val="21"/>
              </w:rPr>
              <w:t>×</w:t>
            </w:r>
            <w:r>
              <w:rPr>
                <w:sz w:val="21"/>
              </w:rPr>
              <w:t>min</w:t>
            </w:r>
            <w:r>
              <w:rPr>
                <w:sz w:val="21"/>
              </w:rPr>
              <w:t>。</w:t>
            </w:r>
          </w:p>
          <w:p>
            <w:pPr>
              <w:pStyle w:val="null3"/>
              <w:jc w:val="both"/>
            </w:pPr>
            <w:r>
              <w:rPr>
                <w:sz w:val="21"/>
              </w:rPr>
              <w:t>9.产烟毒性（t0）符合国标 GB/T 20285-2006标准</w:t>
            </w:r>
            <w:r>
              <w:rPr>
                <w:sz w:val="21"/>
              </w:rPr>
              <w:t>，</w:t>
            </w:r>
            <w:r>
              <w:rPr>
                <w:sz w:val="21"/>
              </w:rPr>
              <w:t>达到</w:t>
            </w:r>
            <w:r>
              <w:rPr>
                <w:sz w:val="21"/>
              </w:rPr>
              <w:t>ZA1 级</w:t>
            </w:r>
            <w:r>
              <w:rPr>
                <w:sz w:val="21"/>
              </w:rPr>
              <w:t>。</w:t>
            </w:r>
          </w:p>
          <w:p>
            <w:pPr>
              <w:pStyle w:val="null3"/>
              <w:jc w:val="both"/>
            </w:pPr>
            <w:r>
              <w:rPr>
                <w:sz w:val="21"/>
              </w:rPr>
              <w:t>10.有害物质限量：符合中国 GB18586-2001 标准</w:t>
            </w:r>
            <w:r>
              <w:rPr>
                <w:sz w:val="21"/>
              </w:rPr>
              <w:t>，</w:t>
            </w:r>
            <w:r>
              <w:rPr>
                <w:sz w:val="21"/>
              </w:rPr>
              <w:t>挥发物的限量（非发泡类其他基材）标准</w:t>
            </w:r>
            <w:r>
              <w:rPr>
                <w:sz w:val="21"/>
              </w:rPr>
              <w:t>≤40g/m2 ，检测结果0.47</w:t>
            </w:r>
            <w:r>
              <w:rPr>
                <w:sz w:val="21"/>
              </w:rPr>
              <w:t>；</w:t>
            </w:r>
            <w:r>
              <w:rPr>
                <w:sz w:val="21"/>
              </w:rPr>
              <w:t>72 小时总挥发性有机物 TVOC 释放量，检测结果：未检出</w:t>
            </w:r>
            <w:r>
              <w:rPr>
                <w:sz w:val="21"/>
              </w:rPr>
              <w:t>。</w:t>
            </w:r>
          </w:p>
          <w:p>
            <w:pPr>
              <w:pStyle w:val="null3"/>
              <w:jc w:val="both"/>
            </w:pPr>
            <w:r>
              <w:rPr>
                <w:sz w:val="21"/>
              </w:rPr>
              <w:t>▲</w:t>
            </w:r>
            <w:r>
              <w:rPr>
                <w:sz w:val="21"/>
              </w:rPr>
              <w:t>11.需提供抗菌大肠杆菌、金黄色葡萄球菌的检测报告复印件</w:t>
            </w:r>
            <w:r>
              <w:rPr>
                <w:sz w:val="21"/>
              </w:rPr>
              <w:t>（需提供国家认可的检测机构出具的检测报告）</w:t>
            </w:r>
            <w:r>
              <w:rPr>
                <w:sz w:val="21"/>
              </w:rPr>
              <w:t>。</w:t>
            </w:r>
          </w:p>
          <w:p>
            <w:pPr>
              <w:pStyle w:val="null3"/>
              <w:jc w:val="both"/>
            </w:pPr>
            <w:r>
              <w:rPr>
                <w:sz w:val="21"/>
              </w:rPr>
              <w:t>▲</w:t>
            </w:r>
            <w:r>
              <w:rPr>
                <w:sz w:val="21"/>
              </w:rPr>
              <w:t>12.甲醛释放量符合GB 18580-2017 的要求，甲醛释放量≤0.124mg/m³</w:t>
            </w:r>
            <w:r>
              <w:rPr>
                <w:sz w:val="21"/>
              </w:rPr>
              <w:t>（需提供需提供国家认可的检测机构出具</w:t>
            </w:r>
            <w:r>
              <w:rPr>
                <w:sz w:val="21"/>
              </w:rPr>
              <w:t>甲醛测试报告</w:t>
            </w:r>
            <w:r>
              <w:rPr>
                <w:sz w:val="21"/>
              </w:rPr>
              <w:t>的</w:t>
            </w:r>
            <w:r>
              <w:rPr>
                <w:sz w:val="21"/>
              </w:rPr>
              <w:t>复印件</w:t>
            </w:r>
            <w:r>
              <w:rPr>
                <w:sz w:val="21"/>
              </w:rPr>
              <w:t>）</w:t>
            </w:r>
            <w:r>
              <w:rPr>
                <w:sz w:val="21"/>
              </w:rPr>
              <w:t>。</w:t>
            </w:r>
          </w:p>
          <w:p>
            <w:pPr>
              <w:pStyle w:val="null3"/>
              <w:jc w:val="both"/>
            </w:pPr>
            <w:r>
              <w:rPr>
                <w:sz w:val="21"/>
              </w:rPr>
              <w:t>▲</w:t>
            </w:r>
            <w:r>
              <w:rPr>
                <w:sz w:val="21"/>
              </w:rPr>
              <w:t>13.不含重金属，</w:t>
            </w:r>
            <w:r>
              <w:rPr>
                <w:sz w:val="21"/>
              </w:rPr>
              <w:t>邻苯二甲酸</w:t>
            </w:r>
            <w:r>
              <w:rPr>
                <w:sz w:val="21"/>
              </w:rPr>
              <w:t>盐类增塑剂</w:t>
            </w:r>
            <w:r>
              <w:rPr>
                <w:sz w:val="21"/>
              </w:rPr>
              <w:t>53项</w:t>
            </w:r>
            <w:r>
              <w:rPr>
                <w:sz w:val="21"/>
              </w:rPr>
              <w:t>（需提供国家认可的检测机构出具</w:t>
            </w:r>
            <w:r>
              <w:rPr>
                <w:sz w:val="21"/>
              </w:rPr>
              <w:t>检测报告复印件</w:t>
            </w:r>
            <w:r>
              <w:rPr>
                <w:sz w:val="21"/>
              </w:rPr>
              <w:t>）</w:t>
            </w:r>
            <w:r>
              <w:rPr>
                <w:sz w:val="21"/>
              </w:rPr>
              <w:t>。</w:t>
            </w:r>
          </w:p>
          <w:p>
            <w:pPr>
              <w:pStyle w:val="null3"/>
              <w:jc w:val="both"/>
            </w:pPr>
            <w:r>
              <w:rPr>
                <w:sz w:val="21"/>
              </w:rPr>
              <w:t>▲</w:t>
            </w:r>
            <w:r>
              <w:rPr>
                <w:sz w:val="21"/>
              </w:rPr>
              <w:t>14.需提供抗碘酒检测报告复印件</w:t>
            </w:r>
            <w:r>
              <w:rPr>
                <w:sz w:val="21"/>
              </w:rPr>
              <w:t>。</w:t>
            </w:r>
          </w:p>
          <w:p>
            <w:pPr>
              <w:pStyle w:val="null3"/>
              <w:jc w:val="both"/>
            </w:pPr>
            <w:r>
              <w:rPr>
                <w:sz w:val="21"/>
              </w:rPr>
              <w:t>▲</w:t>
            </w:r>
            <w:r>
              <w:rPr>
                <w:sz w:val="21"/>
              </w:rPr>
              <w:t>1</w:t>
            </w:r>
            <w:r>
              <w:rPr>
                <w:sz w:val="21"/>
              </w:rPr>
              <w:t>5</w:t>
            </w:r>
            <w:r>
              <w:rPr>
                <w:sz w:val="21"/>
              </w:rPr>
              <w:t>.需提供耐化学性检测报告复印件</w:t>
            </w:r>
            <w:r>
              <w:rPr>
                <w:sz w:val="21"/>
              </w:rPr>
              <w:t>。</w:t>
            </w:r>
          </w:p>
          <w:p>
            <w:pPr>
              <w:pStyle w:val="null3"/>
              <w:jc w:val="both"/>
            </w:pPr>
            <w:r>
              <w:rPr>
                <w:sz w:val="21"/>
              </w:rPr>
              <w:t>▲</w:t>
            </w:r>
            <w:r>
              <w:rPr>
                <w:sz w:val="21"/>
              </w:rPr>
              <w:t>1</w:t>
            </w:r>
            <w:r>
              <w:rPr>
                <w:sz w:val="21"/>
              </w:rPr>
              <w:t>6</w:t>
            </w:r>
            <w:r>
              <w:rPr>
                <w:sz w:val="21"/>
              </w:rPr>
              <w:t>.需提供 28 天 TVOC 检测报告复印件。</w:t>
            </w:r>
          </w:p>
        </w:tc>
      </w:tr>
      <w:tr>
        <w:tc>
          <w:tcPr>
            <w:tcW w:type="dxa" w:w="51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sz w:val="21"/>
              </w:rPr>
              <w:t>3</w:t>
            </w:r>
          </w:p>
        </w:tc>
        <w:tc>
          <w:tcPr>
            <w:tcW w:type="dxa" w:w="102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sz w:val="21"/>
              </w:rPr>
              <w:t>医用气密封单开平开门</w:t>
            </w:r>
          </w:p>
        </w:tc>
        <w:tc>
          <w:tcPr>
            <w:tcW w:type="dxa" w:w="6768"/>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sz w:val="21"/>
              </w:rPr>
              <w:t>1.</w:t>
            </w:r>
            <w:r>
              <w:rPr>
                <w:sz w:val="21"/>
              </w:rPr>
              <w:t>医用气密封单开平开门（不带观察窗）。</w:t>
            </w:r>
          </w:p>
          <w:p>
            <w:pPr>
              <w:pStyle w:val="null3"/>
              <w:jc w:val="both"/>
            </w:pPr>
            <w:r>
              <w:rPr>
                <w:sz w:val="21"/>
              </w:rPr>
              <w:t>2.</w:t>
            </w:r>
            <w:r>
              <w:rPr>
                <w:sz w:val="21"/>
              </w:rPr>
              <w:t>医用洁净专用成品定制门。</w:t>
            </w:r>
          </w:p>
          <w:p>
            <w:pPr>
              <w:pStyle w:val="null3"/>
              <w:jc w:val="both"/>
            </w:pPr>
            <w:r>
              <w:rPr>
                <w:sz w:val="21"/>
              </w:rPr>
              <w:t>3.</w:t>
            </w:r>
            <w:r>
              <w:rPr>
                <w:sz w:val="21"/>
              </w:rPr>
              <w:t>门页包边，门框均采用铝合金包边。</w:t>
            </w:r>
          </w:p>
          <w:p>
            <w:pPr>
              <w:pStyle w:val="null3"/>
              <w:jc w:val="both"/>
            </w:pPr>
            <w:r>
              <w:rPr>
                <w:sz w:val="21"/>
              </w:rPr>
              <w:t>4.</w:t>
            </w:r>
            <w:r>
              <w:rPr>
                <w:sz w:val="21"/>
              </w:rPr>
              <w:t>门身采用钢板喷涂，具有防锈、防潮、便于清洁的特点。</w:t>
            </w:r>
          </w:p>
          <w:p>
            <w:pPr>
              <w:pStyle w:val="null3"/>
              <w:jc w:val="both"/>
            </w:pPr>
            <w:r>
              <w:rPr>
                <w:sz w:val="21"/>
              </w:rPr>
              <w:t>5.</w:t>
            </w:r>
            <w:r>
              <w:rPr>
                <w:sz w:val="21"/>
              </w:rPr>
              <w:t>门框密封条与门扇底部的下沉式密封条配合，满足密封要求。</w:t>
            </w:r>
          </w:p>
          <w:p>
            <w:pPr>
              <w:pStyle w:val="null3"/>
              <w:jc w:val="both"/>
            </w:pPr>
            <w:r>
              <w:rPr>
                <w:sz w:val="21"/>
              </w:rPr>
              <w:t>6.</w:t>
            </w:r>
            <w:r>
              <w:rPr>
                <w:sz w:val="21"/>
              </w:rPr>
              <w:t>门扇钢板厚度</w:t>
            </w:r>
            <w:r>
              <w:rPr>
                <w:sz w:val="21"/>
              </w:rPr>
              <w:t>≥</w:t>
            </w:r>
            <w:r>
              <w:rPr>
                <w:sz w:val="21"/>
              </w:rPr>
              <w:t>1mm，门体内部填充铝蜂窝。</w:t>
            </w:r>
          </w:p>
          <w:p>
            <w:pPr>
              <w:pStyle w:val="null3"/>
              <w:jc w:val="both"/>
            </w:pPr>
            <w:r>
              <w:rPr>
                <w:sz w:val="21"/>
              </w:rPr>
              <w:t>7.</w:t>
            </w:r>
            <w:r>
              <w:rPr>
                <w:sz w:val="21"/>
              </w:rPr>
              <w:t>门中部配不锈钢防撞带</w:t>
            </w:r>
            <w:r>
              <w:rPr>
                <w:sz w:val="21"/>
              </w:rPr>
              <w:t>≥15cm宽</w:t>
            </w:r>
            <w:r>
              <w:rPr>
                <w:sz w:val="21"/>
              </w:rPr>
              <w:t>，</w:t>
            </w:r>
            <w:r>
              <w:rPr>
                <w:sz w:val="21"/>
              </w:rPr>
              <w:t>≥1.0厚。</w:t>
            </w:r>
          </w:p>
          <w:p>
            <w:pPr>
              <w:pStyle w:val="null3"/>
              <w:jc w:val="both"/>
            </w:pPr>
            <w:r>
              <w:rPr>
                <w:sz w:val="21"/>
              </w:rPr>
              <w:t>8.</w:t>
            </w:r>
            <w:r>
              <w:rPr>
                <w:sz w:val="21"/>
              </w:rPr>
              <w:t>所</w:t>
            </w:r>
            <w:r>
              <w:rPr>
                <w:sz w:val="21"/>
              </w:rPr>
              <w:t>需</w:t>
            </w:r>
            <w:r>
              <w:rPr>
                <w:sz w:val="21"/>
              </w:rPr>
              <w:t>五金配件、门锁等。</w:t>
            </w:r>
          </w:p>
        </w:tc>
      </w:tr>
      <w:tr>
        <w:tc>
          <w:tcPr>
            <w:tcW w:type="dxa" w:w="51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sz w:val="21"/>
              </w:rPr>
              <w:t>4</w:t>
            </w:r>
          </w:p>
        </w:tc>
        <w:tc>
          <w:tcPr>
            <w:tcW w:type="dxa" w:w="102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sz w:val="21"/>
              </w:rPr>
              <w:t>医用气密封双开平开门</w:t>
            </w:r>
          </w:p>
        </w:tc>
        <w:tc>
          <w:tcPr>
            <w:tcW w:type="dxa" w:w="6768"/>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sz w:val="21"/>
              </w:rPr>
              <w:t>1.医用气密封双开平开门（带观察窗）。</w:t>
            </w:r>
          </w:p>
          <w:p>
            <w:pPr>
              <w:pStyle w:val="null3"/>
              <w:jc w:val="both"/>
            </w:pPr>
            <w:r>
              <w:rPr>
                <w:sz w:val="21"/>
              </w:rPr>
              <w:t>2.医用洁净专用成品定制门。</w:t>
            </w:r>
          </w:p>
          <w:p>
            <w:pPr>
              <w:pStyle w:val="null3"/>
              <w:jc w:val="both"/>
            </w:pPr>
            <w:r>
              <w:rPr>
                <w:sz w:val="21"/>
              </w:rPr>
              <w:t>3.门页包边，门框均采用铝合金包边。</w:t>
            </w:r>
          </w:p>
          <w:p>
            <w:pPr>
              <w:pStyle w:val="null3"/>
              <w:jc w:val="both"/>
            </w:pPr>
            <w:r>
              <w:rPr>
                <w:sz w:val="21"/>
              </w:rPr>
              <w:t>4.门身采用钢板喷涂，具有防锈、防潮、便于清洁的特点。</w:t>
            </w:r>
          </w:p>
          <w:p>
            <w:pPr>
              <w:pStyle w:val="null3"/>
              <w:jc w:val="both"/>
            </w:pPr>
            <w:r>
              <w:rPr>
                <w:sz w:val="21"/>
              </w:rPr>
              <w:t>5.门框密封条与门扇底部的下沉式密封条配合，满足密封要求。</w:t>
            </w:r>
          </w:p>
          <w:p>
            <w:pPr>
              <w:pStyle w:val="null3"/>
              <w:jc w:val="both"/>
            </w:pPr>
            <w:r>
              <w:rPr>
                <w:sz w:val="21"/>
              </w:rPr>
              <w:t>6.门扇钢板厚度≥1mm，门体内部填充铝蜂窝。</w:t>
            </w:r>
          </w:p>
          <w:p>
            <w:pPr>
              <w:pStyle w:val="null3"/>
              <w:jc w:val="both"/>
            </w:pPr>
            <w:r>
              <w:rPr>
                <w:sz w:val="21"/>
              </w:rPr>
              <w:t>7.带观察窗（双层5mm钢化玻璃视窗）。</w:t>
            </w:r>
          </w:p>
          <w:p>
            <w:pPr>
              <w:pStyle w:val="null3"/>
              <w:jc w:val="both"/>
            </w:pPr>
            <w:r>
              <w:rPr>
                <w:sz w:val="21"/>
              </w:rPr>
              <w:t>8.门中部配不锈钢防撞带≥15cm宽</w:t>
            </w:r>
            <w:r>
              <w:rPr>
                <w:sz w:val="21"/>
              </w:rPr>
              <w:t>，</w:t>
            </w:r>
            <w:r>
              <w:rPr>
                <w:sz w:val="21"/>
              </w:rPr>
              <w:t>≥1.0</w:t>
            </w:r>
            <w:r>
              <w:rPr>
                <w:sz w:val="21"/>
              </w:rPr>
              <w:t>mm</w:t>
            </w:r>
            <w:r>
              <w:rPr>
                <w:sz w:val="21"/>
              </w:rPr>
              <w:t>厚。</w:t>
            </w:r>
          </w:p>
          <w:p>
            <w:pPr>
              <w:pStyle w:val="null3"/>
              <w:jc w:val="both"/>
            </w:pPr>
            <w:r>
              <w:rPr>
                <w:sz w:val="21"/>
              </w:rPr>
              <w:t>9.所</w:t>
            </w:r>
            <w:r>
              <w:rPr>
                <w:sz w:val="21"/>
              </w:rPr>
              <w:t>需</w:t>
            </w:r>
            <w:r>
              <w:rPr>
                <w:sz w:val="21"/>
              </w:rPr>
              <w:t>五金配件、门锁等。</w:t>
            </w:r>
          </w:p>
        </w:tc>
      </w:tr>
      <w:tr>
        <w:tc>
          <w:tcPr>
            <w:tcW w:type="dxa" w:w="51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sz w:val="21"/>
              </w:rPr>
              <w:t>5</w:t>
            </w:r>
          </w:p>
        </w:tc>
        <w:tc>
          <w:tcPr>
            <w:tcW w:type="dxa" w:w="102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sz w:val="21"/>
              </w:rPr>
              <w:t>实验边台、中央台</w:t>
            </w:r>
          </w:p>
        </w:tc>
        <w:tc>
          <w:tcPr>
            <w:tcW w:type="dxa" w:w="6768"/>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sz w:val="21"/>
              </w:rPr>
              <w:t>台面：采用实验室</w:t>
            </w:r>
            <w:r>
              <w:rPr>
                <w:sz w:val="21"/>
              </w:rPr>
              <w:t>≥12.7mm厚耐腐蚀理化板台面，要求边缘用同质材料双层加厚≥25.4mm。为了确保实验室操作人员的健康安全，产品各项性能满足以下性能：</w:t>
            </w:r>
          </w:p>
          <w:p>
            <w:pPr>
              <w:pStyle w:val="null3"/>
              <w:jc w:val="both"/>
            </w:pPr>
            <w:r>
              <w:rPr>
                <w:sz w:val="21"/>
              </w:rPr>
              <w:t>▲</w:t>
            </w:r>
            <w:r>
              <w:rPr>
                <w:sz w:val="21"/>
              </w:rPr>
              <w:t>1.耐化学/耐污测试，参照 GB/T 17657-2022《人造板及饰面人造板理化性能试验方法》中4.43的要求进行测试，接触时间24h，检测结果如下：乙酸戊酯、乙酸乙酯、98%乙酸、丙酮、5%重铬酸、丁醇、乙醇、甲醇、28%氢氧化铵、</w:t>
            </w:r>
            <w:r>
              <w:rPr>
                <w:sz w:val="21"/>
              </w:rPr>
              <w:t>苯</w:t>
            </w:r>
            <w:r>
              <w:rPr>
                <w:sz w:val="21"/>
              </w:rPr>
              <w:t>、四氯化碳、氯仿、</w:t>
            </w:r>
            <w:r>
              <w:rPr>
                <w:sz w:val="21"/>
              </w:rPr>
              <w:t>60%铬酸、甲酚、二氯乙酸、二甲基甲酰胺、二恶烷（二氧六环）、乙醚、37%甲醛、90%甲酸、糖醛、</w:t>
            </w:r>
            <w:r>
              <w:rPr>
                <w:sz w:val="21"/>
              </w:rPr>
              <w:t>6%～14%</w:t>
            </w:r>
            <w:r>
              <w:rPr>
                <w:sz w:val="21"/>
              </w:rPr>
              <w:t>次氯酸钠、</w:t>
            </w:r>
            <w:r>
              <w:rPr>
                <w:sz w:val="21"/>
              </w:rPr>
              <w:t>37%盐酸、≥99.5%乙酸、30%过氧化氢、罗丁酊（碘酊）、丁酮、二氯甲烷、氯苯、石油脑、20%硝酸、30%硝酸、70%硝酸、90%苯酚、85%磷酸、饱和硝酸银、10%氢氧化钠、20%氢氧化钠、40%氢氧化钠、鳞片状氢氧化钠、饱和硫化钠、33%硫酸、77%硫酸、98%硫酸、同比例77%硫酸和70%硝酸混合液、甲苯、三氯乙烯、二甲苯、饱和氯化锌等49项工业化学试剂抗腐蚀检验结果为5级，表面无明显变化</w:t>
            </w:r>
            <w:r>
              <w:rPr>
                <w:sz w:val="21"/>
              </w:rPr>
              <w:t>（需提供国家认可的检测机构出具的检测报告）。</w:t>
            </w:r>
          </w:p>
          <w:p>
            <w:pPr>
              <w:pStyle w:val="null3"/>
              <w:jc w:val="both"/>
            </w:pPr>
            <w:r>
              <w:rPr>
                <w:sz w:val="21"/>
              </w:rPr>
              <w:t>2.</w:t>
            </w:r>
            <w:r>
              <w:rPr>
                <w:sz w:val="21"/>
              </w:rPr>
              <w:t>检测要求《耐化学</w:t>
            </w:r>
            <w:r>
              <w:rPr>
                <w:sz w:val="21"/>
              </w:rPr>
              <w:t>/耐污</w:t>
            </w:r>
            <w:r>
              <w:rPr>
                <w:sz w:val="21"/>
              </w:rPr>
              <w:t>（</w:t>
            </w:r>
            <w:r>
              <w:rPr>
                <w:sz w:val="21"/>
              </w:rPr>
              <w:t>SEFA3-2010科学设备及家具协会</w:t>
            </w:r>
            <w:r>
              <w:rPr>
                <w:sz w:val="21"/>
              </w:rPr>
              <w:t>－</w:t>
            </w:r>
            <w:r>
              <w:rPr>
                <w:sz w:val="21"/>
              </w:rPr>
              <w:t>实验室工作台面</w:t>
            </w:r>
            <w:r>
              <w:rPr>
                <w:sz w:val="21"/>
              </w:rPr>
              <w:t>条款</w:t>
            </w:r>
            <w:r>
              <w:rPr>
                <w:sz w:val="21"/>
              </w:rPr>
              <w:t>2.1</w:t>
            </w:r>
            <w:r>
              <w:rPr>
                <w:sz w:val="21"/>
              </w:rPr>
              <w:t>）</w:t>
            </w:r>
            <w:r>
              <w:rPr>
                <w:sz w:val="21"/>
              </w:rPr>
              <w:t>》评级标准检测：乙酸戊酯、乙酸乙酯、</w:t>
            </w:r>
            <w:r>
              <w:rPr>
                <w:sz w:val="21"/>
              </w:rPr>
              <w:t>98%乙酸、丙酮、5%重铬酸、丁醇、乙醇、甲醇、28%铵水、</w:t>
            </w:r>
            <w:r>
              <w:rPr>
                <w:sz w:val="21"/>
              </w:rPr>
              <w:t>苯</w:t>
            </w:r>
            <w:r>
              <w:rPr>
                <w:sz w:val="21"/>
              </w:rPr>
              <w:t>、四氯化碳、氯仿、</w:t>
            </w:r>
            <w:r>
              <w:rPr>
                <w:sz w:val="21"/>
              </w:rPr>
              <w:t>60%铬酸、甲酚、二氯乙酸、二甲基甲酰胺、二噁烷、乙醚、37%甲醛、90%甲酸、糖醛、汽油、37%盐酸、48%氢氟酸、30%过氧化氢、碘酊、甲乙酮、二氯甲烷、氯苯、萘、20%硝酸、30%硝酸、70%硝酸、90%苯酚、85%磷酸、饱和硝酸银、10%氢氧化钠、20%氢氧化钠、40%氢氧化钠、片状氢氧化钠、饱和硫化钠、33%硫酸、77%硫酸、96%硫酸、77%硫酸和70%硝酸，等混、甲苯、三氯乙烯、二甲苯、饱和氯化锌等49项工业化学试剂抗腐蚀检验结果为0级，表面无明显变化。</w:t>
            </w:r>
          </w:p>
          <w:p>
            <w:pPr>
              <w:pStyle w:val="null3"/>
              <w:jc w:val="both"/>
            </w:pPr>
            <w:r>
              <w:rPr>
                <w:sz w:val="21"/>
              </w:rPr>
              <w:t>▲</w:t>
            </w:r>
            <w:r>
              <w:rPr>
                <w:sz w:val="21"/>
              </w:rPr>
              <w:t>3.</w:t>
            </w:r>
            <w:r>
              <w:rPr>
                <w:sz w:val="21"/>
              </w:rPr>
              <w:t>抗物理特性测试，以</w:t>
            </w:r>
            <w:r>
              <w:rPr>
                <w:sz w:val="21"/>
              </w:rPr>
              <w:t>GB/T 7911-2024《热固性树脂浸渍纸高压装饰层积板（HPL）》为判定依据、以GB/T 17657-2022《人造板及饰面人造板理化性能试验方法》为检测方法，检测项目及结果：密度，g/c</w:t>
            </w:r>
            <w:r>
              <w:rPr>
                <w:sz w:val="21"/>
              </w:rPr>
              <w:t>m³</w:t>
            </w:r>
            <w:r>
              <w:rPr>
                <w:sz w:val="21"/>
              </w:rPr>
              <w:t>，标准值</w:t>
            </w:r>
            <w:r>
              <w:rPr>
                <w:sz w:val="21"/>
              </w:rPr>
              <w:t>≥1.35，检测结果≥1.41；表面耐磨，级，标准值≥3，检测结果为3；耐水蒸气，标准值不低于四级，检测结果为五级；耐湿热，标准值不低于四级，检测结果为五级；耐龟裂</w:t>
            </w:r>
            <w:r>
              <w:rPr>
                <w:sz w:val="21"/>
              </w:rPr>
              <w:t>，一</w:t>
            </w:r>
            <w:r>
              <w:rPr>
                <w:sz w:val="21"/>
              </w:rPr>
              <w:t>级，标准值</w:t>
            </w:r>
            <w:r>
              <w:rPr>
                <w:sz w:val="21"/>
              </w:rPr>
              <w:t>≥4，检测结果为5；耐划痕，标准值≥2，检测结果为4；耐污染，标准值≥4，检测结果为5；耐光色牢度，标准值≥4，检测结果为5；耐大球冲击，标准值冲击高度1800mm，凹痕直径≤10mm，检测结果为5mm；静曲强度≥132MPa；弯曲弹性模量≥11100MPa；抗拉强度≥66MPa；需提供</w:t>
            </w:r>
            <w:r>
              <w:rPr>
                <w:sz w:val="21"/>
              </w:rPr>
              <w:t>国家认可的检测机构出具的检测报告）。</w:t>
            </w:r>
          </w:p>
          <w:p>
            <w:pPr>
              <w:pStyle w:val="null3"/>
              <w:jc w:val="both"/>
            </w:pPr>
            <w:r>
              <w:rPr>
                <w:sz w:val="21"/>
              </w:rPr>
              <w:t>▲</w:t>
            </w:r>
            <w:r>
              <w:rPr>
                <w:sz w:val="21"/>
              </w:rPr>
              <w:t>4.</w:t>
            </w:r>
            <w:r>
              <w:rPr>
                <w:sz w:val="21"/>
              </w:rPr>
              <w:t>抗放射性核素限量，按照</w:t>
            </w:r>
            <w:r>
              <w:rPr>
                <w:sz w:val="21"/>
              </w:rPr>
              <w:t>GB 6566-2010《建筑材料放射性核素限量》检测标准：送检的样品经检验，放射性符合GB6566-2010中规定的A类材料技术指标，内照射指数</w:t>
            </w:r>
            <w:r>
              <w:rPr>
                <w:sz w:val="21"/>
              </w:rPr>
              <w:t>（</w:t>
            </w:r>
            <w:r>
              <w:rPr>
                <w:sz w:val="21"/>
              </w:rPr>
              <w:t>IRa</w:t>
            </w:r>
            <w:r>
              <w:rPr>
                <w:sz w:val="21"/>
              </w:rPr>
              <w:t>）</w:t>
            </w:r>
            <w:r>
              <w:rPr>
                <w:sz w:val="21"/>
              </w:rPr>
              <w:t>，参考标准值</w:t>
            </w:r>
            <w:r>
              <w:rPr>
                <w:sz w:val="21"/>
              </w:rPr>
              <w:t>≤1.0，检测结果&lt;0.1为合格；外照射指数</w:t>
            </w:r>
            <w:r>
              <w:rPr>
                <w:sz w:val="21"/>
              </w:rPr>
              <w:t>（</w:t>
            </w:r>
            <w:r>
              <w:rPr>
                <w:sz w:val="21"/>
              </w:rPr>
              <w:t>Ir</w:t>
            </w:r>
            <w:r>
              <w:rPr>
                <w:sz w:val="21"/>
              </w:rPr>
              <w:t>）</w:t>
            </w:r>
            <w:r>
              <w:rPr>
                <w:sz w:val="21"/>
              </w:rPr>
              <w:t>，参考标准值</w:t>
            </w:r>
            <w:r>
              <w:rPr>
                <w:sz w:val="21"/>
              </w:rPr>
              <w:t>≤1.3，检测结果&lt;0.1为合格。此项检测项目比活度为测量计算中间参数，对应指标有：镭-226比活度测试值＜</w:t>
            </w:r>
            <w:r>
              <w:rPr>
                <w:sz w:val="21"/>
              </w:rPr>
              <w:t>5.</w:t>
            </w:r>
            <w:r>
              <w:rPr>
                <w:sz w:val="21"/>
              </w:rPr>
              <w:t>钍</w:t>
            </w:r>
            <w:r>
              <w:rPr>
                <w:sz w:val="21"/>
              </w:rPr>
              <w:t>-232比活度测试值＜</w:t>
            </w:r>
            <w:r>
              <w:rPr>
                <w:sz w:val="21"/>
              </w:rPr>
              <w:t>4.</w:t>
            </w:r>
            <w:r>
              <w:rPr>
                <w:sz w:val="21"/>
              </w:rPr>
              <w:t>钾</w:t>
            </w:r>
            <w:r>
              <w:rPr>
                <w:sz w:val="21"/>
              </w:rPr>
              <w:t>-40比活度测试值＜34</w:t>
            </w:r>
            <w:r>
              <w:rPr>
                <w:sz w:val="21"/>
              </w:rPr>
              <w:t>（需提供国家认可的检测机构出具的检测报告）。</w:t>
            </w:r>
          </w:p>
          <w:p>
            <w:pPr>
              <w:pStyle w:val="null3"/>
              <w:jc w:val="both"/>
            </w:pPr>
            <w:r>
              <w:rPr>
                <w:sz w:val="21"/>
              </w:rPr>
              <w:t>▲</w:t>
            </w:r>
            <w:r>
              <w:rPr>
                <w:sz w:val="21"/>
              </w:rPr>
              <w:t>5.</w:t>
            </w:r>
            <w:r>
              <w:rPr>
                <w:sz w:val="21"/>
              </w:rPr>
              <w:t>阻燃特性，依据</w:t>
            </w:r>
            <w:r>
              <w:rPr>
                <w:sz w:val="21"/>
              </w:rPr>
              <w:t>GB20286-2006检测标准，检测结果为阻燃1级，其中烟气毒性等级达到ZA3级；</w:t>
            </w:r>
          </w:p>
          <w:p>
            <w:pPr>
              <w:pStyle w:val="null3"/>
              <w:jc w:val="both"/>
            </w:pPr>
            <w:r>
              <w:rPr>
                <w:sz w:val="21"/>
              </w:rPr>
              <w:t>▲</w:t>
            </w:r>
            <w:r>
              <w:rPr>
                <w:sz w:val="21"/>
              </w:rPr>
              <w:t>6.</w:t>
            </w:r>
            <w:r>
              <w:rPr>
                <w:sz w:val="21"/>
              </w:rPr>
              <w:t>挥发性有机化合物释放量，依据</w:t>
            </w:r>
            <w:r>
              <w:rPr>
                <w:sz w:val="21"/>
              </w:rPr>
              <w:t>LY/T 3230-2020《人造板及其制品挥发性有机化合物释放量分级》判定</w:t>
            </w:r>
            <w:r>
              <w:rPr>
                <w:sz w:val="21"/>
              </w:rPr>
              <w:t>，</w:t>
            </w:r>
            <w:r>
              <w:rPr>
                <w:sz w:val="21"/>
              </w:rPr>
              <w:t>检测按照</w:t>
            </w:r>
            <w:r>
              <w:rPr>
                <w:sz w:val="21"/>
              </w:rPr>
              <w:t>GB/T 29899-2013要求在环境仓温度23℃，相对湿度50%，空气交换率为1.0次/h的条件下进行平衡，产品承载率为1.0m2/</w:t>
            </w:r>
            <w:r>
              <w:rPr>
                <w:sz w:val="21"/>
              </w:rPr>
              <w:t>m³</w:t>
            </w:r>
            <w:r>
              <w:rPr>
                <w:sz w:val="21"/>
              </w:rPr>
              <w:t>,72h后进行采样分析，检测结果：TVOC,</w:t>
            </w:r>
            <w:r>
              <w:rPr>
                <w:sz w:val="21"/>
              </w:rPr>
              <w:t>μg/</w:t>
            </w:r>
            <w:r>
              <w:rPr>
                <w:sz w:val="21"/>
              </w:rPr>
              <w:t>m³</w:t>
            </w:r>
            <w:r>
              <w:rPr>
                <w:sz w:val="21"/>
              </w:rPr>
              <w:t>，参考标准值</w:t>
            </w:r>
            <w:r>
              <w:rPr>
                <w:sz w:val="21"/>
              </w:rPr>
              <w:t>≤220，检测结果≤10，判定为符合I级要求</w:t>
            </w:r>
            <w:r>
              <w:rPr>
                <w:sz w:val="21"/>
              </w:rPr>
              <w:t>（需提供国家认可的检测机构出具的检测报告）。</w:t>
            </w:r>
          </w:p>
          <w:p>
            <w:pPr>
              <w:pStyle w:val="null3"/>
              <w:jc w:val="both"/>
            </w:pPr>
            <w:r>
              <w:rPr>
                <w:sz w:val="21"/>
              </w:rPr>
              <w:t>▲</w:t>
            </w:r>
            <w:r>
              <w:rPr>
                <w:sz w:val="21"/>
              </w:rPr>
              <w:t>7.</w:t>
            </w:r>
            <w:r>
              <w:rPr>
                <w:sz w:val="21"/>
              </w:rPr>
              <w:t>甲醛释放限量，以</w:t>
            </w:r>
            <w:r>
              <w:rPr>
                <w:sz w:val="21"/>
              </w:rPr>
              <w:t>GB 18580-2017《室内装饰装修材料人造板及其制品中甲醛释放限量》为判定依据，按照GB/T 17657-2013检测方法，对甲醛释放量，mg/</w:t>
            </w:r>
            <w:r>
              <w:rPr>
                <w:sz w:val="21"/>
              </w:rPr>
              <w:t>m³</w:t>
            </w:r>
            <w:r>
              <w:rPr>
                <w:sz w:val="21"/>
              </w:rPr>
              <w:t>进行检测</w:t>
            </w:r>
            <w:r>
              <w:rPr>
                <w:sz w:val="21"/>
              </w:rPr>
              <w:t>，</w:t>
            </w:r>
            <w:r>
              <w:rPr>
                <w:sz w:val="21"/>
              </w:rPr>
              <w:t>参考标准值：</w:t>
            </w:r>
            <w:r>
              <w:rPr>
                <w:sz w:val="21"/>
              </w:rPr>
              <w:t>≤0.124，检测结果</w:t>
            </w:r>
            <w:r>
              <w:rPr>
                <w:sz w:val="21"/>
              </w:rPr>
              <w:t>≤</w:t>
            </w:r>
            <w:r>
              <w:rPr>
                <w:sz w:val="21"/>
              </w:rPr>
              <w:t>0.009，符合GB/T 39600-2021判定为ENF级。需提供</w:t>
            </w:r>
            <w:r>
              <w:rPr>
                <w:sz w:val="21"/>
              </w:rPr>
              <w:t>国家认可的检测机构出具的检测报告）。</w:t>
            </w:r>
          </w:p>
        </w:tc>
      </w:tr>
    </w:tbl>
    <w:p>
      <w:pPr>
        <w:pStyle w:val="null3"/>
      </w:pPr>
      <w:r>
        <w:rPr>
          <w:sz w:val="21"/>
          <w:b/>
        </w:rPr>
        <w:t>（</w:t>
      </w:r>
      <w:r>
        <w:rPr>
          <w:sz w:val="21"/>
          <w:b/>
        </w:rPr>
        <w:t>二）</w:t>
      </w:r>
      <w:r>
        <w:rPr>
          <w:sz w:val="21"/>
          <w:b/>
        </w:rPr>
        <w:t>电气设施设备术参数</w:t>
      </w:r>
    </w:p>
    <w:tbl>
      <w:tblPr>
        <w:tblW w:w="0" w:type="auto"/>
        <w:tblBorders>
          <w:top w:val="none" w:color="000000" w:sz="4"/>
          <w:left w:val="none" w:color="000000" w:sz="4"/>
          <w:bottom w:val="none" w:color="000000" w:sz="4"/>
          <w:right w:val="none" w:color="000000" w:sz="4"/>
          <w:insideH w:val="none"/>
          <w:insideV w:val="none"/>
        </w:tblBorders>
      </w:tblPr>
      <w:tblGrid>
        <w:gridCol w:w="534"/>
        <w:gridCol w:w="1246"/>
        <w:gridCol w:w="6526"/>
      </w:tblGrid>
      <w:tr>
        <w:tc>
          <w:tcPr>
            <w:tcW w:type="dxa" w:w="534"/>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pPr>
            <w:r>
              <w:rPr>
                <w:sz w:val="21"/>
                <w:b/>
              </w:rPr>
              <w:t>序号</w:t>
            </w:r>
          </w:p>
        </w:tc>
        <w:tc>
          <w:tcPr>
            <w:tcW w:type="dxa" w:w="1246"/>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sz w:val="21"/>
                <w:b/>
              </w:rPr>
              <w:t>货物名称</w:t>
            </w:r>
          </w:p>
        </w:tc>
        <w:tc>
          <w:tcPr>
            <w:tcW w:type="dxa" w:w="6526"/>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sz w:val="21"/>
                <w:b/>
              </w:rPr>
              <w:t>技术参数要求</w:t>
            </w:r>
          </w:p>
        </w:tc>
      </w:tr>
      <w:tr>
        <w:tc>
          <w:tcPr>
            <w:tcW w:type="dxa" w:w="53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sz w:val="21"/>
              </w:rPr>
              <w:t>1</w:t>
            </w:r>
          </w:p>
        </w:tc>
        <w:tc>
          <w:tcPr>
            <w:tcW w:type="dxa" w:w="124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sz w:val="21"/>
              </w:rPr>
              <w:t>LED密封灯盘</w:t>
            </w:r>
          </w:p>
        </w:tc>
        <w:tc>
          <w:tcPr>
            <w:tcW w:type="dxa" w:w="652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left"/>
            </w:pPr>
            <w:r>
              <w:rPr>
                <w:sz w:val="21"/>
              </w:rPr>
              <w:t>1.</w:t>
            </w:r>
            <w:r>
              <w:rPr>
                <w:sz w:val="21"/>
              </w:rPr>
              <w:t>LED洁净灯的设计应减少光生物危害。蓝光危害评估的等级为无限制级且RG0＜15并保持长期稳定。</w:t>
            </w:r>
          </w:p>
          <w:p>
            <w:pPr>
              <w:pStyle w:val="null3"/>
              <w:jc w:val="left"/>
            </w:pPr>
            <w:r>
              <w:rPr>
                <w:sz w:val="21"/>
              </w:rPr>
              <w:t>2.</w:t>
            </w:r>
            <w:r>
              <w:rPr>
                <w:sz w:val="21"/>
              </w:rPr>
              <w:t>LED洁净灯一般显色指数（Ra）应不低于80；红饱和指数</w:t>
            </w:r>
            <w:r>
              <w:rPr>
                <w:sz w:val="21"/>
              </w:rPr>
              <w:t>（</w:t>
            </w:r>
            <w:r>
              <w:rPr>
                <w:sz w:val="21"/>
              </w:rPr>
              <w:t>R9</w:t>
            </w:r>
            <w:r>
              <w:rPr>
                <w:sz w:val="21"/>
              </w:rPr>
              <w:t>）</w:t>
            </w:r>
            <w:r>
              <w:rPr>
                <w:sz w:val="21"/>
              </w:rPr>
              <w:t>应大于</w:t>
            </w:r>
            <w:r>
              <w:rPr>
                <w:sz w:val="21"/>
              </w:rPr>
              <w:t>0，提高清晰度，减轻视觉疲劳。</w:t>
            </w:r>
          </w:p>
          <w:p>
            <w:pPr>
              <w:pStyle w:val="null3"/>
              <w:jc w:val="left"/>
            </w:pPr>
            <w:r>
              <w:rPr>
                <w:sz w:val="21"/>
              </w:rPr>
              <w:t>3.</w:t>
            </w:r>
            <w:r>
              <w:rPr>
                <w:sz w:val="21"/>
              </w:rPr>
              <w:t>LED洁净灯初始光效应不低于90m/W，平均寿命不低于50000 h，以确保长期使用的功能保持。</w:t>
            </w:r>
          </w:p>
          <w:p>
            <w:pPr>
              <w:pStyle w:val="null3"/>
              <w:jc w:val="left"/>
            </w:pPr>
            <w:r>
              <w:rPr>
                <w:sz w:val="21"/>
              </w:rPr>
              <w:t>4.</w:t>
            </w:r>
            <w:r>
              <w:rPr>
                <w:sz w:val="21"/>
              </w:rPr>
              <w:t>LED洁净灯设计应注重减少产生视觉疲劳的因素，减少光强对视觉的刺激，灯具发光角度120°，遮光角应小于30°，目视避开光强，降低</w:t>
            </w:r>
            <w:r>
              <w:rPr>
                <w:sz w:val="21"/>
              </w:rPr>
              <w:t>眩光</w:t>
            </w:r>
            <w:r>
              <w:rPr>
                <w:sz w:val="21"/>
              </w:rPr>
              <w:t>指数，色纯度</w:t>
            </w:r>
            <w:r>
              <w:rPr>
                <w:sz w:val="21"/>
              </w:rPr>
              <w:t>Purity不低于4.4%。</w:t>
            </w:r>
          </w:p>
          <w:p>
            <w:pPr>
              <w:pStyle w:val="null3"/>
              <w:jc w:val="left"/>
            </w:pPr>
            <w:r>
              <w:rPr>
                <w:sz w:val="21"/>
              </w:rPr>
              <w:t>▲5.</w:t>
            </w:r>
            <w:r>
              <w:rPr>
                <w:sz w:val="21"/>
              </w:rPr>
              <w:t>在洁净环境中，所使用的灯具需要保证一定的密闭性，需要有防尘功能，满足国标</w:t>
            </w:r>
            <w:r>
              <w:rPr>
                <w:sz w:val="21"/>
              </w:rPr>
              <w:t>GB/T4208-2017《外壳防护等级（IP代码）》要求，所需提供的灯具产品经</w:t>
            </w:r>
            <w:r>
              <w:rPr>
                <w:sz w:val="21"/>
              </w:rPr>
              <w:t>国家认可的检测机构出具的检测</w:t>
            </w:r>
            <w:r>
              <w:rPr>
                <w:sz w:val="21"/>
              </w:rPr>
              <w:t>防尘测试（</w:t>
            </w:r>
            <w:r>
              <w:rPr>
                <w:sz w:val="21"/>
              </w:rPr>
              <w:t>IP6X）检测合格（提供</w:t>
            </w:r>
            <w:r>
              <w:rPr>
                <w:sz w:val="21"/>
              </w:rPr>
              <w:t>国家认可的检测机构出具</w:t>
            </w:r>
            <w:r>
              <w:rPr>
                <w:sz w:val="21"/>
              </w:rPr>
              <w:t>IP等级检测报告复印件）。</w:t>
            </w:r>
          </w:p>
          <w:p>
            <w:pPr>
              <w:pStyle w:val="null3"/>
              <w:jc w:val="left"/>
            </w:pPr>
            <w:r>
              <w:rPr>
                <w:sz w:val="21"/>
              </w:rPr>
              <w:t>6.</w:t>
            </w:r>
            <w:r>
              <w:rPr>
                <w:sz w:val="21"/>
              </w:rPr>
              <w:t>在洁净环境内需经常消毒清理，为保证洁净环境需求，对在此环境中使用的灯具需要有耐酸性要求，所提供的灯具酸性盐雾测试经</w:t>
            </w:r>
            <w:r>
              <w:rPr>
                <w:sz w:val="21"/>
              </w:rPr>
              <w:t>国家认可的检测机构</w:t>
            </w:r>
            <w:r>
              <w:rPr>
                <w:sz w:val="21"/>
              </w:rPr>
              <w:t>检测合格（提供</w:t>
            </w:r>
            <w:r>
              <w:rPr>
                <w:sz w:val="21"/>
              </w:rPr>
              <w:t>国家认可的检测机构出具</w:t>
            </w:r>
            <w:r>
              <w:rPr>
                <w:sz w:val="21"/>
              </w:rPr>
              <w:t>耐腐蚀检测报告复印件）。</w:t>
            </w:r>
          </w:p>
          <w:p>
            <w:pPr>
              <w:pStyle w:val="null3"/>
              <w:jc w:val="left"/>
            </w:pPr>
            <w:r>
              <w:rPr>
                <w:sz w:val="21"/>
              </w:rPr>
              <w:t>▲7.</w:t>
            </w:r>
            <w:r>
              <w:rPr>
                <w:sz w:val="21"/>
              </w:rPr>
              <w:t>在本项目中所提供的洁净灯具符合国标：</w:t>
            </w:r>
            <w:r>
              <w:rPr>
                <w:sz w:val="21"/>
              </w:rPr>
              <w:t>GB/T20145-2006《灯和灯光之间光生物安全性》标准要求。产品经</w:t>
            </w:r>
            <w:r>
              <w:rPr>
                <w:sz w:val="21"/>
              </w:rPr>
              <w:t>国家认可的检测机构</w:t>
            </w:r>
            <w:r>
              <w:rPr>
                <w:sz w:val="21"/>
              </w:rPr>
              <w:t>检测合格（提供蓝光危害检测报告复印件）。</w:t>
            </w:r>
          </w:p>
        </w:tc>
      </w:tr>
    </w:tbl>
    <w:p>
      <w:pPr>
        <w:pStyle w:val="null3"/>
        <w:jc w:val="both"/>
      </w:pPr>
      <w:r>
        <w:rPr>
          <w:sz w:val="21"/>
          <w:b/>
        </w:rPr>
        <w:t>（</w:t>
      </w:r>
      <w:r>
        <w:rPr>
          <w:sz w:val="21"/>
          <w:b/>
        </w:rPr>
        <w:t>三）</w:t>
      </w:r>
      <w:r>
        <w:rPr>
          <w:sz w:val="21"/>
          <w:b/>
        </w:rPr>
        <w:t>暖通设施设备技术参数</w:t>
      </w:r>
    </w:p>
    <w:tbl>
      <w:tblPr>
        <w:tblW w:w="0" w:type="auto"/>
        <w:tblBorders>
          <w:top w:val="none" w:color="000000" w:sz="4"/>
          <w:left w:val="none" w:color="000000" w:sz="4"/>
          <w:bottom w:val="none" w:color="000000" w:sz="4"/>
          <w:right w:val="none" w:color="000000" w:sz="4"/>
          <w:insideH w:val="none"/>
          <w:insideV w:val="none"/>
        </w:tblBorders>
      </w:tblPr>
      <w:tblGrid>
        <w:gridCol w:w="580"/>
        <w:gridCol w:w="1382"/>
        <w:gridCol w:w="6341"/>
      </w:tblGrid>
      <w:tr>
        <w:tc>
          <w:tcPr>
            <w:tcW w:type="dxa" w:w="580"/>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pPr>
            <w:r>
              <w:rPr>
                <w:sz w:val="21"/>
              </w:rPr>
              <w:t>序号</w:t>
            </w:r>
          </w:p>
        </w:tc>
        <w:tc>
          <w:tcPr>
            <w:tcW w:type="dxa" w:w="1382"/>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sz w:val="21"/>
              </w:rPr>
              <w:t>货物名称</w:t>
            </w:r>
          </w:p>
        </w:tc>
        <w:tc>
          <w:tcPr>
            <w:tcW w:type="dxa" w:w="6341"/>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left"/>
            </w:pPr>
            <w:r>
              <w:rPr>
                <w:sz w:val="21"/>
              </w:rPr>
              <w:t>技术参数要求</w:t>
            </w:r>
          </w:p>
        </w:tc>
      </w:tr>
      <w:tr>
        <w:tc>
          <w:tcPr>
            <w:tcW w:type="dxa" w:w="580"/>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pPr>
            <w:r>
              <w:rPr>
                <w:sz w:val="21"/>
              </w:rPr>
              <w:t>1</w:t>
            </w:r>
          </w:p>
        </w:tc>
        <w:tc>
          <w:tcPr>
            <w:tcW w:type="dxa" w:w="1382"/>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sz w:val="21"/>
              </w:rPr>
              <w:t>新风预处理机组（水系统）</w:t>
            </w:r>
          </w:p>
        </w:tc>
        <w:tc>
          <w:tcPr>
            <w:tcW w:type="dxa" w:w="6341"/>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sz w:val="21"/>
              </w:rPr>
              <w:t>▲</w:t>
            </w:r>
            <w:r>
              <w:rPr>
                <w:sz w:val="21"/>
              </w:rPr>
              <w:t>1.箱体要求采用铝合金无框架结构，铝型材与面板通过高压聚氨酯发泡形成一个整体，铝型材带凹凸槽，安装后形成榫头互扣连接，通过螺栓螺母的连接方式紧固，保证机组的刚度和强度，机体在运转时不变形。在正压1000pa条件下，机组变形量≤0.5mm/m，机组箱体机械强度不低于D1级；（提供</w:t>
            </w:r>
            <w:r>
              <w:rPr>
                <w:sz w:val="21"/>
              </w:rPr>
              <w:t>国家认可的检测机构出具检验报告</w:t>
            </w:r>
            <w:r>
              <w:rPr>
                <w:sz w:val="21"/>
              </w:rPr>
              <w:t>）；</w:t>
            </w:r>
          </w:p>
          <w:p>
            <w:pPr>
              <w:pStyle w:val="null3"/>
              <w:jc w:val="both"/>
            </w:pPr>
            <w:r>
              <w:rPr>
                <w:sz w:val="21"/>
              </w:rPr>
              <w:t>▲</w:t>
            </w:r>
            <w:r>
              <w:rPr>
                <w:sz w:val="21"/>
              </w:rPr>
              <w:t>2.机组应具有良好的防冷桥措施及密封性能。保证在运转时框架外壁及外面板不结露、机组的冷桥因子不低于TB1级且机组在静压1000Pa条件下，漏风率不得大于0.03%。漏风率应不低于L2级。（须提供</w:t>
            </w:r>
            <w:r>
              <w:rPr>
                <w:sz w:val="21"/>
              </w:rPr>
              <w:t>国家认可的检测机构出具检验报告</w:t>
            </w:r>
            <w:r>
              <w:rPr>
                <w:sz w:val="21"/>
              </w:rPr>
              <w:t>）。</w:t>
            </w:r>
          </w:p>
          <w:p>
            <w:pPr>
              <w:pStyle w:val="null3"/>
              <w:jc w:val="both"/>
            </w:pPr>
            <w:r>
              <w:rPr>
                <w:sz w:val="21"/>
              </w:rPr>
              <w:t>3.风机电机要求：应具有空气动力特性、运行点准确、区域宽广、</w:t>
            </w:r>
            <w:r>
              <w:rPr>
                <w:sz w:val="21"/>
              </w:rPr>
              <w:t>振动</w:t>
            </w:r>
            <w:r>
              <w:rPr>
                <w:sz w:val="21"/>
              </w:rPr>
              <w:t>小、</w:t>
            </w:r>
            <w:r>
              <w:rPr>
                <w:sz w:val="21"/>
              </w:rPr>
              <w:t>噪声</w:t>
            </w:r>
            <w:r>
              <w:rPr>
                <w:sz w:val="21"/>
              </w:rPr>
              <w:t>低、寿命长等特点，带皮带传动的驱动。采用三相异步电机。要求防护等级</w:t>
            </w:r>
            <w:r>
              <w:rPr>
                <w:sz w:val="21"/>
              </w:rPr>
              <w:t>IP55，F级绝缘。应在连续运行的所有方面，符合IEC 34或相当级别的标准要求，可在</w:t>
            </w:r>
            <w:r>
              <w:rPr>
                <w:sz w:val="21"/>
              </w:rPr>
              <w:t>≤</w:t>
            </w:r>
            <w:r>
              <w:rPr>
                <w:sz w:val="21"/>
              </w:rPr>
              <w:t>40℃，相对湿度</w:t>
            </w:r>
            <w:r>
              <w:rPr>
                <w:sz w:val="21"/>
              </w:rPr>
              <w:t>≤</w:t>
            </w:r>
            <w:r>
              <w:rPr>
                <w:sz w:val="21"/>
              </w:rPr>
              <w:t>90％的环境下连续操作。</w:t>
            </w:r>
          </w:p>
          <w:p>
            <w:pPr>
              <w:pStyle w:val="null3"/>
              <w:jc w:val="both"/>
            </w:pPr>
            <w:r>
              <w:rPr>
                <w:sz w:val="21"/>
              </w:rPr>
              <w:t>4.过滤器要求采用“初效+中效”两级过滤方案，中效安装于出风侧的正压段；初效过滤采用铝合金框架板式过滤器，过滤材</w:t>
            </w:r>
            <w:r>
              <w:rPr>
                <w:sz w:val="21"/>
              </w:rPr>
              <w:t>料为</w:t>
            </w:r>
            <w:r>
              <w:rPr>
                <w:sz w:val="21"/>
              </w:rPr>
              <w:t>无纺布；中效过滤器采用金属框架袋式过滤器，滤料为化纤；过滤器槽架要求采用框架单元，充分保证过滤器与过滤器框架、过滤器框架与机组内框的密封性，避免未经过滤的空气流过，确保过滤效率。过滤器总泄漏率</w:t>
            </w:r>
            <w:r>
              <w:rPr>
                <w:sz w:val="21"/>
              </w:rPr>
              <w:t>符合国家标准、行业标准以及该产品的出厂标准</w:t>
            </w:r>
            <w:r>
              <w:rPr>
                <w:sz w:val="21"/>
              </w:rPr>
              <w:t>，为避免压差计连管发生漏风、断裂，禁止采用塑料软管，必须用不锈钢管。</w:t>
            </w:r>
          </w:p>
          <w:p>
            <w:pPr>
              <w:pStyle w:val="null3"/>
              <w:jc w:val="both"/>
            </w:pPr>
            <w:r>
              <w:rPr>
                <w:sz w:val="21"/>
              </w:rPr>
              <w:t>▲</w:t>
            </w:r>
            <w:r>
              <w:rPr>
                <w:sz w:val="21"/>
              </w:rPr>
              <w:t>5.空调机组表冷器接水盘底板材质均为SUS304不锈钢，厚度δ≥0.7mm。凝结水盘底部需外贴PE保温材料或聚氨酯发泡保温材料，确保在环境温度不超过40℃，相对湿度不超过95%的条件下机组箱体面板外表面不结露，采用微角度设计，使产生的冷凝水通过排水盘角度的导流迅速向排水口集结，达到迅速排水的效果</w:t>
            </w:r>
            <w:r>
              <w:rPr>
                <w:sz w:val="21"/>
              </w:rPr>
              <w:t>，</w:t>
            </w:r>
            <w:r>
              <w:rPr>
                <w:sz w:val="21"/>
              </w:rPr>
              <w:t>保证凝结水顺利排出。机组采用的</w:t>
            </w:r>
            <w:r>
              <w:rPr>
                <w:sz w:val="21"/>
              </w:rPr>
              <w:t>配套</w:t>
            </w:r>
            <w:r>
              <w:rPr>
                <w:sz w:val="21"/>
              </w:rPr>
              <w:t>水盘具有杀菌功能，对大肠杆菌、金黄色葡萄球菌、白色葡萄球菌的抗菌率均达到</w:t>
            </w:r>
            <w:r>
              <w:rPr>
                <w:sz w:val="21"/>
              </w:rPr>
              <w:t>99.9%以上，抗菌活性值＞5（</w:t>
            </w:r>
            <w:r>
              <w:rPr>
                <w:sz w:val="21"/>
              </w:rPr>
              <w:t>国家认可的检测机构出具检验报告</w:t>
            </w:r>
            <w:r>
              <w:rPr>
                <w:sz w:val="21"/>
              </w:rPr>
              <w:t>）。</w:t>
            </w:r>
          </w:p>
          <w:p>
            <w:pPr>
              <w:pStyle w:val="null3"/>
              <w:jc w:val="both"/>
            </w:pPr>
            <w:r>
              <w:rPr>
                <w:sz w:val="21"/>
              </w:rPr>
              <w:t>6.制造商必须有完整的换热器生产线，所有表冷器在组装前必须逐台进行检漏试验，以保证换热性能及使用寿命。表冷器边框为不锈钢材质</w:t>
            </w:r>
            <w:r>
              <w:rPr>
                <w:sz w:val="21"/>
              </w:rPr>
              <w:t>，</w:t>
            </w:r>
            <w:r>
              <w:rPr>
                <w:sz w:val="21"/>
              </w:rPr>
              <w:t>表冷器盘管设计工作压力不低于</w:t>
            </w:r>
            <w:r>
              <w:rPr>
                <w:sz w:val="21"/>
              </w:rPr>
              <w:t>1.6MPa，且每台均需经过2.5MPa的高压空气检漏及严格的水下保压测试试验，确保焊点</w:t>
            </w:r>
            <w:r>
              <w:rPr>
                <w:sz w:val="21"/>
              </w:rPr>
              <w:t>不得泄露</w:t>
            </w:r>
            <w:r>
              <w:rPr>
                <w:sz w:val="21"/>
              </w:rPr>
              <w:t>。</w:t>
            </w:r>
          </w:p>
          <w:p>
            <w:pPr>
              <w:pStyle w:val="null3"/>
              <w:jc w:val="both"/>
            </w:pPr>
            <w:r>
              <w:rPr>
                <w:sz w:val="21"/>
              </w:rPr>
              <w:t>7.为方便维护和保养并尽量降低漏风损耗，机组在必要的位置必须配置检修门。机组检修门应整体发泡成型，门框上配置双重刀口密封结构，外观平整不得凸出箱体表面，内部含安全泄压装置，需要转动两次门把手才可开启，内外均可开关，检修门带可观察视窗。</w:t>
            </w:r>
          </w:p>
        </w:tc>
      </w:tr>
      <w:tr>
        <w:tc>
          <w:tcPr>
            <w:tcW w:type="dxa" w:w="580"/>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pPr>
            <w:r>
              <w:rPr>
                <w:sz w:val="21"/>
              </w:rPr>
              <w:t>2</w:t>
            </w:r>
          </w:p>
        </w:tc>
        <w:tc>
          <w:tcPr>
            <w:tcW w:type="dxa" w:w="1382"/>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sz w:val="21"/>
              </w:rPr>
              <w:t>直膨式新风预处理机组、直膨式空气循环机组</w:t>
            </w:r>
          </w:p>
        </w:tc>
        <w:tc>
          <w:tcPr>
            <w:tcW w:type="dxa" w:w="6341"/>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sz w:val="21"/>
              </w:rPr>
              <w:t>1.箱体要求采用铝合金框架结构，铝型材与面板通过高压聚氨酯发泡形成一个整体，铝型材带凹凸槽，安装后形成榫头互扣连接，通过螺栓螺母的连接方式紧固，保证机组的刚度和强度，机体在运转时不变形。在正压1000pa条件下，机组变形量≤0.5mm/m，机组箱体机械强度不低于D1级；</w:t>
            </w:r>
          </w:p>
          <w:p>
            <w:pPr>
              <w:pStyle w:val="null3"/>
              <w:jc w:val="both"/>
            </w:pPr>
            <w:r>
              <w:rPr>
                <w:sz w:val="21"/>
              </w:rPr>
              <w:t>2.空调机组的面板采用内、外钢板中间充注不低于50mm厚度硬质非燃性或离火自熄性聚氨酯发泡材料，密度不得小于50kg/</w:t>
            </w:r>
            <w:r>
              <w:rPr>
                <w:sz w:val="21"/>
              </w:rPr>
              <w:t>m³</w:t>
            </w:r>
            <w:r>
              <w:rPr>
                <w:sz w:val="21"/>
              </w:rPr>
              <w:t>，面板绝热材料的导热系数不得高于</w:t>
            </w:r>
            <w:r>
              <w:rPr>
                <w:sz w:val="21"/>
              </w:rPr>
              <w:t>0.022 w·k-1·m-1。箱体面板外板采用覆膜彩钢板，内底板采用镀锌钢板，板厚不得低于0.5mm，内外板之间应具有防冷桥措施，不得直接接触。机组热绝缘性能保证应不低于 T2 级。</w:t>
            </w:r>
          </w:p>
          <w:p>
            <w:pPr>
              <w:pStyle w:val="null3"/>
              <w:jc w:val="both"/>
            </w:pPr>
            <w:r>
              <w:rPr>
                <w:sz w:val="21"/>
              </w:rPr>
              <w:t>▲</w:t>
            </w:r>
            <w:r>
              <w:rPr>
                <w:sz w:val="21"/>
              </w:rPr>
              <w:t>3.机组应具有良好的防冷桥措施及密封性能。保证在运转时框架外壁及外面板不结露、机组的冷桥因子不低于TB1级且机组在静压700Pa条件下，漏风率不得大于0.4%。</w:t>
            </w:r>
            <w:r>
              <w:rPr>
                <w:sz w:val="21"/>
              </w:rPr>
              <w:t>符合国家标准、行业标准以及该产品的出厂标准</w:t>
            </w:r>
            <w:r>
              <w:rPr>
                <w:sz w:val="21"/>
              </w:rPr>
              <w:t>。（须提供</w:t>
            </w:r>
            <w:r>
              <w:rPr>
                <w:sz w:val="21"/>
              </w:rPr>
              <w:t>国家认可的检测机构出具检验报告</w:t>
            </w:r>
            <w:r>
              <w:rPr>
                <w:sz w:val="21"/>
              </w:rPr>
              <w:t>）。</w:t>
            </w:r>
          </w:p>
          <w:p>
            <w:pPr>
              <w:pStyle w:val="null3"/>
              <w:jc w:val="both"/>
            </w:pPr>
            <w:r>
              <w:rPr>
                <w:sz w:val="21"/>
              </w:rPr>
              <w:t>4.风机电机要求：应具有空气动力特性、运行点准确、区域宽广、</w:t>
            </w:r>
            <w:r>
              <w:rPr>
                <w:sz w:val="21"/>
              </w:rPr>
              <w:t>振动</w:t>
            </w:r>
            <w:r>
              <w:rPr>
                <w:sz w:val="21"/>
              </w:rPr>
              <w:t>小、</w:t>
            </w:r>
            <w:r>
              <w:rPr>
                <w:sz w:val="21"/>
              </w:rPr>
              <w:t>噪声</w:t>
            </w:r>
            <w:r>
              <w:rPr>
                <w:sz w:val="21"/>
              </w:rPr>
              <w:t>低、寿命长等特点，带皮带传动的驱动。要求防护等级</w:t>
            </w:r>
            <w:r>
              <w:rPr>
                <w:sz w:val="21"/>
              </w:rPr>
              <w:t>IP55，F级绝缘。应在连续运行的所有方面，符合IEC 34或相当级别的标准要求，可在</w:t>
            </w:r>
            <w:r>
              <w:rPr>
                <w:sz w:val="21"/>
              </w:rPr>
              <w:t>≤</w:t>
            </w:r>
            <w:r>
              <w:rPr>
                <w:sz w:val="21"/>
              </w:rPr>
              <w:t>40℃，相对湿度</w:t>
            </w:r>
            <w:r>
              <w:rPr>
                <w:sz w:val="21"/>
              </w:rPr>
              <w:t>≤</w:t>
            </w:r>
            <w:r>
              <w:rPr>
                <w:sz w:val="21"/>
              </w:rPr>
              <w:t>90％的环境下连续操作。</w:t>
            </w:r>
          </w:p>
          <w:p>
            <w:pPr>
              <w:pStyle w:val="null3"/>
              <w:jc w:val="both"/>
            </w:pPr>
            <w:r>
              <w:rPr>
                <w:sz w:val="21"/>
              </w:rPr>
              <w:t>5.过滤器要求采用“初效+中效”两级过滤方案，中效安装于出风侧的正压段；初效过滤采用铝合金框架板式过滤器，过滤材</w:t>
            </w:r>
            <w:r>
              <w:rPr>
                <w:sz w:val="21"/>
              </w:rPr>
              <w:t>料为</w:t>
            </w:r>
            <w:r>
              <w:rPr>
                <w:sz w:val="21"/>
              </w:rPr>
              <w:t>无纺布；中效过滤器采用金属框架袋式过滤器，滤料为化纤；过滤器槽架要求采用框架单元，充分保证过滤器与过滤器框架、过滤器框架与机组内框的密封性，避免未经过滤的空气流过，确保过滤效率。过滤器总泄漏率</w:t>
            </w:r>
            <w:r>
              <w:rPr>
                <w:sz w:val="21"/>
              </w:rPr>
              <w:t>符合国家标准、行业标准以及该产品的出厂标准</w:t>
            </w:r>
            <w:r>
              <w:rPr>
                <w:sz w:val="21"/>
              </w:rPr>
              <w:t>，为避免压差计连管发生漏风、断裂，禁止采用塑料连管，必须用不锈钢管。</w:t>
            </w:r>
          </w:p>
          <w:p>
            <w:pPr>
              <w:pStyle w:val="null3"/>
              <w:jc w:val="both"/>
            </w:pPr>
            <w:r>
              <w:rPr>
                <w:sz w:val="21"/>
              </w:rPr>
              <w:t>6.加湿器要求：加湿器采用电极式加湿器，机电一体化设计，可接受机组控制器控制，实现加湿量连续控制；采用可更换或可拆洗式加湿桶；配不锈钢加湿喷管及连接软管；配水质调理器，可适应各种不同水质条件下的加湿需要；</w:t>
            </w:r>
          </w:p>
          <w:p>
            <w:pPr>
              <w:pStyle w:val="null3"/>
              <w:jc w:val="both"/>
            </w:pPr>
            <w:r>
              <w:rPr>
                <w:sz w:val="21"/>
              </w:rPr>
              <w:t>7.机组加热采用PTC电加热器，表面温度＜65℃，无火灾隐患，含高温保护开关。</w:t>
            </w:r>
          </w:p>
          <w:p>
            <w:pPr>
              <w:pStyle w:val="null3"/>
              <w:jc w:val="both"/>
            </w:pPr>
            <w:r>
              <w:rPr>
                <w:sz w:val="21"/>
              </w:rPr>
              <w:t>8.为方便维护和保养并尽量降低漏风损耗，机组在必要的位置必须配置检修门。机组检修门应整体发泡</w:t>
            </w:r>
            <w:r>
              <w:rPr>
                <w:sz w:val="21"/>
              </w:rPr>
              <w:t>成型</w:t>
            </w:r>
            <w:r>
              <w:rPr>
                <w:sz w:val="21"/>
              </w:rPr>
              <w:t>，门框上配置双重刀口密封结构，外观平整不得凸出箱体表面，内部含安全泄压装置，需要转动两次门把手才可开启，内外均可开关，检修门带可观察视窗。</w:t>
            </w:r>
          </w:p>
          <w:p>
            <w:pPr>
              <w:pStyle w:val="null3"/>
              <w:jc w:val="both"/>
            </w:pPr>
            <w:r>
              <w:rPr>
                <w:sz w:val="21"/>
                <w:b/>
              </w:rPr>
              <w:t>（</w:t>
            </w:r>
            <w:r>
              <w:rPr>
                <w:sz w:val="21"/>
                <w:b/>
              </w:rPr>
              <w:t>1）</w:t>
            </w:r>
            <w:r>
              <w:rPr>
                <w:sz w:val="21"/>
                <w:b/>
              </w:rPr>
              <w:t>变频直膨组合式空气处理机组室外机部分：</w:t>
            </w:r>
          </w:p>
          <w:p>
            <w:pPr>
              <w:pStyle w:val="null3"/>
              <w:jc w:val="both"/>
            </w:pPr>
            <w:r>
              <w:rPr>
                <w:sz w:val="21"/>
              </w:rPr>
              <w:t>1.</w:t>
            </w:r>
            <w:r>
              <w:rPr>
                <w:sz w:val="21"/>
              </w:rPr>
              <w:t xml:space="preserve">1 </w:t>
            </w:r>
            <w:r>
              <w:rPr>
                <w:sz w:val="21"/>
              </w:rPr>
              <w:t>采用全变频压缩机，全直流变频柔性涡旋</w:t>
            </w:r>
            <w:r>
              <w:rPr>
                <w:sz w:val="21"/>
              </w:rPr>
              <w:t>，转速与输出控制精确，实现无级调节；</w:t>
            </w:r>
          </w:p>
          <w:p>
            <w:pPr>
              <w:pStyle w:val="null3"/>
              <w:jc w:val="both"/>
            </w:pPr>
            <w:r>
              <w:rPr>
                <w:sz w:val="21"/>
              </w:rPr>
              <w:t>1.2</w:t>
            </w:r>
            <w:r>
              <w:rPr>
                <w:sz w:val="21"/>
              </w:rPr>
              <w:t xml:space="preserve"> </w:t>
            </w:r>
            <w:r>
              <w:rPr>
                <w:sz w:val="21"/>
              </w:rPr>
              <w:t>风扇根据室外环境和空调负荷状态，进行无级变速调节，配合直流变频压缩机，控制精准，温度可控；外机风扇采用直流变速电机，相比交流电机效率提升</w:t>
            </w:r>
            <w:r>
              <w:rPr>
                <w:sz w:val="21"/>
              </w:rPr>
              <w:t>45%，并有效降低运转</w:t>
            </w:r>
            <w:r>
              <w:rPr>
                <w:sz w:val="21"/>
              </w:rPr>
              <w:t>噪声</w:t>
            </w:r>
            <w:r>
              <w:rPr>
                <w:sz w:val="21"/>
              </w:rPr>
              <w:t>；</w:t>
            </w:r>
          </w:p>
          <w:p>
            <w:pPr>
              <w:pStyle w:val="null3"/>
              <w:jc w:val="both"/>
            </w:pPr>
            <w:r>
              <w:rPr>
                <w:sz w:val="21"/>
              </w:rPr>
              <w:t>1.3</w:t>
            </w:r>
            <w:r>
              <w:rPr>
                <w:sz w:val="21"/>
              </w:rPr>
              <w:t xml:space="preserve"> </w:t>
            </w:r>
            <w:r>
              <w:rPr>
                <w:sz w:val="21"/>
              </w:rPr>
              <w:t>压缩机</w:t>
            </w:r>
            <w:r>
              <w:rPr>
                <w:sz w:val="21"/>
              </w:rPr>
              <w:t>10%～100%</w:t>
            </w:r>
            <w:r>
              <w:rPr>
                <w:sz w:val="21"/>
              </w:rPr>
              <w:t>无级调节输出，机组则精准输出需求冷量，没有浪费。不建议采用定级调频；</w:t>
            </w:r>
          </w:p>
          <w:p>
            <w:pPr>
              <w:pStyle w:val="null3"/>
              <w:jc w:val="both"/>
            </w:pPr>
            <w:r>
              <w:rPr>
                <w:sz w:val="21"/>
              </w:rPr>
              <w:t>1.4</w:t>
            </w:r>
            <w:r>
              <w:rPr>
                <w:sz w:val="21"/>
              </w:rPr>
              <w:t xml:space="preserve"> </w:t>
            </w:r>
            <w:r>
              <w:rPr>
                <w:sz w:val="21"/>
              </w:rPr>
              <w:t>采用全铝一体板散热技术或同等散热效率的其他技术，利用冷凝后的冷媒与驱动器模块（最大</w:t>
            </w:r>
            <w:r>
              <w:rPr>
                <w:sz w:val="21"/>
              </w:rPr>
              <w:t>90℃）进行换热，将驱动模块 温度大幅度降低，保证在恶劣条件下能为压缩机提供温度的输出条件。</w:t>
            </w:r>
          </w:p>
          <w:p>
            <w:pPr>
              <w:pStyle w:val="null3"/>
              <w:jc w:val="both"/>
            </w:pPr>
            <w:r>
              <w:rPr>
                <w:sz w:val="21"/>
              </w:rPr>
              <w:t>1.5</w:t>
            </w:r>
            <w:r>
              <w:rPr>
                <w:sz w:val="21"/>
              </w:rPr>
              <w:t xml:space="preserve"> </w:t>
            </w:r>
            <w:r>
              <w:rPr>
                <w:sz w:val="21"/>
              </w:rPr>
              <w:t>直膨机室外机需取得能效备案。</w:t>
            </w:r>
          </w:p>
          <w:p>
            <w:pPr>
              <w:pStyle w:val="null3"/>
              <w:jc w:val="both"/>
            </w:pPr>
            <w:r>
              <w:rPr>
                <w:sz w:val="21"/>
                <w:b/>
              </w:rPr>
              <w:t>（</w:t>
            </w:r>
            <w:r>
              <w:rPr>
                <w:sz w:val="21"/>
                <w:b/>
              </w:rPr>
              <w:t>2）</w:t>
            </w:r>
            <w:r>
              <w:rPr>
                <w:sz w:val="21"/>
                <w:b/>
              </w:rPr>
              <w:t>变频直膨组合式空气处理机组控制系统部分：</w:t>
            </w:r>
          </w:p>
          <w:p>
            <w:pPr>
              <w:pStyle w:val="null3"/>
              <w:jc w:val="both"/>
            </w:pPr>
            <w:r>
              <w:rPr>
                <w:sz w:val="21"/>
              </w:rPr>
              <w:t xml:space="preserve">2.1 </w:t>
            </w:r>
            <w:r>
              <w:rPr>
                <w:sz w:val="21"/>
              </w:rPr>
              <w:t>预留</w:t>
            </w:r>
            <w:r>
              <w:rPr>
                <w:sz w:val="21"/>
              </w:rPr>
              <w:t>RS485通讯接口Modbus协议。</w:t>
            </w:r>
          </w:p>
          <w:p>
            <w:pPr>
              <w:pStyle w:val="null3"/>
              <w:jc w:val="both"/>
            </w:pPr>
            <w:r>
              <w:rPr>
                <w:sz w:val="21"/>
              </w:rPr>
              <w:t xml:space="preserve">2.2 </w:t>
            </w:r>
            <w:r>
              <w:rPr>
                <w:sz w:val="21"/>
              </w:rPr>
              <w:t>所有机组的控制柜应配备一块触摸屏，提供运行状态、房间温度等显示，触摸式参数设定方式。控制触摸屏可通过至少</w:t>
            </w:r>
            <w:r>
              <w:rPr>
                <w:sz w:val="21"/>
              </w:rPr>
              <w:t>30米延长线实现外置安装，含外置安装盒及安装线缆，控制柜本体可选配本地屏幕。</w:t>
            </w:r>
          </w:p>
          <w:p>
            <w:pPr>
              <w:pStyle w:val="null3"/>
              <w:jc w:val="both"/>
            </w:pPr>
            <w:r>
              <w:rPr>
                <w:sz w:val="21"/>
              </w:rPr>
              <w:t xml:space="preserve">2.3 </w:t>
            </w:r>
            <w:r>
              <w:rPr>
                <w:sz w:val="21"/>
              </w:rPr>
              <w:t>控制系统需实现风机运行保护功能。提供压差开关实现风机运行压力监测，并实现故障和失风的自动保护。</w:t>
            </w:r>
          </w:p>
        </w:tc>
      </w:tr>
      <w:tr>
        <w:tc>
          <w:tcPr>
            <w:tcW w:type="dxa" w:w="580"/>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pPr>
            <w:r>
              <w:rPr>
                <w:sz w:val="21"/>
              </w:rPr>
              <w:t>3</w:t>
            </w:r>
          </w:p>
        </w:tc>
        <w:tc>
          <w:tcPr>
            <w:tcW w:type="dxa" w:w="1382"/>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sz w:val="21"/>
              </w:rPr>
              <w:t>新风机组自动控制系统</w:t>
            </w:r>
          </w:p>
        </w:tc>
        <w:tc>
          <w:tcPr>
            <w:tcW w:type="dxa" w:w="6341"/>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sz w:val="21"/>
              </w:rPr>
              <w:t>含程序控制器、压差传感器、恒温恒湿控制、高温保护开关、空气开关、交流接触器、继电器、系统编程软件、机组触摸屏</w:t>
            </w:r>
            <w:r>
              <w:rPr>
                <w:sz w:val="21"/>
              </w:rPr>
              <w:t>≥</w:t>
            </w:r>
            <w:r>
              <w:rPr>
                <w:sz w:val="21"/>
              </w:rPr>
              <w:t>7</w:t>
            </w:r>
            <w:r>
              <w:rPr>
                <w:sz w:val="21"/>
              </w:rPr>
              <w:t>英</w:t>
            </w:r>
            <w:r>
              <w:rPr>
                <w:sz w:val="21"/>
              </w:rPr>
              <w:t>寸；</w:t>
            </w:r>
          </w:p>
        </w:tc>
      </w:tr>
      <w:tr>
        <w:tc>
          <w:tcPr>
            <w:tcW w:type="dxa" w:w="580"/>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pPr>
            <w:r>
              <w:rPr>
                <w:sz w:val="21"/>
              </w:rPr>
              <w:t>4</w:t>
            </w:r>
          </w:p>
        </w:tc>
        <w:tc>
          <w:tcPr>
            <w:tcW w:type="dxa" w:w="1382"/>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sz w:val="21"/>
              </w:rPr>
              <w:t>超静音排风机</w:t>
            </w:r>
          </w:p>
        </w:tc>
        <w:tc>
          <w:tcPr>
            <w:tcW w:type="dxa" w:w="6341"/>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sz w:val="21"/>
              </w:rPr>
              <w:t>1.风机的效率不应低于现行国家标准《通风机能效限定值及能效等级》GB 19761 规定的通风机能效等级的 2 级。</w:t>
            </w:r>
          </w:p>
          <w:p>
            <w:pPr>
              <w:pStyle w:val="null3"/>
              <w:jc w:val="both"/>
            </w:pPr>
            <w:r>
              <w:rPr>
                <w:sz w:val="21"/>
              </w:rPr>
              <w:t>▲</w:t>
            </w:r>
            <w:r>
              <w:rPr>
                <w:sz w:val="21"/>
              </w:rPr>
              <w:t>2.风机特性允许的偏差应满足以下要求：（1）流量偏差：在规定的静压下，所对应的流量偏差不超过±5%。（2）全压偏差：在规定的流量下，所对应的全压偏差不超过±5%。（3）风机效率偏差：风机的全压效率不得低于其对应点效率的3%；或者静压效率不得低于其对应点效率的2%，并应符合GB1236-2000《通风机空气动力性能试验方法》的要求。需提供</w:t>
            </w:r>
            <w:r>
              <w:rPr>
                <w:sz w:val="21"/>
              </w:rPr>
              <w:t>国家认可的检测机构出具</w:t>
            </w:r>
            <w:r>
              <w:rPr>
                <w:sz w:val="21"/>
              </w:rPr>
              <w:t>检测报告复印件</w:t>
            </w:r>
          </w:p>
          <w:p>
            <w:pPr>
              <w:pStyle w:val="null3"/>
              <w:jc w:val="both"/>
            </w:pPr>
            <w:r>
              <w:rPr>
                <w:sz w:val="21"/>
              </w:rPr>
              <w:t>▲</w:t>
            </w:r>
            <w:r>
              <w:rPr>
                <w:sz w:val="21"/>
              </w:rPr>
              <w:t>3</w:t>
            </w:r>
            <w:r>
              <w:rPr>
                <w:sz w:val="21"/>
              </w:rPr>
              <w:t>.通风机应达到《ISO12944腐蚀环境判定标准》</w:t>
            </w:r>
            <w:r>
              <w:rPr>
                <w:sz w:val="21"/>
              </w:rPr>
              <w:t>。</w:t>
            </w:r>
            <w:r>
              <w:rPr>
                <w:sz w:val="21"/>
              </w:rPr>
              <w:t>需提供</w:t>
            </w:r>
            <w:r>
              <w:rPr>
                <w:sz w:val="21"/>
              </w:rPr>
              <w:t>国家认可的检测机构出具</w:t>
            </w:r>
            <w:r>
              <w:rPr>
                <w:sz w:val="21"/>
              </w:rPr>
              <w:t>检测报告复印件。</w:t>
            </w:r>
          </w:p>
          <w:p>
            <w:pPr>
              <w:pStyle w:val="null3"/>
              <w:jc w:val="both"/>
            </w:pPr>
            <w:r>
              <w:rPr>
                <w:sz w:val="21"/>
              </w:rPr>
              <w:t>▲</w:t>
            </w:r>
            <w:r>
              <w:rPr>
                <w:sz w:val="21"/>
              </w:rPr>
              <w:t>4</w:t>
            </w:r>
            <w:r>
              <w:rPr>
                <w:sz w:val="21"/>
              </w:rPr>
              <w:t>.风机需</w:t>
            </w:r>
            <w:r>
              <w:rPr>
                <w:sz w:val="21"/>
              </w:rPr>
              <w:t>符合</w:t>
            </w:r>
            <w:r>
              <w:rPr>
                <w:sz w:val="21"/>
              </w:rPr>
              <w:t>JB/T 8690-2014《通风机 噪声限值》要求</w:t>
            </w:r>
            <w:r>
              <w:rPr>
                <w:sz w:val="21"/>
              </w:rPr>
              <w:t>（需提供国家认可的检测机构出具</w:t>
            </w:r>
            <w:r>
              <w:rPr>
                <w:sz w:val="21"/>
              </w:rPr>
              <w:t>检测报告复印件。</w:t>
            </w:r>
          </w:p>
          <w:p>
            <w:pPr>
              <w:pStyle w:val="null3"/>
              <w:jc w:val="both"/>
            </w:pPr>
            <w:r>
              <w:rPr>
                <w:sz w:val="21"/>
              </w:rPr>
              <w:t>▲</w:t>
            </w:r>
            <w:r>
              <w:rPr>
                <w:sz w:val="21"/>
              </w:rPr>
              <w:t>5</w:t>
            </w:r>
            <w:r>
              <w:rPr>
                <w:sz w:val="21"/>
              </w:rPr>
              <w:t>.风机叶轮在安装前，应进行静、动平衡试验，并应彻底校正不平衡部位，使风机运行时基本不产生振动。风机叶轮经过静、动平衡后，在运行时允许振动速度的均方根值小于或者等于2.5mm/s，并应符合JB/T9101-2014《通风机转子平衡》的要求。需提供</w:t>
            </w:r>
            <w:r>
              <w:rPr>
                <w:sz w:val="21"/>
              </w:rPr>
              <w:t>国家认可的检测机构出具</w:t>
            </w:r>
            <w:r>
              <w:rPr>
                <w:sz w:val="21"/>
              </w:rPr>
              <w:t>检测报告复印件。</w:t>
            </w:r>
          </w:p>
          <w:p>
            <w:pPr>
              <w:pStyle w:val="null3"/>
              <w:jc w:val="both"/>
            </w:pPr>
            <w:r>
              <w:rPr>
                <w:sz w:val="21"/>
              </w:rPr>
              <w:t>6</w:t>
            </w:r>
            <w:r>
              <w:rPr>
                <w:sz w:val="21"/>
              </w:rPr>
              <w:t>.对电动机直联型的轴流风机，在机壳内应设有安装电动机的支座，且连接用的螺栓应准确可靠地预埋在钢构件中，确保防腐，并要保证支座有足够的强度和刚度，能够承受所产生的动荷载。</w:t>
            </w:r>
          </w:p>
          <w:p>
            <w:pPr>
              <w:pStyle w:val="null3"/>
              <w:jc w:val="both"/>
            </w:pPr>
            <w:r>
              <w:rPr>
                <w:sz w:val="21"/>
              </w:rPr>
              <w:t>▲</w:t>
            </w:r>
            <w:r>
              <w:rPr>
                <w:sz w:val="21"/>
              </w:rPr>
              <w:t>7</w:t>
            </w:r>
            <w:r>
              <w:rPr>
                <w:sz w:val="21"/>
              </w:rPr>
              <w:t>.风机机壳出口的法兰表面应平整，法兰连接物和尺寸应符合GB/T3235-2008《通风机基本型式尺寸参数及性能曲线》</w:t>
            </w:r>
            <w:r>
              <w:rPr>
                <w:sz w:val="21"/>
              </w:rPr>
              <w:t>（需提供国家认可的检测机构出具</w:t>
            </w:r>
            <w:r>
              <w:rPr>
                <w:sz w:val="21"/>
              </w:rPr>
              <w:t>检测报告复印件。</w:t>
            </w:r>
          </w:p>
          <w:p>
            <w:pPr>
              <w:pStyle w:val="null3"/>
              <w:jc w:val="both"/>
            </w:pPr>
            <w:r>
              <w:rPr>
                <w:sz w:val="21"/>
              </w:rPr>
              <w:t>▲</w:t>
            </w:r>
            <w:r>
              <w:rPr>
                <w:sz w:val="21"/>
              </w:rPr>
              <w:t>8.</w:t>
            </w:r>
            <w:r>
              <w:rPr>
                <w:sz w:val="21"/>
              </w:rPr>
              <w:t>风机叶轮应具有足够的刚度，在搬运和运转中不得有任何变形。叶轮应满足最高工作转速的</w:t>
            </w:r>
            <w:r>
              <w:rPr>
                <w:sz w:val="21"/>
              </w:rPr>
              <w:t>150%，并满足JB/T6445-2005《工业通风机叶轮超速试验》。需提供</w:t>
            </w:r>
            <w:r>
              <w:rPr>
                <w:sz w:val="21"/>
              </w:rPr>
              <w:t>国家认可的检测机构出具</w:t>
            </w:r>
            <w:r>
              <w:rPr>
                <w:sz w:val="21"/>
              </w:rPr>
              <w:t>检测报告复印件。</w:t>
            </w:r>
          </w:p>
        </w:tc>
      </w:tr>
      <w:tr>
        <w:tc>
          <w:tcPr>
            <w:tcW w:type="dxa" w:w="580"/>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pPr>
            <w:r>
              <w:rPr>
                <w:sz w:val="21"/>
              </w:rPr>
              <w:t>5</w:t>
            </w:r>
          </w:p>
        </w:tc>
        <w:tc>
          <w:tcPr>
            <w:tcW w:type="dxa" w:w="1382"/>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sz w:val="21"/>
              </w:rPr>
              <w:t>玻璃钢排风机</w:t>
            </w:r>
          </w:p>
        </w:tc>
        <w:tc>
          <w:tcPr>
            <w:tcW w:type="dxa" w:w="6341"/>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sz w:val="21"/>
              </w:rPr>
              <w:t>▲</w:t>
            </w:r>
            <w:r>
              <w:rPr>
                <w:sz w:val="21"/>
              </w:rPr>
              <w:t>1.叶轮符合</w:t>
            </w:r>
            <w:r>
              <w:rPr>
                <w:sz w:val="21"/>
              </w:rPr>
              <w:t>JB/T 6445-2017《通风机叶轮超速试验》</w:t>
            </w:r>
            <w:r>
              <w:rPr>
                <w:sz w:val="21"/>
              </w:rPr>
              <w:t>标准要求，</w:t>
            </w:r>
            <w:r>
              <w:rPr>
                <w:sz w:val="21"/>
              </w:rPr>
              <w:t>1.叶轮在规定最高工作转速的150%转速下运转，持续时间不少于2min</w:t>
            </w:r>
            <w:r>
              <w:rPr>
                <w:sz w:val="21"/>
              </w:rPr>
              <w:t>，</w:t>
            </w:r>
            <w:r>
              <w:rPr>
                <w:sz w:val="21"/>
              </w:rPr>
              <w:t>试验结果应符合以下规定</w:t>
            </w:r>
            <w:r>
              <w:rPr>
                <w:sz w:val="21"/>
              </w:rPr>
              <w:t>：</w:t>
            </w:r>
            <w:r>
              <w:rPr>
                <w:sz w:val="21"/>
              </w:rPr>
              <w:t>a</w:t>
            </w:r>
            <w:r>
              <w:rPr>
                <w:sz w:val="21"/>
              </w:rPr>
              <w:t>）</w:t>
            </w:r>
            <w:r>
              <w:rPr>
                <w:sz w:val="21"/>
              </w:rPr>
              <w:t>焊缝、轮盘、轮盖、轮毂等不得有裂纹</w:t>
            </w:r>
            <w:r>
              <w:rPr>
                <w:sz w:val="21"/>
              </w:rPr>
              <w:t>，</w:t>
            </w:r>
            <w:r>
              <w:rPr>
                <w:sz w:val="21"/>
              </w:rPr>
              <w:t>铆钉不得有松动或有裂纹</w:t>
            </w:r>
            <w:r>
              <w:rPr>
                <w:sz w:val="21"/>
              </w:rPr>
              <w:t>；</w:t>
            </w:r>
            <w:r>
              <w:rPr>
                <w:sz w:val="21"/>
              </w:rPr>
              <w:t>b</w:t>
            </w:r>
            <w:r>
              <w:rPr>
                <w:sz w:val="21"/>
              </w:rPr>
              <w:t>）</w:t>
            </w:r>
            <w:r>
              <w:rPr>
                <w:sz w:val="21"/>
              </w:rPr>
              <w:t>叶轮直径的尺寸变形量</w:t>
            </w:r>
            <w:r>
              <w:rPr>
                <w:sz w:val="21"/>
              </w:rPr>
              <w:t>≤0.5/1000</w:t>
            </w:r>
            <w:r>
              <w:rPr>
                <w:sz w:val="21"/>
              </w:rPr>
              <w:t>；</w:t>
            </w:r>
            <w:r>
              <w:rPr>
                <w:sz w:val="21"/>
              </w:rPr>
              <w:t>c</w:t>
            </w:r>
            <w:r>
              <w:rPr>
                <w:sz w:val="21"/>
              </w:rPr>
              <w:t>）</w:t>
            </w:r>
            <w:r>
              <w:rPr>
                <w:sz w:val="21"/>
              </w:rPr>
              <w:t>叶轮外径处叶片安装角不得超过图样的规定</w:t>
            </w:r>
            <w:r>
              <w:rPr>
                <w:sz w:val="21"/>
              </w:rPr>
              <w:t>；</w:t>
            </w:r>
            <w:r>
              <w:rPr>
                <w:sz w:val="21"/>
              </w:rPr>
              <w:t>2.符合以上要求后，叶轮在规定最高工作转速的150%转速下运行，持续时间不少于24h</w:t>
            </w:r>
            <w:r>
              <w:rPr>
                <w:sz w:val="21"/>
              </w:rPr>
              <w:t>，</w:t>
            </w:r>
            <w:r>
              <w:rPr>
                <w:sz w:val="21"/>
              </w:rPr>
              <w:t>试验结果应符合焊缝、轮盘、轮盖、轮毂等不得有裂纹，铆钉不得有松动或有裂纹</w:t>
            </w:r>
            <w:r>
              <w:rPr>
                <w:sz w:val="21"/>
              </w:rPr>
              <w:t>（需提供</w:t>
            </w:r>
            <w:r>
              <w:rPr>
                <w:sz w:val="21"/>
              </w:rPr>
              <w:t>由</w:t>
            </w:r>
            <w:r>
              <w:rPr>
                <w:sz w:val="21"/>
              </w:rPr>
              <w:t>国家认可的检测机构</w:t>
            </w:r>
            <w:r>
              <w:rPr>
                <w:sz w:val="21"/>
              </w:rPr>
              <w:t>出具的满足上述要求的检测报告的复印件。</w:t>
            </w:r>
          </w:p>
          <w:p>
            <w:pPr>
              <w:pStyle w:val="null3"/>
              <w:jc w:val="both"/>
            </w:pPr>
            <w:r>
              <w:rPr>
                <w:sz w:val="21"/>
              </w:rPr>
              <w:t>▲</w:t>
            </w:r>
            <w:r>
              <w:rPr>
                <w:sz w:val="21"/>
              </w:rPr>
              <w:t>2.符合GB/T 6445-2017《通风机叶轮超速试验》标准要求，叶轮</w:t>
            </w:r>
            <w:r>
              <w:rPr>
                <w:sz w:val="21"/>
              </w:rPr>
              <w:t>超速试验</w:t>
            </w:r>
            <w:r>
              <w:rPr>
                <w:sz w:val="21"/>
              </w:rPr>
              <w:t>合格：叶轮在规定最高工作转速的</w:t>
            </w:r>
            <w:r>
              <w:rPr>
                <w:sz w:val="21"/>
              </w:rPr>
              <w:t>150%转速下运转，持续时间不少于2min</w:t>
            </w:r>
            <w:r>
              <w:rPr>
                <w:sz w:val="21"/>
              </w:rPr>
              <w:t>，</w:t>
            </w:r>
            <w:r>
              <w:rPr>
                <w:sz w:val="21"/>
              </w:rPr>
              <w:t>试验结果应符合以下规定</w:t>
            </w:r>
            <w:r>
              <w:rPr>
                <w:sz w:val="21"/>
              </w:rPr>
              <w:t>：</w:t>
            </w:r>
            <w:r>
              <w:rPr>
                <w:sz w:val="21"/>
              </w:rPr>
              <w:t xml:space="preserve"> </w:t>
            </w:r>
            <w:r>
              <w:rPr>
                <w:sz w:val="21"/>
              </w:rPr>
              <w:t>a</w:t>
            </w:r>
            <w:r>
              <w:rPr>
                <w:sz w:val="21"/>
              </w:rPr>
              <w:t>）</w:t>
            </w:r>
            <w:r>
              <w:rPr>
                <w:sz w:val="21"/>
              </w:rPr>
              <w:t>焊缝、轮盘、轮盖、轮毂等不得有裂纹，铆钉不得有松动或有裂纹；</w:t>
            </w:r>
            <w:r>
              <w:rPr>
                <w:sz w:val="21"/>
              </w:rPr>
              <w:t>b</w:t>
            </w:r>
            <w:r>
              <w:rPr>
                <w:sz w:val="21"/>
              </w:rPr>
              <w:t>）</w:t>
            </w:r>
            <w:r>
              <w:rPr>
                <w:sz w:val="21"/>
              </w:rPr>
              <w:t>叶轮直径的尺寸变形量</w:t>
            </w:r>
            <w:r>
              <w:rPr>
                <w:sz w:val="21"/>
              </w:rPr>
              <w:t>≤0.5/1000:c）叶轮外径处叶片安装角不得超过图样的规定；符合以上要求后，叶轮在规定最高工作转速的150%转速下运行，持续时间不少于24h</w:t>
            </w:r>
            <w:r>
              <w:rPr>
                <w:sz w:val="21"/>
              </w:rPr>
              <w:t>，</w:t>
            </w:r>
            <w:r>
              <w:rPr>
                <w:sz w:val="21"/>
              </w:rPr>
              <w:t>试验结果应符合焊缝、轮盘、轮盖、轮毂等不得有裂纹，铆钉不得有松动或有裂纹。需提供由</w:t>
            </w:r>
            <w:r>
              <w:rPr>
                <w:sz w:val="21"/>
              </w:rPr>
              <w:t>国家认可的检测机构</w:t>
            </w:r>
            <w:r>
              <w:rPr>
                <w:sz w:val="21"/>
              </w:rPr>
              <w:t>出具的满足上述要求的检测报告的复印件</w:t>
            </w:r>
            <w:r>
              <w:rPr>
                <w:sz w:val="21"/>
              </w:rPr>
              <w:t>。</w:t>
            </w:r>
          </w:p>
        </w:tc>
      </w:tr>
      <w:tr>
        <w:tc>
          <w:tcPr>
            <w:tcW w:type="dxa" w:w="580"/>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pPr>
            <w:r>
              <w:rPr>
                <w:sz w:val="21"/>
              </w:rPr>
              <w:t>6</w:t>
            </w:r>
          </w:p>
        </w:tc>
        <w:tc>
          <w:tcPr>
            <w:tcW w:type="dxa" w:w="1382"/>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ind w:left="165" w:firstLine="4"/>
              <w:jc w:val="both"/>
            </w:pPr>
            <w:r>
              <w:rPr>
                <w:sz w:val="21"/>
              </w:rPr>
              <w:t>酸雾活性炭净化塔</w:t>
            </w:r>
          </w:p>
        </w:tc>
        <w:tc>
          <w:tcPr>
            <w:tcW w:type="dxa" w:w="6341"/>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sz w:val="21"/>
              </w:rPr>
              <w:t>▲</w:t>
            </w:r>
            <w:r>
              <w:rPr>
                <w:sz w:val="21"/>
              </w:rPr>
              <w:t>1.喷淋塔符合GB/T 14554-93《恶臭</w:t>
            </w:r>
            <w:r>
              <w:rPr>
                <w:sz w:val="21"/>
              </w:rPr>
              <w:t>（</w:t>
            </w:r>
            <w:r>
              <w:rPr>
                <w:sz w:val="21"/>
              </w:rPr>
              <w:t>异味</w:t>
            </w:r>
            <w:r>
              <w:rPr>
                <w:sz w:val="21"/>
              </w:rPr>
              <w:t>）</w:t>
            </w:r>
            <w:r>
              <w:rPr>
                <w:sz w:val="21"/>
              </w:rPr>
              <w:t>污染物排放标准》表</w:t>
            </w:r>
            <w:r>
              <w:rPr>
                <w:sz w:val="21"/>
              </w:rPr>
              <w:t>1中最高允许排放浓度限值</w:t>
            </w:r>
            <w:r>
              <w:rPr>
                <w:sz w:val="21"/>
              </w:rPr>
              <w:t>（</w:t>
            </w:r>
            <w:r>
              <w:rPr>
                <w:sz w:val="21"/>
              </w:rPr>
              <w:t>一级标准</w:t>
            </w:r>
            <w:r>
              <w:rPr>
                <w:sz w:val="21"/>
              </w:rPr>
              <w:t>）</w:t>
            </w:r>
            <w:r>
              <w:rPr>
                <w:sz w:val="21"/>
              </w:rPr>
              <w:t>、</w:t>
            </w:r>
            <w:r>
              <w:rPr>
                <w:sz w:val="21"/>
              </w:rPr>
              <w:t>GB/T 16297-1996《大气污染物综合排放标准》表1中最高允许排放浓度限值标准要求，硫化氢、氮氧化物、氨气、苯、甲苯、二甲苯、甲醛、二氧化硫检测合格</w:t>
            </w:r>
            <w:r>
              <w:rPr>
                <w:sz w:val="21"/>
              </w:rPr>
              <w:t>（需提供</w:t>
            </w:r>
            <w:r>
              <w:rPr>
                <w:sz w:val="21"/>
              </w:rPr>
              <w:t>由</w:t>
            </w:r>
            <w:r>
              <w:rPr>
                <w:sz w:val="21"/>
              </w:rPr>
              <w:t>国家认可的</w:t>
            </w:r>
            <w:r>
              <w:rPr>
                <w:sz w:val="21"/>
              </w:rPr>
              <w:t>检测机构出具的满足上述要求的</w:t>
            </w:r>
            <w:r>
              <w:rPr>
                <w:sz w:val="21"/>
              </w:rPr>
              <w:t>检测报告）。</w:t>
            </w:r>
          </w:p>
          <w:p>
            <w:pPr>
              <w:pStyle w:val="null3"/>
              <w:jc w:val="both"/>
            </w:pPr>
            <w:r>
              <w:rPr>
                <w:sz w:val="21"/>
              </w:rPr>
              <w:t>▲</w:t>
            </w:r>
            <w:r>
              <w:rPr>
                <w:sz w:val="21"/>
              </w:rPr>
              <w:t>2.活性炭吸附箱符合GB/T 34012-2017《通风系统用空气净化装置》标准要求，三甲胺、苯酚、苯、甲苯、二甲苯、苯乙烯、甲硫醚、甲硫醇、二甲二硫、甲醛、甲醇、丙烯醛、氨气、硫化氢净化效率≥92%</w:t>
            </w:r>
            <w:r>
              <w:rPr>
                <w:sz w:val="21"/>
              </w:rPr>
              <w:t>（需提供</w:t>
            </w:r>
            <w:r>
              <w:rPr>
                <w:sz w:val="21"/>
              </w:rPr>
              <w:t>由</w:t>
            </w:r>
            <w:r>
              <w:rPr>
                <w:sz w:val="21"/>
              </w:rPr>
              <w:t>国家认可的检测机构</w:t>
            </w:r>
            <w:r>
              <w:rPr>
                <w:sz w:val="21"/>
              </w:rPr>
              <w:t>出具的满足上述要求的</w:t>
            </w:r>
            <w:r>
              <w:rPr>
                <w:sz w:val="21"/>
              </w:rPr>
              <w:t>检测报告）。</w:t>
            </w:r>
          </w:p>
        </w:tc>
      </w:tr>
    </w:tbl>
    <w:p>
      <w:pPr>
        <w:pStyle w:val="null3"/>
        <w:jc w:val="both"/>
      </w:pPr>
      <w:r>
        <w:rPr>
          <w:sz w:val="21"/>
          <w:b/>
        </w:rPr>
        <w:t>（</w:t>
      </w:r>
      <w:r>
        <w:rPr>
          <w:sz w:val="21"/>
          <w:b/>
        </w:rPr>
        <w:t>四）</w:t>
      </w:r>
      <w:r>
        <w:rPr>
          <w:sz w:val="21"/>
          <w:b/>
        </w:rPr>
        <w:t>实验室配套设施设备技术参数</w:t>
      </w:r>
    </w:p>
    <w:tbl>
      <w:tblPr>
        <w:tblW w:w="0" w:type="auto"/>
        <w:tblBorders>
          <w:top w:val="none" w:color="000000" w:sz="4"/>
          <w:left w:val="none" w:color="000000" w:sz="4"/>
          <w:bottom w:val="none" w:color="000000" w:sz="4"/>
          <w:right w:val="none" w:color="000000" w:sz="4"/>
          <w:insideH w:val="none"/>
          <w:insideV w:val="none"/>
        </w:tblBorders>
      </w:tblPr>
      <w:tblGrid>
        <w:gridCol w:w="539"/>
        <w:gridCol w:w="1197"/>
        <w:gridCol w:w="6570"/>
      </w:tblGrid>
      <w:tr>
        <w:tc>
          <w:tcPr>
            <w:tcW w:type="dxa" w:w="539"/>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b/>
              </w:rPr>
              <w:t>序号</w:t>
            </w:r>
          </w:p>
        </w:tc>
        <w:tc>
          <w:tcPr>
            <w:tcW w:type="dxa" w:w="119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b/>
              </w:rPr>
              <w:t>货物名称</w:t>
            </w:r>
          </w:p>
        </w:tc>
        <w:tc>
          <w:tcPr>
            <w:tcW w:type="dxa" w:w="657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b/>
              </w:rPr>
              <w:t>技术参数要求</w:t>
            </w:r>
          </w:p>
        </w:tc>
      </w:tr>
      <w:tr>
        <w:tc>
          <w:tcPr>
            <w:tcW w:type="dxa" w:w="53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1"/>
              </w:rPr>
              <w:t>1</w:t>
            </w:r>
          </w:p>
        </w:tc>
        <w:tc>
          <w:tcPr>
            <w:tcW w:type="dxa" w:w="11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left="165" w:firstLine="4"/>
              <w:jc w:val="both"/>
            </w:pPr>
            <w:r>
              <w:rPr>
                <w:sz w:val="21"/>
              </w:rPr>
              <w:t>通风柜</w:t>
            </w:r>
          </w:p>
        </w:tc>
        <w:tc>
          <w:tcPr>
            <w:tcW w:type="dxa" w:w="6570"/>
            <w:tcBorders>
              <w:top w:val="none" w:color="000000" w:sz="4"/>
              <w:left w:val="none" w:color="000000" w:sz="4"/>
              <w:bottom w:val="single" w:color="000000" w:sz="4"/>
              <w:right w:val="single" w:color="000000" w:sz="4"/>
            </w:tcBorders>
            <w:tcMar>
              <w:top w:type="dxa" w:w="15"/>
              <w:left w:type="dxa" w:w="60"/>
              <w:bottom w:type="dxa" w:w="15"/>
              <w:right w:type="dxa" w:w="60"/>
            </w:tcMar>
            <w:vAlign w:val="top"/>
          </w:tcPr>
          <w:p>
            <w:pPr>
              <w:pStyle w:val="null3"/>
              <w:jc w:val="both"/>
            </w:pPr>
            <w:r>
              <w:rPr>
                <w:sz w:val="21"/>
              </w:rPr>
              <w:t>1.全钢结构：通风柜，柜体：上柜外部采用≥1.0</w:t>
            </w:r>
            <w:r>
              <w:rPr>
                <w:sz w:val="21"/>
              </w:rPr>
              <w:t>mm</w:t>
            </w:r>
            <w:r>
              <w:rPr>
                <w:sz w:val="21"/>
              </w:rPr>
              <w:t>厚度</w:t>
            </w:r>
            <w:r>
              <w:rPr>
                <w:sz w:val="21"/>
              </w:rPr>
              <w:t>冷轧</w:t>
            </w:r>
            <w:r>
              <w:rPr>
                <w:sz w:val="21"/>
              </w:rPr>
              <w:t>钢板制作框架，内侧隔板采用</w:t>
            </w:r>
            <w:r>
              <w:rPr>
                <w:sz w:val="21"/>
              </w:rPr>
              <w:t>≥5</w:t>
            </w:r>
            <w:r>
              <w:rPr>
                <w:sz w:val="21"/>
              </w:rPr>
              <w:t>mm</w:t>
            </w:r>
            <w:r>
              <w:rPr>
                <w:sz w:val="21"/>
              </w:rPr>
              <w:t>厚抗倍特化学积层板，下柜：柜身采用</w:t>
            </w:r>
            <w:r>
              <w:rPr>
                <w:sz w:val="21"/>
              </w:rPr>
              <w:t>≥1.0</w:t>
            </w:r>
            <w:r>
              <w:rPr>
                <w:sz w:val="21"/>
              </w:rPr>
              <w:t>mm</w:t>
            </w:r>
            <w:r>
              <w:rPr>
                <w:sz w:val="21"/>
              </w:rPr>
              <w:t>厚</w:t>
            </w:r>
            <w:r>
              <w:rPr>
                <w:sz w:val="21"/>
              </w:rPr>
              <w:t>冷轨钢板制作；柜门：采用</w:t>
            </w:r>
            <w:r>
              <w:rPr>
                <w:sz w:val="21"/>
              </w:rPr>
              <w:t>≥</w:t>
            </w:r>
            <w:r>
              <w:rPr>
                <w:sz w:val="21"/>
              </w:rPr>
              <w:t>1</w:t>
            </w:r>
            <w:r>
              <w:rPr>
                <w:sz w:val="21"/>
              </w:rPr>
              <w:t>.0mm</w:t>
            </w:r>
            <w:r>
              <w:rPr>
                <w:sz w:val="21"/>
              </w:rPr>
              <w:t>厚冷轨钢板，内外双层扣合式。</w:t>
            </w:r>
          </w:p>
          <w:p>
            <w:pPr>
              <w:pStyle w:val="null3"/>
              <w:jc w:val="both"/>
            </w:pPr>
            <w:r>
              <w:rPr>
                <w:sz w:val="21"/>
              </w:rPr>
              <w:t>2.台面采用≥25mm厚一体</w:t>
            </w:r>
            <w:r>
              <w:rPr>
                <w:sz w:val="21"/>
              </w:rPr>
              <w:t>成型</w:t>
            </w:r>
            <w:r>
              <w:rPr>
                <w:sz w:val="21"/>
              </w:rPr>
              <w:t>碟型陶瓷台面，四边具有防止液体外溢的一体成型阻水边（一体</w:t>
            </w:r>
            <w:r>
              <w:rPr>
                <w:sz w:val="21"/>
              </w:rPr>
              <w:t>烧结成型</w:t>
            </w:r>
            <w:r>
              <w:rPr>
                <w:sz w:val="21"/>
              </w:rPr>
              <w:t>不能采用拼接或者后期加厚方式加工），台面表层釉面与</w:t>
            </w:r>
            <w:r>
              <w:rPr>
                <w:sz w:val="21"/>
              </w:rPr>
              <w:t>坯</w:t>
            </w:r>
            <w:r>
              <w:rPr>
                <w:sz w:val="21"/>
              </w:rPr>
              <w:t>体结合致密不脱层、无空洞、无杂色，釉面多种颜色可选，台面</w:t>
            </w:r>
            <w:r>
              <w:rPr>
                <w:sz w:val="21"/>
              </w:rPr>
              <w:t>须具备</w:t>
            </w:r>
            <w:r>
              <w:rPr>
                <w:sz w:val="21"/>
              </w:rPr>
              <w:t>耐强腐蚀、耐高温、耐刮磨，不易污染，永不变形，使用寿命长和免维护等特点，台面釉面自带雕刻清晰的原厂防伪标识，产品质量性能需满足以下基本要求：</w:t>
            </w:r>
          </w:p>
          <w:p>
            <w:pPr>
              <w:pStyle w:val="null3"/>
              <w:jc w:val="both"/>
            </w:pPr>
            <w:r>
              <w:rPr>
                <w:sz w:val="21"/>
              </w:rPr>
              <w:t>▲</w:t>
            </w:r>
            <w:r>
              <w:rPr>
                <w:sz w:val="21"/>
              </w:rPr>
              <w:t>2.</w:t>
            </w:r>
            <w:r>
              <w:rPr>
                <w:sz w:val="21"/>
              </w:rPr>
              <w:t>1.</w:t>
            </w:r>
            <w:r>
              <w:rPr>
                <w:sz w:val="21"/>
              </w:rPr>
              <w:t>工艺要求</w:t>
            </w:r>
            <w:r>
              <w:rPr>
                <w:sz w:val="21"/>
              </w:rPr>
              <w:t>（</w:t>
            </w:r>
            <w:r>
              <w:rPr>
                <w:sz w:val="21"/>
              </w:rPr>
              <w:t>碟型陶瓷台面四周一体阻水边高度和容量</w:t>
            </w:r>
            <w:r>
              <w:rPr>
                <w:sz w:val="21"/>
              </w:rPr>
              <w:t>）：</w:t>
            </w:r>
            <w:r>
              <w:rPr>
                <w:sz w:val="21"/>
              </w:rPr>
              <w:t>参照</w:t>
            </w:r>
            <w:r>
              <w:rPr>
                <w:sz w:val="21"/>
              </w:rPr>
              <w:t>T/CIQA 10-2020标准，检测结果四周一体阻水边高度≥6.244mm，碟型下凹区域容量≥6.2L/㎡</w:t>
            </w:r>
            <w:r>
              <w:rPr>
                <w:sz w:val="21"/>
              </w:rPr>
              <w:t>（需提供国家认可的检测机构出具的检测报告）。</w:t>
            </w:r>
          </w:p>
          <w:p>
            <w:pPr>
              <w:pStyle w:val="null3"/>
              <w:jc w:val="both"/>
            </w:pPr>
            <w:r>
              <w:rPr>
                <w:sz w:val="21"/>
              </w:rPr>
              <w:t>▲</w:t>
            </w:r>
            <w:r>
              <w:rPr>
                <w:sz w:val="21"/>
              </w:rPr>
              <w:t>2.</w:t>
            </w:r>
            <w:r>
              <w:rPr>
                <w:sz w:val="21"/>
              </w:rPr>
              <w:t>2.</w:t>
            </w:r>
            <w:r>
              <w:rPr>
                <w:sz w:val="21"/>
              </w:rPr>
              <w:t>表面耐冷热循环性能：参照</w:t>
            </w:r>
            <w:r>
              <w:rPr>
                <w:sz w:val="21"/>
              </w:rPr>
              <w:t>GB/T 17657-2022标准，检测结果表面无裂纹、鼓泡等现象。</w:t>
            </w:r>
          </w:p>
          <w:p>
            <w:pPr>
              <w:pStyle w:val="null3"/>
              <w:jc w:val="both"/>
            </w:pPr>
            <w:r>
              <w:rPr>
                <w:sz w:val="21"/>
              </w:rPr>
              <w:t>▲</w:t>
            </w:r>
            <w:r>
              <w:rPr>
                <w:sz w:val="21"/>
              </w:rPr>
              <w:t>2.</w:t>
            </w:r>
            <w:r>
              <w:rPr>
                <w:sz w:val="21"/>
              </w:rPr>
              <w:t>3.</w:t>
            </w:r>
            <w:r>
              <w:rPr>
                <w:sz w:val="21"/>
              </w:rPr>
              <w:t>重金属检测：参照</w:t>
            </w:r>
            <w:r>
              <w:rPr>
                <w:sz w:val="21"/>
              </w:rPr>
              <w:t>GB/T 4100-2015 GB/T 3810.15-2016标准，检测项目为：铅、镉溶出量，检测样品为一体实芯黑色坯体陶瓷板，检测结果为：未检出</w:t>
            </w:r>
            <w:r>
              <w:rPr>
                <w:sz w:val="21"/>
              </w:rPr>
              <w:t>（需提供国家认可的检测机构出具的检测报告）。</w:t>
            </w:r>
          </w:p>
          <w:p>
            <w:pPr>
              <w:pStyle w:val="null3"/>
              <w:jc w:val="both"/>
            </w:pPr>
            <w:r>
              <w:rPr>
                <w:sz w:val="21"/>
              </w:rPr>
              <w:t>▲</w:t>
            </w:r>
            <w:r>
              <w:rPr>
                <w:sz w:val="21"/>
              </w:rPr>
              <w:t>2.</w:t>
            </w:r>
            <w:r>
              <w:rPr>
                <w:sz w:val="21"/>
              </w:rPr>
              <w:t>4.</w:t>
            </w:r>
            <w:r>
              <w:rPr>
                <w:sz w:val="21"/>
              </w:rPr>
              <w:t>表面耐污染：参照</w:t>
            </w:r>
            <w:r>
              <w:rPr>
                <w:sz w:val="21"/>
              </w:rPr>
              <w:t>GB/T 17657-2022标准， 检测时间≥48h，检测化学试剂包含：氢氧化钙饱和溶液乙醇 99%、王水、红药水、硝酸银溶液 1%、硝酸 65%、硫酸 98%、高氯酸 72%、乙醚 99%、糠醛99%、硫化钠饱和溶液、甲苯 99%、仁和碘酒、丁酮 99%、二氯甲烷 99%、铬酸 60%、92#汽油、丙酮 99%、苯 99%、氯仿 99%、片状氢氧化钠、磷酸85%、乙酸99%、盐酸 37%、氯化镁溶液 10%、甲醛37%、氨水 28%、节油（分析纯）等≥60 种，检测结果 60 种化学试剂均为 5 级无明显变化</w:t>
            </w:r>
            <w:r>
              <w:rPr>
                <w:sz w:val="21"/>
              </w:rPr>
              <w:t>（需提供国家认可的检测机构出具的检测报告）。</w:t>
            </w:r>
          </w:p>
          <w:p>
            <w:pPr>
              <w:pStyle w:val="null3"/>
              <w:jc w:val="both"/>
            </w:pPr>
            <w:r>
              <w:rPr>
                <w:sz w:val="21"/>
              </w:rPr>
              <w:t>▲</w:t>
            </w:r>
            <w:r>
              <w:rPr>
                <w:sz w:val="21"/>
              </w:rPr>
              <w:t>2.</w:t>
            </w:r>
            <w:r>
              <w:rPr>
                <w:sz w:val="21"/>
              </w:rPr>
              <w:t>5.</w:t>
            </w:r>
            <w:r>
              <w:rPr>
                <w:sz w:val="21"/>
              </w:rPr>
              <w:t>甲醛释放：参照</w:t>
            </w:r>
            <w:r>
              <w:rPr>
                <w:sz w:val="21"/>
              </w:rPr>
              <w:t>GB 18580-2017 GB/T 17657-2013标准，检测时间≥52h，检测结果为未检出</w:t>
            </w:r>
            <w:r>
              <w:rPr>
                <w:sz w:val="21"/>
              </w:rPr>
              <w:t>（需提供国家认可的检测机构出具的检测报告）。</w:t>
            </w:r>
          </w:p>
          <w:p>
            <w:pPr>
              <w:pStyle w:val="null3"/>
              <w:jc w:val="both"/>
            </w:pPr>
            <w:r>
              <w:rPr>
                <w:sz w:val="21"/>
              </w:rPr>
              <w:t>▲</w:t>
            </w:r>
            <w:r>
              <w:rPr>
                <w:sz w:val="21"/>
              </w:rPr>
              <w:t>2.</w:t>
            </w:r>
            <w:r>
              <w:rPr>
                <w:sz w:val="21"/>
              </w:rPr>
              <w:t>6.</w:t>
            </w:r>
            <w:r>
              <w:rPr>
                <w:sz w:val="21"/>
              </w:rPr>
              <w:t>放射性核素限量指标：参照</w:t>
            </w:r>
            <w:r>
              <w:rPr>
                <w:sz w:val="21"/>
              </w:rPr>
              <w:t>GB 6566-2010标准，检测结果为内照射指数≤0.5，外照射指数≤0.9</w:t>
            </w:r>
            <w:r>
              <w:rPr>
                <w:sz w:val="21"/>
              </w:rPr>
              <w:t>（需提供国家认可的检测机构出具的检测报告）。</w:t>
            </w:r>
          </w:p>
        </w:tc>
      </w:tr>
      <w:tr>
        <w:tc>
          <w:tcPr>
            <w:tcW w:type="dxa" w:w="53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1"/>
              </w:rPr>
              <w:t>2</w:t>
            </w:r>
          </w:p>
        </w:tc>
        <w:tc>
          <w:tcPr>
            <w:tcW w:type="dxa" w:w="11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left="165" w:firstLine="4"/>
              <w:jc w:val="both"/>
            </w:pPr>
            <w:r>
              <w:rPr>
                <w:sz w:val="21"/>
              </w:rPr>
              <w:t>生物安全柜</w:t>
            </w:r>
            <w:r>
              <w:rPr>
                <w:sz w:val="21"/>
              </w:rPr>
              <w:t>B2（1.5米宽）</w:t>
            </w:r>
          </w:p>
        </w:tc>
        <w:tc>
          <w:tcPr>
            <w:tcW w:type="dxa" w:w="6570"/>
            <w:tcBorders>
              <w:top w:val="none" w:color="000000" w:sz="4"/>
              <w:left w:val="none" w:color="000000" w:sz="4"/>
              <w:bottom w:val="single" w:color="000000" w:sz="4"/>
              <w:right w:val="single" w:color="000000" w:sz="4"/>
            </w:tcBorders>
            <w:tcMar>
              <w:top w:type="dxa" w:w="15"/>
              <w:left w:type="dxa" w:w="60"/>
              <w:bottom w:type="dxa" w:w="15"/>
              <w:right w:type="dxa" w:w="60"/>
            </w:tcMar>
            <w:vAlign w:val="top"/>
          </w:tcPr>
          <w:p>
            <w:pPr>
              <w:pStyle w:val="null3"/>
              <w:jc w:val="both"/>
            </w:pPr>
            <w:r>
              <w:rPr>
                <w:sz w:val="21"/>
              </w:rPr>
              <w:t>1.分类：B2型，100%外排；</w:t>
            </w:r>
          </w:p>
          <w:p>
            <w:pPr>
              <w:pStyle w:val="null3"/>
              <w:jc w:val="both"/>
            </w:pPr>
            <w:r>
              <w:rPr>
                <w:sz w:val="21"/>
              </w:rPr>
              <w:t>2.外部尺寸≥（L×D×H）1500mm×775mm×2250mm；</w:t>
            </w:r>
          </w:p>
          <w:p>
            <w:pPr>
              <w:pStyle w:val="null3"/>
              <w:jc w:val="both"/>
            </w:pPr>
            <w:r>
              <w:rPr>
                <w:sz w:val="21"/>
              </w:rPr>
              <w:t>3.内部尺寸≥（L×D×H）1350mm×600mm×660mm；</w:t>
            </w:r>
          </w:p>
          <w:p>
            <w:pPr>
              <w:pStyle w:val="null3"/>
              <w:jc w:val="both"/>
            </w:pPr>
            <w:r>
              <w:rPr>
                <w:sz w:val="21"/>
              </w:rPr>
              <w:t>4.台面距离地面高度：</w:t>
            </w:r>
            <w:r>
              <w:rPr>
                <w:sz w:val="21"/>
              </w:rPr>
              <w:t>≥</w:t>
            </w:r>
            <w:r>
              <w:rPr>
                <w:sz w:val="21"/>
              </w:rPr>
              <w:t>770mm；（尺寸可根据要求订制修改）</w:t>
            </w:r>
          </w:p>
          <w:p>
            <w:pPr>
              <w:pStyle w:val="null3"/>
              <w:jc w:val="both"/>
            </w:pPr>
            <w:r>
              <w:rPr>
                <w:sz w:val="21"/>
              </w:rPr>
              <w:t>5.风速：平均下降风速：0.33±0.025m/s； 平均吸入口风速0.53±0.025m/s；</w:t>
            </w:r>
          </w:p>
          <w:p>
            <w:pPr>
              <w:pStyle w:val="null3"/>
              <w:jc w:val="both"/>
            </w:pPr>
            <w:r>
              <w:rPr>
                <w:sz w:val="21"/>
              </w:rPr>
              <w:t>6.系统排风总量：1600m³/h；</w:t>
            </w:r>
          </w:p>
          <w:p>
            <w:pPr>
              <w:pStyle w:val="null3"/>
              <w:jc w:val="both"/>
            </w:pPr>
            <w:r>
              <w:rPr>
                <w:sz w:val="21"/>
              </w:rPr>
              <w:t>7.额定功率：1800VA（包含操作区插座负载，总负载不能超过1000VA,单个插座功率最大500VA）；</w:t>
            </w:r>
          </w:p>
          <w:p>
            <w:pPr>
              <w:pStyle w:val="null3"/>
              <w:jc w:val="both"/>
            </w:pPr>
            <w:r>
              <w:rPr>
                <w:sz w:val="21"/>
              </w:rPr>
              <w:t>8.噪音等级：≤65dB（A）；</w:t>
            </w:r>
          </w:p>
          <w:p>
            <w:pPr>
              <w:pStyle w:val="null3"/>
              <w:jc w:val="both"/>
            </w:pPr>
            <w:r>
              <w:rPr>
                <w:sz w:val="21"/>
              </w:rPr>
              <w:t>9.照明：≥1000lx；</w:t>
            </w:r>
          </w:p>
          <w:p>
            <w:pPr>
              <w:pStyle w:val="null3"/>
              <w:jc w:val="both"/>
            </w:pPr>
            <w:r>
              <w:rPr>
                <w:sz w:val="21"/>
              </w:rPr>
              <w:t>10.过滤效率:送风和排风过滤器均采用硼硅酸盐玻璃纤维材质的ULPA高效过滤器，对0.12μm颗粒过滤效率≥99.9995%；</w:t>
            </w:r>
          </w:p>
          <w:p>
            <w:pPr>
              <w:pStyle w:val="null3"/>
              <w:jc w:val="both"/>
            </w:pPr>
            <w:r>
              <w:rPr>
                <w:sz w:val="21"/>
              </w:rPr>
              <w:t>11.人员安全性：用碘化钾（KI）法测试，前窗操作口的保护因子应不小于1×10</w:t>
            </w:r>
            <w:r>
              <w:rPr>
                <w:sz w:val="21"/>
                <w:vertAlign w:val="superscript"/>
              </w:rPr>
              <w:t>5</w:t>
            </w:r>
            <w:r>
              <w:rPr>
                <w:sz w:val="21"/>
              </w:rPr>
              <w:t>；</w:t>
            </w:r>
          </w:p>
          <w:p>
            <w:pPr>
              <w:pStyle w:val="null3"/>
              <w:jc w:val="both"/>
            </w:pPr>
            <w:r>
              <w:rPr>
                <w:sz w:val="21"/>
              </w:rPr>
              <w:t>12.产品安全性：菌落数≤5CFU/次；</w:t>
            </w:r>
          </w:p>
          <w:p>
            <w:pPr>
              <w:pStyle w:val="null3"/>
              <w:jc w:val="both"/>
            </w:pPr>
            <w:r>
              <w:rPr>
                <w:sz w:val="21"/>
              </w:rPr>
              <w:t>13.交叉污染安全性：菌落数≤2CFU/次；</w:t>
            </w:r>
          </w:p>
          <w:p>
            <w:pPr>
              <w:pStyle w:val="null3"/>
              <w:jc w:val="both"/>
            </w:pPr>
            <w:r>
              <w:rPr>
                <w:sz w:val="21"/>
              </w:rPr>
              <w:t xml:space="preserve">14.柜体采用10°倾斜角设计，符合人体工程学原理，视角更大；   </w:t>
            </w:r>
          </w:p>
          <w:p>
            <w:pPr>
              <w:pStyle w:val="null3"/>
              <w:jc w:val="both"/>
            </w:pPr>
            <w:r>
              <w:rPr>
                <w:sz w:val="21"/>
              </w:rPr>
              <w:t>15.安全柜裸露工作区三侧壁板采用304#不锈钢一体化结构，内部可清洗部位采用</w:t>
            </w:r>
            <w:r>
              <w:rPr>
                <w:sz w:val="21"/>
              </w:rPr>
              <w:t>≥</w:t>
            </w:r>
            <w:r>
              <w:rPr>
                <w:sz w:val="21"/>
              </w:rPr>
              <w:t>8mm大圆角处理，不留死角，易于清洁；</w:t>
            </w:r>
          </w:p>
          <w:p>
            <w:pPr>
              <w:pStyle w:val="null3"/>
              <w:jc w:val="both"/>
            </w:pPr>
            <w:r>
              <w:rPr>
                <w:sz w:val="21"/>
              </w:rPr>
              <w:t>16.工作区采用四面（左右二侧、后部、底部）负压环绕设计工作区内，保护性更好、更安全；</w:t>
            </w:r>
          </w:p>
          <w:p>
            <w:pPr>
              <w:pStyle w:val="null3"/>
              <w:jc w:val="both"/>
            </w:pPr>
            <w:r>
              <w:rPr>
                <w:sz w:val="21"/>
              </w:rPr>
              <w:t>17.工作台面材质为304#不锈钢，采用盆状式设计，即使实验有废液溢出，也不会流入积液槽中，便于清理；</w:t>
            </w:r>
          </w:p>
          <w:p>
            <w:pPr>
              <w:pStyle w:val="null3"/>
              <w:jc w:val="both"/>
            </w:pPr>
            <w:r>
              <w:rPr>
                <w:sz w:val="21"/>
              </w:rPr>
              <w:t>18.福马脚轮设计：脚轮与支架一体化设计，安全柜即可通过脚轮安全移动，也可以通过调节脚轮支脚进行固定和调平；</w:t>
            </w:r>
          </w:p>
          <w:p>
            <w:pPr>
              <w:pStyle w:val="null3"/>
              <w:jc w:val="both"/>
            </w:pPr>
            <w:r>
              <w:rPr>
                <w:sz w:val="21"/>
              </w:rPr>
              <w:t>19.前窗玻璃采用双层夹胶防爆安全玻璃；</w:t>
            </w:r>
          </w:p>
          <w:p>
            <w:pPr>
              <w:pStyle w:val="null3"/>
              <w:jc w:val="both"/>
            </w:pPr>
            <w:r>
              <w:rPr>
                <w:sz w:val="21"/>
              </w:rPr>
              <w:t>20.彩色显示屏，全参数显示,实时动态显示操作区的下降气流流速和流入气流流速，显示安全柜的整体运行时间，UV灯的运行时间，操作区的温度和湿度，送风和排风过滤器的阻力，显示过滤器的使用时间并由条码显示过滤器的使用寿命，条码全部点亮是过滤器寿命到期，运行状态全部显示；</w:t>
            </w:r>
          </w:p>
          <w:p>
            <w:pPr>
              <w:pStyle w:val="null3"/>
              <w:jc w:val="both"/>
            </w:pPr>
            <w:r>
              <w:rPr>
                <w:sz w:val="21"/>
              </w:rPr>
              <w:t>21.脚踏电动、轻触按键、遥控电动三种方式灵活控制玻璃门升降，玻璃门升降到安全操作高度时，自动停止升降；且玻璃门升降时不用直接接触玻璃；</w:t>
            </w:r>
          </w:p>
          <w:p>
            <w:pPr>
              <w:pStyle w:val="null3"/>
              <w:jc w:val="both"/>
            </w:pPr>
            <w:r>
              <w:rPr>
                <w:sz w:val="21"/>
              </w:rPr>
              <w:t>22.完善的报警系统：</w:t>
            </w:r>
          </w:p>
          <w:p>
            <w:pPr>
              <w:pStyle w:val="null3"/>
              <w:jc w:val="both"/>
            </w:pPr>
            <w:r>
              <w:rPr>
                <w:sz w:val="21"/>
              </w:rPr>
              <w:t xml:space="preserve">22.1 </w:t>
            </w:r>
            <w:r>
              <w:rPr>
                <w:sz w:val="21"/>
              </w:rPr>
              <w:t>玻璃门不在安全高度报警：玻璃门安全高度</w:t>
            </w:r>
            <w:r>
              <w:rPr>
                <w:sz w:val="21"/>
              </w:rPr>
              <w:t>≥</w:t>
            </w:r>
            <w:r>
              <w:rPr>
                <w:sz w:val="21"/>
              </w:rPr>
              <w:t>200mm，当安全柜前侧高于或低于安全高度时，安全柜会声光报警；</w:t>
            </w:r>
          </w:p>
          <w:p>
            <w:pPr>
              <w:pStyle w:val="null3"/>
              <w:jc w:val="both"/>
            </w:pPr>
            <w:r>
              <w:rPr>
                <w:sz w:val="21"/>
              </w:rPr>
              <w:t xml:space="preserve">22.2 </w:t>
            </w:r>
            <w:r>
              <w:rPr>
                <w:sz w:val="21"/>
              </w:rPr>
              <w:t>过滤器压力超高报警：当过滤器的阻力变大，安全柜会声光报警光报警；</w:t>
            </w:r>
          </w:p>
          <w:p>
            <w:pPr>
              <w:pStyle w:val="null3"/>
              <w:jc w:val="both"/>
            </w:pPr>
            <w:r>
              <w:rPr>
                <w:sz w:val="21"/>
              </w:rPr>
              <w:t xml:space="preserve">22.3 </w:t>
            </w:r>
            <w:r>
              <w:rPr>
                <w:sz w:val="21"/>
              </w:rPr>
              <w:t>过滤器失效更换报警</w:t>
            </w:r>
            <w:r>
              <w:rPr>
                <w:sz w:val="21"/>
              </w:rPr>
              <w:t>:当过滤器寿命使用到期后，会有过滤器更换声光报警</w:t>
            </w:r>
            <w:r>
              <w:rPr>
                <w:sz w:val="21"/>
              </w:rPr>
              <w:t>；</w:t>
            </w:r>
          </w:p>
          <w:p>
            <w:pPr>
              <w:pStyle w:val="null3"/>
              <w:jc w:val="both"/>
            </w:pPr>
            <w:r>
              <w:rPr>
                <w:sz w:val="21"/>
              </w:rPr>
              <w:t xml:space="preserve">22.4 </w:t>
            </w:r>
            <w:r>
              <w:rPr>
                <w:sz w:val="21"/>
              </w:rPr>
              <w:t>气流波动报警：当安全柜的气流波动超过标称值的</w:t>
            </w:r>
            <w:r>
              <w:rPr>
                <w:sz w:val="21"/>
              </w:rPr>
              <w:t>20%时，声光报警，</w:t>
            </w:r>
          </w:p>
          <w:p>
            <w:pPr>
              <w:pStyle w:val="null3"/>
              <w:jc w:val="both"/>
            </w:pPr>
            <w:r>
              <w:rPr>
                <w:sz w:val="21"/>
              </w:rPr>
              <w:t>23.前窗关闭双重触发信号，使紫外灯杀菌消毒功能正常开启；</w:t>
            </w:r>
          </w:p>
          <w:p>
            <w:pPr>
              <w:pStyle w:val="null3"/>
              <w:jc w:val="both"/>
            </w:pPr>
            <w:r>
              <w:rPr>
                <w:sz w:val="21"/>
              </w:rPr>
              <w:t>24.负压风道设有异物过滤结构，防止纸屑等异物进入风机系统影响产品正常运行；</w:t>
            </w:r>
          </w:p>
          <w:p>
            <w:pPr>
              <w:pStyle w:val="null3"/>
              <w:jc w:val="both"/>
            </w:pPr>
            <w:r>
              <w:rPr>
                <w:sz w:val="21"/>
              </w:rPr>
              <w:t>▲</w:t>
            </w:r>
            <w:r>
              <w:rPr>
                <w:sz w:val="21"/>
              </w:rPr>
              <w:t>25</w:t>
            </w:r>
            <w:r>
              <w:rPr>
                <w:sz w:val="21"/>
              </w:rPr>
              <w:t>.</w:t>
            </w:r>
            <w:r>
              <w:rPr>
                <w:sz w:val="21"/>
              </w:rPr>
              <w:t>具有</w:t>
            </w:r>
            <w:r>
              <w:rPr>
                <w:sz w:val="21"/>
              </w:rPr>
              <w:t>国家认可的检测机构</w:t>
            </w:r>
            <w:r>
              <w:rPr>
                <w:sz w:val="21"/>
              </w:rPr>
              <w:t>出具的符合《</w:t>
            </w:r>
            <w:r>
              <w:rPr>
                <w:sz w:val="21"/>
              </w:rPr>
              <w:t>GB/T 18268.1-2010 测量、控制和实验室用的电设备电磁兼容性要求 第1部分：通用要求》标准的检验报告，需提供</w:t>
            </w:r>
            <w:r>
              <w:rPr>
                <w:sz w:val="21"/>
              </w:rPr>
              <w:t>国家认可的检测机构出具的检测报告</w:t>
            </w:r>
            <w:r>
              <w:rPr>
                <w:sz w:val="21"/>
              </w:rPr>
              <w:t>。</w:t>
            </w:r>
          </w:p>
        </w:tc>
      </w:tr>
      <w:tr>
        <w:tc>
          <w:tcPr>
            <w:tcW w:type="dxa" w:w="53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1"/>
              </w:rPr>
              <w:t>3</w:t>
            </w:r>
          </w:p>
        </w:tc>
        <w:tc>
          <w:tcPr>
            <w:tcW w:type="dxa" w:w="11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left="165" w:firstLine="4"/>
              <w:jc w:val="both"/>
            </w:pPr>
            <w:r>
              <w:rPr>
                <w:sz w:val="21"/>
              </w:rPr>
              <w:t>取材台</w:t>
            </w:r>
          </w:p>
        </w:tc>
        <w:tc>
          <w:tcPr>
            <w:tcW w:type="dxa" w:w="6570"/>
            <w:tcBorders>
              <w:top w:val="none" w:color="000000" w:sz="4"/>
              <w:left w:val="none" w:color="000000" w:sz="4"/>
              <w:bottom w:val="single" w:color="000000" w:sz="4"/>
              <w:right w:val="single" w:color="000000" w:sz="4"/>
            </w:tcBorders>
            <w:tcMar>
              <w:top w:type="dxa" w:w="15"/>
              <w:left w:type="dxa" w:w="60"/>
              <w:bottom w:type="dxa" w:w="15"/>
              <w:right w:type="dxa" w:w="60"/>
            </w:tcMar>
            <w:vAlign w:val="top"/>
          </w:tcPr>
          <w:p>
            <w:pPr>
              <w:pStyle w:val="null3"/>
              <w:jc w:val="both"/>
            </w:pPr>
            <w:r>
              <w:rPr>
                <w:sz w:val="21"/>
              </w:rPr>
              <w:t>1.排风系统：下排风设计，大功率吸风装置，能快速、彻底清除有害气体</w:t>
            </w:r>
            <w:r>
              <w:rPr>
                <w:sz w:val="21"/>
              </w:rPr>
              <w:t>；</w:t>
            </w:r>
          </w:p>
          <w:p>
            <w:pPr>
              <w:pStyle w:val="null3"/>
              <w:jc w:val="both"/>
            </w:pPr>
            <w:r>
              <w:rPr>
                <w:sz w:val="21"/>
              </w:rPr>
              <w:t>2.功率：≤1000W 排风量：3500</w:t>
            </w:r>
            <w:r>
              <w:rPr>
                <w:sz w:val="21"/>
              </w:rPr>
              <w:t>～</w:t>
            </w:r>
            <w:r>
              <w:rPr>
                <w:sz w:val="21"/>
              </w:rPr>
              <w:t>4800</w:t>
            </w:r>
            <w:r>
              <w:rPr>
                <w:sz w:val="21"/>
              </w:rPr>
              <w:t>m³</w:t>
            </w:r>
            <w:r>
              <w:rPr>
                <w:sz w:val="21"/>
              </w:rPr>
              <w:t>/h</w:t>
            </w:r>
            <w:r>
              <w:rPr>
                <w:sz w:val="21"/>
              </w:rPr>
              <w:t>；</w:t>
            </w:r>
          </w:p>
          <w:p>
            <w:pPr>
              <w:pStyle w:val="null3"/>
              <w:jc w:val="both"/>
            </w:pPr>
            <w:r>
              <w:rPr>
                <w:sz w:val="21"/>
              </w:rPr>
              <w:t>3.全压范围：330</w:t>
            </w:r>
            <w:r>
              <w:rPr>
                <w:sz w:val="21"/>
              </w:rPr>
              <w:t>～</w:t>
            </w:r>
            <w:r>
              <w:rPr>
                <w:sz w:val="21"/>
              </w:rPr>
              <w:t>550pns排风风速 ≥0.8m/s</w:t>
            </w:r>
            <w:r>
              <w:rPr>
                <w:sz w:val="21"/>
              </w:rPr>
              <w:t>；</w:t>
            </w:r>
          </w:p>
          <w:p>
            <w:pPr>
              <w:pStyle w:val="null3"/>
              <w:jc w:val="both"/>
            </w:pPr>
            <w:r>
              <w:rPr>
                <w:sz w:val="21"/>
              </w:rPr>
              <w:t>4.噪音：≤65dB</w:t>
            </w:r>
            <w:r>
              <w:rPr>
                <w:sz w:val="21"/>
              </w:rPr>
              <w:t>；</w:t>
            </w:r>
          </w:p>
          <w:p>
            <w:pPr>
              <w:pStyle w:val="null3"/>
              <w:jc w:val="both"/>
            </w:pPr>
            <w:r>
              <w:rPr>
                <w:sz w:val="21"/>
              </w:rPr>
              <w:t>5.振动半峰值：≤3μm（X.Y.Z方向）</w:t>
            </w:r>
            <w:r>
              <w:rPr>
                <w:sz w:val="21"/>
              </w:rPr>
              <w:t>；</w:t>
            </w:r>
          </w:p>
          <w:p>
            <w:pPr>
              <w:pStyle w:val="null3"/>
              <w:jc w:val="both"/>
            </w:pPr>
            <w:r>
              <w:rPr>
                <w:sz w:val="21"/>
              </w:rPr>
              <w:t>6.电源配置：AC，单相200V  50Hz</w:t>
            </w:r>
            <w:r>
              <w:rPr>
                <w:sz w:val="21"/>
              </w:rPr>
              <w:t>；</w:t>
            </w:r>
          </w:p>
          <w:p>
            <w:pPr>
              <w:pStyle w:val="null3"/>
              <w:jc w:val="both"/>
            </w:pPr>
            <w:r>
              <w:rPr>
                <w:sz w:val="21"/>
              </w:rPr>
              <w:t>7.备用插座：</w:t>
            </w:r>
            <w:r>
              <w:rPr>
                <w:sz w:val="21"/>
              </w:rPr>
              <w:t>至少</w:t>
            </w:r>
            <w:r>
              <w:rPr>
                <w:sz w:val="21"/>
              </w:rPr>
              <w:t>2组</w:t>
            </w:r>
            <w:r>
              <w:rPr>
                <w:sz w:val="21"/>
              </w:rPr>
              <w:t>；</w:t>
            </w:r>
          </w:p>
          <w:p>
            <w:pPr>
              <w:pStyle w:val="null3"/>
              <w:jc w:val="both"/>
            </w:pPr>
            <w:r>
              <w:rPr>
                <w:sz w:val="21"/>
              </w:rPr>
              <w:t>8.光照度≥500LX</w:t>
            </w:r>
            <w:r>
              <w:rPr>
                <w:sz w:val="21"/>
              </w:rPr>
              <w:t>；</w:t>
            </w:r>
          </w:p>
          <w:p>
            <w:pPr>
              <w:pStyle w:val="null3"/>
              <w:jc w:val="both"/>
            </w:pPr>
            <w:r>
              <w:rPr>
                <w:sz w:val="21"/>
              </w:rPr>
              <w:t>9.内径尺寸L</w:t>
            </w:r>
            <w:r>
              <w:rPr>
                <w:sz w:val="21"/>
              </w:rPr>
              <w:t>×</w:t>
            </w:r>
            <w:r>
              <w:rPr>
                <w:sz w:val="21"/>
              </w:rPr>
              <w:t>D</w:t>
            </w:r>
            <w:r>
              <w:rPr>
                <w:sz w:val="21"/>
              </w:rPr>
              <w:t>×</w:t>
            </w:r>
            <w:r>
              <w:rPr>
                <w:sz w:val="21"/>
              </w:rPr>
              <w:t>H≥1660</w:t>
            </w:r>
            <w:r>
              <w:rPr>
                <w:sz w:val="21"/>
              </w:rPr>
              <w:t>×</w:t>
            </w:r>
            <w:r>
              <w:rPr>
                <w:sz w:val="21"/>
              </w:rPr>
              <w:t>600</w:t>
            </w:r>
            <w:r>
              <w:rPr>
                <w:sz w:val="21"/>
              </w:rPr>
              <w:t>×</w:t>
            </w:r>
            <w:r>
              <w:rPr>
                <w:sz w:val="21"/>
              </w:rPr>
              <w:t>700mm</w:t>
            </w:r>
            <w:r>
              <w:rPr>
                <w:sz w:val="21"/>
              </w:rPr>
              <w:t>；</w:t>
            </w:r>
          </w:p>
          <w:p>
            <w:pPr>
              <w:pStyle w:val="null3"/>
              <w:jc w:val="both"/>
            </w:pPr>
            <w:r>
              <w:rPr>
                <w:sz w:val="21"/>
              </w:rPr>
              <w:t>10.外径尺寸L</w:t>
            </w:r>
            <w:r>
              <w:rPr>
                <w:sz w:val="21"/>
              </w:rPr>
              <w:t>×</w:t>
            </w:r>
            <w:r>
              <w:rPr>
                <w:sz w:val="21"/>
              </w:rPr>
              <w:t>D</w:t>
            </w:r>
            <w:r>
              <w:rPr>
                <w:sz w:val="21"/>
              </w:rPr>
              <w:t>×</w:t>
            </w:r>
            <w:r>
              <w:rPr>
                <w:sz w:val="21"/>
              </w:rPr>
              <w:t>H≥1800</w:t>
            </w:r>
            <w:r>
              <w:rPr>
                <w:sz w:val="21"/>
              </w:rPr>
              <w:t>×</w:t>
            </w:r>
            <w:r>
              <w:rPr>
                <w:sz w:val="21"/>
              </w:rPr>
              <w:t>750</w:t>
            </w:r>
            <w:r>
              <w:rPr>
                <w:sz w:val="21"/>
              </w:rPr>
              <w:t>×</w:t>
            </w:r>
            <w:r>
              <w:rPr>
                <w:sz w:val="21"/>
              </w:rPr>
              <w:t>1900mm　</w:t>
            </w:r>
            <w:r>
              <w:rPr>
                <w:sz w:val="21"/>
              </w:rPr>
              <w:t>；</w:t>
            </w:r>
          </w:p>
          <w:p>
            <w:pPr>
              <w:pStyle w:val="null3"/>
              <w:jc w:val="both"/>
            </w:pPr>
            <w:r>
              <w:rPr>
                <w:sz w:val="21"/>
              </w:rPr>
              <w:t>11.荧光灯/紫外灯规格及数量：40W</w:t>
            </w:r>
            <w:r>
              <w:rPr>
                <w:sz w:val="21"/>
              </w:rPr>
              <w:t>×</w:t>
            </w:r>
            <w:r>
              <w:rPr>
                <w:sz w:val="21"/>
              </w:rPr>
              <w:t>①/40W</w:t>
            </w:r>
            <w:r>
              <w:rPr>
                <w:sz w:val="21"/>
              </w:rPr>
              <w:t>×</w:t>
            </w:r>
            <w:r>
              <w:rPr>
                <w:sz w:val="21"/>
              </w:rPr>
              <w:t>①</w:t>
            </w:r>
            <w:r>
              <w:rPr>
                <w:sz w:val="21"/>
              </w:rPr>
              <w:t>；</w:t>
            </w:r>
          </w:p>
          <w:p>
            <w:pPr>
              <w:pStyle w:val="null3"/>
              <w:jc w:val="both"/>
            </w:pPr>
            <w:r>
              <w:rPr>
                <w:sz w:val="21"/>
              </w:rPr>
              <w:t>12.排风管口径：φ250mm</w:t>
            </w:r>
            <w:r>
              <w:rPr>
                <w:sz w:val="21"/>
              </w:rPr>
              <w:t>（</w:t>
            </w:r>
            <w:r>
              <w:rPr>
                <w:sz w:val="21"/>
              </w:rPr>
              <w:t>±1%</w:t>
            </w:r>
            <w:r>
              <w:rPr>
                <w:sz w:val="21"/>
              </w:rPr>
              <w:t>）</w:t>
            </w:r>
            <w:r>
              <w:rPr>
                <w:sz w:val="21"/>
              </w:rPr>
              <w:t>；</w:t>
            </w:r>
          </w:p>
          <w:p>
            <w:pPr>
              <w:pStyle w:val="null3"/>
              <w:jc w:val="both"/>
            </w:pPr>
            <w:r>
              <w:rPr>
                <w:sz w:val="21"/>
              </w:rPr>
              <w:t>13.取材台主体框架台面板采用≥1.2mm不锈钢SUS304模具折边成型后焊接，侧板等采用≥1.2mm不锈钢SUS304模具成型，表面抛光拉丝处理</w:t>
            </w:r>
            <w:r>
              <w:rPr>
                <w:sz w:val="21"/>
              </w:rPr>
              <w:t>；</w:t>
            </w:r>
          </w:p>
          <w:p>
            <w:pPr>
              <w:pStyle w:val="null3"/>
              <w:jc w:val="both"/>
            </w:pPr>
            <w:r>
              <w:rPr>
                <w:sz w:val="21"/>
              </w:rPr>
              <w:t>14.大功率吸风装置，排风系统安装简单,低噪音,能快速彻底清除有害气体</w:t>
            </w:r>
            <w:r>
              <w:rPr>
                <w:sz w:val="21"/>
              </w:rPr>
              <w:t>；</w:t>
            </w:r>
          </w:p>
          <w:p>
            <w:pPr>
              <w:pStyle w:val="null3"/>
              <w:jc w:val="both"/>
            </w:pPr>
            <w:r>
              <w:rPr>
                <w:sz w:val="21"/>
              </w:rPr>
              <w:t>15.抽风罩长腰槽孔成型，抽风罩上方有宽大的存放平台，可以存放取材时所需的物品</w:t>
            </w:r>
            <w:r>
              <w:rPr>
                <w:sz w:val="21"/>
              </w:rPr>
              <w:t>；</w:t>
            </w:r>
          </w:p>
          <w:p>
            <w:pPr>
              <w:pStyle w:val="null3"/>
              <w:jc w:val="both"/>
            </w:pPr>
            <w:r>
              <w:rPr>
                <w:sz w:val="21"/>
              </w:rPr>
              <w:t>16.整个取材台面有一定的斜度（≤5°），冲洗时便于水的流动,无需借助外力，让污水顺利及时排出</w:t>
            </w:r>
            <w:r>
              <w:rPr>
                <w:sz w:val="21"/>
              </w:rPr>
              <w:t>；</w:t>
            </w:r>
          </w:p>
          <w:p>
            <w:pPr>
              <w:pStyle w:val="null3"/>
              <w:jc w:val="both"/>
            </w:pPr>
            <w:r>
              <w:rPr>
                <w:sz w:val="21"/>
              </w:rPr>
              <w:t>17.操作台面采用</w:t>
            </w:r>
            <w:r>
              <w:rPr>
                <w:sz w:val="21"/>
              </w:rPr>
              <w:t>厚度</w:t>
            </w:r>
            <w:r>
              <w:rPr>
                <w:sz w:val="21"/>
              </w:rPr>
              <w:t>≥1.2mm 不锈钢拉丝板，面面积宽敞，四周挡水沿防止水外溢,耐腐、耐用，便于清洁,台面设有</w:t>
            </w:r>
            <w:r>
              <w:rPr>
                <w:sz w:val="21"/>
              </w:rPr>
              <w:t>配套</w:t>
            </w:r>
            <w:r>
              <w:rPr>
                <w:sz w:val="21"/>
              </w:rPr>
              <w:t>冲洗池</w:t>
            </w:r>
            <w:r>
              <w:rPr>
                <w:sz w:val="21"/>
              </w:rPr>
              <w:t>, 带一体化深度为280mm</w:t>
            </w:r>
            <w:r>
              <w:rPr>
                <w:sz w:val="21"/>
              </w:rPr>
              <w:t>（</w:t>
            </w:r>
            <w:r>
              <w:rPr>
                <w:sz w:val="21"/>
              </w:rPr>
              <w:t>±1%</w:t>
            </w:r>
            <w:r>
              <w:rPr>
                <w:sz w:val="21"/>
              </w:rPr>
              <w:t>）</w:t>
            </w:r>
            <w:r>
              <w:rPr>
                <w:sz w:val="21"/>
              </w:rPr>
              <w:t>的不锈钢水槽</w:t>
            </w:r>
            <w:r>
              <w:rPr>
                <w:sz w:val="21"/>
              </w:rPr>
              <w:t>；</w:t>
            </w:r>
          </w:p>
          <w:p>
            <w:pPr>
              <w:pStyle w:val="null3"/>
              <w:jc w:val="both"/>
            </w:pPr>
            <w:r>
              <w:rPr>
                <w:sz w:val="21"/>
              </w:rPr>
              <w:t>18.配置冷暖水龙头，适应不同地区的气候，确保舒适的工作环境同时配金属软管伸缩龙头水龙头，提供冷热水。</w:t>
            </w:r>
          </w:p>
        </w:tc>
      </w:tr>
    </w:tbl>
    <w:p>
      <w:pPr>
        <w:pStyle w:val="null3"/>
      </w:pPr>
      <w:r>
        <w:rPr>
          <w:sz w:val="21"/>
          <w:b/>
        </w:rPr>
        <w:t>五</w:t>
      </w:r>
      <w:r>
        <w:rPr>
          <w:sz w:val="21"/>
          <w:b/>
        </w:rPr>
        <w:t>、资格条件承诺函</w:t>
      </w:r>
    </w:p>
    <w:p>
      <w:pPr>
        <w:pStyle w:val="null3"/>
        <w:jc w:val="center"/>
      </w:pPr>
      <w:r>
        <w:rPr>
          <w:sz w:val="21"/>
          <w:b/>
        </w:rPr>
        <w:t>资格条件承诺函</w:t>
      </w:r>
    </w:p>
    <w:p>
      <w:pPr>
        <w:pStyle w:val="null3"/>
        <w:ind w:firstLine="420"/>
        <w:jc w:val="left"/>
      </w:pPr>
      <w:r>
        <w:rPr>
          <w:sz w:val="21"/>
        </w:rPr>
        <w:t>我方</w:t>
      </w:r>
      <w:r>
        <w:rPr>
          <w:sz w:val="21"/>
          <w:u w:val="single"/>
        </w:rPr>
        <w:t xml:space="preserve"> </w:t>
      </w:r>
      <w:r>
        <w:rPr>
          <w:sz w:val="21"/>
          <w:u w:val="single"/>
        </w:rPr>
        <w:t>（供应商名称）</w:t>
      </w:r>
      <w:r>
        <w:rPr>
          <w:sz w:val="21"/>
        </w:rPr>
        <w:t>符合《中华人民共和国政府采购法》第二十二条第一款第（二）项、第（三）项、第（四）项、第（五）项规定条件，具体包括：</w:t>
      </w:r>
    </w:p>
    <w:p>
      <w:pPr>
        <w:pStyle w:val="null3"/>
        <w:ind w:firstLine="420"/>
        <w:jc w:val="left"/>
      </w:pPr>
      <w:r>
        <w:rPr>
          <w:sz w:val="21"/>
        </w:rPr>
        <w:t>1.具有良好的商业信誉和健全的财务会计制度；</w:t>
      </w:r>
    </w:p>
    <w:p>
      <w:pPr>
        <w:pStyle w:val="null3"/>
        <w:ind w:firstLine="420"/>
        <w:jc w:val="left"/>
      </w:pPr>
      <w:r>
        <w:rPr>
          <w:sz w:val="21"/>
        </w:rPr>
        <w:t>2.具有履行合同所必需的设备和专业技术能力；</w:t>
      </w:r>
    </w:p>
    <w:p>
      <w:pPr>
        <w:pStyle w:val="null3"/>
        <w:ind w:firstLine="420"/>
        <w:jc w:val="left"/>
      </w:pPr>
      <w:r>
        <w:rPr>
          <w:sz w:val="21"/>
        </w:rPr>
        <w:t>3.具有依法缴纳税收和社会保障资金的良好记录；</w:t>
      </w:r>
    </w:p>
    <w:p>
      <w:pPr>
        <w:pStyle w:val="null3"/>
        <w:ind w:firstLine="420"/>
        <w:jc w:val="left"/>
      </w:pPr>
      <w:r>
        <w:rPr>
          <w:sz w:val="21"/>
        </w:rPr>
        <w:t>4.参加政府采购活动前三年内，在经营活动中没有重大违法记录。</w:t>
      </w:r>
    </w:p>
    <w:p>
      <w:pPr>
        <w:pStyle w:val="null3"/>
        <w:ind w:firstLine="420"/>
        <w:jc w:val="left"/>
      </w:pPr>
      <w:r>
        <w:rPr>
          <w:sz w:val="21"/>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20"/>
      </w:pPr>
      <w:r>
        <w:rPr>
          <w:sz w:val="21"/>
        </w:rPr>
        <w:t>特此承诺。</w:t>
      </w:r>
    </w:p>
    <w:p>
      <w:pPr>
        <w:pStyle w:val="null3"/>
        <w:jc w:val="right"/>
      </w:pPr>
      <w:r>
        <w:rPr>
          <w:sz w:val="21"/>
        </w:rPr>
        <w:t>供应商名称（公章）</w:t>
      </w:r>
      <w:r>
        <w:rPr>
          <w:sz w:val="21"/>
        </w:rPr>
        <w:t xml:space="preserve">                                                                                                                                                             </w:t>
      </w:r>
      <w:r>
        <w:rPr/>
        <w:t xml:space="preserve">                           </w:t>
      </w:r>
    </w:p>
    <w:p>
      <w:pPr>
        <w:pStyle w:val="null3"/>
        <w:jc w:val="center"/>
      </w:pPr>
      <w:r>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采购包1（升级改造病理科设备采购及安装项目）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自合同签订之日起180日历天内交货、安装、调试、验收并交付使用。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1期：支付比例30%,合同生效且采购人收到中标供应商开具的等额合规发票后 15 日内（不含政府财政部门审核时间），采购人向中标供应商支付合同总价的 30.00% 作为预付款。</w:t>
            </w:r>
          </w:p>
          <w:p>
            <w:pPr>
              <w:pStyle w:val="null3"/>
            </w:pPr>
            <w:r>
              <w:rPr/>
              <w:t>2期：支付比例70%,（1）到货付款：本合同项下货物运抵采购人指定地点，并经双方开箱清点、数量及外观检验合格后且收到中标供应商开具的等额合规发票后15日内（不含政府财政部门审核时间），采购人向中标供应商支付实际到货的货物（不包含拆改及配套设施安装服务）金额的30.00%。 （2）初步验收款：设备安装、调试完毕，通过采购人组织的试运行验收合格，且采购人收到中标供应商开具的等额合规发票后15日内（不含政府财政部门审核时间），采购人向中标供应商支付至实际完成采购安装量的80.00%。 （3）最终验收款：项目通过采购人组织的全部最终验收工作，试运行3个月内无异常，经由采购人委托第三方咨询公司完成中标供应商送审结算审核，且中标供应商开具的等额合规发票后15日内，采购人向中标供应商支付至合同结算审定价的100.00%。 （4）付款方式:采用银行转账形式。 注：①在合同履行过程中，若需追加在合同标的内相同的货物、工程或服务，且不改变合同其他条款，采购人可与供应商协商签订补充合同，但所有补充合同的采购金额累计不得超过原合同金额的10.00%。 ②拆改及配套设施安装服务（允许分包部分）发生变更时需参照工程类的变更流程办理；服务前需提交详细清单，经采购人审核后，若预算价由中标供应商优化，经采购人同意后实施，待实施完成后与总项目一并结算。 ③中标供应商在满足支付条件后应向采购人提交支付申请和与支付金额相符的有效发票，且收款方、出具发票方、合同中标供应商均必须与中标供应商名称一致，采购人在收到发票后按规定申请办理支付手续。 ④因采购人使用的是财政资金，采购人的付款时间为向政府财政部门提出办理财政支付申请手续的时间（不含政府财政部门审核的时间），在规定时间内采购人提出支付申请手续后即视为采购人已经按期支付。若因为财政审批的原因造成采购人延期付款的，采购人不承担违约责任，采购人应当继续履行约定的义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2.履约验收时间：在中标供应商书面向采购人提交验收申请，申请经采购人签字之日起采购人验收组织部门应在30个日历日内配合完成验收工作。 3.验收程序：由中标供应商提出验收书面申请，由验收小组按国家有关规定、规范进行验收。必要时邀请相关的第三方专业人员、机构参与验收。因货物质量问题发生争议时，由本地质量技术监督部门鉴定。鉴定费先由中标供应商垫付。货物符合质量技术标准的，鉴定费由采购人承担。否则鉴定费由中标供应商承担。（1）开箱检验：货物运抵现场后，采购人对货物数量、质量、规格等进行检验。如发现所交付的货物有短装、次品、损坏或其他不符合标准及本合同规定之情形者，采购人有权向中标供应商提出异议。（2）设备安装后调试后验收：产品安装调试好后，中标供应商对设备所标注的各项技术指标进行调试测试，测试完成后采购人对装机设备进行验收，如质量验收合格，双方签署产品《交付验收单》。当确定是因中标供应商所提供的产品不符合要求时，由中标供应商支付检测费，邀请相关的专业人员或机构参与验收。（3）因产品质量问题发生争议时，由本地质量技术监督部门鉴定。产品符合质量技术标准的，鉴定费由采购人承担。否则鉴定费由中标供应商承担。 4.验收内容：按招标文件要求、投标文件的承诺及合同约定进行验收。 5.验收标准：按国家有关规定以及采购文件的服务要求、投标人的投标（响应）文件及承诺与本合同约定标准进行验收。（1）验收时如发现中标供应商所提供的产品与投标文件描述不符或者与合同不符的，采购人有权作验收不合格处理，情节严重时将上报政府采购监管部门取消其中标资格。（2）因货物质量问题发生争议时，由本地质量技术监督部门鉴定。货物符合质量技术标准的，鉴定费由采购人承担，否则鉴定费由中标供应商承担。（3）交付验收标准依次序对照适用标准为：①符合中华人民共和国国家安全质量标准、环保标准或行业标准和本采购文件要求。②验收方式分货物验收和质量验收。如验收不合格，中标供应商无条件接受退货，造成的损失（如退货的运费、误工损失等相关损失费）全由中标供应商负责，验收合格后由中标供应商和采购人共同签字确认。 6.其他未尽事宜应严格按照《财政部关于进一步加强政府采购需求和履约验收管理的指导意见》（财库〔2016〕205号）、《关于进一步加强政府采购需求管理工作的通知》（粤财采购函〔2023〕29号）、《关于进一步加强政府采购项目合同履约验收支付等相关工作的通知》（韶财采购〔2022〕19号）的要求进行验收，对每一项技术、服务的履约情况进行确认。符合国家有关规定、采购文件的服务要求、投标人的投标（响应）文件及承诺以及合同条款。</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p>
          <w:p>
            <w:pPr>
              <w:pStyle w:val="null3"/>
            </w:pPr>
            <w:r>
              <w:rPr/>
              <w:t>说明：中标供应商须在签订合同后7个工作日内，向采购人提交数额为中标价的3.00% 的履约保证。在项目通过采购人组织的全部最终验收工作，试运行3个月内无异常后28天内，一次性无息返还。履约保证的形式包括履约保证金、履约保证担保、履约保证保险三种，由中标供应商自主选择。合同终止后若中标供应商有意拖延、拒绝履行与本项目有关的涉及人、财、物、事等方面责任与义务或处理不力时，采购人有权动用履约保证金，解决前述相关事项问题，中标供应商不得有异议。若履约保证金不足以解决相关事项问题时，缺额资金仍由中标供应商负责，相关经济、法律责任由中标供应商承担。</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信息，1.保险：货物交付运输前，中标供应商全资办理以采购人为唯一受益人的货物“一切险”，投保金额不得低于本合同总金额，保险责任期间应自货物起运时起至运抵采购人指定地点并完成交货验收时止。 2.其他信息： （1）如因国家相关政策发生变化，应以最新的国家相关政策为准并进行执行，如因国家相关政策发生变化而导致本次项目的合同无法继续执行，采购人不承担任何责任，投标人自行承担由此带来的任何风险及后果。 （2）本采购包采用总价合同，清单的准确性、完整性应由中标供应商负责。如采购清单存在缺陷的，清单缺陷引起的价款变化应视为已包含在合同总价内,在合同履行中不予调整。投标人应在接收采购文件后，在规定时间内对采购清单进行复核。如投标人对清单有疑问或异议的，应以书面形式提请采购人或采购代理机构澄清，核实后作出修正的，投标人应按修正后的清单进行报价。如投标人经复核认为清单及其修正后（如有）的清单存在清单缺陷的，可在清单中进行补充完善及报价，并对清单的完整性和准确性负责。</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项目进度与交付要求</w:t>
            </w:r>
          </w:p>
        </w:tc>
        <w:tc>
          <w:tcPr>
            <w:tcW w:type="dxa" w:w="2076"/>
          </w:tcPr>
          <w:p>
            <w:pPr>
              <w:pStyle w:val="null3"/>
              <w:jc w:val="left"/>
            </w:pPr>
            <w:r>
              <w:rPr/>
              <w:t>1.进度计划：中标供应商应在合同签订后7日内，提交详细的、经采购人审核认可的项目实施方案和进度计划表。 2.工期延误：因中标供应商原因造成的工期延误，每延误一日，中标供应商应向采购人支付合同总价的千分之五作为违约金，累计违约金不超过合同总价的10%。因不可抗力或采购人原因导致的延误，经书面确认后工期相应顺延。</w:t>
            </w:r>
          </w:p>
        </w:tc>
      </w:tr>
      <w:tr>
        <w:tc>
          <w:tcPr>
            <w:tcW w:type="dxa" w:w="2076"/>
          </w:tcPr>
          <w:p/>
        </w:tc>
        <w:tc>
          <w:tcPr>
            <w:tcW w:type="dxa" w:w="2076"/>
          </w:tcPr>
          <w:p>
            <w:pPr>
              <w:pStyle w:val="null3"/>
              <w:jc w:val="center"/>
            </w:pPr>
            <w:r>
              <w:rPr/>
              <w:t>2</w:t>
            </w:r>
          </w:p>
        </w:tc>
        <w:tc>
          <w:tcPr>
            <w:tcW w:type="dxa" w:w="2076"/>
          </w:tcPr>
          <w:p>
            <w:pPr>
              <w:pStyle w:val="null3"/>
              <w:jc w:val="left"/>
            </w:pPr>
            <w:r>
              <w:rPr/>
              <w:t>项目实施服务要求</w:t>
            </w:r>
          </w:p>
        </w:tc>
        <w:tc>
          <w:tcPr>
            <w:tcW w:type="dxa" w:w="2076"/>
          </w:tcPr>
          <w:p>
            <w:pPr>
              <w:pStyle w:val="null3"/>
              <w:jc w:val="left"/>
            </w:pPr>
            <w:r>
              <w:rPr/>
              <w:t>1.中标供应商应在设备调试安装好后组织采购人使用人员进行使用及日常维护等培训。 2.中标供应商应指派专人负责与采购人联系售后服务事宜。 3.投标人针对本项目制定详细的项目实施计划，保障在规定时间内供货到位。 4.设备的运输，中标供应商负责设备运输、搬运和拆卸以及所需要的搬运和安装工具。 5.合同设备的安装：（1）中标供应商负责合同项下所有设备的安装，一切费用由中标供应商负责（含安装过程中的吊装及搬运费用）。（2）设备到货后，中标供应商配备专业的人员，负责安装调试完成。中标供应商安装时须对各安装场地内的其他设备、设施有良好保护措施。 （3）中标供应商或厂家提供的设备必须符合中国电源和气源标准，并配置规范合适医院使用的水电气接插件（如三线接地扁插头等），如不符合需更换。相关费用包含在投标报价中，采购人不再另行支付。 6.中标供应商须配合第三方（如有）对项目质量、进度控制及安全生产的管理和项目资料、结算审核的管理。</w:t>
            </w:r>
          </w:p>
        </w:tc>
      </w:tr>
      <w:tr>
        <w:tc>
          <w:tcPr>
            <w:tcW w:type="dxa" w:w="2076"/>
          </w:tcP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所报价格必须包含以下内容： 1.为人民币含税全包价，包括货物、装卸、仓储、包装、措施、清运、安装、结算资料、安装人工、测试、运输、安装调试、深化设计费，审图费、验收、检测费、培训、质保、税费等一切费用。其中货物部分和安装部分根据实际情况适用不同的税率计算。 2.报价货物的名称及内容须与投标文件中载明的内容完全一致，且相关工作及成果除满足上述要求外，还需符合招标文件的各项条款及安装图纸的技术规范要求。</w:t>
            </w:r>
          </w:p>
        </w:tc>
      </w:tr>
      <w:tr>
        <w:tc>
          <w:tcPr>
            <w:tcW w:type="dxa" w:w="2076"/>
          </w:tcPr>
          <w:p/>
        </w:tc>
        <w:tc>
          <w:tcPr>
            <w:tcW w:type="dxa" w:w="2076"/>
          </w:tcPr>
          <w:p>
            <w:pPr>
              <w:pStyle w:val="null3"/>
              <w:jc w:val="center"/>
            </w:pPr>
            <w:r>
              <w:rPr/>
              <w:t>4</w:t>
            </w:r>
          </w:p>
        </w:tc>
        <w:tc>
          <w:tcPr>
            <w:tcW w:type="dxa" w:w="2076"/>
          </w:tcPr>
          <w:p>
            <w:pPr>
              <w:pStyle w:val="null3"/>
              <w:jc w:val="left"/>
            </w:pPr>
            <w:r>
              <w:rPr/>
              <w:t>同类项目</w:t>
            </w:r>
          </w:p>
        </w:tc>
        <w:tc>
          <w:tcPr>
            <w:tcW w:type="dxa" w:w="2076"/>
          </w:tcPr>
          <w:p>
            <w:pPr>
              <w:pStyle w:val="null3"/>
              <w:jc w:val="left"/>
            </w:pPr>
            <w:r>
              <w:rPr/>
              <w:t>投标人应当说明所投核心产品同类项目的业绩情况。</w:t>
            </w:r>
          </w:p>
        </w:tc>
      </w:tr>
      <w:tr>
        <w:tc>
          <w:tcPr>
            <w:tcW w:type="dxa" w:w="2076"/>
          </w:tcPr>
          <w:p/>
        </w:tc>
        <w:tc>
          <w:tcPr>
            <w:tcW w:type="dxa" w:w="2076"/>
          </w:tcPr>
          <w:p>
            <w:pPr>
              <w:pStyle w:val="null3"/>
              <w:jc w:val="center"/>
            </w:pPr>
            <w:r>
              <w:rPr/>
              <w:t>5</w:t>
            </w:r>
          </w:p>
        </w:tc>
        <w:tc>
          <w:tcPr>
            <w:tcW w:type="dxa" w:w="2076"/>
          </w:tcPr>
          <w:p>
            <w:pPr>
              <w:pStyle w:val="null3"/>
              <w:jc w:val="left"/>
            </w:pPr>
            <w:r>
              <w:rPr/>
              <w:t>设备安装、调试要求</w:t>
            </w:r>
          </w:p>
        </w:tc>
        <w:tc>
          <w:tcPr>
            <w:tcW w:type="dxa" w:w="2076"/>
          </w:tcPr>
          <w:p>
            <w:pPr>
              <w:pStyle w:val="null3"/>
              <w:jc w:val="left"/>
            </w:pPr>
            <w:r>
              <w:rPr/>
              <w:t>1.中标供应商依照招标文件的要求和投标文件的承诺，必须负责货物的安装、调试等工作，负责保证整个安装工作的质量和技术指标符合技术要求，产生的费用由中标供应商负责。 2.中标供应商安装时须对各安装场地内的其他设备、设施有良好保护措施。</w:t>
            </w:r>
          </w:p>
        </w:tc>
      </w:tr>
      <w:tr>
        <w:tc>
          <w:tcPr>
            <w:tcW w:type="dxa" w:w="2076"/>
          </w:tcPr>
          <w:p/>
        </w:tc>
        <w:tc>
          <w:tcPr>
            <w:tcW w:type="dxa" w:w="2076"/>
          </w:tcPr>
          <w:p>
            <w:pPr>
              <w:pStyle w:val="null3"/>
              <w:jc w:val="center"/>
            </w:pPr>
            <w:r>
              <w:rPr/>
              <w:t>6</w:t>
            </w:r>
          </w:p>
        </w:tc>
        <w:tc>
          <w:tcPr>
            <w:tcW w:type="dxa" w:w="2076"/>
          </w:tcPr>
          <w:p>
            <w:pPr>
              <w:pStyle w:val="null3"/>
              <w:jc w:val="left"/>
            </w:pPr>
            <w:r>
              <w:rPr/>
              <w:t>质量保障要求</w:t>
            </w:r>
          </w:p>
        </w:tc>
        <w:tc>
          <w:tcPr>
            <w:tcW w:type="dxa" w:w="2076"/>
          </w:tcPr>
          <w:p>
            <w:pPr>
              <w:pStyle w:val="null3"/>
              <w:jc w:val="left"/>
            </w:pPr>
            <w:r>
              <w:rPr/>
              <w:t>1.投标人所投产品：防水项目质保期为 伍 年，其他项目为贰年，质保期自项目最终验收合格之日起算，保修期从采购人签订验收合格报告之日开始计算，保修期内供货方负责所有因设备质量问题而产生的费用，所有服务免费。 2.中标供应商保证所提供设备是全新、未曾使用过的，进货渠道合法，其质量、规格及技术特征符合合同附件的要求，符合采购人实际使用需求。 3.为更好地了解投标人对本项目的服务计划及整体流程操作实施，投标时需提供针对本项目的质量保证措施方案等相关方案内容。质量保证措施方案需至少包含质量目标、质量控制措施、质量保证体系及措施、质量保障管理及制度等内容，方案需呈现各环节实施及操作流程，质量保证的措施与计划等。</w:t>
            </w:r>
          </w:p>
        </w:tc>
      </w:tr>
      <w:tr>
        <w:tc>
          <w:tcPr>
            <w:tcW w:type="dxa" w:w="2076"/>
          </w:tcPr>
          <w:p/>
        </w:tc>
        <w:tc>
          <w:tcPr>
            <w:tcW w:type="dxa" w:w="2076"/>
          </w:tcPr>
          <w:p>
            <w:pPr>
              <w:pStyle w:val="null3"/>
              <w:jc w:val="center"/>
            </w:pPr>
            <w:r>
              <w:rPr/>
              <w:t>7</w:t>
            </w:r>
          </w:p>
        </w:tc>
        <w:tc>
          <w:tcPr>
            <w:tcW w:type="dxa" w:w="2076"/>
          </w:tcPr>
          <w:p>
            <w:pPr>
              <w:pStyle w:val="null3"/>
              <w:jc w:val="left"/>
            </w:pPr>
            <w:r>
              <w:rPr/>
              <w:t>售后服务要求</w:t>
            </w:r>
          </w:p>
        </w:tc>
        <w:tc>
          <w:tcPr>
            <w:tcW w:type="dxa" w:w="2076"/>
          </w:tcPr>
          <w:p>
            <w:pPr>
              <w:pStyle w:val="null3"/>
              <w:jc w:val="left"/>
            </w:pPr>
            <w:r>
              <w:rPr/>
              <w:t>1.安装调试与人员培训，中标供应商应及时安装调试设备，安装调试期间与采购人的使用人员协助配合。安装调试完毕，中标供应商需组织采购人使用人员进行使用及日常维护等培训。 2.中标供应商应指派专人负责与采购人联系售后服务事宜。中标供应商在接到维修通知后，须在2小时内响应，8小时内到达现场，24小时解决问题，若48小时内无法解决问题，则中标供应商应提供不低于同性能的产品供采购人使用。 3.产品系统因非人为因素（停电、天灾或突发因素）造成的运行故障，中标供应商也应该同等服务。 4.质保期内，非采购人的人为原因而出现产品质量及安装问题，由中标供应商负责包修、包换或包退，并承担因此而产生的一切费用。 5.所有货物质保服务方式均为中标供应商上门服务，即由中标供应商派员到货物使用现场维修，由此产生的一切费用均由中标供应商承担。 6.在仪器及软件的完整生命周期内，中标供应商应保证系统软件各项应用软件的免费维护、更新和升级。 7.其他服务：投标人自行制定详尽的售后服务承诺。</w:t>
            </w:r>
          </w:p>
        </w:tc>
      </w:tr>
      <w:tr>
        <w:tc>
          <w:tcPr>
            <w:tcW w:type="dxa" w:w="2076"/>
          </w:tcPr>
          <w:p/>
        </w:tc>
        <w:tc>
          <w:tcPr>
            <w:tcW w:type="dxa" w:w="2076"/>
          </w:tcPr>
          <w:p>
            <w:pPr>
              <w:pStyle w:val="null3"/>
              <w:jc w:val="center"/>
            </w:pPr>
            <w:r>
              <w:rPr/>
              <w:t>8</w:t>
            </w:r>
          </w:p>
        </w:tc>
        <w:tc>
          <w:tcPr>
            <w:tcW w:type="dxa" w:w="2076"/>
          </w:tcPr>
          <w:p>
            <w:pPr>
              <w:pStyle w:val="null3"/>
              <w:jc w:val="left"/>
            </w:pPr>
            <w:r>
              <w:rPr/>
              <w:t>培训要求</w:t>
            </w:r>
          </w:p>
        </w:tc>
        <w:tc>
          <w:tcPr>
            <w:tcW w:type="dxa" w:w="2076"/>
          </w:tcPr>
          <w:p>
            <w:pPr>
              <w:pStyle w:val="null3"/>
              <w:jc w:val="left"/>
            </w:pPr>
            <w:r>
              <w:rPr/>
              <w:t>投标人应派技术人员对采购人的技术人员进行培训，时间及人数应按照采购人要求进行，保证两名以上操作人员熟练掌握所有设备系统的应用和维护。培训工作的完成需经采购人的认可方可结束。培训所需的一切费用由中标供应商承担。</w:t>
            </w:r>
          </w:p>
        </w:tc>
      </w:tr>
      <w:tr>
        <w:tc>
          <w:tcPr>
            <w:tcW w:type="dxa" w:w="2076"/>
          </w:tcPr>
          <w:p/>
        </w:tc>
        <w:tc>
          <w:tcPr>
            <w:tcW w:type="dxa" w:w="2076"/>
          </w:tcPr>
          <w:p>
            <w:pPr>
              <w:pStyle w:val="null3"/>
              <w:jc w:val="center"/>
            </w:pPr>
            <w:r>
              <w:rPr/>
              <w:t>9</w:t>
            </w:r>
          </w:p>
        </w:tc>
        <w:tc>
          <w:tcPr>
            <w:tcW w:type="dxa" w:w="2076"/>
          </w:tcPr>
          <w:p>
            <w:pPr>
              <w:pStyle w:val="null3"/>
              <w:jc w:val="left"/>
            </w:pPr>
            <w:r>
              <w:rPr/>
              <w:t>管理要求</w:t>
            </w:r>
          </w:p>
        </w:tc>
        <w:tc>
          <w:tcPr>
            <w:tcW w:type="dxa" w:w="2076"/>
          </w:tcPr>
          <w:p>
            <w:pPr>
              <w:pStyle w:val="null3"/>
              <w:jc w:val="left"/>
            </w:pPr>
            <w:r>
              <w:rPr/>
              <w:t>1.质量管理：为保证本项目进行过程中能有充足的人力、物力完成本项目，中标供应商应全程对人力、材料、机械进行监控，文档资料全程记录，形成完整的台账，以保证项目改造的质量，要求投标人具备健全完善的管理体系及相关安全实施相关方案。 2.环境保护管理：本项目实施过程中，投标人需按照上述设计规范及相关排放标准进行项目建设，避免因实施过程不规范导致污染物泄露或排放值超标，影响环境评价相关指标，需做好废声、废水、废气、废渣及废弃物排放控制和管理，主要包括： （1）防止噪声污染：本项目噪声按《声环境质量标准》（GB3096-2008）中 2 类标准进行管理，环境噪声昼间不大于 60dB（A），夜间不大于 50dB（A）。 ①改造期内对材料运输车辆进行合理的调度和管理，施工噪声源强较高的设备避免夜间作业。②选用性能稳定、运转平稳、低噪声的设备，使用时减少设备空载运转。③产生噪声的主要机械设备如通风设备、水泵等，采取减震、消声等措施，从声源上进行防治，使噪声对环境的影响符合国家标准的要求。 （2）废气污染控制措施 ①施工场地尽量减少物料倒运次数，减少扬尘。②建立卫生管理制度，保证作业环境清洁卫生。 （3）职业健康管理：污水处理站改造可能会对员工的职业健康产生影响。改造过程中可能会涉及到新的化学物质、生物性危害、物理性因素等，这些都可能对员工的健康造成威胁。具体的影响取决于改造的具体内容和采取的防护措施：①化学性危害。②生物性危害。③物理性因素。④粉尘和气体。 3.应急管理：投标人应结合项目环境特点，制定应急预案，方案包括但不限于火灾应急预案、停水停电应急预案、应急抢修应急预案、自然灾害极端天气应急预案等，确保项目顺利实施。 4.现场管理：现场提供临时用水、用电及物品存放的场地,应按要求提前与中标供应商沟通；中标供应商在安装过程中（如设备安装、电路接线等）必须采取足够的安全措施，并确保实施的安全，并自行负责相关安全责任；中标供应商在实施过程中，如需对路面、绿化等作局部破坏，必须在实施前取得采购人的书面同意，并在结束后负责恢复原状，采购人不另行支付任何费用；中标供应商在实施过程中，如对安装地点作任何变动均须征得采购人的书面同意后方可实施；中标供应商在实施过程中应做好安全防护措施，确保安全施工。在运输设备材料、实施过程中发生一切安全事故及经济损失均由中标供应商负责。中标供应商需具备完善的安全体系及相关制度。</w:t>
            </w:r>
          </w:p>
        </w:tc>
      </w:tr>
      <w:tr>
        <w:tc>
          <w:tcPr>
            <w:tcW w:type="dxa" w:w="2076"/>
          </w:tcPr>
          <w:p/>
        </w:tc>
        <w:tc>
          <w:tcPr>
            <w:tcW w:type="dxa" w:w="2076"/>
          </w:tcPr>
          <w:p>
            <w:pPr>
              <w:pStyle w:val="null3"/>
              <w:jc w:val="center"/>
            </w:pPr>
            <w:r>
              <w:rPr/>
              <w:t>10</w:t>
            </w:r>
          </w:p>
        </w:tc>
        <w:tc>
          <w:tcPr>
            <w:tcW w:type="dxa" w:w="2076"/>
          </w:tcPr>
          <w:p>
            <w:pPr>
              <w:pStyle w:val="null3"/>
              <w:jc w:val="left"/>
            </w:pPr>
            <w:r>
              <w:rPr/>
              <w:t>人员配置</w:t>
            </w:r>
          </w:p>
        </w:tc>
        <w:tc>
          <w:tcPr>
            <w:tcW w:type="dxa" w:w="2076"/>
          </w:tcPr>
          <w:p>
            <w:pPr>
              <w:pStyle w:val="null3"/>
              <w:jc w:val="left"/>
            </w:pPr>
            <w:r>
              <w:rPr/>
              <w:t>1.本项目需配备一名较强的组织和协调能力，具有较高分析解决问题能力的项目负责人，能够统筹项目管理、技术管理。 2.服务团队需包含：技术负责人及项目质量负责人具有具有机电工程相关专业职称；安全负责人具有国家注册安全工程师资格且专业为建筑施工安全，提供技术支持工作，能够充分理解项目需求，完成工作任务。 3.项目负责人应是该项目实施全过程的真正组织者和指导者，担负实质性工作，项目负责人、质量负责人及安全负责人挂名或不担负实质性工作的，不得参与本项目。</w:t>
            </w:r>
          </w:p>
        </w:tc>
      </w:tr>
      <w:tr>
        <w:tc>
          <w:tcPr>
            <w:tcW w:type="dxa" w:w="2076"/>
          </w:tcPr>
          <w:p/>
        </w:tc>
        <w:tc>
          <w:tcPr>
            <w:tcW w:type="dxa" w:w="2076"/>
          </w:tcPr>
          <w:p>
            <w:pPr>
              <w:pStyle w:val="null3"/>
              <w:jc w:val="center"/>
            </w:pPr>
            <w:r>
              <w:rPr/>
              <w:t>11</w:t>
            </w:r>
          </w:p>
        </w:tc>
        <w:tc>
          <w:tcPr>
            <w:tcW w:type="dxa" w:w="2076"/>
          </w:tcPr>
          <w:p>
            <w:pPr>
              <w:pStyle w:val="null3"/>
              <w:jc w:val="left"/>
            </w:pPr>
            <w:r>
              <w:rPr/>
              <w:t>合同履行期限</w:t>
            </w:r>
          </w:p>
        </w:tc>
        <w:tc>
          <w:tcPr>
            <w:tcW w:type="dxa" w:w="2076"/>
          </w:tcPr>
          <w:p>
            <w:pPr>
              <w:pStyle w:val="null3"/>
              <w:jc w:val="left"/>
            </w:pPr>
            <w:r>
              <w:rPr/>
              <w:t>自合同签订之日起180日历天内交货、安装、调试、验收并交付使用。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其他电气设备</w:t>
            </w:r>
          </w:p>
        </w:tc>
        <w:tc>
          <w:tcPr>
            <w:tcW w:type="dxa" w:w="831"/>
          </w:tcPr>
          <w:p>
            <w:pPr>
              <w:pStyle w:val="null3"/>
              <w:jc w:val="left"/>
            </w:pPr>
            <w:r>
              <w:rPr/>
              <w:t>升级改造病理科设备采购及安装项目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10,000,000.00</w:t>
            </w:r>
          </w:p>
        </w:tc>
        <w:tc>
          <w:tcPr>
            <w:tcW w:type="dxa" w:w="831"/>
          </w:tcPr>
          <w:p>
            <w:pPr>
              <w:pStyle w:val="null3"/>
              <w:jc w:val="right"/>
            </w:pPr>
            <w:r>
              <w:rPr/>
              <w:t>10,000,000.00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升级改造病理科设备采购及安装项目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w:t>
            </w:r>
            <w:r>
              <w:rPr>
                <w:sz w:val="21"/>
              </w:rPr>
              <w:t>“四、采购设备技术要求及参数</w:t>
            </w:r>
            <w:r>
              <w:rPr>
                <w:sz w:val="21"/>
                <w:b/>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粤北人民医院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由中标人向采购代理机构一次性支付，参照国家计委颁布的《招标代理服务收费管理暂行办法》（计价格〔2002〕1980号）和国家发改委办公厅颁布的《国家发改委办公厅关于招标代理服务收费有关问题的通知》（发改办价格〔2003〕857号〕、《关于降低部分建设项目收费标准规范收费行为等有关问题的通知》 （发改价格〔2011〕534号）、根据国家发展和改革委员会《关于进一步放开建设项目专业服务价格的通知》（发改价格（2015）299号）的“货物类”规定标准下浮20%收取招标代理服务费，不低于3500.00元。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广东远东招标代理有限公司网（http://www.gdydzb.com）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广东远东招标代理有限公司网（http://www.gdydzb.com）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升级改造病理科设备采购及安装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采购包1（升级改造病理科设备采购及安装项目）：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采购包1（升级改造病理科设备采购及安装项目）：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w:t>
            </w:r>
          </w:p>
        </w:tc>
      </w:tr>
    </w:tbl>
    <w:p>
      <w:pPr>
        <w:pStyle w:val="null3"/>
        <w:ind w:firstLine="480"/>
      </w:pPr>
      <w:r>
        <w:rPr/>
        <w:t>表二符合性审查表：</w:t>
      </w:r>
    </w:p>
    <w:p>
      <w:pPr>
        <w:pStyle w:val="null3"/>
      </w:pPr>
      <w:r>
        <w:rPr/>
        <w:t>采购包1（升级改造病理科设备采购及安装项目）：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投标文件按招标文件要求签署、盖章。</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①投标报价不超过最高限价。②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③投标文件未出现选择性报价或有附加条件报价的情形。</w:t>
            </w:r>
          </w:p>
        </w:tc>
      </w:tr>
      <w:tr>
        <w:tc>
          <w:tcPr>
            <w:tcW w:type="dxa" w:w="890"/>
          </w:tcPr>
          <w:p>
            <w:pPr>
              <w:pStyle w:val="null3"/>
            </w:pPr>
            <w:r>
              <w:rPr/>
              <w:t>3</w:t>
            </w:r>
          </w:p>
        </w:tc>
        <w:tc>
          <w:tcPr>
            <w:tcW w:type="dxa" w:w="3178"/>
          </w:tcPr>
          <w:p>
            <w:pPr>
              <w:pStyle w:val="null3"/>
            </w:pPr>
            <w:r>
              <w:rPr/>
              <w:t>“★”号实质性投标情况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合同履行期限符合招标要求。</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投标无效情况</w:t>
            </w:r>
          </w:p>
        </w:tc>
        <w:tc>
          <w:tcPr>
            <w:tcW w:type="dxa" w:w="4238"/>
          </w:tcPr>
          <w:p>
            <w:pPr>
              <w:pStyle w:val="null3"/>
            </w:pPr>
            <w:r>
              <w:rPr/>
              <w:t>①投标文件没有招标文件中规定的其他无效响应条款的。②投标文件无采购人不能接受的附加条件的。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采购包1(升级改造病理科设备采购及安装项目):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标示“▲”重要技术参数指标响应程度 (23.4分)</w:t>
            </w:r>
          </w:p>
        </w:tc>
        <w:tc>
          <w:tcPr>
            <w:tcW w:type="dxa" w:w="5076"/>
          </w:tcPr>
          <w:p>
            <w:pPr>
              <w:pStyle w:val="null3"/>
              <w:jc w:val="left"/>
            </w:pPr>
            <w:r>
              <w:rPr/>
              <w:t>投标人提供的产品完全满足第二章 采购需求中“四、采购设备技术要求及参数（技术参数部分）”标示“▲”（共计39个）重要技术参数指标要求的，得23.4分，每一项不满足的扣0.6分。 注：设备参数有要求提供证明材料的，按要求提供。设备参数未要求的，以投标人提供的《技术和服务要求响应表》填写的“是否偏离”为准，未填写或未响应的视为负偏离。凡标有最低一级序号的指标项即为一项技术条款，无论是否隶属于上一级编号。相同内容的条款不重复计算项数。</w:t>
            </w:r>
          </w:p>
        </w:tc>
      </w:tr>
      <w:tr>
        <w:tc>
          <w:tcPr>
            <w:tcW w:type="dxa" w:w="922"/>
            <w:gridSpan w:val="2"/>
            <w:vMerge/>
          </w:tcPr>
          <w:p/>
        </w:tc>
        <w:tc>
          <w:tcPr>
            <w:tcW w:type="dxa" w:w="2307"/>
          </w:tcPr>
          <w:p>
            <w:pPr>
              <w:pStyle w:val="null3"/>
              <w:jc w:val="left"/>
            </w:pPr>
            <w:r>
              <w:rPr/>
              <w:t>无标示“▲”或“★”的一般技术参数响应程度① (6.8分)</w:t>
            </w:r>
          </w:p>
        </w:tc>
        <w:tc>
          <w:tcPr>
            <w:tcW w:type="dxa" w:w="5076"/>
          </w:tcPr>
          <w:p>
            <w:pPr>
              <w:pStyle w:val="null3"/>
              <w:jc w:val="left"/>
            </w:pPr>
            <w:r>
              <w:rPr/>
              <w:t>投标人提供的产品完全满足第二章 采购需求中“四、采购设备技术要求及参数（技术参数部分）”无标示“▲”或“★”的一般技术参数指标要求的（共计100个），得6.8分；负偏离总数≤10项的，每出现一项负偏离，扣0.3分，最多扣3分；负偏离总数＞10条的，扣分＝3分＋（负偏离总数-10条）/（一般技术要求总数-10条）×3.8分，结果四舍五入保留两位小数，扣完为止。 注：设备参数有要求提供证明材料的，按要求提供。设备参数未要求的，以投标人提供的《技术和服务要求响应表》填写的“是否偏离”为准，未填写或未响应的视为负偏离。凡标有最低一级序号的指标项即为一项技术条款，无论是否隶属于上一级编号。相同内容的条款不重复计算项数。</w:t>
            </w:r>
          </w:p>
        </w:tc>
      </w:tr>
      <w:tr>
        <w:tc>
          <w:tcPr>
            <w:tcW w:type="dxa" w:w="922"/>
            <w:gridSpan w:val="2"/>
            <w:vMerge/>
          </w:tcPr>
          <w:p/>
        </w:tc>
        <w:tc>
          <w:tcPr>
            <w:tcW w:type="dxa" w:w="2307"/>
          </w:tcPr>
          <w:p>
            <w:pPr>
              <w:pStyle w:val="null3"/>
              <w:jc w:val="left"/>
            </w:pPr>
            <w:r>
              <w:rPr/>
              <w:t>无标示“▲”或“★”的一般技术参数响应程度②(6.8分） (6.8分)</w:t>
            </w:r>
          </w:p>
        </w:tc>
        <w:tc>
          <w:tcPr>
            <w:tcW w:type="dxa" w:w="5076"/>
          </w:tcPr>
          <w:p>
            <w:pPr>
              <w:pStyle w:val="null3"/>
              <w:jc w:val="left"/>
            </w:pPr>
            <w:r>
              <w:rPr/>
              <w:t>投标人提供的产品完全满足第二章 采购需求中“四、采购设备技术要求及参数（技术要求部分）”无标示“▲”或“★”的一般技术参数指标要求的（共计335个），得6.8分；负偏离总数≤30项的，每出现一项负偏离，扣0.3分，最多扣3分；负偏离总数＞10条的，扣分＝3分＋（负偏离总数-10条）/（一般技术要求总数-10条）×3.8分，结果四舍五入保留两位小数，扣完为止。 注：设备参数有要求提供证明材料的，按要求提供。设备参数未要求的，以投标人提供的《技术和服务要求响应表》填写的“是否偏离”为准，未填写或未响应的视为负偏离。凡标有最低一级序号的指标项即为一项技术条款，无论是否隶属于上一级编号。相同内容的条款不重复计算项数。</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根据第二章 采购需求中其他商务需求“2.项目实施服务要求”“8.培训要求”，对投标人提供的项目实施方案（包括但不限于①项目到货计划；②项目实施计划；③项目运输保障；④安装调试（如计划步骤、人员安排等）；⑤培训内容和培训计划）等内容进行评审： 1、方案涵盖上述所有内容，投标人针对本项目有明确具体的计划安排、对每个标的设备的运输过程有针对性保障手段、设备到场时的专人安装调试有明确的安排措施、培训内容和培训计划详细合理，得6分。 2、方案涵盖上述所有内容，投标人针对本项目有计划安排、对设备的运输过程有基本的保障手段、设备到场时的专人安装调试有基本的安排措施、培训内容和培训计划基本合理，得3分。 3、方案涵盖上述部分内容，项目实施方案简单、内容和计划不够详细、合理性较差，得1分。 4、未提供方案的不得分。</w:t>
            </w:r>
          </w:p>
        </w:tc>
      </w:tr>
      <w:tr>
        <w:tc>
          <w:tcPr>
            <w:tcW w:type="dxa" w:w="922"/>
            <w:gridSpan w:val="2"/>
            <w:vMerge/>
          </w:tcPr>
          <w:p/>
        </w:tc>
        <w:tc>
          <w:tcPr>
            <w:tcW w:type="dxa" w:w="2307"/>
          </w:tcPr>
          <w:p>
            <w:pPr>
              <w:pStyle w:val="null3"/>
              <w:jc w:val="left"/>
            </w:pPr>
            <w:r>
              <w:rPr/>
              <w:t>项目质量保证方案 (6.0分)</w:t>
            </w:r>
          </w:p>
        </w:tc>
        <w:tc>
          <w:tcPr>
            <w:tcW w:type="dxa" w:w="5076"/>
          </w:tcPr>
          <w:p>
            <w:pPr>
              <w:pStyle w:val="null3"/>
              <w:jc w:val="left"/>
            </w:pPr>
            <w:r>
              <w:rPr/>
              <w:t>根据第二章 采购需求中其他商务需求“6.质量保障要求”，对投标人提供的根据投标人针对本项目制定的质量保证方案（包括但不仅限于①质量目标；②质量控制措施；③质量保证体系及措施；④质量保障管理及制度等内容）进行综合评审： 1、方案涵盖上述所有内容，质量目标清晰明确，质量控制措施可行性高，质量保证体系系统科学、保证措施严谨规范，质量保障管理制度科学合理，得6分。 2、方案涵盖上述所有内容，质量目标较清晰、明确，质量控制措施可行性一般，质量保证体系系统较科学、保证措施基本规范，质量保障管理制度科学基本合理，得3分。 3、方案涵盖上述部分内容，项目质量保证方案方案简单，不够明确，得1分。 4、未提供方案的不得分。</w:t>
            </w:r>
          </w:p>
        </w:tc>
      </w:tr>
      <w:tr>
        <w:tc>
          <w:tcPr>
            <w:tcW w:type="dxa" w:w="922"/>
            <w:gridSpan w:val="2"/>
            <w:vMerge/>
          </w:tcPr>
          <w:p/>
        </w:tc>
        <w:tc>
          <w:tcPr>
            <w:tcW w:type="dxa" w:w="2307"/>
          </w:tcPr>
          <w:p>
            <w:pPr>
              <w:pStyle w:val="null3"/>
              <w:jc w:val="left"/>
            </w:pPr>
            <w:r>
              <w:rPr/>
              <w:t>管理方案 (6.0分)</w:t>
            </w:r>
          </w:p>
        </w:tc>
        <w:tc>
          <w:tcPr>
            <w:tcW w:type="dxa" w:w="5076"/>
          </w:tcPr>
          <w:p>
            <w:pPr>
              <w:pStyle w:val="null3"/>
              <w:jc w:val="left"/>
            </w:pPr>
            <w:r>
              <w:rPr/>
              <w:t>根据第二章 采购需求中其他商务需求“9.管理要求”，对投标人提供的根据投标人针对本项目制定的管理方案（包括但不限于①质量管理；②职业健康管理；③现场管理方案；④安全实施制度；⑤环境保护措施；⑥应急预案）进行综合评审： 1、方案涵盖上述所有内容，各项管理方案完善，实施制度科学合理，保护措施可行性高，应急预案科学合理，得6分。 2、方案涵盖上述所有内容，各项管理方案基本明确，实施制度基本合理，保护措施可行性一般，应急预案基本合理，得3分。 3、方案涵盖上述部分内容，管理方案方案简单，不够明确，得1分。 4、未提供方案的不得分。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(1.0分)</w:t>
            </w:r>
          </w:p>
        </w:tc>
        <w:tc>
          <w:tcPr>
            <w:tcW w:type="dxa" w:w="5076"/>
          </w:tcPr>
          <w:p>
            <w:pPr>
              <w:pStyle w:val="null3"/>
              <w:jc w:val="left"/>
            </w:pPr>
            <w:r>
              <w:rPr/>
              <w:t>2022年1月1日至今（以合同签订时间为准），所投产品同类项目业绩的（合同为与使用单位签订且合同清单内包含任意一项所投核心产品），每提供一份得0.5分，最高得1分。 注：提供合同复印件加盖投标人公章，未提供不得分。</w:t>
            </w:r>
          </w:p>
        </w:tc>
      </w:tr>
      <w:tr>
        <w:tc>
          <w:tcPr>
            <w:tcW w:type="dxa" w:w="922"/>
            <w:gridSpan w:val="2"/>
            <w:vMerge/>
          </w:tcPr>
          <w:p/>
        </w:tc>
        <w:tc>
          <w:tcPr>
            <w:tcW w:type="dxa" w:w="2307"/>
          </w:tcPr>
          <w:p>
            <w:pPr>
              <w:pStyle w:val="null3"/>
              <w:jc w:val="left"/>
            </w:pPr>
            <w:r>
              <w:rPr/>
              <w:t>人员资质 (3.0分)</w:t>
            </w:r>
          </w:p>
        </w:tc>
        <w:tc>
          <w:tcPr>
            <w:tcW w:type="dxa" w:w="5076"/>
          </w:tcPr>
          <w:p>
            <w:pPr>
              <w:pStyle w:val="null3"/>
              <w:jc w:val="left"/>
            </w:pPr>
            <w:r>
              <w:rPr/>
              <w:t>1、投标人拟派项目技术负责人：具有机电工程相关专业类教授级高级工程师（正高），得1分；具有机电工程相关专业类高级工程师（副高），得0.5分；具有机电工程相关专业类工程师（中级）职称的，得0.2分；其他不得分。 2、投标人拟派项目质量负责人：具有机电工程相关专业类教授级高级工程师（正高），得1分；具有机电工程相关专业类高级工程师（副高），得0.5分；具有机电工程相关专业类工程师（中级）职称的，得0.2分；其他不得分。 3、投标人拟派项目安全负责人：具有国家注册安全工程师资格且专业为建筑施工安全的，得1分；不提供不得分。 注：（1）拟派的所有人员须提供以上资质证明材料及服务人员在投标人服务的外部证明材料扫描件，如投标截止日之前六个月以内任意月份参加社会保险的《投保单》或《社会保险参保人员证明》等。（2）技职称证书以人社部门核发为准，若非人社部门核发的职称证书，应提供人社部门委托核发机构开展职称评审工作的证明文件或其他可由该机构核发的政策文件依据，或在人社部门专业技术人才职称管理系统登记的信息记录网页及截图，否则，对该职称证书不予认可。（3）安全负责人需提供有效的国家注册安全工程师资格证明资料。（4）上述人员岗位不能相互兼任。</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根据第二章 采购需求中其他商务需求“7.售后服务要求”，对投标人提供的售后服务方案（包括但不限于：售后服务能力、售后服务网点、维护计划及方式（对用户故障的处理时间、处理、定期巡检、维护方式、维护提醒、节能等））进行综合评审： 1、方案涵盖上述所有内容，售后服务能力强、售后服务网点覆盖率高、维护计划及方式合理（对用户故障的处理时间、处理、定期巡检、维护方式、维护提醒、节能等）的，得6分。 2、方案涵盖上述所有内容， 售后服务能力一般、售后服务网点覆盖率较高、维护计划及方式较基本合理（对用户故障的处理时间、处理、定期巡检、维护方式、维护提醒、节能等）的，得3分。 3、方案涵盖上述部分内容，售后服务方案不够完整，合理性较差的，得1分。 4、未提供或其他，不得分。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投标（响应）投标人诚信记录得分=诚信记录得分×5%。 注：①诚信记录得分以采购代理机构于投标（响应）截止时间当天通过广东政府采购网“其他监管检查公告”栏和韶关市财政局政务信息公开网站“政府采购”栏查询投标（响应）投标人诚信状况查询结果为准。②首次参加韶关市政府采购活动的投标人诚信管理基础得分为100分，在广东政府采购网“其他监管检查公告”栏和韶关市财政局政务信息公开网站“政府采购”栏查询不到相关投标人扣分记录的，视为该投标人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br/>
      </w:r>
      <w:r>
        <w:br/>
      </w:r>
      <w:r>
        <w:br/>
      </w:r>
    </w:p>
    <w:p>
      <w:pPr>
        <w:pStyle w:val="null3"/>
        <w:jc w:val="center"/>
      </w:pPr>
      <w:r>
        <w:br/>
      </w:r>
      <w:r>
        <w:br/>
      </w:r>
      <w:r>
        <w:rPr/>
        <w:t xml:space="preserve">  </w:t>
      </w:r>
    </w:p>
    <w:p>
      <w:pPr>
        <w:pStyle w:val="null3"/>
        <w:jc w:val="both"/>
      </w:pPr>
      <w:r>
        <w:rPr>
          <w:sz w:val="28"/>
        </w:rPr>
        <w:t>采购计划编号：</w:t>
      </w:r>
      <w:r>
        <w:rPr>
          <w:u w:val="single"/>
        </w:rPr>
        <w:t xml:space="preserve">                          </w:t>
      </w:r>
    </w:p>
    <w:p>
      <w:pPr>
        <w:pStyle w:val="null3"/>
        <w:spacing w:before="150" w:after="150"/>
        <w:jc w:val="both"/>
      </w:pPr>
      <w:r>
        <w:rPr/>
        <w:t xml:space="preserve"> </w:t>
      </w:r>
    </w:p>
    <w:p>
      <w:pPr>
        <w:pStyle w:val="null3"/>
        <w:jc w:val="both"/>
      </w:pPr>
      <w:r>
        <w:rPr>
          <w:sz w:val="28"/>
        </w:rPr>
        <w:t>项目编号：</w:t>
      </w:r>
      <w:r>
        <w:rPr>
          <w:u w:val="single"/>
        </w:rPr>
        <w:t xml:space="preserve">                                    </w:t>
      </w:r>
    </w:p>
    <w:p>
      <w:pPr>
        <w:pStyle w:val="null3"/>
        <w:spacing w:before="150" w:after="150"/>
        <w:jc w:val="both"/>
      </w:pPr>
      <w:r>
        <w:rPr/>
        <w:t xml:space="preserve"> </w:t>
      </w:r>
    </w:p>
    <w:p>
      <w:pPr>
        <w:pStyle w:val="null3"/>
        <w:jc w:val="both"/>
      </w:pPr>
      <w:r>
        <w:rPr>
          <w:sz w:val="28"/>
        </w:rPr>
        <w:t>项目名称：</w:t>
      </w:r>
      <w:r>
        <w:rPr>
          <w:u w:val="single"/>
        </w:rPr>
        <w:t xml:space="preserve">                              </w:t>
      </w:r>
    </w:p>
    <w:p>
      <w:pPr>
        <w:pStyle w:val="null3"/>
      </w:pPr>
      <w:r>
        <w:rPr>
          <w:sz w:val="24"/>
        </w:rPr>
        <w:t>根据</w:t>
      </w:r>
      <w:r>
        <w:rPr>
          <w:sz w:val="24"/>
          <w:u w:val="single"/>
        </w:rPr>
        <w:t>粤北人民医院医疗中心建设项目之升级改造病理科设备采购及安装项目</w:t>
      </w:r>
      <w:r>
        <w:rPr>
          <w:u w:val="single"/>
        </w:rPr>
        <w:t xml:space="preserve"> </w:t>
      </w:r>
      <w:r>
        <w:rPr>
          <w:sz w:val="24"/>
        </w:rPr>
        <w:t>的采购结果，按照《中华人民共和国政府采购法》、《中华人民共和国民法典</w:t>
      </w:r>
      <w:r>
        <w:rPr>
          <w:sz w:val="24"/>
        </w:rPr>
        <w:t>(</w:t>
      </w:r>
      <w:r>
        <w:rPr>
          <w:sz w:val="24"/>
        </w:rPr>
        <w:t>合同编</w:t>
      </w:r>
      <w:r>
        <w:rPr>
          <w:sz w:val="24"/>
        </w:rPr>
        <w:t>)</w:t>
      </w:r>
      <w:r>
        <w:rPr>
          <w:sz w:val="24"/>
        </w:rPr>
        <w:t>》的规定，经双方协商，本着平等互利和诚实信用的原则，一致同意签订本合同如下。</w:t>
      </w:r>
    </w:p>
    <w:p>
      <w:pPr>
        <w:pStyle w:val="null3"/>
      </w:pPr>
      <w:r>
        <w:rPr>
          <w:sz w:val="24"/>
          <w:b/>
        </w:rPr>
        <w:t>一、</w:t>
      </w:r>
      <w:r>
        <w:rPr/>
        <w:t xml:space="preserve"> </w:t>
      </w:r>
      <w:r>
        <w:rPr>
          <w:sz w:val="24"/>
          <w:b/>
        </w:rPr>
        <w:t>货物内容</w:t>
      </w:r>
    </w:p>
    <w:tbl>
      <w:tblPr>
        <w:tblW w:w="0" w:type="auto"/>
        <w:tblInd w:type="dxa" w:w="60"/>
        <w:tblBorders>
          <w:top w:val="none" w:color="000000" w:sz="4"/>
          <w:left w:val="none" w:color="000000" w:sz="4"/>
          <w:bottom w:val="none" w:color="000000" w:sz="4"/>
          <w:right w:val="none" w:color="000000" w:sz="4"/>
          <w:insideH w:val="none"/>
          <w:insideV w:val="none"/>
        </w:tblBorders>
      </w:tblPr>
      <w:tblGrid>
        <w:gridCol w:w="846"/>
        <w:gridCol w:w="3715"/>
        <w:gridCol w:w="846"/>
        <w:gridCol w:w="604"/>
        <w:gridCol w:w="604"/>
        <w:gridCol w:w="846"/>
        <w:gridCol w:w="846"/>
      </w:tblGrid>
      <w:tr>
        <w:tc>
          <w:tcPr>
            <w:tcW w:type="dxa" w:w="846"/>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pPr>
            <w:r>
              <w:rPr>
                <w:sz w:val="24"/>
              </w:rPr>
              <w:t>名称</w:t>
            </w:r>
          </w:p>
        </w:tc>
        <w:tc>
          <w:tcPr>
            <w:tcW w:type="dxa" w:w="371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pPr>
            <w:r>
              <w:rPr>
                <w:sz w:val="24"/>
              </w:rPr>
              <w:t>品牌、规格、标准</w:t>
            </w:r>
          </w:p>
        </w:tc>
        <w:tc>
          <w:tcPr>
            <w:tcW w:type="dxa" w:w="846"/>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pPr>
            <w:r>
              <w:rPr>
                <w:sz w:val="24"/>
              </w:rPr>
              <w:t>产地</w:t>
            </w:r>
          </w:p>
        </w:tc>
        <w:tc>
          <w:tcPr>
            <w:tcW w:type="dxa" w:w="604"/>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pPr>
            <w:r>
              <w:rPr>
                <w:sz w:val="24"/>
              </w:rPr>
              <w:t>数量</w:t>
            </w:r>
          </w:p>
        </w:tc>
        <w:tc>
          <w:tcPr>
            <w:tcW w:type="dxa" w:w="604"/>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pPr>
            <w:r>
              <w:rPr>
                <w:sz w:val="24"/>
              </w:rPr>
              <w:t>单位</w:t>
            </w:r>
          </w:p>
        </w:tc>
        <w:tc>
          <w:tcPr>
            <w:tcW w:type="dxa" w:w="846"/>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pPr>
            <w:r>
              <w:rPr>
                <w:sz w:val="24"/>
              </w:rPr>
              <w:t>单价</w:t>
            </w:r>
          </w:p>
          <w:p>
            <w:pPr>
              <w:pStyle w:val="null3"/>
            </w:pPr>
            <w:r>
              <w:rPr>
                <w:sz w:val="24"/>
              </w:rPr>
              <w:t>（元）</w:t>
            </w:r>
          </w:p>
        </w:tc>
        <w:tc>
          <w:tcPr>
            <w:tcW w:type="dxa" w:w="846"/>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pPr>
            <w:r>
              <w:rPr>
                <w:sz w:val="24"/>
              </w:rPr>
              <w:t>金额</w:t>
            </w:r>
          </w:p>
          <w:p>
            <w:pPr>
              <w:pStyle w:val="null3"/>
            </w:pPr>
            <w:r>
              <w:rPr>
                <w:sz w:val="24"/>
              </w:rPr>
              <w:t>（元）</w:t>
            </w:r>
          </w:p>
        </w:tc>
      </w:tr>
      <w:tr>
        <w:tc>
          <w:tcPr>
            <w:tcW w:type="dxa" w:w="84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pPr>
          </w:p>
        </w:tc>
        <w:tc>
          <w:tcPr>
            <w:tcW w:type="dxa" w:w="371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0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0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4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71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0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0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4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71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0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0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4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71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0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0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4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71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0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0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4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7461"/>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pPr>
            <w:r>
              <w:rPr>
                <w:sz w:val="24"/>
              </w:rPr>
              <w:t>合计：人民币大写：</w:t>
            </w:r>
            <w:r>
              <w:rPr>
                <w:sz w:val="19"/>
                <w:u w:val="single"/>
              </w:rPr>
              <w:t xml:space="preserve">       </w:t>
            </w:r>
            <w:r>
              <w:rPr>
                <w:sz w:val="24"/>
              </w:rPr>
              <w:t>元整</w:t>
            </w:r>
          </w:p>
        </w:tc>
        <w:tc>
          <w:tcPr>
            <w:tcW w:type="dxa" w:w="84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pPr>
            <w:r>
              <w:rPr>
                <w:sz w:val="24"/>
              </w:rPr>
              <w:t>￥：</w:t>
            </w:r>
          </w:p>
        </w:tc>
      </w:tr>
    </w:tbl>
    <w:p>
      <w:pPr>
        <w:pStyle w:val="null3"/>
        <w:ind w:firstLine="560"/>
      </w:pPr>
      <w:r>
        <w:rPr>
          <w:sz w:val="24"/>
        </w:rPr>
        <w:t>合同总额为人民币含税全包价，包括货物、装卸、仓储、包装、措施、清运、安装、结算资料、安装人工、测试、运输、安装调试、深化设计费，审图费、验收、检测费、培训、质保、税费等一切费用。其中货物部分和安装部分根据实际情况适用不同的税率计算；合同项下货物的名称及内容须与投标文件中载明的内容完全一致，且相关工作及成果除满足上述要求外，还需符合招标文件的各项条款及安装图纸的技术规范要求。</w:t>
      </w:r>
    </w:p>
    <w:p>
      <w:pPr>
        <w:pStyle w:val="null3"/>
      </w:pPr>
      <w:r>
        <w:rPr>
          <w:sz w:val="24"/>
          <w:b/>
        </w:rPr>
        <w:t>二、合同金额</w:t>
      </w:r>
    </w:p>
    <w:p>
      <w:pPr>
        <w:pStyle w:val="null3"/>
      </w:pPr>
      <w:r>
        <w:rPr>
          <w:sz w:val="24"/>
        </w:rPr>
        <w:t>合同金额为（大写）：</w:t>
      </w:r>
      <w:r>
        <w:rPr>
          <w:sz w:val="24"/>
        </w:rPr>
        <w:t>_________________</w:t>
      </w:r>
      <w:r>
        <w:rPr>
          <w:sz w:val="24"/>
        </w:rPr>
        <w:t>元（￥</w:t>
      </w:r>
      <w:r>
        <w:rPr>
          <w:sz w:val="24"/>
        </w:rPr>
        <w:t>_______________</w:t>
      </w:r>
      <w:r>
        <w:rPr>
          <w:sz w:val="24"/>
        </w:rPr>
        <w:t>元）人民币。</w:t>
      </w:r>
    </w:p>
    <w:p>
      <w:pPr>
        <w:pStyle w:val="null3"/>
      </w:pPr>
      <w:r>
        <w:rPr>
          <w:sz w:val="24"/>
          <w:b/>
        </w:rPr>
        <w:t>三、货物要求</w:t>
      </w:r>
    </w:p>
    <w:p>
      <w:pPr>
        <w:pStyle w:val="null3"/>
        <w:ind w:firstLine="480"/>
      </w:pPr>
      <w:r>
        <w:rPr>
          <w:sz w:val="24"/>
        </w:rPr>
        <w:t>1.</w:t>
      </w:r>
      <w:r>
        <w:rPr>
          <w:sz w:val="24"/>
        </w:rPr>
        <w:t>货物为原制造商制造的全新产品，整机无污染，无侵权行为、表面无划损、无任何缺陷隐患，在中国境内可依常规安全合法使用。</w:t>
      </w:r>
    </w:p>
    <w:p>
      <w:pPr>
        <w:pStyle w:val="null3"/>
        <w:ind w:firstLine="480"/>
      </w:pPr>
      <w:r>
        <w:rPr>
          <w:sz w:val="24"/>
        </w:rPr>
        <w:t>2.</w:t>
      </w:r>
      <w:r>
        <w:rPr>
          <w:sz w:val="24"/>
        </w:rPr>
        <w:t>货物为原厂商未启封全新包装，具出厂合格证，序列号、包装箱号与出厂批号一致，并可追索查阅。</w:t>
      </w:r>
    </w:p>
    <w:p>
      <w:pPr>
        <w:pStyle w:val="null3"/>
        <w:ind w:firstLine="480"/>
      </w:pPr>
      <w:r>
        <w:rPr>
          <w:sz w:val="24"/>
        </w:rPr>
        <w:t>3.</w:t>
      </w:r>
      <w:r>
        <w:rPr>
          <w:sz w:val="24"/>
        </w:rPr>
        <w:t>有关键主机设备的用户手册、保修手册、有关单证资料及配备件、随机工具等，使用操作及安全须知等重要资料应附有中文说明。</w:t>
      </w:r>
    </w:p>
    <w:p>
      <w:pPr>
        <w:pStyle w:val="null3"/>
      </w:pPr>
      <w:r>
        <w:rPr>
          <w:sz w:val="24"/>
          <w:b/>
        </w:rPr>
        <w:t>四、项目进度与交付要求</w:t>
      </w:r>
    </w:p>
    <w:p>
      <w:pPr>
        <w:pStyle w:val="null3"/>
        <w:ind w:firstLine="480"/>
      </w:pPr>
      <w:r>
        <w:rPr>
          <w:sz w:val="24"/>
        </w:rPr>
        <w:t>1.</w:t>
      </w:r>
      <w:r>
        <w:rPr>
          <w:sz w:val="24"/>
        </w:rPr>
        <w:t>进度计划：乙方应在合同签订后</w:t>
      </w:r>
      <w:r>
        <w:rPr>
          <w:sz w:val="24"/>
        </w:rPr>
        <w:t>7</w:t>
      </w:r>
      <w:r>
        <w:rPr>
          <w:sz w:val="24"/>
        </w:rPr>
        <w:t>日内，提交详细的、经甲方审核认可的项目实施方案和进度计划表。</w:t>
      </w:r>
    </w:p>
    <w:p>
      <w:pPr>
        <w:pStyle w:val="null3"/>
        <w:ind w:firstLine="480"/>
      </w:pPr>
      <w:r>
        <w:rPr>
          <w:sz w:val="24"/>
        </w:rPr>
        <w:t>2.</w:t>
      </w:r>
      <w:r>
        <w:rPr>
          <w:sz w:val="24"/>
        </w:rPr>
        <w:t>工期延误：因乙方原因造成的工期延误，每延误一日，乙方应向甲方支付合同总价的千分之五作为违约金。因不可抗力或甲方原因导致的延误，经书面确认后工期相应顺延。</w:t>
      </w:r>
    </w:p>
    <w:p>
      <w:pPr>
        <w:pStyle w:val="null3"/>
      </w:pPr>
      <w:r>
        <w:rPr>
          <w:sz w:val="24"/>
          <w:b/>
        </w:rPr>
        <w:t>五、包装和运输</w:t>
      </w:r>
    </w:p>
    <w:p>
      <w:pPr>
        <w:pStyle w:val="null3"/>
        <w:ind w:firstLine="480"/>
      </w:pPr>
      <w:r>
        <w:rPr>
          <w:sz w:val="24"/>
        </w:rPr>
        <w:t>1.</w:t>
      </w:r>
      <w:r>
        <w:rPr>
          <w:sz w:val="24"/>
        </w:rPr>
        <w:t>乙方应提供运至交付地点所需要的包装，包装应符合经济、牢固、美观的要求，采取防潮、防晒、防锈、防震及防止其它损坏的必要措施，以防止货物在运转中损坏或变质。</w:t>
      </w:r>
    </w:p>
    <w:p>
      <w:pPr>
        <w:pStyle w:val="null3"/>
        <w:ind w:firstLine="480"/>
      </w:pPr>
      <w:r>
        <w:rPr>
          <w:sz w:val="24"/>
        </w:rPr>
        <w:t>2.</w:t>
      </w:r>
      <w:r>
        <w:rPr>
          <w:sz w:val="24"/>
        </w:rPr>
        <w:t>包装必须要符合相关法律、法规的要求，包括与环境、职业健康和安全有关的法律、法规标准。</w:t>
      </w:r>
    </w:p>
    <w:p>
      <w:pPr>
        <w:pStyle w:val="null3"/>
        <w:ind w:firstLine="480"/>
      </w:pPr>
      <w:r>
        <w:rPr>
          <w:sz w:val="24"/>
        </w:rPr>
        <w:t>3.</w:t>
      </w:r>
      <w:r>
        <w:rPr>
          <w:sz w:val="24"/>
        </w:rPr>
        <w:t>关于商品包装和快递包装，根据《商品包装政府采购需求标准（试行）》（财办库〔</w:t>
      </w:r>
      <w:r>
        <w:rPr>
          <w:sz w:val="24"/>
        </w:rPr>
        <w:t>2020</w:t>
      </w:r>
      <w:r>
        <w:rPr>
          <w:sz w:val="24"/>
        </w:rPr>
        <w:t>〕</w:t>
      </w:r>
      <w:r>
        <w:rPr>
          <w:sz w:val="24"/>
        </w:rPr>
        <w:t>123</w:t>
      </w:r>
      <w:r>
        <w:rPr>
          <w:sz w:val="24"/>
        </w:rPr>
        <w:t>号）、《快递包装政府采购需求标准（试行）》（财办库〔</w:t>
      </w:r>
      <w:r>
        <w:rPr>
          <w:sz w:val="24"/>
        </w:rPr>
        <w:t>2020</w:t>
      </w:r>
      <w:r>
        <w:rPr>
          <w:sz w:val="24"/>
        </w:rPr>
        <w:t>〕</w:t>
      </w:r>
      <w:r>
        <w:rPr>
          <w:sz w:val="24"/>
        </w:rPr>
        <w:t>123</w:t>
      </w:r>
      <w:r>
        <w:rPr>
          <w:sz w:val="24"/>
        </w:rPr>
        <w:t>号），甲方在提供产品及相关快递服务时，涉及包装的，具体包装要求需严格按照“商品包装政府采购需求标准（试行）”和“快递包装政府采购需求标准（试行）”执行。</w:t>
      </w:r>
    </w:p>
    <w:p>
      <w:pPr>
        <w:pStyle w:val="null3"/>
        <w:ind w:firstLine="480"/>
      </w:pPr>
      <w:r>
        <w:rPr>
          <w:sz w:val="24"/>
        </w:rPr>
        <w:t>4.</w:t>
      </w:r>
      <w:r>
        <w:rPr>
          <w:sz w:val="24"/>
        </w:rPr>
        <w:t>运输包装应根据产品的特点及国家相关标准标注有相应的运输标志。</w:t>
      </w:r>
    </w:p>
    <w:p>
      <w:pPr>
        <w:pStyle w:val="null3"/>
        <w:ind w:firstLine="480"/>
      </w:pPr>
      <w:r>
        <w:rPr>
          <w:sz w:val="24"/>
        </w:rPr>
        <w:t>5.</w:t>
      </w:r>
      <w:r>
        <w:rPr>
          <w:sz w:val="24"/>
        </w:rPr>
        <w:t>乙方负责将货物运输并卸载到甲方指定地点，货物运输至甲方指定地点并完成卸载后，在甲方验收合格前，货物的保管责任及毁损、灭失风险仍由乙方承担。</w:t>
      </w:r>
    </w:p>
    <w:p>
      <w:pPr>
        <w:pStyle w:val="null3"/>
      </w:pPr>
      <w:r>
        <w:rPr>
          <w:sz w:val="24"/>
          <w:b/>
        </w:rPr>
        <w:t>六、安装与调试</w:t>
      </w:r>
    </w:p>
    <w:p>
      <w:pPr>
        <w:pStyle w:val="null3"/>
        <w:ind w:firstLine="480"/>
      </w:pPr>
      <w:r>
        <w:rPr>
          <w:sz w:val="24"/>
        </w:rPr>
        <w:t>1.</w:t>
      </w:r>
      <w:r>
        <w:rPr>
          <w:sz w:val="24"/>
        </w:rPr>
        <w:t>乙方必须依照招标文件的要求和投标文件的承诺，将设备、系统安装并调试至正常运行的最佳状态。</w:t>
      </w:r>
    </w:p>
    <w:p>
      <w:pPr>
        <w:pStyle w:val="null3"/>
        <w:ind w:firstLine="480"/>
      </w:pPr>
      <w:r>
        <w:rPr>
          <w:sz w:val="24"/>
        </w:rPr>
        <w:t>2.</w:t>
      </w:r>
      <w:r>
        <w:rPr>
          <w:sz w:val="24"/>
        </w:rPr>
        <w:t>乙方安装时须对各安装场地内的其他设备、设施有良好保护措施。</w:t>
      </w:r>
    </w:p>
    <w:p>
      <w:pPr>
        <w:pStyle w:val="null3"/>
        <w:ind w:firstLine="480"/>
      </w:pPr>
      <w:r>
        <w:rPr>
          <w:sz w:val="24"/>
        </w:rPr>
        <w:t>3.</w:t>
      </w:r>
      <w:r>
        <w:rPr>
          <w:sz w:val="24"/>
        </w:rPr>
        <w:t>乙方或厂家提供的设备必须符合中国电源和气源标准，并配置规范合适医院使用的水电气接插件（如三线接地扁插头等），如不符合需更换。相关费用包含在投标报价中，甲方不再另行支付。</w:t>
      </w:r>
    </w:p>
    <w:p>
      <w:pPr>
        <w:pStyle w:val="null3"/>
        <w:ind w:firstLine="480"/>
      </w:pPr>
      <w:r>
        <w:rPr>
          <w:sz w:val="24"/>
        </w:rPr>
        <w:t>4.</w:t>
      </w:r>
      <w:r>
        <w:rPr>
          <w:sz w:val="24"/>
        </w:rPr>
        <w:t>乙方须配合第三方（如有）对项目质量、进度控制及安全生产的管理和项目资料、结算审核的管理。</w:t>
      </w:r>
    </w:p>
    <w:p>
      <w:pPr>
        <w:pStyle w:val="null3"/>
      </w:pPr>
      <w:r>
        <w:rPr>
          <w:sz w:val="24"/>
          <w:b/>
        </w:rPr>
        <w:t>七、质量保证</w:t>
      </w:r>
    </w:p>
    <w:p>
      <w:pPr>
        <w:pStyle w:val="null3"/>
        <w:ind w:firstLine="480"/>
      </w:pPr>
      <w:r>
        <w:rPr>
          <w:sz w:val="24"/>
        </w:rPr>
        <w:t>1.</w:t>
      </w:r>
      <w:r>
        <w:rPr>
          <w:sz w:val="24"/>
        </w:rPr>
        <w:t>质量标准：本项目所有设备、材料、施工及最终系统性能，必须符合国家、地方现行的相关设计、施工及验收规范。</w:t>
      </w:r>
    </w:p>
    <w:p>
      <w:pPr>
        <w:pStyle w:val="null3"/>
        <w:ind w:firstLine="480"/>
      </w:pPr>
      <w:r>
        <w:rPr>
          <w:sz w:val="24"/>
        </w:rPr>
        <w:t>2.</w:t>
      </w:r>
      <w:r>
        <w:rPr>
          <w:sz w:val="24"/>
        </w:rPr>
        <w:t>设备与材料：所有硬件设备需提供原厂产品合格证、质量保证书及详细的技术参数资料。产品需提供品牌、产地及型号，如有变化须经深化设计单位确认，且经甲方书面同意。</w:t>
      </w:r>
    </w:p>
    <w:p>
      <w:pPr>
        <w:pStyle w:val="null3"/>
      </w:pPr>
      <w:r>
        <w:rPr>
          <w:sz w:val="24"/>
          <w:b/>
        </w:rPr>
        <w:t>八、交货期、交货方式及交货地点</w:t>
      </w:r>
    </w:p>
    <w:p>
      <w:pPr>
        <w:pStyle w:val="null3"/>
        <w:ind w:firstLine="480"/>
      </w:pPr>
      <w:r>
        <w:rPr>
          <w:sz w:val="24"/>
        </w:rPr>
        <w:t>1.</w:t>
      </w:r>
      <w:r>
        <w:rPr>
          <w:sz w:val="24"/>
        </w:rPr>
        <w:t>交货期：自合同签订之日起</w:t>
      </w:r>
      <w:r>
        <w:rPr>
          <w:u w:val="single"/>
        </w:rPr>
        <w:t xml:space="preserve">     </w:t>
      </w:r>
      <w:r>
        <w:rPr>
          <w:sz w:val="24"/>
        </w:rPr>
        <w:t>日历天内交货、安装、调试、验收并交付使用</w:t>
      </w:r>
    </w:p>
    <w:p>
      <w:pPr>
        <w:pStyle w:val="null3"/>
        <w:ind w:firstLine="480"/>
      </w:pPr>
      <w:r>
        <w:rPr>
          <w:sz w:val="24"/>
        </w:rPr>
        <w:t>2.</w:t>
      </w:r>
      <w:r>
        <w:rPr>
          <w:sz w:val="24"/>
        </w:rPr>
        <w:t>交货方式：送货上门</w:t>
      </w:r>
    </w:p>
    <w:p>
      <w:pPr>
        <w:pStyle w:val="null3"/>
        <w:ind w:firstLine="480"/>
      </w:pPr>
      <w:r>
        <w:rPr>
          <w:sz w:val="24"/>
        </w:rPr>
        <w:t>3.</w:t>
      </w:r>
      <w:r>
        <w:rPr>
          <w:sz w:val="24"/>
        </w:rPr>
        <w:t>交货地点：甲方（医院）指定地点</w:t>
      </w:r>
    </w:p>
    <w:p>
      <w:pPr>
        <w:pStyle w:val="null3"/>
      </w:pPr>
      <w:r>
        <w:rPr>
          <w:sz w:val="24"/>
          <w:b/>
        </w:rPr>
        <w:t>九、售后服务与培训要求</w:t>
      </w:r>
    </w:p>
    <w:p>
      <w:pPr>
        <w:pStyle w:val="null3"/>
        <w:ind w:firstLine="480"/>
      </w:pPr>
      <w:r>
        <w:rPr>
          <w:sz w:val="24"/>
        </w:rPr>
        <w:t>1.</w:t>
      </w:r>
      <w:r>
        <w:rPr>
          <w:sz w:val="24"/>
        </w:rPr>
        <w:t>防水项目质保期为</w:t>
      </w:r>
      <w:r>
        <w:rPr>
          <w:sz w:val="24"/>
          <w:u w:val="single"/>
        </w:rPr>
        <w:t xml:space="preserve"> </w:t>
      </w:r>
      <w:r>
        <w:rPr>
          <w:sz w:val="24"/>
          <w:u w:val="single"/>
        </w:rPr>
        <w:t>伍</w:t>
      </w:r>
      <w:r>
        <w:rPr>
          <w:sz w:val="24"/>
        </w:rPr>
        <w:t>年，其他项目为</w:t>
      </w:r>
      <w:r>
        <w:rPr>
          <w:sz w:val="24"/>
          <w:u w:val="single"/>
        </w:rPr>
        <w:t xml:space="preserve"> </w:t>
      </w:r>
      <w:r>
        <w:rPr>
          <w:sz w:val="24"/>
          <w:u w:val="single"/>
        </w:rPr>
        <w:t>贰</w:t>
      </w:r>
      <w:r>
        <w:rPr>
          <w:sz w:val="24"/>
        </w:rPr>
        <w:t>年，质保期自项目最终验收合格之日且甲方签订最终验收合格报告之日起开始计算，质保期内供货方负责所有因设备质量问题而产生的费用，所有服务免费。</w:t>
      </w:r>
    </w:p>
    <w:p>
      <w:pPr>
        <w:pStyle w:val="null3"/>
        <w:ind w:firstLine="480"/>
      </w:pPr>
      <w:r>
        <w:rPr>
          <w:sz w:val="24"/>
        </w:rPr>
        <w:t>2.</w:t>
      </w:r>
      <w:r>
        <w:rPr>
          <w:sz w:val="24"/>
        </w:rPr>
        <w:t>安装调试与人员培训，乙方应及时安装调试设备，安装调试期间与甲方的使用人员协助配合。</w:t>
      </w:r>
    </w:p>
    <w:p>
      <w:pPr>
        <w:pStyle w:val="null3"/>
        <w:ind w:firstLine="480"/>
      </w:pPr>
      <w:r>
        <w:rPr>
          <w:sz w:val="24"/>
        </w:rPr>
        <w:t>3.</w:t>
      </w:r>
      <w:r>
        <w:rPr>
          <w:sz w:val="24"/>
        </w:rPr>
        <w:t>安装调试完毕，乙方派技术人员对甲方的技术人员进行培训，培训的具体时间、地点、内容、时长及人数应按照甲方要求进行，保证两名以上操作人员熟练掌握所有设备系统的应用和维护。培训工作的完成需经甲方的认可方可结束。培训所需的一切费用由乙方承担。</w:t>
      </w:r>
    </w:p>
    <w:p>
      <w:pPr>
        <w:pStyle w:val="null3"/>
        <w:ind w:firstLine="480"/>
      </w:pPr>
      <w:r>
        <w:rPr>
          <w:sz w:val="24"/>
        </w:rPr>
        <w:t>4.</w:t>
      </w:r>
      <w:r>
        <w:rPr>
          <w:sz w:val="24"/>
        </w:rPr>
        <w:t>乙方应指派专人负责与甲方联系售后服务事宜。乙方在接到维修通知后，须在</w:t>
      </w:r>
      <w:r>
        <w:rPr>
          <w:sz w:val="24"/>
        </w:rPr>
        <w:t>2</w:t>
      </w:r>
      <w:r>
        <w:rPr>
          <w:sz w:val="24"/>
        </w:rPr>
        <w:t>小时内响应，</w:t>
      </w:r>
      <w:r>
        <w:rPr>
          <w:sz w:val="24"/>
        </w:rPr>
        <w:t>8</w:t>
      </w:r>
      <w:r>
        <w:rPr>
          <w:sz w:val="24"/>
        </w:rPr>
        <w:t>小时内到达现场，</w:t>
      </w:r>
      <w:r>
        <w:rPr>
          <w:sz w:val="24"/>
        </w:rPr>
        <w:t>24</w:t>
      </w:r>
      <w:r>
        <w:rPr>
          <w:sz w:val="24"/>
        </w:rPr>
        <w:t>小时内修复至正常运行状态，若</w:t>
      </w:r>
      <w:r>
        <w:rPr>
          <w:sz w:val="24"/>
        </w:rPr>
        <w:t>48</w:t>
      </w:r>
      <w:r>
        <w:rPr>
          <w:sz w:val="24"/>
        </w:rPr>
        <w:t>小时内无法解决问题，则乙方应提供不低于同性能的产品供甲方使用。</w:t>
      </w:r>
    </w:p>
    <w:p>
      <w:pPr>
        <w:pStyle w:val="null3"/>
        <w:ind w:firstLine="480"/>
      </w:pPr>
      <w:r>
        <w:rPr>
          <w:sz w:val="24"/>
        </w:rPr>
        <w:t>5.</w:t>
      </w:r>
      <w:r>
        <w:rPr>
          <w:sz w:val="24"/>
        </w:rPr>
        <w:t>产品系统因非人为因素（停电、天灾或突发因素）造成的运行故障，乙方也应该同等服务。</w:t>
      </w:r>
    </w:p>
    <w:p>
      <w:pPr>
        <w:pStyle w:val="null3"/>
        <w:ind w:firstLine="480"/>
      </w:pPr>
      <w:r>
        <w:rPr>
          <w:sz w:val="24"/>
        </w:rPr>
        <w:t>6.</w:t>
      </w:r>
      <w:r>
        <w:rPr>
          <w:sz w:val="24"/>
        </w:rPr>
        <w:t>质保期内，非甲方的人为原因而出现产品质量及安装问题，由乙方负责包修、包换或包退，并承担因此而产生的一切费用。</w:t>
      </w:r>
    </w:p>
    <w:p>
      <w:pPr>
        <w:pStyle w:val="null3"/>
        <w:ind w:firstLine="480"/>
      </w:pPr>
      <w:r>
        <w:rPr>
          <w:sz w:val="24"/>
        </w:rPr>
        <w:t>7.</w:t>
      </w:r>
      <w:r>
        <w:rPr>
          <w:sz w:val="24"/>
        </w:rPr>
        <w:t>所有货物质保服务方式均为乙方上门服务，即由乙方派员到货物使用现场维修，由此产生的一切费用均由乙方承担。</w:t>
      </w:r>
    </w:p>
    <w:p>
      <w:pPr>
        <w:pStyle w:val="null3"/>
        <w:ind w:firstLine="480"/>
      </w:pPr>
      <w:r>
        <w:rPr>
          <w:sz w:val="24"/>
        </w:rPr>
        <w:t>8.</w:t>
      </w:r>
      <w:r>
        <w:rPr>
          <w:sz w:val="24"/>
        </w:rPr>
        <w:t>在本合同约定的质保期内及质保期满后，只要甲方仍在使用该设备及系统，乙方应保证系统软件及各项应用软件的免费维护、更新和升级。</w:t>
      </w:r>
    </w:p>
    <w:p>
      <w:pPr>
        <w:pStyle w:val="null3"/>
        <w:ind w:firstLine="480"/>
      </w:pPr>
      <w:r>
        <w:rPr>
          <w:sz w:val="24"/>
        </w:rPr>
        <w:t>9.</w:t>
      </w:r>
      <w:r>
        <w:rPr>
          <w:sz w:val="24"/>
        </w:rPr>
        <w:t>其他服务：乙方自行制定详尽的售后服务承诺。</w:t>
      </w:r>
    </w:p>
    <w:p>
      <w:pPr>
        <w:pStyle w:val="null3"/>
      </w:pPr>
      <w:r>
        <w:rPr>
          <w:sz w:val="24"/>
          <w:b/>
        </w:rPr>
        <w:t>十、履约保证金</w:t>
      </w:r>
    </w:p>
    <w:p>
      <w:pPr>
        <w:pStyle w:val="null3"/>
        <w:ind w:firstLine="480"/>
      </w:pPr>
      <w:r>
        <w:rPr>
          <w:sz w:val="24"/>
        </w:rPr>
        <w:t>乙方签订合同后</w:t>
      </w:r>
      <w:r>
        <w:rPr>
          <w:sz w:val="24"/>
        </w:rPr>
        <w:t>7</w:t>
      </w:r>
      <w:r>
        <w:rPr>
          <w:sz w:val="24"/>
        </w:rPr>
        <w:t>个工作日内向甲方缴纳</w:t>
      </w:r>
      <w:r>
        <w:rPr>
          <w:sz w:val="24"/>
        </w:rPr>
        <w:t>3.00%</w:t>
      </w:r>
      <w:r>
        <w:rPr>
          <w:sz w:val="24"/>
        </w:rPr>
        <w:t>履约保证金，在项目通过甲方组织的全部最终验收工作，试运行</w:t>
      </w:r>
      <w:r>
        <w:rPr>
          <w:sz w:val="24"/>
        </w:rPr>
        <w:t>3</w:t>
      </w:r>
      <w:r>
        <w:rPr>
          <w:sz w:val="24"/>
        </w:rPr>
        <w:t>个月内无异常后</w:t>
      </w:r>
      <w:r>
        <w:rPr>
          <w:sz w:val="24"/>
        </w:rPr>
        <w:t>28</w:t>
      </w:r>
      <w:r>
        <w:rPr>
          <w:sz w:val="24"/>
        </w:rPr>
        <w:t>天内，一次性无息返还。</w:t>
      </w:r>
    </w:p>
    <w:p>
      <w:pPr>
        <w:pStyle w:val="null3"/>
      </w:pPr>
      <w:r>
        <w:rPr>
          <w:sz w:val="24"/>
          <w:b/>
        </w:rPr>
        <w:t>十一、付款方式</w:t>
      </w:r>
    </w:p>
    <w:p>
      <w:pPr>
        <w:pStyle w:val="null3"/>
        <w:ind w:firstLine="480"/>
      </w:pPr>
      <w:r>
        <w:rPr>
          <w:sz w:val="24"/>
        </w:rPr>
        <w:t>1.</w:t>
      </w:r>
      <w:r>
        <w:rPr>
          <w:sz w:val="24"/>
        </w:rPr>
        <w:t>第</w:t>
      </w:r>
      <w:r>
        <w:rPr>
          <w:sz w:val="24"/>
        </w:rPr>
        <w:t>1</w:t>
      </w:r>
      <w:r>
        <w:rPr>
          <w:sz w:val="24"/>
        </w:rPr>
        <w:t>期：支付比例</w:t>
      </w:r>
      <w:r>
        <w:rPr>
          <w:sz w:val="24"/>
        </w:rPr>
        <w:t>30.00%</w:t>
      </w:r>
      <w:r>
        <w:rPr>
          <w:sz w:val="24"/>
        </w:rPr>
        <w:t>，预付款：合同生效且甲方收到乙方开具的等额合规发票后</w:t>
      </w:r>
      <w:r>
        <w:rPr>
          <w:sz w:val="24"/>
        </w:rPr>
        <w:t xml:space="preserve">15 </w:t>
      </w:r>
      <w:r>
        <w:rPr>
          <w:sz w:val="24"/>
        </w:rPr>
        <w:t>日内（不含政府财政部门审核时间），甲方向乙方支付合同总价的</w:t>
      </w:r>
      <w:r>
        <w:rPr>
          <w:sz w:val="24"/>
        </w:rPr>
        <w:t xml:space="preserve">30% </w:t>
      </w:r>
      <w:r>
        <w:rPr>
          <w:sz w:val="24"/>
        </w:rPr>
        <w:t>作为预付款。</w:t>
      </w:r>
    </w:p>
    <w:p>
      <w:pPr>
        <w:pStyle w:val="null3"/>
        <w:ind w:firstLine="480"/>
      </w:pPr>
      <w:r>
        <w:rPr>
          <w:sz w:val="24"/>
        </w:rPr>
        <w:t>2.</w:t>
      </w:r>
      <w:r>
        <w:rPr>
          <w:sz w:val="24"/>
        </w:rPr>
        <w:t>第</w:t>
      </w:r>
      <w:r>
        <w:rPr>
          <w:sz w:val="24"/>
        </w:rPr>
        <w:t>2</w:t>
      </w:r>
      <w:r>
        <w:rPr>
          <w:sz w:val="24"/>
        </w:rPr>
        <w:t>期：支付比例</w:t>
      </w:r>
      <w:r>
        <w:rPr>
          <w:sz w:val="24"/>
        </w:rPr>
        <w:t>70.00%</w:t>
      </w:r>
      <w:r>
        <w:rPr>
          <w:sz w:val="24"/>
        </w:rPr>
        <w:t>；</w:t>
      </w:r>
    </w:p>
    <w:p>
      <w:pPr>
        <w:pStyle w:val="null3"/>
        <w:ind w:firstLine="480"/>
      </w:pPr>
      <w:r>
        <w:rPr>
          <w:sz w:val="24"/>
        </w:rPr>
        <w:t>（</w:t>
      </w:r>
      <w:r>
        <w:rPr>
          <w:sz w:val="24"/>
        </w:rPr>
        <w:t>1</w:t>
      </w:r>
      <w:r>
        <w:rPr>
          <w:sz w:val="24"/>
        </w:rPr>
        <w:t>）到货付款：本合同项下货物运抵甲方指定地点，并经双方开箱清点、数量及外观检验合格后且收到乙方开具的等额合规发票后</w:t>
      </w:r>
      <w:r>
        <w:rPr>
          <w:sz w:val="24"/>
        </w:rPr>
        <w:t>15</w:t>
      </w:r>
      <w:r>
        <w:rPr>
          <w:sz w:val="24"/>
        </w:rPr>
        <w:t>日内（不含政府财政部门审核时间），甲方向乙方支付实际到货的货物（不包含拆改及配套设施安装服务）金额的</w:t>
      </w:r>
      <w:r>
        <w:rPr>
          <w:sz w:val="24"/>
        </w:rPr>
        <w:t>30.00%</w:t>
      </w:r>
      <w:r>
        <w:rPr>
          <w:sz w:val="24"/>
        </w:rPr>
        <w:t>。</w:t>
      </w:r>
    </w:p>
    <w:p>
      <w:pPr>
        <w:pStyle w:val="null3"/>
        <w:ind w:firstLine="480"/>
      </w:pPr>
      <w:r>
        <w:rPr>
          <w:sz w:val="24"/>
        </w:rPr>
        <w:t>（</w:t>
      </w:r>
      <w:r>
        <w:rPr>
          <w:sz w:val="24"/>
        </w:rPr>
        <w:t>2</w:t>
      </w:r>
      <w:r>
        <w:rPr>
          <w:sz w:val="24"/>
        </w:rPr>
        <w:t>）初步验收款：设备安装、调试完毕，通过甲方组织的试运行验收合格，且甲方收到乙方开具的等额合规发票后</w:t>
      </w:r>
      <w:r>
        <w:rPr>
          <w:sz w:val="24"/>
        </w:rPr>
        <w:t>15</w:t>
      </w:r>
      <w:r>
        <w:rPr>
          <w:sz w:val="24"/>
        </w:rPr>
        <w:t>日内（不含政府财政部门审核时间），甲方向乙方支付至实际完成采购安装量的</w:t>
      </w:r>
      <w:r>
        <w:rPr>
          <w:sz w:val="24"/>
        </w:rPr>
        <w:t>80.00%</w:t>
      </w:r>
      <w:r>
        <w:rPr>
          <w:sz w:val="24"/>
        </w:rPr>
        <w:t>。</w:t>
      </w:r>
    </w:p>
    <w:p>
      <w:pPr>
        <w:pStyle w:val="null3"/>
        <w:ind w:firstLine="480"/>
      </w:pPr>
      <w:r>
        <w:rPr>
          <w:sz w:val="24"/>
        </w:rPr>
        <w:t>（</w:t>
      </w:r>
      <w:r>
        <w:rPr>
          <w:sz w:val="24"/>
        </w:rPr>
        <w:t>3</w:t>
      </w:r>
      <w:r>
        <w:rPr>
          <w:sz w:val="24"/>
        </w:rPr>
        <w:t>）最终验收款：项目通过甲方组织的全部最终验收工作，试运行</w:t>
      </w:r>
      <w:r>
        <w:rPr>
          <w:sz w:val="24"/>
        </w:rPr>
        <w:t>3</w:t>
      </w:r>
      <w:r>
        <w:rPr>
          <w:sz w:val="24"/>
        </w:rPr>
        <w:t>个月内无异常，经由甲方委托第三方咨询公司完成乙方送审结算审核，且乙方开具的等额合规发票后</w:t>
      </w:r>
      <w:r>
        <w:rPr>
          <w:sz w:val="24"/>
        </w:rPr>
        <w:t>15</w:t>
      </w:r>
      <w:r>
        <w:rPr>
          <w:sz w:val="24"/>
        </w:rPr>
        <w:t>日内，甲方向乙方支付至合同结算审定价的</w:t>
      </w:r>
      <w:r>
        <w:rPr>
          <w:sz w:val="24"/>
        </w:rPr>
        <w:t>100.00%</w:t>
      </w:r>
      <w:r>
        <w:rPr>
          <w:sz w:val="24"/>
        </w:rPr>
        <w:t>。</w:t>
      </w:r>
    </w:p>
    <w:p>
      <w:pPr>
        <w:pStyle w:val="null3"/>
        <w:ind w:firstLine="480"/>
      </w:pPr>
      <w:r>
        <w:rPr>
          <w:sz w:val="24"/>
        </w:rPr>
        <w:t>（</w:t>
      </w:r>
      <w:r>
        <w:rPr>
          <w:sz w:val="24"/>
        </w:rPr>
        <w:t>4</w:t>
      </w:r>
      <w:r>
        <w:rPr>
          <w:sz w:val="24"/>
        </w:rPr>
        <w:t>）付款方式</w:t>
      </w:r>
      <w:r>
        <w:rPr>
          <w:sz w:val="24"/>
        </w:rPr>
        <w:t>:</w:t>
      </w:r>
      <w:r>
        <w:rPr>
          <w:sz w:val="24"/>
        </w:rPr>
        <w:t>采用银行转账形式。</w:t>
      </w:r>
    </w:p>
    <w:p>
      <w:pPr>
        <w:pStyle w:val="null3"/>
        <w:ind w:firstLine="480"/>
      </w:pPr>
      <w:r>
        <w:rPr>
          <w:sz w:val="24"/>
        </w:rPr>
        <w:t>注：</w:t>
      </w:r>
      <w:r>
        <w:rPr>
          <w:sz w:val="24"/>
        </w:rPr>
        <w:t>①在合同履行过程中，若需追加在合同标的内相同的货物、工程或服务，且不改变合同其他条款，甲方可与乙方协商签订补充合同，但所有补充合同的采购金额累计不得超过原合同金额的</w:t>
      </w:r>
      <w:r>
        <w:rPr>
          <w:sz w:val="24"/>
        </w:rPr>
        <w:t>10.00%</w:t>
      </w:r>
      <w:r>
        <w:rPr>
          <w:sz w:val="24"/>
        </w:rPr>
        <w:t>。</w:t>
      </w:r>
    </w:p>
    <w:p>
      <w:pPr>
        <w:pStyle w:val="null3"/>
        <w:ind w:firstLine="480"/>
      </w:pPr>
      <w:r>
        <w:rPr>
          <w:sz w:val="24"/>
          <w:u w:val="single"/>
        </w:rPr>
        <w:t>②</w:t>
      </w:r>
      <w:r>
        <w:rPr>
          <w:sz w:val="24"/>
        </w:rPr>
        <w:t>拆改及配套设施安装服务（允许分包部分）发生变更时需参照工程类的变更流程办理；服务前需提交详细清单，经甲方审核后，若预算价由乙方优化，经甲方同意后实施，待实施完成后与总项目一并结算。</w:t>
      </w:r>
    </w:p>
    <w:p>
      <w:pPr>
        <w:pStyle w:val="null3"/>
        <w:ind w:firstLine="480"/>
      </w:pPr>
      <w:r>
        <w:rPr>
          <w:sz w:val="24"/>
        </w:rPr>
        <w:t>③乙方在满足支付条件后应向甲方提交支付申请和与支付金额相符的有效发票，且收款方、出具发票方、合同乙方均必须与乙方名称一致，甲方在收到发票后按规定申请办理支付手续。</w:t>
      </w:r>
    </w:p>
    <w:p>
      <w:pPr>
        <w:pStyle w:val="null3"/>
        <w:ind w:firstLine="480"/>
      </w:pPr>
      <w:r>
        <w:rPr>
          <w:sz w:val="24"/>
        </w:rPr>
        <w:t>④因甲方使用的是财政资金，甲方的付款时间为向政府财政部门提出办理财政支付申请手续的时间（不含政府财政部门审核的时间），在规定时间内甲方提出支付申请手续后即视为甲方已经按期支付。若因为财政审批的原因造成甲方延期付款的，甲方不承担违约责任，甲方应当继续履行约定的义务。</w:t>
      </w:r>
    </w:p>
    <w:p>
      <w:pPr>
        <w:pStyle w:val="null3"/>
        <w:ind w:firstLine="480"/>
      </w:pPr>
      <w:r>
        <w:rPr>
          <w:sz w:val="24"/>
          <w:b/>
        </w:rPr>
        <w:t>十二、保险</w:t>
      </w:r>
    </w:p>
    <w:p>
      <w:pPr>
        <w:pStyle w:val="null3"/>
        <w:ind w:firstLine="480"/>
      </w:pPr>
      <w:r>
        <w:rPr>
          <w:sz w:val="24"/>
        </w:rPr>
        <w:t>货物交付运输前，乙方全资办理以甲方为唯一受益人的货物</w:t>
      </w:r>
      <w:r>
        <w:rPr>
          <w:sz w:val="24"/>
        </w:rPr>
        <w:t>“一切险”，投保金额不得低于本合同总金额，保险责任期间应自货物起运时起至运抵甲方指定地点并完成交货验收时止。</w:t>
      </w:r>
    </w:p>
    <w:p>
      <w:pPr>
        <w:pStyle w:val="null3"/>
      </w:pPr>
      <w:r>
        <w:rPr>
          <w:sz w:val="24"/>
          <w:b/>
        </w:rPr>
        <w:t>十三、验收</w:t>
      </w:r>
    </w:p>
    <w:p>
      <w:pPr>
        <w:pStyle w:val="null3"/>
        <w:ind w:firstLine="480"/>
      </w:pPr>
      <w:r>
        <w:rPr>
          <w:sz w:val="24"/>
        </w:rPr>
        <w:t>1.</w:t>
      </w:r>
      <w:r>
        <w:rPr>
          <w:sz w:val="24"/>
        </w:rPr>
        <w:t>到货验收：设备材料进场时，由双方共同开箱检验。</w:t>
      </w:r>
    </w:p>
    <w:p>
      <w:pPr>
        <w:pStyle w:val="null3"/>
        <w:ind w:firstLine="480"/>
      </w:pPr>
      <w:r>
        <w:rPr>
          <w:sz w:val="24"/>
        </w:rPr>
        <w:t>2.</w:t>
      </w:r>
      <w:r>
        <w:rPr>
          <w:sz w:val="24"/>
        </w:rPr>
        <w:t>中间验收：对关键节点施工，乙方须提前通知甲方进行验收，合格后方可进入下一道程序。</w:t>
      </w:r>
    </w:p>
    <w:p>
      <w:pPr>
        <w:pStyle w:val="null3"/>
        <w:ind w:firstLine="480"/>
      </w:pPr>
      <w:r>
        <w:rPr>
          <w:sz w:val="24"/>
        </w:rPr>
        <w:t>3.</w:t>
      </w:r>
      <w:r>
        <w:rPr>
          <w:sz w:val="24"/>
        </w:rPr>
        <w:t>初步验收：系统安装调试完毕，进行联动测试，测试系统运行稳定性。</w:t>
      </w:r>
    </w:p>
    <w:p>
      <w:pPr>
        <w:pStyle w:val="null3"/>
        <w:ind w:firstLine="480"/>
      </w:pPr>
      <w:r>
        <w:rPr>
          <w:sz w:val="24"/>
        </w:rPr>
        <w:t>4.</w:t>
      </w:r>
      <w:r>
        <w:rPr>
          <w:sz w:val="24"/>
        </w:rPr>
        <w:t>最终验收：通过验收、技术资料移交完毕、操作人员培训完成后，双方签署最终验收报告。</w:t>
      </w:r>
    </w:p>
    <w:p>
      <w:pPr>
        <w:pStyle w:val="null3"/>
      </w:pPr>
      <w:r>
        <w:rPr>
          <w:sz w:val="24"/>
          <w:b/>
        </w:rPr>
        <w:t>十四、违约责任与赔偿损失</w:t>
      </w:r>
    </w:p>
    <w:p>
      <w:pPr>
        <w:pStyle w:val="null3"/>
        <w:ind w:firstLine="480"/>
      </w:pPr>
      <w:r>
        <w:rPr>
          <w:sz w:val="24"/>
        </w:rPr>
        <w:t>1.</w:t>
      </w:r>
      <w:r>
        <w:rPr>
          <w:sz w:val="24"/>
        </w:rPr>
        <w:t>乙方交付的货物不符合招标文件、投标文件或本合同规定的，甲方有权拒收，乙方应返还甲方所有已支付款项，并且乙方须向甲方支付本合同总价</w:t>
      </w:r>
      <w:r>
        <w:rPr>
          <w:sz w:val="24"/>
        </w:rPr>
        <w:t>5.00%</w:t>
      </w:r>
      <w:r>
        <w:rPr>
          <w:sz w:val="24"/>
        </w:rPr>
        <w:t>的违约金，还应赔偿甲方因此遭受的全部损失（包括但不限于直接损失、间接损失、可得利益损失以及甲方为实现债权所支出的律师费、诉讼费、保全费、鉴定费等全部合理费用）。</w:t>
      </w:r>
      <w:r>
        <w:br/>
      </w:r>
      <w:r>
        <w:rPr/>
        <w:t xml:space="preserve">       </w:t>
      </w:r>
      <w:r>
        <w:rPr>
          <w:sz w:val="24"/>
        </w:rPr>
        <w:t>2.</w:t>
      </w:r>
      <w:r>
        <w:rPr>
          <w:sz w:val="24"/>
        </w:rPr>
        <w:t>乙方未能按本合同规定的交货时间交付货物的，从逾期之日起每日按本合同总价</w:t>
      </w:r>
      <w:r>
        <w:rPr>
          <w:sz w:val="24"/>
        </w:rPr>
        <w:t>3.00</w:t>
      </w:r>
      <w:r>
        <w:rPr>
          <w:sz w:val="24"/>
        </w:rPr>
        <w:t>‰的数额向甲方支付违约金；逾期</w:t>
      </w:r>
      <w:r>
        <w:rPr>
          <w:sz w:val="24"/>
        </w:rPr>
        <w:t>15</w:t>
      </w:r>
      <w:r>
        <w:rPr>
          <w:sz w:val="24"/>
        </w:rPr>
        <w:t>天以上（含</w:t>
      </w:r>
      <w:r>
        <w:rPr>
          <w:sz w:val="24"/>
        </w:rPr>
        <w:t>15</w:t>
      </w:r>
      <w:r>
        <w:rPr>
          <w:sz w:val="24"/>
        </w:rPr>
        <w:t>天）的，甲方有权单方解除合同，乙方除应返还甲方所有已支付款项外，还应支付违约金，并赔偿甲方因此遭受的全部损失（包括但不限于直接损失、间接损失、可得利益损失以及甲方为实现债权所支出的律师费、诉讼费、保全费、鉴定费等全部合理费用）。</w:t>
      </w:r>
      <w:r>
        <w:br/>
      </w:r>
      <w:r>
        <w:rPr/>
        <w:t xml:space="preserve">       </w:t>
      </w:r>
      <w:r>
        <w:rPr>
          <w:sz w:val="24"/>
        </w:rPr>
        <w:t>3.</w:t>
      </w:r>
      <w:r>
        <w:rPr>
          <w:sz w:val="24"/>
        </w:rPr>
        <w:t>甲方无正当理由拒收货物，或到期无正当理由拒付货物款项的，甲方向乙方偿付本合同总价的</w:t>
      </w:r>
      <w:r>
        <w:rPr>
          <w:sz w:val="24"/>
        </w:rPr>
        <w:t>5.00%</w:t>
      </w:r>
      <w:r>
        <w:rPr>
          <w:sz w:val="24"/>
        </w:rPr>
        <w:t>的违约金。甲方逾期付款，则每日按本合同总价的</w:t>
      </w:r>
      <w:r>
        <w:rPr>
          <w:sz w:val="24"/>
        </w:rPr>
        <w:t>3.00</w:t>
      </w:r>
      <w:r>
        <w:rPr>
          <w:sz w:val="24"/>
        </w:rPr>
        <w:t>‰向乙方偿付违约金。但因不可抗力、甲方上级主管部门或财政支付政策调整、政府财政部门审批等非因甲方过错造成的付款延迟除外，甲方不承担任何违约责任。根据本合同第</w:t>
      </w:r>
      <w:r>
        <w:rPr>
          <w:sz w:val="24"/>
        </w:rPr>
        <w:t>10</w:t>
      </w:r>
      <w:r>
        <w:rPr>
          <w:sz w:val="24"/>
        </w:rPr>
        <w:t>条约定因财政审批原因导致的付款延迟，甲方不承担违约责任。</w:t>
      </w:r>
      <w:r>
        <w:br/>
      </w:r>
      <w:r>
        <w:rPr/>
        <w:t xml:space="preserve">      </w:t>
      </w:r>
      <w:r>
        <w:rPr>
          <w:sz w:val="24"/>
        </w:rPr>
        <w:t>4.</w:t>
      </w:r>
      <w:r>
        <w:rPr>
          <w:sz w:val="24"/>
        </w:rPr>
        <w:t>因乙方原因造成的工期延误，每延误一日，乙方应向甲方支付合同总价的</w:t>
      </w:r>
      <w:r>
        <w:rPr>
          <w:sz w:val="24"/>
        </w:rPr>
        <w:t>5.00</w:t>
      </w:r>
      <w:r>
        <w:rPr>
          <w:sz w:val="24"/>
        </w:rPr>
        <w:t>‰作为违约金。逾期</w:t>
      </w:r>
      <w:r>
        <w:rPr>
          <w:sz w:val="24"/>
        </w:rPr>
        <w:t>15</w:t>
      </w:r>
      <w:r>
        <w:rPr>
          <w:sz w:val="24"/>
        </w:rPr>
        <w:t>天以上（含</w:t>
      </w:r>
      <w:r>
        <w:rPr>
          <w:sz w:val="24"/>
        </w:rPr>
        <w:t>15</w:t>
      </w:r>
      <w:r>
        <w:rPr>
          <w:sz w:val="24"/>
        </w:rPr>
        <w:t>天）的，甲方有权单方解除合同，乙方除应返还甲方所有已支付款项外，还应支付违约金，并赔偿甲方因此遭受的全部损失（包括但不限于直接损失、间接损失、可得利益损失以及甲方为实现债权所支出的律师费、诉讼费、保全费、鉴定费等全部合理费用）。因不可抗力或甲方原因导致的延误，经书面确认后工期相应顺延。</w:t>
      </w:r>
    </w:p>
    <w:p>
      <w:pPr>
        <w:pStyle w:val="null3"/>
        <w:ind w:firstLine="480"/>
      </w:pPr>
      <w:r>
        <w:rPr>
          <w:sz w:val="24"/>
        </w:rPr>
        <w:t>5.</w:t>
      </w:r>
      <w:r>
        <w:rPr/>
        <w:t xml:space="preserve"> </w:t>
      </w:r>
      <w:r>
        <w:rPr>
          <w:sz w:val="24"/>
        </w:rPr>
        <w:t>除本合同第</w:t>
      </w:r>
      <w:r>
        <w:rPr>
          <w:sz w:val="24"/>
        </w:rPr>
        <w:t>13.1</w:t>
      </w:r>
      <w:r>
        <w:rPr>
          <w:sz w:val="24"/>
        </w:rPr>
        <w:t>条约定的情形外，乙方交付的货物或提供的服务在任何一次验收（包括但不限于中间验收、初步验收、最终验收）中不合格的，甲方有权要求乙方在合理期限内采取补救措施（包括但不限于修理、更换、重作），乙方应承担由此产生的全部费用。若乙方未在甲方要求的期限内采取有效补救措施或采取补救措施后仍无法通过验收的，甲方有权单方解除本合同，并要求乙方承担本合同第</w:t>
      </w:r>
      <w:r>
        <w:rPr>
          <w:sz w:val="24"/>
        </w:rPr>
        <w:t>13.1</w:t>
      </w:r>
      <w:r>
        <w:rPr>
          <w:sz w:val="24"/>
        </w:rPr>
        <w:t>条、第</w:t>
      </w:r>
      <w:r>
        <w:rPr>
          <w:sz w:val="24"/>
        </w:rPr>
        <w:t>13.2</w:t>
      </w:r>
      <w:r>
        <w:rPr>
          <w:sz w:val="24"/>
        </w:rPr>
        <w:t>条、第</w:t>
      </w:r>
      <w:r>
        <w:rPr>
          <w:sz w:val="24"/>
        </w:rPr>
        <w:t>13.3</w:t>
      </w:r>
      <w:r>
        <w:rPr>
          <w:sz w:val="24"/>
        </w:rPr>
        <w:t>条、第</w:t>
      </w:r>
      <w:r>
        <w:rPr>
          <w:sz w:val="24"/>
        </w:rPr>
        <w:t>13.4</w:t>
      </w:r>
      <w:r>
        <w:rPr>
          <w:sz w:val="24"/>
        </w:rPr>
        <w:t>条约定的全部违约责任。</w:t>
      </w:r>
    </w:p>
    <w:p>
      <w:pPr>
        <w:pStyle w:val="null3"/>
        <w:ind w:firstLine="480"/>
      </w:pPr>
      <w:r>
        <w:rPr>
          <w:sz w:val="24"/>
        </w:rPr>
        <w:t>6.</w:t>
      </w:r>
      <w:r>
        <w:rPr>
          <w:sz w:val="24"/>
        </w:rPr>
        <w:t>其它违约责任按《中华人民共和国民法典》处理。</w:t>
      </w:r>
      <w:r>
        <w:br/>
      </w:r>
      <w:r>
        <w:rPr>
          <w:sz w:val="24"/>
          <w:b/>
        </w:rPr>
        <w:t>十五、争议的解决</w:t>
      </w:r>
      <w:r>
        <w:br/>
      </w:r>
      <w:r>
        <w:rPr>
          <w:sz w:val="24"/>
        </w:rPr>
        <w:t xml:space="preserve">    </w:t>
      </w:r>
      <w:r>
        <w:rPr>
          <w:sz w:val="24"/>
        </w:rPr>
        <w:t>合同执行过程中发生的任何争议，如双方不能通过友好协商解决，甲、乙双方一致同意向甲方所在地人民法院提起诉讼。</w:t>
      </w:r>
    </w:p>
    <w:p>
      <w:pPr>
        <w:pStyle w:val="null3"/>
      </w:pPr>
      <w:r>
        <w:rPr>
          <w:sz w:val="24"/>
          <w:b/>
        </w:rPr>
        <w:t>十六、承诺</w:t>
      </w:r>
    </w:p>
    <w:p>
      <w:pPr>
        <w:pStyle w:val="null3"/>
        <w:ind w:firstLine="480"/>
      </w:pPr>
      <w:r>
        <w:rPr>
          <w:sz w:val="24"/>
        </w:rPr>
        <w:t>根据《广东省医药购销领域商业贿赂不良记录制度实施意见》（粤卫</w:t>
      </w:r>
      <w:r>
        <w:rPr>
          <w:sz w:val="24"/>
        </w:rPr>
        <w:t>[2011]23</w:t>
      </w:r>
      <w:r>
        <w:rPr>
          <w:sz w:val="24"/>
        </w:rPr>
        <w:t>号）之规定，乙方承诺不从事商业贿赂行为，一旦被列入省卫生厅的商业贿赂不良记录后本合同将解除，乙方承担违约责任。</w:t>
      </w:r>
    </w:p>
    <w:p>
      <w:pPr>
        <w:pStyle w:val="null3"/>
      </w:pPr>
      <w:r>
        <w:rPr>
          <w:sz w:val="24"/>
          <w:b/>
        </w:rPr>
        <w:t>十七、不可抗力</w:t>
      </w:r>
      <w:r>
        <w:br/>
      </w:r>
      <w:r>
        <w:rPr>
          <w:sz w:val="24"/>
        </w:rPr>
        <w:t xml:space="preserve">    </w:t>
      </w: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r>
        <w:br/>
      </w:r>
      <w:r>
        <w:rPr>
          <w:sz w:val="24"/>
          <w:b/>
        </w:rPr>
        <w:t>十八、税费</w:t>
      </w:r>
      <w:r>
        <w:br/>
      </w:r>
      <w:r>
        <w:rPr>
          <w:sz w:val="24"/>
        </w:rPr>
        <w:t xml:space="preserve">    </w:t>
      </w:r>
      <w:r>
        <w:rPr>
          <w:sz w:val="24"/>
        </w:rPr>
        <w:t>在中国境内、外发生的与本合同执行有关的一切税费均由乙方负担。</w:t>
      </w:r>
      <w:r>
        <w:br/>
      </w:r>
      <w:r>
        <w:rPr>
          <w:sz w:val="24"/>
          <w:b/>
        </w:rPr>
        <w:t>十九、其它</w:t>
      </w:r>
      <w:r>
        <w:br/>
      </w:r>
      <w:r>
        <w:rPr/>
        <w:t xml:space="preserve">      </w:t>
      </w:r>
      <w:r>
        <w:rPr>
          <w:sz w:val="24"/>
        </w:rPr>
        <w:t>1.</w:t>
      </w:r>
      <w:r>
        <w:rPr>
          <w:sz w:val="24"/>
        </w:rPr>
        <w:t>本合同所有附件、招标文件、投标文件、中标通知书均为合同的有效组成部分，与本合同具有同等法律效力。</w:t>
      </w:r>
      <w:r>
        <w:br/>
      </w:r>
      <w:r>
        <w:rPr/>
        <w:t xml:space="preserve">      </w:t>
      </w:r>
      <w:r>
        <w:rPr>
          <w:sz w:val="24"/>
        </w:rPr>
        <w:t xml:space="preserve">2. </w:t>
      </w:r>
      <w:r>
        <w:rPr>
          <w:sz w:val="24"/>
        </w:rPr>
        <w:t>在本合同履行过程中，凡涉及变更双方权利义务、合同价款、交货期、技术标准等实质性内容的，必须经双方另行签订书面补充协议并加盖合同专用章或公章方为有效。未经前述程序确认的会议纪要、往来信函等文件，不作为变更本合同的有效依据。</w:t>
      </w:r>
      <w:r>
        <w:br/>
      </w:r>
      <w:r>
        <w:rPr/>
        <w:t xml:space="preserve">      </w:t>
      </w:r>
      <w:r>
        <w:rPr>
          <w:sz w:val="24"/>
        </w:rPr>
        <w:t>3.</w:t>
      </w:r>
      <w:r>
        <w:rPr>
          <w:sz w:val="24"/>
        </w:rPr>
        <w:t>如一方地址、电话、传真号码有变更，应在变更当日内书面通知对方，否则，应承担相应责任。</w:t>
      </w:r>
      <w:r>
        <w:br/>
      </w:r>
      <w:r>
        <w:rPr/>
        <w:t xml:space="preserve">      </w:t>
      </w:r>
      <w:r>
        <w:rPr>
          <w:sz w:val="24"/>
        </w:rPr>
        <w:t>4.</w:t>
      </w:r>
      <w:r>
        <w:rPr>
          <w:sz w:val="24"/>
        </w:rPr>
        <w:t>除甲方事先书面同意外，乙方不得部分或全部转让其应履行的合同项下的义务。</w:t>
      </w:r>
    </w:p>
    <w:p>
      <w:pPr>
        <w:pStyle w:val="null3"/>
      </w:pPr>
      <w:r>
        <w:rPr>
          <w:sz w:val="24"/>
          <w:b/>
        </w:rPr>
        <w:t>二十、合同生效</w:t>
      </w:r>
    </w:p>
    <w:p>
      <w:pPr>
        <w:pStyle w:val="null3"/>
      </w:pPr>
      <w:r>
        <w:rPr>
          <w:sz w:val="24"/>
        </w:rPr>
        <w:t>1.</w:t>
      </w:r>
      <w:r>
        <w:rPr>
          <w:sz w:val="24"/>
        </w:rPr>
        <w:t>本合同在甲乙双方法人代表或其授权代表签字盖章后生效。</w:t>
      </w:r>
    </w:p>
    <w:p>
      <w:pPr>
        <w:pStyle w:val="null3"/>
      </w:pPr>
      <w:r>
        <w:rPr>
          <w:sz w:val="24"/>
        </w:rPr>
        <w:t>2.</w:t>
      </w:r>
      <w:r>
        <w:rPr>
          <w:sz w:val="24"/>
        </w:rPr>
        <w:t>合同一式</w:t>
      </w:r>
      <w:r>
        <w:rPr>
          <w:u w:val="single"/>
        </w:rPr>
        <w:t xml:space="preserve">    </w:t>
      </w:r>
      <w:r>
        <w:rPr>
          <w:sz w:val="24"/>
        </w:rPr>
        <w:t>份。</w:t>
      </w:r>
    </w:p>
    <w:p>
      <w:pPr>
        <w:pStyle w:val="null3"/>
      </w:pPr>
      <w:r>
        <w:rPr/>
        <w:t xml:space="preserve"> </w:t>
      </w:r>
    </w:p>
    <w:p>
      <w:pPr>
        <w:pStyle w:val="null3"/>
      </w:pPr>
      <w:r>
        <w:rPr>
          <w:sz w:val="24"/>
          <w:b/>
        </w:rPr>
        <w:t>甲方（盖章）：</w:t>
      </w:r>
      <w:r>
        <w:rPr>
          <w:sz w:val="24"/>
          <w:b/>
        </w:rPr>
        <w:t xml:space="preserve">                </w:t>
      </w:r>
      <w:r>
        <w:rPr>
          <w:b/>
        </w:rPr>
        <w:t xml:space="preserve"> </w:t>
      </w:r>
      <w:r>
        <w:rPr>
          <w:sz w:val="24"/>
          <w:b/>
        </w:rPr>
        <w:t>乙方（盖章）：</w:t>
      </w:r>
    </w:p>
    <w:p>
      <w:pPr>
        <w:pStyle w:val="null3"/>
      </w:pPr>
      <w:r>
        <w:rPr>
          <w:sz w:val="24"/>
          <w:b/>
        </w:rPr>
        <w:t>代表：</w:t>
      </w:r>
      <w:r>
        <w:rPr>
          <w:sz w:val="24"/>
          <w:b/>
        </w:rPr>
        <w:t xml:space="preserve">                        </w:t>
      </w:r>
      <w:r>
        <w:rPr>
          <w:b/>
        </w:rPr>
        <w:t xml:space="preserve"> </w:t>
      </w:r>
      <w:r>
        <w:rPr>
          <w:sz w:val="24"/>
          <w:b/>
        </w:rPr>
        <w:t>代表：</w:t>
      </w:r>
    </w:p>
    <w:p>
      <w:pPr>
        <w:pStyle w:val="null3"/>
      </w:pPr>
      <w:r>
        <w:rPr>
          <w:sz w:val="24"/>
        </w:rPr>
        <w:t>签订地点：</w:t>
      </w:r>
    </w:p>
    <w:p>
      <w:pPr>
        <w:pStyle w:val="null3"/>
      </w:pPr>
      <w:r>
        <w:rPr>
          <w:sz w:val="24"/>
        </w:rPr>
        <w:t>签订日期：　　　年　　月　　日</w:t>
      </w:r>
      <w:r>
        <w:rPr/>
        <w:t xml:space="preserve"> </w:t>
      </w:r>
      <w:r>
        <w:rPr>
          <w:sz w:val="24"/>
        </w:rPr>
        <w:t>签订日期：　　　年　　月　　日</w:t>
      </w:r>
    </w:p>
    <w:p>
      <w:pPr>
        <w:pStyle w:val="null3"/>
        <w:ind w:firstLine="4200"/>
      </w:pPr>
      <w:r>
        <w:rPr>
          <w:sz w:val="24"/>
        </w:rPr>
        <w:t>开户名称：</w:t>
      </w:r>
    </w:p>
    <w:p>
      <w:pPr>
        <w:pStyle w:val="null3"/>
        <w:ind w:firstLine="4200"/>
      </w:pPr>
      <w:r>
        <w:rPr>
          <w:sz w:val="24"/>
        </w:rPr>
        <w:t>银行账号：</w:t>
      </w:r>
    </w:p>
    <w:p>
      <w:pPr>
        <w:pStyle w:val="null3"/>
        <w:ind w:firstLine="4200"/>
      </w:pPr>
      <w:r>
        <w:rPr>
          <w:sz w:val="24"/>
        </w:rPr>
        <w:t>开户行</w:t>
      </w:r>
      <w:r>
        <w:rPr>
          <w:sz w:val="24"/>
        </w:rPr>
        <w:t>：</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440201-2025-03523</w:t>
      </w:r>
    </w:p>
    <w:p>
      <w:pPr>
        <w:pStyle w:val="null3"/>
        <w:jc w:val="center"/>
        <w:outlineLvl w:val="3"/>
      </w:pPr>
      <w:r>
        <w:rPr>
          <w:sz w:val="24"/>
          <w:b/>
        </w:rPr>
        <w:t>采购项目编号：</w:t>
      </w:r>
      <w:r>
        <w:rPr>
          <w:sz w:val="24"/>
          <w:b/>
        </w:rPr>
        <w:t>GDYD251085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广东远东招标代理有限公司韶关分公司</w:t>
      </w:r>
    </w:p>
    <w:p>
      <w:pPr>
        <w:pStyle w:val="null3"/>
        <w:ind w:firstLine="480"/>
      </w:pPr>
      <w:r>
        <w:rPr/>
        <w:t xml:space="preserve"> 你方组织的</w:t>
      </w:r>
      <w:r>
        <w:rPr>
          <w:u w:val="single"/>
        </w:rPr>
        <w:t>“</w:t>
      </w:r>
      <w:r>
        <w:rPr>
          <w:u w:val="single"/>
        </w:rPr>
        <w:t>粤北人民医院医疗中心建设项目之升级改造病理科设备采购及安装项目</w:t>
      </w:r>
      <w:r>
        <w:rPr>
          <w:u w:val="single"/>
        </w:rPr>
        <w:t>”</w:t>
      </w:r>
      <w:r>
        <w:rPr/>
        <w:t>项目的招标[采购项目编号为：</w:t>
      </w:r>
      <w:r>
        <w:rPr>
          <w:u w:val="single"/>
        </w:rPr>
        <w:t>GDYD251085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粤北人民医院医疗中心建设项目之升级改造病理科设备采购及安装项目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粤北人民医院医疗中心建设项目之升级改造病理科设备采购及安装项目</w:t>
      </w:r>
      <w:r>
        <w:rPr/>
        <w:t>”项目采购[采购项目编号为</w:t>
      </w:r>
      <w:r>
        <w:rPr/>
        <w:t>GDYD251085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粤北人民医院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广东远东招标代理有限公司韶关分公司</w:t>
      </w:r>
    </w:p>
    <w:p>
      <w:pPr>
        <w:pStyle w:val="null3"/>
        <w:ind w:firstLine="480"/>
      </w:pPr>
      <w:r>
        <w:rPr/>
        <w:t xml:space="preserve"> 如果我方在贵采购代理机构组织的</w:t>
      </w:r>
      <w:r>
        <w:rPr/>
        <w:t>粤北人民医院医疗中心建设项目之升级改造病理科设备采购及安装项目</w:t>
      </w:r>
      <w:r>
        <w:rPr/>
        <w:t>招标中获中标（采购项目编号：</w:t>
      </w:r>
      <w:r>
        <w:rPr/>
        <w:t>GDYD251085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粤北人民医院医疗中心建设项目之升级改造病理科设备采购及安装项目</w:t>
      </w:r>
      <w:r>
        <w:rPr/>
        <w:t>”项目（采购项目编号：</w:t>
      </w:r>
      <w:r>
        <w:rPr/>
        <w:t>GDYD251085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