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D1C2E">
      <w:pPr>
        <w:tabs>
          <w:tab w:val="left" w:pos="420"/>
          <w:tab w:val="left" w:pos="6660"/>
        </w:tabs>
        <w:adjustRightInd w:val="0"/>
        <w:snapToGrid w:val="0"/>
        <w:spacing w:line="1000" w:lineRule="exact"/>
        <w:jc w:val="center"/>
        <w:rPr>
          <w:rFonts w:hint="eastAsia" w:ascii="宋体" w:hAnsi="宋体" w:eastAsia="宋体" w:cs="宋体"/>
          <w:b/>
          <w:sz w:val="48"/>
          <w:szCs w:val="48"/>
        </w:rPr>
      </w:pPr>
    </w:p>
    <w:p w14:paraId="3AF646B2">
      <w:pPr>
        <w:tabs>
          <w:tab w:val="left" w:pos="420"/>
          <w:tab w:val="left" w:pos="6660"/>
        </w:tabs>
        <w:adjustRightInd w:val="0"/>
        <w:snapToGrid w:val="0"/>
        <w:spacing w:line="1000" w:lineRule="exact"/>
        <w:jc w:val="center"/>
        <w:rPr>
          <w:rFonts w:hint="eastAsia" w:ascii="宋体" w:hAnsi="宋体" w:eastAsia="宋体" w:cs="宋体"/>
          <w:b/>
          <w:sz w:val="50"/>
          <w:szCs w:val="50"/>
        </w:rPr>
      </w:pPr>
      <w:r>
        <w:rPr>
          <w:rFonts w:hint="eastAsia" w:ascii="宋体" w:hAnsi="宋体" w:eastAsia="宋体" w:cs="宋体"/>
          <w:b/>
          <w:sz w:val="44"/>
          <w:szCs w:val="44"/>
          <w:lang w:eastAsia="zh-CN"/>
        </w:rPr>
        <w:t>茂名市袂花江综合治理工程(共青河新城高铁片区)潘州大道上游至沈海高速段白蚁防治服务</w:t>
      </w:r>
    </w:p>
    <w:p w14:paraId="57FD298E">
      <w:pPr>
        <w:pStyle w:val="13"/>
        <w:ind w:firstLine="210"/>
        <w:rPr>
          <w:rFonts w:hint="eastAsia" w:ascii="宋体" w:hAnsi="宋体" w:eastAsia="宋体" w:cs="宋体"/>
        </w:rPr>
      </w:pPr>
    </w:p>
    <w:p w14:paraId="19EEF0A0">
      <w:pPr>
        <w:pStyle w:val="13"/>
        <w:ind w:firstLine="210"/>
        <w:rPr>
          <w:rFonts w:hint="eastAsia" w:ascii="宋体" w:hAnsi="宋体" w:eastAsia="宋体" w:cs="宋体"/>
        </w:rPr>
      </w:pPr>
    </w:p>
    <w:p w14:paraId="6D1E8D0F">
      <w:pPr>
        <w:pStyle w:val="13"/>
        <w:ind w:firstLine="210"/>
        <w:rPr>
          <w:rFonts w:hint="eastAsia" w:ascii="宋体" w:hAnsi="宋体" w:eastAsia="宋体" w:cs="宋体"/>
        </w:rPr>
      </w:pPr>
    </w:p>
    <w:p w14:paraId="5EF15190">
      <w:pPr>
        <w:pStyle w:val="13"/>
        <w:ind w:firstLine="210"/>
        <w:rPr>
          <w:rFonts w:hint="eastAsia" w:ascii="宋体" w:hAnsi="宋体" w:eastAsia="宋体" w:cs="宋体"/>
        </w:rPr>
      </w:pPr>
    </w:p>
    <w:p w14:paraId="76028D64">
      <w:pPr>
        <w:tabs>
          <w:tab w:val="left" w:pos="420"/>
          <w:tab w:val="left" w:pos="6660"/>
        </w:tabs>
        <w:adjustRightInd w:val="0"/>
        <w:snapToGrid w:val="0"/>
        <w:spacing w:line="1000" w:lineRule="exact"/>
        <w:jc w:val="center"/>
        <w:rPr>
          <w:rFonts w:hint="eastAsia" w:ascii="宋体" w:hAnsi="宋体" w:eastAsia="宋体" w:cs="宋体"/>
          <w:b/>
          <w:sz w:val="44"/>
          <w:szCs w:val="44"/>
          <w:lang w:eastAsia="zh-CN"/>
        </w:rPr>
      </w:pPr>
      <w:r>
        <w:rPr>
          <w:rFonts w:hint="eastAsia" w:ascii="宋体" w:hAnsi="宋体" w:eastAsia="宋体" w:cs="宋体"/>
          <w:b/>
          <w:sz w:val="44"/>
          <w:szCs w:val="44"/>
          <w:lang w:eastAsia="zh-CN"/>
        </w:rPr>
        <w:t>竞争性磋商文件</w:t>
      </w:r>
    </w:p>
    <w:p w14:paraId="10357FAC">
      <w:pPr>
        <w:tabs>
          <w:tab w:val="left" w:pos="420"/>
          <w:tab w:val="left" w:pos="6660"/>
        </w:tabs>
        <w:adjustRightInd w:val="0"/>
        <w:snapToGrid w:val="0"/>
        <w:spacing w:line="1000" w:lineRule="exact"/>
        <w:jc w:val="center"/>
        <w:rPr>
          <w:rFonts w:hint="eastAsia" w:ascii="宋体" w:hAnsi="宋体" w:eastAsia="宋体" w:cs="宋体"/>
          <w:b/>
          <w:sz w:val="44"/>
          <w:szCs w:val="44"/>
          <w:lang w:eastAsia="zh-CN"/>
        </w:rPr>
      </w:pPr>
      <w:r>
        <w:rPr>
          <w:rFonts w:hint="eastAsia" w:ascii="宋体" w:hAnsi="宋体" w:eastAsia="宋体" w:cs="宋体"/>
          <w:b/>
          <w:sz w:val="44"/>
          <w:szCs w:val="44"/>
          <w:lang w:eastAsia="zh-CN"/>
        </w:rPr>
        <w:t>(项目编号：GDYD260372)</w:t>
      </w:r>
    </w:p>
    <w:p w14:paraId="0358C28B">
      <w:pPr>
        <w:rPr>
          <w:rFonts w:hint="eastAsia" w:ascii="宋体" w:hAnsi="宋体" w:eastAsia="宋体" w:cs="宋体"/>
          <w:sz w:val="36"/>
          <w:szCs w:val="36"/>
        </w:rPr>
      </w:pPr>
    </w:p>
    <w:p w14:paraId="6C6DF1B9">
      <w:pPr>
        <w:rPr>
          <w:rFonts w:hint="eastAsia" w:ascii="宋体" w:hAnsi="宋体" w:eastAsia="宋体" w:cs="宋体"/>
          <w:sz w:val="36"/>
          <w:szCs w:val="36"/>
        </w:rPr>
      </w:pPr>
    </w:p>
    <w:p w14:paraId="717A79A1">
      <w:pPr>
        <w:pStyle w:val="18"/>
        <w:rPr>
          <w:rFonts w:hint="eastAsia" w:ascii="宋体" w:hAnsi="宋体" w:eastAsia="宋体" w:cs="宋体"/>
          <w:sz w:val="36"/>
          <w:szCs w:val="36"/>
        </w:rPr>
      </w:pPr>
    </w:p>
    <w:p w14:paraId="4BDD95FD">
      <w:pPr>
        <w:rPr>
          <w:rFonts w:hint="eastAsia" w:ascii="宋体" w:hAnsi="宋体" w:eastAsia="宋体" w:cs="宋体"/>
          <w:sz w:val="36"/>
          <w:szCs w:val="36"/>
        </w:rPr>
      </w:pPr>
    </w:p>
    <w:p w14:paraId="35A1094C">
      <w:pPr>
        <w:rPr>
          <w:rFonts w:hint="eastAsia" w:ascii="宋体" w:hAnsi="宋体" w:eastAsia="宋体" w:cs="宋体"/>
          <w:bCs/>
          <w:sz w:val="32"/>
          <w:szCs w:val="32"/>
        </w:rPr>
      </w:pPr>
    </w:p>
    <w:p w14:paraId="3460CA53">
      <w:pPr>
        <w:keepNext w:val="0"/>
        <w:keepLines w:val="0"/>
        <w:pageBreakBefore w:val="0"/>
        <w:widowControl w:val="0"/>
        <w:tabs>
          <w:tab w:val="left" w:pos="420"/>
          <w:tab w:val="left" w:pos="666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36"/>
          <w:szCs w:val="36"/>
          <w:lang w:eastAsia="zh-CN"/>
        </w:rPr>
      </w:pPr>
      <w:r>
        <w:rPr>
          <w:rFonts w:hint="eastAsia" w:ascii="宋体" w:hAnsi="宋体" w:eastAsia="宋体" w:cs="宋体"/>
          <w:b/>
          <w:sz w:val="36"/>
          <w:szCs w:val="36"/>
          <w:lang w:eastAsia="zh-CN"/>
        </w:rPr>
        <w:t>广东水工建设有限公司</w:t>
      </w:r>
    </w:p>
    <w:p w14:paraId="2081ECEF">
      <w:pPr>
        <w:keepNext w:val="0"/>
        <w:keepLines w:val="0"/>
        <w:pageBreakBefore w:val="0"/>
        <w:widowControl w:val="0"/>
        <w:tabs>
          <w:tab w:val="left" w:pos="420"/>
          <w:tab w:val="left" w:pos="666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36"/>
          <w:szCs w:val="36"/>
          <w:lang w:eastAsia="zh-CN"/>
        </w:rPr>
      </w:pPr>
      <w:r>
        <w:rPr>
          <w:rFonts w:hint="eastAsia" w:ascii="宋体" w:hAnsi="宋体" w:eastAsia="宋体" w:cs="宋体"/>
          <w:b/>
          <w:sz w:val="36"/>
          <w:szCs w:val="36"/>
          <w:lang w:eastAsia="zh-CN"/>
        </w:rPr>
        <w:t>广东远东招标代理有限公司</w:t>
      </w:r>
    </w:p>
    <w:p w14:paraId="75F0B7C1">
      <w:pPr>
        <w:keepNext w:val="0"/>
        <w:keepLines w:val="0"/>
        <w:pageBreakBefore w:val="0"/>
        <w:widowControl w:val="0"/>
        <w:tabs>
          <w:tab w:val="left" w:pos="420"/>
          <w:tab w:val="left" w:pos="666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w:t>
      </w:r>
      <w:r>
        <w:rPr>
          <w:rFonts w:hint="eastAsia" w:ascii="宋体" w:hAnsi="宋体" w:eastAsia="宋体" w:cs="宋体"/>
          <w:b/>
          <w:sz w:val="36"/>
          <w:szCs w:val="36"/>
          <w:lang w:val="en-US" w:eastAsia="zh-CN"/>
        </w:rPr>
        <w:t>06</w:t>
      </w:r>
      <w:r>
        <w:rPr>
          <w:rFonts w:hint="eastAsia" w:ascii="宋体" w:hAnsi="宋体" w:eastAsia="宋体" w:cs="宋体"/>
          <w:b/>
          <w:sz w:val="36"/>
          <w:szCs w:val="36"/>
          <w:lang w:eastAsia="zh-CN"/>
        </w:rPr>
        <w:t>月</w:t>
      </w:r>
      <w:r>
        <w:rPr>
          <w:rFonts w:hint="eastAsia" w:ascii="宋体" w:hAnsi="宋体" w:eastAsia="宋体" w:cs="宋体"/>
          <w:b/>
          <w:sz w:val="36"/>
          <w:szCs w:val="36"/>
          <w:lang w:val="en-US" w:eastAsia="zh-CN"/>
        </w:rPr>
        <w:t>02</w:t>
      </w:r>
      <w:r>
        <w:rPr>
          <w:rFonts w:hint="eastAsia" w:ascii="宋体" w:hAnsi="宋体" w:eastAsia="宋体" w:cs="宋体"/>
          <w:b/>
          <w:sz w:val="36"/>
          <w:szCs w:val="36"/>
          <w:lang w:eastAsia="zh-CN"/>
        </w:rPr>
        <w:t>日</w:t>
      </w:r>
      <w:bookmarkStart w:id="0" w:name="_Toc372468299"/>
      <w:bookmarkStart w:id="1" w:name="_Toc168288363"/>
      <w:bookmarkStart w:id="2" w:name="_Toc423021938"/>
      <w:bookmarkStart w:id="3" w:name="_Toc50737285"/>
      <w:bookmarkStart w:id="4" w:name="_Toc50691018"/>
      <w:bookmarkStart w:id="5" w:name="_Toc183316708"/>
      <w:bookmarkStart w:id="6" w:name="_Toc50737317"/>
      <w:bookmarkStart w:id="7" w:name="_Toc50736465"/>
      <w:bookmarkStart w:id="8" w:name="_Toc182886646"/>
    </w:p>
    <w:p w14:paraId="13D420B0">
      <w:pPr>
        <w:keepNext w:val="0"/>
        <w:keepLines w:val="0"/>
        <w:pageBreakBefore w:val="0"/>
        <w:widowControl w:val="0"/>
        <w:tabs>
          <w:tab w:val="left" w:pos="420"/>
          <w:tab w:val="left" w:pos="666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lang w:eastAsia="zh-CN"/>
        </w:rPr>
      </w:pPr>
      <w:r>
        <w:rPr>
          <w:rFonts w:hint="eastAsia" w:ascii="宋体" w:hAnsi="宋体" w:eastAsia="宋体" w:cs="宋体"/>
          <w:b/>
          <w:bCs/>
          <w:sz w:val="32"/>
          <w:szCs w:val="32"/>
        </w:rPr>
        <w:br w:type="page"/>
      </w:r>
    </w:p>
    <w:p w14:paraId="7E06C43D">
      <w:pPr>
        <w:pStyle w:val="3"/>
        <w:adjustRightInd w:val="0"/>
        <w:snapToGrid w:val="0"/>
        <w:spacing w:before="312" w:beforeLines="100" w:after="312" w:afterLines="100" w:line="240" w:lineRule="auto"/>
        <w:jc w:val="center"/>
        <w:rPr>
          <w:rFonts w:hint="eastAsia" w:ascii="宋体" w:hAnsi="宋体" w:eastAsia="宋体" w:cs="宋体"/>
          <w:sz w:val="36"/>
          <w:szCs w:val="36"/>
        </w:rPr>
      </w:pPr>
      <w:bookmarkStart w:id="9" w:name="_Toc7856"/>
      <w:bookmarkStart w:id="10" w:name="_Toc5571"/>
      <w:bookmarkStart w:id="11" w:name="_Toc5404"/>
      <w:bookmarkStart w:id="12" w:name="_Toc10876"/>
      <w:bookmarkStart w:id="13" w:name="_Toc25090"/>
      <w:bookmarkStart w:id="14" w:name="_Toc3358"/>
      <w:bookmarkStart w:id="15" w:name="_Toc5711"/>
      <w:bookmarkStart w:id="16" w:name="_Toc9585"/>
      <w:r>
        <w:rPr>
          <w:rFonts w:hint="eastAsia" w:ascii="宋体" w:hAnsi="宋体" w:eastAsia="宋体" w:cs="宋体"/>
          <w:sz w:val="36"/>
          <w:szCs w:val="36"/>
        </w:rPr>
        <w:t>温馨提示</w:t>
      </w:r>
      <w:bookmarkEnd w:id="9"/>
      <w:bookmarkEnd w:id="10"/>
      <w:bookmarkEnd w:id="11"/>
      <w:bookmarkEnd w:id="12"/>
    </w:p>
    <w:p w14:paraId="68C57AED">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请报价供应商（服务商）特别留意磋商文件上注明的磋商截止和磋商时间，逾期送达或邮寄送达的响应文件本公司恕不接收。磋商截止时间一到本公司不再接收任何响应文件。因此，请报价供应商（服务商）适当提前到达磋商地点。</w:t>
      </w:r>
    </w:p>
    <w:p w14:paraId="73DB9C60">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交纳采购代理服务费的账户：</w:t>
      </w:r>
    </w:p>
    <w:p w14:paraId="304B3070">
      <w:pPr>
        <w:numPr>
          <w:ilvl w:val="0"/>
          <w:numId w:val="0"/>
        </w:numPr>
        <w:tabs>
          <w:tab w:val="left" w:pos="720"/>
        </w:tabs>
        <w:spacing w:line="360" w:lineRule="auto"/>
        <w:ind w:left="0" w:leftChars="0" w:firstLine="840" w:firstLineChars="350"/>
        <w:rPr>
          <w:rFonts w:hint="eastAsia" w:ascii="宋体" w:hAnsi="宋体" w:eastAsia="宋体" w:cs="宋体"/>
          <w:sz w:val="24"/>
          <w:szCs w:val="24"/>
        </w:rPr>
      </w:pPr>
      <w:r>
        <w:rPr>
          <w:rFonts w:hint="eastAsia" w:ascii="宋体" w:hAnsi="宋体" w:eastAsia="宋体" w:cs="宋体"/>
          <w:sz w:val="24"/>
          <w:szCs w:val="24"/>
        </w:rPr>
        <w:t>收 款 人：广东远东招标代理有限公司</w:t>
      </w:r>
    </w:p>
    <w:p w14:paraId="60A41E6E">
      <w:pPr>
        <w:numPr>
          <w:ilvl w:val="0"/>
          <w:numId w:val="0"/>
        </w:numPr>
        <w:tabs>
          <w:tab w:val="left" w:pos="720"/>
        </w:tabs>
        <w:spacing w:line="360" w:lineRule="auto"/>
        <w:ind w:left="0" w:leftChars="0" w:firstLine="840" w:firstLineChars="350"/>
        <w:rPr>
          <w:rFonts w:hint="eastAsia" w:ascii="宋体" w:hAnsi="宋体" w:eastAsia="宋体" w:cs="宋体"/>
          <w:sz w:val="24"/>
          <w:szCs w:val="24"/>
        </w:rPr>
      </w:pPr>
      <w:r>
        <w:rPr>
          <w:rFonts w:hint="eastAsia" w:ascii="宋体" w:hAnsi="宋体" w:eastAsia="宋体" w:cs="宋体"/>
          <w:sz w:val="24"/>
          <w:szCs w:val="24"/>
        </w:rPr>
        <w:t>开户银行：中国银行广州小北路支行</w:t>
      </w:r>
    </w:p>
    <w:p w14:paraId="1F7A057B">
      <w:pPr>
        <w:numPr>
          <w:ilvl w:val="0"/>
          <w:numId w:val="0"/>
        </w:numPr>
        <w:tabs>
          <w:tab w:val="left" w:pos="720"/>
        </w:tabs>
        <w:spacing w:line="360" w:lineRule="auto"/>
        <w:ind w:left="0" w:leftChars="0" w:firstLine="840" w:firstLineChars="350"/>
        <w:rPr>
          <w:rFonts w:hint="eastAsia" w:ascii="宋体" w:hAnsi="宋体" w:eastAsia="宋体" w:cs="宋体"/>
          <w:sz w:val="24"/>
          <w:szCs w:val="24"/>
        </w:rPr>
      </w:pPr>
      <w:r>
        <w:rPr>
          <w:rFonts w:hint="eastAsia" w:ascii="宋体" w:hAnsi="宋体" w:eastAsia="宋体" w:cs="宋体"/>
          <w:sz w:val="24"/>
          <w:szCs w:val="24"/>
        </w:rPr>
        <w:t>银行帐号：657461699325</w:t>
      </w:r>
    </w:p>
    <w:p w14:paraId="5FA7682B">
      <w:pPr>
        <w:numPr>
          <w:ilvl w:val="0"/>
          <w:numId w:val="0"/>
        </w:numPr>
        <w:tabs>
          <w:tab w:val="left" w:pos="720"/>
        </w:tabs>
        <w:spacing w:line="360" w:lineRule="auto"/>
        <w:ind w:left="0" w:leftChars="0" w:firstLine="840" w:firstLineChars="350"/>
        <w:rPr>
          <w:rFonts w:hint="eastAsia" w:ascii="宋体" w:hAnsi="宋体" w:eastAsia="宋体" w:cs="宋体"/>
          <w:sz w:val="24"/>
          <w:szCs w:val="24"/>
        </w:rPr>
      </w:pPr>
      <w:r>
        <w:rPr>
          <w:rFonts w:hint="eastAsia" w:ascii="宋体" w:hAnsi="宋体" w:eastAsia="宋体" w:cs="宋体"/>
          <w:sz w:val="24"/>
          <w:szCs w:val="24"/>
        </w:rPr>
        <w:t>收票邮箱：1926735@qq.com</w:t>
      </w:r>
    </w:p>
    <w:p w14:paraId="57236F7F">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磋商文件有“★”的地方为实质性的指标要求，必须一一响应。若有一项带“★”的指标要求未响应或不满足，将按报价无效处理。</w:t>
      </w:r>
    </w:p>
    <w:p w14:paraId="39839AD7">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请正确填写《首轮报价一览表》，含有包组的报价项目需分开报价，制作响应文件时可分开装订也可统一装订，但都必须密封。</w:t>
      </w:r>
    </w:p>
    <w:p w14:paraId="13480BEA">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请仔细检查《报价函》、《首轮报价一览表》等重要格式文件是否有按要求盖公章或签名。</w:t>
      </w:r>
    </w:p>
    <w:p w14:paraId="60FC6C12">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响应文件应按顺序编制页码。</w:t>
      </w:r>
    </w:p>
    <w:p w14:paraId="5F73CE30">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磋商文件如允许分公司报价的，需提供具有法人资格的总公司有效的营业执照副本复印件及对被授权人的授权书。</w:t>
      </w:r>
    </w:p>
    <w:p w14:paraId="085B008C">
      <w:pPr>
        <w:numPr>
          <w:ilvl w:val="0"/>
          <w:numId w:val="1"/>
        </w:numPr>
        <w:tabs>
          <w:tab w:val="left" w:pos="720"/>
        </w:tabs>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z w:val="24"/>
          <w:szCs w:val="24"/>
        </w:rPr>
        <w:t>我公司为采购代理机构，不对报价供应商（服务商）购买磋商文件时提交的相关资料的真伪做出判断，如报价供应商（服务商）发现相关资料被盗用或复制，建议遵循法律途径解决，追究侵权者责任。对一家报价供应商（服务商）递交两份响应文件的，磋商小组将按磋商文件中有关无效报价的规定处理。</w:t>
      </w:r>
    </w:p>
    <w:p w14:paraId="5745C7EB">
      <w:pPr>
        <w:numPr>
          <w:ilvl w:val="0"/>
          <w:numId w:val="0"/>
        </w:numPr>
        <w:tabs>
          <w:tab w:val="left" w:pos="720"/>
        </w:tabs>
        <w:spacing w:line="360" w:lineRule="auto"/>
        <w:ind w:leftChars="0"/>
        <w:rPr>
          <w:rFonts w:hint="eastAsia" w:ascii="宋体" w:hAnsi="宋体" w:eastAsia="宋体" w:cs="宋体"/>
          <w:sz w:val="24"/>
          <w:szCs w:val="24"/>
        </w:rPr>
      </w:pPr>
    </w:p>
    <w:p w14:paraId="35A55FE3">
      <w:pPr>
        <w:numPr>
          <w:ilvl w:val="0"/>
          <w:numId w:val="0"/>
        </w:numPr>
        <w:tabs>
          <w:tab w:val="left" w:pos="720"/>
        </w:tabs>
        <w:spacing w:line="360" w:lineRule="auto"/>
        <w:ind w:leftChars="0"/>
        <w:rPr>
          <w:rFonts w:hint="eastAsia" w:ascii="宋体" w:hAnsi="宋体" w:eastAsia="宋体" w:cs="宋体"/>
          <w:sz w:val="24"/>
          <w:szCs w:val="24"/>
        </w:rPr>
      </w:pPr>
      <w:r>
        <w:rPr>
          <w:rFonts w:hint="eastAsia" w:ascii="宋体" w:hAnsi="宋体" w:eastAsia="宋体" w:cs="宋体"/>
          <w:sz w:val="24"/>
          <w:szCs w:val="24"/>
        </w:rPr>
        <w:t>（本提示非磋商文件的组成部分，仅作善意提醒。若与磋商文件有不同之处，以磋商文件为准。）</w:t>
      </w:r>
    </w:p>
    <w:p w14:paraId="7753AD91">
      <w:pPr>
        <w:rPr>
          <w:rFonts w:hint="eastAsia" w:ascii="宋体" w:hAnsi="宋体" w:eastAsia="宋体" w:cs="宋体"/>
          <w:sz w:val="24"/>
          <w:szCs w:val="24"/>
        </w:rPr>
      </w:pPr>
      <w:r>
        <w:rPr>
          <w:rFonts w:hint="eastAsia" w:ascii="宋体" w:hAnsi="宋体" w:eastAsia="宋体" w:cs="宋体"/>
          <w:sz w:val="24"/>
          <w:szCs w:val="24"/>
        </w:rPr>
        <w:br w:type="page"/>
      </w:r>
    </w:p>
    <w:bookmarkEnd w:id="13"/>
    <w:bookmarkEnd w:id="14"/>
    <w:bookmarkEnd w:id="15"/>
    <w:bookmarkEnd w:id="16"/>
    <w:p w14:paraId="54554E62">
      <w:pPr>
        <w:pStyle w:val="3"/>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rPr>
      </w:pPr>
      <w:bookmarkStart w:id="17" w:name="_Toc27984"/>
      <w:bookmarkStart w:id="18" w:name="_Toc24017"/>
      <w:r>
        <w:rPr>
          <w:rFonts w:hint="eastAsia" w:ascii="宋体" w:hAnsi="宋体" w:eastAsia="宋体" w:cs="宋体"/>
        </w:rPr>
        <w:t xml:space="preserve">第一章 </w:t>
      </w:r>
      <w:bookmarkEnd w:id="0"/>
      <w:bookmarkEnd w:id="1"/>
      <w:bookmarkEnd w:id="2"/>
      <w:bookmarkEnd w:id="3"/>
      <w:bookmarkEnd w:id="4"/>
      <w:bookmarkEnd w:id="5"/>
      <w:bookmarkEnd w:id="6"/>
      <w:bookmarkEnd w:id="7"/>
      <w:bookmarkEnd w:id="8"/>
      <w:bookmarkEnd w:id="17"/>
      <w:r>
        <w:rPr>
          <w:rFonts w:hint="eastAsia" w:ascii="宋体" w:hAnsi="宋体" w:eastAsia="宋体" w:cs="宋体"/>
        </w:rPr>
        <w:t>报价邀请函</w:t>
      </w:r>
      <w:bookmarkEnd w:id="18"/>
    </w:p>
    <w:p w14:paraId="7307F3B0">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32"/>
          <w:szCs w:val="32"/>
        </w:rPr>
      </w:pPr>
      <w:r>
        <w:rPr>
          <w:rFonts w:hint="eastAsia" w:ascii="宋体" w:hAnsi="宋体" w:eastAsia="宋体" w:cs="宋体"/>
        </w:rPr>
        <w:t xml:space="preserve">  </w:t>
      </w:r>
      <w:r>
        <w:rPr>
          <w:rFonts w:hint="eastAsia" w:ascii="宋体" w:hAnsi="宋体" w:eastAsia="宋体" w:cs="宋体"/>
          <w:sz w:val="32"/>
          <w:szCs w:val="32"/>
        </w:rPr>
        <w:t>报价邀请函</w:t>
      </w:r>
    </w:p>
    <w:p w14:paraId="5BFDFF11">
      <w:pPr>
        <w:spacing w:line="360" w:lineRule="auto"/>
        <w:rPr>
          <w:rFonts w:hint="eastAsia" w:ascii="宋体" w:hAnsi="宋体" w:eastAsia="宋体" w:cs="宋体"/>
          <w:sz w:val="24"/>
        </w:rPr>
      </w:pPr>
    </w:p>
    <w:p w14:paraId="6C0C0146">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eastAsia="宋体" w:cs="宋体"/>
          <w:sz w:val="24"/>
        </w:rPr>
      </w:pPr>
      <w:r>
        <w:rPr>
          <w:rFonts w:hint="eastAsia" w:ascii="宋体" w:hAnsi="宋体" w:eastAsia="宋体" w:cs="宋体"/>
          <w:sz w:val="24"/>
        </w:rPr>
        <w:t>项目概况</w:t>
      </w:r>
    </w:p>
    <w:p w14:paraId="6F6421DB">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eastAsia="宋体" w:cs="宋体"/>
          <w:sz w:val="24"/>
        </w:rPr>
      </w:pPr>
      <w:r>
        <w:rPr>
          <w:rFonts w:hint="eastAsia" w:ascii="宋体" w:hAnsi="宋体" w:eastAsia="宋体" w:cs="宋体"/>
          <w:sz w:val="24"/>
          <w:u w:val="single"/>
          <w:lang w:eastAsia="zh-CN"/>
        </w:rPr>
        <w:t>茂名市袂花江综合治理工程(共青河新城高铁片区)潘州大道上游至沈海高速段白蚁防治服务</w:t>
      </w:r>
      <w:r>
        <w:rPr>
          <w:rFonts w:hint="eastAsia" w:ascii="宋体" w:hAnsi="宋体" w:eastAsia="宋体" w:cs="宋体"/>
          <w:sz w:val="24"/>
        </w:rPr>
        <w:t>的潜在供应商应在</w:t>
      </w:r>
      <w:r>
        <w:rPr>
          <w:rFonts w:hint="eastAsia" w:ascii="宋体" w:hAnsi="宋体" w:eastAsia="宋体" w:cs="宋体"/>
          <w:sz w:val="24"/>
          <w:u w:val="single"/>
        </w:rPr>
        <w:t xml:space="preserve"> 远东电子交易平台http://www.gdydzb.com/ </w:t>
      </w:r>
      <w:r>
        <w:rPr>
          <w:rFonts w:hint="eastAsia" w:ascii="宋体" w:hAnsi="宋体" w:eastAsia="宋体" w:cs="宋体"/>
          <w:sz w:val="24"/>
        </w:rPr>
        <w:t>获取采购文件，并于</w:t>
      </w:r>
      <w:r>
        <w:rPr>
          <w:rFonts w:hint="eastAsia" w:ascii="宋体" w:hAnsi="宋体" w:eastAsia="宋体" w:cs="宋体"/>
          <w:sz w:val="24"/>
          <w:u w:val="single"/>
          <w:lang w:eastAsia="zh-CN"/>
        </w:rPr>
        <w:t>2026年</w:t>
      </w:r>
      <w:r>
        <w:rPr>
          <w:rFonts w:hint="eastAsia" w:ascii="宋体" w:hAnsi="宋体" w:eastAsia="宋体" w:cs="宋体"/>
          <w:sz w:val="24"/>
          <w:u w:val="single"/>
          <w:lang w:val="en-US" w:eastAsia="zh-CN"/>
        </w:rPr>
        <w:t>06</w:t>
      </w:r>
      <w:r>
        <w:rPr>
          <w:rFonts w:hint="eastAsia" w:ascii="宋体" w:hAnsi="宋体" w:eastAsia="宋体" w:cs="宋体"/>
          <w:sz w:val="24"/>
          <w:u w:val="single"/>
        </w:rPr>
        <w:t>月</w:t>
      </w:r>
      <w:r>
        <w:rPr>
          <w:rFonts w:hint="eastAsia" w:ascii="宋体" w:hAnsi="宋体" w:eastAsia="宋体" w:cs="宋体"/>
          <w:sz w:val="24"/>
          <w:u w:val="single"/>
          <w:lang w:val="en-US" w:eastAsia="zh-CN"/>
        </w:rPr>
        <w:t>15</w:t>
      </w:r>
      <w:r>
        <w:rPr>
          <w:rFonts w:hint="eastAsia" w:ascii="宋体" w:hAnsi="宋体" w:eastAsia="宋体" w:cs="宋体"/>
          <w:sz w:val="24"/>
          <w:u w:val="single"/>
        </w:rPr>
        <w:t>日</w:t>
      </w:r>
      <w:r>
        <w:rPr>
          <w:rFonts w:hint="eastAsia" w:ascii="宋体" w:hAnsi="宋体" w:eastAsia="宋体" w:cs="宋体"/>
          <w:sz w:val="24"/>
          <w:u w:val="single"/>
          <w:lang w:val="en-US" w:eastAsia="zh-CN"/>
        </w:rPr>
        <w:t>15</w:t>
      </w:r>
      <w:r>
        <w:rPr>
          <w:rFonts w:hint="eastAsia" w:ascii="宋体" w:hAnsi="宋体" w:eastAsia="宋体" w:cs="宋体"/>
          <w:bCs/>
          <w:sz w:val="24"/>
          <w:u w:val="single"/>
        </w:rPr>
        <w:t>时30分</w:t>
      </w:r>
      <w:r>
        <w:rPr>
          <w:rFonts w:hint="eastAsia" w:ascii="宋体" w:hAnsi="宋体" w:eastAsia="宋体" w:cs="宋体"/>
          <w:bCs/>
          <w:sz w:val="24"/>
        </w:rPr>
        <w:t>（北京时间）前提交响应文件</w:t>
      </w:r>
      <w:r>
        <w:rPr>
          <w:rFonts w:hint="eastAsia" w:ascii="宋体" w:hAnsi="宋体" w:eastAsia="宋体" w:cs="宋体"/>
          <w:sz w:val="24"/>
        </w:rPr>
        <w:t>。</w:t>
      </w:r>
    </w:p>
    <w:p w14:paraId="660DC07D">
      <w:pPr>
        <w:pStyle w:val="4"/>
        <w:spacing w:line="360" w:lineRule="auto"/>
        <w:rPr>
          <w:rFonts w:hint="eastAsia" w:ascii="宋体" w:hAnsi="宋体" w:eastAsia="宋体" w:cs="宋体"/>
          <w:b w:val="0"/>
          <w:sz w:val="24"/>
          <w:szCs w:val="24"/>
        </w:rPr>
      </w:pPr>
      <w:bookmarkStart w:id="19" w:name="_Toc35393798"/>
      <w:bookmarkStart w:id="20" w:name="_Toc35393629"/>
      <w:bookmarkStart w:id="21" w:name="_Toc28359012"/>
      <w:bookmarkStart w:id="22" w:name="_Toc28359089"/>
      <w:r>
        <w:rPr>
          <w:rFonts w:hint="eastAsia" w:ascii="宋体" w:hAnsi="宋体" w:eastAsia="宋体" w:cs="宋体"/>
          <w:b w:val="0"/>
          <w:sz w:val="24"/>
          <w:szCs w:val="24"/>
        </w:rPr>
        <w:t>一、项目基本情况</w:t>
      </w:r>
      <w:bookmarkEnd w:id="19"/>
      <w:bookmarkEnd w:id="20"/>
      <w:bookmarkEnd w:id="21"/>
      <w:bookmarkEnd w:id="22"/>
    </w:p>
    <w:p w14:paraId="5B9AB618">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项目编号：</w:t>
      </w:r>
      <w:r>
        <w:rPr>
          <w:rFonts w:hint="eastAsia" w:ascii="宋体" w:hAnsi="宋体" w:eastAsia="宋体" w:cs="宋体"/>
          <w:sz w:val="24"/>
          <w:lang w:eastAsia="zh-CN"/>
        </w:rPr>
        <w:t>GDYD260372</w:t>
      </w:r>
    </w:p>
    <w:p w14:paraId="570BB7C2">
      <w:pPr>
        <w:spacing w:line="360" w:lineRule="auto"/>
        <w:ind w:firstLine="480" w:firstLineChars="200"/>
        <w:rPr>
          <w:rFonts w:hint="eastAsia" w:ascii="宋体" w:hAnsi="宋体" w:eastAsia="宋体" w:cs="宋体"/>
          <w:sz w:val="24"/>
          <w:u w:val="single"/>
          <w:lang w:eastAsia="zh-CN"/>
        </w:rPr>
      </w:pPr>
      <w:r>
        <w:rPr>
          <w:rFonts w:hint="eastAsia" w:ascii="宋体" w:hAnsi="宋体" w:eastAsia="宋体" w:cs="宋体"/>
          <w:sz w:val="24"/>
        </w:rPr>
        <w:t>项目名称：</w:t>
      </w:r>
      <w:r>
        <w:rPr>
          <w:rFonts w:hint="eastAsia" w:ascii="宋体" w:hAnsi="宋体" w:eastAsia="宋体" w:cs="宋体"/>
          <w:sz w:val="24"/>
          <w:u w:val="single"/>
          <w:lang w:eastAsia="zh-CN"/>
        </w:rPr>
        <w:t>茂名市袂花江综合治理工程(共青河新城高铁片区)潘州大道上游至沈海高速段白蚁防治服务</w:t>
      </w:r>
    </w:p>
    <w:p w14:paraId="3734F536">
      <w:pPr>
        <w:spacing w:line="360" w:lineRule="auto"/>
        <w:ind w:firstLine="480" w:firstLineChars="200"/>
        <w:rPr>
          <w:rFonts w:hint="eastAsia" w:ascii="宋体" w:hAnsi="宋体" w:eastAsia="宋体" w:cs="宋体"/>
          <w:sz w:val="24"/>
        </w:rPr>
      </w:pPr>
      <w:r>
        <w:rPr>
          <w:rFonts w:hint="eastAsia" w:ascii="宋体" w:hAnsi="宋体" w:eastAsia="宋体" w:cs="宋体"/>
          <w:sz w:val="24"/>
        </w:rPr>
        <w:t>采购方式：竞争性磋商</w:t>
      </w:r>
    </w:p>
    <w:p w14:paraId="158E1D09">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项目预算金额及最高限价：</w:t>
      </w:r>
      <w:r>
        <w:rPr>
          <w:rFonts w:hint="eastAsia" w:ascii="宋体" w:hAnsi="宋体" w:eastAsia="宋体" w:cs="宋体"/>
          <w:sz w:val="24"/>
          <w:lang w:eastAsia="zh-CN"/>
        </w:rPr>
        <w:t>¥932,131.20</w:t>
      </w:r>
      <w:r>
        <w:rPr>
          <w:rFonts w:hint="eastAsia" w:ascii="宋体" w:hAnsi="宋体" w:eastAsia="宋体" w:cs="宋体"/>
          <w:sz w:val="24"/>
        </w:rPr>
        <w:t>元</w:t>
      </w:r>
    </w:p>
    <w:p w14:paraId="0F139579">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采购需求：</w:t>
      </w:r>
      <w:r>
        <w:rPr>
          <w:rFonts w:hint="eastAsia" w:ascii="宋体" w:hAnsi="宋体" w:eastAsia="宋体" w:cs="宋体"/>
          <w:sz w:val="24"/>
          <w:u w:val="single"/>
          <w:lang w:eastAsia="zh-CN"/>
        </w:rPr>
        <w:t>茂名市袂花江综合治理工程(共青河新城高铁片区)潘州大道上游至沈海高速段白蚁防治服务</w:t>
      </w:r>
      <w:r>
        <w:rPr>
          <w:rFonts w:hint="eastAsia" w:ascii="宋体" w:hAnsi="宋体" w:eastAsia="宋体" w:cs="宋体"/>
          <w:sz w:val="24"/>
          <w:u w:val="single"/>
        </w:rPr>
        <w:t>及相关服务</w:t>
      </w:r>
    </w:p>
    <w:p w14:paraId="152BDDF5">
      <w:pPr>
        <w:spacing w:line="360" w:lineRule="auto"/>
        <w:ind w:firstLine="480" w:firstLineChars="200"/>
        <w:rPr>
          <w:rFonts w:hint="eastAsia" w:ascii="宋体" w:hAnsi="宋体" w:eastAsia="宋体" w:cs="宋体"/>
          <w:color w:val="0000FF"/>
          <w:sz w:val="24"/>
          <w:u w:val="single"/>
        </w:rPr>
      </w:pPr>
      <w:r>
        <w:rPr>
          <w:rFonts w:hint="eastAsia" w:ascii="宋体" w:hAnsi="宋体" w:eastAsia="宋体" w:cs="宋体"/>
          <w:sz w:val="24"/>
        </w:rPr>
        <w:t>合同履行期限：按照合同双方自行约定。</w:t>
      </w:r>
    </w:p>
    <w:p w14:paraId="024C2564">
      <w:pPr>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本项目不接受联合体。</w:t>
      </w:r>
    </w:p>
    <w:p w14:paraId="77DF03E6">
      <w:pPr>
        <w:spacing w:line="360" w:lineRule="auto"/>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本项目采用下浮率报价</w:t>
      </w:r>
      <w:r>
        <w:rPr>
          <w:rFonts w:hint="eastAsia" w:ascii="宋体" w:hAnsi="宋体" w:eastAsia="宋体" w:cs="宋体"/>
          <w:bCs/>
          <w:color w:val="auto"/>
          <w:sz w:val="24"/>
          <w:highlight w:val="none"/>
          <w:lang w:val="en-US" w:eastAsia="zh-CN"/>
        </w:rPr>
        <w:t>，</w:t>
      </w:r>
      <w:r>
        <w:rPr>
          <w:rFonts w:hint="eastAsia" w:ascii="宋体" w:hAnsi="宋体" w:eastAsia="宋体" w:cs="宋体"/>
          <w:color w:val="auto"/>
          <w:sz w:val="24"/>
          <w:lang w:val="en-US" w:eastAsia="zh-CN"/>
        </w:rPr>
        <w:t>下浮率必须为固定值且在0%＜响应下浮率＜100%</w:t>
      </w:r>
      <w:r>
        <w:rPr>
          <w:rFonts w:hint="eastAsia" w:ascii="宋体" w:hAnsi="宋体" w:eastAsia="宋体" w:cs="宋体"/>
          <w:bCs/>
          <w:sz w:val="24"/>
          <w:highlight w:val="none"/>
          <w:lang w:val="en-US" w:eastAsia="zh-CN"/>
        </w:rPr>
        <w:t>，否则为无效报价。</w:t>
      </w:r>
    </w:p>
    <w:p w14:paraId="3EEF1B55">
      <w:pPr>
        <w:spacing w:line="360" w:lineRule="auto"/>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本项目非依法必须招标的项目，参照招标人内控制度。</w:t>
      </w:r>
    </w:p>
    <w:p w14:paraId="7FF4DB77">
      <w:pPr>
        <w:pStyle w:val="4"/>
        <w:spacing w:line="360" w:lineRule="auto"/>
        <w:rPr>
          <w:rFonts w:hint="eastAsia" w:ascii="宋体" w:hAnsi="宋体" w:eastAsia="宋体" w:cs="宋体"/>
          <w:b w:val="0"/>
          <w:sz w:val="24"/>
          <w:szCs w:val="24"/>
        </w:rPr>
      </w:pPr>
      <w:bookmarkStart w:id="23" w:name="_Toc28359013"/>
      <w:bookmarkStart w:id="24" w:name="_Toc35393799"/>
      <w:bookmarkStart w:id="25" w:name="_Toc28359090"/>
      <w:bookmarkStart w:id="26" w:name="_Toc35393630"/>
      <w:r>
        <w:rPr>
          <w:rFonts w:hint="eastAsia" w:ascii="宋体" w:hAnsi="宋体" w:eastAsia="宋体" w:cs="宋体"/>
          <w:b w:val="0"/>
          <w:sz w:val="24"/>
          <w:szCs w:val="24"/>
        </w:rPr>
        <w:t>二、申请人的资格要求：</w:t>
      </w:r>
      <w:bookmarkEnd w:id="23"/>
      <w:bookmarkEnd w:id="24"/>
      <w:bookmarkEnd w:id="25"/>
      <w:bookmarkEnd w:id="26"/>
    </w:p>
    <w:p w14:paraId="66791660">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1.供应商应具备以下资格要求，并提供下列材料：</w:t>
      </w:r>
    </w:p>
    <w:p w14:paraId="51D0DBFE">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lang w:eastAsia="zh-CN"/>
        </w:rPr>
      </w:pPr>
      <w:r>
        <w:rPr>
          <w:rFonts w:hint="eastAsia" w:ascii="宋体" w:hAnsi="宋体" w:eastAsia="宋体" w:cs="宋体"/>
          <w:shd w:val="clear" w:color="auto" w:fill="FFFFFF"/>
        </w:rPr>
        <w:t>1）具有独立承担民事责任的能力：在中华人民共和国境内注册的法人或其他组织或自然人，投标（响应）时提交有效的营业执照（或事业法人登记证或身份证等相关证明）副本复印件。分支机构响应的，须提供总公司和分公司营业执照副本复印件，总公司出具给分支机构的授权书。</w:t>
      </w:r>
    </w:p>
    <w:p w14:paraId="0044E2D6">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2）有依法缴纳税收和社会保障资金的良好记录，提供《资格声明函》（</w:t>
      </w:r>
      <w:r>
        <w:rPr>
          <w:rFonts w:hint="eastAsia" w:ascii="宋体" w:hAnsi="宋体" w:eastAsia="宋体" w:cs="宋体"/>
          <w:shd w:val="clear" w:color="auto" w:fill="FFFFFF"/>
          <w:lang w:eastAsia="zh-CN"/>
        </w:rPr>
        <w:t>格式详见响应文件格式</w:t>
      </w:r>
      <w:r>
        <w:rPr>
          <w:rFonts w:hint="eastAsia" w:ascii="宋体" w:hAnsi="宋体" w:eastAsia="宋体" w:cs="宋体"/>
          <w:shd w:val="clear" w:color="auto" w:fill="FFFFFF"/>
        </w:rPr>
        <w:t>）；</w:t>
      </w:r>
    </w:p>
    <w:p w14:paraId="38498933">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3）具有良好的商业信誉和健全的财务会计制度，提供《资格声明函》（</w:t>
      </w:r>
      <w:r>
        <w:rPr>
          <w:rFonts w:hint="eastAsia" w:ascii="宋体" w:hAnsi="宋体" w:eastAsia="宋体" w:cs="宋体"/>
          <w:shd w:val="clear" w:color="auto" w:fill="FFFFFF"/>
          <w:lang w:eastAsia="zh-CN"/>
        </w:rPr>
        <w:t>格式详见响应文件格式</w:t>
      </w:r>
      <w:r>
        <w:rPr>
          <w:rFonts w:hint="eastAsia" w:ascii="宋体" w:hAnsi="宋体" w:eastAsia="宋体" w:cs="宋体"/>
          <w:shd w:val="clear" w:color="auto" w:fill="FFFFFF"/>
        </w:rPr>
        <w:t>）；</w:t>
      </w:r>
    </w:p>
    <w:p w14:paraId="358E072D">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4）具有履行合同所必需的设备和专业技术能力，提供《资格声明函》（</w:t>
      </w:r>
      <w:r>
        <w:rPr>
          <w:rFonts w:hint="eastAsia" w:ascii="宋体" w:hAnsi="宋体" w:eastAsia="宋体" w:cs="宋体"/>
          <w:shd w:val="clear" w:color="auto" w:fill="FFFFFF"/>
          <w:lang w:eastAsia="zh-CN"/>
        </w:rPr>
        <w:t>格式详见响应文件格式</w:t>
      </w:r>
      <w:r>
        <w:rPr>
          <w:rFonts w:hint="eastAsia" w:ascii="宋体" w:hAnsi="宋体" w:eastAsia="宋体" w:cs="宋体"/>
          <w:shd w:val="clear" w:color="auto" w:fill="FFFFFF"/>
        </w:rPr>
        <w:t>）；</w:t>
      </w:r>
    </w:p>
    <w:p w14:paraId="4D2FCDF3">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5）参加采购活动前3年内，在经营活动中没有重大违法记录：提供《资格声明函》（</w:t>
      </w:r>
      <w:r>
        <w:rPr>
          <w:rFonts w:hint="eastAsia" w:ascii="宋体" w:hAnsi="宋体" w:eastAsia="宋体" w:cs="宋体"/>
          <w:shd w:val="clear" w:color="auto" w:fill="FFFFFF"/>
          <w:lang w:eastAsia="zh-CN"/>
        </w:rPr>
        <w:t>格式详见响应文件格式</w:t>
      </w:r>
      <w:r>
        <w:rPr>
          <w:rFonts w:hint="eastAsia" w:ascii="宋体" w:hAnsi="宋体" w:eastAsia="宋体" w:cs="宋体"/>
          <w:shd w:val="clear" w:color="auto" w:fill="FFFFFF"/>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14:paraId="0EAB8AF1">
      <w:pPr>
        <w:pStyle w:val="26"/>
        <w:widowControl/>
        <w:shd w:val="clear" w:color="auto"/>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2.落实政府采购政策需满足的资格要求：</w:t>
      </w:r>
      <w:r>
        <w:rPr>
          <w:rFonts w:hint="eastAsia" w:ascii="宋体" w:hAnsi="宋体" w:eastAsia="宋体" w:cs="宋体"/>
          <w:shd w:val="clear" w:color="auto" w:fill="FFFFFF"/>
          <w:lang w:val="en-US" w:eastAsia="zh-CN"/>
        </w:rPr>
        <w:t>/</w:t>
      </w:r>
      <w:r>
        <w:rPr>
          <w:rFonts w:hint="eastAsia" w:ascii="宋体" w:hAnsi="宋体" w:eastAsia="宋体" w:cs="宋体"/>
          <w:shd w:val="clear" w:color="auto" w:fill="FFFFFF"/>
        </w:rPr>
        <w:t>。</w:t>
      </w:r>
    </w:p>
    <w:p w14:paraId="24F97EE2">
      <w:pPr>
        <w:pStyle w:val="26"/>
        <w:widowControl/>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3.本项目的特定资格要求：</w:t>
      </w:r>
    </w:p>
    <w:p w14:paraId="3FD99804">
      <w:pPr>
        <w:pStyle w:val="26"/>
        <w:widowControl/>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lang w:val="en-US" w:eastAsia="zh-CN"/>
        </w:rPr>
        <w:t>采购包</w:t>
      </w:r>
      <w:r>
        <w:rPr>
          <w:rFonts w:hint="eastAsia" w:ascii="宋体" w:hAnsi="宋体" w:eastAsia="宋体" w:cs="宋体"/>
          <w:shd w:val="clear" w:color="auto" w:fill="FFFFFF"/>
        </w:rPr>
        <w:t>1(</w:t>
      </w:r>
      <w:r>
        <w:rPr>
          <w:rFonts w:hint="eastAsia" w:ascii="宋体" w:hAnsi="宋体" w:cs="宋体"/>
          <w:shd w:val="clear" w:color="auto" w:fill="FFFFFF"/>
          <w:lang w:eastAsia="zh-CN"/>
        </w:rPr>
        <w:t>茂名市袂花江综合治理工程(共青河新城高铁片区)潘州大道上游至沈海高速段白蚁防治服务</w:t>
      </w:r>
      <w:r>
        <w:rPr>
          <w:rFonts w:hint="eastAsia" w:ascii="宋体" w:hAnsi="宋体" w:eastAsia="宋体" w:cs="宋体"/>
          <w:shd w:val="clear" w:color="auto" w:fill="FFFFFF"/>
        </w:rPr>
        <w:t>)特定资格要求如下:</w:t>
      </w:r>
    </w:p>
    <w:p w14:paraId="5097D25E">
      <w:pPr>
        <w:pStyle w:val="26"/>
        <w:widowControl/>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1)供应商</w:t>
      </w:r>
      <w:r>
        <w:rPr>
          <w:rFonts w:hint="eastAsia" w:ascii="宋体" w:hAnsi="宋体" w:eastAsia="宋体" w:cs="宋体"/>
          <w:shd w:val="clear" w:color="auto" w:fill="FFFFFF"/>
          <w:lang w:val="en-US" w:eastAsia="zh-CN"/>
        </w:rPr>
        <w:t>未被列入</w:t>
      </w:r>
      <w:r>
        <w:rPr>
          <w:rFonts w:hint="eastAsia" w:ascii="宋体" w:hAnsi="宋体" w:eastAsia="宋体" w:cs="宋体"/>
          <w:shd w:val="clear" w:color="auto" w:fill="FFFFFF"/>
        </w:rPr>
        <w:t>“信用中国”网站(www.creditchina.gov.cn)中重大税收违法案件当事人名单的供应商；供应商</w:t>
      </w:r>
      <w:r>
        <w:rPr>
          <w:rFonts w:hint="eastAsia" w:ascii="宋体" w:hAnsi="宋体" w:eastAsia="宋体" w:cs="宋体"/>
          <w:shd w:val="clear" w:color="auto" w:fill="FFFFFF"/>
          <w:lang w:val="en-US" w:eastAsia="zh-CN"/>
        </w:rPr>
        <w:t>未被列入</w:t>
      </w:r>
      <w:r>
        <w:rPr>
          <w:rFonts w:hint="eastAsia" w:ascii="宋体" w:hAnsi="宋体" w:eastAsia="宋体" w:cs="宋体"/>
          <w:shd w:val="clear" w:color="auto" w:fill="FFFFFF"/>
        </w:rPr>
        <w:t>“中国政府采购网”(www.ccgp.gov.cn)政府采购严重违法失信行为记录名单中被财政部门禁止参加政府采购活动的供应商。（以采购代理机构于响应文件提交截止时间当天在上述网站查询结果为准，如在上述网站查询结果均显示没有相关记录，视为没有上述不良信用记录；如相关失信记录已失效，供应商须提供相关证明资料）</w:t>
      </w:r>
    </w:p>
    <w:p w14:paraId="08310282">
      <w:pPr>
        <w:pStyle w:val="26"/>
        <w:widowControl/>
        <w:spacing w:before="0" w:beforeAutospacing="0" w:after="0" w:afterAutospacing="0" w:line="480" w:lineRule="atLeast"/>
        <w:ind w:firstLine="480"/>
        <w:jc w:val="both"/>
        <w:textAlignment w:val="baseline"/>
        <w:rPr>
          <w:rFonts w:hint="eastAsia" w:ascii="宋体" w:hAnsi="宋体" w:eastAsia="宋体" w:cs="宋体"/>
          <w:szCs w:val="21"/>
        </w:rPr>
      </w:pPr>
      <w:r>
        <w:rPr>
          <w:rFonts w:hint="eastAsia" w:ascii="宋体" w:hAnsi="宋体" w:eastAsia="宋体" w:cs="宋体"/>
          <w:shd w:val="clear" w:color="auto" w:fill="FFFFFF"/>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14:paraId="7D47132E">
      <w:pPr>
        <w:pStyle w:val="26"/>
        <w:widowControl/>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lang w:val="en-US" w:eastAsia="zh-CN"/>
        </w:rPr>
        <w:t>3</w:t>
      </w:r>
      <w:r>
        <w:rPr>
          <w:rFonts w:hint="eastAsia" w:ascii="宋体" w:hAnsi="宋体" w:eastAsia="宋体" w:cs="宋体"/>
          <w:shd w:val="clear" w:color="auto" w:fill="FFFFFF"/>
        </w:rPr>
        <w:t>)本项目不接受联合体报价；</w:t>
      </w:r>
    </w:p>
    <w:p w14:paraId="4E653F4A">
      <w:pPr>
        <w:pStyle w:val="26"/>
        <w:widowControl/>
        <w:spacing w:before="0" w:beforeAutospacing="0" w:after="0" w:afterAutospacing="0" w:line="480" w:lineRule="atLeast"/>
        <w:ind w:firstLine="480"/>
        <w:jc w:val="both"/>
        <w:textAlignment w:val="baseline"/>
        <w:rPr>
          <w:rFonts w:hint="eastAsia" w:ascii="宋体" w:hAnsi="宋体" w:eastAsia="宋体" w:cs="宋体"/>
          <w:sz w:val="24"/>
        </w:rPr>
      </w:pPr>
      <w:r>
        <w:rPr>
          <w:rFonts w:hint="eastAsia" w:ascii="宋体" w:hAnsi="宋体" w:eastAsia="宋体" w:cs="宋体"/>
          <w:shd w:val="clear" w:color="auto" w:fill="FFFFFF"/>
          <w:lang w:val="en-US" w:eastAsia="zh-CN"/>
        </w:rPr>
        <w:t>4</w:t>
      </w:r>
      <w:r>
        <w:rPr>
          <w:rFonts w:hint="eastAsia" w:ascii="宋体" w:hAnsi="宋体" w:eastAsia="宋体" w:cs="宋体"/>
          <w:shd w:val="clear" w:color="auto" w:fill="FFFFFF"/>
        </w:rPr>
        <w:t>)已按规定完成报名登记并获取本项目采购文件。</w:t>
      </w:r>
    </w:p>
    <w:p w14:paraId="63A83727">
      <w:pPr>
        <w:pStyle w:val="4"/>
        <w:spacing w:line="360" w:lineRule="auto"/>
        <w:rPr>
          <w:rFonts w:hint="eastAsia" w:ascii="宋体" w:hAnsi="宋体" w:eastAsia="宋体" w:cs="宋体"/>
          <w:b w:val="0"/>
          <w:sz w:val="24"/>
          <w:szCs w:val="24"/>
        </w:rPr>
      </w:pPr>
      <w:bookmarkStart w:id="27" w:name="_Toc28359091"/>
      <w:bookmarkStart w:id="28" w:name="_Toc35393800"/>
      <w:bookmarkStart w:id="29" w:name="_Toc35393631"/>
      <w:bookmarkStart w:id="30" w:name="_Toc28359014"/>
      <w:r>
        <w:rPr>
          <w:rFonts w:hint="eastAsia" w:ascii="宋体" w:hAnsi="宋体" w:eastAsia="宋体" w:cs="宋体"/>
          <w:b w:val="0"/>
          <w:sz w:val="24"/>
          <w:szCs w:val="24"/>
        </w:rPr>
        <w:t>三、获取采购文件</w:t>
      </w:r>
      <w:bookmarkEnd w:id="27"/>
      <w:bookmarkEnd w:id="28"/>
      <w:bookmarkEnd w:id="29"/>
      <w:bookmarkEnd w:id="30"/>
    </w:p>
    <w:p w14:paraId="7117D7C7">
      <w:pPr>
        <w:spacing w:line="312" w:lineRule="auto"/>
        <w:ind w:firstLine="540"/>
        <w:rPr>
          <w:rFonts w:hint="eastAsia" w:ascii="宋体" w:hAnsi="宋体" w:eastAsia="宋体" w:cs="宋体"/>
          <w:sz w:val="24"/>
        </w:rPr>
      </w:pPr>
      <w:r>
        <w:rPr>
          <w:rFonts w:hint="eastAsia" w:ascii="宋体" w:hAnsi="宋体" w:eastAsia="宋体" w:cs="宋体"/>
          <w:sz w:val="24"/>
        </w:rPr>
        <w:t>1、获取磋商文件时间：</w:t>
      </w:r>
      <w:r>
        <w:rPr>
          <w:rFonts w:hint="eastAsia" w:ascii="宋体" w:hAnsi="宋体" w:eastAsia="宋体" w:cs="宋体"/>
          <w:sz w:val="24"/>
          <w:lang w:eastAsia="zh-CN"/>
        </w:rPr>
        <w:t>2026年</w:t>
      </w:r>
      <w:r>
        <w:rPr>
          <w:rFonts w:hint="eastAsia" w:ascii="宋体" w:hAnsi="宋体" w:eastAsia="宋体" w:cs="宋体"/>
          <w:sz w:val="24"/>
          <w:lang w:val="en-US" w:eastAsia="zh-CN"/>
        </w:rPr>
        <w:t>06</w:t>
      </w:r>
      <w:r>
        <w:rPr>
          <w:rFonts w:hint="eastAsia" w:ascii="宋体" w:hAnsi="宋体" w:eastAsia="宋体" w:cs="宋体"/>
          <w:sz w:val="24"/>
        </w:rPr>
        <w:t>月</w:t>
      </w:r>
      <w:r>
        <w:rPr>
          <w:rFonts w:hint="eastAsia" w:ascii="宋体" w:hAnsi="宋体" w:eastAsia="宋体" w:cs="宋体"/>
          <w:sz w:val="24"/>
          <w:lang w:val="en-US" w:eastAsia="zh-CN"/>
        </w:rPr>
        <w:t>02</w:t>
      </w:r>
      <w:r>
        <w:rPr>
          <w:rFonts w:hint="eastAsia" w:ascii="宋体" w:hAnsi="宋体" w:eastAsia="宋体" w:cs="宋体"/>
          <w:sz w:val="24"/>
        </w:rPr>
        <w:t>日至</w:t>
      </w:r>
      <w:r>
        <w:rPr>
          <w:rFonts w:hint="eastAsia" w:ascii="宋体" w:hAnsi="宋体" w:eastAsia="宋体" w:cs="宋体"/>
          <w:sz w:val="24"/>
          <w:lang w:eastAsia="zh-CN"/>
        </w:rPr>
        <w:t>2026年</w:t>
      </w:r>
      <w:r>
        <w:rPr>
          <w:rFonts w:hint="eastAsia" w:ascii="宋体" w:hAnsi="宋体" w:eastAsia="宋体" w:cs="宋体"/>
          <w:sz w:val="24"/>
          <w:lang w:val="en-US" w:eastAsia="zh-CN"/>
        </w:rPr>
        <w:t>06</w:t>
      </w:r>
      <w:r>
        <w:rPr>
          <w:rFonts w:hint="eastAsia" w:ascii="宋体" w:hAnsi="宋体" w:eastAsia="宋体" w:cs="宋体"/>
          <w:sz w:val="24"/>
        </w:rPr>
        <w:t>月</w:t>
      </w:r>
      <w:r>
        <w:rPr>
          <w:rFonts w:hint="eastAsia" w:ascii="宋体" w:hAnsi="宋体" w:eastAsia="宋体" w:cs="宋体"/>
          <w:sz w:val="24"/>
          <w:lang w:val="en-US" w:eastAsia="zh-CN"/>
        </w:rPr>
        <w:t>09</w:t>
      </w:r>
      <w:r>
        <w:rPr>
          <w:rFonts w:hint="eastAsia" w:ascii="宋体" w:hAnsi="宋体" w:eastAsia="宋体" w:cs="宋体"/>
          <w:sz w:val="24"/>
        </w:rPr>
        <w:t>日，每天上午0:00至12:00，下午12:00至23:59（北京时间，法定节假日除外 ）。</w:t>
      </w:r>
    </w:p>
    <w:p w14:paraId="56FD6958">
      <w:pPr>
        <w:spacing w:line="312" w:lineRule="auto"/>
        <w:ind w:firstLine="540"/>
        <w:rPr>
          <w:rFonts w:hint="eastAsia" w:ascii="宋体" w:hAnsi="宋体" w:eastAsia="宋体" w:cs="宋体"/>
          <w:b w:val="0"/>
          <w:sz w:val="24"/>
          <w:szCs w:val="24"/>
          <w:lang w:val="en-US" w:eastAsia="zh-CN"/>
        </w:rPr>
      </w:pPr>
      <w:bookmarkStart w:id="31" w:name="_Toc35393632"/>
      <w:bookmarkStart w:id="32" w:name="_Toc28359015"/>
      <w:bookmarkStart w:id="33" w:name="_Toc35393801"/>
      <w:bookmarkStart w:id="34" w:name="_Toc28359092"/>
      <w:r>
        <w:rPr>
          <w:rFonts w:hint="eastAsia" w:ascii="宋体" w:hAnsi="宋体" w:eastAsia="宋体" w:cs="宋体"/>
          <w:b w:val="0"/>
          <w:sz w:val="24"/>
          <w:szCs w:val="24"/>
          <w:lang w:val="en-US" w:eastAsia="zh-CN"/>
        </w:rPr>
        <w:t>2、磋商文件售价：人民币200元/套，售后不退。</w:t>
      </w:r>
    </w:p>
    <w:p w14:paraId="3C963D27">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3、获取磋商文件方式：供应商直接在（远东电子交易平台http://trade.gdydzb.com）上报名。</w:t>
      </w:r>
    </w:p>
    <w:p w14:paraId="12FF1D12">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【备注】：</w:t>
      </w:r>
    </w:p>
    <w:p w14:paraId="3FD1153D">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1.已办理报名并成功购买磋商文件的供应商参加投标的，不代表通过资格性审查、符合性审查。</w:t>
      </w:r>
    </w:p>
    <w:p w14:paraId="0C13A97D">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2.本项目磋商文件只在远东电子交易平台在线上发售，投标供应商在购买磋商文件之前，登录广东远东招标代理有限公司网站http://www.gdydzb.com或远东电子交易平台http://trade.gdydzb.com进行网上注册（已注册请忽略，直接登录进行报名与购标操作），具体流程操作见网站http://www.gdydzb.com“下载专区——供应商操作手册”或远东电子交易平台http://trade.gdydzb.com 登陆窗口下的“操作手册”。</w:t>
      </w:r>
    </w:p>
    <w:p w14:paraId="2CBEA903">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3.符合资格的供应商在网上注册成功后方可报名与购买磋商文件，购买方式：网上购买，主要操作过程如下：</w:t>
      </w:r>
    </w:p>
    <w:p w14:paraId="22353E36">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1）注册：在远东电子交易平台(http://trade.gdydzb.com)完成注册（详细可查看《供应商操作手册》）；</w:t>
      </w:r>
    </w:p>
    <w:p w14:paraId="1F369E5D">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2）选择项目：登录后，在“所有项目”中，搜索到需要参与的项目，点击"投标"；</w:t>
      </w:r>
    </w:p>
    <w:p w14:paraId="05E88776">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3）报名参与：选择相应的标段/子包报名登记资料（请上传加盖公章的营业执照及法定代表人证明及法定代表人授权书扫描件，如有多个请全部压缩成一个文件再上传），提交后请等待审核；</w:t>
      </w:r>
    </w:p>
    <w:p w14:paraId="034ABFAB">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4）购买磋商文件：在登记资料通过审核后，请在“标书购买”中选择相应的标段，通过网上支付方式完成支付并下载磋商文件，如需纸质版本磋商文件可前往代理机构处领取。</w:t>
      </w:r>
    </w:p>
    <w:p w14:paraId="277BA34B">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5）标书款发票：申请开票后，电子发票下载地址会发给供应商所留的手机号码与邮箱。</w:t>
      </w:r>
    </w:p>
    <w:p w14:paraId="4B2BC907">
      <w:pPr>
        <w:spacing w:line="312" w:lineRule="auto"/>
        <w:ind w:firstLine="54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4、有关网上注册、报名相关疑问，可致电代理机构。</w:t>
      </w:r>
    </w:p>
    <w:p w14:paraId="5170E9AE">
      <w:pPr>
        <w:pStyle w:val="4"/>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四、</w:t>
      </w:r>
      <w:bookmarkStart w:id="309" w:name="_GoBack"/>
      <w:r>
        <w:rPr>
          <w:rFonts w:hint="eastAsia" w:ascii="宋体" w:hAnsi="宋体" w:eastAsia="宋体" w:cs="宋体"/>
          <w:b w:val="0"/>
          <w:sz w:val="24"/>
          <w:szCs w:val="24"/>
        </w:rPr>
        <w:t>响应文件提交</w:t>
      </w:r>
      <w:bookmarkEnd w:id="309"/>
      <w:bookmarkEnd w:id="31"/>
      <w:bookmarkEnd w:id="32"/>
      <w:bookmarkEnd w:id="33"/>
      <w:bookmarkEnd w:id="34"/>
    </w:p>
    <w:p w14:paraId="454E6A58">
      <w:pPr>
        <w:spacing w:line="360" w:lineRule="auto"/>
        <w:ind w:firstLine="480" w:firstLineChars="200"/>
        <w:rPr>
          <w:rFonts w:hint="eastAsia" w:ascii="宋体" w:hAnsi="宋体" w:eastAsia="宋体" w:cs="宋体"/>
          <w:bCs/>
          <w:sz w:val="24"/>
        </w:rPr>
      </w:pPr>
      <w:r>
        <w:rPr>
          <w:rFonts w:hint="eastAsia" w:ascii="宋体" w:hAnsi="宋体" w:eastAsia="宋体" w:cs="宋体"/>
          <w:sz w:val="24"/>
        </w:rPr>
        <w:t>截止时间：</w:t>
      </w:r>
      <w:r>
        <w:rPr>
          <w:rFonts w:hint="eastAsia" w:ascii="宋体" w:hAnsi="宋体" w:eastAsia="宋体" w:cs="宋体"/>
          <w:sz w:val="24"/>
          <w:lang w:eastAsia="zh-CN"/>
        </w:rPr>
        <w:t>2026年06月15日15时30分</w:t>
      </w:r>
      <w:r>
        <w:rPr>
          <w:rFonts w:hint="eastAsia" w:ascii="宋体" w:hAnsi="宋体" w:eastAsia="宋体" w:cs="宋体"/>
          <w:bCs/>
          <w:sz w:val="24"/>
        </w:rPr>
        <w:t>（北京时间）</w:t>
      </w:r>
    </w:p>
    <w:p w14:paraId="2A6763F6">
      <w:pPr>
        <w:spacing w:line="360" w:lineRule="auto"/>
        <w:ind w:firstLine="480" w:firstLineChars="200"/>
        <w:rPr>
          <w:rFonts w:hint="eastAsia" w:ascii="宋体" w:hAnsi="宋体" w:eastAsia="宋体" w:cs="宋体"/>
          <w:b w:val="0"/>
          <w:sz w:val="24"/>
          <w:szCs w:val="24"/>
          <w:lang w:eastAsia="zh-CN"/>
        </w:rPr>
      </w:pPr>
      <w:r>
        <w:rPr>
          <w:rFonts w:hint="eastAsia" w:ascii="宋体" w:hAnsi="宋体" w:eastAsia="宋体" w:cs="宋体"/>
          <w:sz w:val="24"/>
        </w:rPr>
        <w:t>地点：</w:t>
      </w:r>
      <w:bookmarkStart w:id="35" w:name="_Toc28359016"/>
      <w:bookmarkStart w:id="36" w:name="_Toc35393802"/>
      <w:bookmarkStart w:id="37" w:name="_Toc35393633"/>
      <w:bookmarkStart w:id="38" w:name="_Toc28359093"/>
      <w:r>
        <w:rPr>
          <w:rFonts w:hint="eastAsia" w:ascii="宋体" w:hAnsi="宋体" w:eastAsia="宋体" w:cs="宋体"/>
          <w:sz w:val="24"/>
          <w:lang w:eastAsia="zh-CN"/>
        </w:rPr>
        <w:t>茂名市光华南路118号润威商厦6楼602开标室</w:t>
      </w:r>
    </w:p>
    <w:p w14:paraId="12020759">
      <w:pPr>
        <w:pStyle w:val="4"/>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五、开启</w:t>
      </w:r>
      <w:bookmarkEnd w:id="35"/>
      <w:bookmarkEnd w:id="36"/>
      <w:bookmarkEnd w:id="37"/>
      <w:bookmarkEnd w:id="38"/>
    </w:p>
    <w:p w14:paraId="059B0AD0">
      <w:pPr>
        <w:spacing w:line="360" w:lineRule="auto"/>
        <w:ind w:firstLine="480" w:firstLineChars="200"/>
        <w:rPr>
          <w:rFonts w:hint="eastAsia" w:ascii="宋体" w:hAnsi="宋体" w:eastAsia="宋体" w:cs="宋体"/>
          <w:bCs/>
          <w:sz w:val="24"/>
        </w:rPr>
      </w:pPr>
      <w:r>
        <w:rPr>
          <w:rFonts w:hint="eastAsia" w:ascii="宋体" w:hAnsi="宋体" w:eastAsia="宋体" w:cs="宋体"/>
          <w:sz w:val="24"/>
        </w:rPr>
        <w:t>时间：</w:t>
      </w:r>
      <w:r>
        <w:rPr>
          <w:rFonts w:hint="eastAsia" w:ascii="宋体" w:hAnsi="宋体" w:eastAsia="宋体" w:cs="宋体"/>
          <w:sz w:val="24"/>
          <w:lang w:eastAsia="zh-CN"/>
        </w:rPr>
        <w:t>2026年06月15日15时30分</w:t>
      </w:r>
      <w:r>
        <w:rPr>
          <w:rFonts w:hint="eastAsia" w:ascii="宋体" w:hAnsi="宋体" w:eastAsia="宋体" w:cs="宋体"/>
          <w:bCs/>
          <w:sz w:val="24"/>
        </w:rPr>
        <w:t>（北京时间）</w:t>
      </w:r>
    </w:p>
    <w:p w14:paraId="60EC8EE7">
      <w:pPr>
        <w:spacing w:line="360" w:lineRule="auto"/>
        <w:ind w:firstLine="480" w:firstLineChars="200"/>
        <w:rPr>
          <w:rFonts w:hint="eastAsia" w:ascii="宋体" w:hAnsi="宋体" w:eastAsia="宋体" w:cs="宋体"/>
          <w:bCs/>
          <w:sz w:val="24"/>
          <w:lang w:eastAsia="zh-CN"/>
        </w:rPr>
      </w:pPr>
      <w:r>
        <w:rPr>
          <w:rFonts w:hint="eastAsia" w:ascii="宋体" w:hAnsi="宋体" w:eastAsia="宋体" w:cs="宋体"/>
          <w:sz w:val="24"/>
        </w:rPr>
        <w:t>地点：</w:t>
      </w:r>
      <w:r>
        <w:rPr>
          <w:rFonts w:hint="eastAsia" w:ascii="宋体" w:hAnsi="宋体" w:eastAsia="宋体" w:cs="宋体"/>
          <w:sz w:val="24"/>
          <w:lang w:eastAsia="zh-CN"/>
        </w:rPr>
        <w:t>茂名市光华南路118号润威商厦6楼602开标室</w:t>
      </w:r>
    </w:p>
    <w:p w14:paraId="101BBF23">
      <w:pPr>
        <w:pStyle w:val="4"/>
        <w:spacing w:line="360" w:lineRule="auto"/>
        <w:rPr>
          <w:rFonts w:hint="eastAsia" w:ascii="宋体" w:hAnsi="宋体" w:eastAsia="宋体" w:cs="宋体"/>
          <w:b w:val="0"/>
          <w:sz w:val="24"/>
          <w:szCs w:val="24"/>
        </w:rPr>
      </w:pPr>
      <w:bookmarkStart w:id="39" w:name="_Toc28359094"/>
      <w:bookmarkStart w:id="40" w:name="_Toc28359017"/>
      <w:bookmarkStart w:id="41" w:name="_Toc35393803"/>
      <w:bookmarkStart w:id="42" w:name="_Toc35393634"/>
      <w:r>
        <w:rPr>
          <w:rFonts w:hint="eastAsia" w:ascii="宋体" w:hAnsi="宋体" w:eastAsia="宋体" w:cs="宋体"/>
          <w:b w:val="0"/>
          <w:sz w:val="24"/>
          <w:szCs w:val="24"/>
        </w:rPr>
        <w:t>六、公告期限</w:t>
      </w:r>
      <w:bookmarkEnd w:id="39"/>
      <w:bookmarkEnd w:id="40"/>
      <w:bookmarkEnd w:id="41"/>
      <w:bookmarkEnd w:id="42"/>
    </w:p>
    <w:p w14:paraId="36409BF8">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自本公告发布之日起3个工作日。</w:t>
      </w:r>
    </w:p>
    <w:p w14:paraId="4B46A373">
      <w:pPr>
        <w:pStyle w:val="4"/>
        <w:numPr>
          <w:ilvl w:val="0"/>
          <w:numId w:val="2"/>
        </w:numPr>
        <w:spacing w:line="360" w:lineRule="auto"/>
        <w:rPr>
          <w:rFonts w:hint="eastAsia" w:ascii="宋体" w:hAnsi="宋体" w:eastAsia="宋体" w:cs="宋体"/>
          <w:b w:val="0"/>
          <w:sz w:val="24"/>
          <w:szCs w:val="24"/>
        </w:rPr>
      </w:pPr>
      <w:bookmarkStart w:id="43" w:name="_Toc35393804"/>
      <w:bookmarkStart w:id="44" w:name="_Toc35393635"/>
      <w:r>
        <w:rPr>
          <w:rFonts w:hint="eastAsia" w:ascii="宋体" w:hAnsi="宋体" w:eastAsia="宋体" w:cs="宋体"/>
          <w:b w:val="0"/>
          <w:sz w:val="24"/>
          <w:szCs w:val="24"/>
        </w:rPr>
        <w:t>其他补充事宜</w:t>
      </w:r>
      <w:bookmarkEnd w:id="43"/>
      <w:bookmarkEnd w:id="44"/>
    </w:p>
    <w:p w14:paraId="4407D1F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（一）现场考察及招标答疑会</w:t>
      </w:r>
    </w:p>
    <w:p w14:paraId="7AE5AF69">
      <w:pPr>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本项目不需要现场考察；本项目不需要现场招标答疑会。</w:t>
      </w:r>
    </w:p>
    <w:p w14:paraId="67A87861">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（二）采购信息发布及结果公示：</w:t>
      </w:r>
      <w:r>
        <w:rPr>
          <w:rFonts w:hint="eastAsia" w:ascii="宋体" w:hAnsi="宋体" w:eastAsia="宋体" w:cs="宋体"/>
          <w:color w:val="auto"/>
          <w:sz w:val="24"/>
        </w:rPr>
        <w:t>中国采购与招标网、广东远东招标代理有限公司网。</w:t>
      </w:r>
    </w:p>
    <w:p w14:paraId="4F868E6A">
      <w:pPr>
        <w:pStyle w:val="4"/>
        <w:spacing w:line="360" w:lineRule="auto"/>
        <w:rPr>
          <w:rFonts w:hint="eastAsia" w:ascii="宋体" w:hAnsi="宋体" w:eastAsia="宋体" w:cs="宋体"/>
          <w:b w:val="0"/>
          <w:sz w:val="24"/>
          <w:szCs w:val="24"/>
        </w:rPr>
      </w:pPr>
      <w:bookmarkStart w:id="45" w:name="_Toc28359095"/>
      <w:bookmarkStart w:id="46" w:name="_Toc35393805"/>
      <w:bookmarkStart w:id="47" w:name="_Toc35393636"/>
      <w:bookmarkStart w:id="48" w:name="_Toc28359018"/>
      <w:r>
        <w:rPr>
          <w:rFonts w:hint="eastAsia" w:ascii="宋体" w:hAnsi="宋体" w:eastAsia="宋体" w:cs="宋体"/>
          <w:b w:val="0"/>
          <w:sz w:val="24"/>
          <w:szCs w:val="24"/>
        </w:rPr>
        <w:t>八、凡对本次采购提出询问，请按以下方式联系。</w:t>
      </w:r>
      <w:bookmarkEnd w:id="45"/>
      <w:bookmarkEnd w:id="46"/>
      <w:bookmarkEnd w:id="47"/>
      <w:bookmarkEnd w:id="48"/>
    </w:p>
    <w:p w14:paraId="5415BAF0">
      <w:pPr>
        <w:pStyle w:val="4"/>
        <w:spacing w:line="360" w:lineRule="auto"/>
        <w:ind w:firstLine="720" w:firstLineChars="300"/>
        <w:rPr>
          <w:rFonts w:hint="eastAsia" w:ascii="宋体" w:hAnsi="宋体" w:eastAsia="宋体" w:cs="宋体"/>
          <w:b w:val="0"/>
          <w:sz w:val="24"/>
          <w:szCs w:val="24"/>
        </w:rPr>
      </w:pPr>
      <w:bookmarkStart w:id="49" w:name="_Toc28359096"/>
      <w:bookmarkStart w:id="50" w:name="_Toc35393637"/>
      <w:bookmarkStart w:id="51" w:name="_Toc35393806"/>
      <w:bookmarkStart w:id="52" w:name="_Toc28359019"/>
      <w:r>
        <w:rPr>
          <w:rFonts w:hint="eastAsia" w:ascii="宋体" w:hAnsi="宋体" w:eastAsia="宋体" w:cs="宋体"/>
          <w:b w:val="0"/>
          <w:sz w:val="24"/>
          <w:szCs w:val="24"/>
        </w:rPr>
        <w:t>1.采购人信息</w:t>
      </w:r>
      <w:bookmarkEnd w:id="49"/>
      <w:bookmarkEnd w:id="50"/>
      <w:bookmarkEnd w:id="51"/>
      <w:bookmarkEnd w:id="52"/>
    </w:p>
    <w:p w14:paraId="51AE7384">
      <w:pPr>
        <w:spacing w:line="360" w:lineRule="auto"/>
        <w:ind w:left="1079" w:leftChars="371" w:hanging="300" w:hangingChars="125"/>
        <w:jc w:val="left"/>
        <w:rPr>
          <w:rFonts w:hint="eastAsia" w:ascii="宋体" w:hAnsi="宋体" w:eastAsia="宋体" w:cs="宋体"/>
          <w:sz w:val="24"/>
          <w:lang w:eastAsia="zh-CN"/>
        </w:rPr>
      </w:pPr>
      <w:r>
        <w:rPr>
          <w:rFonts w:hint="eastAsia" w:ascii="宋体" w:hAnsi="宋体" w:eastAsia="宋体" w:cs="宋体"/>
          <w:sz w:val="24"/>
        </w:rPr>
        <w:t>名    称：</w:t>
      </w:r>
      <w:r>
        <w:rPr>
          <w:rFonts w:hint="eastAsia" w:ascii="宋体" w:hAnsi="宋体" w:eastAsia="宋体" w:cs="宋体"/>
          <w:sz w:val="24"/>
          <w:lang w:eastAsia="zh-CN"/>
        </w:rPr>
        <w:t>广东水工建设有限公司</w:t>
      </w:r>
    </w:p>
    <w:p w14:paraId="0D4D8954">
      <w:pPr>
        <w:spacing w:line="360" w:lineRule="auto"/>
        <w:ind w:left="1079" w:leftChars="371" w:hanging="300" w:hangingChars="125"/>
        <w:jc w:val="left"/>
        <w:rPr>
          <w:rFonts w:hint="eastAsia" w:ascii="宋体" w:hAnsi="宋体" w:eastAsia="宋体" w:cs="宋体"/>
          <w:sz w:val="24"/>
        </w:rPr>
      </w:pPr>
      <w:bookmarkStart w:id="53" w:name="_Toc35393807"/>
      <w:bookmarkStart w:id="54" w:name="_Toc28359097"/>
      <w:bookmarkStart w:id="55" w:name="_Toc28359020"/>
      <w:bookmarkStart w:id="56" w:name="_Toc35393638"/>
      <w:r>
        <w:rPr>
          <w:rFonts w:hint="eastAsia" w:ascii="宋体" w:hAnsi="宋体" w:eastAsia="宋体" w:cs="宋体"/>
          <w:sz w:val="24"/>
        </w:rPr>
        <w:t>地    址：</w:t>
      </w:r>
      <w:r>
        <w:rPr>
          <w:rFonts w:hint="eastAsia" w:ascii="宋体" w:hAnsi="宋体" w:eastAsia="宋体" w:cs="宋体"/>
          <w:sz w:val="24"/>
          <w:lang w:eastAsia="zh-CN"/>
        </w:rPr>
        <w:t>茂名市迎宾路100号大院</w:t>
      </w:r>
      <w:r>
        <w:rPr>
          <w:rFonts w:hint="eastAsia" w:ascii="宋体" w:hAnsi="宋体" w:eastAsia="宋体" w:cs="宋体"/>
          <w:sz w:val="24"/>
        </w:rPr>
        <w:t xml:space="preserve"> </w:t>
      </w:r>
    </w:p>
    <w:p w14:paraId="2B06861B">
      <w:pPr>
        <w:spacing w:line="360" w:lineRule="auto"/>
        <w:ind w:left="1079" w:leftChars="371" w:hanging="300" w:hangingChars="12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联系方式：0668-2282912</w:t>
      </w:r>
    </w:p>
    <w:p w14:paraId="0EA50860">
      <w:pPr>
        <w:pStyle w:val="4"/>
        <w:spacing w:line="360" w:lineRule="auto"/>
        <w:ind w:firstLine="720" w:firstLineChars="300"/>
        <w:rPr>
          <w:rFonts w:hint="eastAsia" w:ascii="宋体" w:hAnsi="宋体" w:eastAsia="宋体" w:cs="宋体"/>
          <w:b w:val="0"/>
          <w:sz w:val="24"/>
          <w:szCs w:val="24"/>
        </w:rPr>
      </w:pPr>
      <w:r>
        <w:rPr>
          <w:rFonts w:hint="eastAsia" w:ascii="宋体" w:hAnsi="宋体" w:eastAsia="宋体" w:cs="宋体"/>
          <w:b w:val="0"/>
          <w:sz w:val="24"/>
          <w:szCs w:val="24"/>
        </w:rPr>
        <w:t>2.采购代理机构信息</w:t>
      </w:r>
      <w:bookmarkEnd w:id="53"/>
      <w:bookmarkEnd w:id="54"/>
      <w:bookmarkEnd w:id="55"/>
      <w:bookmarkEnd w:id="56"/>
    </w:p>
    <w:p w14:paraId="59980FA5">
      <w:pPr>
        <w:spacing w:line="360" w:lineRule="auto"/>
        <w:ind w:firstLine="720" w:firstLineChars="300"/>
        <w:rPr>
          <w:rFonts w:hint="eastAsia" w:ascii="宋体" w:hAnsi="宋体" w:eastAsia="宋体" w:cs="宋体"/>
          <w:sz w:val="24"/>
        </w:rPr>
      </w:pPr>
      <w:r>
        <w:rPr>
          <w:rFonts w:hint="eastAsia" w:ascii="宋体" w:hAnsi="宋体" w:eastAsia="宋体" w:cs="宋体"/>
          <w:sz w:val="24"/>
        </w:rPr>
        <w:t>名    称：广东远东招标代理有限公司</w:t>
      </w:r>
    </w:p>
    <w:p w14:paraId="3DBA0677">
      <w:pPr>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rPr>
        <w:t>地　　址：</w:t>
      </w:r>
      <w:r>
        <w:rPr>
          <w:rFonts w:hint="eastAsia" w:ascii="宋体" w:hAnsi="宋体" w:eastAsia="宋体" w:cs="宋体"/>
          <w:sz w:val="24"/>
          <w:lang w:eastAsia="zh-CN"/>
        </w:rPr>
        <w:t>茂名市光华南路118号润威商厦6楼602开标室</w:t>
      </w:r>
    </w:p>
    <w:p w14:paraId="07B00E28">
      <w:pPr>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rPr>
        <w:t>联系方式：</w:t>
      </w:r>
      <w:r>
        <w:rPr>
          <w:rFonts w:hint="eastAsia" w:ascii="宋体" w:hAnsi="宋体" w:eastAsia="宋体" w:cs="宋体"/>
          <w:sz w:val="24"/>
          <w:lang w:eastAsia="zh-CN"/>
        </w:rPr>
        <w:t>0668-2889787</w:t>
      </w:r>
    </w:p>
    <w:p w14:paraId="514C4F0D">
      <w:pPr>
        <w:pStyle w:val="4"/>
        <w:spacing w:line="360" w:lineRule="auto"/>
        <w:ind w:firstLine="720" w:firstLineChars="300"/>
        <w:rPr>
          <w:rFonts w:hint="eastAsia" w:ascii="宋体" w:hAnsi="宋体" w:eastAsia="宋体" w:cs="宋体"/>
          <w:b w:val="0"/>
          <w:sz w:val="24"/>
          <w:szCs w:val="24"/>
        </w:rPr>
      </w:pPr>
      <w:bookmarkStart w:id="57" w:name="_Toc28359021"/>
      <w:bookmarkStart w:id="58" w:name="_Toc35393639"/>
      <w:bookmarkStart w:id="59" w:name="_Toc28359098"/>
      <w:bookmarkStart w:id="60" w:name="_Toc35393808"/>
      <w:r>
        <w:rPr>
          <w:rFonts w:hint="eastAsia" w:ascii="宋体" w:hAnsi="宋体" w:eastAsia="宋体" w:cs="宋体"/>
          <w:b w:val="0"/>
          <w:sz w:val="24"/>
          <w:szCs w:val="24"/>
        </w:rPr>
        <w:t>3.项目联系方式</w:t>
      </w:r>
      <w:bookmarkEnd w:id="57"/>
      <w:bookmarkEnd w:id="58"/>
      <w:bookmarkEnd w:id="59"/>
      <w:bookmarkEnd w:id="60"/>
    </w:p>
    <w:p w14:paraId="541F1E98">
      <w:pPr>
        <w:pStyle w:val="18"/>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rPr>
        <w:t>项目联系人：</w:t>
      </w:r>
      <w:r>
        <w:rPr>
          <w:rFonts w:hint="eastAsia" w:ascii="宋体" w:hAnsi="宋体" w:eastAsia="宋体" w:cs="宋体"/>
          <w:sz w:val="24"/>
          <w:lang w:val="en-US" w:eastAsia="zh-CN"/>
        </w:rPr>
        <w:t>黄工</w:t>
      </w:r>
    </w:p>
    <w:p w14:paraId="196D9ED0">
      <w:pPr>
        <w:spacing w:line="360" w:lineRule="auto"/>
        <w:ind w:firstLine="720" w:firstLineChars="300"/>
        <w:rPr>
          <w:rFonts w:hint="eastAsia" w:ascii="宋体" w:hAnsi="宋体" w:eastAsia="宋体" w:cs="宋体"/>
          <w:sz w:val="24"/>
        </w:rPr>
      </w:pPr>
      <w:r>
        <w:rPr>
          <w:rFonts w:hint="eastAsia" w:ascii="宋体" w:hAnsi="宋体" w:eastAsia="宋体" w:cs="宋体"/>
          <w:sz w:val="24"/>
        </w:rPr>
        <w:t>电　　 话：</w:t>
      </w:r>
      <w:r>
        <w:rPr>
          <w:rStyle w:val="31"/>
          <w:rFonts w:hint="eastAsia" w:ascii="宋体" w:hAnsi="宋体" w:eastAsia="宋体" w:cs="宋体"/>
          <w:color w:val="000000" w:themeColor="text1"/>
          <w:u w:val="none"/>
          <w14:textFill>
            <w14:solidFill>
              <w14:schemeClr w14:val="tx1"/>
            </w14:solidFill>
          </w14:textFill>
        </w:rPr>
        <w:t>0668-2889787</w:t>
      </w:r>
    </w:p>
    <w:p w14:paraId="3ED30F0D">
      <w:pPr>
        <w:spacing w:line="360" w:lineRule="auto"/>
        <w:ind w:firstLine="720" w:firstLineChars="300"/>
        <w:rPr>
          <w:rFonts w:hint="eastAsia" w:ascii="宋体" w:hAnsi="宋体" w:eastAsia="宋体" w:cs="宋体"/>
          <w:sz w:val="24"/>
        </w:rPr>
      </w:pPr>
    </w:p>
    <w:p w14:paraId="4D71E554">
      <w:pPr>
        <w:rPr>
          <w:rFonts w:hint="eastAsia" w:ascii="宋体" w:hAnsi="宋体" w:eastAsia="宋体" w:cs="宋体"/>
        </w:rPr>
      </w:pPr>
      <w:r>
        <w:rPr>
          <w:rFonts w:hint="eastAsia" w:ascii="宋体" w:hAnsi="宋体" w:eastAsia="宋体" w:cs="宋体"/>
        </w:rPr>
        <w:br w:type="page"/>
      </w:r>
    </w:p>
    <w:p w14:paraId="7B00CB77">
      <w:pPr>
        <w:pStyle w:val="3"/>
        <w:pageBreakBefore w:val="0"/>
        <w:widowControl w:val="0"/>
        <w:kinsoku/>
        <w:wordWrap/>
        <w:overflowPunct/>
        <w:topLinePunct w:val="0"/>
        <w:autoSpaceDE/>
        <w:autoSpaceDN/>
        <w:bidi w:val="0"/>
        <w:adjustRightInd/>
        <w:snapToGrid/>
        <w:spacing w:before="0" w:after="0" w:line="360" w:lineRule="auto"/>
        <w:ind w:right="0" w:rightChars="0"/>
        <w:jc w:val="center"/>
        <w:textAlignment w:val="auto"/>
        <w:rPr>
          <w:rFonts w:hint="eastAsia" w:ascii="宋体" w:hAnsi="宋体" w:eastAsia="宋体" w:cs="宋体"/>
        </w:rPr>
      </w:pPr>
      <w:bookmarkStart w:id="61" w:name="_Toc2221"/>
      <w:bookmarkStart w:id="62" w:name="_Toc423021939"/>
      <w:bookmarkStart w:id="63" w:name="_Toc23439"/>
      <w:r>
        <w:rPr>
          <w:rFonts w:hint="eastAsia" w:ascii="宋体" w:hAnsi="宋体" w:eastAsia="宋体" w:cs="宋体"/>
        </w:rPr>
        <w:t>第二章 报价供应商（服务商）须知</w:t>
      </w:r>
      <w:bookmarkEnd w:id="61"/>
      <w:bookmarkEnd w:id="62"/>
      <w:bookmarkEnd w:id="63"/>
    </w:p>
    <w:p w14:paraId="17372375">
      <w:pPr>
        <w:pStyle w:val="4"/>
        <w:pageBreakBefore w:val="0"/>
        <w:widowControl w:val="0"/>
        <w:kinsoku/>
        <w:wordWrap/>
        <w:overflowPunct/>
        <w:topLinePunct w:val="0"/>
        <w:autoSpaceDE/>
        <w:autoSpaceDN/>
        <w:bidi w:val="0"/>
        <w:adjustRightInd/>
        <w:snapToGrid/>
        <w:spacing w:before="0" w:after="0" w:line="360" w:lineRule="auto"/>
        <w:ind w:right="0" w:rightChars="0"/>
        <w:jc w:val="center"/>
        <w:textAlignment w:val="auto"/>
        <w:rPr>
          <w:rFonts w:hint="eastAsia" w:ascii="宋体" w:hAnsi="宋体" w:eastAsia="宋体" w:cs="宋体"/>
        </w:rPr>
      </w:pPr>
      <w:bookmarkStart w:id="64" w:name="_Toc22617"/>
      <w:bookmarkStart w:id="65" w:name="_Toc23793"/>
      <w:r>
        <w:rPr>
          <w:rFonts w:hint="eastAsia" w:ascii="宋体" w:hAnsi="宋体" w:eastAsia="宋体" w:cs="宋体"/>
        </w:rPr>
        <w:t>报价供应商（服务商）须知前附表</w:t>
      </w:r>
      <w:bookmarkEnd w:id="64"/>
      <w:bookmarkEnd w:id="65"/>
    </w:p>
    <w:p w14:paraId="17BFEEBA">
      <w:pPr>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本表的条款项号是与本章《报价供应商（服务商）须知》条款项号对应的，或增加的条款，是对本章的补充、修改和完善，均已在本表中注明。</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9"/>
        <w:gridCol w:w="7381"/>
      </w:tblGrid>
      <w:tr w14:paraId="595B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276" w:type="dxa"/>
            <w:gridSpan w:val="2"/>
            <w:shd w:val="clear" w:color="auto" w:fill="D7D7D7"/>
            <w:vAlign w:val="center"/>
          </w:tcPr>
          <w:p w14:paraId="53AD5A8A">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bCs/>
                <w:sz w:val="24"/>
              </w:rPr>
              <w:t>条款项号</w:t>
            </w:r>
          </w:p>
        </w:tc>
        <w:tc>
          <w:tcPr>
            <w:tcW w:w="7381" w:type="dxa"/>
            <w:shd w:val="clear" w:color="auto" w:fill="D7D7D7"/>
            <w:vAlign w:val="center"/>
          </w:tcPr>
          <w:p w14:paraId="1BC16110">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bCs/>
                <w:sz w:val="24"/>
              </w:rPr>
              <w:t>内     容</w:t>
            </w:r>
          </w:p>
        </w:tc>
      </w:tr>
      <w:tr w14:paraId="1775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57" w:type="dxa"/>
            <w:gridSpan w:val="3"/>
            <w:vAlign w:val="center"/>
          </w:tcPr>
          <w:p w14:paraId="7F1B25AA">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（一）总则</w:t>
            </w:r>
          </w:p>
        </w:tc>
      </w:tr>
      <w:tr w14:paraId="5290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Align w:val="center"/>
          </w:tcPr>
          <w:p w14:paraId="7902B49F">
            <w:pPr>
              <w:adjustRightInd w:val="0"/>
              <w:snapToGrid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7410" w:type="dxa"/>
            <w:gridSpan w:val="2"/>
            <w:vAlign w:val="center"/>
          </w:tcPr>
          <w:p w14:paraId="7717711D">
            <w:pPr>
              <w:adjustRightInd w:val="0"/>
              <w:snapToGrid w:val="0"/>
              <w:spacing w:line="44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资金性质：财政资金（</w:t>
            </w:r>
            <w:r>
              <w:rPr>
                <w:rFonts w:hint="eastAsia" w:ascii="宋体" w:hAnsi="宋体" w:eastAsia="宋体" w:cs="宋体"/>
                <w:color w:val="auto"/>
                <w:sz w:val="24"/>
                <w:highlight w:val="none"/>
                <w:lang w:val="en-US" w:eastAsia="zh-CN"/>
              </w:rPr>
              <w:t>不属于政府采购</w:t>
            </w:r>
            <w:r>
              <w:rPr>
                <w:rFonts w:hint="eastAsia" w:ascii="宋体" w:hAnsi="宋体" w:eastAsia="宋体" w:cs="宋体"/>
                <w:color w:val="auto"/>
                <w:sz w:val="24"/>
                <w:highlight w:val="none"/>
                <w:lang w:val="zh-CN"/>
              </w:rPr>
              <w:t>）</w:t>
            </w:r>
          </w:p>
        </w:tc>
      </w:tr>
      <w:tr w14:paraId="6FBA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Align w:val="center"/>
          </w:tcPr>
          <w:p w14:paraId="02246C64">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1.2</w:t>
            </w:r>
          </w:p>
        </w:tc>
        <w:tc>
          <w:tcPr>
            <w:tcW w:w="7410" w:type="dxa"/>
            <w:gridSpan w:val="2"/>
            <w:vAlign w:val="center"/>
          </w:tcPr>
          <w:p w14:paraId="5CC96063">
            <w:pPr>
              <w:spacing w:line="360" w:lineRule="auto"/>
              <w:rPr>
                <w:rFonts w:hint="eastAsia" w:ascii="宋体" w:hAnsi="宋体" w:eastAsia="宋体" w:cs="宋体"/>
                <w:color w:val="auto"/>
                <w:sz w:val="24"/>
                <w:lang w:val="zh-CN"/>
              </w:rPr>
            </w:pPr>
            <w:r>
              <w:rPr>
                <w:rFonts w:hint="eastAsia" w:ascii="宋体" w:hAnsi="宋体" w:eastAsia="宋体" w:cs="宋体"/>
                <w:color w:val="auto"/>
                <w:sz w:val="24"/>
                <w:lang w:val="zh-CN"/>
              </w:rPr>
              <w:t>采购人名称：广东水工建设有限公司</w:t>
            </w:r>
          </w:p>
          <w:p w14:paraId="778197C5">
            <w:pPr>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联系人：柯小姐</w:t>
            </w:r>
          </w:p>
          <w:p w14:paraId="07F10CA7">
            <w:pPr>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联系电话：0668-2282912</w:t>
            </w:r>
          </w:p>
          <w:p w14:paraId="1E51C431">
            <w:pPr>
              <w:spacing w:line="360" w:lineRule="auto"/>
              <w:rPr>
                <w:rFonts w:hint="eastAsia" w:ascii="宋体" w:hAnsi="宋体" w:eastAsia="宋体" w:cs="宋体"/>
                <w:color w:val="auto"/>
                <w:szCs w:val="21"/>
                <w:lang w:val="zh-CN"/>
              </w:rPr>
            </w:pPr>
            <w:r>
              <w:rPr>
                <w:rFonts w:hint="eastAsia" w:ascii="宋体" w:hAnsi="宋体" w:eastAsia="宋体" w:cs="宋体"/>
                <w:color w:val="auto"/>
                <w:sz w:val="24"/>
                <w:lang w:val="zh-CN"/>
              </w:rPr>
              <w:t>联系地址：</w:t>
            </w:r>
            <w:r>
              <w:rPr>
                <w:rFonts w:hint="eastAsia" w:ascii="宋体" w:hAnsi="宋体" w:eastAsia="宋体" w:cs="宋体"/>
                <w:color w:val="auto"/>
                <w:sz w:val="24"/>
                <w:lang w:eastAsia="zh-CN"/>
              </w:rPr>
              <w:t>茂名市迎宾路100号大院</w:t>
            </w:r>
          </w:p>
          <w:p w14:paraId="028D648F">
            <w:pPr>
              <w:spacing w:line="360" w:lineRule="auto"/>
              <w:rPr>
                <w:rFonts w:hint="eastAsia" w:ascii="宋体" w:hAnsi="宋体" w:eastAsia="宋体" w:cs="宋体"/>
                <w:color w:val="auto"/>
                <w:sz w:val="24"/>
                <w:lang w:val="zh-CN"/>
              </w:rPr>
            </w:pPr>
            <w:r>
              <w:rPr>
                <w:rFonts w:hint="eastAsia" w:ascii="宋体" w:hAnsi="宋体" w:eastAsia="宋体" w:cs="宋体"/>
                <w:color w:val="auto"/>
                <w:sz w:val="24"/>
                <w:lang w:val="zh-CN"/>
              </w:rPr>
              <w:t>采购代理机构名称：广东远东招标代理有限公司</w:t>
            </w:r>
          </w:p>
          <w:p w14:paraId="42E87832">
            <w:pPr>
              <w:spacing w:line="360" w:lineRule="auto"/>
              <w:rPr>
                <w:rFonts w:hint="eastAsia" w:ascii="宋体" w:hAnsi="宋体" w:eastAsia="宋体" w:cs="宋体"/>
                <w:color w:val="auto"/>
                <w:sz w:val="24"/>
                <w:lang w:val="zh-CN"/>
              </w:rPr>
            </w:pPr>
            <w:r>
              <w:rPr>
                <w:rFonts w:hint="eastAsia" w:ascii="宋体" w:hAnsi="宋体" w:eastAsia="宋体" w:cs="宋体"/>
                <w:color w:val="auto"/>
                <w:sz w:val="24"/>
                <w:lang w:val="zh-CN"/>
              </w:rPr>
              <w:t>联系人：黄女士</w:t>
            </w:r>
          </w:p>
          <w:p w14:paraId="622B03C1">
            <w:pPr>
              <w:spacing w:line="360" w:lineRule="auto"/>
              <w:rPr>
                <w:rFonts w:hint="eastAsia" w:ascii="宋体" w:hAnsi="宋体" w:eastAsia="宋体" w:cs="宋体"/>
                <w:color w:val="auto"/>
                <w:lang w:val="zh-CN" w:eastAsia="zh-CN"/>
              </w:rPr>
            </w:pPr>
            <w:r>
              <w:rPr>
                <w:rFonts w:hint="eastAsia" w:ascii="宋体" w:hAnsi="宋体" w:eastAsia="宋体" w:cs="宋体"/>
                <w:color w:val="auto"/>
                <w:sz w:val="24"/>
              </w:rPr>
              <w:t>联系电话：</w:t>
            </w:r>
            <w:r>
              <w:rPr>
                <w:rFonts w:hint="eastAsia" w:ascii="宋体" w:hAnsi="宋体" w:eastAsia="宋体" w:cs="宋体"/>
                <w:color w:val="auto"/>
                <w:sz w:val="24"/>
                <w:lang w:eastAsia="zh-CN"/>
              </w:rPr>
              <w:t>0668-2889787</w:t>
            </w:r>
          </w:p>
          <w:p w14:paraId="0DD939B6">
            <w:pPr>
              <w:spacing w:line="360" w:lineRule="auto"/>
              <w:rPr>
                <w:rFonts w:hint="eastAsia" w:ascii="宋体" w:hAnsi="宋体" w:eastAsia="宋体" w:cs="宋体"/>
                <w:color w:val="auto"/>
                <w:sz w:val="24"/>
                <w:lang w:val="zh-CN"/>
              </w:rPr>
            </w:pPr>
            <w:r>
              <w:rPr>
                <w:rFonts w:hint="eastAsia" w:ascii="宋体" w:hAnsi="宋体" w:eastAsia="宋体" w:cs="宋体"/>
                <w:color w:val="auto"/>
                <w:sz w:val="24"/>
                <w:lang w:val="zh-CN"/>
              </w:rPr>
              <w:t xml:space="preserve">联系地址：茂名市光华南路118号润威商厦6楼602开标室 </w:t>
            </w:r>
          </w:p>
          <w:p w14:paraId="6986C778">
            <w:pPr>
              <w:spacing w:line="360" w:lineRule="auto"/>
              <w:rPr>
                <w:rFonts w:hint="eastAsia" w:ascii="宋体" w:hAnsi="宋体" w:eastAsia="宋体" w:cs="宋体"/>
                <w:sz w:val="24"/>
                <w:lang w:val="zh-CN" w:eastAsia="zh-CN"/>
              </w:rPr>
            </w:pPr>
            <w:r>
              <w:rPr>
                <w:rFonts w:hint="eastAsia" w:ascii="宋体" w:hAnsi="宋体" w:eastAsia="宋体" w:cs="宋体"/>
                <w:color w:val="auto"/>
                <w:sz w:val="24"/>
              </w:rPr>
              <w:t>电子邮箱：</w:t>
            </w:r>
            <w:r>
              <w:rPr>
                <w:rFonts w:hint="eastAsia" w:ascii="宋体" w:hAnsi="宋体" w:eastAsia="宋体" w:cs="宋体"/>
                <w:color w:val="auto"/>
                <w:sz w:val="24"/>
                <w:lang w:eastAsia="zh-CN"/>
              </w:rPr>
              <w:t>17768812141@163.com</w:t>
            </w:r>
          </w:p>
        </w:tc>
      </w:tr>
      <w:tr w14:paraId="3F11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Align w:val="center"/>
          </w:tcPr>
          <w:p w14:paraId="23D01199">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1.3</w:t>
            </w:r>
          </w:p>
        </w:tc>
        <w:tc>
          <w:tcPr>
            <w:tcW w:w="7410" w:type="dxa"/>
            <w:gridSpan w:val="2"/>
            <w:vAlign w:val="center"/>
          </w:tcPr>
          <w:p w14:paraId="02EA10DB">
            <w:pPr>
              <w:adjustRightInd w:val="0"/>
              <w:snapToGrid w:val="0"/>
              <w:spacing w:line="440" w:lineRule="exact"/>
              <w:rPr>
                <w:rFonts w:hint="eastAsia" w:ascii="宋体" w:hAnsi="宋体" w:eastAsia="宋体" w:cs="宋体"/>
                <w:sz w:val="24"/>
                <w:lang w:val="zh-CN"/>
              </w:rPr>
            </w:pPr>
            <w:r>
              <w:rPr>
                <w:rFonts w:hint="eastAsia" w:ascii="宋体" w:hAnsi="宋体" w:eastAsia="宋体" w:cs="宋体"/>
                <w:sz w:val="24"/>
                <w:lang w:val="zh-CN"/>
              </w:rPr>
              <w:t>监管部门：</w:t>
            </w:r>
            <w:r>
              <w:rPr>
                <w:rFonts w:hint="eastAsia" w:ascii="宋体" w:hAnsi="宋体" w:eastAsia="宋体" w:cs="宋体"/>
                <w:sz w:val="24"/>
              </w:rPr>
              <w:t>/</w:t>
            </w:r>
          </w:p>
        </w:tc>
      </w:tr>
      <w:tr w14:paraId="12A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57" w:type="dxa"/>
            <w:gridSpan w:val="3"/>
            <w:vAlign w:val="center"/>
          </w:tcPr>
          <w:p w14:paraId="06545C9D">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（二）磋商文件</w:t>
            </w:r>
          </w:p>
        </w:tc>
      </w:tr>
      <w:tr w14:paraId="4E8A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0C8CCF9E">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7.1</w:t>
            </w:r>
          </w:p>
        </w:tc>
        <w:tc>
          <w:tcPr>
            <w:tcW w:w="7381" w:type="dxa"/>
            <w:vAlign w:val="center"/>
          </w:tcPr>
          <w:p w14:paraId="5C841F29">
            <w:pPr>
              <w:spacing w:line="360" w:lineRule="auto"/>
              <w:rPr>
                <w:rFonts w:hint="eastAsia" w:ascii="宋体" w:hAnsi="宋体" w:eastAsia="宋体" w:cs="宋体"/>
                <w:color w:val="auto"/>
                <w:sz w:val="24"/>
                <w:szCs w:val="24"/>
              </w:rPr>
            </w:pPr>
            <w:r>
              <w:rPr>
                <w:rFonts w:hint="eastAsia" w:ascii="宋体" w:hAnsi="宋体" w:eastAsia="宋体" w:cs="宋体"/>
                <w:color w:val="auto"/>
                <w:sz w:val="24"/>
              </w:rPr>
              <w:t>答疑会或踏勘现场</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无</w:t>
            </w:r>
            <w:r>
              <w:rPr>
                <w:rFonts w:hint="eastAsia" w:ascii="宋体" w:hAnsi="宋体" w:eastAsia="宋体" w:cs="宋体"/>
                <w:color w:val="auto"/>
                <w:sz w:val="24"/>
                <w:szCs w:val="24"/>
              </w:rPr>
              <w:t>，</w:t>
            </w:r>
          </w:p>
          <w:p w14:paraId="613638FD">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现场踏勘要求：</w:t>
            </w:r>
            <w:r>
              <w:rPr>
                <w:rFonts w:hint="eastAsia" w:ascii="宋体" w:hAnsi="宋体" w:eastAsia="宋体" w:cs="宋体"/>
                <w:color w:val="auto"/>
                <w:sz w:val="24"/>
                <w:szCs w:val="24"/>
                <w:lang w:val="en-US" w:eastAsia="zh-CN"/>
              </w:rPr>
              <w:t>/</w:t>
            </w:r>
          </w:p>
          <w:p w14:paraId="29E04698">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统一踏勘时间：</w:t>
            </w:r>
            <w:r>
              <w:rPr>
                <w:rFonts w:hint="eastAsia" w:ascii="宋体" w:hAnsi="宋体" w:eastAsia="宋体" w:cs="宋体"/>
                <w:color w:val="auto"/>
                <w:sz w:val="24"/>
                <w:szCs w:val="24"/>
                <w:lang w:val="en-US" w:eastAsia="zh-CN"/>
              </w:rPr>
              <w:t>/</w:t>
            </w:r>
          </w:p>
          <w:p w14:paraId="6AFBC59B">
            <w:pPr>
              <w:adjustRightInd w:val="0"/>
              <w:snapToGrid w:val="0"/>
              <w:spacing w:line="360" w:lineRule="auto"/>
              <w:rPr>
                <w:rFonts w:hint="eastAsia" w:ascii="宋体" w:hAnsi="宋体" w:eastAsia="宋体" w:cs="宋体"/>
                <w:sz w:val="24"/>
              </w:rPr>
            </w:pPr>
            <w:r>
              <w:rPr>
                <w:rFonts w:hint="eastAsia" w:ascii="宋体" w:hAnsi="宋体" w:eastAsia="宋体" w:cs="宋体"/>
                <w:sz w:val="24"/>
                <w:szCs w:val="24"/>
              </w:rPr>
              <w:t>踏勘地址：</w:t>
            </w:r>
            <w:r>
              <w:rPr>
                <w:rFonts w:hint="eastAsia" w:ascii="宋体" w:hAnsi="宋体" w:eastAsia="宋体" w:cs="宋体"/>
                <w:sz w:val="24"/>
                <w:szCs w:val="24"/>
                <w:lang w:val="en-US" w:eastAsia="zh-CN"/>
              </w:rPr>
              <w:t>/</w:t>
            </w:r>
          </w:p>
        </w:tc>
      </w:tr>
      <w:tr w14:paraId="0378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57" w:type="dxa"/>
            <w:gridSpan w:val="3"/>
            <w:vAlign w:val="center"/>
          </w:tcPr>
          <w:p w14:paraId="75C79430">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（三）响应文件编制要求</w:t>
            </w:r>
          </w:p>
        </w:tc>
      </w:tr>
      <w:tr w14:paraId="620A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73FFA6F4">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11.1</w:t>
            </w:r>
          </w:p>
        </w:tc>
        <w:tc>
          <w:tcPr>
            <w:tcW w:w="7381" w:type="dxa"/>
            <w:vAlign w:val="center"/>
          </w:tcPr>
          <w:p w14:paraId="68CBF107">
            <w:pPr>
              <w:adjustRightInd w:val="0"/>
              <w:snapToGrid w:val="0"/>
              <w:spacing w:line="440" w:lineRule="exact"/>
              <w:rPr>
                <w:rFonts w:hint="eastAsia" w:ascii="宋体" w:hAnsi="宋体" w:eastAsia="宋体" w:cs="宋体"/>
                <w:sz w:val="24"/>
              </w:rPr>
            </w:pPr>
            <w:r>
              <w:rPr>
                <w:rFonts w:hint="eastAsia" w:ascii="宋体" w:hAnsi="宋体" w:eastAsia="宋体" w:cs="宋体"/>
                <w:sz w:val="24"/>
              </w:rPr>
              <w:t>响应文件正本</w:t>
            </w:r>
            <w:r>
              <w:rPr>
                <w:rFonts w:hint="eastAsia" w:ascii="宋体" w:hAnsi="宋体" w:eastAsia="宋体" w:cs="宋体"/>
                <w:b/>
                <w:bCs/>
                <w:sz w:val="24"/>
                <w:u w:val="single"/>
              </w:rPr>
              <w:t>1</w:t>
            </w:r>
            <w:r>
              <w:rPr>
                <w:rFonts w:hint="eastAsia" w:ascii="宋体" w:hAnsi="宋体" w:eastAsia="宋体" w:cs="宋体"/>
                <w:sz w:val="24"/>
              </w:rPr>
              <w:t>套，副本</w:t>
            </w:r>
            <w:r>
              <w:rPr>
                <w:rFonts w:hint="eastAsia" w:ascii="宋体" w:hAnsi="宋体" w:eastAsia="宋体" w:cs="宋体"/>
                <w:b/>
                <w:bCs/>
                <w:sz w:val="24"/>
                <w:u w:val="single"/>
                <w:lang w:val="en-US" w:eastAsia="zh-CN"/>
              </w:rPr>
              <w:t>3</w:t>
            </w:r>
            <w:r>
              <w:rPr>
                <w:rFonts w:hint="eastAsia" w:ascii="宋体" w:hAnsi="宋体" w:eastAsia="宋体" w:cs="宋体"/>
                <w:sz w:val="24"/>
              </w:rPr>
              <w:t>套，报价信封</w:t>
            </w:r>
            <w:r>
              <w:rPr>
                <w:rFonts w:hint="eastAsia" w:ascii="宋体" w:hAnsi="宋体" w:eastAsia="宋体" w:cs="宋体"/>
                <w:b/>
                <w:bCs/>
                <w:sz w:val="24"/>
                <w:u w:val="single"/>
              </w:rPr>
              <w:t>1</w:t>
            </w:r>
            <w:r>
              <w:rPr>
                <w:rFonts w:hint="eastAsia" w:ascii="宋体" w:hAnsi="宋体" w:eastAsia="宋体" w:cs="宋体"/>
                <w:sz w:val="24"/>
              </w:rPr>
              <w:t>份，电子文件</w:t>
            </w:r>
            <w:r>
              <w:rPr>
                <w:rFonts w:hint="eastAsia" w:ascii="宋体" w:hAnsi="宋体" w:eastAsia="宋体" w:cs="宋体"/>
                <w:b/>
                <w:bCs/>
                <w:sz w:val="24"/>
                <w:u w:val="single"/>
              </w:rPr>
              <w:t>1</w:t>
            </w:r>
            <w:r>
              <w:rPr>
                <w:rFonts w:hint="eastAsia" w:ascii="宋体" w:hAnsi="宋体" w:eastAsia="宋体" w:cs="宋体"/>
                <w:sz w:val="24"/>
              </w:rPr>
              <w:t>份。</w:t>
            </w:r>
          </w:p>
        </w:tc>
      </w:tr>
      <w:tr w14:paraId="2998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12CDE380">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12.8</w:t>
            </w:r>
          </w:p>
        </w:tc>
        <w:tc>
          <w:tcPr>
            <w:tcW w:w="7381" w:type="dxa"/>
            <w:vAlign w:val="center"/>
          </w:tcPr>
          <w:p w14:paraId="5E6DCC1C">
            <w:pPr>
              <w:adjustRightInd w:val="0"/>
              <w:snapToGrid w:val="0"/>
              <w:spacing w:line="440" w:lineRule="exact"/>
              <w:rPr>
                <w:rFonts w:hint="eastAsia" w:ascii="宋体" w:hAnsi="宋体" w:eastAsia="宋体" w:cs="宋体"/>
                <w:sz w:val="24"/>
              </w:rPr>
            </w:pPr>
            <w:r>
              <w:rPr>
                <w:rFonts w:hint="eastAsia" w:ascii="宋体" w:hAnsi="宋体" w:eastAsia="宋体" w:cs="宋体"/>
                <w:sz w:val="24"/>
              </w:rPr>
              <w:t>本项目不接受备选方案。</w:t>
            </w:r>
          </w:p>
        </w:tc>
      </w:tr>
      <w:tr w14:paraId="6699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6CC3D5AE">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12.9</w:t>
            </w:r>
          </w:p>
        </w:tc>
        <w:tc>
          <w:tcPr>
            <w:tcW w:w="7381" w:type="dxa"/>
            <w:vAlign w:val="center"/>
          </w:tcPr>
          <w:p w14:paraId="4B64D209">
            <w:pPr>
              <w:adjustRightInd w:val="0"/>
              <w:snapToGrid w:val="0"/>
              <w:spacing w:line="440" w:lineRule="exact"/>
              <w:rPr>
                <w:rFonts w:hint="eastAsia" w:ascii="宋体" w:hAnsi="宋体" w:eastAsia="宋体" w:cs="宋体"/>
                <w:sz w:val="24"/>
              </w:rPr>
            </w:pPr>
            <w:r>
              <w:rPr>
                <w:rFonts w:hint="eastAsia" w:ascii="宋体" w:hAnsi="宋体" w:eastAsia="宋体" w:cs="宋体"/>
                <w:sz w:val="24"/>
              </w:rPr>
              <w:t>本项目不接受具有附加条件的报价。</w:t>
            </w:r>
          </w:p>
        </w:tc>
      </w:tr>
      <w:tr w14:paraId="6E01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65BD7204">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13.1</w:t>
            </w:r>
          </w:p>
        </w:tc>
        <w:tc>
          <w:tcPr>
            <w:tcW w:w="7381" w:type="dxa"/>
            <w:vAlign w:val="center"/>
          </w:tcPr>
          <w:p w14:paraId="200216B6">
            <w:pPr>
              <w:adjustRightInd w:val="0"/>
              <w:snapToGrid w:val="0"/>
              <w:spacing w:line="440" w:lineRule="exact"/>
              <w:rPr>
                <w:rFonts w:hint="eastAsia" w:ascii="宋体" w:hAnsi="宋体" w:eastAsia="宋体" w:cs="宋体"/>
                <w:sz w:val="24"/>
              </w:rPr>
            </w:pPr>
            <w:r>
              <w:rPr>
                <w:rFonts w:hint="eastAsia" w:ascii="宋体" w:hAnsi="宋体" w:eastAsia="宋体" w:cs="宋体"/>
                <w:sz w:val="24"/>
              </w:rPr>
              <w:t>磋商有效期：90天</w:t>
            </w:r>
          </w:p>
        </w:tc>
      </w:tr>
      <w:tr w14:paraId="0BC7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14CA50C2">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17.1</w:t>
            </w:r>
          </w:p>
        </w:tc>
        <w:tc>
          <w:tcPr>
            <w:tcW w:w="7381" w:type="dxa"/>
            <w:vAlign w:val="center"/>
          </w:tcPr>
          <w:p w14:paraId="48569507">
            <w:pPr>
              <w:numPr>
                <w:ilvl w:val="0"/>
                <w:numId w:val="0"/>
              </w:numPr>
              <w:adjustRightInd w:val="0"/>
              <w:snapToGrid w:val="0"/>
              <w:spacing w:line="440" w:lineRule="exact"/>
              <w:ind w:leftChars="0"/>
              <w:rPr>
                <w:rFonts w:hint="eastAsia" w:ascii="宋体" w:hAnsi="宋体" w:eastAsia="宋体" w:cs="宋体"/>
                <w:sz w:val="24"/>
              </w:rPr>
            </w:pPr>
            <w:r>
              <w:rPr>
                <w:rFonts w:hint="eastAsia" w:ascii="宋体" w:hAnsi="宋体" w:eastAsia="宋体" w:cs="宋体"/>
                <w:sz w:val="24"/>
              </w:rPr>
              <w:t>本项目磋商保证金金额</w:t>
            </w:r>
            <w:r>
              <w:rPr>
                <w:rFonts w:hint="eastAsia" w:ascii="宋体" w:hAnsi="宋体" w:eastAsia="宋体" w:cs="宋体"/>
                <w:b/>
                <w:bCs/>
                <w:sz w:val="24"/>
              </w:rPr>
              <w:t>：本项目无需缴纳磋商保证金</w:t>
            </w:r>
          </w:p>
        </w:tc>
      </w:tr>
      <w:tr w14:paraId="03C0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57" w:type="dxa"/>
            <w:gridSpan w:val="3"/>
            <w:vAlign w:val="center"/>
          </w:tcPr>
          <w:p w14:paraId="1E575C30">
            <w:pPr>
              <w:adjustRightInd w:val="0"/>
              <w:snapToGrid w:val="0"/>
              <w:spacing w:line="440" w:lineRule="exact"/>
              <w:jc w:val="center"/>
              <w:rPr>
                <w:rFonts w:hint="eastAsia" w:ascii="宋体" w:hAnsi="宋体" w:eastAsia="宋体" w:cs="宋体"/>
                <w:sz w:val="24"/>
              </w:rPr>
            </w:pPr>
            <w:r>
              <w:rPr>
                <w:rFonts w:hint="eastAsia" w:ascii="宋体" w:hAnsi="宋体" w:eastAsia="宋体" w:cs="宋体"/>
                <w:b/>
                <w:sz w:val="24"/>
              </w:rPr>
              <w:t>（五）磋商与评标</w:t>
            </w:r>
          </w:p>
        </w:tc>
      </w:tr>
      <w:tr w14:paraId="1C73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2B0D3B3E">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24.1.1</w:t>
            </w:r>
          </w:p>
        </w:tc>
        <w:tc>
          <w:tcPr>
            <w:tcW w:w="7381" w:type="dxa"/>
            <w:vAlign w:val="center"/>
          </w:tcPr>
          <w:p w14:paraId="1EB2531A">
            <w:pPr>
              <w:adjustRightInd w:val="0"/>
              <w:snapToGrid w:val="0"/>
              <w:spacing w:line="440" w:lineRule="exact"/>
              <w:rPr>
                <w:rFonts w:hint="eastAsia" w:ascii="宋体" w:hAnsi="宋体" w:eastAsia="宋体" w:cs="宋体"/>
                <w:sz w:val="24"/>
              </w:rPr>
            </w:pPr>
            <w:r>
              <w:rPr>
                <w:rFonts w:hint="eastAsia" w:ascii="宋体" w:hAnsi="宋体" w:eastAsia="宋体" w:cs="宋体"/>
                <w:bCs/>
                <w:sz w:val="24"/>
              </w:rPr>
              <w:t>磋商小组由 3 名单数成员组成。</w:t>
            </w:r>
          </w:p>
        </w:tc>
      </w:tr>
      <w:tr w14:paraId="517A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206BF48E">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24.1.3</w:t>
            </w:r>
          </w:p>
        </w:tc>
        <w:tc>
          <w:tcPr>
            <w:tcW w:w="7381" w:type="dxa"/>
            <w:vAlign w:val="center"/>
          </w:tcPr>
          <w:p w14:paraId="586B1959">
            <w:pPr>
              <w:adjustRightInd w:val="0"/>
              <w:snapToGrid w:val="0"/>
              <w:spacing w:line="440" w:lineRule="exact"/>
              <w:rPr>
                <w:rFonts w:hint="eastAsia" w:ascii="宋体" w:hAnsi="宋体" w:eastAsia="宋体" w:cs="宋体"/>
                <w:bCs/>
                <w:sz w:val="24"/>
              </w:rPr>
            </w:pPr>
            <w:r>
              <w:rPr>
                <w:rFonts w:hint="eastAsia" w:ascii="宋体" w:hAnsi="宋体" w:eastAsia="宋体" w:cs="宋体"/>
                <w:bCs/>
                <w:sz w:val="24"/>
              </w:rPr>
              <w:t>评标方法：综合评分法</w:t>
            </w:r>
          </w:p>
        </w:tc>
      </w:tr>
      <w:tr w14:paraId="6088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57B8A044">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25.2</w:t>
            </w:r>
          </w:p>
        </w:tc>
        <w:tc>
          <w:tcPr>
            <w:tcW w:w="7381" w:type="dxa"/>
            <w:vAlign w:val="center"/>
          </w:tcPr>
          <w:p w14:paraId="14DAB355">
            <w:pPr>
              <w:adjustRightInd w:val="0"/>
              <w:snapToGrid w:val="0"/>
              <w:spacing w:line="360" w:lineRule="auto"/>
              <w:rPr>
                <w:rFonts w:hint="eastAsia" w:ascii="宋体" w:hAnsi="宋体" w:eastAsia="宋体" w:cs="宋体"/>
                <w:bCs/>
                <w:sz w:val="24"/>
              </w:rPr>
            </w:pPr>
            <w:r>
              <w:rPr>
                <w:rFonts w:hint="eastAsia" w:ascii="宋体" w:hAnsi="宋体" w:eastAsia="宋体" w:cs="宋体"/>
                <w:bCs/>
                <w:sz w:val="24"/>
              </w:rPr>
              <w:t>定标原则：原则上推荐综合得分排名第一的报价供应商（服务商）为</w:t>
            </w:r>
            <w:r>
              <w:rPr>
                <w:rFonts w:hint="eastAsia" w:ascii="宋体" w:hAnsi="宋体" w:eastAsia="宋体" w:cs="宋体"/>
                <w:bCs/>
                <w:sz w:val="24"/>
                <w:lang w:val="en-US" w:eastAsia="zh-CN"/>
              </w:rPr>
              <w:t>中标供应商</w:t>
            </w:r>
            <w:r>
              <w:rPr>
                <w:rFonts w:hint="eastAsia" w:ascii="宋体" w:hAnsi="宋体" w:eastAsia="宋体" w:cs="宋体"/>
                <w:bCs/>
                <w:color w:val="auto"/>
                <w:sz w:val="24"/>
                <w:lang w:eastAsia="zh-CN"/>
              </w:rPr>
              <w:t>。</w:t>
            </w:r>
          </w:p>
        </w:tc>
      </w:tr>
      <w:tr w14:paraId="2649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57" w:type="dxa"/>
            <w:gridSpan w:val="3"/>
            <w:vAlign w:val="center"/>
          </w:tcPr>
          <w:p w14:paraId="1E93A099">
            <w:pPr>
              <w:adjustRightInd w:val="0"/>
              <w:snapToGrid w:val="0"/>
              <w:spacing w:line="440" w:lineRule="exact"/>
              <w:jc w:val="center"/>
              <w:rPr>
                <w:rFonts w:hint="eastAsia" w:ascii="宋体" w:hAnsi="宋体" w:eastAsia="宋体" w:cs="宋体"/>
                <w:sz w:val="24"/>
              </w:rPr>
            </w:pPr>
            <w:r>
              <w:rPr>
                <w:rFonts w:hint="eastAsia" w:ascii="宋体" w:hAnsi="宋体" w:eastAsia="宋体" w:cs="宋体"/>
                <w:b/>
                <w:sz w:val="24"/>
              </w:rPr>
              <w:t>（七）授予合同</w:t>
            </w:r>
          </w:p>
        </w:tc>
      </w:tr>
      <w:tr w14:paraId="4D2D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5F1FC5B1">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32.1</w:t>
            </w:r>
          </w:p>
        </w:tc>
        <w:tc>
          <w:tcPr>
            <w:tcW w:w="7381" w:type="dxa"/>
            <w:vAlign w:val="center"/>
          </w:tcPr>
          <w:p w14:paraId="2760DFDA">
            <w:pPr>
              <w:adjustRightInd w:val="0"/>
              <w:snapToGrid w:val="0"/>
              <w:spacing w:line="440" w:lineRule="exact"/>
              <w:rPr>
                <w:rFonts w:hint="eastAsia" w:ascii="宋体" w:hAnsi="宋体" w:eastAsia="宋体" w:cs="宋体"/>
                <w:sz w:val="24"/>
              </w:rPr>
            </w:pPr>
            <w:r>
              <w:rPr>
                <w:rFonts w:hint="eastAsia" w:ascii="宋体" w:hAnsi="宋体" w:eastAsia="宋体" w:cs="宋体"/>
                <w:sz w:val="24"/>
              </w:rPr>
              <w:t>履约保证金：</w:t>
            </w:r>
            <w:r>
              <w:rPr>
                <w:rFonts w:hint="eastAsia" w:ascii="宋体" w:hAnsi="宋体" w:eastAsia="宋体" w:cs="宋体"/>
                <w:sz w:val="24"/>
                <w:lang w:val="en-US" w:eastAsia="zh-CN"/>
              </w:rPr>
              <w:t>/</w:t>
            </w:r>
            <w:r>
              <w:rPr>
                <w:rFonts w:hint="eastAsia" w:ascii="宋体" w:hAnsi="宋体" w:eastAsia="宋体" w:cs="宋体"/>
                <w:sz w:val="24"/>
              </w:rPr>
              <w:t>。</w:t>
            </w:r>
          </w:p>
        </w:tc>
      </w:tr>
      <w:tr w14:paraId="6C94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6" w:type="dxa"/>
            <w:gridSpan w:val="2"/>
            <w:vAlign w:val="center"/>
          </w:tcPr>
          <w:p w14:paraId="44ABE909">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33.1</w:t>
            </w:r>
          </w:p>
        </w:tc>
        <w:tc>
          <w:tcPr>
            <w:tcW w:w="7381" w:type="dxa"/>
            <w:vAlign w:val="center"/>
          </w:tcPr>
          <w:p w14:paraId="3C9F7F41">
            <w:pPr>
              <w:numPr>
                <w:ilvl w:val="0"/>
                <w:numId w:val="3"/>
              </w:numPr>
              <w:tabs>
                <w:tab w:val="left" w:pos="425"/>
              </w:tabs>
              <w:adjustRightInd w:val="0"/>
              <w:snapToGrid w:val="0"/>
              <w:spacing w:line="440" w:lineRule="exact"/>
              <w:rPr>
                <w:rFonts w:hint="eastAsia" w:ascii="宋体" w:hAnsi="宋体" w:eastAsia="宋体" w:cs="宋体"/>
                <w:sz w:val="24"/>
              </w:rPr>
            </w:pPr>
            <w:r>
              <w:rPr>
                <w:rFonts w:hint="eastAsia" w:ascii="宋体" w:hAnsi="宋体" w:eastAsia="宋体" w:cs="宋体"/>
                <w:sz w:val="24"/>
              </w:rPr>
              <w:t>成交人须向采购代理机构按如下标准和规定交纳采购代理服务费：</w:t>
            </w:r>
          </w:p>
          <w:p w14:paraId="028EA804">
            <w:pPr>
              <w:numPr>
                <w:ilvl w:val="0"/>
                <w:numId w:val="4"/>
              </w:numPr>
              <w:adjustRightInd w:val="0"/>
              <w:snapToGrid w:val="0"/>
              <w:spacing w:line="440" w:lineRule="exact"/>
              <w:ind w:left="680" w:hanging="680"/>
              <w:rPr>
                <w:rFonts w:hint="eastAsia" w:ascii="宋体" w:hAnsi="宋体" w:eastAsia="宋体" w:cs="宋体"/>
                <w:sz w:val="24"/>
              </w:rPr>
            </w:pPr>
            <w:r>
              <w:rPr>
                <w:rFonts w:hint="eastAsia" w:ascii="宋体" w:hAnsi="宋体" w:eastAsia="宋体" w:cs="宋体"/>
                <w:sz w:val="24"/>
              </w:rPr>
              <w:t>采购代理服务费</w:t>
            </w:r>
            <w:r>
              <w:rPr>
                <w:rFonts w:hint="eastAsia" w:ascii="宋体" w:hAnsi="宋体" w:eastAsia="宋体" w:cs="宋体"/>
                <w:sz w:val="24"/>
                <w:lang w:val="en-US" w:eastAsia="zh-CN"/>
              </w:rPr>
              <w:t>采取定额收费：10000.00元</w:t>
            </w:r>
            <w:r>
              <w:rPr>
                <w:rFonts w:hint="eastAsia" w:ascii="宋体" w:hAnsi="宋体" w:eastAsia="宋体" w:cs="宋体"/>
                <w:sz w:val="24"/>
              </w:rPr>
              <w:t>。</w:t>
            </w:r>
          </w:p>
          <w:p w14:paraId="508ACF43">
            <w:pPr>
              <w:numPr>
                <w:ilvl w:val="0"/>
                <w:numId w:val="4"/>
              </w:numPr>
              <w:adjustRightInd w:val="0"/>
              <w:snapToGrid w:val="0"/>
              <w:spacing w:line="440" w:lineRule="exact"/>
              <w:ind w:left="680" w:hanging="680"/>
              <w:rPr>
                <w:rFonts w:hint="eastAsia" w:ascii="宋体" w:hAnsi="宋体" w:eastAsia="宋体" w:cs="宋体"/>
                <w:sz w:val="24"/>
              </w:rPr>
            </w:pPr>
            <w:r>
              <w:rPr>
                <w:rFonts w:hint="eastAsia" w:ascii="宋体" w:hAnsi="宋体" w:eastAsia="宋体" w:cs="宋体"/>
                <w:sz w:val="24"/>
              </w:rPr>
              <w:t>采购代理服务费的交纳形式：采用现金或转账付款方式。</w:t>
            </w:r>
          </w:p>
          <w:p w14:paraId="57AC64D7">
            <w:pPr>
              <w:numPr>
                <w:ilvl w:val="0"/>
                <w:numId w:val="4"/>
              </w:numPr>
              <w:adjustRightInd w:val="0"/>
              <w:snapToGrid w:val="0"/>
              <w:spacing w:line="440" w:lineRule="exact"/>
              <w:ind w:left="680" w:hanging="680"/>
              <w:rPr>
                <w:rFonts w:hint="eastAsia" w:ascii="宋体" w:hAnsi="宋体" w:eastAsia="宋体" w:cs="宋体"/>
                <w:sz w:val="24"/>
              </w:rPr>
            </w:pPr>
            <w:r>
              <w:rPr>
                <w:rFonts w:hint="eastAsia" w:ascii="宋体" w:hAnsi="宋体" w:eastAsia="宋体" w:cs="宋体"/>
                <w:sz w:val="24"/>
              </w:rPr>
              <w:t>采购代理服务费付至：</w:t>
            </w:r>
          </w:p>
          <w:p w14:paraId="47A426C1">
            <w:pPr>
              <w:snapToGrid w:val="0"/>
              <w:spacing w:line="312" w:lineRule="auto"/>
              <w:ind w:left="718" w:leftChars="342" w:firstLine="240" w:firstLineChars="100"/>
              <w:rPr>
                <w:rFonts w:hint="eastAsia" w:ascii="宋体" w:hAnsi="宋体" w:eastAsia="宋体" w:cs="宋体"/>
                <w:sz w:val="24"/>
                <w:u w:val="single"/>
              </w:rPr>
            </w:pPr>
            <w:r>
              <w:rPr>
                <w:rFonts w:hint="eastAsia" w:ascii="宋体" w:hAnsi="宋体" w:eastAsia="宋体" w:cs="宋体"/>
                <w:sz w:val="24"/>
              </w:rPr>
              <w:t>收 款 人：</w:t>
            </w:r>
            <w:r>
              <w:rPr>
                <w:rFonts w:hint="eastAsia" w:ascii="宋体" w:hAnsi="宋体" w:eastAsia="宋体" w:cs="宋体"/>
                <w:sz w:val="24"/>
                <w:u w:val="single"/>
              </w:rPr>
              <w:t>广东远东招标代理有限公司</w:t>
            </w:r>
          </w:p>
          <w:p w14:paraId="6837F286">
            <w:pPr>
              <w:snapToGrid w:val="0"/>
              <w:spacing w:line="312" w:lineRule="auto"/>
              <w:ind w:left="718" w:leftChars="342" w:firstLine="240" w:firstLineChars="100"/>
              <w:rPr>
                <w:rFonts w:hint="eastAsia"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lang w:val="zh-CN"/>
              </w:rPr>
              <w:t>中国银行广州小北路支行</w:t>
            </w:r>
          </w:p>
          <w:p w14:paraId="08483784">
            <w:pPr>
              <w:spacing w:line="312" w:lineRule="auto"/>
              <w:ind w:left="718" w:leftChars="342" w:firstLine="240" w:firstLineChars="100"/>
              <w:rPr>
                <w:rFonts w:hint="eastAsia" w:ascii="宋体" w:hAnsi="宋体" w:eastAsia="宋体" w:cs="宋体"/>
                <w:sz w:val="24"/>
                <w:u w:val="single"/>
              </w:rPr>
            </w:pPr>
            <w:r>
              <w:rPr>
                <w:rFonts w:hint="eastAsia" w:ascii="宋体" w:hAnsi="宋体" w:eastAsia="宋体" w:cs="宋体"/>
                <w:sz w:val="24"/>
              </w:rPr>
              <w:t>银行帐号：</w:t>
            </w:r>
            <w:r>
              <w:rPr>
                <w:rFonts w:hint="eastAsia" w:ascii="宋体" w:hAnsi="宋体" w:eastAsia="宋体" w:cs="宋体"/>
                <w:sz w:val="24"/>
                <w:u w:val="single"/>
              </w:rPr>
              <w:t>657461699325</w:t>
            </w:r>
          </w:p>
          <w:p w14:paraId="25706BD1">
            <w:pPr>
              <w:numPr>
                <w:ilvl w:val="0"/>
                <w:numId w:val="5"/>
              </w:numPr>
              <w:adjustRightInd w:val="0"/>
              <w:snapToGrid w:val="0"/>
              <w:spacing w:line="440" w:lineRule="exact"/>
              <w:rPr>
                <w:rFonts w:hint="eastAsia" w:ascii="宋体" w:hAnsi="宋体" w:eastAsia="宋体" w:cs="宋体"/>
                <w:sz w:val="24"/>
              </w:rPr>
            </w:pPr>
            <w:r>
              <w:rPr>
                <w:rFonts w:hint="eastAsia" w:ascii="宋体" w:hAnsi="宋体" w:eastAsia="宋体" w:cs="宋体"/>
                <w:sz w:val="24"/>
              </w:rPr>
              <w:t>成交人向采购代理机构交纳采购代理服务费后，凭授权委托书和领取人身份证复印件并加盖公司公章领取《成交通知书》。如采用银行转账的，同时递交采购代理服务费缴费凭证复印件并加盖公章</w:t>
            </w:r>
            <w:r>
              <w:rPr>
                <w:rFonts w:hint="eastAsia" w:ascii="宋体" w:hAnsi="宋体" w:eastAsia="宋体" w:cs="宋体"/>
                <w:sz w:val="24"/>
                <w:lang w:val="en-US" w:eastAsia="zh-CN"/>
              </w:rPr>
              <w:t>或将</w:t>
            </w:r>
            <w:r>
              <w:rPr>
                <w:rFonts w:hint="eastAsia" w:ascii="宋体" w:hAnsi="宋体" w:eastAsia="宋体" w:cs="宋体"/>
                <w:sz w:val="24"/>
              </w:rPr>
              <w:t>采购代理服务费缴费凭证</w:t>
            </w:r>
            <w:r>
              <w:rPr>
                <w:rFonts w:hint="eastAsia" w:ascii="宋体" w:hAnsi="宋体" w:eastAsia="宋体" w:cs="宋体"/>
                <w:sz w:val="24"/>
                <w:lang w:val="en-US" w:eastAsia="zh-CN"/>
              </w:rPr>
              <w:t>及收件信息发至邮箱</w:t>
            </w:r>
            <w:r>
              <w:rPr>
                <w:rFonts w:hint="eastAsia" w:ascii="宋体" w:hAnsi="宋体" w:eastAsia="宋体" w:cs="宋体"/>
                <w:sz w:val="24"/>
              </w:rPr>
              <w:t>。</w:t>
            </w:r>
          </w:p>
        </w:tc>
      </w:tr>
      <w:tr w14:paraId="2D9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57" w:type="dxa"/>
            <w:gridSpan w:val="3"/>
            <w:vAlign w:val="center"/>
          </w:tcPr>
          <w:p w14:paraId="140690E8">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bCs/>
                <w:sz w:val="24"/>
              </w:rPr>
              <w:t>补充条款</w:t>
            </w:r>
          </w:p>
        </w:tc>
      </w:tr>
      <w:tr w14:paraId="25FF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276" w:type="dxa"/>
            <w:gridSpan w:val="2"/>
            <w:vAlign w:val="center"/>
          </w:tcPr>
          <w:p w14:paraId="48A40917">
            <w:pPr>
              <w:adjustRightInd w:val="0"/>
              <w:snapToGrid w:val="0"/>
              <w:spacing w:line="440" w:lineRule="exact"/>
              <w:jc w:val="center"/>
              <w:rPr>
                <w:rFonts w:hint="eastAsia" w:ascii="宋体" w:hAnsi="宋体" w:eastAsia="宋体" w:cs="宋体"/>
                <w:sz w:val="24"/>
              </w:rPr>
            </w:pPr>
            <w:r>
              <w:rPr>
                <w:rFonts w:hint="eastAsia" w:ascii="宋体" w:hAnsi="宋体" w:eastAsia="宋体" w:cs="宋体"/>
                <w:bCs/>
                <w:sz w:val="24"/>
              </w:rPr>
              <w:t>信息发布媒体</w:t>
            </w:r>
          </w:p>
        </w:tc>
        <w:tc>
          <w:tcPr>
            <w:tcW w:w="7381" w:type="dxa"/>
            <w:vAlign w:val="center"/>
          </w:tcPr>
          <w:p w14:paraId="6DFBA5E0">
            <w:pPr>
              <w:adjustRightInd w:val="0"/>
              <w:snapToGrid w:val="0"/>
              <w:spacing w:line="440" w:lineRule="exact"/>
              <w:jc w:val="left"/>
              <w:rPr>
                <w:rFonts w:hint="eastAsia" w:ascii="宋体" w:hAnsi="宋体" w:eastAsia="宋体" w:cs="宋体"/>
                <w:bCs/>
                <w:sz w:val="24"/>
              </w:rPr>
            </w:pPr>
            <w:r>
              <w:rPr>
                <w:rFonts w:hint="eastAsia" w:ascii="宋体" w:hAnsi="宋体" w:eastAsia="宋体" w:cs="宋体"/>
                <w:bCs/>
                <w:sz w:val="24"/>
              </w:rPr>
              <w:t>中国采购与招标网（www.chinabidding.com.cn）</w:t>
            </w:r>
          </w:p>
          <w:p w14:paraId="4833E072">
            <w:pPr>
              <w:adjustRightInd w:val="0"/>
              <w:snapToGrid w:val="0"/>
              <w:spacing w:line="440" w:lineRule="exact"/>
              <w:jc w:val="left"/>
              <w:rPr>
                <w:rFonts w:hint="eastAsia" w:ascii="宋体" w:hAnsi="宋体" w:eastAsia="宋体" w:cs="宋体"/>
              </w:rPr>
            </w:pPr>
            <w:r>
              <w:rPr>
                <w:rFonts w:hint="eastAsia" w:ascii="宋体" w:hAnsi="宋体" w:eastAsia="宋体" w:cs="宋体"/>
                <w:bCs/>
                <w:sz w:val="24"/>
              </w:rPr>
              <w:t>广东远东招标代理有限公司网（www.gdydzb.com）</w:t>
            </w:r>
          </w:p>
        </w:tc>
      </w:tr>
      <w:tr w14:paraId="31A7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jc w:val="center"/>
        </w:trPr>
        <w:tc>
          <w:tcPr>
            <w:tcW w:w="1276" w:type="dxa"/>
            <w:gridSpan w:val="2"/>
            <w:vAlign w:val="center"/>
          </w:tcPr>
          <w:p w14:paraId="75E1AED1">
            <w:pPr>
              <w:adjustRightInd w:val="0"/>
              <w:snapToGrid w:val="0"/>
              <w:spacing w:line="440" w:lineRule="exact"/>
              <w:jc w:val="center"/>
              <w:rPr>
                <w:rFonts w:hint="eastAsia" w:ascii="宋体" w:hAnsi="宋体" w:eastAsia="宋体" w:cs="宋体"/>
                <w:bCs/>
                <w:sz w:val="24"/>
              </w:rPr>
            </w:pPr>
            <w:r>
              <w:rPr>
                <w:rFonts w:hint="eastAsia" w:ascii="宋体" w:hAnsi="宋体" w:eastAsia="宋体" w:cs="宋体"/>
                <w:bCs/>
                <w:sz w:val="24"/>
              </w:rPr>
              <w:t>报价信封</w:t>
            </w:r>
          </w:p>
        </w:tc>
        <w:tc>
          <w:tcPr>
            <w:tcW w:w="7381" w:type="dxa"/>
            <w:vAlign w:val="center"/>
          </w:tcPr>
          <w:p w14:paraId="19E2AC0C">
            <w:pPr>
              <w:tabs>
                <w:tab w:val="left" w:pos="1180"/>
              </w:tabs>
              <w:spacing w:line="440" w:lineRule="exact"/>
              <w:rPr>
                <w:rFonts w:hint="eastAsia" w:ascii="宋体" w:hAnsi="宋体" w:eastAsia="宋体" w:cs="宋体"/>
                <w:bCs/>
                <w:sz w:val="24"/>
              </w:rPr>
            </w:pPr>
            <w:r>
              <w:rPr>
                <w:rFonts w:hint="eastAsia" w:ascii="宋体" w:hAnsi="宋体" w:eastAsia="宋体" w:cs="宋体"/>
                <w:sz w:val="24"/>
                <w:u w:val="single"/>
                <w:lang w:val="zh-CN" w:eastAsia="zh-TW"/>
              </w:rPr>
              <w:t>为方便统计，报价供应商（服务商）应将</w:t>
            </w:r>
            <w:r>
              <w:rPr>
                <w:rFonts w:hint="eastAsia" w:ascii="宋体" w:hAnsi="宋体" w:eastAsia="宋体" w:cs="宋体"/>
                <w:b/>
                <w:bCs/>
                <w:sz w:val="24"/>
                <w:u w:val="single"/>
                <w:lang w:val="zh-CN" w:eastAsia="zh-TW"/>
              </w:rPr>
              <w:t>报价函、首轮报价一览表、</w:t>
            </w:r>
            <w:r>
              <w:rPr>
                <w:rFonts w:hint="eastAsia" w:ascii="宋体" w:hAnsi="宋体" w:eastAsia="宋体" w:cs="宋体"/>
                <w:sz w:val="24"/>
                <w:u w:val="single"/>
                <w:lang w:val="zh-CN" w:eastAsia="zh-TW"/>
              </w:rPr>
              <w:t>单独密封提交，并在封套上标明“报价信封”字样。“报价信封”份数及签章等要求与响应文件正本相同。</w:t>
            </w:r>
          </w:p>
        </w:tc>
      </w:tr>
    </w:tbl>
    <w:p w14:paraId="7DF586F5">
      <w:pPr>
        <w:rPr>
          <w:rFonts w:hint="eastAsia" w:ascii="宋体" w:hAnsi="宋体" w:eastAsia="宋体" w:cs="宋体"/>
        </w:rPr>
      </w:pPr>
    </w:p>
    <w:p w14:paraId="782FA085">
      <w:pPr>
        <w:rPr>
          <w:rFonts w:hint="eastAsia" w:ascii="宋体" w:hAnsi="宋体" w:eastAsia="宋体" w:cs="宋体"/>
        </w:rPr>
      </w:pPr>
    </w:p>
    <w:p w14:paraId="05CAE358">
      <w:pPr>
        <w:rPr>
          <w:rFonts w:hint="eastAsia" w:ascii="宋体" w:hAnsi="宋体" w:eastAsia="宋体" w:cs="宋体"/>
        </w:rPr>
      </w:pPr>
      <w:r>
        <w:rPr>
          <w:rFonts w:hint="eastAsia" w:ascii="宋体" w:hAnsi="宋体" w:eastAsia="宋体" w:cs="宋体"/>
        </w:rPr>
        <w:br w:type="page"/>
      </w:r>
    </w:p>
    <w:p w14:paraId="7409B15D">
      <w:pPr>
        <w:rPr>
          <w:rFonts w:hint="eastAsia" w:ascii="宋体" w:hAnsi="宋体" w:eastAsia="宋体" w:cs="宋体"/>
        </w:rPr>
      </w:pPr>
    </w:p>
    <w:p w14:paraId="20A9CE00">
      <w:pPr>
        <w:pStyle w:val="4"/>
        <w:keepNext/>
        <w:keepLines/>
        <w:pageBreakBefore w:val="0"/>
        <w:widowControl w:val="0"/>
        <w:numPr>
          <w:ilvl w:val="0"/>
          <w:numId w:val="6"/>
        </w:numPr>
        <w:kinsoku/>
        <w:wordWrap/>
        <w:overflowPunct/>
        <w:topLinePunct w:val="0"/>
        <w:autoSpaceDE/>
        <w:autoSpaceDN/>
        <w:bidi w:val="0"/>
        <w:adjustRightInd/>
        <w:snapToGrid/>
        <w:spacing w:before="0" w:line="360" w:lineRule="auto"/>
        <w:ind w:left="0"/>
        <w:jc w:val="center"/>
        <w:textAlignment w:val="auto"/>
        <w:rPr>
          <w:rFonts w:hint="eastAsia" w:ascii="宋体" w:hAnsi="宋体" w:eastAsia="宋体" w:cs="宋体"/>
        </w:rPr>
      </w:pPr>
      <w:bookmarkStart w:id="66" w:name="_Toc4751"/>
      <w:bookmarkStart w:id="67" w:name="_Toc423021940"/>
      <w:bookmarkStart w:id="68" w:name="_Toc7064"/>
      <w:r>
        <w:rPr>
          <w:rFonts w:hint="eastAsia" w:ascii="宋体" w:hAnsi="宋体" w:eastAsia="宋体" w:cs="宋体"/>
        </w:rPr>
        <w:t>总则</w:t>
      </w:r>
      <w:bookmarkEnd w:id="66"/>
      <w:bookmarkEnd w:id="67"/>
      <w:bookmarkEnd w:id="68"/>
    </w:p>
    <w:p w14:paraId="12384E94">
      <w:pPr>
        <w:pStyle w:val="5"/>
        <w:keepNext/>
        <w:keepLines/>
        <w:pageBreakBefore w:val="0"/>
        <w:widowControl w:val="0"/>
        <w:numPr>
          <w:ilvl w:val="0"/>
          <w:numId w:val="7"/>
        </w:numPr>
        <w:kinsoku/>
        <w:wordWrap/>
        <w:overflowPunct/>
        <w:topLinePunct w:val="0"/>
        <w:autoSpaceDE/>
        <w:autoSpaceDN/>
        <w:bidi w:val="0"/>
        <w:adjustRightInd/>
        <w:snapToGrid/>
        <w:spacing w:before="0" w:line="360" w:lineRule="auto"/>
        <w:ind w:left="0" w:hanging="5"/>
        <w:textAlignment w:val="auto"/>
        <w:rPr>
          <w:rFonts w:hint="eastAsia" w:ascii="宋体" w:hAnsi="宋体" w:eastAsia="宋体" w:cs="宋体"/>
          <w:sz w:val="28"/>
          <w:szCs w:val="28"/>
          <w:lang w:val="zh-CN"/>
        </w:rPr>
      </w:pPr>
      <w:bookmarkStart w:id="69" w:name="_Toc13429"/>
      <w:bookmarkStart w:id="70" w:name="_Toc1958"/>
      <w:r>
        <w:rPr>
          <w:rFonts w:hint="eastAsia" w:ascii="宋体" w:hAnsi="宋体" w:eastAsia="宋体" w:cs="宋体"/>
          <w:sz w:val="28"/>
          <w:szCs w:val="28"/>
          <w:lang w:val="zh-CN"/>
        </w:rPr>
        <w:t>采购项目与采购当事人</w:t>
      </w:r>
      <w:bookmarkEnd w:id="69"/>
      <w:bookmarkEnd w:id="70"/>
    </w:p>
    <w:p w14:paraId="2B283102">
      <w:pPr>
        <w:numPr>
          <w:ilvl w:val="1"/>
          <w:numId w:val="8"/>
        </w:numPr>
        <w:tabs>
          <w:tab w:val="left" w:pos="102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本磋商文件</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中所述的采购人已经获得足以支付本次采购后所签订的合同项下的款项。</w:t>
      </w:r>
    </w:p>
    <w:p w14:paraId="46E03BD2">
      <w:pPr>
        <w:numPr>
          <w:ilvl w:val="1"/>
          <w:numId w:val="8"/>
        </w:numPr>
        <w:tabs>
          <w:tab w:val="left" w:pos="102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本次采购的采购人和采购代理机构（以下简称采购代理机构）的名称、地址、联系人、电话、传真和电子邮箱见</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w:t>
      </w:r>
    </w:p>
    <w:p w14:paraId="6E05A48B">
      <w:pPr>
        <w:numPr>
          <w:ilvl w:val="1"/>
          <w:numId w:val="8"/>
        </w:numPr>
        <w:tabs>
          <w:tab w:val="left" w:pos="102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监管部门：见</w:t>
      </w:r>
      <w:r>
        <w:rPr>
          <w:rFonts w:hint="eastAsia" w:ascii="宋体" w:hAnsi="宋体" w:eastAsia="宋体" w:cs="宋体"/>
          <w:b/>
          <w:bCs/>
          <w:sz w:val="24"/>
          <w:lang w:val="zh-CN"/>
        </w:rPr>
        <w:t>报价供应商（服务商）须知前附表。</w:t>
      </w:r>
    </w:p>
    <w:p w14:paraId="51E7AF3C">
      <w:pPr>
        <w:pStyle w:val="5"/>
        <w:numPr>
          <w:ilvl w:val="0"/>
          <w:numId w:val="7"/>
        </w:numPr>
        <w:ind w:hanging="5"/>
        <w:rPr>
          <w:rFonts w:hint="eastAsia" w:ascii="宋体" w:hAnsi="宋体" w:eastAsia="宋体" w:cs="宋体"/>
          <w:sz w:val="28"/>
          <w:szCs w:val="28"/>
          <w:lang w:val="zh-CN"/>
        </w:rPr>
      </w:pPr>
      <w:bookmarkStart w:id="71" w:name="_Toc7927"/>
      <w:r>
        <w:rPr>
          <w:rFonts w:hint="eastAsia" w:ascii="宋体" w:hAnsi="宋体" w:eastAsia="宋体" w:cs="宋体"/>
          <w:sz w:val="28"/>
          <w:szCs w:val="28"/>
          <w:lang w:val="zh-CN"/>
        </w:rPr>
        <w:t>报价供应商（服务商）</w:t>
      </w:r>
      <w:bookmarkEnd w:id="71"/>
    </w:p>
    <w:p w14:paraId="31B7630E">
      <w:pPr>
        <w:numPr>
          <w:ilvl w:val="1"/>
          <w:numId w:val="9"/>
        </w:numPr>
        <w:tabs>
          <w:tab w:val="left" w:pos="104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报价供应商（服务商）是响应招标、已在采购人或采购代理机构处领购磋商文件并参加报价竞争的法人或其他组织。</w:t>
      </w:r>
    </w:p>
    <w:p w14:paraId="1E8E5E4C">
      <w:pPr>
        <w:numPr>
          <w:ilvl w:val="1"/>
          <w:numId w:val="9"/>
        </w:numPr>
        <w:tabs>
          <w:tab w:val="left" w:pos="104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与采购人存在利害关系可能影响招标公正性的法人或其他组织不得参加报价。</w:t>
      </w:r>
    </w:p>
    <w:p w14:paraId="3221ED05">
      <w:pPr>
        <w:numPr>
          <w:ilvl w:val="1"/>
          <w:numId w:val="9"/>
        </w:numPr>
        <w:tabs>
          <w:tab w:val="left" w:pos="104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单位负责人为同一人或者存在控股、管理关系的不同单位，不得参加同一采购项目（或包组）的报价，共同组成联合体报价的除外。</w:t>
      </w:r>
    </w:p>
    <w:p w14:paraId="53F1E274">
      <w:pPr>
        <w:numPr>
          <w:ilvl w:val="1"/>
          <w:numId w:val="9"/>
        </w:numPr>
        <w:tabs>
          <w:tab w:val="left" w:pos="104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联合体各方不得在同一招标项目（或包组）中以自已名义单独报价或者参加其他联合体报价。</w:t>
      </w:r>
    </w:p>
    <w:p w14:paraId="508B0A20">
      <w:pPr>
        <w:numPr>
          <w:ilvl w:val="1"/>
          <w:numId w:val="9"/>
        </w:numPr>
        <w:tabs>
          <w:tab w:val="left" w:pos="1040"/>
          <w:tab w:val="left" w:pos="1260"/>
          <w:tab w:val="clear" w:pos="907"/>
        </w:tabs>
        <w:spacing w:line="360" w:lineRule="auto"/>
        <w:ind w:left="1007" w:hanging="587"/>
        <w:rPr>
          <w:rFonts w:hint="eastAsia" w:ascii="宋体" w:hAnsi="宋体" w:eastAsia="宋体" w:cs="宋体"/>
          <w:sz w:val="24"/>
          <w:lang w:val="zh-CN"/>
        </w:rPr>
      </w:pPr>
      <w:r>
        <w:rPr>
          <w:rFonts w:hint="eastAsia" w:ascii="宋体" w:hAnsi="宋体" w:eastAsia="宋体" w:cs="宋体"/>
          <w:sz w:val="24"/>
          <w:lang w:val="zh-CN"/>
        </w:rPr>
        <w:t>磋商文件要求的其他条款。</w:t>
      </w:r>
    </w:p>
    <w:p w14:paraId="2B1E6588">
      <w:pPr>
        <w:pStyle w:val="5"/>
        <w:numPr>
          <w:ilvl w:val="0"/>
          <w:numId w:val="7"/>
        </w:numPr>
        <w:ind w:hanging="5"/>
        <w:rPr>
          <w:rFonts w:hint="eastAsia" w:ascii="宋体" w:hAnsi="宋体" w:eastAsia="宋体" w:cs="宋体"/>
          <w:sz w:val="28"/>
          <w:szCs w:val="28"/>
          <w:lang w:val="zh-CN"/>
        </w:rPr>
      </w:pPr>
      <w:bookmarkStart w:id="72" w:name="_Toc17172"/>
      <w:bookmarkStart w:id="73" w:name="_Toc3058"/>
      <w:r>
        <w:rPr>
          <w:rFonts w:hint="eastAsia" w:ascii="宋体" w:hAnsi="宋体" w:eastAsia="宋体" w:cs="宋体"/>
          <w:sz w:val="28"/>
          <w:szCs w:val="28"/>
          <w:lang w:val="zh-CN"/>
        </w:rPr>
        <w:t>合格的服务</w:t>
      </w:r>
      <w:bookmarkEnd w:id="72"/>
      <w:bookmarkEnd w:id="73"/>
    </w:p>
    <w:p w14:paraId="6C09BDD6">
      <w:pPr>
        <w:numPr>
          <w:ilvl w:val="1"/>
          <w:numId w:val="10"/>
        </w:numPr>
        <w:tabs>
          <w:tab w:val="left" w:pos="104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服务是指报价供应商（服务商）按磋商文件的规定完成的全部服务内容，包括完成服务所需的货物，及须承担的技术支持、培训和其它伴随服务。</w:t>
      </w:r>
    </w:p>
    <w:p w14:paraId="1C27CDB4">
      <w:pPr>
        <w:numPr>
          <w:ilvl w:val="1"/>
          <w:numId w:val="10"/>
        </w:numPr>
        <w:tabs>
          <w:tab w:val="left" w:pos="104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报价供应商（服务商）提供的所有服务，其质量、技术等必须符合国家、行业现行法律、法规的相关标准、有关规定及用户需求。</w:t>
      </w:r>
    </w:p>
    <w:p w14:paraId="1D14B62A">
      <w:pPr>
        <w:numPr>
          <w:ilvl w:val="1"/>
          <w:numId w:val="10"/>
        </w:numPr>
        <w:tabs>
          <w:tab w:val="left" w:pos="104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采购人有权拒绝接受任何不合格的服务，由此产生的费用及相关后果均由供应商（服务商）自行承担。</w:t>
      </w:r>
    </w:p>
    <w:p w14:paraId="1125D304">
      <w:pPr>
        <w:numPr>
          <w:ilvl w:val="1"/>
          <w:numId w:val="10"/>
        </w:numPr>
        <w:tabs>
          <w:tab w:val="left" w:pos="104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报价供应商（服务商）应保证本项目的技术、服务或其任何一部分不会产生因第三方提出侵犯其专利权、商标权或其他知识产权而引起的法律和经济纠纷。如果报价供应商（服务商）不拥有相应的知识产权，则须在报价中包含合法获取该知识产权的相关费用，并在响应文件中附有相关证明文件。如因第三方提出其专利权、商标权或其他知识产权的侵权之诉，则一切法律责任由报价供应商（服务商）承担。</w:t>
      </w:r>
    </w:p>
    <w:p w14:paraId="54DA9937">
      <w:pPr>
        <w:pStyle w:val="5"/>
        <w:numPr>
          <w:ilvl w:val="0"/>
          <w:numId w:val="7"/>
        </w:numPr>
        <w:ind w:hanging="5"/>
        <w:rPr>
          <w:rFonts w:hint="eastAsia" w:ascii="宋体" w:hAnsi="宋体" w:eastAsia="宋体" w:cs="宋体"/>
          <w:sz w:val="28"/>
          <w:szCs w:val="28"/>
          <w:lang w:val="zh-CN"/>
        </w:rPr>
      </w:pPr>
      <w:bookmarkStart w:id="74" w:name="_Toc11417"/>
      <w:bookmarkStart w:id="75" w:name="_Toc10279"/>
      <w:r>
        <w:rPr>
          <w:rFonts w:hint="eastAsia" w:ascii="宋体" w:hAnsi="宋体" w:eastAsia="宋体" w:cs="宋体"/>
          <w:sz w:val="28"/>
          <w:szCs w:val="28"/>
          <w:lang w:val="zh-CN"/>
        </w:rPr>
        <w:t>信用担保</w:t>
      </w:r>
      <w:bookmarkEnd w:id="74"/>
      <w:bookmarkEnd w:id="75"/>
    </w:p>
    <w:p w14:paraId="395355D5">
      <w:pPr>
        <w:numPr>
          <w:ilvl w:val="1"/>
          <w:numId w:val="11"/>
        </w:numPr>
        <w:tabs>
          <w:tab w:val="left" w:pos="106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报价担保，是指由专业担保机构为报价供应商（服务商）履行支付磋商保证金的义务向采购人或采购代理机构提供的保证担保。报价供应商（服务商）在磋商有效期内发生的撤回响应文件，或成交后因自身原因不签署合同等行为而应实际支付保证金的，由专业担保机构按照担保函的约定履行担保责任。报价供应商（服务商）可以自愿选择是否采取报价担保函的形式交纳磋商保证金。</w:t>
      </w:r>
    </w:p>
    <w:p w14:paraId="1507A175">
      <w:pPr>
        <w:numPr>
          <w:ilvl w:val="1"/>
          <w:numId w:val="11"/>
        </w:numPr>
        <w:tabs>
          <w:tab w:val="left" w:pos="106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 xml:space="preserve">履约担保，是指由专业担保机构为报价供应商（服务商）支付履约保证金的义务向采购人提供的保证担保。成交人未按合同履行约定义务而应实际支付保证金的，由专业担保机构按照担保函的约定履行担保责任。报价供应商（服务商）可以自行选择是否采取履约担保函的形式交纳履约保证金。 </w:t>
      </w:r>
    </w:p>
    <w:p w14:paraId="25969C41">
      <w:pPr>
        <w:numPr>
          <w:ilvl w:val="1"/>
          <w:numId w:val="11"/>
        </w:numPr>
        <w:tabs>
          <w:tab w:val="left" w:pos="106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 xml:space="preserve">融资担保，是指由专业担保机构为报价供应商（服务商）向银行融资提供的保证担保。报价供应商（服务商）可以自愿选择是否采取融资担保的形式为履约进行融资。 </w:t>
      </w:r>
    </w:p>
    <w:p w14:paraId="4C44EC4E">
      <w:pPr>
        <w:numPr>
          <w:ilvl w:val="1"/>
          <w:numId w:val="11"/>
        </w:numPr>
        <w:tabs>
          <w:tab w:val="left" w:pos="1060"/>
          <w:tab w:val="left" w:pos="1260"/>
          <w:tab w:val="clear" w:pos="907"/>
        </w:tabs>
        <w:spacing w:line="360" w:lineRule="auto"/>
        <w:ind w:left="1027" w:hanging="607"/>
        <w:rPr>
          <w:rFonts w:hint="eastAsia" w:ascii="宋体" w:hAnsi="宋体" w:eastAsia="宋体" w:cs="宋体"/>
          <w:sz w:val="24"/>
          <w:lang w:val="zh-CN"/>
        </w:rPr>
      </w:pPr>
      <w:r>
        <w:rPr>
          <w:rFonts w:hint="eastAsia" w:ascii="宋体" w:hAnsi="宋体" w:eastAsia="宋体" w:cs="宋体"/>
          <w:sz w:val="24"/>
          <w:lang w:val="zh-CN"/>
        </w:rPr>
        <w:t xml:space="preserve">报价供应商（服务商）应以报价供应商（服务商）须知前附表规定形式交纳履约保证金。 </w:t>
      </w:r>
    </w:p>
    <w:p w14:paraId="57CF643C">
      <w:pPr>
        <w:pStyle w:val="4"/>
        <w:numPr>
          <w:ilvl w:val="0"/>
          <w:numId w:val="6"/>
        </w:numPr>
        <w:jc w:val="center"/>
        <w:rPr>
          <w:rFonts w:hint="eastAsia" w:ascii="宋体" w:hAnsi="宋体" w:eastAsia="宋体" w:cs="宋体"/>
        </w:rPr>
      </w:pPr>
      <w:bookmarkStart w:id="76" w:name="_Toc30282"/>
      <w:r>
        <w:rPr>
          <w:rFonts w:hint="eastAsia" w:ascii="宋体" w:hAnsi="宋体" w:eastAsia="宋体" w:cs="宋体"/>
        </w:rPr>
        <w:t>磋商文件</w:t>
      </w:r>
      <w:bookmarkEnd w:id="76"/>
    </w:p>
    <w:p w14:paraId="20162CDA">
      <w:pPr>
        <w:pStyle w:val="5"/>
        <w:numPr>
          <w:ilvl w:val="0"/>
          <w:numId w:val="7"/>
        </w:numPr>
        <w:ind w:hanging="5"/>
        <w:rPr>
          <w:rFonts w:hint="eastAsia" w:ascii="宋体" w:hAnsi="宋体" w:eastAsia="宋体" w:cs="宋体"/>
          <w:sz w:val="28"/>
          <w:szCs w:val="28"/>
          <w:lang w:val="zh-CN"/>
        </w:rPr>
      </w:pPr>
      <w:bookmarkStart w:id="77" w:name="_Toc4639"/>
      <w:bookmarkStart w:id="78" w:name="_Toc32527"/>
      <w:r>
        <w:rPr>
          <w:rFonts w:hint="eastAsia" w:ascii="宋体" w:hAnsi="宋体" w:eastAsia="宋体" w:cs="宋体"/>
          <w:sz w:val="28"/>
          <w:szCs w:val="28"/>
          <w:lang w:val="zh-CN"/>
        </w:rPr>
        <w:t>磋商文件的编制依据和组成</w:t>
      </w:r>
      <w:bookmarkEnd w:id="77"/>
      <w:bookmarkEnd w:id="78"/>
    </w:p>
    <w:p w14:paraId="6D64AEFF">
      <w:pPr>
        <w:numPr>
          <w:ilvl w:val="1"/>
          <w:numId w:val="12"/>
        </w:numPr>
        <w:tabs>
          <w:tab w:val="left" w:pos="1040"/>
          <w:tab w:val="left" w:pos="1260"/>
          <w:tab w:val="clear" w:pos="907"/>
        </w:tabs>
        <w:spacing w:line="360" w:lineRule="auto"/>
        <w:ind w:left="1047" w:hanging="627"/>
        <w:rPr>
          <w:rFonts w:hint="eastAsia" w:ascii="宋体" w:hAnsi="宋体" w:eastAsia="宋体" w:cs="宋体"/>
          <w:sz w:val="24"/>
          <w:lang w:val="zh-CN"/>
        </w:rPr>
      </w:pPr>
      <w:bookmarkStart w:id="79" w:name="_Toc413373035"/>
      <w:bookmarkStart w:id="80" w:name="_Toc413372889"/>
      <w:bookmarkStart w:id="81" w:name="_Toc413372447"/>
      <w:r>
        <w:rPr>
          <w:rFonts w:hint="eastAsia" w:ascii="宋体" w:hAnsi="宋体" w:eastAsia="宋体" w:cs="宋体"/>
          <w:sz w:val="24"/>
          <w:lang w:val="zh-CN"/>
        </w:rPr>
        <w:t>本磋商文件的编制依据是国家现行有效的法律法规、规章、规范性文件等。</w:t>
      </w:r>
      <w:bookmarkEnd w:id="79"/>
      <w:bookmarkEnd w:id="80"/>
      <w:bookmarkEnd w:id="81"/>
      <w:r>
        <w:rPr>
          <w:rFonts w:hint="eastAsia" w:ascii="宋体" w:hAnsi="宋体" w:eastAsia="宋体" w:cs="宋体"/>
          <w:sz w:val="24"/>
          <w:lang w:val="zh-CN"/>
        </w:rPr>
        <w:t xml:space="preserve"> </w:t>
      </w:r>
    </w:p>
    <w:p w14:paraId="56077F04">
      <w:pPr>
        <w:numPr>
          <w:ilvl w:val="1"/>
          <w:numId w:val="12"/>
        </w:numPr>
        <w:tabs>
          <w:tab w:val="left" w:pos="1040"/>
          <w:tab w:val="left" w:pos="1260"/>
          <w:tab w:val="clear" w:pos="907"/>
        </w:tabs>
        <w:spacing w:line="360" w:lineRule="auto"/>
        <w:ind w:left="1047" w:hanging="627"/>
        <w:rPr>
          <w:rFonts w:hint="eastAsia" w:ascii="宋体" w:hAnsi="宋体" w:eastAsia="宋体" w:cs="宋体"/>
          <w:sz w:val="24"/>
          <w:lang w:val="zh-CN"/>
        </w:rPr>
      </w:pPr>
      <w:r>
        <w:rPr>
          <w:rFonts w:hint="eastAsia" w:ascii="宋体" w:hAnsi="宋体" w:eastAsia="宋体" w:cs="宋体"/>
          <w:sz w:val="24"/>
          <w:lang w:val="zh-CN"/>
        </w:rPr>
        <w:t>磋商文件由下列文件以及在招标过程中发出的澄清、修改和补充文件组成，共六章：</w:t>
      </w:r>
    </w:p>
    <w:p w14:paraId="1337797C">
      <w:pPr>
        <w:adjustRightInd w:val="0"/>
        <w:snapToGrid w:val="0"/>
        <w:spacing w:line="360" w:lineRule="auto"/>
        <w:ind w:firstLine="1260" w:firstLineChars="525"/>
        <w:rPr>
          <w:rFonts w:hint="eastAsia" w:ascii="宋体" w:hAnsi="宋体" w:eastAsia="宋体" w:cs="宋体"/>
          <w:sz w:val="24"/>
        </w:rPr>
      </w:pPr>
      <w:r>
        <w:rPr>
          <w:rFonts w:hint="eastAsia" w:ascii="宋体" w:hAnsi="宋体" w:eastAsia="宋体" w:cs="宋体"/>
          <w:sz w:val="24"/>
        </w:rPr>
        <w:t>第一章 报价邀请函</w:t>
      </w:r>
    </w:p>
    <w:p w14:paraId="0CE46974">
      <w:pPr>
        <w:adjustRightInd w:val="0"/>
        <w:snapToGrid w:val="0"/>
        <w:spacing w:line="360" w:lineRule="auto"/>
        <w:ind w:firstLine="1260" w:firstLineChars="525"/>
        <w:rPr>
          <w:rFonts w:hint="eastAsia" w:ascii="宋体" w:hAnsi="宋体" w:eastAsia="宋体" w:cs="宋体"/>
          <w:sz w:val="24"/>
        </w:rPr>
      </w:pPr>
      <w:r>
        <w:rPr>
          <w:rFonts w:hint="eastAsia" w:ascii="宋体" w:hAnsi="宋体" w:eastAsia="宋体" w:cs="宋体"/>
          <w:sz w:val="24"/>
        </w:rPr>
        <w:t>第二章 报价供应商（服务商）须知</w:t>
      </w:r>
    </w:p>
    <w:p w14:paraId="1858ECC8">
      <w:pPr>
        <w:adjustRightInd w:val="0"/>
        <w:snapToGrid w:val="0"/>
        <w:spacing w:line="360" w:lineRule="auto"/>
        <w:ind w:firstLine="1260" w:firstLineChars="525"/>
        <w:rPr>
          <w:rFonts w:hint="eastAsia" w:ascii="宋体" w:hAnsi="宋体" w:eastAsia="宋体" w:cs="宋体"/>
          <w:sz w:val="24"/>
        </w:rPr>
      </w:pPr>
      <w:r>
        <w:rPr>
          <w:rFonts w:hint="eastAsia" w:ascii="宋体" w:hAnsi="宋体" w:eastAsia="宋体" w:cs="宋体"/>
          <w:sz w:val="24"/>
        </w:rPr>
        <w:t>第三章 用户需求书</w:t>
      </w:r>
    </w:p>
    <w:p w14:paraId="53860987">
      <w:pPr>
        <w:adjustRightInd w:val="0"/>
        <w:snapToGrid w:val="0"/>
        <w:spacing w:line="360" w:lineRule="auto"/>
        <w:ind w:firstLine="1260" w:firstLineChars="525"/>
        <w:rPr>
          <w:rFonts w:hint="eastAsia" w:ascii="宋体" w:hAnsi="宋体" w:eastAsia="宋体" w:cs="宋体"/>
          <w:sz w:val="24"/>
        </w:rPr>
      </w:pPr>
      <w:r>
        <w:rPr>
          <w:rFonts w:hint="eastAsia" w:ascii="宋体" w:hAnsi="宋体" w:eastAsia="宋体" w:cs="宋体"/>
          <w:sz w:val="24"/>
        </w:rPr>
        <w:t>第四章 评分体系与标准</w:t>
      </w:r>
    </w:p>
    <w:p w14:paraId="6F2A789B">
      <w:pPr>
        <w:adjustRightInd w:val="0"/>
        <w:snapToGrid w:val="0"/>
        <w:spacing w:line="360" w:lineRule="auto"/>
        <w:ind w:firstLine="1260" w:firstLineChars="525"/>
        <w:rPr>
          <w:rFonts w:hint="eastAsia" w:ascii="宋体" w:hAnsi="宋体" w:eastAsia="宋体" w:cs="宋体"/>
          <w:sz w:val="24"/>
        </w:rPr>
      </w:pPr>
      <w:r>
        <w:rPr>
          <w:rFonts w:hint="eastAsia" w:ascii="宋体" w:hAnsi="宋体" w:eastAsia="宋体" w:cs="宋体"/>
          <w:sz w:val="24"/>
        </w:rPr>
        <w:t>第五章 合同格式</w:t>
      </w:r>
    </w:p>
    <w:p w14:paraId="55203F87">
      <w:pPr>
        <w:adjustRightInd w:val="0"/>
        <w:snapToGrid w:val="0"/>
        <w:spacing w:line="360" w:lineRule="auto"/>
        <w:ind w:firstLine="1260" w:firstLineChars="525"/>
        <w:rPr>
          <w:rFonts w:hint="eastAsia" w:ascii="宋体" w:hAnsi="宋体" w:eastAsia="宋体" w:cs="宋体"/>
          <w:sz w:val="24"/>
          <w:lang w:val="zh-CN"/>
        </w:rPr>
      </w:pPr>
      <w:r>
        <w:rPr>
          <w:rFonts w:hint="eastAsia" w:ascii="宋体" w:hAnsi="宋体" w:eastAsia="宋体" w:cs="宋体"/>
          <w:sz w:val="24"/>
        </w:rPr>
        <w:t>第六章 响应文件格式</w:t>
      </w:r>
    </w:p>
    <w:p w14:paraId="69AF8388">
      <w:pPr>
        <w:numPr>
          <w:ilvl w:val="1"/>
          <w:numId w:val="12"/>
        </w:numPr>
        <w:tabs>
          <w:tab w:val="left" w:pos="1040"/>
          <w:tab w:val="left" w:pos="1260"/>
          <w:tab w:val="clear" w:pos="907"/>
        </w:tabs>
        <w:spacing w:line="360" w:lineRule="auto"/>
        <w:ind w:left="1047" w:hanging="627"/>
        <w:rPr>
          <w:rFonts w:hint="eastAsia" w:ascii="宋体" w:hAnsi="宋体" w:eastAsia="宋体" w:cs="宋体"/>
          <w:sz w:val="24"/>
          <w:lang w:val="zh-CN"/>
        </w:rPr>
      </w:pPr>
      <w:r>
        <w:rPr>
          <w:rFonts w:hint="eastAsia" w:ascii="宋体" w:hAnsi="宋体" w:eastAsia="宋体" w:cs="宋体"/>
          <w:sz w:val="24"/>
          <w:lang w:val="zh-CN"/>
        </w:rPr>
        <w:t>报价供应商（服务商）应认真阅读磋商文件中所有的事项、格式、条款和规范等要求。如果报价供应商（服务商）响应文件没有对磋商文件在各方面做出实质性响应，可能导致其报价被拒绝，或被认定为报价无效。</w:t>
      </w:r>
    </w:p>
    <w:p w14:paraId="4DE1005E">
      <w:pPr>
        <w:pStyle w:val="5"/>
        <w:numPr>
          <w:ilvl w:val="0"/>
          <w:numId w:val="7"/>
        </w:numPr>
        <w:ind w:hanging="5"/>
        <w:rPr>
          <w:rFonts w:hint="eastAsia" w:ascii="宋体" w:hAnsi="宋体" w:eastAsia="宋体" w:cs="宋体"/>
          <w:sz w:val="28"/>
          <w:szCs w:val="28"/>
          <w:lang w:val="zh-CN"/>
        </w:rPr>
      </w:pPr>
      <w:bookmarkStart w:id="82" w:name="_Toc10350"/>
      <w:bookmarkStart w:id="83" w:name="_Toc14563"/>
      <w:r>
        <w:rPr>
          <w:rFonts w:hint="eastAsia" w:ascii="宋体" w:hAnsi="宋体" w:eastAsia="宋体" w:cs="宋体"/>
          <w:sz w:val="28"/>
          <w:szCs w:val="28"/>
          <w:lang w:val="zh-CN"/>
        </w:rPr>
        <w:t>磋商文件的澄清和修改</w:t>
      </w:r>
      <w:bookmarkEnd w:id="82"/>
      <w:bookmarkEnd w:id="83"/>
    </w:p>
    <w:p w14:paraId="37ABA9F9">
      <w:pPr>
        <w:numPr>
          <w:ilvl w:val="1"/>
          <w:numId w:val="13"/>
        </w:numPr>
        <w:tabs>
          <w:tab w:val="left" w:pos="1080"/>
          <w:tab w:val="left" w:pos="126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报价供应商（服务商）对磋商文件有疑问的，可向采购人或采购代理机构依法提出询问，采购人或采购代理机构在三个工作日内对报价供应商（服务商）询问的内容作出答复。</w:t>
      </w:r>
    </w:p>
    <w:p w14:paraId="5DFE3D30">
      <w:pPr>
        <w:numPr>
          <w:ilvl w:val="1"/>
          <w:numId w:val="13"/>
        </w:numPr>
        <w:tabs>
          <w:tab w:val="left" w:pos="1080"/>
          <w:tab w:val="left" w:pos="126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提交首次响应文件截止之日前，采购人或采购代理机构可以对已发出的磋商文件进行必要的澄清或修改，澄清或修改的内容作为磋商文件的组成部分。澄清或修改的内容可能影响响应文件编制的，采购人或采购代理机构应当在提交首次响应文件截止时间至少5日前，以书面形式通知所有获取磋商文件的报价供应商；不足5日的，采购人或采购代理机构应当顺延提交首次响应文件截止时间。</w:t>
      </w:r>
    </w:p>
    <w:p w14:paraId="4CE604B1">
      <w:pPr>
        <w:numPr>
          <w:ilvl w:val="1"/>
          <w:numId w:val="13"/>
        </w:numPr>
        <w:tabs>
          <w:tab w:val="left" w:pos="1080"/>
          <w:tab w:val="left" w:pos="126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磋商文件的修改内容是磋商文件的组成部分。</w:t>
      </w:r>
    </w:p>
    <w:p w14:paraId="076C6953">
      <w:pPr>
        <w:numPr>
          <w:ilvl w:val="1"/>
          <w:numId w:val="13"/>
        </w:numPr>
        <w:tabs>
          <w:tab w:val="left" w:pos="1080"/>
          <w:tab w:val="left" w:pos="126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为使报价供应商（服务商）准备报价时有充分时间对磋商文件的修改部分进行研究，采购人或采购代理机构可顺延磋商截止时间，将变更时间书面通知所有磋商文件收受人，并在指定的信息发布媒体上发布变更公告。</w:t>
      </w:r>
    </w:p>
    <w:p w14:paraId="265FB54C">
      <w:pPr>
        <w:numPr>
          <w:ilvl w:val="1"/>
          <w:numId w:val="13"/>
        </w:numPr>
        <w:tabs>
          <w:tab w:val="left" w:pos="1080"/>
          <w:tab w:val="left" w:pos="126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 xml:space="preserve">报价供应商（服务商）在规定的时间内未对磋商文件提出澄清或疑问的，采购人或采购代理机构将视为对磋商文件无异议。 </w:t>
      </w:r>
    </w:p>
    <w:p w14:paraId="3DD7C93C">
      <w:pPr>
        <w:pStyle w:val="5"/>
        <w:numPr>
          <w:ilvl w:val="0"/>
          <w:numId w:val="7"/>
        </w:numPr>
        <w:ind w:hanging="5"/>
        <w:rPr>
          <w:rFonts w:hint="eastAsia" w:ascii="宋体" w:hAnsi="宋体" w:eastAsia="宋体" w:cs="宋体"/>
          <w:sz w:val="28"/>
          <w:szCs w:val="28"/>
          <w:lang w:val="zh-CN"/>
        </w:rPr>
      </w:pPr>
      <w:bookmarkStart w:id="84" w:name="_Toc17907"/>
      <w:r>
        <w:rPr>
          <w:rFonts w:hint="eastAsia" w:ascii="宋体" w:hAnsi="宋体" w:eastAsia="宋体" w:cs="宋体"/>
          <w:sz w:val="28"/>
          <w:szCs w:val="28"/>
          <w:lang w:val="zh-CN"/>
        </w:rPr>
        <w:t>答疑会或踏勘现场</w:t>
      </w:r>
      <w:bookmarkEnd w:id="84"/>
    </w:p>
    <w:p w14:paraId="1E95DFF2">
      <w:pPr>
        <w:numPr>
          <w:ilvl w:val="1"/>
          <w:numId w:val="14"/>
        </w:numPr>
        <w:tabs>
          <w:tab w:val="left" w:pos="1140"/>
          <w:tab w:val="left" w:pos="126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除非</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中另有规定，本项目不举行集中答疑会或统一组织踏勘现场，如举行集中答疑会或踏勘现场的，则按</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 xml:space="preserve">规定。 </w:t>
      </w:r>
    </w:p>
    <w:p w14:paraId="052B277C">
      <w:pPr>
        <w:numPr>
          <w:ilvl w:val="2"/>
          <w:numId w:val="15"/>
        </w:numPr>
        <w:tabs>
          <w:tab w:val="clear" w:pos="907"/>
        </w:tabs>
        <w:spacing w:line="360" w:lineRule="auto"/>
        <w:ind w:left="1267" w:hanging="847"/>
        <w:rPr>
          <w:rFonts w:hint="eastAsia" w:ascii="宋体" w:hAnsi="宋体" w:eastAsia="宋体" w:cs="宋体"/>
          <w:sz w:val="24"/>
          <w:lang w:val="zh-CN"/>
        </w:rPr>
      </w:pPr>
      <w:r>
        <w:rPr>
          <w:rFonts w:hint="eastAsia" w:ascii="宋体" w:hAnsi="宋体" w:eastAsia="宋体" w:cs="宋体"/>
          <w:sz w:val="24"/>
          <w:lang w:val="zh-CN"/>
        </w:rPr>
        <w:t>按</w:t>
      </w:r>
      <w:r>
        <w:rPr>
          <w:rFonts w:hint="eastAsia" w:ascii="宋体" w:hAnsi="宋体" w:eastAsia="宋体" w:cs="宋体"/>
          <w:b/>
          <w:bCs/>
          <w:sz w:val="24"/>
          <w:lang w:val="zh-CN"/>
        </w:rPr>
        <w:t>报价邀请函</w:t>
      </w:r>
      <w:r>
        <w:rPr>
          <w:rFonts w:hint="eastAsia" w:ascii="宋体" w:hAnsi="宋体" w:eastAsia="宋体" w:cs="宋体"/>
          <w:sz w:val="24"/>
          <w:lang w:val="zh-CN"/>
        </w:rPr>
        <w:t>中规定的日期、时间和地点组织答疑会或踏勘现场</w:t>
      </w:r>
      <w:r>
        <w:rPr>
          <w:rFonts w:hint="eastAsia" w:ascii="宋体" w:hAnsi="宋体" w:eastAsia="宋体" w:cs="宋体"/>
          <w:sz w:val="24"/>
        </w:rPr>
        <w:t>。</w:t>
      </w:r>
    </w:p>
    <w:p w14:paraId="26CF9A7E">
      <w:pPr>
        <w:numPr>
          <w:ilvl w:val="2"/>
          <w:numId w:val="15"/>
        </w:numPr>
        <w:tabs>
          <w:tab w:val="clear" w:pos="907"/>
        </w:tabs>
        <w:spacing w:line="360" w:lineRule="auto"/>
        <w:ind w:left="1267" w:hanging="847"/>
        <w:rPr>
          <w:rFonts w:hint="eastAsia" w:ascii="宋体" w:hAnsi="宋体" w:eastAsia="宋体" w:cs="宋体"/>
          <w:sz w:val="24"/>
          <w:lang w:val="zh-CN"/>
        </w:rPr>
      </w:pPr>
      <w:r>
        <w:rPr>
          <w:rFonts w:hint="eastAsia" w:ascii="宋体" w:hAnsi="宋体" w:eastAsia="宋体" w:cs="宋体"/>
          <w:sz w:val="24"/>
          <w:lang w:val="zh-CN"/>
        </w:rPr>
        <w:t>报价供应商（服务商）若对本项目提出疑问，需在答疑会或踏勘现场召开日前至少一个工作日将问题清单以书面形式（加盖公章）提交至采购代理机构，报价供应商（服务商）代表于规定的时间和地点出席答疑会或踏勘现场。</w:t>
      </w:r>
    </w:p>
    <w:p w14:paraId="7F7AAE3C">
      <w:pPr>
        <w:numPr>
          <w:ilvl w:val="2"/>
          <w:numId w:val="15"/>
        </w:numPr>
        <w:tabs>
          <w:tab w:val="clear" w:pos="907"/>
        </w:tabs>
        <w:spacing w:line="360" w:lineRule="auto"/>
        <w:ind w:left="1267" w:hanging="847"/>
        <w:rPr>
          <w:rFonts w:hint="eastAsia" w:ascii="宋体" w:hAnsi="宋体" w:eastAsia="宋体" w:cs="宋体"/>
          <w:sz w:val="24"/>
          <w:lang w:val="zh-CN"/>
        </w:rPr>
      </w:pPr>
      <w:r>
        <w:rPr>
          <w:rFonts w:hint="eastAsia" w:ascii="宋体" w:hAnsi="宋体" w:eastAsia="宋体" w:cs="宋体"/>
          <w:sz w:val="24"/>
          <w:lang w:val="zh-CN"/>
        </w:rPr>
        <w:t>已购买磋商文件的报价供应商（服务商）如不出席答疑会或踏勘现场视为对磋商文件所有内容无任何异议。</w:t>
      </w:r>
    </w:p>
    <w:p w14:paraId="086616DC">
      <w:pPr>
        <w:pStyle w:val="4"/>
        <w:numPr>
          <w:ilvl w:val="0"/>
          <w:numId w:val="6"/>
        </w:numPr>
        <w:jc w:val="center"/>
        <w:rPr>
          <w:rFonts w:hint="eastAsia" w:ascii="宋体" w:hAnsi="宋体" w:eastAsia="宋体" w:cs="宋体"/>
        </w:rPr>
      </w:pPr>
      <w:bookmarkStart w:id="85" w:name="_Toc423021942"/>
      <w:bookmarkStart w:id="86" w:name="_Toc2635"/>
      <w:bookmarkStart w:id="87" w:name="_Toc14980"/>
      <w:r>
        <w:rPr>
          <w:rFonts w:hint="eastAsia" w:ascii="宋体" w:hAnsi="宋体" w:eastAsia="宋体" w:cs="宋体"/>
        </w:rPr>
        <w:t>响应文件的编制</w:t>
      </w:r>
      <w:bookmarkEnd w:id="85"/>
      <w:bookmarkEnd w:id="86"/>
      <w:bookmarkEnd w:id="87"/>
    </w:p>
    <w:p w14:paraId="569CFEDD">
      <w:pPr>
        <w:pStyle w:val="5"/>
        <w:numPr>
          <w:ilvl w:val="0"/>
          <w:numId w:val="7"/>
        </w:numPr>
        <w:ind w:hanging="5"/>
        <w:rPr>
          <w:rFonts w:hint="eastAsia" w:ascii="宋体" w:hAnsi="宋体" w:eastAsia="宋体" w:cs="宋体"/>
          <w:sz w:val="28"/>
          <w:szCs w:val="28"/>
          <w:lang w:val="zh-CN"/>
        </w:rPr>
      </w:pPr>
      <w:bookmarkStart w:id="88" w:name="_Toc26904"/>
      <w:r>
        <w:rPr>
          <w:rFonts w:hint="eastAsia" w:ascii="宋体" w:hAnsi="宋体" w:eastAsia="宋体" w:cs="宋体"/>
          <w:sz w:val="28"/>
          <w:szCs w:val="28"/>
          <w:lang w:val="zh-CN"/>
        </w:rPr>
        <w:t>报价语言和计量单位</w:t>
      </w:r>
      <w:bookmarkEnd w:id="88"/>
    </w:p>
    <w:p w14:paraId="65277803">
      <w:pPr>
        <w:numPr>
          <w:ilvl w:val="1"/>
          <w:numId w:val="16"/>
        </w:numPr>
        <w:tabs>
          <w:tab w:val="left" w:pos="1120"/>
          <w:tab w:val="clear" w:pos="907"/>
        </w:tabs>
        <w:spacing w:line="360" w:lineRule="auto"/>
        <w:ind w:left="1127" w:hanging="707"/>
        <w:rPr>
          <w:rFonts w:hint="eastAsia" w:ascii="宋体" w:hAnsi="宋体" w:eastAsia="宋体" w:cs="宋体"/>
          <w:sz w:val="24"/>
          <w:lang w:val="zh-CN"/>
        </w:rPr>
      </w:pPr>
      <w:r>
        <w:rPr>
          <w:rFonts w:hint="eastAsia" w:ascii="宋体" w:hAnsi="宋体" w:eastAsia="宋体" w:cs="宋体"/>
          <w:sz w:val="24"/>
          <w:lang w:val="zh-CN"/>
        </w:rPr>
        <w:t>报价供应商（服务商）提交的响应文件以及报价供应商（服务商）与采购人或采购代理机构就有关报价的来往函件均应使用简体中文书写。报价供应商（服务商）提供的支持文件、技术资料和印刷的文献可以用其它语言，但相应内容应附有第三方的中文翻译本，在解释响应文件时以中文翻译本为准。</w:t>
      </w:r>
    </w:p>
    <w:p w14:paraId="2A2A9813">
      <w:pPr>
        <w:numPr>
          <w:ilvl w:val="1"/>
          <w:numId w:val="16"/>
        </w:numPr>
        <w:tabs>
          <w:tab w:val="left" w:pos="1120"/>
          <w:tab w:val="clear" w:pos="907"/>
        </w:tabs>
        <w:spacing w:line="360" w:lineRule="auto"/>
        <w:ind w:left="1127" w:hanging="707"/>
        <w:rPr>
          <w:rFonts w:hint="eastAsia" w:ascii="宋体" w:hAnsi="宋体" w:eastAsia="宋体" w:cs="宋体"/>
          <w:sz w:val="24"/>
          <w:lang w:val="zh-CN"/>
        </w:rPr>
      </w:pPr>
      <w:r>
        <w:rPr>
          <w:rFonts w:hint="eastAsia" w:ascii="宋体" w:hAnsi="宋体" w:eastAsia="宋体" w:cs="宋体"/>
          <w:sz w:val="24"/>
          <w:lang w:val="zh-CN"/>
        </w:rPr>
        <w:t>除非磋商文件中有特殊要求，响应文件中的计量单位应采用中华人民共和国法定计量单位。</w:t>
      </w:r>
    </w:p>
    <w:p w14:paraId="080C0563">
      <w:pPr>
        <w:numPr>
          <w:ilvl w:val="1"/>
          <w:numId w:val="16"/>
        </w:numPr>
        <w:tabs>
          <w:tab w:val="left" w:pos="1120"/>
          <w:tab w:val="clear" w:pos="907"/>
        </w:tabs>
        <w:spacing w:line="360" w:lineRule="auto"/>
        <w:ind w:left="1127" w:hanging="707"/>
        <w:rPr>
          <w:rFonts w:hint="eastAsia" w:ascii="宋体" w:hAnsi="宋体" w:eastAsia="宋体" w:cs="宋体"/>
          <w:sz w:val="24"/>
          <w:lang w:val="zh-CN"/>
        </w:rPr>
      </w:pPr>
      <w:r>
        <w:rPr>
          <w:rFonts w:hint="eastAsia" w:ascii="宋体" w:hAnsi="宋体" w:eastAsia="宋体" w:cs="宋体"/>
          <w:sz w:val="24"/>
          <w:lang w:val="zh-CN"/>
        </w:rPr>
        <w:t>除非另有说明，本磋商文件中所称“日”均指日历日，响应文件中需以日历日对磋商文件作出响应。评审时，对响应文件中出现的“工作日”按五个工作日折合七个日历日计算，且磋商小组可能会就日期作出对该报价供应商（服务商）不利的折算和量化，报价供应商（服务商）须自行承担此风险。</w:t>
      </w:r>
    </w:p>
    <w:p w14:paraId="596FC46E">
      <w:pPr>
        <w:pStyle w:val="5"/>
        <w:numPr>
          <w:ilvl w:val="0"/>
          <w:numId w:val="7"/>
        </w:numPr>
        <w:ind w:hanging="5"/>
        <w:rPr>
          <w:rFonts w:hint="eastAsia" w:ascii="宋体" w:hAnsi="宋体" w:eastAsia="宋体" w:cs="宋体"/>
          <w:sz w:val="28"/>
          <w:szCs w:val="28"/>
          <w:lang w:val="zh-CN"/>
        </w:rPr>
      </w:pPr>
      <w:bookmarkStart w:id="89" w:name="_Toc15842"/>
      <w:bookmarkStart w:id="90" w:name="_Toc11148"/>
      <w:r>
        <w:rPr>
          <w:rFonts w:hint="eastAsia" w:ascii="宋体" w:hAnsi="宋体" w:eastAsia="宋体" w:cs="宋体"/>
          <w:sz w:val="28"/>
          <w:szCs w:val="28"/>
          <w:lang w:val="zh-CN"/>
        </w:rPr>
        <w:t>响应文件的构成</w:t>
      </w:r>
      <w:bookmarkEnd w:id="89"/>
      <w:bookmarkEnd w:id="90"/>
    </w:p>
    <w:p w14:paraId="7E2A4BA3">
      <w:pPr>
        <w:numPr>
          <w:ilvl w:val="1"/>
          <w:numId w:val="17"/>
        </w:numPr>
        <w:tabs>
          <w:tab w:val="left" w:pos="1260"/>
          <w:tab w:val="clear" w:pos="907"/>
        </w:tabs>
        <w:spacing w:line="360" w:lineRule="auto"/>
        <w:ind w:left="1047" w:hanging="627"/>
        <w:rPr>
          <w:rFonts w:hint="eastAsia" w:ascii="宋体" w:hAnsi="宋体" w:eastAsia="宋体" w:cs="宋体"/>
          <w:sz w:val="24"/>
          <w:lang w:val="zh-CN"/>
        </w:rPr>
      </w:pPr>
      <w:r>
        <w:rPr>
          <w:rFonts w:hint="eastAsia" w:ascii="宋体" w:hAnsi="宋体" w:eastAsia="宋体" w:cs="宋体"/>
          <w:sz w:val="24"/>
          <w:lang w:val="zh-CN"/>
        </w:rPr>
        <w:t>报价供应商（服务商）编写的响应文件应包括自查表、资格文件、商务文件、技术文件、报价文件，编排顺序可参见“第六章</w:t>
      </w:r>
      <w:r>
        <w:rPr>
          <w:rFonts w:hint="eastAsia" w:ascii="宋体" w:hAnsi="宋体" w:eastAsia="宋体" w:cs="宋体"/>
          <w:sz w:val="24"/>
        </w:rPr>
        <w:t xml:space="preserve"> </w:t>
      </w:r>
      <w:r>
        <w:rPr>
          <w:rFonts w:hint="eastAsia" w:ascii="宋体" w:hAnsi="宋体" w:eastAsia="宋体" w:cs="宋体"/>
          <w:sz w:val="24"/>
          <w:lang w:val="zh-CN"/>
        </w:rPr>
        <w:t>响应文件格式”，包括但不限于其中所列表格、文件及证明资料。</w:t>
      </w:r>
    </w:p>
    <w:p w14:paraId="33DC313B">
      <w:pPr>
        <w:numPr>
          <w:ilvl w:val="1"/>
          <w:numId w:val="17"/>
        </w:numPr>
        <w:tabs>
          <w:tab w:val="left" w:pos="1260"/>
          <w:tab w:val="clear" w:pos="907"/>
        </w:tabs>
        <w:spacing w:line="360" w:lineRule="auto"/>
        <w:ind w:left="1047" w:hanging="627"/>
        <w:rPr>
          <w:rFonts w:hint="eastAsia" w:ascii="宋体" w:hAnsi="宋体" w:eastAsia="宋体" w:cs="宋体"/>
          <w:sz w:val="24"/>
          <w:lang w:val="zh-CN"/>
        </w:rPr>
      </w:pPr>
      <w:r>
        <w:rPr>
          <w:rFonts w:hint="eastAsia" w:ascii="宋体" w:hAnsi="宋体" w:eastAsia="宋体" w:cs="宋体"/>
          <w:sz w:val="24"/>
          <w:lang w:val="zh-CN"/>
        </w:rPr>
        <w:t>响应文件的构成应符合法律法规及磋商文件的要求。</w:t>
      </w:r>
    </w:p>
    <w:p w14:paraId="7B0F4BB4">
      <w:pPr>
        <w:pStyle w:val="5"/>
        <w:numPr>
          <w:ilvl w:val="0"/>
          <w:numId w:val="7"/>
        </w:numPr>
        <w:ind w:hanging="5"/>
        <w:rPr>
          <w:rFonts w:hint="eastAsia" w:ascii="宋体" w:hAnsi="宋体" w:eastAsia="宋体" w:cs="宋体"/>
          <w:sz w:val="28"/>
          <w:szCs w:val="28"/>
          <w:lang w:val="zh-CN"/>
        </w:rPr>
      </w:pPr>
      <w:bookmarkStart w:id="91" w:name="_Toc31760"/>
      <w:bookmarkStart w:id="92" w:name="_Toc19941"/>
      <w:r>
        <w:rPr>
          <w:rFonts w:hint="eastAsia" w:ascii="宋体" w:hAnsi="宋体" w:eastAsia="宋体" w:cs="宋体"/>
          <w:sz w:val="28"/>
          <w:szCs w:val="28"/>
          <w:lang w:val="zh-CN"/>
        </w:rPr>
        <w:t>响应文件编制注意事项</w:t>
      </w:r>
      <w:bookmarkEnd w:id="91"/>
      <w:bookmarkEnd w:id="92"/>
    </w:p>
    <w:p w14:paraId="409473BD">
      <w:pPr>
        <w:numPr>
          <w:ilvl w:val="1"/>
          <w:numId w:val="18"/>
        </w:numPr>
        <w:tabs>
          <w:tab w:val="left" w:pos="1220"/>
          <w:tab w:val="clear" w:pos="907"/>
        </w:tabs>
        <w:spacing w:line="360" w:lineRule="auto"/>
        <w:ind w:left="1067" w:hanging="647"/>
        <w:rPr>
          <w:rFonts w:hint="eastAsia" w:ascii="宋体" w:hAnsi="宋体" w:eastAsia="宋体" w:cs="宋体"/>
          <w:sz w:val="24"/>
          <w:lang w:val="zh-CN"/>
        </w:rPr>
      </w:pPr>
      <w:r>
        <w:rPr>
          <w:rFonts w:hint="eastAsia" w:ascii="宋体" w:hAnsi="宋体" w:eastAsia="宋体" w:cs="宋体"/>
          <w:sz w:val="24"/>
          <w:lang w:val="zh-CN"/>
        </w:rPr>
        <w:t>报价供应商（服务商）应完整、真实、准确地填写磋商文件中提供的报价函、首轮报价一览表以及磋商文件中规定的其它所有内容。</w:t>
      </w:r>
    </w:p>
    <w:p w14:paraId="3346F6FE">
      <w:pPr>
        <w:numPr>
          <w:ilvl w:val="1"/>
          <w:numId w:val="18"/>
        </w:numPr>
        <w:tabs>
          <w:tab w:val="left" w:pos="1100"/>
          <w:tab w:val="left" w:pos="1220"/>
          <w:tab w:val="clear" w:pos="907"/>
        </w:tabs>
        <w:spacing w:line="360" w:lineRule="auto"/>
        <w:ind w:left="1067" w:hanging="647"/>
        <w:rPr>
          <w:rFonts w:hint="eastAsia" w:ascii="宋体" w:hAnsi="宋体" w:eastAsia="宋体" w:cs="宋体"/>
          <w:b/>
          <w:bCs/>
          <w:sz w:val="24"/>
          <w:u w:val="single"/>
          <w:lang w:val="zh-CN"/>
        </w:rPr>
      </w:pPr>
      <w:r>
        <w:rPr>
          <w:rFonts w:hint="eastAsia" w:ascii="宋体" w:hAnsi="宋体" w:eastAsia="宋体" w:cs="宋体"/>
          <w:sz w:val="24"/>
          <w:lang w:val="zh-CN"/>
        </w:rPr>
        <w:t>如磋商文件没有分包组，报价供应商（服务商）须对磋商文件中“用户需求书”中所要求的所有服务进行报价；如磋商文件中有多个包组，报价供应商（服务商）可对其中一个包组或多个包组进行报价，但不得只对一个包组中的内容拆分报价。</w:t>
      </w:r>
    </w:p>
    <w:p w14:paraId="716C93AC">
      <w:pPr>
        <w:numPr>
          <w:ilvl w:val="1"/>
          <w:numId w:val="18"/>
        </w:numPr>
        <w:tabs>
          <w:tab w:val="left" w:pos="1100"/>
          <w:tab w:val="left" w:pos="1220"/>
          <w:tab w:val="clear" w:pos="907"/>
        </w:tabs>
        <w:spacing w:line="360" w:lineRule="auto"/>
        <w:ind w:left="1067" w:hanging="647"/>
        <w:rPr>
          <w:rFonts w:hint="eastAsia" w:ascii="宋体" w:hAnsi="宋体" w:eastAsia="宋体" w:cs="宋体"/>
          <w:sz w:val="24"/>
          <w:lang w:val="zh-CN"/>
        </w:rPr>
      </w:pPr>
      <w:r>
        <w:rPr>
          <w:rFonts w:hint="eastAsia" w:ascii="宋体" w:hAnsi="宋体" w:eastAsia="宋体" w:cs="宋体"/>
          <w:sz w:val="24"/>
          <w:lang w:val="zh-CN"/>
        </w:rPr>
        <w:t xml:space="preserve">报价供应商（服务商）对磋商文件中多个包组进行报价的，其响应文件的编制须按每个包组的要求分别装订和封装。对未经装订的响应文件可能发生的文件散落或缺损，由此造成的后果和责任由报价供应商（服务商）承担。 </w:t>
      </w:r>
    </w:p>
    <w:p w14:paraId="22F92BDE">
      <w:pPr>
        <w:numPr>
          <w:ilvl w:val="1"/>
          <w:numId w:val="18"/>
        </w:numPr>
        <w:tabs>
          <w:tab w:val="left" w:pos="1100"/>
          <w:tab w:val="left" w:pos="1220"/>
          <w:tab w:val="clear" w:pos="907"/>
        </w:tabs>
        <w:spacing w:line="360" w:lineRule="auto"/>
        <w:ind w:left="1067" w:hanging="647"/>
        <w:rPr>
          <w:rFonts w:hint="eastAsia" w:ascii="宋体" w:hAnsi="宋体" w:eastAsia="宋体" w:cs="宋体"/>
          <w:sz w:val="24"/>
          <w:lang w:val="zh-CN"/>
        </w:rPr>
      </w:pPr>
      <w:r>
        <w:rPr>
          <w:rFonts w:hint="eastAsia" w:ascii="宋体" w:hAnsi="宋体" w:eastAsia="宋体" w:cs="宋体"/>
          <w:sz w:val="24"/>
          <w:lang w:val="zh-CN"/>
        </w:rPr>
        <w:t>报价供应商（服务商）必须对响应文件所提供的全部资料的真实性承担法律责任，并无条件接受采购人或采购代理机构及相关采购监督管理部门等对其中任何资料进行核实的要求。</w:t>
      </w:r>
    </w:p>
    <w:p w14:paraId="0CB37227">
      <w:pPr>
        <w:numPr>
          <w:ilvl w:val="1"/>
          <w:numId w:val="18"/>
        </w:numPr>
        <w:tabs>
          <w:tab w:val="left" w:pos="1100"/>
          <w:tab w:val="left" w:pos="1220"/>
          <w:tab w:val="clear" w:pos="907"/>
        </w:tabs>
        <w:spacing w:line="360" w:lineRule="auto"/>
        <w:ind w:left="1067" w:hanging="647"/>
        <w:rPr>
          <w:rFonts w:hint="eastAsia" w:ascii="宋体" w:hAnsi="宋体" w:eastAsia="宋体" w:cs="宋体"/>
          <w:sz w:val="24"/>
          <w:lang w:val="zh-CN"/>
        </w:rPr>
      </w:pPr>
      <w:r>
        <w:rPr>
          <w:rFonts w:hint="eastAsia" w:ascii="宋体" w:hAnsi="宋体" w:eastAsia="宋体" w:cs="宋体"/>
          <w:sz w:val="24"/>
          <w:lang w:val="zh-CN"/>
        </w:rPr>
        <w:t>报价供应商（服务商）的响应文件只填写和提供了本磋商文件要求的部分内容和附件，或没有提供磋商文件中所要求的全部资料及数据，由此造成的后果和责任由报价供应商（服务商）承担。</w:t>
      </w:r>
    </w:p>
    <w:p w14:paraId="7F2C59DD">
      <w:pPr>
        <w:pStyle w:val="5"/>
        <w:numPr>
          <w:ilvl w:val="0"/>
          <w:numId w:val="7"/>
        </w:numPr>
        <w:ind w:hanging="5"/>
        <w:rPr>
          <w:rFonts w:hint="eastAsia" w:ascii="宋体" w:hAnsi="宋体" w:eastAsia="宋体" w:cs="宋体"/>
          <w:sz w:val="28"/>
          <w:szCs w:val="28"/>
          <w:lang w:val="zh-CN"/>
        </w:rPr>
      </w:pPr>
      <w:bookmarkStart w:id="93" w:name="_Toc31650"/>
      <w:bookmarkStart w:id="94" w:name="_Toc3304"/>
      <w:r>
        <w:rPr>
          <w:rFonts w:hint="eastAsia" w:ascii="宋体" w:hAnsi="宋体" w:eastAsia="宋体" w:cs="宋体"/>
          <w:sz w:val="28"/>
          <w:szCs w:val="28"/>
          <w:lang w:val="zh-CN"/>
        </w:rPr>
        <w:t>响应文件的式样和签署</w:t>
      </w:r>
      <w:bookmarkEnd w:id="93"/>
      <w:bookmarkEnd w:id="94"/>
    </w:p>
    <w:p w14:paraId="417BA224">
      <w:pPr>
        <w:numPr>
          <w:ilvl w:val="1"/>
          <w:numId w:val="19"/>
        </w:numPr>
        <w:tabs>
          <w:tab w:val="left" w:pos="1080"/>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报价供应商（服务商）</w:t>
      </w:r>
      <w:r>
        <w:rPr>
          <w:rFonts w:hint="eastAsia" w:ascii="宋体" w:hAnsi="宋体" w:eastAsia="宋体" w:cs="宋体"/>
          <w:sz w:val="24"/>
          <w:lang w:val="en-US" w:eastAsia="zh-CN"/>
        </w:rPr>
        <w:t>需提供</w:t>
      </w:r>
      <w:r>
        <w:rPr>
          <w:rFonts w:hint="eastAsia" w:ascii="宋体" w:hAnsi="宋体" w:eastAsia="宋体" w:cs="宋体"/>
          <w:sz w:val="24"/>
          <w:lang w:val="zh-CN"/>
        </w:rPr>
        <w:t>电子文件（电子文件为者U盘介质，采用PDF盖章扫描</w:t>
      </w:r>
      <w:r>
        <w:rPr>
          <w:rFonts w:hint="eastAsia" w:ascii="宋体" w:hAnsi="宋体" w:eastAsia="宋体" w:cs="宋体"/>
          <w:sz w:val="24"/>
          <w:lang w:val="en-US" w:eastAsia="zh-CN"/>
        </w:rPr>
        <w:t>版本</w:t>
      </w:r>
      <w:r>
        <w:rPr>
          <w:rFonts w:hint="eastAsia" w:ascii="宋体" w:hAnsi="宋体" w:eastAsia="宋体" w:cs="宋体"/>
          <w:sz w:val="24"/>
          <w:lang w:val="zh-CN"/>
        </w:rPr>
        <w:t>，不留密码，无病毒，不压缩。）和</w:t>
      </w:r>
      <w:r>
        <w:rPr>
          <w:rFonts w:hint="eastAsia" w:ascii="宋体" w:hAnsi="宋体" w:eastAsia="宋体" w:cs="宋体"/>
          <w:sz w:val="24"/>
          <w:lang w:val="en-US" w:eastAsia="zh-CN"/>
        </w:rPr>
        <w:t>响应文件份数详见</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响应文件副本可采用正本的复印件。每套响应文件须清楚地标明“正本”或“副本”，若副本与正本不符，以正本为准。纸质响应文件与电子介质响应文件具有同等法律效力，除另有约定外，两者出现不一致时，以纸质响应文件为准。</w:t>
      </w:r>
    </w:p>
    <w:p w14:paraId="2597F5E7">
      <w:pPr>
        <w:numPr>
          <w:ilvl w:val="1"/>
          <w:numId w:val="19"/>
        </w:numPr>
        <w:tabs>
          <w:tab w:val="left" w:pos="1080"/>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响应文件的正本须用A4纸打印或用不退色墨水书写，磋商文件要求签名的由法定代表人或经其正式授权的代表签字，响应文件封面及要求盖章处须加盖报价供应商（服务商）公章；响应文件的副本可采用正本的复印件，并在副本封面加盖公章及骑缝章，与正本具有同等法律效力。</w:t>
      </w:r>
    </w:p>
    <w:p w14:paraId="334CD7BE">
      <w:pPr>
        <w:numPr>
          <w:ilvl w:val="1"/>
          <w:numId w:val="19"/>
        </w:numPr>
        <w:tabs>
          <w:tab w:val="left" w:pos="1080"/>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除对差错处做必要修改外，响应文件一般不得行间插字、涂改或增删，如有上述改动，必须由法定代表人或经其授权的代表在修改处旁边签字或加盖报价供应商（服务商）公章。</w:t>
      </w:r>
    </w:p>
    <w:p w14:paraId="74F52C6E">
      <w:pPr>
        <w:pStyle w:val="5"/>
        <w:numPr>
          <w:ilvl w:val="0"/>
          <w:numId w:val="7"/>
        </w:numPr>
        <w:ind w:hanging="5"/>
        <w:rPr>
          <w:rFonts w:hint="eastAsia" w:ascii="宋体" w:hAnsi="宋体" w:eastAsia="宋体" w:cs="宋体"/>
          <w:sz w:val="28"/>
          <w:szCs w:val="28"/>
          <w:lang w:val="zh-CN"/>
        </w:rPr>
      </w:pPr>
      <w:bookmarkStart w:id="95" w:name="_Toc29736"/>
      <w:r>
        <w:rPr>
          <w:rFonts w:hint="eastAsia" w:ascii="宋体" w:hAnsi="宋体" w:eastAsia="宋体" w:cs="宋体"/>
          <w:sz w:val="28"/>
          <w:szCs w:val="28"/>
          <w:lang w:val="zh-CN"/>
        </w:rPr>
        <w:t>总报价</w:t>
      </w:r>
      <w:bookmarkEnd w:id="95"/>
    </w:p>
    <w:p w14:paraId="5423B950">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投标人所提供的货物和服务均应以人民币报价，若同时以人民币及外币报价的，以人民币报价为准。</w:t>
      </w:r>
    </w:p>
    <w:p w14:paraId="1244CB82">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hAnsi="宋体" w:cs="宋体"/>
          <w:color w:val="auto"/>
          <w:sz w:val="24"/>
          <w:highlight w:val="none"/>
        </w:rPr>
        <w:t>投标人应按照“第三章　用户需求书”规定的要求、责任范围以及合同条款进行报价。并按《开标一览表》和《报价明细表》（如有）确定的格式报出总价和分项价格</w:t>
      </w:r>
      <w:r>
        <w:rPr>
          <w:rFonts w:hint="eastAsia" w:hAnsi="宋体" w:cs="宋体"/>
          <w:color w:val="auto"/>
          <w:kern w:val="0"/>
          <w:sz w:val="24"/>
          <w:highlight w:val="none"/>
        </w:rPr>
        <w:t>，投标总价中不得包含招标文件要求以外的内容，否则，在评标时不予核减。投标总价中也不得缺漏招标文件所要求的内容，否则，其投标将可能被视为无效投标或确定为投标无效。</w:t>
      </w:r>
    </w:p>
    <w:p w14:paraId="22651110">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报价表内容应包含：</w:t>
      </w:r>
    </w:p>
    <w:p w14:paraId="4AB66B8F">
      <w:pPr>
        <w:numPr>
          <w:ilvl w:val="2"/>
          <w:numId w:val="21"/>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磋商文件要求的全部服务所需的费用；</w:t>
      </w:r>
    </w:p>
    <w:p w14:paraId="09519CF3">
      <w:pPr>
        <w:numPr>
          <w:ilvl w:val="2"/>
          <w:numId w:val="21"/>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总报价均应包含所有的税费；</w:t>
      </w:r>
    </w:p>
    <w:p w14:paraId="054453B7">
      <w:pPr>
        <w:numPr>
          <w:ilvl w:val="2"/>
          <w:numId w:val="21"/>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其他一切隐含及不可预见的费用。</w:t>
      </w:r>
    </w:p>
    <w:p w14:paraId="79583A61">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本项目采用总价包干，总报价即为合同价，成交人不得在成交后提出任何增加费用要求，报价供应商（服务商）在报价时应充分考虑相关风险性因素。</w:t>
      </w:r>
    </w:p>
    <w:p w14:paraId="189C2EC8">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对于报价免费的内容须标明“免费”。</w:t>
      </w:r>
    </w:p>
    <w:p w14:paraId="209E24BE">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报价供应商（服务商）所报的总报价在合同执行过程中是固定不变的，报价供应商（服务商）不得以任何理由予以变更。任何包含价格调整要求的报价将被认为是非实质性响应报价而被拒绝。</w:t>
      </w:r>
    </w:p>
    <w:p w14:paraId="43897A9C">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除</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中另有规定外，本次招标不接受选择性报价，否则将被视为无效报价。</w:t>
      </w:r>
    </w:p>
    <w:p w14:paraId="6AE360C6">
      <w:pPr>
        <w:numPr>
          <w:ilvl w:val="1"/>
          <w:numId w:val="20"/>
        </w:numPr>
        <w:tabs>
          <w:tab w:val="left" w:pos="110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除</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中另有规定外，本次招标不接受具有附加条件的报价，否则将被视为无效报价。</w:t>
      </w:r>
    </w:p>
    <w:p w14:paraId="0C90B2A4">
      <w:pPr>
        <w:pStyle w:val="5"/>
        <w:numPr>
          <w:ilvl w:val="0"/>
          <w:numId w:val="7"/>
        </w:numPr>
        <w:ind w:hanging="5"/>
        <w:rPr>
          <w:rFonts w:hint="eastAsia" w:ascii="宋体" w:hAnsi="宋体" w:eastAsia="宋体" w:cs="宋体"/>
          <w:sz w:val="28"/>
          <w:szCs w:val="28"/>
          <w:lang w:val="zh-CN"/>
        </w:rPr>
      </w:pPr>
      <w:bookmarkStart w:id="96" w:name="_Toc15681"/>
      <w:r>
        <w:rPr>
          <w:rFonts w:hint="eastAsia" w:ascii="宋体" w:hAnsi="宋体" w:eastAsia="宋体" w:cs="宋体"/>
          <w:sz w:val="28"/>
          <w:szCs w:val="28"/>
          <w:lang w:val="zh-CN"/>
        </w:rPr>
        <w:t>磋商有效期</w:t>
      </w:r>
      <w:bookmarkEnd w:id="96"/>
    </w:p>
    <w:p w14:paraId="7F2C20D5">
      <w:pPr>
        <w:numPr>
          <w:ilvl w:val="1"/>
          <w:numId w:val="22"/>
        </w:numPr>
        <w:tabs>
          <w:tab w:val="left" w:pos="118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eastAsia="zh-TW"/>
        </w:rPr>
        <w:t>磋商有效期自磋商文件规定的响应文件递交截止时间起算，并在</w:t>
      </w:r>
      <w:r>
        <w:rPr>
          <w:rFonts w:hint="eastAsia" w:ascii="宋体" w:hAnsi="宋体" w:eastAsia="宋体" w:cs="宋体"/>
          <w:b/>
          <w:bCs/>
          <w:sz w:val="24"/>
          <w:lang w:val="zh-CN" w:eastAsia="zh-TW"/>
        </w:rPr>
        <w:t>报价供应商（服务商）须知前附表</w:t>
      </w:r>
      <w:r>
        <w:rPr>
          <w:rFonts w:hint="eastAsia" w:ascii="宋体" w:hAnsi="宋体" w:eastAsia="宋体" w:cs="宋体"/>
          <w:sz w:val="24"/>
          <w:lang w:val="zh-CN" w:eastAsia="zh-TW"/>
        </w:rPr>
        <w:t>中所述期限内有效。磋商有效期比规定时间短的报价将被认定为非实质性响应，视为无效报价。</w:t>
      </w:r>
    </w:p>
    <w:p w14:paraId="09C25C01">
      <w:pPr>
        <w:numPr>
          <w:ilvl w:val="1"/>
          <w:numId w:val="22"/>
        </w:numPr>
        <w:tabs>
          <w:tab w:val="left" w:pos="118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eastAsia="zh-TW"/>
        </w:rPr>
        <w:t>特殊情况下</w:t>
      </w:r>
      <w:r>
        <w:rPr>
          <w:rFonts w:hint="eastAsia" w:ascii="宋体" w:hAnsi="宋体" w:eastAsia="宋体" w:cs="宋体"/>
          <w:sz w:val="24"/>
          <w:lang w:val="zh-CN"/>
        </w:rPr>
        <w:t>，</w:t>
      </w:r>
      <w:r>
        <w:rPr>
          <w:rFonts w:hint="eastAsia" w:ascii="宋体" w:hAnsi="宋体" w:eastAsia="宋体" w:cs="宋体"/>
          <w:sz w:val="24"/>
          <w:lang w:val="zh-CN" w:eastAsia="zh-TW"/>
        </w:rPr>
        <w:t>在原磋商有效期期满之前</w:t>
      </w:r>
      <w:r>
        <w:rPr>
          <w:rFonts w:hint="eastAsia" w:ascii="宋体" w:hAnsi="宋体" w:eastAsia="宋体" w:cs="宋体"/>
          <w:sz w:val="24"/>
          <w:lang w:val="zh-CN"/>
        </w:rPr>
        <w:t>，</w:t>
      </w:r>
      <w:r>
        <w:rPr>
          <w:rFonts w:hint="eastAsia" w:ascii="宋体" w:hAnsi="宋体" w:eastAsia="宋体" w:cs="宋体"/>
          <w:sz w:val="24"/>
          <w:lang w:val="zh-CN" w:eastAsia="zh-TW"/>
        </w:rPr>
        <w:t>采购代理机构可要求报价供应商（服务商）延长磋商有效期。这种要求与答复均应以书面形式提交。报价供应商（服务商）可拒绝采购代理机构的这种要求</w:t>
      </w:r>
      <w:r>
        <w:rPr>
          <w:rFonts w:hint="eastAsia" w:ascii="宋体" w:hAnsi="宋体" w:eastAsia="宋体" w:cs="宋体"/>
          <w:sz w:val="24"/>
          <w:lang w:val="zh-CN"/>
        </w:rPr>
        <w:t>，</w:t>
      </w:r>
      <w:r>
        <w:rPr>
          <w:rFonts w:hint="eastAsia" w:ascii="宋体" w:hAnsi="宋体" w:eastAsia="宋体" w:cs="宋体"/>
          <w:sz w:val="24"/>
          <w:lang w:val="zh-CN" w:eastAsia="zh-TW"/>
        </w:rPr>
        <w:t>其磋商保证金将</w:t>
      </w:r>
      <w:r>
        <w:rPr>
          <w:rFonts w:hint="eastAsia" w:ascii="宋体" w:hAnsi="宋体" w:eastAsia="宋体" w:cs="宋体"/>
          <w:sz w:val="24"/>
          <w:lang w:val="zh-CN"/>
        </w:rPr>
        <w:t>予以退还，</w:t>
      </w:r>
      <w:r>
        <w:rPr>
          <w:rFonts w:hint="eastAsia" w:ascii="宋体" w:hAnsi="宋体" w:eastAsia="宋体" w:cs="宋体"/>
          <w:sz w:val="24"/>
          <w:lang w:val="zh-CN" w:eastAsia="zh-TW"/>
        </w:rPr>
        <w:t>但其报价在原磋商有效期期满后将不再有效。同意延长磋商有效期的报价供应商（服务商）将不会被要求和允许修正其报价</w:t>
      </w:r>
      <w:r>
        <w:rPr>
          <w:rFonts w:hint="eastAsia" w:ascii="宋体" w:hAnsi="宋体" w:eastAsia="宋体" w:cs="宋体"/>
          <w:sz w:val="24"/>
          <w:lang w:val="zh-CN"/>
        </w:rPr>
        <w:t>，</w:t>
      </w:r>
      <w:r>
        <w:rPr>
          <w:rFonts w:hint="eastAsia" w:ascii="宋体" w:hAnsi="宋体" w:eastAsia="宋体" w:cs="宋体"/>
          <w:sz w:val="24"/>
          <w:lang w:val="zh-CN" w:eastAsia="zh-TW"/>
        </w:rPr>
        <w:t>而只会被要求相应地延长其磋商保证金的有效期。在这种情况下</w:t>
      </w:r>
      <w:r>
        <w:rPr>
          <w:rFonts w:hint="eastAsia" w:ascii="宋体" w:hAnsi="宋体" w:eastAsia="宋体" w:cs="宋体"/>
          <w:sz w:val="24"/>
          <w:lang w:val="zh-CN"/>
        </w:rPr>
        <w:t>，</w:t>
      </w:r>
      <w:r>
        <w:rPr>
          <w:rFonts w:hint="eastAsia" w:ascii="宋体" w:hAnsi="宋体" w:eastAsia="宋体" w:cs="宋体"/>
          <w:sz w:val="24"/>
          <w:lang w:val="zh-CN" w:eastAsia="zh-TW"/>
        </w:rPr>
        <w:t>本须知有关磋商保证金的退还和</w:t>
      </w:r>
      <w:r>
        <w:rPr>
          <w:rFonts w:hint="eastAsia" w:ascii="宋体" w:hAnsi="宋体" w:eastAsia="宋体" w:cs="宋体"/>
          <w:sz w:val="24"/>
          <w:lang w:val="zh-CN"/>
        </w:rPr>
        <w:t>不予退还</w:t>
      </w:r>
      <w:r>
        <w:rPr>
          <w:rFonts w:hint="eastAsia" w:ascii="宋体" w:hAnsi="宋体" w:eastAsia="宋体" w:cs="宋体"/>
          <w:sz w:val="24"/>
          <w:lang w:val="zh-CN" w:eastAsia="zh-TW"/>
        </w:rPr>
        <w:t>的规定将在延长了的有效期内继续有效。</w:t>
      </w:r>
    </w:p>
    <w:p w14:paraId="2C486E8F">
      <w:pPr>
        <w:pStyle w:val="5"/>
        <w:numPr>
          <w:ilvl w:val="0"/>
          <w:numId w:val="7"/>
        </w:numPr>
        <w:ind w:hanging="5"/>
        <w:rPr>
          <w:rFonts w:hint="eastAsia" w:ascii="宋体" w:hAnsi="宋体" w:eastAsia="宋体" w:cs="宋体"/>
          <w:sz w:val="28"/>
          <w:szCs w:val="28"/>
          <w:lang w:val="zh-CN"/>
        </w:rPr>
      </w:pPr>
      <w:bookmarkStart w:id="97" w:name="_Toc28304"/>
      <w:bookmarkStart w:id="98" w:name="_Toc25176"/>
      <w:r>
        <w:rPr>
          <w:rFonts w:hint="eastAsia" w:ascii="宋体" w:hAnsi="宋体" w:eastAsia="宋体" w:cs="宋体"/>
          <w:sz w:val="28"/>
          <w:szCs w:val="28"/>
          <w:lang w:val="zh-CN"/>
        </w:rPr>
        <w:t>联合体</w:t>
      </w:r>
      <w:bookmarkEnd w:id="97"/>
      <w:r>
        <w:rPr>
          <w:rFonts w:hint="eastAsia" w:ascii="宋体" w:hAnsi="宋体" w:eastAsia="宋体" w:cs="宋体"/>
          <w:sz w:val="28"/>
          <w:szCs w:val="28"/>
          <w:lang w:val="zh-CN"/>
        </w:rPr>
        <w:t>报价</w:t>
      </w:r>
      <w:bookmarkEnd w:id="98"/>
    </w:p>
    <w:p w14:paraId="6B089324">
      <w:pPr>
        <w:numPr>
          <w:ilvl w:val="1"/>
          <w:numId w:val="23"/>
        </w:numPr>
        <w:tabs>
          <w:tab w:val="left" w:pos="1180"/>
          <w:tab w:val="clear" w:pos="907"/>
        </w:tabs>
        <w:spacing w:line="360" w:lineRule="auto"/>
        <w:ind w:left="1107" w:hanging="687"/>
        <w:rPr>
          <w:rFonts w:hint="eastAsia" w:ascii="宋体" w:hAnsi="宋体" w:eastAsia="宋体" w:cs="宋体"/>
          <w:sz w:val="24"/>
          <w:lang w:val="zh-CN" w:eastAsia="zh-TW"/>
        </w:rPr>
      </w:pPr>
      <w:r>
        <w:rPr>
          <w:rFonts w:hint="eastAsia" w:ascii="宋体" w:hAnsi="宋体" w:eastAsia="宋体" w:cs="宋体"/>
          <w:sz w:val="24"/>
          <w:lang w:val="zh-CN" w:eastAsia="zh-TW"/>
        </w:rPr>
        <w:t>除非</w:t>
      </w:r>
      <w:r>
        <w:rPr>
          <w:rFonts w:hint="eastAsia" w:ascii="宋体" w:hAnsi="宋体" w:eastAsia="宋体" w:cs="宋体"/>
          <w:b/>
          <w:bCs/>
          <w:sz w:val="24"/>
          <w:lang w:val="zh-CN" w:eastAsia="zh-TW"/>
        </w:rPr>
        <w:t>报价邀请函</w:t>
      </w:r>
      <w:r>
        <w:rPr>
          <w:rFonts w:hint="eastAsia" w:ascii="宋体" w:hAnsi="宋体" w:eastAsia="宋体" w:cs="宋体"/>
          <w:sz w:val="24"/>
          <w:lang w:val="zh-CN" w:eastAsia="zh-TW"/>
        </w:rPr>
        <w:t>中另有规定，本项目不接受联合体报价。</w:t>
      </w:r>
    </w:p>
    <w:p w14:paraId="73225107">
      <w:pPr>
        <w:numPr>
          <w:ilvl w:val="1"/>
          <w:numId w:val="23"/>
        </w:numPr>
        <w:tabs>
          <w:tab w:val="left" w:pos="1180"/>
          <w:tab w:val="clear" w:pos="907"/>
        </w:tabs>
        <w:spacing w:line="360" w:lineRule="auto"/>
        <w:ind w:left="1107" w:hanging="687"/>
        <w:rPr>
          <w:rFonts w:hint="eastAsia" w:ascii="宋体" w:hAnsi="宋体" w:eastAsia="宋体" w:cs="宋体"/>
          <w:sz w:val="24"/>
          <w:lang w:val="zh-CN" w:eastAsia="zh-TW"/>
        </w:rPr>
      </w:pPr>
      <w:r>
        <w:rPr>
          <w:rFonts w:hint="eastAsia" w:ascii="宋体" w:hAnsi="宋体" w:eastAsia="宋体" w:cs="宋体"/>
          <w:sz w:val="24"/>
          <w:lang w:val="zh-CN" w:eastAsia="zh-TW"/>
        </w:rPr>
        <w:t>若报价邀请函中允许联合体报价的，则必须满足：</w:t>
      </w:r>
    </w:p>
    <w:p w14:paraId="5358B12D">
      <w:pPr>
        <w:numPr>
          <w:ilvl w:val="2"/>
          <w:numId w:val="24"/>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以联合体形式参加报价的，联合体各方均须符合报价邀请函中“报价供应商（服务商）资格要求”的一般规定，并至少有一方符合“报价供应商（服务商）资格要求”的特殊条款要求。</w:t>
      </w:r>
    </w:p>
    <w:p w14:paraId="18C35923">
      <w:pPr>
        <w:numPr>
          <w:ilvl w:val="2"/>
          <w:numId w:val="24"/>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联合体报价的，必须提供各方签订的共同报价协议，明确约定牵头人及各方承担的工作和相应的责任。联合体各方签订共同报价协议后，不得再以自己的名义单独在同一项目（或包组）中报价，也不得组成新的联合体参加同一项目（或包组）报价。</w:t>
      </w:r>
    </w:p>
    <w:p w14:paraId="72681652">
      <w:pPr>
        <w:numPr>
          <w:ilvl w:val="2"/>
          <w:numId w:val="24"/>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联合体报价的，可以由联合体的一方或者各方共同提交磋商保证金，以一方名义提交磋商保证金的，对联合体各方均具有约束力。</w:t>
      </w:r>
    </w:p>
    <w:p w14:paraId="2425349E">
      <w:pPr>
        <w:numPr>
          <w:ilvl w:val="2"/>
          <w:numId w:val="24"/>
        </w:numPr>
        <w:tabs>
          <w:tab w:val="clear" w:pos="907"/>
        </w:tabs>
        <w:spacing w:line="360" w:lineRule="auto"/>
        <w:ind w:left="1247" w:hanging="827"/>
        <w:rPr>
          <w:rFonts w:hint="eastAsia" w:ascii="宋体" w:hAnsi="宋体" w:eastAsia="宋体" w:cs="宋体"/>
          <w:sz w:val="24"/>
          <w:lang w:val="zh-CN"/>
        </w:rPr>
      </w:pPr>
      <w:r>
        <w:rPr>
          <w:rFonts w:hint="eastAsia" w:ascii="宋体" w:hAnsi="宋体" w:eastAsia="宋体" w:cs="宋体"/>
          <w:sz w:val="24"/>
          <w:lang w:val="zh-CN"/>
        </w:rPr>
        <w:t>联合体成交的，联合体各方应当共同与采购人签订合同。</w:t>
      </w:r>
    </w:p>
    <w:p w14:paraId="30524A2B">
      <w:pPr>
        <w:pStyle w:val="5"/>
        <w:numPr>
          <w:ilvl w:val="0"/>
          <w:numId w:val="7"/>
        </w:numPr>
        <w:ind w:hanging="5"/>
        <w:rPr>
          <w:rFonts w:hint="eastAsia" w:ascii="宋体" w:hAnsi="宋体" w:eastAsia="宋体" w:cs="宋体"/>
          <w:sz w:val="28"/>
          <w:szCs w:val="28"/>
          <w:lang w:val="zh-CN"/>
        </w:rPr>
      </w:pPr>
      <w:bookmarkStart w:id="99" w:name="_Toc18435"/>
      <w:bookmarkStart w:id="100" w:name="_Toc15138"/>
      <w:r>
        <w:rPr>
          <w:rFonts w:hint="eastAsia" w:ascii="宋体" w:hAnsi="宋体" w:eastAsia="宋体" w:cs="宋体"/>
          <w:sz w:val="28"/>
          <w:szCs w:val="28"/>
          <w:lang w:val="zh-CN"/>
        </w:rPr>
        <w:t>证明报价供应商（服务商）合格和资格的文件</w:t>
      </w:r>
      <w:bookmarkEnd w:id="99"/>
      <w:bookmarkEnd w:id="100"/>
    </w:p>
    <w:p w14:paraId="7A83A5BA">
      <w:pPr>
        <w:numPr>
          <w:ilvl w:val="1"/>
          <w:numId w:val="25"/>
        </w:numPr>
        <w:tabs>
          <w:tab w:val="left" w:pos="1180"/>
          <w:tab w:val="clear" w:pos="907"/>
        </w:tabs>
        <w:spacing w:line="360" w:lineRule="auto"/>
        <w:ind w:left="1127" w:hanging="707"/>
        <w:rPr>
          <w:rFonts w:hint="eastAsia" w:ascii="宋体" w:hAnsi="宋体" w:eastAsia="宋体" w:cs="宋体"/>
          <w:sz w:val="24"/>
          <w:lang w:val="zh-CN" w:eastAsia="zh-TW"/>
        </w:rPr>
      </w:pPr>
      <w:r>
        <w:rPr>
          <w:rFonts w:hint="eastAsia" w:ascii="宋体" w:hAnsi="宋体" w:eastAsia="宋体" w:cs="宋体"/>
          <w:sz w:val="24"/>
          <w:lang w:val="zh-CN" w:eastAsia="zh-TW"/>
        </w:rPr>
        <w:t>报价供应商（服务商）应提交证明其有资格参加报价和成交后有能力履行合同的文件，并作为其响应文件的一部分。</w:t>
      </w:r>
    </w:p>
    <w:p w14:paraId="1DC96B31">
      <w:pPr>
        <w:numPr>
          <w:ilvl w:val="1"/>
          <w:numId w:val="25"/>
        </w:numPr>
        <w:tabs>
          <w:tab w:val="left" w:pos="1180"/>
          <w:tab w:val="clear" w:pos="907"/>
        </w:tabs>
        <w:spacing w:line="360" w:lineRule="auto"/>
        <w:ind w:left="1127" w:hanging="707"/>
        <w:rPr>
          <w:rFonts w:hint="eastAsia" w:ascii="宋体" w:hAnsi="宋体" w:eastAsia="宋体" w:cs="宋体"/>
          <w:sz w:val="24"/>
          <w:lang w:val="zh-CN" w:eastAsia="zh-TW"/>
        </w:rPr>
      </w:pPr>
      <w:r>
        <w:rPr>
          <w:rFonts w:hint="eastAsia" w:ascii="宋体" w:hAnsi="宋体" w:eastAsia="宋体" w:cs="宋体"/>
          <w:sz w:val="24"/>
          <w:lang w:val="zh-CN" w:eastAsia="zh-TW"/>
        </w:rPr>
        <w:t>报价供应商（服务商）提交的证明其成交后能履行合同的资格证明文件应包括下列文件：</w:t>
      </w:r>
    </w:p>
    <w:p w14:paraId="79397979">
      <w:pPr>
        <w:numPr>
          <w:ilvl w:val="2"/>
          <w:numId w:val="26"/>
        </w:numPr>
        <w:tabs>
          <w:tab w:val="clear" w:pos="907"/>
        </w:tabs>
        <w:spacing w:line="360" w:lineRule="auto"/>
        <w:ind w:left="1267" w:hanging="847"/>
        <w:rPr>
          <w:rFonts w:hint="eastAsia" w:ascii="宋体" w:hAnsi="宋体" w:eastAsia="宋体" w:cs="宋体"/>
          <w:sz w:val="24"/>
          <w:lang w:val="zh-CN"/>
        </w:rPr>
      </w:pPr>
      <w:r>
        <w:rPr>
          <w:rFonts w:hint="eastAsia" w:ascii="宋体" w:hAnsi="宋体" w:eastAsia="宋体" w:cs="宋体"/>
          <w:sz w:val="24"/>
          <w:lang w:val="zh-CN"/>
        </w:rPr>
        <w:t>证明报价供应商（服务商）已具备履行合同所需的财务、技术和生产能力的文件。</w:t>
      </w:r>
    </w:p>
    <w:p w14:paraId="6291EE69">
      <w:pPr>
        <w:numPr>
          <w:ilvl w:val="2"/>
          <w:numId w:val="26"/>
        </w:numPr>
        <w:tabs>
          <w:tab w:val="clear" w:pos="907"/>
        </w:tabs>
        <w:spacing w:line="360" w:lineRule="auto"/>
        <w:ind w:left="1267" w:hanging="847"/>
        <w:rPr>
          <w:rFonts w:hint="eastAsia" w:ascii="宋体" w:hAnsi="宋体" w:eastAsia="宋体" w:cs="宋体"/>
          <w:sz w:val="24"/>
          <w:lang w:val="zh-CN"/>
        </w:rPr>
      </w:pPr>
      <w:r>
        <w:rPr>
          <w:rFonts w:hint="eastAsia" w:ascii="宋体" w:hAnsi="宋体" w:eastAsia="宋体" w:cs="宋体"/>
          <w:sz w:val="24"/>
          <w:lang w:val="zh-CN"/>
        </w:rPr>
        <w:t>证明报价供应商（服务商）满足磋商文件业绩要求的文件。</w:t>
      </w:r>
    </w:p>
    <w:p w14:paraId="1DBD8CCD">
      <w:pPr>
        <w:pStyle w:val="5"/>
        <w:numPr>
          <w:ilvl w:val="0"/>
          <w:numId w:val="7"/>
        </w:numPr>
        <w:ind w:hanging="5"/>
        <w:rPr>
          <w:rFonts w:hint="eastAsia" w:ascii="宋体" w:hAnsi="宋体" w:eastAsia="宋体" w:cs="宋体"/>
          <w:sz w:val="28"/>
          <w:szCs w:val="28"/>
          <w:lang w:val="zh-CN"/>
        </w:rPr>
      </w:pPr>
      <w:bookmarkStart w:id="101" w:name="_Toc15623"/>
      <w:bookmarkStart w:id="102" w:name="_Toc24754"/>
      <w:r>
        <w:rPr>
          <w:rFonts w:hint="eastAsia" w:ascii="宋体" w:hAnsi="宋体" w:eastAsia="宋体" w:cs="宋体"/>
          <w:sz w:val="28"/>
          <w:szCs w:val="28"/>
          <w:lang w:val="zh-CN"/>
        </w:rPr>
        <w:t>证明服务的合格性和符合磋商文件规定的文件</w:t>
      </w:r>
      <w:bookmarkEnd w:id="101"/>
      <w:bookmarkEnd w:id="102"/>
    </w:p>
    <w:p w14:paraId="0CE180A0">
      <w:pPr>
        <w:numPr>
          <w:ilvl w:val="1"/>
          <w:numId w:val="27"/>
        </w:numPr>
        <w:tabs>
          <w:tab w:val="left" w:pos="1180"/>
          <w:tab w:val="clear" w:pos="907"/>
        </w:tabs>
        <w:spacing w:line="360" w:lineRule="auto"/>
        <w:ind w:left="1127" w:hanging="707"/>
        <w:rPr>
          <w:rFonts w:hint="eastAsia" w:ascii="宋体" w:hAnsi="宋体" w:eastAsia="宋体" w:cs="宋体"/>
          <w:sz w:val="24"/>
          <w:lang w:val="zh-CN" w:eastAsia="zh-TW"/>
        </w:rPr>
      </w:pPr>
      <w:r>
        <w:rPr>
          <w:rFonts w:hint="eastAsia" w:ascii="宋体" w:hAnsi="宋体" w:eastAsia="宋体" w:cs="宋体"/>
          <w:sz w:val="24"/>
          <w:lang w:val="zh-CN" w:eastAsia="zh-TW"/>
        </w:rPr>
        <w:t>报价供应商（服务商）应提交证明文件，证明其拟报价的服务的合格性符合磋商文件规定。该证明文件作为响应文件的一部分。</w:t>
      </w:r>
    </w:p>
    <w:p w14:paraId="0BCA3649">
      <w:pPr>
        <w:numPr>
          <w:ilvl w:val="1"/>
          <w:numId w:val="27"/>
        </w:numPr>
        <w:tabs>
          <w:tab w:val="left" w:pos="1180"/>
          <w:tab w:val="clear" w:pos="907"/>
        </w:tabs>
        <w:spacing w:line="360" w:lineRule="auto"/>
        <w:ind w:left="1127" w:hanging="707"/>
        <w:rPr>
          <w:rFonts w:hint="eastAsia" w:ascii="宋体" w:hAnsi="宋体" w:eastAsia="宋体" w:cs="宋体"/>
          <w:sz w:val="24"/>
          <w:lang w:val="zh-CN" w:eastAsia="zh-TW"/>
        </w:rPr>
      </w:pPr>
      <w:r>
        <w:rPr>
          <w:rFonts w:hint="eastAsia" w:ascii="宋体" w:hAnsi="宋体" w:eastAsia="宋体" w:cs="宋体"/>
          <w:sz w:val="24"/>
          <w:lang w:val="zh-CN" w:eastAsia="zh-TW"/>
        </w:rPr>
        <w:t>证明服务与磋商文件的要求相一致的文件，可以是文字资料、图纸和数据，它包括：</w:t>
      </w:r>
    </w:p>
    <w:p w14:paraId="2BAA5196">
      <w:pPr>
        <w:numPr>
          <w:ilvl w:val="2"/>
          <w:numId w:val="28"/>
        </w:numPr>
        <w:spacing w:line="360" w:lineRule="auto"/>
        <w:ind w:hanging="487"/>
        <w:rPr>
          <w:rFonts w:hint="eastAsia" w:ascii="宋体" w:hAnsi="宋体" w:eastAsia="宋体" w:cs="宋体"/>
          <w:sz w:val="24"/>
          <w:lang w:val="zh-CN"/>
        </w:rPr>
      </w:pPr>
      <w:r>
        <w:rPr>
          <w:rFonts w:hint="eastAsia" w:ascii="宋体" w:hAnsi="宋体" w:eastAsia="宋体" w:cs="宋体"/>
          <w:sz w:val="24"/>
          <w:lang w:val="zh-CN" w:eastAsia="zh-TW"/>
        </w:rPr>
        <w:t>服务的主要内容、方案、质量、标准等。</w:t>
      </w:r>
    </w:p>
    <w:p w14:paraId="6DEFCD84">
      <w:pPr>
        <w:numPr>
          <w:ilvl w:val="2"/>
          <w:numId w:val="28"/>
        </w:numPr>
        <w:tabs>
          <w:tab w:val="clear" w:pos="907"/>
        </w:tabs>
        <w:spacing w:line="360" w:lineRule="auto"/>
        <w:ind w:left="1267" w:hanging="847"/>
        <w:rPr>
          <w:rFonts w:hint="eastAsia" w:ascii="宋体" w:hAnsi="宋体" w:eastAsia="宋体" w:cs="宋体"/>
          <w:sz w:val="24"/>
          <w:lang w:val="zh-CN"/>
        </w:rPr>
      </w:pPr>
      <w:r>
        <w:rPr>
          <w:rFonts w:hint="eastAsia" w:ascii="宋体" w:hAnsi="宋体" w:eastAsia="宋体" w:cs="宋体"/>
          <w:sz w:val="24"/>
          <w:lang w:val="zh-CN"/>
        </w:rPr>
        <w:t>对照磋商文件的服务内容与要求，逐条说明所提供服务已对磋商文件的服务内容与要求作出了实质性响应，并申明与服务内容与要求的偏差和例外。特别是对有具体参数要求的指标，报价供应商（服务商）须提供所投服务的具体参数值。</w:t>
      </w:r>
    </w:p>
    <w:p w14:paraId="7F3A75AF">
      <w:pPr>
        <w:pStyle w:val="4"/>
        <w:numPr>
          <w:ilvl w:val="0"/>
          <w:numId w:val="6"/>
        </w:numPr>
        <w:jc w:val="center"/>
        <w:rPr>
          <w:rFonts w:hint="eastAsia" w:ascii="宋体" w:hAnsi="宋体" w:eastAsia="宋体" w:cs="宋体"/>
        </w:rPr>
      </w:pPr>
      <w:bookmarkStart w:id="103" w:name="_Toc1814"/>
      <w:bookmarkStart w:id="104" w:name="_Toc423021944"/>
      <w:bookmarkStart w:id="105" w:name="_Toc10947"/>
      <w:r>
        <w:rPr>
          <w:rFonts w:hint="eastAsia" w:ascii="宋体" w:hAnsi="宋体" w:eastAsia="宋体" w:cs="宋体"/>
        </w:rPr>
        <w:t>响应文件的递交</w:t>
      </w:r>
      <w:bookmarkEnd w:id="103"/>
      <w:bookmarkEnd w:id="104"/>
      <w:bookmarkEnd w:id="105"/>
    </w:p>
    <w:p w14:paraId="5347C16F">
      <w:pPr>
        <w:pStyle w:val="5"/>
        <w:numPr>
          <w:ilvl w:val="0"/>
          <w:numId w:val="7"/>
        </w:numPr>
        <w:ind w:hanging="5"/>
        <w:rPr>
          <w:rFonts w:hint="eastAsia" w:ascii="宋体" w:hAnsi="宋体" w:eastAsia="宋体" w:cs="宋体"/>
          <w:sz w:val="28"/>
          <w:szCs w:val="28"/>
          <w:lang w:val="zh-CN"/>
        </w:rPr>
      </w:pPr>
      <w:bookmarkStart w:id="106" w:name="_Toc29236"/>
      <w:bookmarkStart w:id="107" w:name="_Toc5144"/>
      <w:r>
        <w:rPr>
          <w:rFonts w:hint="eastAsia" w:ascii="宋体" w:hAnsi="宋体" w:eastAsia="宋体" w:cs="宋体"/>
          <w:sz w:val="28"/>
          <w:szCs w:val="28"/>
          <w:lang w:val="zh-CN"/>
        </w:rPr>
        <w:t>响应文件的密封和标记</w:t>
      </w:r>
      <w:bookmarkEnd w:id="106"/>
      <w:bookmarkEnd w:id="107"/>
    </w:p>
    <w:p w14:paraId="03ABB7C8">
      <w:pPr>
        <w:numPr>
          <w:ilvl w:val="1"/>
          <w:numId w:val="29"/>
        </w:numPr>
        <w:tabs>
          <w:tab w:val="left" w:pos="1180"/>
          <w:tab w:val="clear" w:pos="907"/>
        </w:tabs>
        <w:spacing w:line="360" w:lineRule="auto"/>
        <w:ind w:left="1147" w:hanging="727"/>
        <w:rPr>
          <w:rFonts w:hint="eastAsia" w:ascii="宋体" w:hAnsi="宋体" w:eastAsia="宋体" w:cs="宋体"/>
          <w:b/>
          <w:bCs/>
          <w:sz w:val="24"/>
          <w:u w:val="single"/>
          <w:lang w:val="zh-CN" w:eastAsia="zh-TW"/>
        </w:rPr>
      </w:pPr>
      <w:r>
        <w:rPr>
          <w:rFonts w:hint="eastAsia" w:ascii="宋体" w:hAnsi="宋体" w:eastAsia="宋体" w:cs="宋体"/>
          <w:sz w:val="24"/>
          <w:lang w:val="zh-CN" w:eastAsia="zh-TW"/>
        </w:rPr>
        <w:t>报价供应商（服务商）应将响应文件正本和所有副本分开密封，且在封套上标明“正本”“副本”字样。</w:t>
      </w:r>
    </w:p>
    <w:p w14:paraId="3A24901C">
      <w:pPr>
        <w:pStyle w:val="5"/>
        <w:numPr>
          <w:ilvl w:val="0"/>
          <w:numId w:val="7"/>
        </w:numPr>
        <w:ind w:hanging="5"/>
        <w:rPr>
          <w:rFonts w:hint="eastAsia" w:ascii="宋体" w:hAnsi="宋体" w:eastAsia="宋体" w:cs="宋体"/>
          <w:sz w:val="28"/>
          <w:szCs w:val="28"/>
          <w:lang w:val="zh-CN"/>
        </w:rPr>
      </w:pPr>
      <w:bookmarkStart w:id="108" w:name="_Toc7132"/>
      <w:bookmarkStart w:id="109" w:name="_Toc27599"/>
      <w:r>
        <w:rPr>
          <w:rFonts w:hint="eastAsia" w:ascii="宋体" w:hAnsi="宋体" w:eastAsia="宋体" w:cs="宋体"/>
          <w:sz w:val="28"/>
          <w:szCs w:val="28"/>
          <w:lang w:val="zh-CN"/>
        </w:rPr>
        <w:t>响应文件递交要求</w:t>
      </w:r>
      <w:bookmarkEnd w:id="108"/>
      <w:bookmarkEnd w:id="109"/>
    </w:p>
    <w:p w14:paraId="267042DC">
      <w:pPr>
        <w:numPr>
          <w:ilvl w:val="1"/>
          <w:numId w:val="30"/>
        </w:numPr>
        <w:tabs>
          <w:tab w:val="left" w:pos="1180"/>
          <w:tab w:val="clear" w:pos="907"/>
        </w:tabs>
        <w:spacing w:line="360" w:lineRule="auto"/>
        <w:ind w:left="1127" w:hanging="707"/>
        <w:rPr>
          <w:rFonts w:hint="eastAsia" w:ascii="宋体" w:hAnsi="宋体" w:eastAsia="宋体" w:cs="宋体"/>
          <w:sz w:val="24"/>
          <w:lang w:val="zh-CN" w:eastAsia="zh-TW"/>
        </w:rPr>
      </w:pPr>
      <w:r>
        <w:rPr>
          <w:rFonts w:hint="eastAsia" w:ascii="宋体" w:hAnsi="宋体" w:eastAsia="宋体" w:cs="宋体"/>
          <w:sz w:val="24"/>
          <w:lang w:val="zh-CN" w:eastAsia="zh-TW"/>
        </w:rPr>
        <w:t>响应文件及密封外套须清楚标明报价供应商（服务商）名称和地址并加盖单位公章。</w:t>
      </w:r>
    </w:p>
    <w:p w14:paraId="187500F5">
      <w:pPr>
        <w:numPr>
          <w:ilvl w:val="1"/>
          <w:numId w:val="30"/>
        </w:numPr>
        <w:tabs>
          <w:tab w:val="left" w:pos="1180"/>
          <w:tab w:val="clear" w:pos="907"/>
        </w:tabs>
        <w:spacing w:line="360" w:lineRule="auto"/>
        <w:ind w:left="1127" w:hanging="707"/>
        <w:rPr>
          <w:rFonts w:hint="eastAsia" w:ascii="宋体" w:hAnsi="宋体" w:eastAsia="宋体" w:cs="宋体"/>
          <w:sz w:val="24"/>
          <w:lang w:val="zh-CN" w:eastAsia="zh-TW"/>
        </w:rPr>
      </w:pPr>
      <w:r>
        <w:rPr>
          <w:rFonts w:hint="eastAsia" w:ascii="宋体" w:hAnsi="宋体" w:eastAsia="宋体" w:cs="宋体"/>
          <w:sz w:val="24"/>
          <w:lang w:val="zh-CN" w:eastAsia="zh-TW"/>
        </w:rPr>
        <w:t>清楚注明</w:t>
      </w:r>
      <w:r>
        <w:rPr>
          <w:rFonts w:hint="eastAsia" w:ascii="宋体" w:hAnsi="宋体" w:eastAsia="宋体" w:cs="宋体"/>
          <w:b/>
          <w:bCs/>
          <w:sz w:val="24"/>
          <w:lang w:val="zh-CN" w:eastAsia="zh-TW"/>
        </w:rPr>
        <w:t>报价邀请函</w:t>
      </w:r>
      <w:r>
        <w:rPr>
          <w:rFonts w:hint="eastAsia" w:ascii="宋体" w:hAnsi="宋体" w:eastAsia="宋体" w:cs="宋体"/>
          <w:sz w:val="24"/>
          <w:lang w:val="zh-CN" w:eastAsia="zh-TW"/>
        </w:rPr>
        <w:t>中指明的</w:t>
      </w:r>
      <w:r>
        <w:rPr>
          <w:rFonts w:hint="eastAsia" w:ascii="宋体" w:hAnsi="宋体" w:eastAsia="宋体" w:cs="宋体"/>
          <w:b/>
          <w:bCs/>
          <w:sz w:val="24"/>
          <w:u w:val="single"/>
          <w:lang w:val="zh-CN" w:eastAsia="zh-TW"/>
        </w:rPr>
        <w:t>项目名称、项目编号、包组号（如有）和“在(磋商文件中规定的磋商日期和时间)之前不得启封”</w:t>
      </w:r>
      <w:r>
        <w:rPr>
          <w:rFonts w:hint="eastAsia" w:ascii="宋体" w:hAnsi="宋体" w:eastAsia="宋体" w:cs="宋体"/>
          <w:sz w:val="24"/>
          <w:lang w:val="zh-CN" w:eastAsia="zh-TW"/>
        </w:rPr>
        <w:t xml:space="preserve">的字样。 </w:t>
      </w:r>
    </w:p>
    <w:p w14:paraId="3AC70DE8">
      <w:pPr>
        <w:numPr>
          <w:ilvl w:val="1"/>
          <w:numId w:val="30"/>
        </w:numPr>
        <w:tabs>
          <w:tab w:val="left" w:pos="1180"/>
          <w:tab w:val="clear" w:pos="907"/>
        </w:tabs>
        <w:spacing w:line="360" w:lineRule="auto"/>
        <w:ind w:left="1127" w:hanging="707"/>
        <w:rPr>
          <w:rFonts w:hint="eastAsia" w:ascii="宋体" w:hAnsi="宋体" w:eastAsia="宋体" w:cs="宋体"/>
          <w:b/>
          <w:bCs/>
          <w:sz w:val="24"/>
          <w:u w:val="single"/>
          <w:lang w:val="zh-CN" w:eastAsia="zh-TW"/>
        </w:rPr>
      </w:pPr>
      <w:r>
        <w:rPr>
          <w:rFonts w:hint="eastAsia" w:ascii="宋体" w:hAnsi="宋体" w:eastAsia="宋体" w:cs="宋体"/>
          <w:sz w:val="24"/>
          <w:lang w:val="zh-CN" w:eastAsia="zh-TW"/>
        </w:rPr>
        <w:t>如果报价供应商（服务商）未按</w:t>
      </w:r>
      <w:r>
        <w:rPr>
          <w:rFonts w:hint="eastAsia" w:ascii="宋体" w:hAnsi="宋体" w:eastAsia="宋体" w:cs="宋体"/>
          <w:sz w:val="24"/>
        </w:rPr>
        <w:t>本须知19</w:t>
      </w:r>
      <w:r>
        <w:rPr>
          <w:rFonts w:hint="eastAsia" w:ascii="宋体" w:hAnsi="宋体" w:eastAsia="宋体" w:cs="宋体"/>
          <w:sz w:val="24"/>
          <w:lang w:val="zh-CN" w:eastAsia="zh-TW"/>
        </w:rPr>
        <w:t>款要求加写标记和密封，采购代理机构对误投或提前启封概不负责。</w:t>
      </w:r>
    </w:p>
    <w:p w14:paraId="261DCE56">
      <w:pPr>
        <w:pStyle w:val="5"/>
        <w:numPr>
          <w:ilvl w:val="0"/>
          <w:numId w:val="7"/>
        </w:numPr>
        <w:ind w:hanging="5"/>
        <w:rPr>
          <w:rFonts w:hint="eastAsia" w:ascii="宋体" w:hAnsi="宋体" w:eastAsia="宋体" w:cs="宋体"/>
          <w:sz w:val="28"/>
          <w:szCs w:val="28"/>
          <w:lang w:val="zh-CN"/>
        </w:rPr>
      </w:pPr>
      <w:bookmarkStart w:id="110" w:name="_Toc22077"/>
      <w:bookmarkStart w:id="111" w:name="_Toc24776"/>
      <w:r>
        <w:rPr>
          <w:rFonts w:hint="eastAsia" w:ascii="宋体" w:hAnsi="宋体" w:eastAsia="宋体" w:cs="宋体"/>
          <w:sz w:val="28"/>
          <w:szCs w:val="28"/>
          <w:lang w:val="zh-CN"/>
        </w:rPr>
        <w:t>磋商截止</w:t>
      </w:r>
      <w:bookmarkEnd w:id="110"/>
      <w:bookmarkEnd w:id="111"/>
    </w:p>
    <w:p w14:paraId="30785EEA">
      <w:pPr>
        <w:numPr>
          <w:ilvl w:val="1"/>
          <w:numId w:val="31"/>
        </w:numPr>
        <w:tabs>
          <w:tab w:val="left" w:pos="120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报价供应商（服务商）应在不迟于</w:t>
      </w:r>
      <w:r>
        <w:rPr>
          <w:rFonts w:hint="eastAsia" w:ascii="宋体" w:hAnsi="宋体" w:eastAsia="宋体" w:cs="宋体"/>
          <w:b/>
          <w:bCs/>
          <w:sz w:val="24"/>
          <w:lang w:val="zh-CN" w:eastAsia="zh-TW"/>
        </w:rPr>
        <w:t>报价邀请函</w:t>
      </w:r>
      <w:r>
        <w:rPr>
          <w:rFonts w:hint="eastAsia" w:ascii="宋体" w:hAnsi="宋体" w:eastAsia="宋体" w:cs="宋体"/>
          <w:sz w:val="24"/>
          <w:lang w:val="zh-CN" w:eastAsia="zh-TW"/>
        </w:rPr>
        <w:t>中规定的截止日期和时间将响应文件递交至采购代理机构，递交地点应是</w:t>
      </w:r>
      <w:r>
        <w:rPr>
          <w:rFonts w:hint="eastAsia" w:ascii="宋体" w:hAnsi="宋体" w:eastAsia="宋体" w:cs="宋体"/>
          <w:b/>
          <w:bCs/>
          <w:sz w:val="24"/>
          <w:lang w:val="zh-CN" w:eastAsia="zh-TW"/>
        </w:rPr>
        <w:t>报价邀请函</w:t>
      </w:r>
      <w:r>
        <w:rPr>
          <w:rFonts w:hint="eastAsia" w:ascii="宋体" w:hAnsi="宋体" w:eastAsia="宋体" w:cs="宋体"/>
          <w:sz w:val="24"/>
          <w:lang w:val="zh-CN" w:eastAsia="zh-TW"/>
        </w:rPr>
        <w:t>中指明的地址。</w:t>
      </w:r>
    </w:p>
    <w:p w14:paraId="0FE60ED8">
      <w:pPr>
        <w:numPr>
          <w:ilvl w:val="1"/>
          <w:numId w:val="31"/>
        </w:numPr>
        <w:tabs>
          <w:tab w:val="left" w:pos="120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采购人或采购代理机构因修改磋商文件，可酌情延长磋商截止时间，但应发布公告并书面通知所有购买磋商文件的潜在报价供应商（服务商）。在此情况下，采购人或采购代理机构和报价供应商（服务商）受磋商截止时间制约的所有权利和义务均延长至新的磋商截止时间。</w:t>
      </w:r>
    </w:p>
    <w:p w14:paraId="68454AAD">
      <w:pPr>
        <w:numPr>
          <w:ilvl w:val="1"/>
          <w:numId w:val="31"/>
        </w:numPr>
        <w:tabs>
          <w:tab w:val="left" w:pos="120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采购代理机构将拒绝接收在磋商文件规定的磋商截止时间之后收到的任何响应文件。</w:t>
      </w:r>
    </w:p>
    <w:p w14:paraId="1C1C72B8">
      <w:pPr>
        <w:pStyle w:val="5"/>
        <w:numPr>
          <w:ilvl w:val="0"/>
          <w:numId w:val="7"/>
        </w:numPr>
        <w:ind w:hanging="5"/>
        <w:rPr>
          <w:rFonts w:hint="eastAsia" w:ascii="宋体" w:hAnsi="宋体" w:eastAsia="宋体" w:cs="宋体"/>
          <w:sz w:val="28"/>
          <w:szCs w:val="28"/>
          <w:lang w:val="zh-CN"/>
        </w:rPr>
      </w:pPr>
      <w:bookmarkStart w:id="112" w:name="_Toc905"/>
      <w:bookmarkStart w:id="113" w:name="_Toc1816"/>
      <w:r>
        <w:rPr>
          <w:rFonts w:hint="eastAsia" w:ascii="宋体" w:hAnsi="宋体" w:eastAsia="宋体" w:cs="宋体"/>
          <w:sz w:val="28"/>
          <w:szCs w:val="28"/>
          <w:lang w:val="zh-CN"/>
        </w:rPr>
        <w:t>响应文件的修改和撤回</w:t>
      </w:r>
      <w:bookmarkEnd w:id="112"/>
      <w:bookmarkEnd w:id="113"/>
    </w:p>
    <w:p w14:paraId="6BD21E15">
      <w:pPr>
        <w:numPr>
          <w:ilvl w:val="1"/>
          <w:numId w:val="32"/>
        </w:numPr>
        <w:tabs>
          <w:tab w:val="left" w:pos="122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报价供应商（服务商）在磋商截止时间前，可以对其递交的响应文件进行补充、修改或撤回，但应书面通知采购代理机构。补充、修改的内容应当按磋商文件的要求签署、盖章，并作为响应文件的组成部分。</w:t>
      </w:r>
    </w:p>
    <w:p w14:paraId="302F1B83">
      <w:pPr>
        <w:numPr>
          <w:ilvl w:val="1"/>
          <w:numId w:val="32"/>
        </w:numPr>
        <w:tabs>
          <w:tab w:val="left" w:pos="122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在磋商截止时间之后，报价供应商（服务商）不得对其响应文件做任何修改。</w:t>
      </w:r>
    </w:p>
    <w:p w14:paraId="09C6BDD5">
      <w:pPr>
        <w:numPr>
          <w:ilvl w:val="1"/>
          <w:numId w:val="32"/>
        </w:numPr>
        <w:tabs>
          <w:tab w:val="left" w:pos="122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从磋商截止期至磋商文件规定的磋商有效期期满的这段时间内，报价供应商（服务商）不得撤回其报价，否则其磋商保证金将按照本须知的规定不予退还。</w:t>
      </w:r>
    </w:p>
    <w:p w14:paraId="39DCD567">
      <w:pPr>
        <w:numPr>
          <w:ilvl w:val="1"/>
          <w:numId w:val="32"/>
        </w:numPr>
        <w:tabs>
          <w:tab w:val="left" w:pos="1220"/>
          <w:tab w:val="clear" w:pos="907"/>
        </w:tabs>
        <w:spacing w:line="360" w:lineRule="auto"/>
        <w:ind w:left="1167" w:hanging="747"/>
        <w:rPr>
          <w:rFonts w:hint="eastAsia" w:ascii="宋体" w:hAnsi="宋体" w:eastAsia="宋体" w:cs="宋体"/>
          <w:sz w:val="24"/>
          <w:lang w:val="zh-CN" w:eastAsia="zh-TW"/>
        </w:rPr>
      </w:pPr>
      <w:r>
        <w:rPr>
          <w:rFonts w:hint="eastAsia" w:ascii="宋体" w:hAnsi="宋体" w:eastAsia="宋体" w:cs="宋体"/>
          <w:sz w:val="24"/>
          <w:lang w:val="zh-CN" w:eastAsia="zh-TW"/>
        </w:rPr>
        <w:t>除非磋商文件另有规定或说明，响应文件一律不予退还。</w:t>
      </w:r>
    </w:p>
    <w:p w14:paraId="25099CDF">
      <w:pPr>
        <w:pStyle w:val="4"/>
        <w:numPr>
          <w:ilvl w:val="0"/>
          <w:numId w:val="6"/>
        </w:numPr>
        <w:jc w:val="center"/>
        <w:rPr>
          <w:rFonts w:hint="eastAsia" w:ascii="宋体" w:hAnsi="宋体" w:eastAsia="宋体" w:cs="宋体"/>
        </w:rPr>
      </w:pPr>
      <w:bookmarkStart w:id="114" w:name="_Toc21950"/>
      <w:bookmarkStart w:id="115" w:name="_Toc423021945"/>
      <w:bookmarkStart w:id="116" w:name="_Toc24873"/>
      <w:r>
        <w:rPr>
          <w:rFonts w:hint="eastAsia" w:ascii="宋体" w:hAnsi="宋体" w:eastAsia="宋体" w:cs="宋体"/>
        </w:rPr>
        <w:t>磋商与评</w:t>
      </w:r>
      <w:bookmarkEnd w:id="114"/>
      <w:bookmarkEnd w:id="115"/>
      <w:r>
        <w:rPr>
          <w:rFonts w:hint="eastAsia" w:ascii="宋体" w:hAnsi="宋体" w:eastAsia="宋体" w:cs="宋体"/>
        </w:rPr>
        <w:t>审</w:t>
      </w:r>
      <w:bookmarkEnd w:id="116"/>
    </w:p>
    <w:p w14:paraId="6B3A1195">
      <w:pPr>
        <w:pStyle w:val="5"/>
        <w:numPr>
          <w:ilvl w:val="0"/>
          <w:numId w:val="7"/>
        </w:numPr>
        <w:ind w:hanging="5"/>
        <w:rPr>
          <w:rFonts w:hint="eastAsia" w:ascii="宋体" w:hAnsi="宋体" w:eastAsia="宋体" w:cs="宋体"/>
          <w:sz w:val="28"/>
          <w:szCs w:val="28"/>
          <w:lang w:val="zh-CN"/>
        </w:rPr>
      </w:pPr>
      <w:bookmarkStart w:id="117" w:name="_Toc26444"/>
      <w:bookmarkStart w:id="118" w:name="_Toc19097"/>
      <w:r>
        <w:rPr>
          <w:rFonts w:hint="eastAsia" w:ascii="宋体" w:hAnsi="宋体" w:eastAsia="宋体" w:cs="宋体"/>
          <w:sz w:val="28"/>
          <w:szCs w:val="28"/>
          <w:lang w:val="zh-CN"/>
        </w:rPr>
        <w:t>磋商</w:t>
      </w:r>
      <w:bookmarkEnd w:id="117"/>
      <w:bookmarkEnd w:id="118"/>
    </w:p>
    <w:p w14:paraId="3425C2F2">
      <w:pPr>
        <w:numPr>
          <w:ilvl w:val="1"/>
          <w:numId w:val="33"/>
        </w:numPr>
        <w:tabs>
          <w:tab w:val="left" w:pos="1120"/>
          <w:tab w:val="left" w:pos="1220"/>
          <w:tab w:val="clear" w:pos="907"/>
        </w:tabs>
        <w:spacing w:line="360" w:lineRule="auto"/>
        <w:ind w:left="1147" w:hanging="727"/>
        <w:rPr>
          <w:rFonts w:hint="eastAsia" w:ascii="宋体" w:hAnsi="宋体" w:eastAsia="宋体" w:cs="宋体"/>
          <w:sz w:val="24"/>
          <w:lang w:val="zh-CN" w:eastAsia="zh-TW"/>
        </w:rPr>
      </w:pPr>
      <w:r>
        <w:rPr>
          <w:rFonts w:hint="eastAsia" w:ascii="宋体" w:hAnsi="宋体" w:eastAsia="宋体" w:cs="宋体"/>
          <w:sz w:val="24"/>
          <w:lang w:val="zh-CN" w:eastAsia="zh-TW"/>
        </w:rPr>
        <w:t>采购代理机构按</w:t>
      </w:r>
      <w:r>
        <w:rPr>
          <w:rFonts w:hint="eastAsia" w:ascii="宋体" w:hAnsi="宋体" w:eastAsia="宋体" w:cs="宋体"/>
          <w:b/>
          <w:bCs/>
          <w:sz w:val="24"/>
          <w:lang w:val="zh-CN" w:eastAsia="zh-TW"/>
        </w:rPr>
        <w:t>报价邀请函</w:t>
      </w:r>
      <w:r>
        <w:rPr>
          <w:rFonts w:hint="eastAsia" w:ascii="宋体" w:hAnsi="宋体" w:eastAsia="宋体" w:cs="宋体"/>
          <w:sz w:val="24"/>
          <w:lang w:val="zh-CN" w:eastAsia="zh-TW"/>
        </w:rPr>
        <w:t>中规定的日期、时间和地点组织磋商会议。</w:t>
      </w:r>
    </w:p>
    <w:p w14:paraId="378D94F1">
      <w:pPr>
        <w:numPr>
          <w:ilvl w:val="1"/>
          <w:numId w:val="33"/>
        </w:numPr>
        <w:tabs>
          <w:tab w:val="left" w:pos="1120"/>
          <w:tab w:val="left" w:pos="1220"/>
          <w:tab w:val="clear" w:pos="907"/>
        </w:tabs>
        <w:spacing w:line="360" w:lineRule="auto"/>
        <w:ind w:left="1147" w:hanging="727"/>
        <w:rPr>
          <w:rFonts w:hint="eastAsia" w:ascii="宋体" w:hAnsi="宋体" w:eastAsia="宋体" w:cs="宋体"/>
          <w:sz w:val="24"/>
          <w:lang w:val="zh-CN" w:eastAsia="zh-TW"/>
        </w:rPr>
      </w:pPr>
      <w:r>
        <w:rPr>
          <w:rFonts w:hint="eastAsia" w:ascii="宋体" w:hAnsi="宋体" w:eastAsia="宋体" w:cs="宋体"/>
          <w:sz w:val="24"/>
          <w:lang w:val="zh-CN" w:eastAsia="zh-TW"/>
        </w:rPr>
        <w:t>磋商会由采购代理机构主持，邀请已报名的报价供应商（服务商）参加磋商会议。</w:t>
      </w:r>
    </w:p>
    <w:p w14:paraId="1BC9C899">
      <w:pPr>
        <w:numPr>
          <w:ilvl w:val="1"/>
          <w:numId w:val="33"/>
        </w:numPr>
        <w:tabs>
          <w:tab w:val="left" w:pos="1120"/>
          <w:tab w:val="left" w:pos="1220"/>
          <w:tab w:val="clear" w:pos="907"/>
        </w:tabs>
        <w:spacing w:line="360" w:lineRule="auto"/>
        <w:ind w:left="1147" w:hanging="727"/>
        <w:rPr>
          <w:rFonts w:hint="eastAsia" w:ascii="宋体" w:hAnsi="宋体" w:eastAsia="宋体" w:cs="宋体"/>
          <w:sz w:val="24"/>
          <w:lang w:val="zh-CN" w:eastAsia="zh-TW"/>
        </w:rPr>
      </w:pPr>
      <w:r>
        <w:rPr>
          <w:rFonts w:hint="eastAsia" w:ascii="宋体" w:hAnsi="宋体" w:eastAsia="宋体" w:cs="宋体"/>
          <w:sz w:val="24"/>
          <w:lang w:val="zh-CN" w:eastAsia="zh-TW"/>
        </w:rPr>
        <w:t>磋商会议正式开始前，由供应商（服务商）或者其推选的代表检查响应文件的密封情况。</w:t>
      </w:r>
      <w:r>
        <w:rPr>
          <w:rFonts w:hint="eastAsia" w:ascii="宋体" w:hAnsi="宋体" w:eastAsia="宋体" w:cs="宋体"/>
          <w:sz w:val="24"/>
          <w:lang w:val="zh-CN"/>
        </w:rPr>
        <w:t>经确认无误后，</w:t>
      </w:r>
      <w:r>
        <w:rPr>
          <w:rFonts w:hint="eastAsia" w:ascii="宋体" w:hAnsi="宋体" w:eastAsia="宋体" w:cs="宋体"/>
          <w:sz w:val="24"/>
          <w:lang w:val="zh-CN" w:eastAsia="zh-TW"/>
        </w:rPr>
        <w:t>磋商顺序按现场抽签的形式产生。</w:t>
      </w:r>
    </w:p>
    <w:p w14:paraId="37E61681">
      <w:pPr>
        <w:numPr>
          <w:ilvl w:val="1"/>
          <w:numId w:val="33"/>
        </w:numPr>
        <w:tabs>
          <w:tab w:val="left" w:pos="1120"/>
          <w:tab w:val="left" w:pos="1220"/>
          <w:tab w:val="clear" w:pos="907"/>
        </w:tabs>
        <w:spacing w:line="360" w:lineRule="auto"/>
        <w:ind w:left="1147" w:hanging="727"/>
        <w:rPr>
          <w:rFonts w:hint="eastAsia" w:ascii="宋体" w:hAnsi="宋体" w:eastAsia="宋体" w:cs="宋体"/>
          <w:sz w:val="24"/>
          <w:lang w:val="zh-CN" w:eastAsia="zh-TW"/>
        </w:rPr>
      </w:pPr>
      <w:r>
        <w:rPr>
          <w:rFonts w:hint="eastAsia" w:ascii="宋体" w:hAnsi="宋体" w:eastAsia="宋体" w:cs="宋体"/>
          <w:sz w:val="24"/>
          <w:lang w:val="zh-CN" w:eastAsia="zh-TW"/>
        </w:rPr>
        <w:t>磋商细则：详见本磋商文件“第四章 评分体系与标准”。</w:t>
      </w:r>
    </w:p>
    <w:p w14:paraId="49EF77EC">
      <w:pPr>
        <w:numPr>
          <w:ilvl w:val="1"/>
          <w:numId w:val="33"/>
        </w:numPr>
        <w:tabs>
          <w:tab w:val="left" w:pos="1120"/>
          <w:tab w:val="left" w:pos="1220"/>
          <w:tab w:val="clear" w:pos="907"/>
        </w:tabs>
        <w:spacing w:line="360" w:lineRule="auto"/>
        <w:ind w:left="1147" w:hanging="727"/>
        <w:rPr>
          <w:rFonts w:hint="eastAsia" w:ascii="宋体" w:hAnsi="宋体" w:eastAsia="宋体" w:cs="宋体"/>
          <w:sz w:val="24"/>
          <w:lang w:val="zh-CN" w:eastAsia="zh-TW"/>
        </w:rPr>
      </w:pPr>
      <w:r>
        <w:rPr>
          <w:rFonts w:hint="eastAsia" w:ascii="宋体" w:hAnsi="宋体" w:eastAsia="宋体" w:cs="宋体"/>
          <w:sz w:val="24"/>
          <w:lang w:val="zh-CN" w:eastAsia="zh-TW"/>
        </w:rPr>
        <w:t>响应文件送交磋商小组评审。</w:t>
      </w:r>
    </w:p>
    <w:p w14:paraId="70BC3CD0">
      <w:pPr>
        <w:pStyle w:val="5"/>
        <w:numPr>
          <w:ilvl w:val="0"/>
          <w:numId w:val="7"/>
        </w:numPr>
        <w:ind w:hanging="5"/>
        <w:rPr>
          <w:rFonts w:hint="eastAsia" w:ascii="宋体" w:hAnsi="宋体" w:eastAsia="宋体" w:cs="宋体"/>
          <w:sz w:val="28"/>
          <w:szCs w:val="28"/>
          <w:lang w:val="zh-CN"/>
        </w:rPr>
      </w:pPr>
      <w:bookmarkStart w:id="119" w:name="_Toc31826"/>
      <w:bookmarkStart w:id="120" w:name="_Toc26060"/>
      <w:r>
        <w:rPr>
          <w:rFonts w:hint="eastAsia" w:ascii="宋体" w:hAnsi="宋体" w:eastAsia="宋体" w:cs="宋体"/>
          <w:sz w:val="28"/>
          <w:szCs w:val="28"/>
          <w:lang w:val="zh-CN"/>
        </w:rPr>
        <w:t>评</w:t>
      </w:r>
      <w:bookmarkEnd w:id="119"/>
      <w:r>
        <w:rPr>
          <w:rFonts w:hint="eastAsia" w:ascii="宋体" w:hAnsi="宋体" w:eastAsia="宋体" w:cs="宋体"/>
          <w:sz w:val="28"/>
          <w:szCs w:val="28"/>
          <w:lang w:val="zh-CN"/>
        </w:rPr>
        <w:t>审</w:t>
      </w:r>
      <w:bookmarkEnd w:id="120"/>
    </w:p>
    <w:p w14:paraId="18816AE9">
      <w:pPr>
        <w:numPr>
          <w:ilvl w:val="1"/>
          <w:numId w:val="34"/>
        </w:numPr>
        <w:tabs>
          <w:tab w:val="left" w:pos="1100"/>
          <w:tab w:val="left" w:pos="1220"/>
        </w:tabs>
        <w:spacing w:line="360" w:lineRule="auto"/>
        <w:ind w:hanging="467"/>
        <w:rPr>
          <w:rFonts w:hint="eastAsia" w:ascii="宋体" w:hAnsi="宋体" w:eastAsia="宋体" w:cs="宋体"/>
          <w:b/>
          <w:bCs/>
          <w:sz w:val="24"/>
          <w:lang w:val="zh-CN"/>
        </w:rPr>
      </w:pPr>
      <w:r>
        <w:rPr>
          <w:rFonts w:hint="eastAsia" w:ascii="宋体" w:hAnsi="宋体" w:eastAsia="宋体" w:cs="宋体"/>
          <w:b/>
          <w:bCs/>
          <w:sz w:val="24"/>
        </w:rPr>
        <w:t xml:space="preserve">  </w:t>
      </w:r>
      <w:r>
        <w:rPr>
          <w:rFonts w:hint="eastAsia" w:ascii="宋体" w:hAnsi="宋体" w:eastAsia="宋体" w:cs="宋体"/>
          <w:b/>
          <w:bCs/>
          <w:sz w:val="24"/>
          <w:lang w:val="zh-CN"/>
        </w:rPr>
        <w:t>磋商小组</w:t>
      </w:r>
    </w:p>
    <w:p w14:paraId="22A6C856">
      <w:pPr>
        <w:numPr>
          <w:ilvl w:val="2"/>
          <w:numId w:val="35"/>
        </w:numPr>
        <w:tabs>
          <w:tab w:val="left" w:pos="1300"/>
          <w:tab w:val="clear" w:pos="907"/>
        </w:tabs>
        <w:spacing w:line="360" w:lineRule="auto"/>
        <w:ind w:left="1287" w:hanging="867"/>
        <w:rPr>
          <w:rFonts w:hint="eastAsia" w:ascii="宋体" w:hAnsi="宋体" w:eastAsia="宋体" w:cs="宋体"/>
          <w:sz w:val="24"/>
          <w:lang w:val="zh-CN"/>
        </w:rPr>
      </w:pPr>
      <w:r>
        <w:rPr>
          <w:rFonts w:hint="eastAsia" w:ascii="宋体" w:hAnsi="宋体" w:eastAsia="宋体" w:cs="宋体"/>
          <w:sz w:val="24"/>
          <w:lang w:val="zh-CN"/>
        </w:rPr>
        <w:t>本项目评审由依照相关法律、法规、规章、规范性文件规定组建的磋商小组负责。磋商小组成员由采购人代表和技术、经济等方面的专家组成。采购人代表人数、专家人数及专业构成按照</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的规定确定。</w:t>
      </w:r>
    </w:p>
    <w:p w14:paraId="4ABB1DB7">
      <w:pPr>
        <w:numPr>
          <w:ilvl w:val="2"/>
          <w:numId w:val="35"/>
        </w:numPr>
        <w:tabs>
          <w:tab w:val="left" w:pos="1300"/>
          <w:tab w:val="clear" w:pos="907"/>
        </w:tabs>
        <w:spacing w:line="360" w:lineRule="auto"/>
        <w:ind w:left="1287" w:hanging="867"/>
        <w:rPr>
          <w:rFonts w:hint="eastAsia" w:ascii="宋体" w:hAnsi="宋体" w:eastAsia="宋体" w:cs="宋体"/>
          <w:sz w:val="24"/>
          <w:lang w:val="zh-CN"/>
        </w:rPr>
      </w:pPr>
      <w:r>
        <w:rPr>
          <w:rFonts w:hint="eastAsia" w:ascii="宋体" w:hAnsi="宋体" w:eastAsia="宋体" w:cs="宋体"/>
          <w:sz w:val="24"/>
          <w:lang w:val="zh-CN"/>
        </w:rPr>
        <w:t>磋商小组名单在评审结果确定前严格保密。评审专家有下列情形之一的，受到邀请应主动提出回避，采购当事人也可以要求该评审专家回避：</w:t>
      </w:r>
    </w:p>
    <w:p w14:paraId="2F835455">
      <w:pPr>
        <w:numPr>
          <w:ilvl w:val="0"/>
          <w:numId w:val="36"/>
        </w:numPr>
        <w:tabs>
          <w:tab w:val="left" w:pos="851"/>
          <w:tab w:val="left" w:pos="993"/>
          <w:tab w:val="left" w:pos="1134"/>
        </w:tabs>
        <w:spacing w:line="360" w:lineRule="auto"/>
        <w:rPr>
          <w:rFonts w:hint="eastAsia" w:ascii="宋体" w:hAnsi="宋体" w:eastAsia="宋体" w:cs="宋体"/>
          <w:sz w:val="24"/>
        </w:rPr>
      </w:pPr>
      <w:r>
        <w:rPr>
          <w:rFonts w:hint="eastAsia" w:ascii="宋体" w:hAnsi="宋体" w:eastAsia="宋体" w:cs="宋体"/>
          <w:sz w:val="24"/>
        </w:rPr>
        <w:t>三年内曾在参加该采购项目供应商中任职或担任顾问的；</w:t>
      </w:r>
    </w:p>
    <w:p w14:paraId="790BAEC7">
      <w:pPr>
        <w:numPr>
          <w:ilvl w:val="0"/>
          <w:numId w:val="36"/>
        </w:numPr>
        <w:tabs>
          <w:tab w:val="left" w:pos="851"/>
          <w:tab w:val="left" w:pos="993"/>
          <w:tab w:val="left" w:pos="1134"/>
        </w:tabs>
        <w:spacing w:line="360" w:lineRule="auto"/>
        <w:rPr>
          <w:rFonts w:hint="eastAsia" w:ascii="宋体" w:hAnsi="宋体" w:eastAsia="宋体" w:cs="宋体"/>
          <w:sz w:val="24"/>
        </w:rPr>
      </w:pPr>
      <w:r>
        <w:rPr>
          <w:rFonts w:hint="eastAsia" w:ascii="宋体" w:hAnsi="宋体" w:eastAsia="宋体" w:cs="宋体"/>
          <w:sz w:val="24"/>
        </w:rPr>
        <w:t>配偶或直系亲属在参加该采购项目的供应商中任职或担任顾问的；</w:t>
      </w:r>
    </w:p>
    <w:p w14:paraId="7B0E3A41">
      <w:pPr>
        <w:numPr>
          <w:ilvl w:val="0"/>
          <w:numId w:val="36"/>
        </w:numPr>
        <w:tabs>
          <w:tab w:val="left" w:pos="851"/>
          <w:tab w:val="left" w:pos="993"/>
          <w:tab w:val="left" w:pos="1134"/>
        </w:tabs>
        <w:spacing w:line="360" w:lineRule="auto"/>
        <w:rPr>
          <w:rFonts w:hint="eastAsia" w:ascii="宋体" w:hAnsi="宋体" w:eastAsia="宋体" w:cs="宋体"/>
          <w:sz w:val="24"/>
        </w:rPr>
      </w:pPr>
      <w:r>
        <w:rPr>
          <w:rFonts w:hint="eastAsia" w:ascii="宋体" w:hAnsi="宋体" w:eastAsia="宋体" w:cs="宋体"/>
          <w:sz w:val="24"/>
        </w:rPr>
        <w:t>法律、法规、规章规定应当回避以及其他可能影响公正评审的。</w:t>
      </w:r>
    </w:p>
    <w:p w14:paraId="27A8B636">
      <w:pPr>
        <w:numPr>
          <w:ilvl w:val="2"/>
          <w:numId w:val="35"/>
        </w:numPr>
        <w:tabs>
          <w:tab w:val="left" w:pos="1300"/>
          <w:tab w:val="clear" w:pos="907"/>
        </w:tabs>
        <w:spacing w:line="360" w:lineRule="auto"/>
        <w:ind w:left="1287" w:hanging="867"/>
        <w:rPr>
          <w:rFonts w:hint="eastAsia" w:ascii="宋体" w:hAnsi="宋体" w:eastAsia="宋体" w:cs="宋体"/>
          <w:sz w:val="24"/>
          <w:lang w:val="zh-CN"/>
        </w:rPr>
      </w:pPr>
      <w:r>
        <w:rPr>
          <w:rFonts w:hint="eastAsia" w:ascii="宋体" w:hAnsi="宋体" w:eastAsia="宋体" w:cs="宋体"/>
          <w:sz w:val="24"/>
          <w:lang w:val="zh-CN"/>
        </w:rPr>
        <w:t>磋商小组将按照</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中确定的评标方法和本磋商文件“第四章</w:t>
      </w:r>
      <w:r>
        <w:rPr>
          <w:rFonts w:hint="eastAsia" w:ascii="宋体" w:hAnsi="宋体" w:eastAsia="宋体" w:cs="宋体"/>
          <w:sz w:val="24"/>
        </w:rPr>
        <w:t xml:space="preserve"> </w:t>
      </w:r>
      <w:r>
        <w:rPr>
          <w:rFonts w:hint="eastAsia" w:ascii="宋体" w:hAnsi="宋体" w:eastAsia="宋体" w:cs="宋体"/>
          <w:sz w:val="24"/>
          <w:lang w:val="zh-CN"/>
        </w:rPr>
        <w:t>评分体系与标准”规定内容进行评审。</w:t>
      </w:r>
    </w:p>
    <w:p w14:paraId="48C9BE83">
      <w:pPr>
        <w:numPr>
          <w:ilvl w:val="1"/>
          <w:numId w:val="34"/>
        </w:numPr>
        <w:tabs>
          <w:tab w:val="left" w:pos="1100"/>
          <w:tab w:val="left" w:pos="1220"/>
        </w:tabs>
        <w:spacing w:line="360" w:lineRule="auto"/>
        <w:ind w:hanging="467"/>
        <w:rPr>
          <w:rFonts w:hint="eastAsia" w:ascii="宋体" w:hAnsi="宋体" w:eastAsia="宋体" w:cs="宋体"/>
          <w:b/>
          <w:bCs/>
          <w:sz w:val="24"/>
          <w:lang w:val="zh-CN"/>
        </w:rPr>
      </w:pPr>
      <w:r>
        <w:rPr>
          <w:rFonts w:hint="eastAsia" w:ascii="宋体" w:hAnsi="宋体" w:eastAsia="宋体" w:cs="宋体"/>
          <w:b/>
          <w:bCs/>
          <w:sz w:val="24"/>
          <w:lang w:val="en-US" w:eastAsia="zh-CN"/>
        </w:rPr>
        <w:t>异常低价：</w:t>
      </w:r>
    </w:p>
    <w:p w14:paraId="1F45EF7A">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en-US" w:eastAsia="zh-CN"/>
        </w:rPr>
        <w:t>1</w:t>
      </w:r>
      <w:r>
        <w:rPr>
          <w:rFonts w:hint="eastAsia" w:ascii="宋体" w:hAnsi="宋体" w:eastAsia="宋体" w:cs="宋体"/>
          <w:sz w:val="24"/>
          <w:lang w:val="zh-CN"/>
        </w:rPr>
        <w:t>政府采购评审中出现下列情形之一的，评审委员会应当启动异常低价投标（响应）审查程序：</w:t>
      </w:r>
    </w:p>
    <w:p w14:paraId="5CF9E079">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1）投标（响应）报价低于全部通过符合性审查供应商投标（响应）报价平均值50%的，即投标（响应）报价&lt;全部通过符合性审查供应商投标（响应）报价平均值×50%；</w:t>
      </w:r>
    </w:p>
    <w:p w14:paraId="74D7D8CA">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2）投标（响应）报价低于通过符合性审查的次低报价供应商投标（响应）报价50%的，即投标（响应）报价&lt;通过符合性审查的次低报价供应商投标（响应）报价×50%；</w:t>
      </w:r>
    </w:p>
    <w:p w14:paraId="4DFF05BB">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en-US" w:eastAsia="zh-CN"/>
        </w:rPr>
        <w:t>3</w:t>
      </w:r>
      <w:r>
        <w:rPr>
          <w:rFonts w:hint="eastAsia" w:ascii="宋体" w:hAnsi="宋体" w:eastAsia="宋体" w:cs="宋体"/>
          <w:sz w:val="24"/>
          <w:lang w:val="zh-CN"/>
        </w:rPr>
        <w:t>）投标（响应）报价低于采购项目最高限价45%的，即投标（响应）报价&lt;采购项目最高限价×45%；</w:t>
      </w:r>
    </w:p>
    <w:p w14:paraId="766CAC14">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4）评审委员会基于专业判断，认为供应商报价过低，有可能影响产品质量或者不能诚信履约的其他情形。</w:t>
      </w:r>
    </w:p>
    <w:p w14:paraId="02757D67">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相关法律法规对供应商报价有规定的，从其规定</w:t>
      </w:r>
    </w:p>
    <w:p w14:paraId="04004519">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2</w:t>
      </w:r>
      <w:r>
        <w:rPr>
          <w:rFonts w:hint="eastAsia" w:ascii="宋体" w:hAnsi="宋体" w:eastAsia="宋体" w:cs="宋体"/>
          <w:sz w:val="24"/>
          <w:lang w:val="en-US" w:eastAsia="zh-CN"/>
        </w:rPr>
        <w:t>.</w:t>
      </w:r>
      <w:r>
        <w:rPr>
          <w:rFonts w:hint="eastAsia" w:ascii="宋体" w:hAnsi="宋体" w:eastAsia="宋体" w:cs="宋体"/>
          <w:sz w:val="24"/>
          <w:lang w:val="zh-CN"/>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不少于30分钟。其中，属于第3项情形，供应商已随投标（响应）文件一并提交相关书面说明及必要的证明材料的，在评审现场可不再重复提交。</w:t>
      </w:r>
    </w:p>
    <w:p w14:paraId="5CA2566C">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注：上述罗列的费用，如部分费用实际并未发生，则无须提供对应的成本分析及证明材料，但供应商应提供说明。</w:t>
      </w:r>
    </w:p>
    <w:p w14:paraId="3A945F94">
      <w:pPr>
        <w:numPr>
          <w:ilvl w:val="0"/>
          <w:numId w:val="0"/>
        </w:numPr>
        <w:tabs>
          <w:tab w:val="left" w:pos="1100"/>
          <w:tab w:val="left" w:pos="1220"/>
        </w:tabs>
        <w:spacing w:line="360" w:lineRule="auto"/>
        <w:ind w:left="420" w:leftChars="0" w:firstLine="638" w:firstLineChars="266"/>
        <w:rPr>
          <w:rFonts w:hint="eastAsia" w:ascii="宋体" w:hAnsi="宋体" w:eastAsia="宋体" w:cs="宋体"/>
          <w:sz w:val="24"/>
          <w:lang w:val="zh-CN"/>
        </w:rPr>
      </w:pPr>
      <w:r>
        <w:rPr>
          <w:rFonts w:hint="eastAsia" w:ascii="宋体" w:hAnsi="宋体" w:eastAsia="宋体" w:cs="宋体"/>
          <w:sz w:val="24"/>
          <w:lang w:val="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6532A2B">
      <w:pPr>
        <w:numPr>
          <w:ilvl w:val="0"/>
          <w:numId w:val="0"/>
        </w:numPr>
        <w:tabs>
          <w:tab w:val="left" w:pos="1100"/>
          <w:tab w:val="left" w:pos="1220"/>
        </w:tabs>
        <w:spacing w:line="360" w:lineRule="auto"/>
        <w:ind w:left="420" w:leftChars="0" w:firstLine="638" w:firstLineChars="266"/>
        <w:rPr>
          <w:rFonts w:hint="eastAsia"/>
          <w:lang w:val="zh-CN"/>
        </w:rPr>
      </w:pPr>
      <w:r>
        <w:rPr>
          <w:rFonts w:hint="eastAsia" w:ascii="宋体" w:hAnsi="宋体" w:eastAsia="宋体" w:cs="宋体"/>
          <w:sz w:val="24"/>
          <w:lang w:val="zh-CN"/>
        </w:rPr>
        <w:t>异常低价投标（响应）审查的启动原因、审查意见和审查结果应当在评审报告中记录。</w:t>
      </w:r>
    </w:p>
    <w:p w14:paraId="1BF3A6D3">
      <w:pPr>
        <w:numPr>
          <w:ilvl w:val="1"/>
          <w:numId w:val="34"/>
        </w:numPr>
        <w:tabs>
          <w:tab w:val="left" w:pos="1100"/>
          <w:tab w:val="left" w:pos="1220"/>
        </w:tabs>
        <w:spacing w:line="360" w:lineRule="auto"/>
        <w:ind w:hanging="467"/>
        <w:rPr>
          <w:rFonts w:hint="eastAsia" w:ascii="宋体" w:hAnsi="宋体" w:eastAsia="宋体" w:cs="宋体"/>
          <w:sz w:val="24"/>
        </w:rPr>
      </w:pPr>
      <w:r>
        <w:rPr>
          <w:rFonts w:hint="eastAsia" w:ascii="宋体" w:hAnsi="宋体" w:eastAsia="宋体" w:cs="宋体"/>
          <w:sz w:val="24"/>
        </w:rPr>
        <w:t>磋商小组在对响应文件的有效性、完整性和响应程度进行审查时，可以要求供应商对响应文件中含义不明确、同类问题表述不一致或者有明显文字和计算错误的内容等作出必要的澄清、说明或者更正。供应商（服务商）的澄清、说明或者更正不得超出响应文件的范围或者改变响应文件的实质性内容。</w:t>
      </w:r>
    </w:p>
    <w:p w14:paraId="7EA52A59">
      <w:pPr>
        <w:pStyle w:val="2"/>
        <w:rPr>
          <w:rFonts w:hint="eastAsia"/>
          <w:lang w:val="zh-CN"/>
        </w:rPr>
      </w:pPr>
    </w:p>
    <w:p w14:paraId="3DEF7CF9">
      <w:pPr>
        <w:pStyle w:val="5"/>
        <w:numPr>
          <w:ilvl w:val="0"/>
          <w:numId w:val="7"/>
        </w:numPr>
        <w:ind w:hanging="5"/>
        <w:rPr>
          <w:rFonts w:hint="eastAsia" w:ascii="宋体" w:hAnsi="宋体" w:eastAsia="宋体" w:cs="宋体"/>
          <w:sz w:val="28"/>
          <w:szCs w:val="28"/>
          <w:lang w:val="zh-CN"/>
        </w:rPr>
      </w:pPr>
      <w:bookmarkStart w:id="121" w:name="_Toc11717"/>
      <w:bookmarkStart w:id="122" w:name="_Toc24123"/>
      <w:r>
        <w:rPr>
          <w:rFonts w:hint="eastAsia" w:ascii="宋体" w:hAnsi="宋体" w:eastAsia="宋体" w:cs="宋体"/>
          <w:sz w:val="28"/>
          <w:szCs w:val="28"/>
          <w:lang w:val="zh-CN"/>
        </w:rPr>
        <w:t>定标原则和授标</w:t>
      </w:r>
      <w:bookmarkEnd w:id="121"/>
      <w:bookmarkEnd w:id="122"/>
    </w:p>
    <w:p w14:paraId="760AA1AA">
      <w:pPr>
        <w:numPr>
          <w:ilvl w:val="1"/>
          <w:numId w:val="37"/>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磋商小组按照磋商文件确定的评标方法、步骤、标准，对响应文件进行评审，提出书面评标报告。</w:t>
      </w:r>
    </w:p>
    <w:p w14:paraId="1F73CCDB">
      <w:pPr>
        <w:numPr>
          <w:ilvl w:val="1"/>
          <w:numId w:val="37"/>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采用综合评分法的，评审结果按评审后得分由高到低顺序排列。得分相同的，按最终报价由低到高顺序排列。得分且最终报价相同的并列。除</w:t>
      </w:r>
      <w:r>
        <w:rPr>
          <w:rFonts w:hint="eastAsia" w:ascii="宋体" w:hAnsi="宋体" w:eastAsia="宋体" w:cs="宋体"/>
          <w:b/>
          <w:bCs/>
          <w:sz w:val="24"/>
          <w:lang w:val="zh-CN"/>
        </w:rPr>
        <w:t>报价人须知前附表</w:t>
      </w:r>
      <w:r>
        <w:rPr>
          <w:rFonts w:hint="eastAsia" w:ascii="宋体" w:hAnsi="宋体" w:eastAsia="宋体" w:cs="宋体"/>
          <w:sz w:val="24"/>
          <w:lang w:val="zh-CN"/>
        </w:rPr>
        <w:t>另有规定，响应文件满足磋商文件全部实质性要求，且按照评审因素的量化指标评审得分最高的报价供应商（服务商）为排名第一的中标候选人。</w:t>
      </w:r>
    </w:p>
    <w:p w14:paraId="01DB6ACE">
      <w:pPr>
        <w:numPr>
          <w:ilvl w:val="1"/>
          <w:numId w:val="37"/>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采用最低评标价法的，评审结果按最终报价由低到高顺序排列。最终报价相同的并列。响应文件满足磋商文件全部实质性要求且最终报价最低的供应商（服务商）为排名第一的成交候选人。</w:t>
      </w:r>
    </w:p>
    <w:p w14:paraId="6F5C90ED">
      <w:pPr>
        <w:numPr>
          <w:ilvl w:val="1"/>
          <w:numId w:val="37"/>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磋商小组提交评标报告和推荐成交意见报采购人确认，采购人在收到评标报告后的法定时间内，按照评标报告中推荐的成交候选人顺序确定成交人。确认后采购代理机构将在刊登本项目磋商公告的法定媒体上发布成交公告。不在成交名单之列者即为未成交人，采购代理机构不再以其他方式另行通知。</w:t>
      </w:r>
    </w:p>
    <w:p w14:paraId="1A6615F1">
      <w:pPr>
        <w:numPr>
          <w:ilvl w:val="1"/>
          <w:numId w:val="37"/>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因不可抗力或自身原因不能履行合同、不按要求与采购人签订合同、成交人放弃成交、成交资格被依法确认无效的，采购人可以与排位在成交人之后第一位的成交候选人签订合同，也可重新组织采购活动。</w:t>
      </w:r>
    </w:p>
    <w:p w14:paraId="6D10E063">
      <w:pPr>
        <w:pStyle w:val="5"/>
        <w:numPr>
          <w:ilvl w:val="0"/>
          <w:numId w:val="7"/>
        </w:numPr>
        <w:ind w:hanging="5"/>
        <w:rPr>
          <w:rFonts w:hint="eastAsia" w:ascii="宋体" w:hAnsi="宋体" w:eastAsia="宋体" w:cs="宋体"/>
          <w:sz w:val="28"/>
          <w:szCs w:val="28"/>
          <w:lang w:val="zh-CN"/>
        </w:rPr>
      </w:pPr>
      <w:bookmarkStart w:id="123" w:name="_Toc26848"/>
      <w:r>
        <w:rPr>
          <w:rFonts w:hint="eastAsia" w:ascii="宋体" w:hAnsi="宋体" w:eastAsia="宋体" w:cs="宋体"/>
          <w:sz w:val="28"/>
          <w:szCs w:val="28"/>
          <w:lang w:val="zh-CN"/>
        </w:rPr>
        <w:t>成交通知书</w:t>
      </w:r>
      <w:bookmarkEnd w:id="123"/>
    </w:p>
    <w:p w14:paraId="18276968">
      <w:pPr>
        <w:numPr>
          <w:ilvl w:val="1"/>
          <w:numId w:val="38"/>
        </w:numPr>
        <w:tabs>
          <w:tab w:val="left" w:pos="1220"/>
          <w:tab w:val="clear" w:pos="907"/>
        </w:tabs>
        <w:spacing w:line="360" w:lineRule="auto"/>
        <w:ind w:left="1067" w:hanging="647"/>
        <w:rPr>
          <w:rFonts w:hint="eastAsia" w:ascii="宋体" w:hAnsi="宋体" w:eastAsia="宋体" w:cs="宋体"/>
          <w:sz w:val="24"/>
          <w:lang w:val="zh-CN"/>
        </w:rPr>
      </w:pPr>
      <w:r>
        <w:rPr>
          <w:rFonts w:hint="eastAsia" w:ascii="宋体" w:hAnsi="宋体" w:eastAsia="宋体" w:cs="宋体"/>
          <w:sz w:val="24"/>
          <w:lang w:val="zh-CN"/>
        </w:rPr>
        <w:t>成交人确定后，采购代理机构将在法定媒体上发布成交公告，同时向成交人发出《成交通知书》。《成交通知书》对成交人和采购人具有同等法律效力。</w:t>
      </w:r>
    </w:p>
    <w:p w14:paraId="1159DADB">
      <w:pPr>
        <w:numPr>
          <w:ilvl w:val="1"/>
          <w:numId w:val="38"/>
        </w:numPr>
        <w:tabs>
          <w:tab w:val="left" w:pos="1220"/>
          <w:tab w:val="clear" w:pos="907"/>
        </w:tabs>
        <w:spacing w:line="360" w:lineRule="auto"/>
        <w:ind w:left="1067" w:hanging="647"/>
        <w:rPr>
          <w:rFonts w:hint="eastAsia" w:ascii="宋体" w:hAnsi="宋体" w:eastAsia="宋体" w:cs="宋体"/>
          <w:sz w:val="24"/>
          <w:lang w:val="zh-CN"/>
        </w:rPr>
      </w:pPr>
      <w:r>
        <w:rPr>
          <w:rFonts w:hint="eastAsia" w:ascii="宋体" w:hAnsi="宋体" w:eastAsia="宋体" w:cs="宋体"/>
          <w:sz w:val="24"/>
          <w:lang w:val="zh-CN"/>
        </w:rPr>
        <w:t>《成交通知书》将作为授予合同资格的合法依据，是合同的一个组成部分。</w:t>
      </w:r>
    </w:p>
    <w:p w14:paraId="6DB30E8F">
      <w:pPr>
        <w:pStyle w:val="4"/>
        <w:numPr>
          <w:ilvl w:val="0"/>
          <w:numId w:val="6"/>
        </w:numPr>
        <w:jc w:val="center"/>
        <w:rPr>
          <w:rFonts w:hint="eastAsia" w:ascii="宋体" w:hAnsi="宋体" w:eastAsia="宋体" w:cs="宋体"/>
        </w:rPr>
      </w:pPr>
      <w:bookmarkStart w:id="124" w:name="_Toc9771"/>
      <w:r>
        <w:rPr>
          <w:rFonts w:hint="eastAsia" w:ascii="宋体" w:hAnsi="宋体" w:eastAsia="宋体" w:cs="宋体"/>
        </w:rPr>
        <w:t>询问、质疑及投诉</w:t>
      </w:r>
      <w:bookmarkEnd w:id="124"/>
    </w:p>
    <w:p w14:paraId="77C8FD8E">
      <w:pPr>
        <w:pStyle w:val="5"/>
        <w:numPr>
          <w:ilvl w:val="0"/>
          <w:numId w:val="7"/>
        </w:numPr>
        <w:ind w:hanging="5"/>
        <w:rPr>
          <w:rFonts w:hint="eastAsia" w:ascii="宋体" w:hAnsi="宋体" w:eastAsia="宋体" w:cs="宋体"/>
          <w:sz w:val="28"/>
          <w:szCs w:val="28"/>
          <w:lang w:val="zh-CN"/>
        </w:rPr>
      </w:pPr>
      <w:bookmarkStart w:id="125" w:name="_Toc23436"/>
      <w:bookmarkStart w:id="126" w:name="_Toc27491"/>
      <w:r>
        <w:rPr>
          <w:rFonts w:hint="eastAsia" w:ascii="宋体" w:hAnsi="宋体" w:eastAsia="宋体" w:cs="宋体"/>
          <w:sz w:val="28"/>
          <w:szCs w:val="28"/>
          <w:lang w:val="zh-CN"/>
        </w:rPr>
        <w:t>询问</w:t>
      </w:r>
      <w:bookmarkEnd w:id="125"/>
      <w:bookmarkEnd w:id="126"/>
    </w:p>
    <w:p w14:paraId="66D72EEE">
      <w:pPr>
        <w:numPr>
          <w:ilvl w:val="1"/>
          <w:numId w:val="39"/>
        </w:numPr>
        <w:tabs>
          <w:tab w:val="left" w:pos="1160"/>
          <w:tab w:val="clear" w:pos="907"/>
        </w:tabs>
        <w:spacing w:line="360" w:lineRule="auto"/>
        <w:ind w:left="1107" w:hanging="687"/>
        <w:rPr>
          <w:rFonts w:hint="eastAsia" w:ascii="宋体" w:hAnsi="宋体" w:eastAsia="宋体" w:cs="宋体"/>
          <w:sz w:val="24"/>
        </w:rPr>
      </w:pPr>
      <w:r>
        <w:rPr>
          <w:rFonts w:hint="eastAsia" w:ascii="宋体" w:hAnsi="宋体" w:eastAsia="宋体" w:cs="宋体"/>
          <w:sz w:val="24"/>
        </w:rPr>
        <w:t>报价供应商（服务商）对招标活动事项（磋商文件、招标过程和成交结果）有疑问的，可以向采购代理机构或采购人提出询问，采购代理机构或采购人在3个工作日内作出答复，但答复的内容不涉及商业秘密。询问可以口头方式提出，也可以书面方式提出，书面方式包括但不限于传真、信函、电子邮件。</w:t>
      </w:r>
    </w:p>
    <w:p w14:paraId="44A254B9">
      <w:pPr>
        <w:pStyle w:val="5"/>
        <w:numPr>
          <w:ilvl w:val="0"/>
          <w:numId w:val="7"/>
        </w:numPr>
        <w:ind w:hanging="5"/>
        <w:rPr>
          <w:rFonts w:hint="eastAsia" w:ascii="宋体" w:hAnsi="宋体" w:eastAsia="宋体" w:cs="宋体"/>
          <w:sz w:val="28"/>
          <w:szCs w:val="28"/>
          <w:lang w:val="zh-CN"/>
        </w:rPr>
      </w:pPr>
      <w:bookmarkStart w:id="127" w:name="_Toc29084"/>
      <w:bookmarkStart w:id="128" w:name="_Toc26928"/>
      <w:bookmarkStart w:id="129" w:name="_Toc2468"/>
      <w:r>
        <w:rPr>
          <w:rFonts w:hint="eastAsia" w:ascii="宋体" w:hAnsi="宋体" w:eastAsia="宋体" w:cs="宋体"/>
          <w:sz w:val="28"/>
          <w:szCs w:val="28"/>
          <w:lang w:val="zh-CN"/>
        </w:rPr>
        <w:t>质疑</w:t>
      </w:r>
      <w:bookmarkEnd w:id="127"/>
      <w:bookmarkEnd w:id="128"/>
      <w:bookmarkEnd w:id="129"/>
    </w:p>
    <w:p w14:paraId="22F17EA0">
      <w:pPr>
        <w:numPr>
          <w:ilvl w:val="1"/>
          <w:numId w:val="40"/>
        </w:numPr>
        <w:tabs>
          <w:tab w:val="left" w:pos="1200"/>
          <w:tab w:val="clear" w:pos="907"/>
        </w:tabs>
        <w:spacing w:line="360" w:lineRule="auto"/>
        <w:ind w:left="1127" w:hanging="707"/>
        <w:rPr>
          <w:rFonts w:hint="eastAsia" w:ascii="宋体" w:hAnsi="宋体" w:eastAsia="宋体" w:cs="宋体"/>
          <w:sz w:val="24"/>
        </w:rPr>
      </w:pPr>
      <w:r>
        <w:rPr>
          <w:rFonts w:hint="eastAsia" w:ascii="宋体" w:hAnsi="宋体" w:eastAsia="宋体" w:cs="宋体"/>
          <w:sz w:val="24"/>
        </w:rPr>
        <w:t>提出质疑的供应商应当是参与所质疑项目采购活动的供应商。供应商认为采购文件、采购过程、中标或者成交结果使自己的权益受到损害的，应以书面形式向采购人或招标代理机构书面提出质疑。质疑应当依法给与答复，并将结果告知有关当事人。广东远东招标代理有限公司处理质疑的参照是国家相关法律法规，程序阐释如下：</w:t>
      </w:r>
    </w:p>
    <w:p w14:paraId="2E3666DB">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质疑处理遵循公平、公正、规范、高效的原则。</w:t>
      </w:r>
    </w:p>
    <w:p w14:paraId="1728C3CC">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投标人质疑实行实名制，质疑应有具体的事项及事实根据。</w:t>
      </w:r>
    </w:p>
    <w:p w14:paraId="5B014DEE">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就同一采购程序环节的质疑须以书面形式在规定的时间内一次性提出。</w:t>
      </w:r>
    </w:p>
    <w:p w14:paraId="06C7B67D">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投标人质疑应符合下列条件：</w:t>
      </w:r>
    </w:p>
    <w:p w14:paraId="32470293">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(1)投标人的姓名或者名称、地址、邮编、联系人及联系电话；</w:t>
      </w:r>
    </w:p>
    <w:p w14:paraId="0C9CAEDF">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(2)质疑项目的名称、编号；</w:t>
      </w:r>
    </w:p>
    <w:p w14:paraId="3E8165AF">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(3)具体、明确的质疑事项和与质疑事项相关的请求；</w:t>
      </w:r>
    </w:p>
    <w:p w14:paraId="049C4999">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(4)事实依据；</w:t>
      </w:r>
    </w:p>
    <w:p w14:paraId="5AB562C6">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(5)必要的法律依据；</w:t>
      </w:r>
    </w:p>
    <w:p w14:paraId="1EE18B3B">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(6)提出质疑的日期。</w:t>
      </w:r>
    </w:p>
    <w:p w14:paraId="6FF5FD31">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投标人为自然人的，应当由本人签字；投标人为法人或者其他组织的，应当由法定代表人、主要负责人，或者其授权代表签字或者盖章，并加盖公章。</w:t>
      </w:r>
    </w:p>
    <w:p w14:paraId="57FA78F6">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不符合上述条件的，采购代理机构不予受理。</w:t>
      </w:r>
    </w:p>
    <w:p w14:paraId="6E94CDAC">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采购代理机构受理质疑办理程序：</w:t>
      </w:r>
    </w:p>
    <w:p w14:paraId="3B817DB9">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(1)采购代理机构应当在收到质疑书原件的当日与质疑人办理签收手续。</w:t>
      </w:r>
    </w:p>
    <w:p w14:paraId="0DE2F26E">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(2)先与质疑人进行沟通，以消除因误解或对采购规则、程序的不了解而引起的质疑。如供应商对沟通情况满意，撤回了质疑，质疑处理程序终止。</w:t>
      </w:r>
    </w:p>
    <w:p w14:paraId="3571D89A">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(3)质疑书内容不符合规定的，采购代理机构应以书面形式告知质疑人，质疑人应根据有关规定做出修改，并在约定的期限内提供符合要求的文件，否则视为质疑人放弃质疑。</w:t>
      </w:r>
    </w:p>
    <w:p w14:paraId="5F505DF7">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(4)对于需经由法定部门调查、侦查或先行做出相关认定的事项，质疑人应当申请具有法定职权的部门查实认定，并将相关结果提交给采购代理机构。</w:t>
      </w:r>
    </w:p>
    <w:p w14:paraId="51998BCB">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(5)处理质疑一般进行书面审查，并可将质疑文件复印件发送给相关当事人；必要时听取各方当事人的陈述和申辩、进行相关调查；组织原评标委员会或谈判小组进行复议，委托专业机构出具鉴定意见或其他专业意见，也可组织听证会进行论证调查。</w:t>
      </w:r>
    </w:p>
    <w:p w14:paraId="50C48452">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(6)在质疑处理期间，采购代理机构视情形可以依法决定暂停采购活动。</w:t>
      </w:r>
    </w:p>
    <w:p w14:paraId="1C45AF37">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(7)采购代理机构原则上在质疑受理之日起七个工作日内书面答复质疑人。答复函可以直接领取、邮件或邮寄方式均视为有效送达。</w:t>
      </w:r>
    </w:p>
    <w:p w14:paraId="06C8827F">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投标人向采购代理机构提出质疑后，在质疑处理期限内，不得同时向其他部门提起同一质疑。质疑投标人如已就同一事项提起投诉、提请行政复议或诉讼的，质疑程序终止。</w:t>
      </w:r>
    </w:p>
    <w:p w14:paraId="72FDE031">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采购单位、评标专家和相关供应商等当事人应积极配合采购代理机构进行质疑调查，如实反映情况，及时提供证明材料。</w:t>
      </w:r>
    </w:p>
    <w:p w14:paraId="5CEB1890">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质疑人拒绝配合采购代理机构依法进行调查的，按自动撤回质疑处理；被质疑人在规定时限内，无正当理由未提交相关证据和其他有关材料的，视同放弃说明权利，认可质疑事项。</w:t>
      </w:r>
    </w:p>
    <w:p w14:paraId="15B6065C">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质疑供应商有下列情形之一的，属于虚假、恶意质疑：</w:t>
      </w:r>
    </w:p>
    <w:p w14:paraId="47153655">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(1)捏造事实或提供虚假证明材料的；</w:t>
      </w:r>
    </w:p>
    <w:p w14:paraId="7FD50899">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(2)假冒他人名义进行质疑的；</w:t>
      </w:r>
    </w:p>
    <w:p w14:paraId="2F7E99F5">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(3)拒不配合进行有关调查、情节严重的。</w:t>
      </w:r>
    </w:p>
    <w:p w14:paraId="1C264004">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在供应商质疑受理调查期间，相关信息或材料文件的传递，采购代理机构、质疑人、被质疑人以及相关当事人应当采用书面形式，并办理有关签收手续。</w:t>
      </w:r>
    </w:p>
    <w:p w14:paraId="3DA8F71A">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1一年内同一供应商同一行业内有三次无效质疑的列入黑名单，并呈报监管部门处理。</w:t>
      </w:r>
    </w:p>
    <w:p w14:paraId="11A16788">
      <w:pPr>
        <w:numPr>
          <w:ilvl w:val="2"/>
          <w:numId w:val="41"/>
        </w:numPr>
        <w:spacing w:line="360" w:lineRule="auto"/>
        <w:ind w:left="907" w:leftChars="0" w:hanging="487" w:firstLineChars="0"/>
        <w:rPr>
          <w:rFonts w:hint="eastAsia" w:ascii="宋体" w:hAnsi="宋体" w:eastAsia="宋体" w:cs="宋体"/>
          <w:sz w:val="24"/>
        </w:rPr>
      </w:pPr>
      <w:r>
        <w:rPr>
          <w:rFonts w:hint="eastAsia" w:ascii="宋体" w:hAnsi="宋体" w:eastAsia="宋体" w:cs="宋体"/>
          <w:sz w:val="24"/>
        </w:rPr>
        <w:t>质疑联系方式</w:t>
      </w:r>
    </w:p>
    <w:p w14:paraId="72BD4CF4">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采购代理机构：广东远东招标代理有限公司</w:t>
      </w:r>
    </w:p>
    <w:p w14:paraId="5B7DB577">
      <w:pPr>
        <w:spacing w:line="360" w:lineRule="auto"/>
        <w:ind w:left="1253" w:leftChars="542" w:hanging="115" w:hangingChars="48"/>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lang w:eastAsia="zh-CN"/>
        </w:rPr>
        <w:t>茂名市光华南路118号润威商厦6楼602开标室</w:t>
      </w:r>
      <w:r>
        <w:rPr>
          <w:rFonts w:hint="eastAsia" w:ascii="宋体" w:hAnsi="宋体" w:eastAsia="宋体" w:cs="宋体"/>
          <w:sz w:val="24"/>
        </w:rPr>
        <w:t xml:space="preserve">  </w:t>
      </w:r>
    </w:p>
    <w:p w14:paraId="2C8D20A1">
      <w:pPr>
        <w:spacing w:line="360" w:lineRule="auto"/>
        <w:ind w:firstLine="1159" w:firstLineChars="483"/>
        <w:rPr>
          <w:rFonts w:hint="eastAsia" w:ascii="宋体" w:hAnsi="宋体" w:eastAsia="宋体" w:cs="宋体"/>
          <w:sz w:val="24"/>
        </w:rPr>
      </w:pPr>
      <w:r>
        <w:rPr>
          <w:rFonts w:hint="eastAsia" w:ascii="宋体" w:hAnsi="宋体" w:eastAsia="宋体" w:cs="宋体"/>
          <w:sz w:val="24"/>
        </w:rPr>
        <w:t>联系人：</w:t>
      </w:r>
      <w:r>
        <w:rPr>
          <w:rFonts w:hint="eastAsia" w:ascii="宋体" w:hAnsi="宋体" w:eastAsia="宋体" w:cs="宋体"/>
          <w:sz w:val="24"/>
          <w:lang w:eastAsia="zh-CN"/>
        </w:rPr>
        <w:t>黄女士</w:t>
      </w:r>
      <w:r>
        <w:rPr>
          <w:rFonts w:hint="eastAsia" w:ascii="宋体" w:hAnsi="宋体" w:eastAsia="宋体" w:cs="宋体"/>
          <w:sz w:val="24"/>
        </w:rPr>
        <w:tab/>
      </w:r>
    </w:p>
    <w:p w14:paraId="034F30C5">
      <w:pPr>
        <w:spacing w:line="360" w:lineRule="auto"/>
        <w:ind w:firstLine="1159" w:firstLineChars="483"/>
        <w:rPr>
          <w:rFonts w:hint="eastAsia" w:ascii="宋体" w:hAnsi="宋体" w:eastAsia="宋体" w:cs="宋体"/>
          <w:sz w:val="24"/>
          <w:lang w:eastAsia="zh-CN"/>
        </w:rPr>
      </w:pPr>
      <w:r>
        <w:rPr>
          <w:rFonts w:hint="eastAsia" w:ascii="宋体" w:hAnsi="宋体" w:eastAsia="宋体" w:cs="宋体"/>
          <w:sz w:val="24"/>
        </w:rPr>
        <w:t>联系电话：</w:t>
      </w:r>
      <w:r>
        <w:rPr>
          <w:rFonts w:hint="eastAsia" w:ascii="宋体" w:hAnsi="宋体" w:eastAsia="宋体" w:cs="宋体"/>
          <w:sz w:val="24"/>
          <w:lang w:eastAsia="zh-CN"/>
        </w:rPr>
        <w:t>0668-2889787</w:t>
      </w:r>
    </w:p>
    <w:p w14:paraId="4F8C310B">
      <w:pPr>
        <w:spacing w:line="360" w:lineRule="auto"/>
        <w:ind w:firstLine="1159" w:firstLineChars="483"/>
        <w:rPr>
          <w:rFonts w:hint="eastAsia" w:ascii="宋体" w:hAnsi="宋体" w:eastAsia="宋体" w:cs="宋体"/>
          <w:sz w:val="24"/>
          <w:lang w:eastAsia="zh-CN"/>
        </w:rPr>
      </w:pPr>
      <w:r>
        <w:rPr>
          <w:rFonts w:hint="eastAsia" w:ascii="宋体" w:hAnsi="宋体" w:eastAsia="宋体" w:cs="宋体"/>
          <w:sz w:val="24"/>
        </w:rPr>
        <w:t>传真：</w:t>
      </w:r>
      <w:r>
        <w:rPr>
          <w:rFonts w:hint="eastAsia" w:ascii="宋体" w:hAnsi="宋体" w:eastAsia="宋体" w:cs="宋体"/>
          <w:sz w:val="24"/>
          <w:lang w:val="en-US" w:eastAsia="zh-CN"/>
        </w:rPr>
        <w:t>/</w:t>
      </w:r>
    </w:p>
    <w:p w14:paraId="2D7A8096">
      <w:pPr>
        <w:spacing w:line="360" w:lineRule="auto"/>
        <w:ind w:firstLine="1159" w:firstLineChars="483"/>
        <w:rPr>
          <w:rFonts w:hint="eastAsia" w:ascii="宋体" w:hAnsi="宋体" w:eastAsia="宋体" w:cs="宋体"/>
          <w:sz w:val="24"/>
          <w:lang w:val="en-US" w:eastAsia="zh-CN"/>
        </w:rPr>
      </w:pPr>
      <w:r>
        <w:rPr>
          <w:rFonts w:hint="eastAsia" w:ascii="宋体" w:hAnsi="宋体" w:eastAsia="宋体" w:cs="宋体"/>
          <w:sz w:val="24"/>
        </w:rPr>
        <w:t>邮编：</w:t>
      </w:r>
      <w:r>
        <w:rPr>
          <w:rFonts w:hint="eastAsia" w:ascii="宋体" w:hAnsi="宋体" w:eastAsia="宋体" w:cs="宋体"/>
          <w:sz w:val="24"/>
          <w:lang w:val="en-US" w:eastAsia="zh-CN"/>
        </w:rPr>
        <w:t>525000</w:t>
      </w:r>
    </w:p>
    <w:p w14:paraId="75627C93">
      <w:pPr>
        <w:pStyle w:val="5"/>
        <w:numPr>
          <w:ilvl w:val="0"/>
          <w:numId w:val="7"/>
        </w:numPr>
        <w:ind w:hanging="5"/>
        <w:rPr>
          <w:rFonts w:hint="eastAsia" w:ascii="宋体" w:hAnsi="宋体" w:eastAsia="宋体" w:cs="宋体"/>
          <w:sz w:val="28"/>
          <w:szCs w:val="28"/>
          <w:lang w:val="zh-CN"/>
        </w:rPr>
      </w:pPr>
      <w:bookmarkStart w:id="130" w:name="_Toc27632"/>
      <w:bookmarkStart w:id="131" w:name="_Toc20615"/>
      <w:bookmarkStart w:id="132" w:name="_Toc30102"/>
      <w:r>
        <w:rPr>
          <w:rFonts w:hint="eastAsia" w:ascii="宋体" w:hAnsi="宋体" w:eastAsia="宋体" w:cs="宋体"/>
          <w:sz w:val="28"/>
          <w:szCs w:val="28"/>
          <w:lang w:val="zh-CN"/>
        </w:rPr>
        <w:t>投诉</w:t>
      </w:r>
      <w:bookmarkEnd w:id="130"/>
      <w:bookmarkEnd w:id="131"/>
      <w:bookmarkEnd w:id="132"/>
    </w:p>
    <w:p w14:paraId="6D790CC5">
      <w:pPr>
        <w:numPr>
          <w:ilvl w:val="1"/>
          <w:numId w:val="42"/>
        </w:numPr>
        <w:tabs>
          <w:tab w:val="left" w:pos="1220"/>
          <w:tab w:val="clear" w:pos="907"/>
        </w:tabs>
        <w:spacing w:line="360" w:lineRule="auto"/>
        <w:ind w:left="1087" w:hanging="667"/>
        <w:rPr>
          <w:rFonts w:hint="eastAsia" w:ascii="宋体" w:hAnsi="宋体" w:eastAsia="宋体" w:cs="宋体"/>
          <w:sz w:val="24"/>
        </w:rPr>
      </w:pPr>
      <w:r>
        <w:rPr>
          <w:rFonts w:hint="eastAsia" w:ascii="宋体" w:hAnsi="宋体" w:eastAsia="宋体" w:cs="宋体"/>
          <w:sz w:val="24"/>
        </w:rPr>
        <w:t>质疑供应商（服务商）对采购代理机构的质疑答复不满意，或者采购代理机构未在规定期限内作出答复的，可以在答复期满后15个工作日内向采购人的</w:t>
      </w:r>
      <w:r>
        <w:rPr>
          <w:rFonts w:hint="eastAsia" w:ascii="宋体" w:hAnsi="宋体" w:eastAsia="宋体" w:cs="宋体"/>
          <w:sz w:val="24"/>
          <w:lang w:val="zh-CN"/>
        </w:rPr>
        <w:t>相关采购监督管理</w:t>
      </w:r>
      <w:r>
        <w:rPr>
          <w:rFonts w:hint="eastAsia" w:ascii="宋体" w:hAnsi="宋体" w:eastAsia="宋体" w:cs="宋体"/>
          <w:sz w:val="24"/>
        </w:rPr>
        <w:t>部门提起投诉。</w:t>
      </w:r>
    </w:p>
    <w:p w14:paraId="3111C135">
      <w:pPr>
        <w:numPr>
          <w:ilvl w:val="1"/>
          <w:numId w:val="42"/>
        </w:numPr>
        <w:tabs>
          <w:tab w:val="left" w:pos="1220"/>
          <w:tab w:val="clear" w:pos="907"/>
        </w:tabs>
        <w:spacing w:line="360" w:lineRule="auto"/>
        <w:ind w:left="1087" w:hanging="667"/>
        <w:rPr>
          <w:rFonts w:hint="eastAsia" w:ascii="宋体" w:hAnsi="宋体" w:eastAsia="宋体" w:cs="宋体"/>
          <w:sz w:val="24"/>
        </w:rPr>
      </w:pPr>
      <w:r>
        <w:rPr>
          <w:rFonts w:hint="eastAsia" w:ascii="宋体" w:hAnsi="宋体" w:eastAsia="宋体" w:cs="宋体"/>
          <w:sz w:val="24"/>
        </w:rPr>
        <w:t>在供应商（服务商）质疑受理调查期间，相关信息或材料文件的传递，采购代理机构、质疑人、被质疑人以及相关当事人应当采用书面形式，并办理有关签收手续。</w:t>
      </w:r>
    </w:p>
    <w:p w14:paraId="55B5A3C5">
      <w:pPr>
        <w:pStyle w:val="4"/>
        <w:numPr>
          <w:ilvl w:val="0"/>
          <w:numId w:val="6"/>
        </w:numPr>
        <w:jc w:val="center"/>
        <w:rPr>
          <w:rFonts w:hint="eastAsia" w:ascii="宋体" w:hAnsi="宋体" w:eastAsia="宋体" w:cs="宋体"/>
        </w:rPr>
      </w:pPr>
      <w:bookmarkStart w:id="133" w:name="_Toc27730"/>
      <w:bookmarkStart w:id="134" w:name="_Toc6940"/>
      <w:bookmarkStart w:id="135" w:name="_Toc423021947"/>
      <w:r>
        <w:rPr>
          <w:rFonts w:hint="eastAsia" w:ascii="宋体" w:hAnsi="宋体" w:eastAsia="宋体" w:cs="宋体"/>
        </w:rPr>
        <w:t>授予合同</w:t>
      </w:r>
      <w:bookmarkEnd w:id="133"/>
      <w:bookmarkEnd w:id="134"/>
      <w:bookmarkEnd w:id="135"/>
    </w:p>
    <w:p w14:paraId="77C66203">
      <w:pPr>
        <w:pStyle w:val="5"/>
        <w:numPr>
          <w:ilvl w:val="0"/>
          <w:numId w:val="7"/>
        </w:numPr>
        <w:ind w:hanging="5"/>
        <w:rPr>
          <w:rFonts w:hint="eastAsia" w:ascii="宋体" w:hAnsi="宋体" w:eastAsia="宋体" w:cs="宋体"/>
          <w:sz w:val="28"/>
          <w:szCs w:val="28"/>
          <w:lang w:val="zh-CN"/>
        </w:rPr>
      </w:pPr>
      <w:bookmarkStart w:id="136" w:name="_Toc30723"/>
      <w:bookmarkStart w:id="137" w:name="_Toc17386"/>
      <w:r>
        <w:rPr>
          <w:rFonts w:hint="eastAsia" w:ascii="宋体" w:hAnsi="宋体" w:eastAsia="宋体" w:cs="宋体"/>
          <w:sz w:val="28"/>
          <w:szCs w:val="28"/>
          <w:lang w:val="zh-CN"/>
        </w:rPr>
        <w:t>合同的订立</w:t>
      </w:r>
      <w:bookmarkEnd w:id="136"/>
      <w:bookmarkEnd w:id="137"/>
    </w:p>
    <w:p w14:paraId="7F723694">
      <w:pPr>
        <w:numPr>
          <w:ilvl w:val="1"/>
          <w:numId w:val="43"/>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采购人与成交供应商（服务商）自成交通知书发出之日起三十日内，按磋商文件要求和成交供应商（服务商）响应文件承诺签订合同，但不得超出磋商文件和成交供应商（服务商）响应文件的范围、也不得再行订立背离合同实质性内容的其他协议。</w:t>
      </w:r>
    </w:p>
    <w:p w14:paraId="3E90446B">
      <w:pPr>
        <w:numPr>
          <w:ilvl w:val="1"/>
          <w:numId w:val="43"/>
        </w:numPr>
        <w:tabs>
          <w:tab w:val="left" w:pos="1220"/>
          <w:tab w:val="clear" w:pos="907"/>
        </w:tabs>
        <w:spacing w:line="360" w:lineRule="auto"/>
        <w:ind w:left="1107" w:hanging="687"/>
        <w:rPr>
          <w:rFonts w:hint="eastAsia" w:ascii="宋体" w:hAnsi="宋体" w:eastAsia="宋体" w:cs="宋体"/>
          <w:sz w:val="24"/>
          <w:lang w:val="zh-CN"/>
        </w:rPr>
      </w:pPr>
      <w:r>
        <w:rPr>
          <w:rFonts w:hint="eastAsia" w:ascii="宋体" w:hAnsi="宋体" w:eastAsia="宋体" w:cs="宋体"/>
          <w:sz w:val="24"/>
          <w:lang w:val="zh-CN"/>
        </w:rPr>
        <w:t>磋商文件、成交人的响应文件及其澄清文件等，均为签订合同的依据。</w:t>
      </w:r>
    </w:p>
    <w:p w14:paraId="7076A717">
      <w:pPr>
        <w:pStyle w:val="5"/>
        <w:numPr>
          <w:ilvl w:val="0"/>
          <w:numId w:val="7"/>
        </w:numPr>
        <w:ind w:hanging="5"/>
        <w:rPr>
          <w:rFonts w:hint="eastAsia" w:ascii="宋体" w:hAnsi="宋体" w:eastAsia="宋体" w:cs="宋体"/>
          <w:sz w:val="28"/>
          <w:szCs w:val="28"/>
          <w:lang w:val="zh-CN"/>
        </w:rPr>
      </w:pPr>
      <w:bookmarkStart w:id="138" w:name="_Toc12285"/>
      <w:bookmarkStart w:id="139" w:name="_Toc27087"/>
      <w:r>
        <w:rPr>
          <w:rFonts w:hint="eastAsia" w:ascii="宋体" w:hAnsi="宋体" w:eastAsia="宋体" w:cs="宋体"/>
          <w:sz w:val="28"/>
          <w:szCs w:val="28"/>
          <w:lang w:val="zh-CN"/>
        </w:rPr>
        <w:t>合同的履行</w:t>
      </w:r>
      <w:bookmarkEnd w:id="138"/>
      <w:bookmarkEnd w:id="139"/>
    </w:p>
    <w:p w14:paraId="2CCEFED8">
      <w:pPr>
        <w:numPr>
          <w:ilvl w:val="1"/>
          <w:numId w:val="44"/>
        </w:numPr>
        <w:tabs>
          <w:tab w:val="left" w:pos="1160"/>
        </w:tabs>
        <w:spacing w:line="360" w:lineRule="auto"/>
        <w:ind w:left="1127" w:hanging="707"/>
        <w:rPr>
          <w:rFonts w:hint="eastAsia" w:ascii="宋体" w:hAnsi="宋体" w:eastAsia="宋体" w:cs="宋体"/>
          <w:sz w:val="24"/>
          <w:lang w:val="zh-CN"/>
        </w:rPr>
      </w:pPr>
      <w:r>
        <w:rPr>
          <w:rFonts w:hint="eastAsia" w:ascii="宋体" w:hAnsi="宋体" w:eastAsia="宋体" w:cs="宋体"/>
          <w:sz w:val="24"/>
          <w:lang w:val="zh-CN"/>
        </w:rPr>
        <w:t>合同订立后，合同各方不得擅自变更、中止或者终止合同。合同需要变更的，采购人应将有关合同变更内容，以书面形式报相关采购监督管理部门备案；因特殊情况需要中止或终止合同的，采购人应将中止或终止合同的理由以及采取的相应措施，以书面形式报相关采购监督管理部门备案。</w:t>
      </w:r>
    </w:p>
    <w:p w14:paraId="24709AC3">
      <w:pPr>
        <w:pStyle w:val="5"/>
        <w:numPr>
          <w:ilvl w:val="0"/>
          <w:numId w:val="7"/>
        </w:numPr>
        <w:ind w:hanging="5"/>
        <w:rPr>
          <w:rFonts w:hint="eastAsia" w:ascii="宋体" w:hAnsi="宋体" w:eastAsia="宋体" w:cs="宋体"/>
          <w:sz w:val="28"/>
          <w:szCs w:val="28"/>
          <w:lang w:val="zh-CN"/>
        </w:rPr>
      </w:pPr>
      <w:bookmarkStart w:id="140" w:name="_Toc12849"/>
      <w:bookmarkStart w:id="141" w:name="_Toc6086"/>
      <w:r>
        <w:rPr>
          <w:rFonts w:hint="eastAsia" w:ascii="宋体" w:hAnsi="宋体" w:eastAsia="宋体" w:cs="宋体"/>
          <w:sz w:val="28"/>
          <w:szCs w:val="28"/>
          <w:lang w:val="zh-CN"/>
        </w:rPr>
        <w:t>履约保证金</w:t>
      </w:r>
      <w:bookmarkEnd w:id="140"/>
      <w:bookmarkEnd w:id="141"/>
    </w:p>
    <w:p w14:paraId="7AD0C166">
      <w:pPr>
        <w:numPr>
          <w:ilvl w:val="1"/>
          <w:numId w:val="45"/>
        </w:numPr>
        <w:tabs>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磋商文件要求成交人提交履约保证金的，成交人应按照</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规定的金额，以</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规定形式向采购人提交。</w:t>
      </w:r>
      <w:r>
        <w:rPr>
          <w:rFonts w:hint="eastAsia" w:ascii="宋体" w:hAnsi="宋体" w:eastAsia="宋体" w:cs="宋体"/>
          <w:sz w:val="24"/>
        </w:rPr>
        <w:t>履约保函格式按本磋商文件所附文本格式执行.</w:t>
      </w:r>
    </w:p>
    <w:p w14:paraId="2ACA73C0">
      <w:pPr>
        <w:pStyle w:val="5"/>
        <w:numPr>
          <w:ilvl w:val="0"/>
          <w:numId w:val="7"/>
        </w:numPr>
        <w:ind w:hanging="5"/>
        <w:rPr>
          <w:rFonts w:hint="eastAsia" w:ascii="宋体" w:hAnsi="宋体" w:eastAsia="宋体" w:cs="宋体"/>
          <w:sz w:val="28"/>
          <w:szCs w:val="28"/>
          <w:lang w:val="zh-CN"/>
        </w:rPr>
      </w:pPr>
      <w:bookmarkStart w:id="142" w:name="_Toc10914"/>
      <w:bookmarkStart w:id="143" w:name="_Toc32221"/>
      <w:r>
        <w:rPr>
          <w:rFonts w:hint="eastAsia" w:ascii="宋体" w:hAnsi="宋体" w:eastAsia="宋体" w:cs="宋体"/>
          <w:sz w:val="28"/>
          <w:szCs w:val="28"/>
          <w:lang w:val="zh-CN"/>
        </w:rPr>
        <w:t>采购代理服务费</w:t>
      </w:r>
      <w:bookmarkEnd w:id="142"/>
      <w:bookmarkEnd w:id="143"/>
    </w:p>
    <w:p w14:paraId="1F811034">
      <w:pPr>
        <w:numPr>
          <w:ilvl w:val="1"/>
          <w:numId w:val="46"/>
        </w:numPr>
        <w:tabs>
          <w:tab w:val="left" w:pos="108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成交人应按照</w:t>
      </w:r>
      <w:r>
        <w:rPr>
          <w:rFonts w:hint="eastAsia" w:ascii="宋体" w:hAnsi="宋体" w:eastAsia="宋体" w:cs="宋体"/>
          <w:b/>
          <w:bCs/>
          <w:sz w:val="24"/>
          <w:lang w:val="zh-CN"/>
        </w:rPr>
        <w:t>报价供应商（服务商）须知前附表</w:t>
      </w:r>
      <w:r>
        <w:rPr>
          <w:rFonts w:hint="eastAsia" w:ascii="宋体" w:hAnsi="宋体" w:eastAsia="宋体" w:cs="宋体"/>
          <w:sz w:val="24"/>
          <w:lang w:val="zh-CN"/>
        </w:rPr>
        <w:t>中的规定交纳采购代理服务费。否则，其磋商保证金将不予退还。</w:t>
      </w:r>
    </w:p>
    <w:p w14:paraId="00424746">
      <w:pPr>
        <w:numPr>
          <w:ilvl w:val="1"/>
          <w:numId w:val="46"/>
        </w:numPr>
        <w:tabs>
          <w:tab w:val="left" w:pos="1080"/>
          <w:tab w:val="left" w:pos="1220"/>
          <w:tab w:val="clear" w:pos="907"/>
        </w:tabs>
        <w:spacing w:line="360" w:lineRule="auto"/>
        <w:ind w:left="1087" w:hanging="667"/>
        <w:rPr>
          <w:rFonts w:hint="eastAsia" w:ascii="宋体" w:hAnsi="宋体" w:eastAsia="宋体" w:cs="宋体"/>
          <w:sz w:val="24"/>
          <w:lang w:val="zh-CN"/>
        </w:rPr>
      </w:pPr>
      <w:r>
        <w:rPr>
          <w:rFonts w:hint="eastAsia" w:ascii="宋体" w:hAnsi="宋体" w:eastAsia="宋体" w:cs="宋体"/>
          <w:sz w:val="24"/>
          <w:lang w:val="zh-CN"/>
        </w:rPr>
        <w:t>采购代理服务费</w:t>
      </w:r>
      <w:r>
        <w:rPr>
          <w:rFonts w:hint="eastAsia" w:ascii="宋体" w:hAnsi="宋体" w:eastAsia="宋体" w:cs="宋体"/>
          <w:sz w:val="24"/>
          <w:lang w:val="en-US" w:eastAsia="zh-CN"/>
        </w:rPr>
        <w:t>采取详见</w:t>
      </w:r>
      <w:r>
        <w:rPr>
          <w:rFonts w:hint="eastAsia" w:ascii="宋体" w:hAnsi="宋体" w:eastAsia="宋体" w:cs="宋体"/>
          <w:b/>
          <w:bCs/>
          <w:sz w:val="24"/>
          <w:lang w:val="zh-CN"/>
        </w:rPr>
        <w:t>报价供应商（服务商）须知前附表。</w:t>
      </w:r>
    </w:p>
    <w:p w14:paraId="2876F061">
      <w:pPr>
        <w:ind w:left="420"/>
        <w:rPr>
          <w:rFonts w:hint="eastAsia" w:ascii="宋体" w:hAnsi="宋体" w:eastAsia="宋体" w:cs="宋体"/>
        </w:rPr>
      </w:pPr>
      <w:bookmarkStart w:id="144" w:name="_Toc182886647"/>
      <w:bookmarkStart w:id="145" w:name="_Toc183316709"/>
      <w:bookmarkStart w:id="146" w:name="_Toc372468300"/>
      <w:r>
        <w:rPr>
          <w:rFonts w:hint="eastAsia" w:ascii="宋体" w:hAnsi="宋体" w:eastAsia="宋体" w:cs="宋体"/>
          <w:b/>
          <w:bCs/>
          <w:kern w:val="0"/>
          <w:sz w:val="24"/>
          <w:lang w:val="en-US" w:eastAsia="zh-CN"/>
        </w:rPr>
        <w:t>=</w:t>
      </w:r>
      <w:r>
        <w:rPr>
          <w:rFonts w:hint="eastAsia" w:ascii="宋体" w:hAnsi="宋体" w:eastAsia="宋体" w:cs="宋体"/>
        </w:rPr>
        <w:br w:type="page"/>
      </w:r>
    </w:p>
    <w:p w14:paraId="7155A312">
      <w:pPr>
        <w:pStyle w:val="3"/>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rPr>
      </w:pPr>
      <w:bookmarkStart w:id="147" w:name="_Toc14045"/>
      <w:bookmarkStart w:id="148" w:name="_Toc11517"/>
      <w:r>
        <w:rPr>
          <w:rFonts w:hint="eastAsia" w:ascii="宋体" w:hAnsi="宋体" w:eastAsia="宋体" w:cs="宋体"/>
        </w:rPr>
        <w:t>第三章 用户需求书</w:t>
      </w:r>
      <w:bookmarkEnd w:id="147"/>
      <w:bookmarkEnd w:id="148"/>
    </w:p>
    <w:p w14:paraId="7BF65633">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Cs w:val="21"/>
        </w:rPr>
      </w:pPr>
      <w:r>
        <w:rPr>
          <w:rFonts w:hint="eastAsia" w:ascii="宋体" w:hAnsi="宋体" w:eastAsia="宋体" w:cs="宋体"/>
          <w:b/>
          <w:bCs/>
          <w:sz w:val="32"/>
          <w:szCs w:val="32"/>
        </w:rPr>
        <w:t>用户需求书</w:t>
      </w:r>
    </w:p>
    <w:p w14:paraId="735C591D">
      <w:pPr>
        <w:spacing w:before="156" w:beforeLines="50" w:line="360" w:lineRule="auto"/>
        <w:ind w:firstLine="480" w:firstLineChars="200"/>
        <w:rPr>
          <w:rFonts w:hint="eastAsia" w:ascii="宋体" w:hAnsi="宋体" w:eastAsia="宋体" w:cs="宋体"/>
          <w:b/>
          <w:bCs/>
          <w:kern w:val="0"/>
          <w:sz w:val="24"/>
          <w:szCs w:val="24"/>
        </w:rPr>
      </w:pPr>
      <w:bookmarkStart w:id="149" w:name="_Toc423021950"/>
      <w:bookmarkStart w:id="150" w:name="_Toc13590"/>
      <w:bookmarkStart w:id="151" w:name="_Toc30599"/>
      <w:r>
        <w:rPr>
          <w:rFonts w:hint="eastAsia" w:ascii="宋体" w:hAnsi="宋体" w:eastAsia="宋体" w:cs="宋体"/>
          <w:sz w:val="24"/>
          <w:szCs w:val="24"/>
        </w:rPr>
        <w:t>用户需求书中对材质、品质、技术要求所描述的特征或说明只是概括性的，不能理解为所需要的全部系统工序的要求，供应商应按行业技术、质量和以往的系统设计、设备生产制造、维护管理经验，深化设计，合格优质的完成采购内容和包含的全部系统实际工序及服务，</w:t>
      </w:r>
      <w:r>
        <w:rPr>
          <w:rFonts w:hint="eastAsia" w:ascii="宋体" w:hAnsi="宋体" w:eastAsia="宋体" w:cs="宋体"/>
          <w:b/>
          <w:bCs/>
          <w:sz w:val="24"/>
          <w:szCs w:val="24"/>
        </w:rPr>
        <w:t>用户需求书中所有列出的相关品牌推荐不是唯一指定，仅作参考，即只要相当于(或优于)推荐品牌的品质和性能等技术参数要求，则视为合格。但</w:t>
      </w:r>
      <w:r>
        <w:rPr>
          <w:rFonts w:hint="eastAsia" w:ascii="宋体" w:hAnsi="宋体" w:eastAsia="宋体" w:cs="宋体"/>
          <w:b/>
          <w:sz w:val="24"/>
          <w:szCs w:val="24"/>
        </w:rPr>
        <w:t>凡标有“★”的地方均被视为重要的技术指标要求或性能要求。报价人要特别加以注意，必须对此回答并完全满足这些要求，否则若有一项带“★”的指标未响应或不满足，将按无效投标处理。</w:t>
      </w:r>
    </w:p>
    <w:p w14:paraId="07B4E750">
      <w:pPr>
        <w:widowControl/>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一、项目概况</w:t>
      </w:r>
    </w:p>
    <w:p w14:paraId="21FA25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（一）工作内容：</w:t>
      </w:r>
    </w:p>
    <w:p w14:paraId="7794AA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1）白蚁防治应根据工程特点、地理位置、生态环境和气候特征，结合蚁情检查情况和白蚁危害等级评定结果，因地制宜地应用多种措施进行综合防治。</w:t>
      </w:r>
    </w:p>
    <w:p w14:paraId="044A28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2）应结合蚁情检查和白蚁危害等级评定结果，组织编制工程白蚁防治方案，作为防治施工方案的编制依据。</w:t>
      </w:r>
    </w:p>
    <w:p w14:paraId="7BF053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对白蚁危害等级评定为轻度和中度的水利工程，管理单位应加强工程安全及蚁情检查监测，及时提出白蚁防治方案并组织实施，防治方案可与施工方案一起编制。对白蚁危害等级评定为严重的水利工程，应进行防治方案专题设计，管理单位应立即组织开展工程白蚁防治工作。</w:t>
      </w:r>
    </w:p>
    <w:p w14:paraId="344306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4）白蚁防治方案</w:t>
      </w:r>
      <w:r>
        <w:rPr>
          <w:rFonts w:hint="eastAsia" w:ascii="宋体" w:hAnsi="宋体" w:eastAsia="宋体" w:cs="宋体"/>
          <w:sz w:val="24"/>
          <w:szCs w:val="24"/>
          <w:lang w:eastAsia="zh-CN"/>
        </w:rPr>
        <w:t>：</w:t>
      </w:r>
      <w:r>
        <w:rPr>
          <w:rFonts w:hint="eastAsia" w:ascii="宋体" w:hAnsi="宋体" w:eastAsia="宋体" w:cs="宋体"/>
          <w:sz w:val="24"/>
          <w:szCs w:val="24"/>
        </w:rPr>
        <w:t>应包括工程概况、蚁情、施工方法、施工进度安排、安全文明施工和安全度汛等内容。</w:t>
      </w:r>
    </w:p>
    <w:p w14:paraId="544D61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5）服务区域：本次治理袂花江潘州大道上游至沈海高速段河长为 5.43km 综合治理河段的堤岸总长度为11.24km，清除阻洪河滩 1 处，清淤河段 500m，新建水闸 1 座及相关配套人居环境提升工程。工程等级为Ⅲ等中型工程。</w:t>
      </w:r>
    </w:p>
    <w:p w14:paraId="5F07070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（二）技术规程：</w:t>
      </w:r>
    </w:p>
    <w:p w14:paraId="20140F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根据《水利工程白蚁防治技术规程》（SL/T836-2024)、《水利工程白蚁防治技术规范》（DB44/T 2282—2021）要求，采用“三环节八程序”综合治理技术，对河堤、水闸等建筑物、附属设施进行白蚁、红火蚁等害堤动物防治工作普查防治及验收等服务工作。</w:t>
      </w:r>
    </w:p>
    <w:p w14:paraId="301BBA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（三）工期：</w:t>
      </w:r>
    </w:p>
    <w:p w14:paraId="7B3524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按照合同双方自行约定</w:t>
      </w:r>
    </w:p>
    <w:p w14:paraId="6CDA27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sz w:val="24"/>
          <w:szCs w:val="24"/>
          <w:lang w:val="en-US" w:eastAsia="zh-CN"/>
        </w:rPr>
        <w:t>项目内容</w:t>
      </w:r>
      <w:r>
        <w:rPr>
          <w:rFonts w:hint="eastAsia" w:ascii="宋体" w:hAnsi="宋体" w:eastAsia="宋体" w:cs="宋体"/>
          <w:sz w:val="24"/>
          <w:szCs w:val="24"/>
        </w:rPr>
        <w:t>：</w:t>
      </w:r>
    </w:p>
    <w:p w14:paraId="75EE33A5">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1.实施措施：</w:t>
      </w:r>
    </w:p>
    <w:p w14:paraId="34E72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预防措施</w:t>
      </w:r>
    </w:p>
    <w:p w14:paraId="24A79F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1）水利工程白蚁预防可分为建设期预防措施及运行期预防措施。</w:t>
      </w:r>
    </w:p>
    <w:p w14:paraId="6E772C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2）建设期预防措施应符合以下规定:新建、改建、扩建及除险加固项目主体工程施工前:应根据检查结果对工程地基、堤坝与两侧山体接触部位等进行清理和白蚁灭杀，对周边地区白蚁危害进行处理。</w:t>
      </w:r>
    </w:p>
    <w:p w14:paraId="303011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3）工程建设项目需要取土的，取土前应对土料场存在的白蚁危害进行灭治。土料场白蚁危害严重、无法满足彻底灭治要求时，应变更土料场。</w:t>
      </w:r>
    </w:p>
    <w:p w14:paraId="74A9A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可结合工程实际，研究设置物理屏障或药土屏障，并符合以下规定:</w:t>
      </w:r>
    </w:p>
    <w:p w14:paraId="43B82F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a.用煤渣或粗砂在大坝正常蓄水位以上至背水坡反滤层以上，或堤防浸润线以上部分修筑防蚁层，粗砂粒径2~4mm且级配连续，防蚁层厚度不宜小于20cm。</w:t>
      </w:r>
    </w:p>
    <w:p w14:paraId="58A6D3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采用9:1(土:石灰)比例的石灰土，在大坝两端与山坡接头处正常蓄水位以上至背水坡反滤层以上修筑深2m、宽0.5~0.6m的隔蚁墙，以阻隔临近白蚁控掘蚁道蔓延至堤坝内部。也可使用与工程主体土质类似或一致的土体，与药物均匀拌合处理后建设隔蚁墙。</w:t>
      </w:r>
    </w:p>
    <w:p w14:paraId="659DD5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.在可能的蚁源区与工程主体之间，按照直径1.5~2.0cm、孔距30~40cm、孔深80~100cm的标准梅花状打孔,在孔内灌药，形成药土防蚁带。</w:t>
      </w:r>
    </w:p>
    <w:p w14:paraId="6B600DF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运行期白蚁预防措施应符合以下规定:</w:t>
      </w:r>
    </w:p>
    <w:p w14:paraId="1F7D8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a.应及时清除蚁患区和蚁源区白蚁喜食食物，保持堤坝护坡平整清洁，护坡草不宜高于15cm;不应在蚁患区长时间堆放木材和柴草。</w:t>
      </w:r>
    </w:p>
    <w:p w14:paraId="626F13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B.宜在蚁源区设置生态屏障，适当种植夹竹桃、薰衣草、苦棟、臭椿、苦木等对白蚁有驱避作用的植物。</w:t>
      </w:r>
    </w:p>
    <w:p w14:paraId="437CAF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C.应保护昆虫类、蛛形纲、两栖类、鸟类、哺乳类等对工程不造成破坏的白蚁天敌，控制白蚁新建群体。</w:t>
      </w:r>
    </w:p>
    <w:p w14:paraId="1C7D0A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d.在白蚁分飞期间，可在蚁源区外沿布设白蚁有翅成虫诱捕装置，对可能飞进蚁患区的白蚁进行诱捕和阻断；蚁患区灯光设施不宜采用 365~420nm 波长范围的照明光源。</w:t>
      </w:r>
    </w:p>
    <w:p w14:paraId="3ABB92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2.灭治措施</w:t>
      </w:r>
    </w:p>
    <w:p w14:paraId="436118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1)水利工程白蚁灭治可因地制宜，采用饵剂诱杀法、喷粉法、挖巢法、药物灌浆法和综合灭治法等。灭治措施应不污染土壤和水质、不损害主体工程安全。</w:t>
      </w:r>
    </w:p>
    <w:p w14:paraId="484864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饵剂诱杀法应按照防治药物使用要求，把饵剂投放到白蚁经常活动的泥被、泥线、分飞孔、蚁道等处，或投放到引诱桩(堆、坑、片)内，诱使白蚁取食并将药物带回蚁巢灭杀白蚁。应定期检查饵剂被取食或霉变情况，及时更换。</w:t>
      </w:r>
    </w:p>
    <w:p w14:paraId="60DBA9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3)喷粉法应按照防治药物使用要求，在白蚁主(副)巢、分飞孔、蚁道和白蚁危害的物件上，用喷粉器直接喷施灭杀白蚁药粉。</w:t>
      </w:r>
    </w:p>
    <w:p w14:paraId="5E01A7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4)采用饵剂诱杀法和喷粉法灭杀白蚁后，应开展隐患检查探测，及时对死亡蚁巢和蚁道进行充填灌浆。</w:t>
      </w:r>
    </w:p>
    <w:p w14:paraId="4487B2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5）挖巢法包括追踪蚁道挖巢法和判定巢位挖巢法，应符合下列规定:</w:t>
      </w:r>
    </w:p>
    <w:p w14:paraId="0CF86C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a.追踪蚁道挖巢法可沿白蚁外露特征或采取开沟截道等方式确定追挖蚁道，直至挖取蚁巢。</w:t>
      </w:r>
    </w:p>
    <w:p w14:paraId="7E340B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b.判定巢位挖巢法可根据白蚁分飞孔分布图像和真菌指示物，判断巢位后进行挖巢。</w:t>
      </w:r>
    </w:p>
    <w:p w14:paraId="012B9D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C.挖取蚁巢时应连续追挖，取出主巢和副巢的所有菌圃，抓获蚁王、蚁后，灭杀残存白蚁。</w:t>
      </w:r>
    </w:p>
    <w:p w14:paraId="540147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d.取巢完成后，应及时清除周围松动的土体，并采用与工程原土料类似的回填土夯实至原貌，压实度不小于设计值或规范允许值。</w:t>
      </w:r>
    </w:p>
    <w:p w14:paraId="02C7A5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e.汛期或高水位运行时不宜采用挖巢法灭治白蚁。</w:t>
      </w:r>
    </w:p>
    <w:p w14:paraId="30D9F0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rPr>
        <w:t>药物灌浆法应符合以下规定:</w:t>
      </w:r>
    </w:p>
    <w:p w14:paraId="5929B2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a.蚁道灌浆宜从分飞孔或口径2cm以上的蚁道灌进药1物泥浆，蚁道较多时，先灌蚁道口较大和上方的蚁道，后灌中部和下方的蚁道。</w:t>
      </w:r>
    </w:p>
    <w:p w14:paraId="6E5029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b.钻孔灌浆时，可在蚁巢区内按梅花状布孔，孔距1.0~1.5m，在初步定位蚁巢附近，孔距加密至0.5m。钻孔采用机械钻孔或人工钢锥造孔，钻孔深度3~5m；钻孔应铝直，避免串孔。</w:t>
      </w:r>
    </w:p>
    <w:p w14:paraId="7EF84F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C.灌浆所用的药物泥浆含药量按药物使用说明书中规定的剂量配药，充填灌浆压力宜采用0.05~0.15MPa。</w:t>
      </w:r>
    </w:p>
    <w:p w14:paraId="7EB003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d.灌浆所用浆液水与土的质量比例可采用1:1.15~1:1.47，泥浆密度 1.29~1.60t/m'。</w:t>
      </w:r>
    </w:p>
    <w:p w14:paraId="51ADEB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e.灌浆应遵循少灌多复、灌满为止的原则。局部灌浆最后一次灌浆与前次灌浆应间隔三天以上。</w:t>
      </w:r>
    </w:p>
    <w:p w14:paraId="550D70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f.综合灭治法可通过灭杀、灌浆、预防等环节及若干程序，将灭蚁、灌浆加固堤坝和预防蚁害有机结合，达到防治白蚁和保护水利工程安全的目的。</w:t>
      </w:r>
    </w:p>
    <w:p w14:paraId="0AB744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3.防治施工</w:t>
      </w:r>
    </w:p>
    <w:p w14:paraId="128DD5F1">
      <w:pPr>
        <w:numPr>
          <w:ilvl w:val="0"/>
          <w:numId w:val="47"/>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水利工程白蚁防治施工单位应根据防治方案编制施工方案，其内容包括工程概况、蚁情、施工方法、施工进度安排、质量和安全保证措施及后续服务、安全文明施工和安全度汛等。</w:t>
      </w:r>
    </w:p>
    <w:p w14:paraId="2148E319">
      <w:pPr>
        <w:numPr>
          <w:ilvl w:val="0"/>
          <w:numId w:val="47"/>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列入水利基建工程的白蚁防治项目应按建设项目管理规定组织施工和质量控制;已建水利工程白蚁防治项目由管理单位组织施工和质量监管。</w:t>
      </w:r>
    </w:p>
    <w:p w14:paraId="206C885C">
      <w:pPr>
        <w:numPr>
          <w:ilvl w:val="0"/>
          <w:numId w:val="47"/>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施工单位应按照批准的方案组织施工，不得自行改变;施工过程中做好施工记录，及时填写工程项目相关信息。工程结束后，施工单位应及时整理施工资料，并进行自检，接受监管部门检查。</w:t>
      </w:r>
    </w:p>
    <w:p w14:paraId="3CC698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4.环境保护要求</w:t>
      </w:r>
    </w:p>
    <w:p w14:paraId="4C41D3FD">
      <w:pPr>
        <w:numPr>
          <w:ilvl w:val="0"/>
          <w:numId w:val="48"/>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水利工程白蚁防治应坚持生态、绿色的理念，最大限度减少化学药物的使用量。</w:t>
      </w:r>
    </w:p>
    <w:p w14:paraId="6EAA99AC">
      <w:pPr>
        <w:numPr>
          <w:ilvl w:val="0"/>
          <w:numId w:val="48"/>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应推广应用高效、低毒、低残留、环境友好型白蚁防治药物。选用的白蚁防治药物应符合国家农药管理的有关规定，并遵照产品说明书使用，不同类型的药物不得擅自混配使用。</w:t>
      </w:r>
    </w:p>
    <w:p w14:paraId="0F9DF78D">
      <w:pPr>
        <w:numPr>
          <w:ilvl w:val="0"/>
          <w:numId w:val="48"/>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饮用水水源保护区的水利工程，不应使用药物屏障预防白蚁和药物灌浆法灭治白蚁;其他水源保护区的水利工程，应慎用药物屏障预防白蚁和药物灌浆法灭治白蚁。</w:t>
      </w:r>
    </w:p>
    <w:p w14:paraId="0503C3BE">
      <w:pPr>
        <w:numPr>
          <w:ilvl w:val="0"/>
          <w:numId w:val="48"/>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不应在河流、水库等区域倾倒剩余药物或清洗施药器械，盛装药物的容器和包装物应统一回收并做无害化处理。</w:t>
      </w:r>
    </w:p>
    <w:p w14:paraId="228D86B9">
      <w:pPr>
        <w:numPr>
          <w:ilvl w:val="0"/>
          <w:numId w:val="48"/>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药物应分类储存在相对隔离的空间，储存空间的温度、湿度等环境条件应符合其存储要求，并有专人管理。</w:t>
      </w:r>
    </w:p>
    <w:p w14:paraId="6B77E0E0">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highlight w:val="none"/>
        </w:rPr>
        <w:t>服务承诺</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rPr>
        <w:t>应急处置</w:t>
      </w:r>
      <w:r>
        <w:rPr>
          <w:rFonts w:hint="eastAsia" w:ascii="宋体" w:hAnsi="宋体" w:eastAsia="宋体" w:cs="宋体"/>
          <w:sz w:val="24"/>
          <w:szCs w:val="24"/>
          <w:lang w:eastAsia="zh-CN"/>
        </w:rPr>
        <w:t>：</w:t>
      </w:r>
    </w:p>
    <w:p w14:paraId="3F9109BC">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人员保障承诺：为本项目配备熟悉白蚁危害特点的专职防制技术人员，设置专属项目负责人并开通二十四小时畅通服务对接电话，结合防控范围合理调配作业人员；</w:t>
      </w:r>
      <w:r>
        <w:rPr>
          <w:rFonts w:hint="eastAsia" w:ascii="宋体" w:hAnsi="宋体" w:eastAsia="宋体" w:cs="宋体"/>
          <w:sz w:val="24"/>
          <w:szCs w:val="24"/>
          <w:lang w:val="en-US" w:eastAsia="zh-CN"/>
        </w:rPr>
        <w:t>在</w:t>
      </w:r>
      <w:r>
        <w:rPr>
          <w:rFonts w:hint="eastAsia" w:ascii="宋体" w:hAnsi="宋体" w:eastAsia="宋体" w:cs="宋体"/>
          <w:sz w:val="24"/>
          <w:szCs w:val="24"/>
        </w:rPr>
        <w:t>白蚁分飞高发期，增补一线作业人员，保障日常排查、定点治理与应急抢险工作有序开展。</w:t>
      </w:r>
    </w:p>
    <w:p w14:paraId="56137633">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物资设备承诺：项目全过程所使用的白蚁预防、灭治药剂均</w:t>
      </w:r>
      <w:r>
        <w:rPr>
          <w:rFonts w:hint="eastAsia" w:ascii="宋体" w:hAnsi="宋体" w:eastAsia="宋体" w:cs="宋体"/>
          <w:color w:val="2E54A1" w:themeColor="accent1" w:themeShade="BF"/>
          <w:sz w:val="24"/>
          <w:szCs w:val="24"/>
        </w:rPr>
        <w:t>具备产品合格证书</w:t>
      </w:r>
      <w:r>
        <w:rPr>
          <w:rFonts w:hint="eastAsia" w:ascii="宋体" w:hAnsi="宋体" w:eastAsia="宋体" w:cs="宋体"/>
          <w:sz w:val="24"/>
          <w:szCs w:val="24"/>
        </w:rPr>
        <w:t>，选用低毒环保、水土兼容性强、无二次污染、不腐蚀土体结构的长效缓释药剂，适配户外露天环境，耐雨水冲刷，严禁使用国家明令禁止的高毒违禁药剂。</w:t>
      </w:r>
    </w:p>
    <w:p w14:paraId="0DD5709B">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质量履约承诺：承担白蚁防治履约责任，服务周期内稳固防治成果，消除浅层及深层蚁巢隐患。若因投标人方案缺陷、排查疏漏、施工不规范、药剂质量不达标等自身问题，引发土体塌陷等安全事故，由投标人承担全部安全责任与经济赔偿，并配合采购人完成修复加固工作。</w:t>
      </w:r>
    </w:p>
    <w:p w14:paraId="4772F236">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安全文明承诺：严格遵守安全管理相关条例，施工现场设置安全警示标识，规范药剂储存、转运、施药全流程，统一无害化处理废弃包装物与施工废料，做到工完场清。主动接受采购人日常巡查、月度考核及汛期专项验收，针对整改意见限时完成闭环优化。</w:t>
      </w:r>
    </w:p>
    <w:p w14:paraId="2A716B4D">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应将白蚁险情应急处置措施纳入水利工程安全管理应急预案，并配备必要的抢险物资、设备和白蚁防治药物、器械等。</w:t>
      </w:r>
    </w:p>
    <w:p w14:paraId="784B76DF">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高水位挡水期间，发生因蚁害造成散浸、漏洞和跌窝等险情时，应按照“先抢险后治蚁”的原则进行紧急抢护，采取降低水位等方式，待水位退至安全水位以下及时进行白蚁危害处置。</w:t>
      </w:r>
    </w:p>
    <w:p w14:paraId="79870677">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因蚁害发生漏水险情时，应采取临水截堵、背水滤导等措施进行处置。</w:t>
      </w:r>
    </w:p>
    <w:p w14:paraId="79EF2DE6">
      <w:pPr>
        <w:numPr>
          <w:ilvl w:val="0"/>
          <w:numId w:val="49"/>
        </w:numPr>
        <w:spacing w:line="360" w:lineRule="auto"/>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完善应急机制：建立应急值守制度，明确应急处置流程、岗位职责，针对白蚁大规模分飞、多点集中爆发、深层蚁巢威胁堤坝安全等险情，制定专项应急预案，接到采购人通知后，快速响应并赶赴现场处置重大蚁害险情。</w:t>
      </w:r>
    </w:p>
    <w:p w14:paraId="2AF761F5">
      <w:pPr>
        <w:numPr>
          <w:ilvl w:val="0"/>
          <w:numId w:val="49"/>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物资储备保障：常态化储备充足的堤坝专用消杀药剂、深层治理设备、安全防护物资，并建立物资台账，定期更新补给，保障突发险情发生时，物资可快速调配、即时投入作业。</w:t>
      </w:r>
    </w:p>
    <w:p w14:paraId="481230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.项目管理</w:t>
      </w:r>
      <w:r>
        <w:rPr>
          <w:rFonts w:hint="eastAsia" w:ascii="宋体" w:hAnsi="宋体" w:eastAsia="宋体" w:cs="宋体"/>
          <w:sz w:val="24"/>
          <w:szCs w:val="24"/>
          <w:lang w:val="en-US" w:eastAsia="zh-CN"/>
        </w:rPr>
        <w:t>要求</w:t>
      </w:r>
      <w:r>
        <w:rPr>
          <w:rFonts w:hint="eastAsia" w:ascii="宋体" w:hAnsi="宋体" w:eastAsia="宋体" w:cs="宋体"/>
          <w:sz w:val="24"/>
          <w:szCs w:val="24"/>
        </w:rPr>
        <w:t>：</w:t>
      </w:r>
    </w:p>
    <w:p w14:paraId="30A88015">
      <w:pPr>
        <w:numPr>
          <w:ilvl w:val="0"/>
          <w:numId w:val="50"/>
        </w:numPr>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同类项目业绩：考察投标人同类项目从业经验与过往履约实绩，综合评价投标人服务专业性、项目实操能力及服务稳定性。</w:t>
      </w:r>
    </w:p>
    <w:p w14:paraId="0B53B6B9">
      <w:pPr>
        <w:numPr>
          <w:ilvl w:val="0"/>
          <w:numId w:val="50"/>
        </w:numPr>
        <w:spacing w:line="360" w:lineRule="auto"/>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人员配置：</w:t>
      </w:r>
    </w:p>
    <w:p w14:paraId="0EF8690C">
      <w:pPr>
        <w:numPr>
          <w:ilvl w:val="0"/>
          <w:numId w:val="51"/>
        </w:numPr>
        <w:spacing w:line="360" w:lineRule="auto"/>
        <w:ind w:left="0" w:leftChars="0" w:firstLine="400" w:firstLineChars="0"/>
        <w:rPr>
          <w:rFonts w:hint="eastAsia" w:ascii="宋体" w:hAnsi="宋体" w:eastAsia="宋体" w:cs="宋体"/>
          <w:sz w:val="24"/>
          <w:szCs w:val="24"/>
        </w:rPr>
      </w:pPr>
      <w:r>
        <w:rPr>
          <w:rFonts w:hint="eastAsia" w:ascii="宋体" w:hAnsi="宋体" w:eastAsia="宋体" w:cs="宋体"/>
          <w:sz w:val="24"/>
          <w:szCs w:val="24"/>
        </w:rPr>
        <w:t>白蚁防治</w:t>
      </w:r>
      <w:r>
        <w:rPr>
          <w:rFonts w:hint="eastAsia" w:ascii="宋体" w:hAnsi="宋体" w:eastAsia="宋体" w:cs="宋体"/>
          <w:sz w:val="24"/>
          <w:szCs w:val="24"/>
          <w:lang w:val="en-US" w:eastAsia="zh-CN"/>
        </w:rPr>
        <w:t>服务</w:t>
      </w:r>
      <w:r>
        <w:rPr>
          <w:rFonts w:hint="eastAsia" w:ascii="宋体" w:hAnsi="宋体" w:eastAsia="宋体" w:cs="宋体"/>
          <w:sz w:val="24"/>
          <w:szCs w:val="24"/>
        </w:rPr>
        <w:t>单位应根据本项目进驻管理人员、技术人员和专业工作人员等。</w:t>
      </w:r>
    </w:p>
    <w:p w14:paraId="38E052AE">
      <w:pPr>
        <w:numPr>
          <w:ilvl w:val="0"/>
          <w:numId w:val="51"/>
        </w:numPr>
        <w:spacing w:line="360" w:lineRule="auto"/>
        <w:ind w:left="0" w:leftChars="0" w:firstLine="400" w:firstLineChars="0"/>
        <w:rPr>
          <w:rFonts w:hint="eastAsia" w:ascii="宋体" w:hAnsi="宋体" w:eastAsia="宋体" w:cs="宋体"/>
          <w:sz w:val="24"/>
          <w:szCs w:val="24"/>
        </w:rPr>
      </w:pPr>
      <w:r>
        <w:rPr>
          <w:rFonts w:hint="eastAsia" w:ascii="宋体" w:hAnsi="宋体" w:eastAsia="宋体" w:cs="宋体"/>
          <w:color w:val="auto"/>
          <w:sz w:val="24"/>
          <w:szCs w:val="24"/>
          <w:highlight w:val="none"/>
        </w:rPr>
        <w:t>中标供应商</w:t>
      </w:r>
      <w:r>
        <w:rPr>
          <w:rFonts w:hint="eastAsia" w:ascii="宋体" w:hAnsi="宋体" w:eastAsia="宋体" w:cs="宋体"/>
          <w:sz w:val="24"/>
          <w:szCs w:val="24"/>
        </w:rPr>
        <w:t>须为本项目组建专职、固定、稳定的白蚁防治服务团队，所有人员须为本单位在职正式员工，不得兼职、挂靠、外聘临时人员；项目实施期间人员不得随意更换，确需更换须提前书面报备采购人并获同意。</w:t>
      </w:r>
    </w:p>
    <w:p w14:paraId="1FD2BF76">
      <w:pPr>
        <w:numPr>
          <w:ilvl w:val="0"/>
          <w:numId w:val="51"/>
        </w:numPr>
        <w:spacing w:line="360" w:lineRule="auto"/>
        <w:ind w:left="0" w:leftChars="0" w:firstLine="40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在本项目服务期内，</w:t>
      </w:r>
      <w:r>
        <w:rPr>
          <w:rFonts w:hint="eastAsia" w:ascii="宋体" w:hAnsi="宋体" w:eastAsia="宋体" w:cs="宋体"/>
          <w:color w:val="auto"/>
          <w:sz w:val="24"/>
          <w:szCs w:val="24"/>
          <w:highlight w:val="none"/>
        </w:rPr>
        <w:t>中标供应商</w:t>
      </w:r>
      <w:r>
        <w:rPr>
          <w:rFonts w:hint="eastAsia" w:ascii="宋体" w:hAnsi="宋体" w:eastAsia="宋体" w:cs="宋体"/>
          <w:sz w:val="24"/>
          <w:szCs w:val="24"/>
          <w:lang w:val="en-US" w:eastAsia="zh-CN"/>
        </w:rPr>
        <w:t>必须配备不少于2名专业消杀防治工作管理人员，须具有丰富的除四害或白蚁防治服务相关管理工作经验，具备相应的专业知识和专业技能，政治素质良好。</w:t>
      </w:r>
    </w:p>
    <w:p w14:paraId="7856460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其中1名为项目负责人，具有5年或以上除四害或白蚁防治相关管理工作经验，负责项目全面统筹、管理和协调工作，并制定每次的除四害及白蚁防治工作方案；</w:t>
      </w:r>
    </w:p>
    <w:p w14:paraId="30C5309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1名为现场负责人，具有5年或以上除四害或白蚁防治相关现场管理工作经验，负责组织实施现场除四害及白蚁防治工作。</w:t>
      </w:r>
    </w:p>
    <w:p w14:paraId="140F7682">
      <w:pPr>
        <w:numPr>
          <w:ilvl w:val="0"/>
          <w:numId w:val="51"/>
        </w:numPr>
        <w:spacing w:line="360" w:lineRule="auto"/>
        <w:ind w:left="0" w:leftChars="0" w:firstLine="40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服务期间，中标供应商消杀工作人员需全部持有上岗证，必须穿着统一工装，佩戴工作证、口罩等，服务过程言行礼貌规范，文明上岗。</w:t>
      </w:r>
    </w:p>
    <w:p w14:paraId="323CDC77">
      <w:pPr>
        <w:numPr>
          <w:ilvl w:val="0"/>
          <w:numId w:val="51"/>
        </w:numPr>
        <w:spacing w:line="360" w:lineRule="auto"/>
        <w:ind w:left="0" w:leftChars="0" w:firstLine="40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标供应商必须保证日常服务人员的稳定性，便于日常联系安排消杀防治工作。如有人员变动，需以书面形式报采购人备案；未经采购人同意，中标供应商不得随意更换项目负责人、现场负责人，如需更换，应提前一个月以书面形式通知采购人，其他工作人员更换应提前一周告知采购人，重新指派人员的资历不得低于被更换人员的资历，确保服务质量不因人员变动而受影响。</w:t>
      </w:r>
    </w:p>
    <w:p w14:paraId="30EC0010">
      <w:pPr>
        <w:numPr>
          <w:ilvl w:val="0"/>
          <w:numId w:val="51"/>
        </w:numPr>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sz w:val="24"/>
          <w:szCs w:val="24"/>
          <w:lang w:val="en-US" w:eastAsia="zh-CN"/>
        </w:rPr>
        <w:t>对中标供应商不称职的工作人员，采购人有权要求中标供应商限期更换。</w:t>
      </w:r>
    </w:p>
    <w:p w14:paraId="5C21CE52">
      <w:pPr>
        <w:numPr>
          <w:ilvl w:val="0"/>
          <w:numId w:val="51"/>
        </w:numPr>
        <w:spacing w:line="360" w:lineRule="auto"/>
        <w:ind w:left="0" w:leftChars="0" w:firstLine="40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水利工程白蚁防治施工人员应经过岗前培训熟悉药物和器械的使用，遵守施工过程的安全措施，掌握所用相关产品或药物说明书上的安全要求和急救指导；施工时按规定穿戴劳动保护用品，并配备应急药品；在施药期间不得吸烟和饮食，接触药物后应及时洗手。</w:t>
      </w:r>
    </w:p>
    <w:p w14:paraId="17D32AE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7.★投标人须具有履行本项目所需的固定作业团队、专业设备与药剂保障等白蚁防治能力。（提供承诺函，格式自拟）</w:t>
      </w:r>
    </w:p>
    <w:p w14:paraId="4A77DC4D">
      <w:pPr>
        <w:spacing w:line="360" w:lineRule="auto"/>
        <w:ind w:firstLine="480" w:firstLineChars="200"/>
        <w:rPr>
          <w:rFonts w:hint="eastAsia" w:ascii="宋体" w:hAnsi="宋体" w:eastAsia="宋体" w:cs="宋体"/>
          <w:sz w:val="24"/>
          <w:szCs w:val="24"/>
          <w:lang w:eastAsia="zh-CN"/>
        </w:rPr>
      </w:pPr>
    </w:p>
    <w:p w14:paraId="5F8454D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包1(茂名市袂花江综合治理工程(共青河新城高铁片区)潘州大道上游至沈海高速段白蚁防治服务)：</w:t>
      </w:r>
    </w:p>
    <w:p w14:paraId="11806EAD">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1.主要商务要求</w:t>
      </w:r>
    </w:p>
    <w:tbl>
      <w:tblPr>
        <w:tblStyle w:val="27"/>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59"/>
        <w:gridCol w:w="6812"/>
      </w:tblGrid>
      <w:tr w14:paraId="00F1C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59" w:type="dxa"/>
            <w:vAlign w:val="center"/>
          </w:tcPr>
          <w:p w14:paraId="1E324740">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标的提供的时间</w:t>
            </w:r>
          </w:p>
        </w:tc>
        <w:tc>
          <w:tcPr>
            <w:tcW w:w="6812" w:type="dxa"/>
            <w:vAlign w:val="center"/>
          </w:tcPr>
          <w:p w14:paraId="6C3CC41C">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按照合同双方自行约定。</w:t>
            </w:r>
          </w:p>
        </w:tc>
      </w:tr>
      <w:tr w14:paraId="708DB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59" w:type="dxa"/>
            <w:vAlign w:val="center"/>
          </w:tcPr>
          <w:p w14:paraId="2E3495FB">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标的提供的地点</w:t>
            </w:r>
          </w:p>
        </w:tc>
        <w:tc>
          <w:tcPr>
            <w:tcW w:w="6812" w:type="dxa"/>
            <w:vAlign w:val="center"/>
          </w:tcPr>
          <w:p w14:paraId="089AB008">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34F77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59" w:type="dxa"/>
            <w:vAlign w:val="center"/>
          </w:tcPr>
          <w:p w14:paraId="5BF5F533">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812" w:type="dxa"/>
            <w:vAlign w:val="center"/>
          </w:tcPr>
          <w:p w14:paraId="5B217DBB">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第1期为(预付款)：支付比例30%，</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供应商编制防治施工方案通过审核后，</w:t>
            </w:r>
            <w:r>
              <w:rPr>
                <w:rFonts w:hint="eastAsia" w:ascii="宋体" w:hAnsi="宋体" w:eastAsia="宋体" w:cs="宋体"/>
                <w:color w:val="auto"/>
                <w:sz w:val="24"/>
                <w:szCs w:val="24"/>
                <w:highlight w:val="none"/>
                <w:lang w:val="en-US" w:eastAsia="zh-CN"/>
              </w:rPr>
              <w:t>采购人在10</w:t>
            </w:r>
            <w:r>
              <w:rPr>
                <w:rFonts w:hint="eastAsia" w:ascii="宋体" w:hAnsi="宋体" w:eastAsia="宋体" w:cs="宋体"/>
                <w:color w:val="auto"/>
                <w:sz w:val="24"/>
                <w:szCs w:val="24"/>
                <w:highlight w:val="none"/>
              </w:rPr>
              <w:t>个工作日内（中小微型企业5个工作日内）支付合同总额的30%项目款；</w:t>
            </w:r>
          </w:p>
          <w:p w14:paraId="198B3398">
            <w:pPr>
              <w:pStyle w:val="44"/>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第2期为(进度款)：支付比例</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%，白蚁防治工作开展6月后，采购人</w:t>
            </w:r>
            <w:r>
              <w:rPr>
                <w:rFonts w:hint="eastAsia" w:ascii="宋体" w:hAnsi="宋体" w:eastAsia="宋体" w:cs="宋体"/>
                <w:color w:val="auto"/>
                <w:sz w:val="24"/>
                <w:szCs w:val="24"/>
                <w:highlight w:val="none"/>
                <w:lang w:val="en-US" w:eastAsia="zh-CN"/>
              </w:rPr>
              <w:t>在10</w:t>
            </w:r>
            <w:r>
              <w:rPr>
                <w:rFonts w:hint="eastAsia" w:ascii="宋体" w:hAnsi="宋体" w:eastAsia="宋体" w:cs="宋体"/>
                <w:color w:val="auto"/>
                <w:sz w:val="24"/>
                <w:szCs w:val="24"/>
                <w:highlight w:val="none"/>
              </w:rPr>
              <w:t>个工作日内（中小微型企业5个工作日内）向</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供应商支付二期款（合同总额的40%项目款）</w:t>
            </w:r>
            <w:r>
              <w:rPr>
                <w:rFonts w:hint="eastAsia" w:ascii="宋体" w:hAnsi="宋体" w:eastAsia="宋体" w:cs="宋体"/>
                <w:color w:val="auto"/>
                <w:sz w:val="24"/>
                <w:szCs w:val="24"/>
                <w:highlight w:val="none"/>
                <w:lang w:eastAsia="zh-CN"/>
              </w:rPr>
              <w:t>；</w:t>
            </w:r>
          </w:p>
          <w:p w14:paraId="39CD220A">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第3期为(尾款)：支付比例3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白蚁防治</w:t>
            </w:r>
            <w:r>
              <w:rPr>
                <w:rFonts w:hint="eastAsia" w:ascii="宋体" w:hAnsi="宋体" w:eastAsia="宋体" w:cs="宋体"/>
                <w:color w:val="auto"/>
                <w:sz w:val="24"/>
                <w:szCs w:val="24"/>
                <w:highlight w:val="none"/>
              </w:rPr>
              <w:t>项目验收合格和结算审核通过后，采购人</w:t>
            </w:r>
            <w:r>
              <w:rPr>
                <w:rFonts w:hint="eastAsia" w:ascii="宋体" w:hAnsi="宋体" w:eastAsia="宋体" w:cs="宋体"/>
                <w:color w:val="auto"/>
                <w:sz w:val="24"/>
                <w:szCs w:val="24"/>
                <w:highlight w:val="none"/>
                <w:lang w:val="en-US" w:eastAsia="zh-CN"/>
              </w:rPr>
              <w:t>在10</w:t>
            </w:r>
            <w:r>
              <w:rPr>
                <w:rFonts w:hint="eastAsia" w:ascii="宋体" w:hAnsi="宋体" w:eastAsia="宋体" w:cs="宋体"/>
                <w:color w:val="auto"/>
                <w:sz w:val="24"/>
                <w:szCs w:val="24"/>
                <w:highlight w:val="none"/>
              </w:rPr>
              <w:t>个工作日内（中小微型企业5个工作日内）采购人向</w:t>
            </w:r>
            <w:r>
              <w:rPr>
                <w:rFonts w:hint="eastAsia" w:ascii="宋体" w:hAnsi="宋体" w:eastAsia="宋体" w:cs="宋体"/>
                <w:color w:val="auto"/>
                <w:sz w:val="24"/>
                <w:szCs w:val="24"/>
                <w:highlight w:val="none"/>
                <w:lang w:val="en-US" w:eastAsia="zh-CN"/>
              </w:rPr>
              <w:t>成交供应商</w:t>
            </w:r>
            <w:r>
              <w:rPr>
                <w:rFonts w:hint="eastAsia" w:ascii="宋体" w:hAnsi="宋体" w:eastAsia="宋体" w:cs="宋体"/>
                <w:color w:val="auto"/>
                <w:sz w:val="24"/>
                <w:szCs w:val="24"/>
                <w:highlight w:val="none"/>
              </w:rPr>
              <w:t>一次性结清剩余项目款。</w:t>
            </w:r>
          </w:p>
        </w:tc>
      </w:tr>
      <w:tr w14:paraId="1640B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59" w:type="dxa"/>
            <w:vAlign w:val="center"/>
          </w:tcPr>
          <w:p w14:paraId="105E9E5A">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验收要求</w:t>
            </w:r>
          </w:p>
        </w:tc>
        <w:tc>
          <w:tcPr>
            <w:tcW w:w="6812" w:type="dxa"/>
            <w:vAlign w:val="center"/>
          </w:tcPr>
          <w:p w14:paraId="721ADD9F">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（1）质量要求：</w:t>
            </w:r>
          </w:p>
          <w:p w14:paraId="7DA96285">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a应符合广东省地方标准DB44/T2282-2021《水利工程白蚁防治技术规范》的无蚁害堤坝规范要求;</w:t>
            </w:r>
          </w:p>
          <w:p w14:paraId="46B78129">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b使用药物的品质配比等应符合规程和规范要求;</w:t>
            </w:r>
          </w:p>
          <w:p w14:paraId="7E658670">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c白蚁防治用药必须具备出厂合格书。</w:t>
            </w:r>
          </w:p>
          <w:p w14:paraId="3686EBEB">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（2）质量验收标准：</w:t>
            </w:r>
          </w:p>
          <w:p w14:paraId="326429D0">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a堤坝及其周边50米范围，已查不到白蚁活动迹象为无蚁害堤坝标准。</w:t>
            </w:r>
          </w:p>
          <w:p w14:paraId="148B8858">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采用广东省水利厅堤坝白蚁防治“三环节、八程序”及“以引代找、引杀结合”的防治技术，防治技术灭蚁后，在堤坝体及其周边50米范围内，经多次寻找不出白蚁活动迹象。即在白蚁活动旺季，土工建筑物表面每50平方米设置引诱物一处，每宗水库堤坝抽检面积2000平方米，并在近堤坝50米周边找不到成年巢分群孔，且在2000平方米堤坝蚁源区发现泥被泥线等白蚁活动迹象不超过1处为无蚁害堤坝蚁情标准。</w:t>
            </w:r>
          </w:p>
          <w:p w14:paraId="49768EDF">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c达到无蚁害堤坝(蚁情)标准后，施工单位提请建设单位组织验收。</w:t>
            </w:r>
          </w:p>
          <w:p w14:paraId="3515DDEF">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d完工验收合格后，提供2套完整的完工资料给甲方存查。</w:t>
            </w:r>
          </w:p>
        </w:tc>
      </w:tr>
      <w:tr w14:paraId="62B40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59" w:type="dxa"/>
            <w:vAlign w:val="center"/>
          </w:tcPr>
          <w:p w14:paraId="6065BD22">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w:t>
            </w:r>
          </w:p>
        </w:tc>
        <w:tc>
          <w:tcPr>
            <w:tcW w:w="6812" w:type="dxa"/>
            <w:vAlign w:val="center"/>
          </w:tcPr>
          <w:p w14:paraId="541D491A">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不收取</w:t>
            </w:r>
          </w:p>
        </w:tc>
      </w:tr>
      <w:tr w14:paraId="288CC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59" w:type="dxa"/>
            <w:vAlign w:val="center"/>
          </w:tcPr>
          <w:p w14:paraId="2E9303A1">
            <w:pPr>
              <w:pStyle w:val="4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6812" w:type="dxa"/>
            <w:vAlign w:val="center"/>
          </w:tcPr>
          <w:p w14:paraId="18D6A1CE">
            <w:pPr>
              <w:spacing w:line="360" w:lineRule="auto"/>
              <w:jc w:val="both"/>
              <w:rPr>
                <w:rFonts w:hint="eastAsia" w:ascii="宋体" w:hAnsi="宋体" w:eastAsia="宋体" w:cs="宋体"/>
                <w:color w:val="auto"/>
                <w:sz w:val="24"/>
                <w:szCs w:val="24"/>
                <w:highlight w:val="none"/>
                <w:lang w:val="en-US" w:eastAsia="zh-CN"/>
              </w:rPr>
            </w:pPr>
          </w:p>
        </w:tc>
      </w:tr>
    </w:tbl>
    <w:p w14:paraId="4D8E1A2C">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49353447">
      <w:pPr>
        <w:pStyle w:val="3"/>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rPr>
      </w:pPr>
      <w:r>
        <w:rPr>
          <w:rFonts w:hint="eastAsia" w:ascii="宋体" w:hAnsi="宋体" w:eastAsia="宋体" w:cs="宋体"/>
        </w:rPr>
        <w:t xml:space="preserve">第四章 </w:t>
      </w:r>
      <w:bookmarkEnd w:id="144"/>
      <w:bookmarkEnd w:id="145"/>
      <w:bookmarkEnd w:id="146"/>
      <w:r>
        <w:rPr>
          <w:rFonts w:hint="eastAsia" w:ascii="宋体" w:hAnsi="宋体" w:eastAsia="宋体" w:cs="宋体"/>
        </w:rPr>
        <w:t>评分体系与标准</w:t>
      </w:r>
      <w:bookmarkEnd w:id="149"/>
      <w:bookmarkEnd w:id="150"/>
      <w:bookmarkEnd w:id="151"/>
    </w:p>
    <w:p w14:paraId="754B5AEB">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评分体系与标准</w:t>
      </w:r>
    </w:p>
    <w:p w14:paraId="1E540000">
      <w:pPr>
        <w:spacing w:before="72" w:after="72"/>
        <w:rPr>
          <w:rFonts w:hint="eastAsia" w:ascii="宋体" w:hAnsi="宋体" w:eastAsia="宋体" w:cs="宋体"/>
          <w:sz w:val="24"/>
        </w:rPr>
      </w:pPr>
    </w:p>
    <w:p w14:paraId="0E893C52">
      <w:pPr>
        <w:pStyle w:val="4"/>
        <w:numPr>
          <w:ilvl w:val="0"/>
          <w:numId w:val="52"/>
        </w:numPr>
        <w:adjustRightInd w:val="0"/>
        <w:snapToGrid w:val="0"/>
        <w:spacing w:before="0" w:after="0" w:line="360" w:lineRule="auto"/>
        <w:jc w:val="left"/>
        <w:rPr>
          <w:rFonts w:hint="eastAsia" w:ascii="宋体" w:hAnsi="宋体" w:eastAsia="宋体" w:cs="宋体"/>
          <w:sz w:val="24"/>
          <w:szCs w:val="24"/>
        </w:rPr>
      </w:pPr>
      <w:bookmarkStart w:id="152" w:name="_Toc18309"/>
      <w:bookmarkStart w:id="153" w:name="_Toc28907"/>
      <w:bookmarkStart w:id="154" w:name="_Toc23501"/>
      <w:bookmarkStart w:id="155" w:name="_Toc24056"/>
      <w:bookmarkStart w:id="156" w:name="_Toc5450"/>
      <w:r>
        <w:rPr>
          <w:rFonts w:hint="eastAsia" w:ascii="宋体" w:hAnsi="宋体" w:eastAsia="宋体" w:cs="宋体"/>
          <w:sz w:val="24"/>
          <w:szCs w:val="24"/>
        </w:rPr>
        <w:t>评审方法</w:t>
      </w:r>
      <w:bookmarkEnd w:id="152"/>
      <w:bookmarkEnd w:id="153"/>
      <w:bookmarkEnd w:id="154"/>
      <w:bookmarkEnd w:id="155"/>
      <w:bookmarkEnd w:id="156"/>
    </w:p>
    <w:p w14:paraId="493DEDC2">
      <w:pPr>
        <w:adjustRightInd w:val="0"/>
        <w:snapToGrid w:val="0"/>
        <w:spacing w:line="360" w:lineRule="auto"/>
        <w:ind w:firstLine="638" w:firstLineChars="266"/>
        <w:rPr>
          <w:rFonts w:hint="eastAsia" w:ascii="宋体" w:hAnsi="宋体" w:eastAsia="宋体" w:cs="宋体"/>
          <w:bCs/>
          <w:sz w:val="24"/>
        </w:rPr>
      </w:pPr>
      <w:r>
        <w:rPr>
          <w:rFonts w:hint="eastAsia" w:ascii="宋体" w:hAnsi="宋体" w:eastAsia="宋体" w:cs="宋体"/>
          <w:bCs/>
          <w:sz w:val="24"/>
        </w:rPr>
        <w:t>本次评标采用综合评分法，是指响应文件满足磋商文件全部实质性要求，且按照评审因素的量化指标评审得分最高的报价人为成交候选人的评审方法。</w:t>
      </w:r>
    </w:p>
    <w:p w14:paraId="2336E7EE">
      <w:pPr>
        <w:pStyle w:val="4"/>
        <w:numPr>
          <w:ilvl w:val="0"/>
          <w:numId w:val="52"/>
        </w:numPr>
        <w:adjustRightInd w:val="0"/>
        <w:snapToGrid w:val="0"/>
        <w:spacing w:before="0" w:after="0" w:line="360" w:lineRule="auto"/>
        <w:jc w:val="left"/>
        <w:rPr>
          <w:rFonts w:hint="eastAsia" w:ascii="宋体" w:hAnsi="宋体" w:eastAsia="宋体" w:cs="宋体"/>
          <w:sz w:val="24"/>
          <w:szCs w:val="24"/>
        </w:rPr>
      </w:pPr>
      <w:bookmarkStart w:id="157" w:name="_Toc30198"/>
      <w:bookmarkStart w:id="158" w:name="_Toc3659"/>
      <w:bookmarkStart w:id="159" w:name="_Toc29992"/>
      <w:bookmarkStart w:id="160" w:name="_Toc25145"/>
      <w:bookmarkStart w:id="161" w:name="_Toc20471"/>
      <w:bookmarkStart w:id="162" w:name="_Toc22011"/>
      <w:r>
        <w:rPr>
          <w:rFonts w:hint="eastAsia" w:ascii="宋体" w:hAnsi="宋体" w:eastAsia="宋体" w:cs="宋体"/>
          <w:sz w:val="24"/>
          <w:szCs w:val="24"/>
        </w:rPr>
        <w:t>评审流程</w:t>
      </w:r>
      <w:bookmarkEnd w:id="157"/>
      <w:bookmarkEnd w:id="158"/>
      <w:bookmarkEnd w:id="159"/>
      <w:bookmarkEnd w:id="160"/>
      <w:r>
        <w:rPr>
          <w:rFonts w:hint="eastAsia" w:ascii="宋体" w:hAnsi="宋体" w:eastAsia="宋体" w:cs="宋体"/>
          <w:sz w:val="24"/>
          <w:szCs w:val="24"/>
          <w:lang w:val="zh-CN"/>
        </w:rPr>
        <w:t>及评审步骤</w:t>
      </w:r>
      <w:bookmarkEnd w:id="161"/>
      <w:bookmarkEnd w:id="162"/>
    </w:p>
    <w:p w14:paraId="0E242B91">
      <w:pPr>
        <w:pStyle w:val="5"/>
        <w:numPr>
          <w:ilvl w:val="0"/>
          <w:numId w:val="53"/>
        </w:numPr>
        <w:adjustRightInd w:val="0"/>
        <w:snapToGrid w:val="0"/>
        <w:spacing w:before="0" w:after="0" w:line="360" w:lineRule="auto"/>
        <w:ind w:hanging="5"/>
        <w:rPr>
          <w:rFonts w:hint="eastAsia" w:ascii="宋体" w:hAnsi="宋体" w:eastAsia="宋体" w:cs="宋体"/>
          <w:sz w:val="24"/>
          <w:lang w:val="zh-CN"/>
        </w:rPr>
      </w:pPr>
      <w:bookmarkStart w:id="163" w:name="_Toc31314"/>
      <w:bookmarkStart w:id="164" w:name="_Toc24144"/>
      <w:bookmarkStart w:id="165" w:name="_Toc13123"/>
      <w:r>
        <w:rPr>
          <w:rFonts w:hint="eastAsia" w:ascii="宋体" w:hAnsi="宋体" w:eastAsia="宋体" w:cs="宋体"/>
          <w:sz w:val="24"/>
          <w:lang w:val="zh-CN"/>
        </w:rPr>
        <w:t>响应文件资格性审查</w:t>
      </w:r>
      <w:bookmarkEnd w:id="163"/>
      <w:bookmarkEnd w:id="164"/>
      <w:bookmarkEnd w:id="165"/>
    </w:p>
    <w:p w14:paraId="717FC868">
      <w:pPr>
        <w:numPr>
          <w:ilvl w:val="1"/>
          <w:numId w:val="54"/>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磋商小组根据《资格性审查表》（见附表1）对报价人的资格逐项进行审查。</w:t>
      </w:r>
    </w:p>
    <w:p w14:paraId="44A81BF0">
      <w:pPr>
        <w:numPr>
          <w:ilvl w:val="1"/>
          <w:numId w:val="54"/>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只有通过资格审查的报价人才能进入符合性审查。</w:t>
      </w:r>
    </w:p>
    <w:p w14:paraId="08362231">
      <w:pPr>
        <w:numPr>
          <w:ilvl w:val="1"/>
          <w:numId w:val="54"/>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未通过资格性审查的报价为无效报价，磋商小组现场告知报价人。</w:t>
      </w:r>
    </w:p>
    <w:p w14:paraId="112DCC35">
      <w:pPr>
        <w:pStyle w:val="5"/>
        <w:numPr>
          <w:ilvl w:val="0"/>
          <w:numId w:val="53"/>
        </w:numPr>
        <w:adjustRightInd w:val="0"/>
        <w:snapToGrid w:val="0"/>
        <w:spacing w:before="0" w:after="0" w:line="360" w:lineRule="auto"/>
        <w:ind w:hanging="5"/>
        <w:rPr>
          <w:rFonts w:hint="eastAsia" w:ascii="宋体" w:hAnsi="宋体" w:eastAsia="宋体" w:cs="宋体"/>
          <w:sz w:val="24"/>
          <w:lang w:val="zh-CN"/>
        </w:rPr>
      </w:pPr>
      <w:bookmarkStart w:id="166" w:name="_Toc27640"/>
      <w:bookmarkStart w:id="167" w:name="_Toc8027"/>
      <w:bookmarkStart w:id="168" w:name="_Toc23349"/>
      <w:r>
        <w:rPr>
          <w:rFonts w:hint="eastAsia" w:ascii="宋体" w:hAnsi="宋体" w:eastAsia="宋体" w:cs="宋体"/>
          <w:sz w:val="24"/>
          <w:lang w:val="zh-CN"/>
        </w:rPr>
        <w:t>响应文件符合性审查</w:t>
      </w:r>
      <w:bookmarkEnd w:id="166"/>
      <w:bookmarkEnd w:id="167"/>
      <w:bookmarkEnd w:id="168"/>
    </w:p>
    <w:p w14:paraId="1A3C26E1">
      <w:pPr>
        <w:numPr>
          <w:ilvl w:val="1"/>
          <w:numId w:val="55"/>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磋商小组根据《符合性审查表》（见附表</w:t>
      </w:r>
      <w:r>
        <w:rPr>
          <w:rFonts w:hint="eastAsia" w:ascii="宋体" w:hAnsi="宋体" w:eastAsia="宋体" w:cs="宋体"/>
          <w:sz w:val="24"/>
        </w:rPr>
        <w:t>2</w:t>
      </w:r>
      <w:r>
        <w:rPr>
          <w:rFonts w:hint="eastAsia" w:ascii="宋体" w:hAnsi="宋体" w:eastAsia="宋体" w:cs="宋体"/>
          <w:sz w:val="24"/>
          <w:lang w:val="zh-CN"/>
        </w:rPr>
        <w:t>）对报价人的符合性逐项进行审查。</w:t>
      </w:r>
    </w:p>
    <w:p w14:paraId="599E89ED">
      <w:pPr>
        <w:numPr>
          <w:ilvl w:val="1"/>
          <w:numId w:val="55"/>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在符合性审查中，发现报价人有下列情形之一的，视为报价人串通报价，其报价无效：</w:t>
      </w:r>
    </w:p>
    <w:p w14:paraId="4CAAD01D">
      <w:pPr>
        <w:numPr>
          <w:ilvl w:val="0"/>
          <w:numId w:val="56"/>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不同报价人的响应文件由同一单位或者个人编制；</w:t>
      </w:r>
    </w:p>
    <w:p w14:paraId="742C1F48">
      <w:pPr>
        <w:numPr>
          <w:ilvl w:val="0"/>
          <w:numId w:val="56"/>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不同报价人委托同一单位或者个人办理报价事宜；</w:t>
      </w:r>
    </w:p>
    <w:p w14:paraId="25D95C4D">
      <w:pPr>
        <w:numPr>
          <w:ilvl w:val="0"/>
          <w:numId w:val="56"/>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不同报价人的响应文件载明的项目管理成员或者联系人员为同一人；</w:t>
      </w:r>
    </w:p>
    <w:p w14:paraId="5A20A55B">
      <w:pPr>
        <w:numPr>
          <w:ilvl w:val="0"/>
          <w:numId w:val="56"/>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不同报价人的响应文件异常一致或者总报价呈规律性差异；</w:t>
      </w:r>
    </w:p>
    <w:p w14:paraId="000A39D7">
      <w:pPr>
        <w:numPr>
          <w:ilvl w:val="0"/>
          <w:numId w:val="56"/>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不同报价人的响应文件相互混装；</w:t>
      </w:r>
    </w:p>
    <w:p w14:paraId="04A19705">
      <w:pPr>
        <w:numPr>
          <w:ilvl w:val="0"/>
          <w:numId w:val="56"/>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不同报价人的磋商保证金从同一单位或者个人的账户转出。</w:t>
      </w:r>
    </w:p>
    <w:p w14:paraId="51CF1334">
      <w:pPr>
        <w:numPr>
          <w:ilvl w:val="1"/>
          <w:numId w:val="55"/>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在符合性审查中，发现报价人存在下列情况之一的，其报价无效:</w:t>
      </w:r>
    </w:p>
    <w:p w14:paraId="594C6F84">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未按照磋商文件的规定提交磋商保证金的；</w:t>
      </w:r>
    </w:p>
    <w:p w14:paraId="1DE7DF7A">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响应文件未按磋商文件要求签署、盖章的；</w:t>
      </w:r>
    </w:p>
    <w:p w14:paraId="3E4A9E2A">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不具备磋商文件中规定的资格要求的；</w:t>
      </w:r>
    </w:p>
    <w:p w14:paraId="46A071A4">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报价</w:t>
      </w:r>
      <w:r>
        <w:rPr>
          <w:rFonts w:hint="eastAsia" w:ascii="宋体" w:hAnsi="宋体" w:eastAsia="宋体" w:cs="宋体"/>
          <w:sz w:val="24"/>
          <w:lang w:val="en-US" w:eastAsia="zh-CN"/>
        </w:rPr>
        <w:t>要在响应文件规定范围内。</w:t>
      </w:r>
      <w:r>
        <w:rPr>
          <w:rFonts w:hint="eastAsia" w:ascii="宋体" w:hAnsi="宋体" w:eastAsia="宋体" w:cs="宋体"/>
          <w:sz w:val="24"/>
          <w:lang w:val="zh-CN"/>
        </w:rPr>
        <w:t>；</w:t>
      </w:r>
    </w:p>
    <w:p w14:paraId="72A6BD8E">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响应文件含有采购人不能接受的附加条件的；</w:t>
      </w:r>
    </w:p>
    <w:p w14:paraId="31A73DA7">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响应文件未完全满足磋商文件带“★”号的条款或指标的；</w:t>
      </w:r>
    </w:p>
    <w:p w14:paraId="51CCC4F1">
      <w:pPr>
        <w:numPr>
          <w:ilvl w:val="0"/>
          <w:numId w:val="57"/>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法律、法规和磋商文件规定的其他报价无效情形。</w:t>
      </w:r>
    </w:p>
    <w:p w14:paraId="4BBA19DF">
      <w:pPr>
        <w:numPr>
          <w:ilvl w:val="1"/>
          <w:numId w:val="55"/>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在详细评标之前，磋商小组将审查每份响应文件是否实质上响应了磋商文件的要求。实质上响应的响应文件应该是与磋商文件要求的关键条款、条件和规格相符或优于，没有实质偏离的响应文件。磋商小组决定报价的响应性只根据响应文件本身的内容，而不依据外部的证据，但报价有不真实、不正确的内容时除外。</w:t>
      </w:r>
    </w:p>
    <w:p w14:paraId="2C31509A">
      <w:pPr>
        <w:numPr>
          <w:ilvl w:val="1"/>
          <w:numId w:val="55"/>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对于响应文件中不构成实质性偏差的不正规、不一致或不规则，磋商小组可以接受，但这种接受不能损害或影响任何报价人的相对排序。</w:t>
      </w:r>
    </w:p>
    <w:p w14:paraId="1F4630DC">
      <w:pPr>
        <w:numPr>
          <w:ilvl w:val="1"/>
          <w:numId w:val="55"/>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未通过符合性审查的报价为无效报价，磋商小组现场告知报价人。</w:t>
      </w:r>
    </w:p>
    <w:p w14:paraId="37FD8EE8">
      <w:pPr>
        <w:pStyle w:val="5"/>
        <w:numPr>
          <w:ilvl w:val="0"/>
          <w:numId w:val="53"/>
        </w:numPr>
        <w:adjustRightInd w:val="0"/>
        <w:snapToGrid w:val="0"/>
        <w:spacing w:before="0" w:after="0" w:line="360" w:lineRule="auto"/>
        <w:ind w:hanging="5"/>
        <w:rPr>
          <w:rFonts w:hint="eastAsia" w:ascii="宋体" w:hAnsi="宋体" w:eastAsia="宋体" w:cs="宋体"/>
          <w:sz w:val="24"/>
          <w:lang w:val="zh-CN"/>
        </w:rPr>
      </w:pPr>
      <w:r>
        <w:rPr>
          <w:rFonts w:hint="eastAsia" w:ascii="宋体" w:hAnsi="宋体" w:cs="宋体"/>
          <w:sz w:val="24"/>
          <w:lang w:val="en-US" w:eastAsia="zh-CN"/>
        </w:rPr>
        <w:t>磋商</w:t>
      </w:r>
    </w:p>
    <w:p w14:paraId="1F755BA1">
      <w:pPr>
        <w:numPr>
          <w:ilvl w:val="1"/>
          <w:numId w:val="58"/>
        </w:numPr>
        <w:tabs>
          <w:tab w:val="left" w:pos="1220"/>
        </w:tabs>
        <w:adjustRightInd w:val="0"/>
        <w:snapToGrid w:val="0"/>
        <w:spacing w:line="360" w:lineRule="auto"/>
        <w:ind w:hanging="487"/>
        <w:rPr>
          <w:rFonts w:hint="eastAsia" w:ascii="宋体" w:hAnsi="宋体" w:eastAsia="宋体" w:cs="宋体"/>
          <w:sz w:val="24"/>
        </w:rPr>
      </w:pPr>
      <w:r>
        <w:rPr>
          <w:rFonts w:hint="eastAsia" w:ascii="宋体" w:hAnsi="宋体" w:eastAsia="宋体" w:cs="宋体"/>
          <w:sz w:val="24"/>
        </w:rPr>
        <w:t>磋商小组所有成员应当集中与单一供应商（服务）分别进行磋商，并给予所有参加磋商的供应商（服务商）平等的磋商机会。</w:t>
      </w:r>
    </w:p>
    <w:p w14:paraId="3FE9EF44">
      <w:pPr>
        <w:numPr>
          <w:ilvl w:val="1"/>
          <w:numId w:val="58"/>
        </w:numPr>
        <w:tabs>
          <w:tab w:val="left" w:pos="1220"/>
        </w:tabs>
        <w:adjustRightInd w:val="0"/>
        <w:snapToGrid w:val="0"/>
        <w:spacing w:line="360" w:lineRule="auto"/>
        <w:ind w:hanging="487"/>
        <w:rPr>
          <w:rFonts w:hint="eastAsia" w:ascii="宋体" w:hAnsi="宋体" w:eastAsia="宋体" w:cs="宋体"/>
          <w:sz w:val="24"/>
        </w:rPr>
      </w:pPr>
      <w:r>
        <w:rPr>
          <w:rFonts w:hint="eastAsia" w:ascii="宋体" w:hAnsi="宋体" w:eastAsia="宋体" w:cs="宋体"/>
          <w:sz w:val="24"/>
        </w:rPr>
        <w:t>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服务商）。供应商（服务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r>
        <w:rPr>
          <w:rFonts w:hint="eastAsia" w:ascii="宋体" w:hAnsi="宋体" w:eastAsia="宋体" w:cs="宋体"/>
          <w:sz w:val="24"/>
          <w:lang w:val="zh-CN"/>
        </w:rPr>
        <w:t>。</w:t>
      </w:r>
    </w:p>
    <w:p w14:paraId="599273C6">
      <w:pPr>
        <w:numPr>
          <w:ilvl w:val="1"/>
          <w:numId w:val="58"/>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磋商小组与报价供应商（服务商）应围绕技术商务、合同条款等内容分别进行一轮或多轮</w:t>
      </w:r>
      <w:r>
        <w:rPr>
          <w:rFonts w:hint="eastAsia" w:ascii="宋体" w:hAnsi="宋体" w:eastAsia="宋体" w:cs="宋体"/>
          <w:sz w:val="24"/>
          <w:lang w:val="en-US" w:eastAsia="zh-CN"/>
        </w:rPr>
        <w:t>磋商</w:t>
      </w:r>
      <w:r>
        <w:rPr>
          <w:rFonts w:hint="eastAsia" w:ascii="宋体" w:hAnsi="宋体" w:eastAsia="宋体" w:cs="宋体"/>
          <w:sz w:val="24"/>
          <w:lang w:val="zh-CN"/>
        </w:rPr>
        <w:t>。在</w:t>
      </w:r>
      <w:r>
        <w:rPr>
          <w:rFonts w:hint="eastAsia" w:ascii="宋体" w:hAnsi="宋体" w:eastAsia="宋体" w:cs="宋体"/>
          <w:sz w:val="24"/>
          <w:lang w:val="en-US" w:eastAsia="zh-CN"/>
        </w:rPr>
        <w:t>磋商</w:t>
      </w:r>
      <w:r>
        <w:rPr>
          <w:rFonts w:hint="eastAsia" w:ascii="宋体" w:hAnsi="宋体" w:eastAsia="宋体" w:cs="宋体"/>
          <w:sz w:val="24"/>
          <w:lang w:val="zh-CN"/>
        </w:rPr>
        <w:t>过程中，磋商小组应当严格遵循保密原则，未经报价供应商同意不得向任何人透露当事人技术、价格和其他重要信息。本项目如无特殊情况，磋商小组要求报价供应商进行第二轮报价，谈判后的第二次报价即为最终报价（</w:t>
      </w:r>
      <w:r>
        <w:rPr>
          <w:rFonts w:hint="eastAsia" w:ascii="宋体" w:hAnsi="宋体" w:eastAsia="宋体" w:cs="宋体"/>
          <w:sz w:val="24"/>
          <w:lang w:val="en-US" w:eastAsia="zh-CN"/>
        </w:rPr>
        <w:t>若没有实质性变更，第二次报价不能高于首次报价</w:t>
      </w:r>
      <w:r>
        <w:rPr>
          <w:rFonts w:hint="eastAsia" w:ascii="宋体" w:hAnsi="宋体" w:eastAsia="宋体" w:cs="宋体"/>
          <w:sz w:val="24"/>
          <w:lang w:val="zh-CN"/>
        </w:rPr>
        <w:t>）。</w:t>
      </w:r>
    </w:p>
    <w:p w14:paraId="1911E599">
      <w:pPr>
        <w:pStyle w:val="5"/>
        <w:numPr>
          <w:ilvl w:val="0"/>
          <w:numId w:val="53"/>
        </w:numPr>
        <w:adjustRightInd w:val="0"/>
        <w:snapToGrid w:val="0"/>
        <w:spacing w:before="0" w:after="0" w:line="360" w:lineRule="auto"/>
        <w:ind w:hanging="5"/>
        <w:rPr>
          <w:rFonts w:hint="eastAsia" w:ascii="宋体" w:hAnsi="宋体" w:eastAsia="宋体" w:cs="宋体"/>
          <w:sz w:val="24"/>
          <w:lang w:val="zh-CN"/>
        </w:rPr>
      </w:pPr>
      <w:bookmarkStart w:id="169" w:name="_Toc18321"/>
      <w:bookmarkStart w:id="170" w:name="_Toc31588"/>
      <w:bookmarkStart w:id="171" w:name="_Toc14414"/>
      <w:r>
        <w:rPr>
          <w:rFonts w:hint="eastAsia" w:ascii="宋体" w:hAnsi="宋体" w:eastAsia="宋体" w:cs="宋体"/>
          <w:sz w:val="24"/>
          <w:lang w:val="zh-CN"/>
        </w:rPr>
        <w:t>响应文件的比较与评价</w:t>
      </w:r>
      <w:bookmarkEnd w:id="169"/>
      <w:bookmarkEnd w:id="170"/>
      <w:bookmarkEnd w:id="171"/>
    </w:p>
    <w:p w14:paraId="79461E41">
      <w:pPr>
        <w:numPr>
          <w:ilvl w:val="1"/>
          <w:numId w:val="59"/>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响应文件的比较与评价是对通过资格性审查和符合性审查的响应文件进行评价和比较。</w:t>
      </w:r>
    </w:p>
    <w:p w14:paraId="384964DF">
      <w:pPr>
        <w:numPr>
          <w:ilvl w:val="1"/>
          <w:numId w:val="59"/>
        </w:numPr>
        <w:tabs>
          <w:tab w:val="left" w:pos="1220"/>
        </w:tabs>
        <w:adjustRightInd w:val="0"/>
        <w:snapToGrid w:val="0"/>
        <w:spacing w:line="360" w:lineRule="auto"/>
        <w:ind w:hanging="487"/>
        <w:rPr>
          <w:rFonts w:hint="eastAsia" w:ascii="宋体" w:hAnsi="宋体" w:eastAsia="宋体" w:cs="宋体"/>
          <w:sz w:val="24"/>
          <w:lang w:val="zh-CN"/>
        </w:rPr>
      </w:pPr>
      <w:r>
        <w:rPr>
          <w:rFonts w:hint="eastAsia" w:ascii="宋体" w:hAnsi="宋体" w:eastAsia="宋体" w:cs="宋体"/>
          <w:sz w:val="24"/>
          <w:lang w:val="zh-CN"/>
        </w:rPr>
        <w:t>响应文件的评价与比较是对技术、商务和价格方面的评分。评分总值最高为100分，各分项的分值分配见附表</w:t>
      </w:r>
      <w:r>
        <w:rPr>
          <w:rFonts w:hint="eastAsia" w:ascii="宋体" w:hAnsi="宋体" w:eastAsia="宋体" w:cs="宋体"/>
          <w:sz w:val="24"/>
        </w:rPr>
        <w:t>3</w:t>
      </w:r>
      <w:r>
        <w:rPr>
          <w:rFonts w:hint="eastAsia" w:ascii="宋体" w:hAnsi="宋体" w:eastAsia="宋体" w:cs="宋体"/>
          <w:sz w:val="24"/>
          <w:lang w:val="zh-CN"/>
        </w:rPr>
        <w:t>。</w:t>
      </w:r>
    </w:p>
    <w:p w14:paraId="19B83F69">
      <w:pPr>
        <w:numPr>
          <w:ilvl w:val="0"/>
          <w:numId w:val="60"/>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技术商务评审：见附表</w:t>
      </w:r>
      <w:r>
        <w:rPr>
          <w:rFonts w:hint="eastAsia" w:ascii="宋体" w:hAnsi="宋体" w:eastAsia="宋体" w:cs="宋体"/>
          <w:sz w:val="24"/>
        </w:rPr>
        <w:t>4</w:t>
      </w:r>
    </w:p>
    <w:p w14:paraId="1CFC62AB">
      <w:pPr>
        <w:numPr>
          <w:ilvl w:val="0"/>
          <w:numId w:val="60"/>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价格评审：磋商小组对有效报价人的最终报价进行校核、评审或作出必要的修正，并按价格评分办法计算其价格评分。</w:t>
      </w:r>
    </w:p>
    <w:p w14:paraId="67D0FA9D">
      <w:pPr>
        <w:numPr>
          <w:ilvl w:val="0"/>
          <w:numId w:val="61"/>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响应文件报价出现前后不一致的，按照下列规定修正：</w:t>
      </w:r>
    </w:p>
    <w:p w14:paraId="67536050">
      <w:pPr>
        <w:numPr>
          <w:ilvl w:val="0"/>
          <w:numId w:val="0"/>
        </w:numPr>
        <w:tabs>
          <w:tab w:val="left" w:pos="1077"/>
          <w:tab w:val="left" w:pos="1280"/>
        </w:tabs>
        <w:adjustRightInd w:val="0"/>
        <w:snapToGrid w:val="0"/>
        <w:spacing w:line="360" w:lineRule="auto"/>
        <w:ind w:left="0" w:leftChars="0" w:firstLine="420" w:firstLineChars="0"/>
        <w:rPr>
          <w:rFonts w:hint="eastAsia" w:ascii="宋体" w:hAnsi="宋体" w:eastAsia="宋体" w:cs="宋体"/>
          <w:sz w:val="24"/>
          <w:lang w:val="zh-CN"/>
        </w:rPr>
      </w:pPr>
      <w:r>
        <w:rPr>
          <w:rFonts w:hint="default" w:ascii="宋体" w:hAnsi="宋体" w:eastAsia="宋体" w:cs="宋体"/>
          <w:kern w:val="2"/>
          <w:sz w:val="24"/>
          <w:szCs w:val="22"/>
          <w:lang w:val="zh-CN" w:eastAsia="zh-CN" w:bidi="ar-SA"/>
        </w:rPr>
        <w:t>a、</w:t>
      </w:r>
      <w:r>
        <w:rPr>
          <w:rFonts w:hint="eastAsia" w:ascii="宋体" w:hAnsi="宋体" w:eastAsia="宋体" w:cs="宋体"/>
          <w:sz w:val="24"/>
          <w:lang w:val="zh-CN"/>
        </w:rPr>
        <w:t>响应文件中最终报价表内容与响应文件中相应内容不一致的，以最终报价表为准；</w:t>
      </w:r>
    </w:p>
    <w:p w14:paraId="313E6243">
      <w:pPr>
        <w:numPr>
          <w:ilvl w:val="0"/>
          <w:numId w:val="0"/>
        </w:numPr>
        <w:tabs>
          <w:tab w:val="left" w:pos="1077"/>
          <w:tab w:val="left" w:pos="1280"/>
        </w:tabs>
        <w:adjustRightInd w:val="0"/>
        <w:snapToGrid w:val="0"/>
        <w:spacing w:line="360" w:lineRule="auto"/>
        <w:ind w:left="0" w:leftChars="0" w:firstLine="420" w:firstLineChars="0"/>
        <w:rPr>
          <w:rFonts w:hint="eastAsia" w:ascii="宋体" w:hAnsi="宋体" w:eastAsia="宋体" w:cs="宋体"/>
          <w:sz w:val="24"/>
          <w:lang w:val="zh-CN"/>
        </w:rPr>
      </w:pPr>
      <w:r>
        <w:rPr>
          <w:rFonts w:hint="default" w:ascii="宋体" w:hAnsi="宋体" w:eastAsia="宋体" w:cs="宋体"/>
          <w:kern w:val="2"/>
          <w:sz w:val="24"/>
          <w:szCs w:val="22"/>
          <w:lang w:val="zh-CN" w:eastAsia="zh-CN" w:bidi="ar-SA"/>
        </w:rPr>
        <w:t>b、</w:t>
      </w:r>
      <w:r>
        <w:rPr>
          <w:rFonts w:hint="eastAsia" w:ascii="宋体" w:hAnsi="宋体" w:eastAsia="宋体" w:cs="宋体"/>
          <w:sz w:val="24"/>
          <w:lang w:val="zh-CN"/>
        </w:rPr>
        <w:t>大写金额和小写金额不一致的，以大写金额为准；</w:t>
      </w:r>
    </w:p>
    <w:p w14:paraId="3D407E5B">
      <w:pPr>
        <w:numPr>
          <w:ilvl w:val="0"/>
          <w:numId w:val="0"/>
        </w:numPr>
        <w:tabs>
          <w:tab w:val="left" w:pos="1077"/>
          <w:tab w:val="left" w:pos="1280"/>
        </w:tabs>
        <w:adjustRightInd w:val="0"/>
        <w:snapToGrid w:val="0"/>
        <w:spacing w:line="360" w:lineRule="auto"/>
        <w:ind w:left="0" w:leftChars="0" w:firstLine="420" w:firstLineChars="0"/>
        <w:rPr>
          <w:rFonts w:hint="eastAsia" w:ascii="宋体" w:hAnsi="宋体" w:eastAsia="宋体" w:cs="宋体"/>
          <w:sz w:val="24"/>
          <w:lang w:val="zh-CN"/>
        </w:rPr>
      </w:pPr>
      <w:r>
        <w:rPr>
          <w:rFonts w:hint="default" w:ascii="宋体" w:hAnsi="宋体" w:eastAsia="宋体" w:cs="宋体"/>
          <w:kern w:val="2"/>
          <w:sz w:val="24"/>
          <w:szCs w:val="22"/>
          <w:lang w:val="zh-CN" w:eastAsia="zh-CN" w:bidi="ar-SA"/>
        </w:rPr>
        <w:t>c、</w:t>
      </w:r>
      <w:r>
        <w:rPr>
          <w:rFonts w:hint="eastAsia" w:ascii="宋体" w:hAnsi="宋体" w:eastAsia="宋体" w:cs="宋体"/>
          <w:sz w:val="24"/>
          <w:lang w:val="zh-CN"/>
        </w:rPr>
        <w:t>单价金额小数点或者百分比有明显错位的，以最终报价的总价为准，并修改单价；</w:t>
      </w:r>
    </w:p>
    <w:p w14:paraId="05A78E32">
      <w:pPr>
        <w:numPr>
          <w:ilvl w:val="0"/>
          <w:numId w:val="0"/>
        </w:numPr>
        <w:tabs>
          <w:tab w:val="left" w:pos="1077"/>
          <w:tab w:val="left" w:pos="1280"/>
        </w:tabs>
        <w:adjustRightInd w:val="0"/>
        <w:snapToGrid w:val="0"/>
        <w:spacing w:line="360" w:lineRule="auto"/>
        <w:ind w:left="0" w:leftChars="0" w:firstLine="420" w:firstLineChars="0"/>
        <w:rPr>
          <w:rFonts w:hint="eastAsia" w:ascii="宋体" w:hAnsi="宋体" w:eastAsia="宋体" w:cs="宋体"/>
          <w:sz w:val="24"/>
          <w:lang w:val="zh-CN"/>
        </w:rPr>
      </w:pPr>
      <w:r>
        <w:rPr>
          <w:rFonts w:hint="default" w:ascii="宋体" w:hAnsi="宋体" w:eastAsia="宋体" w:cs="宋体"/>
          <w:kern w:val="2"/>
          <w:sz w:val="24"/>
          <w:szCs w:val="22"/>
          <w:lang w:val="zh-CN" w:eastAsia="zh-CN" w:bidi="ar-SA"/>
        </w:rPr>
        <w:t>d、</w:t>
      </w:r>
      <w:r>
        <w:rPr>
          <w:rFonts w:hint="eastAsia" w:ascii="宋体" w:hAnsi="宋体" w:eastAsia="宋体" w:cs="宋体"/>
          <w:sz w:val="24"/>
          <w:lang w:val="zh-CN"/>
        </w:rPr>
        <w:t>总价金额与按单价汇总金额不一致的，以单价金额计算结果为准。</w:t>
      </w:r>
    </w:p>
    <w:p w14:paraId="2DC04990">
      <w:pPr>
        <w:numPr>
          <w:ilvl w:val="0"/>
          <w:numId w:val="0"/>
        </w:numPr>
        <w:tabs>
          <w:tab w:val="left" w:pos="1077"/>
          <w:tab w:val="left" w:pos="1280"/>
        </w:tabs>
        <w:adjustRightInd w:val="0"/>
        <w:snapToGrid w:val="0"/>
        <w:spacing w:line="360" w:lineRule="auto"/>
        <w:ind w:left="0" w:leftChars="0" w:firstLine="420" w:firstLineChars="0"/>
        <w:rPr>
          <w:rFonts w:hint="eastAsia" w:ascii="宋体" w:hAnsi="宋体" w:eastAsia="宋体" w:cs="宋体"/>
          <w:sz w:val="24"/>
          <w:lang w:val="zh-CN"/>
        </w:rPr>
      </w:pPr>
      <w:r>
        <w:rPr>
          <w:rFonts w:hint="default" w:ascii="宋体" w:hAnsi="宋体" w:eastAsia="宋体" w:cs="宋体"/>
          <w:kern w:val="2"/>
          <w:sz w:val="24"/>
          <w:szCs w:val="22"/>
          <w:lang w:val="zh-CN" w:eastAsia="zh-CN" w:bidi="ar-SA"/>
        </w:rPr>
        <w:t>e、</w:t>
      </w:r>
      <w:r>
        <w:rPr>
          <w:rFonts w:hint="eastAsia" w:ascii="宋体" w:hAnsi="宋体" w:eastAsia="宋体" w:cs="宋体"/>
          <w:sz w:val="24"/>
          <w:lang w:val="en-US" w:eastAsia="zh-CN"/>
        </w:rPr>
        <w:t>总价金额与下浮率下浮后的金额不一致的，以下浮后的金额为准</w:t>
      </w:r>
      <w:r>
        <w:rPr>
          <w:rFonts w:hint="eastAsia" w:ascii="宋体" w:hAnsi="宋体" w:eastAsia="宋体" w:cs="宋体"/>
          <w:sz w:val="24"/>
          <w:lang w:val="zh-CN"/>
        </w:rPr>
        <w:t>。</w:t>
      </w:r>
    </w:p>
    <w:p w14:paraId="285D522D">
      <w:p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　　同时出现两种以上不一致的，按照上述规定的顺序修正。修正后的报价经报价人确认后产生约束力，报价人不确认的，其报价无效。</w:t>
      </w:r>
    </w:p>
    <w:p w14:paraId="7DE80DD1">
      <w:pPr>
        <w:numPr>
          <w:ilvl w:val="0"/>
          <w:numId w:val="60"/>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评审价的确定：按上述条款校核修正后的价格为评审价。</w:t>
      </w:r>
    </w:p>
    <w:p w14:paraId="0261967C">
      <w:pPr>
        <w:numPr>
          <w:ilvl w:val="0"/>
          <w:numId w:val="60"/>
        </w:numPr>
        <w:tabs>
          <w:tab w:val="left" w:pos="1077"/>
          <w:tab w:val="left" w:pos="1280"/>
        </w:tabs>
        <w:adjustRightInd w:val="0"/>
        <w:snapToGrid w:val="0"/>
        <w:spacing w:line="360" w:lineRule="auto"/>
        <w:rPr>
          <w:rFonts w:hint="eastAsia" w:ascii="宋体" w:hAnsi="宋体" w:eastAsia="宋体" w:cs="宋体"/>
          <w:sz w:val="24"/>
          <w:lang w:val="zh-CN"/>
        </w:rPr>
      </w:pPr>
      <w:r>
        <w:rPr>
          <w:rFonts w:hint="eastAsia" w:ascii="宋体" w:hAnsi="宋体" w:eastAsia="宋体" w:cs="宋体"/>
          <w:sz w:val="24"/>
          <w:lang w:val="zh-CN"/>
        </w:rPr>
        <w:t>计算价格评分：价格分采用低价优先法计算，即满足磋商文件要求（通过资格性审查及符合性审查）且最终报价最低的报价（指修正后报价，下同）为评标基准价，其价格分为满分。其他报价人的价格分统一按照下列公式计算：报价得分＝（1-投标下浮率）/（1-评标基准下浮率）×价格分值。</w:t>
      </w:r>
    </w:p>
    <w:p w14:paraId="30175B60">
      <w:pPr>
        <w:pStyle w:val="5"/>
        <w:numPr>
          <w:ilvl w:val="0"/>
          <w:numId w:val="53"/>
        </w:numPr>
        <w:adjustRightInd w:val="0"/>
        <w:snapToGrid w:val="0"/>
        <w:spacing w:before="0" w:after="0" w:line="360" w:lineRule="auto"/>
        <w:ind w:hanging="5"/>
        <w:rPr>
          <w:rFonts w:hint="eastAsia" w:ascii="宋体" w:hAnsi="宋体" w:eastAsia="宋体" w:cs="宋体"/>
          <w:sz w:val="24"/>
          <w:lang w:val="zh-CN"/>
        </w:rPr>
      </w:pPr>
      <w:bookmarkStart w:id="172" w:name="_Toc5919"/>
      <w:bookmarkStart w:id="173" w:name="_Toc9084"/>
      <w:bookmarkStart w:id="174" w:name="_Toc8247"/>
      <w:r>
        <w:rPr>
          <w:rFonts w:hint="eastAsia" w:ascii="宋体" w:hAnsi="宋体" w:eastAsia="宋体" w:cs="宋体"/>
          <w:sz w:val="24"/>
          <w:lang w:val="zh-CN"/>
        </w:rPr>
        <w:t>综合评分汇总及中标推荐</w:t>
      </w:r>
      <w:bookmarkEnd w:id="172"/>
      <w:bookmarkEnd w:id="173"/>
      <w:bookmarkEnd w:id="174"/>
    </w:p>
    <w:p w14:paraId="2E4BB67B">
      <w:pPr>
        <w:numPr>
          <w:ilvl w:val="1"/>
          <w:numId w:val="62"/>
        </w:numPr>
        <w:tabs>
          <w:tab w:val="left" w:pos="1220"/>
        </w:tabs>
        <w:adjustRightInd w:val="0"/>
        <w:snapToGrid w:val="0"/>
        <w:spacing w:line="360" w:lineRule="auto"/>
        <w:ind w:hanging="267"/>
        <w:rPr>
          <w:rFonts w:hint="eastAsia" w:ascii="宋体" w:hAnsi="宋体" w:eastAsia="宋体" w:cs="宋体"/>
          <w:sz w:val="24"/>
          <w:lang w:val="zh-CN"/>
        </w:rPr>
      </w:pPr>
      <w:r>
        <w:rPr>
          <w:rFonts w:hint="eastAsia" w:ascii="宋体" w:hAnsi="宋体" w:eastAsia="宋体" w:cs="宋体"/>
          <w:sz w:val="24"/>
          <w:lang w:val="zh-CN"/>
        </w:rPr>
        <w:t>评标总得分及其统计</w:t>
      </w:r>
    </w:p>
    <w:p w14:paraId="0967DD12">
      <w:pPr>
        <w:adjustRightInd w:val="0"/>
        <w:snapToGri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磋商小组按照评标程序及评分标准的规定，磋商小组成员分别就报价人的商务因素、技术因素进行独立打分，汇总时取评委评分的算术平均值作为该报价人的商务评分、技术评分。然后，根据比价原则评出价格评分。最终，磋商小组将商务评分、技术评分和价格评分相加得出评标总得分（评标总得分分值按四舍五入原则精确到小数点后两位数）。</w:t>
      </w:r>
    </w:p>
    <w:p w14:paraId="58A48AB7">
      <w:pPr>
        <w:numPr>
          <w:ilvl w:val="1"/>
          <w:numId w:val="62"/>
        </w:numPr>
        <w:tabs>
          <w:tab w:val="left" w:pos="1220"/>
        </w:tabs>
        <w:adjustRightInd w:val="0"/>
        <w:snapToGrid w:val="0"/>
        <w:spacing w:line="360" w:lineRule="auto"/>
        <w:ind w:hanging="267"/>
        <w:rPr>
          <w:rFonts w:hint="eastAsia" w:ascii="宋体" w:hAnsi="宋体" w:eastAsia="宋体" w:cs="宋体"/>
          <w:sz w:val="24"/>
          <w:lang w:val="zh-CN"/>
        </w:rPr>
      </w:pPr>
      <w:r>
        <w:rPr>
          <w:rFonts w:hint="eastAsia" w:ascii="宋体" w:hAnsi="宋体" w:eastAsia="宋体" w:cs="宋体"/>
          <w:sz w:val="24"/>
          <w:lang w:val="zh-CN"/>
        </w:rPr>
        <w:t>推荐意见</w:t>
      </w:r>
    </w:p>
    <w:p w14:paraId="5080987C">
      <w:pPr>
        <w:adjustRightInd w:val="0"/>
        <w:snapToGri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评标结果按评审后得分由高到低顺序排列。得分相同的，按最终报价由低到高顺序排列。得分且最终报价相同的并列。得分且最终报价相同的，按技术指标优劣顺序排列。综合得分相同，且评标价和技术得分均相同的，名次由磋商小组抽签决定。响应文件满足磋商文件全部实质性要求，且按照评审因素的量化指标评审得分最高的报价人为排名第一的成交候选人，次高的报价人为排名第二的成交候选人，</w:t>
      </w:r>
      <w:r>
        <w:rPr>
          <w:rFonts w:hint="eastAsia" w:ascii="宋体" w:hAnsi="宋体" w:eastAsia="宋体" w:cs="宋体"/>
          <w:bCs/>
          <w:sz w:val="24"/>
        </w:rPr>
        <w:t>价格第三高的报价人为排名第三的成交候选人</w:t>
      </w:r>
      <w:r>
        <w:rPr>
          <w:rFonts w:hint="eastAsia" w:ascii="宋体" w:hAnsi="宋体" w:eastAsia="宋体" w:cs="宋体"/>
          <w:sz w:val="24"/>
          <w:lang w:val="zh-CN"/>
        </w:rPr>
        <w:t>。</w:t>
      </w:r>
    </w:p>
    <w:p w14:paraId="6BC6EC7B">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本项目可兼投可兼中。 </w:t>
      </w:r>
    </w:p>
    <w:p w14:paraId="59D0C211">
      <w:pPr>
        <w:pStyle w:val="4"/>
        <w:numPr>
          <w:ilvl w:val="0"/>
          <w:numId w:val="52"/>
        </w:numPr>
        <w:adjustRightInd w:val="0"/>
        <w:snapToGrid w:val="0"/>
        <w:spacing w:before="0" w:after="0" w:line="360" w:lineRule="auto"/>
        <w:jc w:val="left"/>
        <w:rPr>
          <w:rFonts w:hint="eastAsia" w:ascii="宋体" w:hAnsi="宋体" w:eastAsia="宋体" w:cs="宋体"/>
          <w:sz w:val="24"/>
          <w:szCs w:val="24"/>
          <w:lang w:val="zh-CN"/>
        </w:rPr>
      </w:pPr>
      <w:bookmarkStart w:id="175" w:name="_Toc5568"/>
      <w:bookmarkStart w:id="176" w:name="_Toc17517"/>
      <w:bookmarkStart w:id="177" w:name="_Toc25275"/>
      <w:bookmarkStart w:id="178" w:name="_Toc31250"/>
      <w:bookmarkStart w:id="179" w:name="_Toc30220"/>
      <w:bookmarkStart w:id="180" w:name="_Toc19812"/>
      <w:r>
        <w:rPr>
          <w:rFonts w:hint="eastAsia" w:ascii="宋体" w:hAnsi="宋体" w:eastAsia="宋体" w:cs="宋体"/>
          <w:sz w:val="24"/>
          <w:szCs w:val="24"/>
          <w:lang w:val="zh-CN"/>
        </w:rPr>
        <w:t>附表</w:t>
      </w:r>
      <w:bookmarkEnd w:id="175"/>
      <w:bookmarkEnd w:id="176"/>
      <w:bookmarkEnd w:id="177"/>
      <w:bookmarkEnd w:id="178"/>
      <w:bookmarkEnd w:id="179"/>
      <w:bookmarkEnd w:id="180"/>
    </w:p>
    <w:p w14:paraId="537A94C5">
      <w:pPr>
        <w:tabs>
          <w:tab w:val="left" w:pos="1220"/>
        </w:tabs>
        <w:adjustRightInd w:val="0"/>
        <w:snapToGrid w:val="0"/>
        <w:spacing w:line="360" w:lineRule="auto"/>
        <w:ind w:left="640" w:firstLine="499" w:firstLineChars="208"/>
        <w:rPr>
          <w:rFonts w:hint="eastAsia" w:ascii="宋体" w:hAnsi="宋体" w:eastAsia="宋体" w:cs="宋体"/>
          <w:sz w:val="24"/>
          <w:lang w:val="zh-CN"/>
        </w:rPr>
      </w:pPr>
      <w:r>
        <w:rPr>
          <w:rFonts w:hint="eastAsia" w:ascii="宋体" w:hAnsi="宋体" w:eastAsia="宋体" w:cs="宋体"/>
          <w:sz w:val="24"/>
          <w:lang w:val="zh-CN"/>
        </w:rPr>
        <w:t>附表</w:t>
      </w:r>
      <w:r>
        <w:rPr>
          <w:rFonts w:hint="eastAsia" w:ascii="宋体" w:hAnsi="宋体" w:eastAsia="宋体" w:cs="宋体"/>
          <w:sz w:val="24"/>
        </w:rPr>
        <w:t>1：</w:t>
      </w:r>
      <w:r>
        <w:rPr>
          <w:rFonts w:hint="eastAsia" w:ascii="宋体" w:hAnsi="宋体" w:eastAsia="宋体" w:cs="宋体"/>
          <w:sz w:val="24"/>
          <w:lang w:val="zh-CN"/>
        </w:rPr>
        <w:t>资格性审查表</w:t>
      </w:r>
    </w:p>
    <w:p w14:paraId="030F7203">
      <w:pPr>
        <w:tabs>
          <w:tab w:val="left" w:pos="1220"/>
        </w:tabs>
        <w:adjustRightInd w:val="0"/>
        <w:snapToGrid w:val="0"/>
        <w:spacing w:line="360" w:lineRule="auto"/>
        <w:ind w:left="640" w:firstLine="499" w:firstLineChars="208"/>
        <w:rPr>
          <w:rFonts w:hint="eastAsia" w:ascii="宋体" w:hAnsi="宋体" w:eastAsia="宋体" w:cs="宋体"/>
          <w:b/>
          <w:sz w:val="24"/>
        </w:rPr>
      </w:pPr>
      <w:r>
        <w:rPr>
          <w:rFonts w:hint="eastAsia" w:ascii="宋体" w:hAnsi="宋体" w:eastAsia="宋体" w:cs="宋体"/>
          <w:sz w:val="24"/>
          <w:lang w:val="zh-CN"/>
        </w:rPr>
        <w:t>附表</w:t>
      </w:r>
      <w:r>
        <w:rPr>
          <w:rFonts w:hint="eastAsia" w:ascii="宋体" w:hAnsi="宋体" w:eastAsia="宋体" w:cs="宋体"/>
          <w:sz w:val="24"/>
        </w:rPr>
        <w:t>2: 符合</w:t>
      </w:r>
      <w:r>
        <w:rPr>
          <w:rFonts w:hint="eastAsia" w:ascii="宋体" w:hAnsi="宋体" w:eastAsia="宋体" w:cs="宋体"/>
          <w:sz w:val="24"/>
          <w:lang w:val="zh-CN"/>
        </w:rPr>
        <w:t>性审查表</w:t>
      </w:r>
    </w:p>
    <w:p w14:paraId="4897D454">
      <w:pPr>
        <w:tabs>
          <w:tab w:val="left" w:pos="1220"/>
        </w:tabs>
        <w:adjustRightInd w:val="0"/>
        <w:snapToGrid w:val="0"/>
        <w:spacing w:line="360" w:lineRule="auto"/>
        <w:ind w:left="640" w:firstLine="499" w:firstLineChars="208"/>
        <w:rPr>
          <w:rFonts w:hint="eastAsia" w:ascii="宋体" w:hAnsi="宋体" w:eastAsia="宋体" w:cs="宋体"/>
          <w:sz w:val="24"/>
          <w:lang w:val="zh-CN"/>
        </w:rPr>
      </w:pPr>
      <w:r>
        <w:rPr>
          <w:rFonts w:hint="eastAsia" w:ascii="宋体" w:hAnsi="宋体" w:eastAsia="宋体" w:cs="宋体"/>
          <w:sz w:val="24"/>
          <w:lang w:val="zh-CN"/>
        </w:rPr>
        <w:t>附表3：技术、商务及价格分值分配</w:t>
      </w:r>
    </w:p>
    <w:p w14:paraId="5E914CEA">
      <w:pPr>
        <w:tabs>
          <w:tab w:val="left" w:pos="1220"/>
        </w:tabs>
        <w:adjustRightInd w:val="0"/>
        <w:snapToGrid w:val="0"/>
        <w:spacing w:line="360" w:lineRule="auto"/>
        <w:ind w:left="640" w:firstLine="499" w:firstLineChars="208"/>
        <w:rPr>
          <w:rFonts w:hint="eastAsia" w:ascii="宋体" w:hAnsi="宋体" w:eastAsia="宋体" w:cs="宋体"/>
          <w:sz w:val="24"/>
          <w:lang w:val="zh-CN"/>
        </w:rPr>
      </w:pPr>
      <w:r>
        <w:rPr>
          <w:rFonts w:hint="eastAsia" w:ascii="宋体" w:hAnsi="宋体" w:eastAsia="宋体" w:cs="宋体"/>
          <w:sz w:val="24"/>
          <w:lang w:val="zh-CN"/>
        </w:rPr>
        <w:t>附表</w:t>
      </w:r>
      <w:r>
        <w:rPr>
          <w:rFonts w:hint="eastAsia" w:ascii="宋体" w:hAnsi="宋体" w:eastAsia="宋体" w:cs="宋体"/>
          <w:sz w:val="24"/>
        </w:rPr>
        <w:t>4：</w:t>
      </w:r>
      <w:r>
        <w:rPr>
          <w:rFonts w:hint="eastAsia" w:ascii="宋体" w:hAnsi="宋体" w:eastAsia="宋体" w:cs="宋体"/>
          <w:sz w:val="24"/>
          <w:lang w:val="zh-CN"/>
        </w:rPr>
        <w:t>商务技术评审表</w:t>
      </w:r>
    </w:p>
    <w:p w14:paraId="4826F818">
      <w:pPr>
        <w:tabs>
          <w:tab w:val="left" w:pos="1220"/>
        </w:tabs>
        <w:adjustRightInd w:val="0"/>
        <w:snapToGrid w:val="0"/>
        <w:spacing w:line="360" w:lineRule="auto"/>
        <w:ind w:left="640" w:firstLine="499" w:firstLineChars="208"/>
        <w:rPr>
          <w:rFonts w:hint="eastAsia" w:ascii="宋体" w:hAnsi="宋体" w:eastAsia="宋体" w:cs="宋体"/>
          <w:sz w:val="24"/>
          <w:lang w:val="zh-CN"/>
        </w:rPr>
      </w:pPr>
      <w:r>
        <w:rPr>
          <w:rFonts w:hint="eastAsia" w:ascii="宋体" w:hAnsi="宋体" w:eastAsia="宋体" w:cs="宋体"/>
          <w:sz w:val="24"/>
          <w:lang w:val="zh-CN"/>
        </w:rPr>
        <w:t>附表</w:t>
      </w:r>
      <w:r>
        <w:rPr>
          <w:rFonts w:hint="eastAsia" w:ascii="宋体" w:hAnsi="宋体" w:eastAsia="宋体" w:cs="宋体"/>
          <w:sz w:val="24"/>
        </w:rPr>
        <w:t>5：</w:t>
      </w:r>
      <w:r>
        <w:rPr>
          <w:rFonts w:hint="eastAsia" w:ascii="宋体" w:hAnsi="宋体" w:eastAsia="宋体" w:cs="宋体"/>
          <w:sz w:val="24"/>
          <w:lang w:val="zh-CN"/>
        </w:rPr>
        <w:t>价格评审表</w:t>
      </w:r>
    </w:p>
    <w:p w14:paraId="12FCE8CD">
      <w:pPr>
        <w:pStyle w:val="5"/>
        <w:adjustRightInd w:val="0"/>
        <w:snapToGrid w:val="0"/>
        <w:spacing w:before="0" w:after="0" w:line="360" w:lineRule="auto"/>
        <w:ind w:left="0" w:firstLine="0"/>
        <w:rPr>
          <w:rFonts w:hint="eastAsia" w:ascii="宋体" w:hAnsi="宋体" w:eastAsia="宋体" w:cs="宋体"/>
          <w:sz w:val="24"/>
          <w:szCs w:val="24"/>
        </w:rPr>
      </w:pPr>
      <w:bookmarkStart w:id="181" w:name="_Toc28985"/>
      <w:bookmarkStart w:id="182" w:name="_Toc24828"/>
      <w:r>
        <w:rPr>
          <w:rFonts w:hint="eastAsia" w:ascii="宋体" w:hAnsi="宋体" w:eastAsia="宋体" w:cs="宋体"/>
          <w:sz w:val="24"/>
          <w:szCs w:val="24"/>
        </w:rPr>
        <w:br w:type="page"/>
      </w:r>
      <w:r>
        <w:rPr>
          <w:rFonts w:hint="eastAsia" w:ascii="宋体" w:hAnsi="宋体" w:eastAsia="宋体" w:cs="宋体"/>
          <w:sz w:val="24"/>
          <w:szCs w:val="24"/>
        </w:rPr>
        <w:t>附表1：资格性审查表</w:t>
      </w:r>
      <w:bookmarkEnd w:id="181"/>
      <w:bookmarkEnd w:id="182"/>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520"/>
        <w:gridCol w:w="5511"/>
      </w:tblGrid>
      <w:tr w14:paraId="736F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blHeader/>
          <w:jc w:val="center"/>
        </w:trPr>
        <w:tc>
          <w:tcPr>
            <w:tcW w:w="661" w:type="dxa"/>
            <w:shd w:val="clear" w:color="auto" w:fill="D7D7D7"/>
            <w:vAlign w:val="center"/>
          </w:tcPr>
          <w:p w14:paraId="003E1ABE">
            <w:pPr>
              <w:spacing w:line="360" w:lineRule="auto"/>
              <w:jc w:val="center"/>
              <w:rPr>
                <w:rFonts w:hint="eastAsia" w:ascii="宋体" w:hAnsi="宋体" w:eastAsia="宋体" w:cs="宋体"/>
                <w:b/>
                <w:szCs w:val="21"/>
              </w:rPr>
            </w:pPr>
            <w:r>
              <w:rPr>
                <w:rFonts w:hint="eastAsia" w:ascii="宋体" w:hAnsi="宋体" w:eastAsia="宋体" w:cs="宋体"/>
                <w:b/>
                <w:szCs w:val="21"/>
              </w:rPr>
              <w:t>序号</w:t>
            </w:r>
          </w:p>
        </w:tc>
        <w:tc>
          <w:tcPr>
            <w:tcW w:w="2520" w:type="dxa"/>
            <w:shd w:val="clear" w:color="auto" w:fill="D7D7D7"/>
            <w:vAlign w:val="center"/>
          </w:tcPr>
          <w:p w14:paraId="1A915A25">
            <w:pPr>
              <w:spacing w:line="360" w:lineRule="auto"/>
              <w:jc w:val="center"/>
              <w:rPr>
                <w:rFonts w:hint="eastAsia" w:ascii="宋体" w:hAnsi="宋体" w:eastAsia="宋体" w:cs="宋体"/>
                <w:b/>
                <w:szCs w:val="21"/>
              </w:rPr>
            </w:pPr>
            <w:r>
              <w:rPr>
                <w:rFonts w:hint="eastAsia" w:ascii="宋体" w:hAnsi="宋体" w:eastAsia="宋体" w:cs="宋体"/>
                <w:b/>
                <w:szCs w:val="21"/>
              </w:rPr>
              <w:t>审查内容</w:t>
            </w:r>
          </w:p>
        </w:tc>
        <w:tc>
          <w:tcPr>
            <w:tcW w:w="5511" w:type="dxa"/>
            <w:shd w:val="clear" w:color="auto" w:fill="D7D7D7"/>
            <w:vAlign w:val="center"/>
          </w:tcPr>
          <w:p w14:paraId="627305A3">
            <w:pPr>
              <w:spacing w:line="360" w:lineRule="auto"/>
              <w:jc w:val="center"/>
              <w:rPr>
                <w:rFonts w:hint="eastAsia" w:ascii="宋体" w:hAnsi="宋体" w:eastAsia="宋体" w:cs="宋体"/>
                <w:b/>
                <w:szCs w:val="21"/>
              </w:rPr>
            </w:pPr>
            <w:r>
              <w:rPr>
                <w:rFonts w:hint="eastAsia" w:ascii="宋体" w:hAnsi="宋体" w:eastAsia="宋体" w:cs="宋体"/>
                <w:b/>
                <w:szCs w:val="21"/>
              </w:rPr>
              <w:t>审查标准</w:t>
            </w:r>
          </w:p>
        </w:tc>
      </w:tr>
      <w:tr w14:paraId="7C627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0ED4F6CB">
            <w:pPr>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2520" w:type="dxa"/>
            <w:vAlign w:val="center"/>
          </w:tcPr>
          <w:p w14:paraId="5D786573">
            <w:pPr>
              <w:spacing w:line="360" w:lineRule="auto"/>
              <w:jc w:val="left"/>
              <w:rPr>
                <w:rFonts w:hint="eastAsia" w:ascii="宋体" w:hAnsi="宋体" w:eastAsia="宋体" w:cs="宋体"/>
                <w:szCs w:val="21"/>
              </w:rPr>
            </w:pPr>
            <w:r>
              <w:rPr>
                <w:rFonts w:hint="eastAsia" w:ascii="宋体" w:hAnsi="宋体" w:eastAsia="宋体" w:cs="宋体"/>
                <w:szCs w:val="21"/>
              </w:rPr>
              <w:t>具有独立承担民事责任的能力</w:t>
            </w:r>
          </w:p>
        </w:tc>
        <w:tc>
          <w:tcPr>
            <w:tcW w:w="5511" w:type="dxa"/>
            <w:vAlign w:val="center"/>
          </w:tcPr>
          <w:p w14:paraId="31F6F67B">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在中华人民共和国境内注册的法人或其他组织或自然人，投标（响应）时提交有效的营业执照（或事业法人登记证或身份证等相关证明）副本复印件。分支机构响应的，须提供总公司和分公司营业执照副本复印件，总公司出具给分支机构的授权书。</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lang w:val="en-US" w:eastAsia="zh-CN"/>
              </w:rPr>
              <w:t>经营范围包含白蚁防治</w:t>
            </w:r>
            <w:r>
              <w:rPr>
                <w:rFonts w:hint="eastAsia" w:ascii="宋体" w:hAnsi="宋体" w:eastAsia="宋体" w:cs="宋体"/>
                <w:shd w:val="clear" w:color="auto" w:fill="FFFFFF"/>
                <w:lang w:eastAsia="zh-CN"/>
              </w:rPr>
              <w:t>）</w:t>
            </w:r>
          </w:p>
        </w:tc>
      </w:tr>
      <w:tr w14:paraId="6148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64AFC590">
            <w:pPr>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2520" w:type="dxa"/>
            <w:vAlign w:val="center"/>
          </w:tcPr>
          <w:p w14:paraId="47EB8514">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有依法缴纳税收和社会保障资金的良好记录</w:t>
            </w:r>
          </w:p>
        </w:tc>
        <w:tc>
          <w:tcPr>
            <w:tcW w:w="5511" w:type="dxa"/>
            <w:vAlign w:val="center"/>
          </w:tcPr>
          <w:p w14:paraId="7866A19F">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提供《资格声明函》（</w:t>
            </w:r>
            <w:r>
              <w:rPr>
                <w:rFonts w:hint="eastAsia" w:ascii="宋体" w:hAnsi="宋体" w:eastAsia="宋体" w:cs="宋体"/>
                <w:szCs w:val="21"/>
                <w:shd w:val="clear" w:color="auto" w:fill="FFFFFF"/>
                <w:lang w:eastAsia="zh-CN"/>
              </w:rPr>
              <w:t>格式详见响应文件格式</w:t>
            </w:r>
            <w:r>
              <w:rPr>
                <w:rFonts w:hint="eastAsia" w:ascii="宋体" w:hAnsi="宋体" w:eastAsia="宋体" w:cs="宋体"/>
                <w:szCs w:val="21"/>
                <w:shd w:val="clear" w:color="auto" w:fill="FFFFFF"/>
              </w:rPr>
              <w:t>）</w:t>
            </w:r>
          </w:p>
        </w:tc>
      </w:tr>
      <w:tr w14:paraId="1D91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5BBC06AA">
            <w:pPr>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2520" w:type="dxa"/>
            <w:vAlign w:val="center"/>
          </w:tcPr>
          <w:p w14:paraId="057B7FD4">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具有良好的商业信誉和健全的财务会计制度</w:t>
            </w:r>
          </w:p>
        </w:tc>
        <w:tc>
          <w:tcPr>
            <w:tcW w:w="5511" w:type="dxa"/>
            <w:vAlign w:val="center"/>
          </w:tcPr>
          <w:p w14:paraId="701788BA">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提供《资格声明函》（</w:t>
            </w:r>
            <w:r>
              <w:rPr>
                <w:rFonts w:hint="eastAsia" w:ascii="宋体" w:hAnsi="宋体" w:eastAsia="宋体" w:cs="宋体"/>
                <w:szCs w:val="21"/>
                <w:shd w:val="clear" w:color="auto" w:fill="FFFFFF"/>
                <w:lang w:eastAsia="zh-CN"/>
              </w:rPr>
              <w:t>格式详见响应文件格式</w:t>
            </w:r>
            <w:r>
              <w:rPr>
                <w:rFonts w:hint="eastAsia" w:ascii="宋体" w:hAnsi="宋体" w:eastAsia="宋体" w:cs="宋体"/>
                <w:szCs w:val="21"/>
                <w:shd w:val="clear" w:color="auto" w:fill="FFFFFF"/>
              </w:rPr>
              <w:t>）</w:t>
            </w:r>
          </w:p>
        </w:tc>
      </w:tr>
      <w:tr w14:paraId="67E1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1" w:type="dxa"/>
            <w:vAlign w:val="center"/>
          </w:tcPr>
          <w:p w14:paraId="0442A923">
            <w:pPr>
              <w:spacing w:line="360" w:lineRule="auto"/>
              <w:jc w:val="center"/>
              <w:rPr>
                <w:rFonts w:hint="eastAsia" w:ascii="宋体" w:hAnsi="宋体" w:eastAsia="宋体" w:cs="宋体"/>
                <w:szCs w:val="21"/>
              </w:rPr>
            </w:pPr>
            <w:r>
              <w:rPr>
                <w:rFonts w:hint="eastAsia" w:ascii="宋体" w:hAnsi="宋体" w:eastAsia="宋体" w:cs="宋体"/>
                <w:szCs w:val="21"/>
              </w:rPr>
              <w:t>4</w:t>
            </w:r>
          </w:p>
        </w:tc>
        <w:tc>
          <w:tcPr>
            <w:tcW w:w="2520" w:type="dxa"/>
            <w:vAlign w:val="center"/>
          </w:tcPr>
          <w:p w14:paraId="773862B3">
            <w:pPr>
              <w:tabs>
                <w:tab w:val="left" w:pos="1092"/>
              </w:tabs>
              <w:spacing w:line="360" w:lineRule="auto"/>
              <w:rPr>
                <w:rFonts w:hint="eastAsia" w:ascii="宋体" w:hAnsi="宋体" w:eastAsia="宋体" w:cs="宋体"/>
                <w:szCs w:val="21"/>
              </w:rPr>
            </w:pPr>
            <w:r>
              <w:rPr>
                <w:rFonts w:hint="eastAsia" w:ascii="宋体" w:hAnsi="宋体" w:eastAsia="宋体" w:cs="宋体"/>
                <w:szCs w:val="21"/>
                <w:shd w:val="clear" w:color="auto" w:fill="FFFFFF"/>
              </w:rPr>
              <w:t>具有履行合同所必需的设备和专业技术能力</w:t>
            </w:r>
          </w:p>
        </w:tc>
        <w:tc>
          <w:tcPr>
            <w:tcW w:w="5511" w:type="dxa"/>
            <w:vAlign w:val="center"/>
          </w:tcPr>
          <w:p w14:paraId="1C44B7A2">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提供《资格声明函》（</w:t>
            </w:r>
            <w:r>
              <w:rPr>
                <w:rFonts w:hint="eastAsia" w:ascii="宋体" w:hAnsi="宋体" w:eastAsia="宋体" w:cs="宋体"/>
                <w:szCs w:val="21"/>
                <w:shd w:val="clear" w:color="auto" w:fill="FFFFFF"/>
                <w:lang w:eastAsia="zh-CN"/>
              </w:rPr>
              <w:t>格式详见响应文件格式</w:t>
            </w:r>
            <w:r>
              <w:rPr>
                <w:rFonts w:hint="eastAsia" w:ascii="宋体" w:hAnsi="宋体" w:eastAsia="宋体" w:cs="宋体"/>
                <w:szCs w:val="21"/>
                <w:shd w:val="clear" w:color="auto" w:fill="FFFFFF"/>
              </w:rPr>
              <w:t>）</w:t>
            </w:r>
          </w:p>
        </w:tc>
      </w:tr>
      <w:tr w14:paraId="0F83A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1" w:type="dxa"/>
            <w:vAlign w:val="center"/>
          </w:tcPr>
          <w:p w14:paraId="1A5E902E">
            <w:pPr>
              <w:spacing w:line="360" w:lineRule="auto"/>
              <w:jc w:val="center"/>
              <w:rPr>
                <w:rFonts w:hint="eastAsia" w:ascii="宋体" w:hAnsi="宋体" w:eastAsia="宋体" w:cs="宋体"/>
                <w:szCs w:val="21"/>
              </w:rPr>
            </w:pPr>
            <w:r>
              <w:rPr>
                <w:rFonts w:hint="eastAsia" w:ascii="宋体" w:hAnsi="宋体" w:eastAsia="宋体" w:cs="宋体"/>
                <w:szCs w:val="21"/>
              </w:rPr>
              <w:t>5</w:t>
            </w:r>
          </w:p>
        </w:tc>
        <w:tc>
          <w:tcPr>
            <w:tcW w:w="2520" w:type="dxa"/>
            <w:vAlign w:val="center"/>
          </w:tcPr>
          <w:p w14:paraId="19CD5E09">
            <w:pPr>
              <w:tabs>
                <w:tab w:val="left" w:pos="1092"/>
              </w:tabs>
              <w:spacing w:line="360" w:lineRule="auto"/>
              <w:rPr>
                <w:rFonts w:hint="eastAsia" w:ascii="宋体" w:hAnsi="宋体" w:eastAsia="宋体" w:cs="宋体"/>
                <w:szCs w:val="21"/>
              </w:rPr>
            </w:pPr>
            <w:r>
              <w:rPr>
                <w:rFonts w:hint="eastAsia" w:ascii="宋体" w:hAnsi="宋体" w:eastAsia="宋体" w:cs="宋体"/>
                <w:szCs w:val="21"/>
                <w:shd w:val="clear" w:color="auto" w:fill="FFFFFF"/>
              </w:rPr>
              <w:t>参加采购活动前3年内，在经营活动中没有重大违法记录</w:t>
            </w:r>
          </w:p>
        </w:tc>
        <w:tc>
          <w:tcPr>
            <w:tcW w:w="5511" w:type="dxa"/>
            <w:vAlign w:val="center"/>
          </w:tcPr>
          <w:p w14:paraId="4B838CB8">
            <w:pPr>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在经营活动中没有重大违法记录：参照响应承诺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14:paraId="2D92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1" w:type="dxa"/>
            <w:vAlign w:val="center"/>
          </w:tcPr>
          <w:p w14:paraId="0C2AAD65">
            <w:pPr>
              <w:spacing w:line="360" w:lineRule="auto"/>
              <w:jc w:val="center"/>
              <w:rPr>
                <w:rFonts w:hint="eastAsia" w:ascii="宋体" w:hAnsi="宋体" w:eastAsia="宋体" w:cs="宋体"/>
                <w:color w:val="0000FF"/>
                <w:szCs w:val="21"/>
              </w:rPr>
            </w:pPr>
            <w:r>
              <w:rPr>
                <w:rFonts w:hint="eastAsia" w:ascii="宋体" w:hAnsi="宋体" w:eastAsia="宋体" w:cs="宋体"/>
                <w:color w:val="0000FF"/>
                <w:szCs w:val="21"/>
              </w:rPr>
              <w:t>6</w:t>
            </w:r>
          </w:p>
        </w:tc>
        <w:tc>
          <w:tcPr>
            <w:tcW w:w="2520" w:type="dxa"/>
            <w:vAlign w:val="center"/>
          </w:tcPr>
          <w:p w14:paraId="055FB2B3">
            <w:pPr>
              <w:tabs>
                <w:tab w:val="left" w:pos="1092"/>
              </w:tabs>
              <w:spacing w:line="360" w:lineRule="auto"/>
              <w:rPr>
                <w:rFonts w:hint="eastAsia" w:ascii="宋体" w:hAnsi="宋体" w:eastAsia="宋体" w:cs="宋体"/>
                <w:color w:val="0000FF"/>
                <w:szCs w:val="21"/>
                <w:shd w:val="clear" w:color="auto" w:fill="FFFFFF"/>
              </w:rPr>
            </w:pPr>
            <w:r>
              <w:rPr>
                <w:rFonts w:hint="eastAsia" w:ascii="宋体" w:hAnsi="宋体" w:eastAsia="宋体" w:cs="宋体"/>
                <w:color w:val="0000FF"/>
                <w:szCs w:val="21"/>
                <w:shd w:val="clear" w:color="auto" w:fill="FFFFFF"/>
              </w:rPr>
              <w:t>落实政府采购政策需满足的资格要求</w:t>
            </w:r>
          </w:p>
        </w:tc>
        <w:tc>
          <w:tcPr>
            <w:tcW w:w="5511" w:type="dxa"/>
            <w:vAlign w:val="center"/>
          </w:tcPr>
          <w:p w14:paraId="62309508">
            <w:pPr>
              <w:spacing w:line="360" w:lineRule="auto"/>
              <w:jc w:val="left"/>
              <w:rPr>
                <w:rFonts w:hint="eastAsia" w:ascii="宋体" w:hAnsi="宋体" w:eastAsia="宋体" w:cs="宋体"/>
                <w:szCs w:val="21"/>
                <w:shd w:val="clear" w:color="auto" w:fill="FFFFFF"/>
                <w:lang w:val="en-US" w:eastAsia="zh-CN"/>
              </w:rPr>
            </w:pPr>
            <w:r>
              <w:rPr>
                <w:rFonts w:hint="eastAsia" w:ascii="宋体" w:hAnsi="宋体" w:eastAsia="宋体" w:cs="宋体"/>
                <w:szCs w:val="21"/>
                <w:shd w:val="clear" w:color="auto" w:fill="FFFFFF"/>
                <w:lang w:val="en-US" w:eastAsia="zh-CN"/>
              </w:rPr>
              <w:t>/</w:t>
            </w:r>
          </w:p>
        </w:tc>
      </w:tr>
      <w:tr w14:paraId="7B6F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62BEFDB5">
            <w:pPr>
              <w:spacing w:line="360" w:lineRule="auto"/>
              <w:jc w:val="center"/>
              <w:rPr>
                <w:rFonts w:hint="eastAsia" w:ascii="宋体" w:hAnsi="宋体" w:eastAsia="宋体" w:cs="宋体"/>
                <w:szCs w:val="21"/>
              </w:rPr>
            </w:pPr>
            <w:r>
              <w:rPr>
                <w:rFonts w:hint="eastAsia" w:ascii="宋体" w:hAnsi="宋体" w:eastAsia="宋体" w:cs="宋体"/>
                <w:szCs w:val="21"/>
              </w:rPr>
              <w:t>7</w:t>
            </w:r>
          </w:p>
        </w:tc>
        <w:tc>
          <w:tcPr>
            <w:tcW w:w="2520" w:type="dxa"/>
            <w:vAlign w:val="center"/>
          </w:tcPr>
          <w:p w14:paraId="6E873B87">
            <w:pPr>
              <w:wordWrap w:val="0"/>
              <w:spacing w:line="360" w:lineRule="auto"/>
              <w:jc w:val="left"/>
              <w:rPr>
                <w:rFonts w:hint="eastAsia" w:ascii="宋体" w:hAnsi="宋体" w:eastAsia="宋体" w:cs="宋体"/>
                <w:szCs w:val="21"/>
              </w:rPr>
            </w:pPr>
            <w:r>
              <w:rPr>
                <w:rFonts w:hint="eastAsia" w:ascii="宋体" w:hAnsi="宋体" w:eastAsia="宋体" w:cs="宋体"/>
                <w:szCs w:val="21"/>
                <w:shd w:val="clear" w:color="auto" w:fill="FFFFFF"/>
              </w:rPr>
              <w:t>特定资格要求1</w:t>
            </w:r>
          </w:p>
        </w:tc>
        <w:tc>
          <w:tcPr>
            <w:tcW w:w="5511" w:type="dxa"/>
            <w:vAlign w:val="center"/>
          </w:tcPr>
          <w:p w14:paraId="7F531124">
            <w:pPr>
              <w:pStyle w:val="26"/>
              <w:widowControl/>
              <w:spacing w:before="0" w:beforeAutospacing="0" w:after="0" w:afterAutospacing="0" w:line="360" w:lineRule="auto"/>
              <w:jc w:val="both"/>
              <w:textAlignment w:val="baseline"/>
              <w:rPr>
                <w:rFonts w:hint="eastAsia" w:ascii="宋体" w:hAnsi="宋体" w:eastAsia="宋体" w:cs="宋体"/>
                <w:kern w:val="2"/>
                <w:sz w:val="21"/>
                <w:szCs w:val="21"/>
              </w:rPr>
            </w:pPr>
            <w:r>
              <w:rPr>
                <w:rFonts w:hint="eastAsia" w:ascii="宋体" w:hAnsi="宋体" w:cs="宋体"/>
                <w:sz w:val="21"/>
                <w:szCs w:val="21"/>
                <w:shd w:val="clear" w:color="auto" w:fill="FFFFFF"/>
                <w:lang w:eastAsia="zh-CN"/>
              </w:rPr>
              <w:t>供应商未被列入“信用中国”网站(www.creditchina.gov.cn)中重大税收违法案件当事人名单的供应商；供应商未被列入“中国政府采购网”(www.ccgp.gov.cn)政府采购严重违法失信行为记录名单中被财政部门禁止参加政府采购活动的供应商。（以采购代理机构于响应文件提交截止时间当天在上述网站查询结果为准，如在上述网站查询结果均显示没有相关记录，视为没有上述不良信用记录；如相关失信记录已失效，供应商须提供相关证明资料）</w:t>
            </w:r>
            <w:r>
              <w:rPr>
                <w:rFonts w:hint="eastAsia" w:ascii="宋体" w:hAnsi="宋体" w:eastAsia="宋体" w:cs="宋体"/>
                <w:sz w:val="21"/>
                <w:szCs w:val="21"/>
                <w:shd w:val="clear" w:color="auto" w:fill="FFFFFF"/>
              </w:rPr>
              <w:t>与本采购活动。如查询结果未显示存在失信记录，视为评审时未发现不良信用记录。）</w:t>
            </w:r>
          </w:p>
        </w:tc>
      </w:tr>
      <w:tr w14:paraId="5F99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2F5661DF">
            <w:pPr>
              <w:spacing w:line="360" w:lineRule="auto"/>
              <w:jc w:val="center"/>
              <w:rPr>
                <w:rFonts w:hint="eastAsia" w:ascii="宋体" w:hAnsi="宋体" w:eastAsia="宋体" w:cs="宋体"/>
                <w:szCs w:val="21"/>
              </w:rPr>
            </w:pPr>
            <w:r>
              <w:rPr>
                <w:rFonts w:hint="eastAsia" w:ascii="宋体" w:hAnsi="宋体" w:eastAsia="宋体" w:cs="宋体"/>
                <w:szCs w:val="21"/>
              </w:rPr>
              <w:t>8</w:t>
            </w:r>
          </w:p>
        </w:tc>
        <w:tc>
          <w:tcPr>
            <w:tcW w:w="2520" w:type="dxa"/>
            <w:vAlign w:val="center"/>
          </w:tcPr>
          <w:p w14:paraId="748F4E49">
            <w:pPr>
              <w:wordWrap w:val="0"/>
              <w:spacing w:line="360" w:lineRule="auto"/>
              <w:jc w:val="left"/>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特定资格要求2</w:t>
            </w:r>
          </w:p>
        </w:tc>
        <w:tc>
          <w:tcPr>
            <w:tcW w:w="5511" w:type="dxa"/>
            <w:vAlign w:val="center"/>
          </w:tcPr>
          <w:p w14:paraId="1BEC8E8F">
            <w:pPr>
              <w:wordWrap w:val="0"/>
              <w:spacing w:line="360" w:lineRule="auto"/>
              <w:jc w:val="left"/>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14:paraId="4550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61B4E25B">
            <w:pPr>
              <w:spacing w:line="360" w:lineRule="auto"/>
              <w:jc w:val="center"/>
              <w:rPr>
                <w:rFonts w:hint="eastAsia" w:ascii="宋体" w:hAnsi="宋体" w:eastAsia="宋体" w:cs="宋体"/>
                <w:szCs w:val="21"/>
              </w:rPr>
            </w:pPr>
            <w:r>
              <w:rPr>
                <w:rFonts w:hint="eastAsia" w:ascii="宋体" w:hAnsi="宋体" w:eastAsia="宋体" w:cs="宋体"/>
                <w:szCs w:val="21"/>
              </w:rPr>
              <w:t>11</w:t>
            </w:r>
          </w:p>
        </w:tc>
        <w:tc>
          <w:tcPr>
            <w:tcW w:w="2520" w:type="dxa"/>
            <w:vAlign w:val="center"/>
          </w:tcPr>
          <w:p w14:paraId="6A3B677B">
            <w:pPr>
              <w:wordWrap w:val="0"/>
              <w:spacing w:line="360" w:lineRule="auto"/>
              <w:jc w:val="left"/>
              <w:rPr>
                <w:rFonts w:hint="eastAsia" w:ascii="宋体" w:hAnsi="宋体" w:eastAsia="宋体" w:cs="宋体"/>
                <w:szCs w:val="21"/>
                <w:shd w:val="clear" w:color="auto" w:fill="FFFFFF"/>
                <w:lang w:eastAsia="zh-CN"/>
              </w:rPr>
            </w:pPr>
            <w:r>
              <w:rPr>
                <w:rFonts w:hint="eastAsia" w:ascii="宋体" w:hAnsi="宋体" w:eastAsia="宋体" w:cs="宋体"/>
                <w:szCs w:val="21"/>
                <w:shd w:val="clear" w:color="auto" w:fill="FFFFFF"/>
              </w:rPr>
              <w:t>特定资格要求</w:t>
            </w:r>
            <w:r>
              <w:rPr>
                <w:rFonts w:hint="eastAsia" w:ascii="宋体" w:hAnsi="宋体" w:eastAsia="宋体" w:cs="宋体"/>
                <w:szCs w:val="21"/>
                <w:shd w:val="clear" w:color="auto" w:fill="FFFFFF"/>
                <w:lang w:val="en-US" w:eastAsia="zh-CN"/>
              </w:rPr>
              <w:t>3</w:t>
            </w:r>
          </w:p>
        </w:tc>
        <w:tc>
          <w:tcPr>
            <w:tcW w:w="5511" w:type="dxa"/>
            <w:vAlign w:val="center"/>
          </w:tcPr>
          <w:p w14:paraId="611388A6">
            <w:pPr>
              <w:pStyle w:val="26"/>
              <w:widowControl/>
              <w:spacing w:before="0" w:beforeAutospacing="0" w:after="0" w:afterAutospacing="0" w:line="360" w:lineRule="auto"/>
              <w:jc w:val="both"/>
              <w:textAlignment w:val="baseline"/>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本项目不接受联合体投标</w:t>
            </w:r>
          </w:p>
        </w:tc>
      </w:tr>
      <w:tr w14:paraId="5161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61" w:type="dxa"/>
            <w:vAlign w:val="center"/>
          </w:tcPr>
          <w:p w14:paraId="37BC028E">
            <w:pPr>
              <w:spacing w:line="360" w:lineRule="auto"/>
              <w:jc w:val="center"/>
              <w:rPr>
                <w:rFonts w:hint="eastAsia" w:ascii="宋体" w:hAnsi="宋体" w:eastAsia="宋体" w:cs="宋体"/>
                <w:szCs w:val="21"/>
              </w:rPr>
            </w:pPr>
            <w:r>
              <w:rPr>
                <w:rFonts w:hint="eastAsia" w:ascii="宋体" w:hAnsi="宋体" w:eastAsia="宋体" w:cs="宋体"/>
                <w:szCs w:val="21"/>
              </w:rPr>
              <w:t>12</w:t>
            </w:r>
          </w:p>
        </w:tc>
        <w:tc>
          <w:tcPr>
            <w:tcW w:w="2520" w:type="dxa"/>
            <w:vAlign w:val="center"/>
          </w:tcPr>
          <w:p w14:paraId="02CE148C">
            <w:pPr>
              <w:wordWrap w:val="0"/>
              <w:spacing w:line="360" w:lineRule="auto"/>
              <w:jc w:val="left"/>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特定资格要求</w:t>
            </w:r>
            <w:r>
              <w:rPr>
                <w:rFonts w:hint="eastAsia" w:ascii="宋体" w:hAnsi="宋体" w:eastAsia="宋体" w:cs="宋体"/>
                <w:szCs w:val="21"/>
                <w:shd w:val="clear" w:color="auto" w:fill="FFFFFF"/>
                <w:lang w:val="en-US" w:eastAsia="zh-CN"/>
              </w:rPr>
              <w:t>4</w:t>
            </w:r>
          </w:p>
        </w:tc>
        <w:tc>
          <w:tcPr>
            <w:tcW w:w="5511" w:type="dxa"/>
            <w:vAlign w:val="center"/>
          </w:tcPr>
          <w:p w14:paraId="64D7CFF5">
            <w:pPr>
              <w:pStyle w:val="26"/>
              <w:widowControl/>
              <w:spacing w:before="0" w:beforeAutospacing="0" w:after="0" w:afterAutospacing="0" w:line="360" w:lineRule="auto"/>
              <w:jc w:val="both"/>
              <w:textAlignment w:val="baseline"/>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已按规定完成报名登记并获取本项目采购文件</w:t>
            </w:r>
          </w:p>
        </w:tc>
      </w:tr>
    </w:tbl>
    <w:p w14:paraId="59244050">
      <w:pPr>
        <w:spacing w:line="360" w:lineRule="auto"/>
        <w:rPr>
          <w:rFonts w:hint="eastAsia" w:ascii="宋体" w:hAnsi="宋体" w:eastAsia="宋体" w:cs="宋体"/>
          <w:szCs w:val="21"/>
        </w:rPr>
      </w:pPr>
      <w:r>
        <w:rPr>
          <w:rFonts w:hint="eastAsia" w:ascii="宋体" w:hAnsi="宋体" w:eastAsia="宋体" w:cs="宋体"/>
          <w:szCs w:val="21"/>
        </w:rPr>
        <w:t>备注：1.每一项符合的打“○”，不符合的打“×”。</w:t>
      </w:r>
    </w:p>
    <w:p w14:paraId="2F5A428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2.“结论”一栏填写“通过”或“不通过”；任何一项出现“×”的，结论为不通过。不通过的为无效报价。</w:t>
      </w:r>
    </w:p>
    <w:p w14:paraId="7AD859CC">
      <w:pPr>
        <w:spacing w:line="360" w:lineRule="auto"/>
        <w:ind w:left="420"/>
        <w:rPr>
          <w:rFonts w:hint="eastAsia" w:ascii="宋体" w:hAnsi="宋体" w:eastAsia="宋体" w:cs="宋体"/>
          <w:shd w:val="clear" w:color="auto" w:fill="FFFFFF"/>
        </w:rPr>
      </w:pPr>
      <w:r>
        <w:rPr>
          <w:rFonts w:hint="eastAsia" w:ascii="宋体" w:hAnsi="宋体" w:eastAsia="宋体" w:cs="宋体"/>
          <w:szCs w:val="21"/>
        </w:rPr>
        <w:t>3.汇总时出现不同意见的，磋商小组按简单多数原则表决决定。</w:t>
      </w:r>
    </w:p>
    <w:p w14:paraId="4360904C">
      <w:pPr>
        <w:pStyle w:val="5"/>
        <w:adjustRightInd w:val="0"/>
        <w:snapToGrid w:val="0"/>
        <w:spacing w:before="0" w:after="0" w:line="360" w:lineRule="auto"/>
        <w:ind w:left="0" w:firstLine="0"/>
        <w:rPr>
          <w:rFonts w:hint="eastAsia" w:ascii="宋体" w:hAnsi="宋体" w:eastAsia="宋体" w:cs="宋体"/>
          <w:sz w:val="24"/>
          <w:szCs w:val="24"/>
        </w:rPr>
      </w:pPr>
      <w:bookmarkStart w:id="183" w:name="_Toc20862"/>
      <w:bookmarkStart w:id="184" w:name="_Toc13338"/>
      <w:r>
        <w:rPr>
          <w:rFonts w:hint="eastAsia" w:ascii="宋体" w:hAnsi="宋体" w:eastAsia="宋体" w:cs="宋体"/>
          <w:sz w:val="24"/>
          <w:szCs w:val="24"/>
        </w:rPr>
        <w:br w:type="page"/>
      </w:r>
      <w:r>
        <w:rPr>
          <w:rFonts w:hint="eastAsia" w:ascii="宋体" w:hAnsi="宋体" w:eastAsia="宋体" w:cs="宋体"/>
          <w:sz w:val="24"/>
          <w:szCs w:val="24"/>
        </w:rPr>
        <w:t>附表2：符合性审查表</w:t>
      </w:r>
      <w:bookmarkEnd w:id="183"/>
      <w:bookmarkEnd w:id="184"/>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2576"/>
        <w:gridCol w:w="5023"/>
      </w:tblGrid>
      <w:tr w14:paraId="6F5B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923" w:type="dxa"/>
            <w:shd w:val="clear" w:color="auto" w:fill="D7D7D7"/>
            <w:vAlign w:val="center"/>
          </w:tcPr>
          <w:p w14:paraId="5BEDDE0C">
            <w:pPr>
              <w:adjustRightInd w:val="0"/>
              <w:snapToGrid w:val="0"/>
              <w:spacing w:line="360" w:lineRule="auto"/>
              <w:jc w:val="center"/>
              <w:rPr>
                <w:rFonts w:hint="eastAsia" w:ascii="宋体" w:hAnsi="宋体" w:eastAsia="宋体" w:cs="宋体"/>
                <w:b/>
                <w:szCs w:val="21"/>
              </w:rPr>
            </w:pPr>
            <w:r>
              <w:rPr>
                <w:rFonts w:hint="eastAsia" w:ascii="宋体" w:hAnsi="宋体" w:eastAsia="宋体" w:cs="宋体"/>
                <w:b/>
                <w:szCs w:val="21"/>
              </w:rPr>
              <w:t>序号</w:t>
            </w:r>
          </w:p>
        </w:tc>
        <w:tc>
          <w:tcPr>
            <w:tcW w:w="2576" w:type="dxa"/>
            <w:shd w:val="clear" w:color="auto" w:fill="D7D7D7"/>
            <w:vAlign w:val="center"/>
          </w:tcPr>
          <w:p w14:paraId="7AF1FC10">
            <w:pPr>
              <w:adjustRightInd w:val="0"/>
              <w:snapToGrid w:val="0"/>
              <w:spacing w:line="360" w:lineRule="auto"/>
              <w:jc w:val="center"/>
              <w:rPr>
                <w:rFonts w:hint="eastAsia" w:ascii="宋体" w:hAnsi="宋体" w:eastAsia="宋体" w:cs="宋体"/>
                <w:b/>
                <w:szCs w:val="21"/>
              </w:rPr>
            </w:pPr>
            <w:r>
              <w:rPr>
                <w:rFonts w:hint="eastAsia" w:ascii="宋体" w:hAnsi="宋体" w:eastAsia="宋体" w:cs="宋体"/>
                <w:b/>
                <w:szCs w:val="21"/>
              </w:rPr>
              <w:t>审查内容</w:t>
            </w:r>
          </w:p>
        </w:tc>
        <w:tc>
          <w:tcPr>
            <w:tcW w:w="5023" w:type="dxa"/>
            <w:shd w:val="clear" w:color="auto" w:fill="D7D7D7"/>
            <w:vAlign w:val="center"/>
          </w:tcPr>
          <w:p w14:paraId="6A03A1F8">
            <w:pPr>
              <w:adjustRightInd w:val="0"/>
              <w:snapToGrid w:val="0"/>
              <w:spacing w:line="360" w:lineRule="auto"/>
              <w:jc w:val="center"/>
              <w:rPr>
                <w:rFonts w:hint="eastAsia" w:ascii="宋体" w:hAnsi="宋体" w:eastAsia="宋体" w:cs="宋体"/>
                <w:b/>
                <w:szCs w:val="21"/>
              </w:rPr>
            </w:pPr>
            <w:r>
              <w:rPr>
                <w:rFonts w:hint="eastAsia" w:ascii="宋体" w:hAnsi="宋体" w:eastAsia="宋体" w:cs="宋体"/>
                <w:b/>
                <w:szCs w:val="21"/>
              </w:rPr>
              <w:t>审查标准</w:t>
            </w:r>
          </w:p>
        </w:tc>
      </w:tr>
      <w:tr w14:paraId="19BF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Align w:val="center"/>
          </w:tcPr>
          <w:p w14:paraId="6B7323D3">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2576" w:type="dxa"/>
            <w:vAlign w:val="center"/>
          </w:tcPr>
          <w:p w14:paraId="2CB35518">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报价函(原件)</w:t>
            </w:r>
          </w:p>
        </w:tc>
        <w:tc>
          <w:tcPr>
            <w:tcW w:w="5023" w:type="dxa"/>
            <w:vAlign w:val="center"/>
          </w:tcPr>
          <w:p w14:paraId="31CE6929">
            <w:pPr>
              <w:adjustRightInd w:val="0"/>
              <w:snapToGrid w:val="0"/>
              <w:spacing w:line="360" w:lineRule="auto"/>
              <w:ind w:left="40" w:leftChars="19"/>
              <w:rPr>
                <w:rFonts w:hint="eastAsia" w:ascii="宋体" w:hAnsi="宋体" w:eastAsia="宋体" w:cs="宋体"/>
                <w:szCs w:val="21"/>
              </w:rPr>
            </w:pPr>
            <w:r>
              <w:rPr>
                <w:rFonts w:hint="eastAsia" w:ascii="宋体" w:hAnsi="宋体" w:eastAsia="宋体" w:cs="宋体"/>
                <w:szCs w:val="21"/>
              </w:rPr>
              <w:t>按对应格式文件填写、签署、盖章</w:t>
            </w:r>
          </w:p>
        </w:tc>
      </w:tr>
      <w:tr w14:paraId="2BDF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Align w:val="center"/>
          </w:tcPr>
          <w:p w14:paraId="139564CF">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2576" w:type="dxa"/>
            <w:vAlign w:val="center"/>
          </w:tcPr>
          <w:p w14:paraId="6F8CD49F">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法定代表证明书或授权委托书(原件)</w:t>
            </w:r>
          </w:p>
        </w:tc>
        <w:tc>
          <w:tcPr>
            <w:tcW w:w="5023" w:type="dxa"/>
            <w:vAlign w:val="center"/>
          </w:tcPr>
          <w:p w14:paraId="6B4AA45B">
            <w:pPr>
              <w:adjustRightInd w:val="0"/>
              <w:snapToGrid w:val="0"/>
              <w:spacing w:line="360" w:lineRule="auto"/>
              <w:ind w:left="40" w:leftChars="19"/>
              <w:rPr>
                <w:rFonts w:hint="eastAsia" w:ascii="宋体" w:hAnsi="宋体" w:eastAsia="宋体" w:cs="宋体"/>
                <w:szCs w:val="21"/>
              </w:rPr>
            </w:pPr>
            <w:r>
              <w:rPr>
                <w:rFonts w:hint="eastAsia" w:ascii="宋体" w:hAnsi="宋体" w:eastAsia="宋体" w:cs="宋体"/>
                <w:szCs w:val="21"/>
              </w:rPr>
              <w:t>按对应格式文件签署、盖章</w:t>
            </w:r>
          </w:p>
        </w:tc>
      </w:tr>
      <w:tr w14:paraId="6621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Merge w:val="restart"/>
            <w:vAlign w:val="center"/>
          </w:tcPr>
          <w:p w14:paraId="02DEDE39">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2576" w:type="dxa"/>
            <w:vMerge w:val="restart"/>
            <w:vAlign w:val="center"/>
          </w:tcPr>
          <w:p w14:paraId="71493A77">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报价要求</w:t>
            </w:r>
          </w:p>
        </w:tc>
        <w:tc>
          <w:tcPr>
            <w:tcW w:w="5023" w:type="dxa"/>
            <w:vAlign w:val="center"/>
          </w:tcPr>
          <w:p w14:paraId="4DCD86F5">
            <w:pPr>
              <w:tabs>
                <w:tab w:val="left" w:pos="2880"/>
              </w:tabs>
              <w:adjustRightInd w:val="0"/>
              <w:snapToGrid w:val="0"/>
              <w:spacing w:line="360" w:lineRule="auto"/>
              <w:ind w:left="40" w:leftChars="19"/>
              <w:rPr>
                <w:rFonts w:hint="eastAsia" w:ascii="宋体" w:hAnsi="宋体" w:eastAsia="宋体" w:cs="宋体"/>
                <w:szCs w:val="21"/>
              </w:rPr>
            </w:pPr>
            <w:r>
              <w:rPr>
                <w:rFonts w:hint="eastAsia" w:ascii="宋体" w:hAnsi="宋体" w:eastAsia="宋体" w:cs="宋体"/>
                <w:kern w:val="28"/>
                <w:szCs w:val="21"/>
              </w:rPr>
              <w:t>首轮报价是固定价且是唯一</w:t>
            </w:r>
            <w:r>
              <w:rPr>
                <w:rFonts w:hint="eastAsia" w:ascii="宋体" w:hAnsi="宋体" w:eastAsia="宋体" w:cs="宋体"/>
                <w:kern w:val="28"/>
                <w:szCs w:val="21"/>
                <w:lang w:val="en-US" w:eastAsia="zh-CN"/>
              </w:rPr>
              <w:t>报价</w:t>
            </w:r>
            <w:r>
              <w:rPr>
                <w:rFonts w:hint="eastAsia" w:ascii="宋体" w:hAnsi="宋体" w:eastAsia="宋体" w:cs="宋体"/>
                <w:kern w:val="28"/>
                <w:szCs w:val="21"/>
              </w:rPr>
              <w:t>。</w:t>
            </w:r>
          </w:p>
        </w:tc>
      </w:tr>
      <w:tr w14:paraId="4A93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Merge w:val="continue"/>
            <w:vAlign w:val="center"/>
          </w:tcPr>
          <w:p w14:paraId="341633BD">
            <w:pPr>
              <w:adjustRightInd w:val="0"/>
              <w:snapToGrid w:val="0"/>
              <w:spacing w:line="360" w:lineRule="auto"/>
              <w:jc w:val="center"/>
              <w:rPr>
                <w:rFonts w:hint="eastAsia" w:ascii="宋体" w:hAnsi="宋体" w:eastAsia="宋体" w:cs="宋体"/>
                <w:szCs w:val="21"/>
              </w:rPr>
            </w:pPr>
          </w:p>
        </w:tc>
        <w:tc>
          <w:tcPr>
            <w:tcW w:w="2576" w:type="dxa"/>
            <w:vMerge w:val="continue"/>
            <w:vAlign w:val="center"/>
          </w:tcPr>
          <w:p w14:paraId="21656D0D">
            <w:pPr>
              <w:adjustRightInd w:val="0"/>
              <w:snapToGrid w:val="0"/>
              <w:spacing w:line="360" w:lineRule="auto"/>
              <w:jc w:val="left"/>
              <w:rPr>
                <w:rFonts w:hint="eastAsia" w:ascii="宋体" w:hAnsi="宋体" w:eastAsia="宋体" w:cs="宋体"/>
                <w:szCs w:val="21"/>
              </w:rPr>
            </w:pPr>
          </w:p>
        </w:tc>
        <w:tc>
          <w:tcPr>
            <w:tcW w:w="5023" w:type="dxa"/>
            <w:vAlign w:val="center"/>
          </w:tcPr>
          <w:p w14:paraId="450572E1">
            <w:pPr>
              <w:tabs>
                <w:tab w:val="left" w:pos="2880"/>
              </w:tabs>
              <w:adjustRightInd w:val="0"/>
              <w:snapToGrid w:val="0"/>
              <w:spacing w:line="360" w:lineRule="auto"/>
              <w:ind w:left="40" w:leftChars="19"/>
              <w:rPr>
                <w:rFonts w:hint="eastAsia" w:ascii="宋体" w:hAnsi="宋体" w:eastAsia="宋体" w:cs="宋体"/>
                <w:kern w:val="28"/>
                <w:szCs w:val="21"/>
              </w:rPr>
            </w:pPr>
            <w:r>
              <w:rPr>
                <w:rFonts w:hint="eastAsia" w:ascii="宋体" w:hAnsi="宋体" w:eastAsia="宋体" w:cs="宋体"/>
                <w:kern w:val="28"/>
                <w:szCs w:val="21"/>
              </w:rPr>
              <w:t>报价人的报价明显低于其他通过符合性审查报价人的报价，磋商小组有权要求报价人在规定时间内提供书面说明或提供相关证明材料，否则视为无效报价。</w:t>
            </w:r>
          </w:p>
        </w:tc>
      </w:tr>
      <w:tr w14:paraId="17A0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Merge w:val="continue"/>
            <w:vAlign w:val="center"/>
          </w:tcPr>
          <w:p w14:paraId="02E2DD98">
            <w:pPr>
              <w:adjustRightInd w:val="0"/>
              <w:snapToGrid w:val="0"/>
              <w:spacing w:line="360" w:lineRule="auto"/>
              <w:jc w:val="center"/>
              <w:rPr>
                <w:rFonts w:hint="eastAsia" w:ascii="宋体" w:hAnsi="宋体" w:eastAsia="宋体" w:cs="宋体"/>
                <w:szCs w:val="21"/>
              </w:rPr>
            </w:pPr>
          </w:p>
        </w:tc>
        <w:tc>
          <w:tcPr>
            <w:tcW w:w="2576" w:type="dxa"/>
            <w:vMerge w:val="continue"/>
            <w:vAlign w:val="center"/>
          </w:tcPr>
          <w:p w14:paraId="2455C1A4">
            <w:pPr>
              <w:adjustRightInd w:val="0"/>
              <w:snapToGrid w:val="0"/>
              <w:spacing w:line="360" w:lineRule="auto"/>
              <w:jc w:val="left"/>
              <w:rPr>
                <w:rFonts w:hint="eastAsia" w:ascii="宋体" w:hAnsi="宋体" w:eastAsia="宋体" w:cs="宋体"/>
                <w:szCs w:val="21"/>
              </w:rPr>
            </w:pPr>
          </w:p>
        </w:tc>
        <w:tc>
          <w:tcPr>
            <w:tcW w:w="5023" w:type="dxa"/>
            <w:vAlign w:val="center"/>
          </w:tcPr>
          <w:p w14:paraId="76424F00">
            <w:pPr>
              <w:tabs>
                <w:tab w:val="left" w:pos="2880"/>
              </w:tabs>
              <w:adjustRightInd w:val="0"/>
              <w:snapToGrid w:val="0"/>
              <w:spacing w:line="360" w:lineRule="auto"/>
              <w:ind w:left="40" w:leftChars="19"/>
              <w:rPr>
                <w:rFonts w:hint="eastAsia" w:ascii="宋体" w:hAnsi="宋体" w:eastAsia="宋体" w:cs="宋体"/>
                <w:kern w:val="28"/>
                <w:szCs w:val="21"/>
              </w:rPr>
            </w:pPr>
            <w:r>
              <w:rPr>
                <w:rFonts w:hint="eastAsia" w:ascii="宋体" w:hAnsi="宋体" w:eastAsia="宋体" w:cs="宋体"/>
                <w:kern w:val="28"/>
                <w:szCs w:val="21"/>
              </w:rPr>
              <w:t>磋商文件不接受提交备选方案。</w:t>
            </w:r>
          </w:p>
        </w:tc>
      </w:tr>
      <w:tr w14:paraId="54D2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Align w:val="center"/>
          </w:tcPr>
          <w:p w14:paraId="5D821798">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4</w:t>
            </w:r>
          </w:p>
        </w:tc>
        <w:tc>
          <w:tcPr>
            <w:tcW w:w="2576" w:type="dxa"/>
            <w:vAlign w:val="center"/>
          </w:tcPr>
          <w:p w14:paraId="537013DA">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响应文件的完整性</w:t>
            </w:r>
          </w:p>
        </w:tc>
        <w:tc>
          <w:tcPr>
            <w:tcW w:w="5023" w:type="dxa"/>
            <w:vAlign w:val="center"/>
          </w:tcPr>
          <w:p w14:paraId="5E293B3E">
            <w:pPr>
              <w:adjustRightInd w:val="0"/>
              <w:snapToGrid w:val="0"/>
              <w:spacing w:line="360" w:lineRule="auto"/>
              <w:rPr>
                <w:rFonts w:hint="eastAsia" w:ascii="宋体" w:hAnsi="宋体" w:eastAsia="宋体" w:cs="宋体"/>
                <w:kern w:val="28"/>
                <w:szCs w:val="21"/>
              </w:rPr>
            </w:pPr>
            <w:r>
              <w:rPr>
                <w:rFonts w:hint="eastAsia" w:ascii="宋体" w:hAnsi="宋体" w:eastAsia="宋体" w:cs="宋体"/>
                <w:kern w:val="28"/>
                <w:szCs w:val="21"/>
              </w:rPr>
              <w:t>响应文件完整且编排有序，报价内容基本完整，无重大错漏，并按要求密封、签署、盖章。</w:t>
            </w:r>
          </w:p>
        </w:tc>
      </w:tr>
      <w:tr w14:paraId="097D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Align w:val="center"/>
          </w:tcPr>
          <w:p w14:paraId="6E13F777">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5</w:t>
            </w:r>
          </w:p>
        </w:tc>
        <w:tc>
          <w:tcPr>
            <w:tcW w:w="2576" w:type="dxa"/>
            <w:vAlign w:val="center"/>
          </w:tcPr>
          <w:p w14:paraId="2EE89570">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采购代理服务费支付承诺书</w:t>
            </w:r>
          </w:p>
        </w:tc>
        <w:tc>
          <w:tcPr>
            <w:tcW w:w="5023" w:type="dxa"/>
            <w:vAlign w:val="center"/>
          </w:tcPr>
          <w:p w14:paraId="652404FC">
            <w:pPr>
              <w:spacing w:line="360" w:lineRule="auto"/>
              <w:jc w:val="left"/>
              <w:rPr>
                <w:rFonts w:hint="eastAsia" w:ascii="宋体" w:hAnsi="宋体" w:eastAsia="宋体" w:cs="宋体"/>
                <w:kern w:val="28"/>
                <w:szCs w:val="21"/>
              </w:rPr>
            </w:pPr>
            <w:r>
              <w:rPr>
                <w:rFonts w:hint="eastAsia" w:ascii="宋体" w:hAnsi="宋体" w:eastAsia="宋体" w:cs="宋体"/>
                <w:szCs w:val="21"/>
              </w:rPr>
              <w:t>已按磋商文件要求提交采购代理服务费支付承诺书</w:t>
            </w:r>
          </w:p>
        </w:tc>
      </w:tr>
      <w:tr w14:paraId="3F4F2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Align w:val="center"/>
          </w:tcPr>
          <w:p w14:paraId="42C9F00C">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6</w:t>
            </w:r>
          </w:p>
        </w:tc>
        <w:tc>
          <w:tcPr>
            <w:tcW w:w="2576" w:type="dxa"/>
            <w:vAlign w:val="center"/>
          </w:tcPr>
          <w:p w14:paraId="3D210EF9">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磋商有效期</w:t>
            </w:r>
          </w:p>
        </w:tc>
        <w:tc>
          <w:tcPr>
            <w:tcW w:w="5023" w:type="dxa"/>
            <w:vAlign w:val="center"/>
          </w:tcPr>
          <w:p w14:paraId="1E3E4E9C">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磋商截止日起90天</w:t>
            </w:r>
          </w:p>
        </w:tc>
      </w:tr>
      <w:tr w14:paraId="1096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3" w:type="dxa"/>
            <w:vAlign w:val="center"/>
          </w:tcPr>
          <w:p w14:paraId="6659E233">
            <w:pPr>
              <w:adjustRightInd w:val="0"/>
              <w:snapToGrid w:val="0"/>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2576" w:type="dxa"/>
            <w:vAlign w:val="center"/>
          </w:tcPr>
          <w:p w14:paraId="5DA30979">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异常审查</w:t>
            </w:r>
          </w:p>
        </w:tc>
        <w:tc>
          <w:tcPr>
            <w:tcW w:w="5023" w:type="dxa"/>
            <w:vAlign w:val="center"/>
          </w:tcPr>
          <w:p w14:paraId="0D3DBA1C">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不存在招标文件异常低价审查无效的情形。</w:t>
            </w:r>
          </w:p>
        </w:tc>
      </w:tr>
      <w:tr w14:paraId="18B9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923" w:type="dxa"/>
            <w:vAlign w:val="center"/>
          </w:tcPr>
          <w:p w14:paraId="24177F79">
            <w:pPr>
              <w:adjustRightInd w:val="0"/>
              <w:snapToGrid w:val="0"/>
              <w:spacing w:line="360" w:lineRule="auto"/>
              <w:jc w:val="center"/>
              <w:rPr>
                <w:rFonts w:hint="eastAsia" w:ascii="宋体" w:hAnsi="宋体" w:eastAsia="宋体" w:cs="宋体"/>
                <w:szCs w:val="21"/>
                <w:lang w:eastAsia="zh-CN"/>
              </w:rPr>
            </w:pPr>
            <w:r>
              <w:rPr>
                <w:rFonts w:hint="eastAsia" w:ascii="宋体" w:hAnsi="宋体" w:eastAsia="宋体" w:cs="宋体"/>
                <w:szCs w:val="21"/>
                <w:lang w:val="en-US" w:eastAsia="zh-CN"/>
              </w:rPr>
              <w:t>8</w:t>
            </w:r>
          </w:p>
        </w:tc>
        <w:tc>
          <w:tcPr>
            <w:tcW w:w="2576" w:type="dxa"/>
            <w:vAlign w:val="center"/>
          </w:tcPr>
          <w:p w14:paraId="0AC8A5A4">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其他</w:t>
            </w:r>
          </w:p>
        </w:tc>
        <w:tc>
          <w:tcPr>
            <w:tcW w:w="5023" w:type="dxa"/>
            <w:vAlign w:val="center"/>
          </w:tcPr>
          <w:p w14:paraId="23C82866">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法律、法规和磋商文件规定的其他报价无效情形</w:t>
            </w:r>
          </w:p>
        </w:tc>
      </w:tr>
    </w:tbl>
    <w:p w14:paraId="3D518F30">
      <w:pPr>
        <w:spacing w:line="360" w:lineRule="auto"/>
        <w:rPr>
          <w:rFonts w:hint="eastAsia" w:ascii="宋体" w:hAnsi="宋体" w:eastAsia="宋体" w:cs="宋体"/>
          <w:szCs w:val="21"/>
        </w:rPr>
      </w:pPr>
      <w:r>
        <w:rPr>
          <w:rFonts w:hint="eastAsia" w:ascii="宋体" w:hAnsi="宋体" w:eastAsia="宋体" w:cs="宋体"/>
          <w:szCs w:val="21"/>
        </w:rPr>
        <w:t>备注：1.每一项符合的打“○”，不符合的打“×”。</w:t>
      </w:r>
    </w:p>
    <w:p w14:paraId="61E2DE0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2.“结论”一栏填写“通过”或“不通过”；任何一项出现“×”的，结论为不通过。不通过的为无效报价。</w:t>
      </w:r>
    </w:p>
    <w:p w14:paraId="4F5D0B70">
      <w:pPr>
        <w:spacing w:line="360" w:lineRule="auto"/>
        <w:ind w:left="420"/>
        <w:rPr>
          <w:rFonts w:hint="eastAsia" w:ascii="宋体" w:hAnsi="宋体" w:eastAsia="宋体" w:cs="宋体"/>
          <w:szCs w:val="21"/>
        </w:rPr>
      </w:pPr>
      <w:r>
        <w:rPr>
          <w:rFonts w:hint="eastAsia" w:ascii="宋体" w:hAnsi="宋体" w:eastAsia="宋体" w:cs="宋体"/>
          <w:szCs w:val="21"/>
        </w:rPr>
        <w:t>3.汇总时出现不同意见的，磋商小组按简单多数原则表决决定。</w:t>
      </w:r>
    </w:p>
    <w:p w14:paraId="5D09F083">
      <w:pPr>
        <w:pStyle w:val="5"/>
        <w:adjustRightInd w:val="0"/>
        <w:snapToGrid w:val="0"/>
        <w:spacing w:before="0" w:after="0" w:line="360" w:lineRule="auto"/>
        <w:ind w:left="0" w:firstLine="0"/>
        <w:rPr>
          <w:rFonts w:hint="eastAsia" w:ascii="宋体" w:hAnsi="宋体" w:eastAsia="宋体" w:cs="宋体"/>
          <w:i/>
          <w:iCs/>
          <w:sz w:val="24"/>
          <w:szCs w:val="24"/>
        </w:rPr>
      </w:pPr>
      <w:bookmarkStart w:id="185" w:name="_Toc11860"/>
      <w:bookmarkStart w:id="186" w:name="_Toc2939"/>
      <w:r>
        <w:rPr>
          <w:rFonts w:hint="eastAsia" w:ascii="宋体" w:hAnsi="宋体" w:eastAsia="宋体" w:cs="宋体"/>
          <w:sz w:val="24"/>
          <w:szCs w:val="24"/>
        </w:rPr>
        <w:br w:type="page"/>
      </w:r>
      <w:r>
        <w:rPr>
          <w:rFonts w:hint="eastAsia" w:ascii="宋体" w:hAnsi="宋体" w:eastAsia="宋体" w:cs="宋体"/>
          <w:sz w:val="24"/>
          <w:szCs w:val="24"/>
        </w:rPr>
        <w:t>附表3：技术商务及价格分值分配</w:t>
      </w:r>
      <w:bookmarkEnd w:id="185"/>
      <w:bookmarkEnd w:id="186"/>
    </w:p>
    <w:tbl>
      <w:tblPr>
        <w:tblStyle w:val="2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29"/>
        <w:gridCol w:w="2129"/>
        <w:gridCol w:w="2129"/>
        <w:gridCol w:w="2132"/>
      </w:tblGrid>
      <w:tr w14:paraId="034EB6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2129" w:type="dxa"/>
            <w:shd w:val="clear" w:color="auto" w:fill="D7D7D7"/>
            <w:vAlign w:val="center"/>
          </w:tcPr>
          <w:p w14:paraId="12969407">
            <w:pPr>
              <w:spacing w:before="72" w:after="72"/>
              <w:jc w:val="center"/>
              <w:rPr>
                <w:rFonts w:hint="eastAsia" w:ascii="宋体" w:hAnsi="宋体" w:eastAsia="宋体" w:cs="宋体"/>
                <w:b/>
                <w:bCs/>
                <w:szCs w:val="21"/>
              </w:rPr>
            </w:pPr>
            <w:r>
              <w:rPr>
                <w:rFonts w:hint="eastAsia" w:ascii="宋体" w:hAnsi="宋体" w:eastAsia="宋体" w:cs="宋体"/>
                <w:b/>
                <w:bCs/>
                <w:szCs w:val="21"/>
              </w:rPr>
              <w:t>评分项目</w:t>
            </w:r>
          </w:p>
        </w:tc>
        <w:tc>
          <w:tcPr>
            <w:tcW w:w="2129" w:type="dxa"/>
            <w:tcBorders>
              <w:right w:val="single" w:color="auto" w:sz="4" w:space="0"/>
            </w:tcBorders>
            <w:shd w:val="clear" w:color="auto" w:fill="D7D7D7"/>
            <w:vAlign w:val="center"/>
          </w:tcPr>
          <w:p w14:paraId="20B1F963">
            <w:pPr>
              <w:spacing w:before="72" w:after="72"/>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技术商务</w:t>
            </w:r>
          </w:p>
        </w:tc>
        <w:tc>
          <w:tcPr>
            <w:tcW w:w="2129" w:type="dxa"/>
            <w:tcBorders>
              <w:left w:val="single" w:color="auto" w:sz="4" w:space="0"/>
            </w:tcBorders>
            <w:shd w:val="clear" w:color="auto" w:fill="D7D7D7"/>
            <w:vAlign w:val="center"/>
          </w:tcPr>
          <w:p w14:paraId="4DEB7199">
            <w:pPr>
              <w:spacing w:before="72" w:after="72"/>
              <w:jc w:val="center"/>
              <w:rPr>
                <w:rFonts w:hint="eastAsia" w:ascii="宋体" w:hAnsi="宋体" w:eastAsia="宋体" w:cs="宋体"/>
                <w:b/>
                <w:bCs/>
                <w:szCs w:val="21"/>
              </w:rPr>
            </w:pPr>
            <w:r>
              <w:rPr>
                <w:rFonts w:hint="eastAsia" w:ascii="宋体" w:hAnsi="宋体" w:eastAsia="宋体" w:cs="宋体"/>
                <w:b/>
                <w:bCs/>
                <w:szCs w:val="21"/>
              </w:rPr>
              <w:t>价格</w:t>
            </w:r>
          </w:p>
        </w:tc>
        <w:tc>
          <w:tcPr>
            <w:tcW w:w="2132" w:type="dxa"/>
            <w:shd w:val="clear" w:color="auto" w:fill="D7D7D7"/>
            <w:vAlign w:val="center"/>
          </w:tcPr>
          <w:p w14:paraId="6E0D31C7">
            <w:pPr>
              <w:spacing w:before="72" w:after="72"/>
              <w:jc w:val="center"/>
              <w:rPr>
                <w:rFonts w:hint="eastAsia" w:ascii="宋体" w:hAnsi="宋体" w:eastAsia="宋体" w:cs="宋体"/>
                <w:b/>
                <w:bCs/>
                <w:szCs w:val="21"/>
              </w:rPr>
            </w:pPr>
            <w:r>
              <w:rPr>
                <w:rFonts w:hint="eastAsia" w:ascii="宋体" w:hAnsi="宋体" w:eastAsia="宋体" w:cs="宋体"/>
                <w:b/>
                <w:bCs/>
                <w:szCs w:val="21"/>
              </w:rPr>
              <w:t>合计</w:t>
            </w:r>
          </w:p>
        </w:tc>
      </w:tr>
      <w:tr w14:paraId="27D69A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2129" w:type="dxa"/>
            <w:vAlign w:val="center"/>
          </w:tcPr>
          <w:p w14:paraId="1399035D">
            <w:pPr>
              <w:spacing w:before="72" w:after="72"/>
              <w:jc w:val="center"/>
              <w:rPr>
                <w:rFonts w:hint="eastAsia" w:ascii="宋体" w:hAnsi="宋体" w:eastAsia="宋体" w:cs="宋体"/>
                <w:szCs w:val="21"/>
              </w:rPr>
            </w:pPr>
            <w:r>
              <w:rPr>
                <w:rFonts w:hint="eastAsia" w:ascii="宋体" w:hAnsi="宋体" w:eastAsia="宋体" w:cs="宋体"/>
                <w:szCs w:val="21"/>
              </w:rPr>
              <w:t>分值</w:t>
            </w:r>
          </w:p>
        </w:tc>
        <w:tc>
          <w:tcPr>
            <w:tcW w:w="2129" w:type="dxa"/>
            <w:tcBorders>
              <w:right w:val="single" w:color="auto" w:sz="4" w:space="0"/>
            </w:tcBorders>
            <w:vAlign w:val="center"/>
          </w:tcPr>
          <w:p w14:paraId="084A8A25">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80</w:t>
            </w:r>
          </w:p>
        </w:tc>
        <w:tc>
          <w:tcPr>
            <w:tcW w:w="2129" w:type="dxa"/>
            <w:tcBorders>
              <w:left w:val="single" w:color="auto" w:sz="4" w:space="0"/>
            </w:tcBorders>
            <w:vAlign w:val="center"/>
          </w:tcPr>
          <w:p w14:paraId="577DE0C9">
            <w:pPr>
              <w:jc w:val="center"/>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0</w:t>
            </w:r>
          </w:p>
        </w:tc>
        <w:tc>
          <w:tcPr>
            <w:tcW w:w="2132" w:type="dxa"/>
            <w:vAlign w:val="center"/>
          </w:tcPr>
          <w:p w14:paraId="389948C3">
            <w:pPr>
              <w:jc w:val="center"/>
              <w:rPr>
                <w:rFonts w:hint="eastAsia" w:ascii="宋体" w:hAnsi="宋体" w:eastAsia="宋体" w:cs="宋体"/>
                <w:szCs w:val="21"/>
              </w:rPr>
            </w:pPr>
            <w:r>
              <w:rPr>
                <w:rFonts w:hint="eastAsia" w:ascii="宋体" w:hAnsi="宋体" w:eastAsia="宋体" w:cs="宋体"/>
                <w:szCs w:val="21"/>
              </w:rPr>
              <w:t>100</w:t>
            </w:r>
          </w:p>
        </w:tc>
      </w:tr>
    </w:tbl>
    <w:p w14:paraId="7D22A1F9">
      <w:pPr>
        <w:tabs>
          <w:tab w:val="left" w:pos="360"/>
          <w:tab w:val="left" w:pos="1030"/>
        </w:tabs>
        <w:spacing w:before="120" w:line="360" w:lineRule="auto"/>
        <w:rPr>
          <w:rFonts w:hint="eastAsia" w:ascii="宋体" w:hAnsi="宋体" w:eastAsia="宋体" w:cs="宋体"/>
          <w:b/>
          <w:sz w:val="24"/>
        </w:rPr>
      </w:pPr>
    </w:p>
    <w:p w14:paraId="24B3AE84">
      <w:pPr>
        <w:pStyle w:val="5"/>
        <w:adjustRightInd w:val="0"/>
        <w:snapToGrid w:val="0"/>
        <w:spacing w:before="0" w:after="0" w:line="360" w:lineRule="auto"/>
        <w:ind w:left="0" w:firstLine="0"/>
        <w:rPr>
          <w:rFonts w:hint="eastAsia" w:ascii="宋体" w:hAnsi="宋体" w:eastAsia="宋体" w:cs="宋体"/>
          <w:sz w:val="24"/>
          <w:szCs w:val="24"/>
        </w:rPr>
      </w:pPr>
      <w:bookmarkStart w:id="187" w:name="_Toc15377"/>
      <w:bookmarkStart w:id="188" w:name="_Toc1436"/>
      <w:r>
        <w:rPr>
          <w:rFonts w:hint="eastAsia" w:ascii="宋体" w:hAnsi="宋体" w:eastAsia="宋体" w:cs="宋体"/>
          <w:sz w:val="24"/>
          <w:szCs w:val="24"/>
        </w:rPr>
        <w:t>附表4：商务技术评审表</w:t>
      </w:r>
      <w:bookmarkEnd w:id="187"/>
      <w:bookmarkEnd w:id="188"/>
    </w:p>
    <w:tbl>
      <w:tblPr>
        <w:tblStyle w:val="27"/>
        <w:tblW w:w="4827"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49"/>
        <w:gridCol w:w="1363"/>
        <w:gridCol w:w="624"/>
        <w:gridCol w:w="6221"/>
      </w:tblGrid>
      <w:tr w14:paraId="02681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367" w:type="pct"/>
            <w:noWrap w:val="0"/>
            <w:vAlign w:val="center"/>
          </w:tcPr>
          <w:p w14:paraId="5A218F31">
            <w:pPr>
              <w:widowControl/>
              <w:spacing w:line="360" w:lineRule="auto"/>
              <w:jc w:val="left"/>
              <w:rPr>
                <w:rFonts w:hint="eastAsia" w:ascii="宋体" w:hAnsi="宋体" w:eastAsia="宋体" w:cs="宋体"/>
                <w:sz w:val="24"/>
                <w:szCs w:val="24"/>
                <w:highlight w:val="none"/>
              </w:rPr>
            </w:pPr>
            <w:bookmarkStart w:id="189" w:name="_Toc24774"/>
            <w:r>
              <w:rPr>
                <w:rFonts w:hint="eastAsia" w:ascii="宋体" w:hAnsi="宋体" w:eastAsia="宋体" w:cs="宋体"/>
                <w:sz w:val="24"/>
                <w:szCs w:val="24"/>
                <w:highlight w:val="none"/>
              </w:rPr>
              <w:t>序号</w:t>
            </w:r>
          </w:p>
        </w:tc>
        <w:tc>
          <w:tcPr>
            <w:tcW w:w="769" w:type="pct"/>
            <w:noWrap w:val="0"/>
            <w:vAlign w:val="center"/>
          </w:tcPr>
          <w:p w14:paraId="7DFD96FD">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评审项目</w:t>
            </w:r>
          </w:p>
        </w:tc>
        <w:tc>
          <w:tcPr>
            <w:tcW w:w="352" w:type="pct"/>
            <w:noWrap w:val="0"/>
            <w:vAlign w:val="center"/>
          </w:tcPr>
          <w:p w14:paraId="7D1F0C8E">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分值</w:t>
            </w:r>
          </w:p>
        </w:tc>
        <w:tc>
          <w:tcPr>
            <w:tcW w:w="3510" w:type="pct"/>
            <w:noWrap w:val="0"/>
            <w:vAlign w:val="center"/>
          </w:tcPr>
          <w:p w14:paraId="6EE8E657">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评分范围</w:t>
            </w:r>
          </w:p>
        </w:tc>
      </w:tr>
      <w:tr w14:paraId="143D9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87" w:hRule="atLeast"/>
          <w:jc w:val="center"/>
        </w:trPr>
        <w:tc>
          <w:tcPr>
            <w:tcW w:w="367" w:type="pct"/>
            <w:noWrap w:val="0"/>
            <w:vAlign w:val="center"/>
          </w:tcPr>
          <w:p w14:paraId="0F7C48D0">
            <w:pPr>
              <w:widowControl/>
              <w:spacing w:line="360" w:lineRule="auto"/>
              <w:jc w:val="left"/>
              <w:rPr>
                <w:rFonts w:hint="eastAsia" w:ascii="宋体" w:hAnsi="宋体" w:eastAsia="宋体" w:cs="宋体"/>
                <w:sz w:val="24"/>
                <w:szCs w:val="24"/>
                <w:highlight w:val="none"/>
              </w:rPr>
            </w:pPr>
            <w:bookmarkStart w:id="190" w:name="_Hlk297631601"/>
            <w:bookmarkStart w:id="191" w:name="OLE_LINK3" w:colFirst="2" w:colLast="2"/>
            <w:bookmarkStart w:id="192" w:name="OLE_LINK2" w:colFirst="2" w:colLast="2"/>
            <w:r>
              <w:rPr>
                <w:rFonts w:hint="eastAsia" w:ascii="宋体" w:hAnsi="宋体" w:eastAsia="宋体" w:cs="宋体"/>
                <w:sz w:val="24"/>
                <w:szCs w:val="24"/>
                <w:highlight w:val="none"/>
              </w:rPr>
              <w:t>1</w:t>
            </w:r>
          </w:p>
        </w:tc>
        <w:tc>
          <w:tcPr>
            <w:tcW w:w="769" w:type="pct"/>
            <w:noWrap w:val="0"/>
            <w:vAlign w:val="center"/>
          </w:tcPr>
          <w:p w14:paraId="1B974C41">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工作</w:t>
            </w:r>
            <w:r>
              <w:rPr>
                <w:rFonts w:hint="eastAsia" w:ascii="宋体" w:hAnsi="宋体" w:eastAsia="宋体" w:cs="宋体"/>
                <w:sz w:val="24"/>
                <w:szCs w:val="24"/>
                <w:highlight w:val="none"/>
              </w:rPr>
              <w:t>内容及服务区域的熟悉程度</w:t>
            </w:r>
          </w:p>
        </w:tc>
        <w:tc>
          <w:tcPr>
            <w:tcW w:w="352" w:type="pct"/>
            <w:noWrap w:val="0"/>
            <w:vAlign w:val="center"/>
          </w:tcPr>
          <w:p w14:paraId="1953AC89">
            <w:pPr>
              <w:widowControl/>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w:t>
            </w:r>
          </w:p>
        </w:tc>
        <w:tc>
          <w:tcPr>
            <w:tcW w:w="3510" w:type="pct"/>
            <w:noWrap w:val="0"/>
            <w:vAlign w:val="center"/>
          </w:tcPr>
          <w:p w14:paraId="5B41BDD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根据供应商对服务区域及项目内容的熟悉程度进行综合评审：</w:t>
            </w:r>
          </w:p>
          <w:p w14:paraId="68FB0DB9">
            <w:pPr>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highlight w:val="none"/>
              </w:rPr>
              <w:t>供应商熟悉了解服务区域现状，对本项目服务内容熟悉，非常了解本项目服务重点，能详细说明工作难点、重点，完全满足且优于采购需求的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p w14:paraId="5ACB0334">
            <w:pPr>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highlight w:val="none"/>
              </w:rPr>
              <w:t>供应商一般了解服务区域现状，对本项目服务内容熟悉，比较了解本项目服务重点，能详细说明工作难点、重点，完全满足采购需求的，得</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分；</w:t>
            </w:r>
          </w:p>
          <w:p w14:paraId="399DBC50">
            <w:pPr>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不太</w:t>
            </w:r>
            <w:r>
              <w:rPr>
                <w:rFonts w:hint="eastAsia" w:ascii="宋体" w:hAnsi="宋体" w:eastAsia="宋体" w:cs="宋体"/>
                <w:sz w:val="24"/>
                <w:szCs w:val="24"/>
                <w:highlight w:val="none"/>
              </w:rPr>
              <w:t>了解服务区域现状，对本项目服务内容熟悉，一般了解本项目服务重点，能说明工作难点、重点，不完全满足采购需求，得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6740DE87">
            <w:pPr>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highlight w:val="none"/>
              </w:rPr>
              <w:t>无提供相关内容阐述的，得0分。</w:t>
            </w:r>
          </w:p>
        </w:tc>
      </w:tr>
      <w:tr w14:paraId="6D751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9" w:hRule="atLeast"/>
          <w:jc w:val="center"/>
        </w:trPr>
        <w:tc>
          <w:tcPr>
            <w:tcW w:w="367" w:type="pct"/>
            <w:noWrap w:val="0"/>
            <w:vAlign w:val="center"/>
          </w:tcPr>
          <w:p w14:paraId="6DF0855B">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69" w:type="pct"/>
            <w:shd w:val="clear" w:color="auto" w:fill="auto"/>
            <w:noWrap w:val="0"/>
            <w:vAlign w:val="center"/>
          </w:tcPr>
          <w:p w14:paraId="5FE9F7C4">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实施</w:t>
            </w:r>
            <w:r>
              <w:rPr>
                <w:rFonts w:hint="eastAsia" w:ascii="宋体" w:hAnsi="宋体" w:eastAsia="宋体" w:cs="宋体"/>
                <w:sz w:val="24"/>
                <w:szCs w:val="24"/>
                <w:highlight w:val="none"/>
                <w:lang w:val="en-US" w:eastAsia="zh-CN"/>
              </w:rPr>
              <w:t>措施</w:t>
            </w:r>
            <w:r>
              <w:rPr>
                <w:rFonts w:hint="eastAsia" w:ascii="宋体" w:hAnsi="宋体" w:eastAsia="宋体" w:cs="宋体"/>
                <w:sz w:val="24"/>
                <w:szCs w:val="24"/>
                <w:highlight w:val="none"/>
              </w:rPr>
              <w:t>方案</w:t>
            </w:r>
          </w:p>
        </w:tc>
        <w:tc>
          <w:tcPr>
            <w:tcW w:w="352" w:type="pct"/>
            <w:shd w:val="clear" w:color="auto" w:fill="auto"/>
            <w:noWrap w:val="0"/>
            <w:vAlign w:val="center"/>
          </w:tcPr>
          <w:p w14:paraId="157F0D67">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13</w:t>
            </w:r>
          </w:p>
        </w:tc>
        <w:tc>
          <w:tcPr>
            <w:tcW w:w="3510" w:type="pct"/>
            <w:shd w:val="clear" w:color="auto" w:fill="auto"/>
            <w:noWrap w:val="0"/>
            <w:vAlign w:val="center"/>
          </w:tcPr>
          <w:p w14:paraId="02DC3A0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根据供应商提供的实施方案（包括但不限于</w:t>
            </w:r>
            <w:r>
              <w:rPr>
                <w:rFonts w:hint="eastAsia" w:ascii="宋体" w:hAnsi="宋体" w:eastAsia="宋体" w:cs="宋体"/>
                <w:sz w:val="24"/>
                <w:szCs w:val="24"/>
              </w:rPr>
              <w:t>预防措施</w:t>
            </w:r>
            <w:r>
              <w:rPr>
                <w:rFonts w:hint="eastAsia" w:ascii="宋体" w:hAnsi="宋体" w:eastAsia="宋体" w:cs="宋体"/>
                <w:sz w:val="24"/>
                <w:szCs w:val="24"/>
                <w:highlight w:val="none"/>
                <w:lang w:eastAsia="zh-CN"/>
              </w:rPr>
              <w:t>、灭治措施</w:t>
            </w:r>
            <w:r>
              <w:rPr>
                <w:rFonts w:hint="eastAsia" w:ascii="宋体" w:hAnsi="宋体" w:eastAsia="宋体" w:cs="宋体"/>
                <w:sz w:val="24"/>
                <w:szCs w:val="24"/>
                <w:highlight w:val="none"/>
                <w:lang w:val="en-US" w:eastAsia="zh-CN"/>
              </w:rPr>
              <w:t>等</w:t>
            </w:r>
            <w:r>
              <w:rPr>
                <w:rFonts w:hint="eastAsia" w:ascii="宋体" w:hAnsi="宋体" w:eastAsia="宋体" w:cs="宋体"/>
                <w:sz w:val="24"/>
                <w:szCs w:val="24"/>
                <w:highlight w:val="none"/>
              </w:rPr>
              <w:t>）进行评审：</w:t>
            </w:r>
          </w:p>
          <w:p w14:paraId="13175A67">
            <w:pPr>
              <w:numPr>
                <w:ilvl w:val="0"/>
                <w:numId w:val="63"/>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实施方案科学可行，思路清晰，目标明确，措施到位，针对性强，完全满足且优于采购需求的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分；</w:t>
            </w:r>
          </w:p>
          <w:p w14:paraId="157D4297">
            <w:pPr>
              <w:numPr>
                <w:ilvl w:val="0"/>
                <w:numId w:val="63"/>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实施方案基本科学，思路较清晰，目标基本明确，措施基本到位，针对性较强，完全满足采购需求的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分；</w:t>
            </w:r>
          </w:p>
          <w:p w14:paraId="0F1ACBDD">
            <w:pPr>
              <w:numPr>
                <w:ilvl w:val="0"/>
                <w:numId w:val="63"/>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实施方案不够科学，思路不够清晰，目标不够明确，措施不够到位，针对不够强，不完全满足采购需求，得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11BB0C0">
            <w:pPr>
              <w:widowControl/>
              <w:numPr>
                <w:ilvl w:val="0"/>
                <w:numId w:val="63"/>
              </w:numPr>
              <w:spacing w:line="360" w:lineRule="auto"/>
              <w:ind w:left="0" w:leftChars="0"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无提供相关内容阐述的，得0分。</w:t>
            </w:r>
          </w:p>
        </w:tc>
      </w:tr>
      <w:bookmarkEnd w:id="190"/>
      <w:bookmarkEnd w:id="191"/>
      <w:bookmarkEnd w:id="192"/>
      <w:tr w14:paraId="04BA4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2" w:hRule="atLeast"/>
          <w:jc w:val="center"/>
        </w:trPr>
        <w:tc>
          <w:tcPr>
            <w:tcW w:w="367" w:type="pct"/>
            <w:noWrap w:val="0"/>
            <w:vAlign w:val="center"/>
          </w:tcPr>
          <w:p w14:paraId="495E5CDD">
            <w:pPr>
              <w:widowControl/>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1363" w:type="dxa"/>
            <w:shd w:val="clear" w:color="auto" w:fill="auto"/>
            <w:noWrap w:val="0"/>
            <w:vAlign w:val="center"/>
          </w:tcPr>
          <w:p w14:paraId="458E0655">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防治施工</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rPr>
              <w:t>环境保护</w:t>
            </w:r>
            <w:r>
              <w:rPr>
                <w:rFonts w:hint="eastAsia" w:ascii="宋体" w:hAnsi="宋体" w:eastAsia="宋体" w:cs="宋体"/>
                <w:sz w:val="24"/>
                <w:szCs w:val="24"/>
                <w:highlight w:val="none"/>
                <w:lang w:eastAsia="zh-CN"/>
              </w:rPr>
              <w:t>方案</w:t>
            </w:r>
          </w:p>
        </w:tc>
        <w:tc>
          <w:tcPr>
            <w:tcW w:w="624" w:type="dxa"/>
            <w:shd w:val="clear" w:color="auto" w:fill="auto"/>
            <w:noWrap w:val="0"/>
            <w:vAlign w:val="center"/>
          </w:tcPr>
          <w:p w14:paraId="522D5784">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13</w:t>
            </w:r>
          </w:p>
        </w:tc>
        <w:tc>
          <w:tcPr>
            <w:tcW w:w="6219" w:type="dxa"/>
            <w:shd w:val="clear" w:color="auto" w:fill="auto"/>
            <w:noWrap w:val="0"/>
            <w:vAlign w:val="center"/>
          </w:tcPr>
          <w:p w14:paraId="4BEB091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根据供应商提供的</w:t>
            </w:r>
            <w:r>
              <w:rPr>
                <w:rFonts w:hint="eastAsia" w:ascii="宋体" w:hAnsi="宋体" w:eastAsia="宋体" w:cs="宋体"/>
                <w:sz w:val="24"/>
                <w:szCs w:val="24"/>
                <w:highlight w:val="none"/>
                <w:lang w:eastAsia="zh-CN"/>
              </w:rPr>
              <w:t>防治施工</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rPr>
              <w:t>环境保护</w:t>
            </w:r>
            <w:r>
              <w:rPr>
                <w:rFonts w:hint="eastAsia" w:ascii="宋体" w:hAnsi="宋体" w:eastAsia="宋体" w:cs="宋体"/>
                <w:sz w:val="24"/>
                <w:szCs w:val="24"/>
                <w:highlight w:val="none"/>
                <w:lang w:eastAsia="zh-CN"/>
              </w:rPr>
              <w:t>方案</w:t>
            </w:r>
            <w:r>
              <w:rPr>
                <w:rFonts w:hint="eastAsia" w:ascii="宋体" w:hAnsi="宋体" w:eastAsia="宋体" w:cs="宋体"/>
                <w:sz w:val="24"/>
                <w:szCs w:val="24"/>
                <w:highlight w:val="none"/>
              </w:rPr>
              <w:t>进行评审其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包括工程概况、蚁情、施工方法、施工进度安排、质量和安全保证措施及后续服务</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lang w:eastAsia="zh-CN"/>
              </w:rPr>
              <w:t>安全文明施工和安全度汛</w:t>
            </w:r>
            <w:r>
              <w:rPr>
                <w:rFonts w:hint="eastAsia" w:ascii="宋体" w:hAnsi="宋体" w:eastAsia="宋体" w:cs="宋体"/>
                <w:sz w:val="24"/>
                <w:szCs w:val="24"/>
                <w:highlight w:val="none"/>
              </w:rPr>
              <w:t>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6A846B0D">
            <w:pPr>
              <w:numPr>
                <w:ilvl w:val="0"/>
                <w:numId w:val="64"/>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实施方案科学可行，思路清晰，目标明确，措施到位，针对性强，完全满足且优于采购需求的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分；</w:t>
            </w:r>
          </w:p>
          <w:p w14:paraId="467CE78D">
            <w:pPr>
              <w:numPr>
                <w:ilvl w:val="0"/>
                <w:numId w:val="64"/>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实施方案基本科学，思路较清晰，目标基本明确，措施基本到位，针对性较强，完全满足采购需求的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分；</w:t>
            </w:r>
          </w:p>
          <w:p w14:paraId="03104EAA">
            <w:pPr>
              <w:numPr>
                <w:ilvl w:val="0"/>
                <w:numId w:val="64"/>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实施方案不够科学，思路不够清晰，目标不够明确，措施不够到位，针对不够强，不完全满足采购需求，得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1440E54">
            <w:pPr>
              <w:widowControl/>
              <w:numPr>
                <w:ilvl w:val="0"/>
                <w:numId w:val="65"/>
              </w:numPr>
              <w:spacing w:line="360" w:lineRule="auto"/>
              <w:ind w:left="0" w:leftChars="0"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无提供相关内容阐述的，得0分。</w:t>
            </w:r>
          </w:p>
        </w:tc>
      </w:tr>
      <w:tr w14:paraId="65DFF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12" w:hRule="atLeast"/>
          <w:jc w:val="center"/>
        </w:trPr>
        <w:tc>
          <w:tcPr>
            <w:tcW w:w="367" w:type="pct"/>
            <w:noWrap w:val="0"/>
            <w:vAlign w:val="center"/>
          </w:tcPr>
          <w:p w14:paraId="489E5608">
            <w:pPr>
              <w:widowControl/>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w:t>
            </w:r>
          </w:p>
        </w:tc>
        <w:tc>
          <w:tcPr>
            <w:tcW w:w="769" w:type="pct"/>
            <w:shd w:val="clear" w:color="auto" w:fill="auto"/>
            <w:noWrap w:val="0"/>
            <w:vAlign w:val="center"/>
          </w:tcPr>
          <w:p w14:paraId="6ED04743">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服务承诺</w:t>
            </w:r>
            <w:r>
              <w:rPr>
                <w:rFonts w:hint="eastAsia" w:ascii="宋体" w:hAnsi="宋体" w:eastAsia="宋体" w:cs="宋体"/>
                <w:sz w:val="24"/>
                <w:szCs w:val="24"/>
                <w:highlight w:val="none"/>
                <w:lang w:val="en-US" w:eastAsia="zh-CN"/>
              </w:rPr>
              <w:t>及应急处置方案</w:t>
            </w:r>
          </w:p>
        </w:tc>
        <w:tc>
          <w:tcPr>
            <w:tcW w:w="352" w:type="pct"/>
            <w:shd w:val="clear" w:color="auto" w:fill="auto"/>
            <w:noWrap w:val="0"/>
            <w:vAlign w:val="center"/>
          </w:tcPr>
          <w:p w14:paraId="2737BB9A">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14</w:t>
            </w:r>
          </w:p>
        </w:tc>
        <w:tc>
          <w:tcPr>
            <w:tcW w:w="3510" w:type="pct"/>
            <w:shd w:val="clear" w:color="auto" w:fill="auto"/>
            <w:noWrap w:val="0"/>
            <w:vAlign w:val="center"/>
          </w:tcPr>
          <w:p w14:paraId="581E82A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对供应商的服务承诺，后期预防及治理措施进行综合评审：</w:t>
            </w:r>
          </w:p>
          <w:p w14:paraId="093ACA2F">
            <w:pPr>
              <w:numPr>
                <w:ilvl w:val="0"/>
                <w:numId w:val="66"/>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服务承诺合理，全面完善，出现紧急情况时的服务及</w:t>
            </w:r>
            <w:r>
              <w:rPr>
                <w:rFonts w:hint="eastAsia" w:ascii="宋体" w:hAnsi="宋体" w:eastAsia="宋体" w:cs="宋体"/>
                <w:sz w:val="24"/>
                <w:szCs w:val="24"/>
                <w:highlight w:val="none"/>
                <w:lang w:val="en-US" w:eastAsia="zh-CN"/>
              </w:rPr>
              <w:t>应急处置</w:t>
            </w:r>
            <w:r>
              <w:rPr>
                <w:rFonts w:hint="eastAsia" w:ascii="宋体" w:hAnsi="宋体" w:eastAsia="宋体" w:cs="宋体"/>
                <w:sz w:val="24"/>
                <w:szCs w:val="24"/>
                <w:highlight w:val="none"/>
              </w:rPr>
              <w:t>可行性高，完全满足且优于采购需求的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1DE10F6C">
            <w:pPr>
              <w:numPr>
                <w:ilvl w:val="0"/>
                <w:numId w:val="66"/>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服务承诺合理，比较完善，出现紧急情况时的服务及</w:t>
            </w:r>
            <w:r>
              <w:rPr>
                <w:rFonts w:hint="eastAsia" w:ascii="宋体" w:hAnsi="宋体" w:eastAsia="宋体" w:cs="宋体"/>
                <w:sz w:val="24"/>
                <w:szCs w:val="24"/>
                <w:highlight w:val="none"/>
                <w:lang w:val="en-US" w:eastAsia="zh-CN"/>
              </w:rPr>
              <w:t>应急处置</w:t>
            </w:r>
            <w:r>
              <w:rPr>
                <w:rFonts w:hint="eastAsia" w:ascii="宋体" w:hAnsi="宋体" w:eastAsia="宋体" w:cs="宋体"/>
                <w:sz w:val="24"/>
                <w:szCs w:val="24"/>
                <w:highlight w:val="none"/>
              </w:rPr>
              <w:t>可行性比较高，完全满足采购需求的，得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14:paraId="4D856DF0">
            <w:pPr>
              <w:numPr>
                <w:ilvl w:val="0"/>
                <w:numId w:val="66"/>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服务承诺一般合理，出现紧急情况时的服务及</w:t>
            </w:r>
            <w:r>
              <w:rPr>
                <w:rFonts w:hint="eastAsia" w:ascii="宋体" w:hAnsi="宋体" w:eastAsia="宋体" w:cs="宋体"/>
                <w:sz w:val="24"/>
                <w:szCs w:val="24"/>
                <w:highlight w:val="none"/>
                <w:lang w:val="en-US" w:eastAsia="zh-CN"/>
              </w:rPr>
              <w:t>应急处置</w:t>
            </w:r>
            <w:r>
              <w:rPr>
                <w:rFonts w:hint="eastAsia" w:ascii="宋体" w:hAnsi="宋体" w:eastAsia="宋体" w:cs="宋体"/>
                <w:sz w:val="24"/>
                <w:szCs w:val="24"/>
                <w:highlight w:val="none"/>
              </w:rPr>
              <w:t>可行性一般，</w:t>
            </w:r>
            <w:r>
              <w:rPr>
                <w:rFonts w:hint="eastAsia" w:ascii="宋体" w:hAnsi="宋体" w:eastAsia="宋体" w:cs="宋体"/>
                <w:sz w:val="24"/>
                <w:szCs w:val="24"/>
                <w:highlight w:val="none"/>
                <w:lang w:val="en-US" w:eastAsia="zh-CN"/>
              </w:rPr>
              <w:t>基本</w:t>
            </w:r>
            <w:r>
              <w:rPr>
                <w:rFonts w:hint="eastAsia" w:ascii="宋体" w:hAnsi="宋体" w:eastAsia="宋体" w:cs="宋体"/>
                <w:sz w:val="24"/>
                <w:szCs w:val="24"/>
                <w:highlight w:val="none"/>
              </w:rPr>
              <w:t>满足采购需求的，得</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w:t>
            </w:r>
          </w:p>
          <w:p w14:paraId="35FD88A6">
            <w:pPr>
              <w:numPr>
                <w:ilvl w:val="0"/>
                <w:numId w:val="66"/>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服务承诺不合理，出现紧急情况时的服务及</w:t>
            </w:r>
            <w:r>
              <w:rPr>
                <w:rFonts w:hint="eastAsia" w:ascii="宋体" w:hAnsi="宋体" w:eastAsia="宋体" w:cs="宋体"/>
                <w:sz w:val="24"/>
                <w:szCs w:val="24"/>
                <w:highlight w:val="none"/>
                <w:lang w:val="en-US" w:eastAsia="zh-CN"/>
              </w:rPr>
              <w:t>应急处置</w:t>
            </w:r>
            <w:r>
              <w:rPr>
                <w:rFonts w:hint="eastAsia" w:ascii="宋体" w:hAnsi="宋体" w:eastAsia="宋体" w:cs="宋体"/>
                <w:sz w:val="24"/>
                <w:szCs w:val="24"/>
                <w:highlight w:val="none"/>
              </w:rPr>
              <w:t>可行性差，不完全满足采购需求，得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w:t>
            </w:r>
          </w:p>
          <w:p w14:paraId="6C4B9B74">
            <w:pPr>
              <w:widowControl/>
              <w:numPr>
                <w:ilvl w:val="0"/>
                <w:numId w:val="66"/>
              </w:numPr>
              <w:spacing w:line="360" w:lineRule="auto"/>
              <w:ind w:left="0" w:leftChars="0"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无</w:t>
            </w:r>
            <w:r>
              <w:rPr>
                <w:rFonts w:hint="eastAsia" w:ascii="宋体" w:hAnsi="宋体" w:eastAsia="宋体" w:cs="宋体"/>
                <w:sz w:val="24"/>
                <w:szCs w:val="24"/>
                <w:highlight w:val="none"/>
              </w:rPr>
              <w:t>提供对应方案不得分。</w:t>
            </w:r>
          </w:p>
        </w:tc>
      </w:tr>
      <w:tr w14:paraId="67B005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2" w:hRule="atLeast"/>
          <w:jc w:val="center"/>
        </w:trPr>
        <w:tc>
          <w:tcPr>
            <w:tcW w:w="367" w:type="pct"/>
            <w:noWrap w:val="0"/>
            <w:vAlign w:val="center"/>
          </w:tcPr>
          <w:p w14:paraId="4EF6086D">
            <w:pPr>
              <w:widowControl/>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769" w:type="pct"/>
            <w:shd w:val="clear" w:color="auto" w:fill="auto"/>
            <w:noWrap w:val="0"/>
            <w:vAlign w:val="center"/>
          </w:tcPr>
          <w:p w14:paraId="6C5694CC">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业绩</w:t>
            </w:r>
          </w:p>
        </w:tc>
        <w:tc>
          <w:tcPr>
            <w:tcW w:w="352" w:type="pct"/>
            <w:shd w:val="clear" w:color="auto" w:fill="auto"/>
            <w:noWrap w:val="0"/>
            <w:vAlign w:val="center"/>
          </w:tcPr>
          <w:p w14:paraId="64638202">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12</w:t>
            </w:r>
          </w:p>
        </w:tc>
        <w:tc>
          <w:tcPr>
            <w:tcW w:w="3510" w:type="pct"/>
            <w:shd w:val="clear" w:color="auto" w:fill="auto"/>
            <w:noWrap w:val="0"/>
            <w:vAlign w:val="center"/>
          </w:tcPr>
          <w:p w14:paraId="03BF57A5">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年1月1日至今</w:t>
            </w:r>
            <w:r>
              <w:rPr>
                <w:rFonts w:hint="eastAsia" w:ascii="宋体" w:hAnsi="宋体" w:eastAsia="宋体" w:cs="宋体"/>
                <w:sz w:val="24"/>
                <w:szCs w:val="24"/>
                <w:highlight w:val="none"/>
              </w:rPr>
              <w:t>，投标人具有同类项目业绩经验，每提供1个业绩得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分，最高得</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 注：时间以合同签订时间为准，投标文件中须提供合同关键页（包括但不限于合同名称页、合同主要内容页、合同签订日期页、合同双方签字盖章页）扫描件或复印件，所有资料加盖投标人公章，未显示签订时间或未显示服务内容的合同不予以计分。（分支机构投标的，总公司的业绩对分公司有效。）</w:t>
            </w:r>
          </w:p>
        </w:tc>
      </w:tr>
      <w:tr w14:paraId="382A9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2" w:hRule="atLeast"/>
          <w:jc w:val="center"/>
        </w:trPr>
        <w:tc>
          <w:tcPr>
            <w:tcW w:w="367" w:type="pct"/>
            <w:noWrap w:val="0"/>
            <w:vAlign w:val="center"/>
          </w:tcPr>
          <w:p w14:paraId="3EB785A9">
            <w:pPr>
              <w:widowControl/>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769" w:type="pct"/>
            <w:shd w:val="clear" w:color="auto" w:fill="auto"/>
            <w:noWrap w:val="0"/>
            <w:vAlign w:val="center"/>
          </w:tcPr>
          <w:p w14:paraId="1BFF103F">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拟投入人员</w:t>
            </w:r>
          </w:p>
        </w:tc>
        <w:tc>
          <w:tcPr>
            <w:tcW w:w="352" w:type="pct"/>
            <w:shd w:val="clear" w:color="auto" w:fill="auto"/>
            <w:noWrap w:val="0"/>
            <w:vAlign w:val="center"/>
          </w:tcPr>
          <w:p w14:paraId="5C64C854">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13</w:t>
            </w:r>
          </w:p>
        </w:tc>
        <w:tc>
          <w:tcPr>
            <w:tcW w:w="3510" w:type="pct"/>
            <w:shd w:val="clear" w:color="auto" w:fill="auto"/>
            <w:noWrap w:val="0"/>
            <w:vAlign w:val="center"/>
          </w:tcPr>
          <w:p w14:paraId="683BFB65">
            <w:pPr>
              <w:widowControl/>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对投标人人员架构、人员综合实力进行横向比较：</w:t>
            </w:r>
          </w:p>
          <w:p w14:paraId="0F667646">
            <w:pPr>
              <w:widowControl/>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val="en-US" w:eastAsia="zh-CN"/>
              </w:rPr>
              <w:t>1.人员组织架构体系完整、岗位设置清晰，人员配置、岗位职责、专业方向与本项目高度匹配，整体人员综合实力完全满足并优于采购需求的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p>
          <w:p w14:paraId="3B448DF0">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2.人员组织架构健全，岗位配置基本合理，人员专业、从业经验与本项目适配性较好</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基本</w:t>
            </w:r>
            <w:r>
              <w:rPr>
                <w:rFonts w:hint="eastAsia" w:ascii="宋体" w:hAnsi="宋体" w:eastAsia="宋体" w:cs="宋体"/>
                <w:sz w:val="24"/>
                <w:szCs w:val="24"/>
                <w:highlight w:val="none"/>
              </w:rPr>
              <w:t>满足采购需求的，得</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分；</w:t>
            </w:r>
          </w:p>
          <w:p w14:paraId="6BE4B8B8">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3.拟投入本项目人员数量偏少、岗位配置单薄，人员架构简单，与项目适配度一般</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rPr>
              <w:t>不完全满足采购需求，得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322F6BE2">
            <w:pPr>
              <w:widowControl/>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4.无提供人员不得分。</w:t>
            </w:r>
          </w:p>
          <w:p w14:paraId="6727848E">
            <w:pPr>
              <w:pStyle w:val="8"/>
              <w:ind w:left="0" w:leftChars="0" w:firstLine="0" w:firstLineChars="0"/>
              <w:rPr>
                <w:rFonts w:hint="eastAsia" w:ascii="宋体" w:hAnsi="宋体" w:eastAsia="宋体" w:cs="宋体"/>
                <w:lang w:val="en-US" w:eastAsia="zh-CN"/>
              </w:rPr>
            </w:pPr>
            <w:r>
              <w:rPr>
                <w:rFonts w:hint="eastAsia" w:ascii="宋体" w:hAnsi="宋体" w:eastAsia="宋体" w:cs="宋体"/>
                <w:sz w:val="24"/>
                <w:szCs w:val="24"/>
                <w:highlight w:val="none"/>
                <w:lang w:val="en-US" w:eastAsia="zh-CN"/>
              </w:rPr>
              <w:t>需提供人员近三个月的社保</w:t>
            </w:r>
            <w:r>
              <w:rPr>
                <w:rFonts w:hint="eastAsia" w:ascii="宋体" w:hAnsi="宋体" w:eastAsia="宋体" w:cs="宋体"/>
                <w:sz w:val="24"/>
                <w:lang w:val="en-GB"/>
              </w:rPr>
              <w:t>的证明文件</w:t>
            </w:r>
            <w:r>
              <w:rPr>
                <w:rFonts w:hint="eastAsia" w:ascii="宋体" w:hAnsi="宋体" w:eastAsia="宋体" w:cs="宋体"/>
                <w:sz w:val="24"/>
                <w:szCs w:val="24"/>
                <w:highlight w:val="none"/>
                <w:lang w:val="en-US" w:eastAsia="zh-CN"/>
              </w:rPr>
              <w:t>。</w:t>
            </w:r>
          </w:p>
        </w:tc>
      </w:tr>
      <w:tr w14:paraId="62190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7" w:hRule="atLeast"/>
          <w:jc w:val="center"/>
        </w:trPr>
        <w:tc>
          <w:tcPr>
            <w:tcW w:w="1136" w:type="pct"/>
            <w:gridSpan w:val="2"/>
            <w:noWrap w:val="0"/>
            <w:vAlign w:val="center"/>
          </w:tcPr>
          <w:p w14:paraId="4BB55AC8">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863" w:type="pct"/>
            <w:gridSpan w:val="2"/>
            <w:noWrap w:val="0"/>
            <w:vAlign w:val="center"/>
          </w:tcPr>
          <w:p w14:paraId="0CB7154E">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80</w:t>
            </w:r>
            <w:r>
              <w:rPr>
                <w:rFonts w:hint="eastAsia" w:ascii="宋体" w:hAnsi="宋体" w:eastAsia="宋体" w:cs="宋体"/>
                <w:sz w:val="24"/>
                <w:szCs w:val="24"/>
                <w:highlight w:val="none"/>
              </w:rPr>
              <w:t>分</w:t>
            </w:r>
          </w:p>
        </w:tc>
      </w:tr>
    </w:tbl>
    <w:p w14:paraId="6F7B910B">
      <w:pPr>
        <w:rPr>
          <w:rFonts w:hint="eastAsia" w:ascii="宋体" w:hAnsi="宋体" w:eastAsia="宋体" w:cs="宋体"/>
        </w:rPr>
      </w:pPr>
    </w:p>
    <w:tbl>
      <w:tblPr>
        <w:tblStyle w:val="27"/>
        <w:tblW w:w="48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00"/>
        <w:gridCol w:w="5880"/>
        <w:gridCol w:w="839"/>
      </w:tblGrid>
      <w:tr w14:paraId="2886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8" w:type="pct"/>
            <w:noWrap w:val="0"/>
            <w:vAlign w:val="center"/>
          </w:tcPr>
          <w:p w14:paraId="6D6C9958">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781" w:type="pct"/>
            <w:noWrap w:val="0"/>
            <w:vAlign w:val="center"/>
          </w:tcPr>
          <w:p w14:paraId="5B939AE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评审因素</w:t>
            </w:r>
          </w:p>
        </w:tc>
        <w:tc>
          <w:tcPr>
            <w:tcW w:w="3281" w:type="pct"/>
            <w:noWrap w:val="0"/>
            <w:vAlign w:val="center"/>
          </w:tcPr>
          <w:p w14:paraId="6CC11A3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评审标准</w:t>
            </w:r>
          </w:p>
        </w:tc>
        <w:tc>
          <w:tcPr>
            <w:tcW w:w="468" w:type="pct"/>
            <w:noWrap w:val="0"/>
            <w:vAlign w:val="center"/>
          </w:tcPr>
          <w:p w14:paraId="24D751C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分值</w:t>
            </w:r>
          </w:p>
          <w:p w14:paraId="39AF2EE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（分）</w:t>
            </w:r>
          </w:p>
        </w:tc>
      </w:tr>
      <w:tr w14:paraId="1725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jc w:val="center"/>
        </w:trPr>
        <w:tc>
          <w:tcPr>
            <w:tcW w:w="468" w:type="pct"/>
            <w:tcBorders>
              <w:bottom w:val="single" w:color="auto" w:sz="4" w:space="0"/>
            </w:tcBorders>
            <w:noWrap w:val="0"/>
            <w:vAlign w:val="center"/>
          </w:tcPr>
          <w:p w14:paraId="15C89DC2">
            <w:pPr>
              <w:spacing w:before="120" w:beforeLines="50" w:after="120" w:afterLines="50"/>
              <w:jc w:val="center"/>
              <w:rPr>
                <w:rFonts w:hint="eastAsia" w:ascii="宋体" w:hAnsi="宋体" w:eastAsia="宋体" w:cs="宋体"/>
                <w:sz w:val="24"/>
                <w:szCs w:val="24"/>
              </w:rPr>
            </w:pPr>
            <w:r>
              <w:rPr>
                <w:rFonts w:hint="eastAsia" w:ascii="宋体" w:hAnsi="宋体" w:eastAsia="宋体" w:cs="宋体"/>
                <w:sz w:val="24"/>
                <w:szCs w:val="24"/>
              </w:rPr>
              <w:t>1</w:t>
            </w:r>
          </w:p>
        </w:tc>
        <w:tc>
          <w:tcPr>
            <w:tcW w:w="781" w:type="pct"/>
            <w:tcBorders>
              <w:bottom w:val="single" w:color="auto" w:sz="4" w:space="0"/>
            </w:tcBorders>
            <w:noWrap w:val="0"/>
            <w:vAlign w:val="center"/>
          </w:tcPr>
          <w:p w14:paraId="7A4E1B3B">
            <w:pPr>
              <w:spacing w:before="120" w:beforeLines="50" w:after="120" w:afterLines="50"/>
              <w:jc w:val="center"/>
              <w:rPr>
                <w:rFonts w:hint="eastAsia" w:ascii="宋体" w:hAnsi="宋体" w:eastAsia="宋体" w:cs="宋体"/>
                <w:sz w:val="24"/>
                <w:szCs w:val="24"/>
              </w:rPr>
            </w:pPr>
            <w:r>
              <w:rPr>
                <w:rFonts w:hint="eastAsia" w:ascii="宋体" w:hAnsi="宋体" w:eastAsia="宋体" w:cs="宋体"/>
                <w:sz w:val="24"/>
                <w:szCs w:val="24"/>
              </w:rPr>
              <w:t>价格</w:t>
            </w:r>
          </w:p>
        </w:tc>
        <w:tc>
          <w:tcPr>
            <w:tcW w:w="3281" w:type="pct"/>
            <w:tcBorders>
              <w:bottom w:val="single" w:color="auto" w:sz="4" w:space="0"/>
            </w:tcBorders>
            <w:noWrap w:val="0"/>
            <w:vAlign w:val="center"/>
          </w:tcPr>
          <w:p w14:paraId="3E6E7EB1">
            <w:pPr>
              <w:spacing w:line="360" w:lineRule="auto"/>
              <w:jc w:val="left"/>
              <w:rPr>
                <w:rFonts w:hint="eastAsia" w:ascii="宋体" w:hAnsi="宋体" w:eastAsia="宋体" w:cs="宋体"/>
                <w:kern w:val="0"/>
                <w:sz w:val="24"/>
                <w:szCs w:val="24"/>
              </w:rPr>
            </w:pPr>
            <w:r>
              <w:rPr>
                <w:rFonts w:hint="eastAsia" w:ascii="宋体" w:hAnsi="宋体" w:eastAsia="宋体" w:cs="宋体"/>
                <w:sz w:val="24"/>
                <w:szCs w:val="24"/>
                <w:highlight w:val="none"/>
              </w:rPr>
              <w:t>投标报价得分＝（1-投标下浮率）/（1-评标基准下浮率）×价格分值</w:t>
            </w:r>
          </w:p>
        </w:tc>
        <w:tc>
          <w:tcPr>
            <w:tcW w:w="468" w:type="pct"/>
            <w:tcBorders>
              <w:bottom w:val="single" w:color="auto" w:sz="4" w:space="0"/>
            </w:tcBorders>
            <w:noWrap w:val="0"/>
            <w:vAlign w:val="center"/>
          </w:tcPr>
          <w:p w14:paraId="26088EE6">
            <w:pPr>
              <w:spacing w:before="120" w:beforeLines="50" w:after="120" w:afterLines="5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0</w:t>
            </w:r>
          </w:p>
        </w:tc>
      </w:tr>
    </w:tbl>
    <w:p w14:paraId="5F3E3FE9">
      <w:pPr>
        <w:rPr>
          <w:rFonts w:hint="eastAsia" w:ascii="宋体" w:hAnsi="宋体" w:eastAsia="宋体" w:cs="宋体"/>
        </w:rPr>
      </w:pPr>
    </w:p>
    <w:bookmarkEnd w:id="189"/>
    <w:p w14:paraId="565948A6">
      <w:pPr>
        <w:ind w:left="420"/>
        <w:rPr>
          <w:rFonts w:hint="eastAsia" w:ascii="宋体" w:hAnsi="宋体" w:eastAsia="宋体" w:cs="宋体"/>
        </w:rPr>
      </w:pPr>
      <w:bookmarkStart w:id="193" w:name="_Toc423021951"/>
    </w:p>
    <w:p w14:paraId="58415990">
      <w:pPr>
        <w:adjustRightInd w:val="0"/>
        <w:snapToGrid w:val="0"/>
        <w:spacing w:line="360" w:lineRule="auto"/>
        <w:rPr>
          <w:rFonts w:hint="eastAsia" w:ascii="宋体" w:hAnsi="宋体" w:eastAsia="宋体" w:cs="宋体"/>
          <w:sz w:val="24"/>
        </w:rPr>
      </w:pPr>
      <w:r>
        <w:rPr>
          <w:rFonts w:hint="eastAsia" w:ascii="宋体" w:hAnsi="宋体" w:eastAsia="宋体" w:cs="宋体"/>
          <w:sz w:val="24"/>
        </w:rPr>
        <w:t>备注：</w:t>
      </w:r>
    </w:p>
    <w:p w14:paraId="2CE682A2">
      <w:pPr>
        <w:numPr>
          <w:ilvl w:val="0"/>
          <w:numId w:val="67"/>
        </w:numPr>
        <w:adjustRightInd w:val="0"/>
        <w:snapToGrid w:val="0"/>
        <w:spacing w:line="360" w:lineRule="auto"/>
        <w:rPr>
          <w:rFonts w:hint="eastAsia" w:ascii="宋体" w:hAnsi="宋体" w:eastAsia="宋体" w:cs="宋体"/>
          <w:sz w:val="24"/>
        </w:rPr>
      </w:pPr>
      <w:r>
        <w:rPr>
          <w:rFonts w:hint="eastAsia" w:ascii="宋体" w:hAnsi="宋体" w:eastAsia="宋体" w:cs="宋体"/>
          <w:sz w:val="24"/>
        </w:rPr>
        <w:t>价格修正：供应商的磋商报价中经磋商小组确定为供货范围（包括货物、工程和服务）缺漏项，而进行调整的，调整价为该项目在其他有效磋商中的最高报价。</w:t>
      </w:r>
    </w:p>
    <w:p w14:paraId="1A90A2A4">
      <w:pPr>
        <w:numPr>
          <w:ilvl w:val="0"/>
          <w:numId w:val="67"/>
        </w:numPr>
        <w:adjustRightInd w:val="0"/>
        <w:snapToGrid w:val="0"/>
        <w:spacing w:line="360" w:lineRule="auto"/>
        <w:rPr>
          <w:rFonts w:hint="eastAsia" w:ascii="宋体" w:hAnsi="宋体" w:eastAsia="宋体" w:cs="宋体"/>
          <w:sz w:val="24"/>
        </w:rPr>
      </w:pPr>
      <w:r>
        <w:rPr>
          <w:rFonts w:hint="eastAsia" w:ascii="宋体" w:hAnsi="宋体" w:eastAsia="宋体" w:cs="宋体"/>
          <w:sz w:val="24"/>
        </w:rPr>
        <w:t>磋商小组将按照上述修正错误的方法调整该供应商的响应文件中的磋商报价，调整后的价格对供应商具有约束力。如果供应商不接受修正后的价格，则其响应将被拒绝。</w:t>
      </w:r>
    </w:p>
    <w:p w14:paraId="3D96EB35">
      <w:pPr>
        <w:numPr>
          <w:ilvl w:val="0"/>
          <w:numId w:val="67"/>
        </w:numPr>
        <w:adjustRightInd w:val="0"/>
        <w:snapToGrid w:val="0"/>
        <w:spacing w:line="360" w:lineRule="auto"/>
        <w:rPr>
          <w:rFonts w:hint="eastAsia" w:ascii="宋体" w:hAnsi="宋体" w:eastAsia="宋体" w:cs="宋体"/>
          <w:lang w:eastAsia="zh-CN"/>
        </w:rPr>
      </w:pPr>
      <w:r>
        <w:rPr>
          <w:rFonts w:hint="eastAsia" w:ascii="宋体" w:hAnsi="宋体" w:eastAsia="宋体" w:cs="宋体"/>
          <w:sz w:val="24"/>
        </w:rPr>
        <w:t>凡超过最高限价均视为无效报价。</w:t>
      </w:r>
      <w:r>
        <w:rPr>
          <w:rFonts w:hint="eastAsia" w:ascii="宋体" w:hAnsi="宋体" w:eastAsia="宋体" w:cs="宋体"/>
          <w:lang w:eastAsia="zh-CN"/>
        </w:rPr>
        <w:br w:type="page"/>
      </w:r>
    </w:p>
    <w:bookmarkEnd w:id="193"/>
    <w:p w14:paraId="6F707246">
      <w:pPr>
        <w:pStyle w:val="3"/>
        <w:jc w:val="center"/>
        <w:rPr>
          <w:rFonts w:hint="eastAsia" w:ascii="宋体" w:hAnsi="宋体" w:eastAsia="宋体" w:cs="宋体"/>
        </w:rPr>
      </w:pPr>
      <w:bookmarkStart w:id="194" w:name="_Toc168288368"/>
      <w:bookmarkStart w:id="195" w:name="_Toc50736470"/>
      <w:bookmarkStart w:id="196" w:name="_Toc50691023"/>
      <w:bookmarkStart w:id="197" w:name="_Toc50737290"/>
      <w:bookmarkStart w:id="198" w:name="_Toc50737322"/>
      <w:bookmarkStart w:id="199" w:name="_Toc423021952"/>
      <w:bookmarkStart w:id="200" w:name="_Toc32614"/>
      <w:bookmarkStart w:id="201" w:name="_Toc182886660"/>
      <w:bookmarkStart w:id="202" w:name="_Toc16117"/>
      <w:bookmarkStart w:id="203" w:name="_Toc372468320"/>
      <w:bookmarkStart w:id="204" w:name="_Toc183316721"/>
      <w:r>
        <w:rPr>
          <w:rFonts w:hint="eastAsia" w:ascii="宋体" w:hAnsi="宋体" w:eastAsia="宋体" w:cs="宋体"/>
        </w:rPr>
        <w:t xml:space="preserve">第五章 </w:t>
      </w:r>
      <w:bookmarkEnd w:id="194"/>
      <w:bookmarkEnd w:id="195"/>
      <w:bookmarkEnd w:id="196"/>
      <w:bookmarkEnd w:id="197"/>
      <w:bookmarkEnd w:id="198"/>
      <w:r>
        <w:rPr>
          <w:rFonts w:hint="eastAsia" w:ascii="宋体" w:hAnsi="宋体" w:eastAsia="宋体" w:cs="宋体"/>
        </w:rPr>
        <w:t>合同格式</w:t>
      </w:r>
      <w:bookmarkEnd w:id="199"/>
      <w:bookmarkEnd w:id="200"/>
      <w:bookmarkEnd w:id="201"/>
      <w:bookmarkEnd w:id="202"/>
      <w:bookmarkEnd w:id="203"/>
      <w:bookmarkEnd w:id="204"/>
    </w:p>
    <w:p w14:paraId="25B5B8E1">
      <w:pPr>
        <w:tabs>
          <w:tab w:val="left" w:pos="720"/>
        </w:tabs>
        <w:spacing w:line="360" w:lineRule="auto"/>
        <w:rPr>
          <w:rFonts w:hint="eastAsia" w:ascii="宋体" w:hAnsi="宋体" w:eastAsia="宋体" w:cs="宋体"/>
          <w:b/>
          <w:color w:val="auto"/>
          <w:sz w:val="21"/>
          <w:szCs w:val="21"/>
        </w:rPr>
      </w:pPr>
      <w:bookmarkStart w:id="205" w:name="_Toc87417453"/>
      <w:bookmarkStart w:id="206" w:name="_Toc50736471"/>
      <w:bookmarkStart w:id="207" w:name="_Toc50737291"/>
      <w:bookmarkStart w:id="208" w:name="_Toc50691025"/>
      <w:bookmarkStart w:id="209" w:name="_Toc50737323"/>
      <w:bookmarkStart w:id="210" w:name="_Toc182886662"/>
      <w:bookmarkStart w:id="211" w:name="_Toc168288374"/>
      <w:bookmarkStart w:id="212" w:name="_Toc183316722"/>
      <w:bookmarkStart w:id="213" w:name="_Toc372468321"/>
      <w:bookmarkStart w:id="214" w:name="_Toc423021953"/>
    </w:p>
    <w:p w14:paraId="6BF263EE">
      <w:pPr>
        <w:textAlignment w:val="baseline"/>
        <w:rPr>
          <w:rFonts w:hint="eastAsia" w:ascii="宋体" w:hAnsi="宋体" w:eastAsia="宋体" w:cs="宋体"/>
          <w:color w:val="auto"/>
          <w:sz w:val="28"/>
        </w:rPr>
      </w:pPr>
    </w:p>
    <w:p w14:paraId="5C888B42">
      <w:pPr>
        <w:textAlignment w:val="baseline"/>
        <w:rPr>
          <w:rFonts w:hint="eastAsia" w:ascii="宋体" w:hAnsi="宋体" w:eastAsia="宋体" w:cs="宋体"/>
          <w:color w:val="auto"/>
          <w:sz w:val="28"/>
        </w:rPr>
      </w:pPr>
      <w:r>
        <w:rPr>
          <w:rFonts w:hint="eastAsia" w:ascii="宋体" w:hAnsi="宋体" w:eastAsia="宋体" w:cs="宋体"/>
          <w:color w:val="auto"/>
          <w:sz w:val="28"/>
        </w:rPr>
        <w:t>合同编号：</w:t>
      </w:r>
    </w:p>
    <w:p w14:paraId="471B82BB">
      <w:pPr>
        <w:jc w:val="center"/>
        <w:textAlignment w:val="baseline"/>
        <w:rPr>
          <w:rFonts w:hint="eastAsia" w:ascii="宋体" w:hAnsi="宋体" w:eastAsia="宋体" w:cs="宋体"/>
          <w:color w:val="auto"/>
          <w:sz w:val="52"/>
        </w:rPr>
      </w:pPr>
    </w:p>
    <w:p w14:paraId="7A473C32">
      <w:pPr>
        <w:jc w:val="center"/>
        <w:textAlignment w:val="baseline"/>
        <w:rPr>
          <w:rFonts w:hint="eastAsia" w:ascii="宋体" w:hAnsi="宋体" w:eastAsia="宋体" w:cs="宋体"/>
          <w:color w:val="auto"/>
          <w:sz w:val="52"/>
        </w:rPr>
      </w:pPr>
    </w:p>
    <w:p w14:paraId="28A39B0F">
      <w:pPr>
        <w:jc w:val="center"/>
        <w:textAlignment w:val="baseline"/>
        <w:rPr>
          <w:rFonts w:hint="eastAsia" w:ascii="宋体" w:hAnsi="宋体" w:eastAsia="宋体" w:cs="宋体"/>
          <w:b/>
          <w:bCs/>
          <w:color w:val="auto"/>
          <w:sz w:val="48"/>
        </w:rPr>
      </w:pPr>
      <w:r>
        <w:rPr>
          <w:rFonts w:hint="eastAsia" w:ascii="宋体" w:hAnsi="宋体" w:eastAsia="宋体" w:cs="宋体"/>
          <w:b/>
          <w:bCs/>
          <w:color w:val="auto"/>
          <w:sz w:val="48"/>
        </w:rPr>
        <w:t>技术服务合同</w:t>
      </w:r>
    </w:p>
    <w:p w14:paraId="3587487D">
      <w:pPr>
        <w:textAlignment w:val="baseline"/>
        <w:rPr>
          <w:rFonts w:hint="eastAsia" w:ascii="宋体" w:hAnsi="宋体" w:eastAsia="宋体" w:cs="宋体"/>
          <w:color w:val="auto"/>
          <w:sz w:val="36"/>
        </w:rPr>
      </w:pPr>
    </w:p>
    <w:p w14:paraId="53AFC45A">
      <w:pPr>
        <w:jc w:val="center"/>
        <w:textAlignment w:val="baseline"/>
        <w:rPr>
          <w:rFonts w:hint="eastAsia" w:ascii="宋体" w:hAnsi="宋体" w:eastAsia="宋体" w:cs="宋体"/>
          <w:color w:val="auto"/>
          <w:sz w:val="36"/>
        </w:rPr>
      </w:pPr>
    </w:p>
    <w:p w14:paraId="7A5D1CED">
      <w:pPr>
        <w:ind w:firstLine="560" w:firstLineChars="200"/>
        <w:textAlignment w:val="baseline"/>
        <w:rPr>
          <w:rFonts w:hint="eastAsia" w:ascii="宋体" w:hAnsi="宋体" w:eastAsia="宋体" w:cs="宋体"/>
          <w:color w:val="auto"/>
          <w:sz w:val="28"/>
        </w:rPr>
      </w:pPr>
      <w:r>
        <w:rPr>
          <w:rFonts w:hint="eastAsia" w:ascii="宋体" w:hAnsi="宋体" w:eastAsia="宋体" w:cs="宋体"/>
          <w:color w:val="auto"/>
          <w:sz w:val="28"/>
        </w:rPr>
        <w:t>项目名称：</w:t>
      </w:r>
    </w:p>
    <w:p w14:paraId="1383041C">
      <w:pPr>
        <w:ind w:firstLine="560" w:firstLineChars="200"/>
        <w:textAlignment w:val="baseline"/>
        <w:rPr>
          <w:rFonts w:hint="eastAsia" w:ascii="宋体" w:hAnsi="宋体" w:eastAsia="宋体" w:cs="宋体"/>
          <w:color w:val="auto"/>
          <w:sz w:val="28"/>
        </w:rPr>
      </w:pPr>
      <w:r>
        <w:rPr>
          <w:rFonts w:hint="eastAsia" w:ascii="宋体" w:hAnsi="宋体" w:eastAsia="宋体" w:cs="宋体"/>
          <w:color w:val="auto"/>
          <w:sz w:val="28"/>
        </w:rPr>
        <w:t>项目采购编号：</w:t>
      </w:r>
    </w:p>
    <w:p w14:paraId="787A2CB6">
      <w:pPr>
        <w:textAlignment w:val="baseline"/>
        <w:rPr>
          <w:rFonts w:hint="eastAsia" w:ascii="宋体" w:hAnsi="宋体" w:eastAsia="宋体" w:cs="宋体"/>
          <w:color w:val="auto"/>
          <w:sz w:val="28"/>
        </w:rPr>
      </w:pPr>
    </w:p>
    <w:p w14:paraId="4ACE43E5">
      <w:pPr>
        <w:textAlignment w:val="baseline"/>
        <w:rPr>
          <w:rFonts w:hint="eastAsia" w:ascii="宋体" w:hAnsi="宋体" w:eastAsia="宋体" w:cs="宋体"/>
          <w:color w:val="auto"/>
          <w:sz w:val="28"/>
        </w:rPr>
      </w:pPr>
      <w:r>
        <w:rPr>
          <w:rFonts w:hint="eastAsia" w:ascii="宋体" w:hAnsi="宋体" w:eastAsia="宋体" w:cs="宋体"/>
          <w:color w:val="auto"/>
          <w:sz w:val="28"/>
        </w:rPr>
        <w:t xml:space="preserve">    委托方（甲方）：     </w:t>
      </w:r>
    </w:p>
    <w:p w14:paraId="027A6CBF">
      <w:pPr>
        <w:textAlignment w:val="baseline"/>
        <w:rPr>
          <w:rFonts w:hint="eastAsia" w:ascii="宋体" w:hAnsi="宋体" w:eastAsia="宋体" w:cs="宋体"/>
          <w:color w:val="auto"/>
          <w:sz w:val="28"/>
        </w:rPr>
      </w:pPr>
    </w:p>
    <w:p w14:paraId="40F48735">
      <w:pPr>
        <w:ind w:firstLine="560" w:firstLineChars="200"/>
        <w:textAlignment w:val="baseline"/>
        <w:rPr>
          <w:rFonts w:hint="eastAsia" w:ascii="宋体" w:hAnsi="宋体" w:eastAsia="宋体" w:cs="宋体"/>
          <w:color w:val="auto"/>
          <w:sz w:val="28"/>
        </w:rPr>
      </w:pPr>
      <w:r>
        <w:rPr>
          <w:rFonts w:hint="eastAsia" w:ascii="宋体" w:hAnsi="宋体" w:eastAsia="宋体" w:cs="宋体"/>
          <w:color w:val="auto"/>
          <w:sz w:val="28"/>
        </w:rPr>
        <w:t xml:space="preserve">受托方（乙方）：      </w:t>
      </w:r>
    </w:p>
    <w:p w14:paraId="038B36DA">
      <w:pPr>
        <w:textAlignment w:val="baseline"/>
        <w:rPr>
          <w:rFonts w:hint="eastAsia" w:ascii="宋体" w:hAnsi="宋体" w:eastAsia="宋体" w:cs="宋体"/>
          <w:color w:val="auto"/>
          <w:sz w:val="28"/>
        </w:rPr>
      </w:pPr>
    </w:p>
    <w:p w14:paraId="4213362C">
      <w:pPr>
        <w:ind w:firstLine="560" w:firstLineChars="200"/>
        <w:textAlignment w:val="baseline"/>
        <w:rPr>
          <w:rFonts w:hint="eastAsia" w:ascii="宋体" w:hAnsi="宋体" w:eastAsia="宋体" w:cs="宋体"/>
          <w:b/>
          <w:bCs/>
          <w:color w:val="auto"/>
          <w:sz w:val="36"/>
        </w:rPr>
      </w:pPr>
      <w:r>
        <w:rPr>
          <w:rFonts w:hint="eastAsia" w:ascii="宋体" w:hAnsi="宋体" w:eastAsia="宋体" w:cs="宋体"/>
          <w:color w:val="auto"/>
          <w:sz w:val="28"/>
        </w:rPr>
        <w:t>签订时间：202</w:t>
      </w:r>
      <w:r>
        <w:rPr>
          <w:rFonts w:hint="eastAsia" w:ascii="宋体" w:hAnsi="宋体" w:eastAsia="宋体" w:cs="宋体"/>
          <w:color w:val="auto"/>
          <w:sz w:val="28"/>
          <w:lang w:val="en-US" w:eastAsia="zh-CN"/>
        </w:rPr>
        <w:t>6</w:t>
      </w:r>
      <w:r>
        <w:rPr>
          <w:rFonts w:hint="eastAsia" w:ascii="宋体" w:hAnsi="宋体" w:eastAsia="宋体" w:cs="宋体"/>
          <w:color w:val="auto"/>
          <w:sz w:val="28"/>
        </w:rPr>
        <w:t xml:space="preserve"> 年   月    日</w:t>
      </w:r>
      <w:r>
        <w:rPr>
          <w:rFonts w:hint="eastAsia" w:ascii="宋体" w:hAnsi="宋体" w:eastAsia="宋体" w:cs="宋体"/>
          <w:b/>
          <w:bCs/>
          <w:color w:val="auto"/>
          <w:sz w:val="36"/>
        </w:rPr>
        <w:t xml:space="preserve">               </w:t>
      </w:r>
    </w:p>
    <w:p w14:paraId="572CDA30">
      <w:pPr>
        <w:spacing w:line="312" w:lineRule="auto"/>
        <w:ind w:firstLine="723" w:firstLineChars="200"/>
        <w:textAlignment w:val="baseline"/>
        <w:rPr>
          <w:rFonts w:hint="eastAsia" w:ascii="宋体" w:hAnsi="宋体" w:eastAsia="宋体" w:cs="宋体"/>
          <w:b/>
          <w:bCs/>
          <w:color w:val="auto"/>
          <w:sz w:val="36"/>
        </w:rPr>
      </w:pPr>
    </w:p>
    <w:p w14:paraId="79B7D99A">
      <w:pPr>
        <w:ind w:firstLine="560" w:firstLineChars="200"/>
        <w:textAlignment w:val="baseline"/>
        <w:rPr>
          <w:rFonts w:hint="eastAsia" w:ascii="宋体" w:hAnsi="宋体" w:eastAsia="宋体" w:cs="宋体"/>
          <w:color w:val="auto"/>
          <w:sz w:val="28"/>
        </w:rPr>
      </w:pPr>
      <w:r>
        <w:rPr>
          <w:rFonts w:hint="eastAsia" w:ascii="宋体" w:hAnsi="宋体" w:eastAsia="宋体" w:cs="宋体"/>
          <w:color w:val="auto"/>
          <w:sz w:val="28"/>
        </w:rPr>
        <w:t xml:space="preserve">签订地点：                 </w:t>
      </w:r>
    </w:p>
    <w:p w14:paraId="5EF011E3">
      <w:pPr>
        <w:textAlignment w:val="baseline"/>
        <w:rPr>
          <w:rFonts w:hint="eastAsia" w:ascii="宋体" w:hAnsi="宋体" w:eastAsia="宋体" w:cs="宋体"/>
          <w:b/>
          <w:color w:val="auto"/>
          <w:sz w:val="21"/>
          <w:szCs w:val="21"/>
        </w:rPr>
      </w:pPr>
      <w:r>
        <w:rPr>
          <w:rFonts w:hint="eastAsia" w:ascii="宋体" w:hAnsi="宋体" w:eastAsia="宋体" w:cs="宋体"/>
          <w:color w:val="auto"/>
          <w:sz w:val="28"/>
        </w:rPr>
        <w:t xml:space="preserve">    </w:t>
      </w:r>
    </w:p>
    <w:p w14:paraId="0A031858">
      <w:pP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0567941F">
      <w:pPr>
        <w:tabs>
          <w:tab w:val="left" w:pos="720"/>
        </w:tabs>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甲    方</w:t>
      </w:r>
      <w:r>
        <w:rPr>
          <w:rFonts w:hint="eastAsia" w:ascii="宋体" w:hAnsi="宋体" w:eastAsia="宋体" w:cs="宋体"/>
          <w:color w:val="auto"/>
          <w:sz w:val="24"/>
          <w:szCs w:val="24"/>
        </w:rPr>
        <w:t>（采购人）</w:t>
      </w:r>
      <w:r>
        <w:rPr>
          <w:rFonts w:hint="eastAsia" w:ascii="宋体" w:hAnsi="宋体" w:eastAsia="宋体" w:cs="宋体"/>
          <w:b/>
          <w:color w:val="auto"/>
          <w:sz w:val="24"/>
          <w:szCs w:val="24"/>
        </w:rPr>
        <w:t>：</w:t>
      </w:r>
    </w:p>
    <w:p w14:paraId="007C78B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传  真：           </w:t>
      </w:r>
    </w:p>
    <w:p w14:paraId="4BF821B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p>
    <w:p w14:paraId="6DBB892D">
      <w:pPr>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乙    方</w:t>
      </w:r>
      <w:r>
        <w:rPr>
          <w:rFonts w:hint="eastAsia" w:ascii="宋体" w:hAnsi="宋体" w:eastAsia="宋体" w:cs="宋体"/>
          <w:color w:val="auto"/>
          <w:sz w:val="24"/>
          <w:szCs w:val="24"/>
        </w:rPr>
        <w:t>（成交供应商）</w:t>
      </w:r>
      <w:r>
        <w:rPr>
          <w:rFonts w:hint="eastAsia" w:ascii="宋体" w:hAnsi="宋体" w:eastAsia="宋体" w:cs="宋体"/>
          <w:b/>
          <w:color w:val="auto"/>
          <w:sz w:val="24"/>
          <w:szCs w:val="24"/>
        </w:rPr>
        <w:t>：</w:t>
      </w:r>
    </w:p>
    <w:p w14:paraId="3A41E71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传  真：   </w:t>
      </w:r>
    </w:p>
    <w:p w14:paraId="67D1AF8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p>
    <w:p w14:paraId="180C970A">
      <w:pPr>
        <w:spacing w:line="360" w:lineRule="auto"/>
        <w:ind w:firstLine="480" w:firstLineChars="200"/>
        <w:rPr>
          <w:rFonts w:hint="eastAsia" w:ascii="宋体" w:hAnsi="宋体" w:eastAsia="宋体" w:cs="宋体"/>
          <w:color w:val="auto"/>
          <w:sz w:val="24"/>
          <w:szCs w:val="24"/>
        </w:rPr>
      </w:pPr>
    </w:p>
    <w:p w14:paraId="3280E15E">
      <w:pPr>
        <w:tabs>
          <w:tab w:val="left" w:pos="420"/>
          <w:tab w:val="left" w:pos="6660"/>
        </w:tabs>
        <w:adjustRightInd w:val="0"/>
        <w:snapToGrid w:val="0"/>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根据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茂名市袂花江综合治理工程(共青河新城高铁片区)潘州大道上游至沈海高速段白蚁防治服务</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工程名称</w:t>
      </w:r>
      <w:r>
        <w:rPr>
          <w:rFonts w:hint="eastAsia" w:ascii="宋体" w:hAnsi="宋体" w:eastAsia="宋体" w:cs="宋体"/>
          <w:color w:val="auto"/>
          <w:sz w:val="24"/>
          <w:szCs w:val="24"/>
        </w:rPr>
        <w:t>）的采购结果，参照《中华人民共和国政府采购法》及其实施条例、《中华人民共和国民法典》的规定，</w:t>
      </w:r>
      <w:r>
        <w:rPr>
          <w:rFonts w:hint="eastAsia" w:ascii="宋体" w:hAnsi="宋体" w:eastAsia="宋体" w:cs="宋体"/>
          <w:color w:val="auto"/>
          <w:kern w:val="28"/>
          <w:sz w:val="24"/>
          <w:szCs w:val="24"/>
        </w:rPr>
        <w:t>经双方协商，</w:t>
      </w:r>
      <w:r>
        <w:rPr>
          <w:rFonts w:hint="eastAsia" w:ascii="宋体" w:hAnsi="宋体" w:eastAsia="宋体" w:cs="宋体"/>
          <w:color w:val="auto"/>
          <w:sz w:val="24"/>
          <w:szCs w:val="24"/>
        </w:rPr>
        <w:t>本着平等互利和诚实信用的原则，</w:t>
      </w:r>
      <w:r>
        <w:rPr>
          <w:rFonts w:hint="eastAsia" w:ascii="宋体" w:hAnsi="宋体" w:eastAsia="宋体" w:cs="宋体"/>
          <w:color w:val="auto"/>
          <w:kern w:val="28"/>
          <w:sz w:val="24"/>
          <w:szCs w:val="24"/>
        </w:rPr>
        <w:t>一致同意签订本合同如下</w:t>
      </w:r>
      <w:r>
        <w:rPr>
          <w:rFonts w:hint="eastAsia" w:ascii="宋体" w:hAnsi="宋体" w:eastAsia="宋体" w:cs="宋体"/>
          <w:color w:val="auto"/>
          <w:sz w:val="24"/>
          <w:szCs w:val="24"/>
        </w:rPr>
        <w:t>。</w:t>
      </w:r>
    </w:p>
    <w:p w14:paraId="1673AA4F">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一、</w:t>
      </w:r>
      <w:r>
        <w:rPr>
          <w:rFonts w:hint="eastAsia" w:ascii="宋体" w:hAnsi="宋体" w:eastAsia="宋体" w:cs="宋体"/>
          <w:b/>
          <w:color w:val="auto"/>
          <w:sz w:val="24"/>
          <w:szCs w:val="24"/>
        </w:rPr>
        <w:t>合同金额</w:t>
      </w:r>
    </w:p>
    <w:p w14:paraId="492EE3EE">
      <w:pPr>
        <w:pStyle w:val="1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合同金额为（大写）：</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rPr>
        <w:t>元）</w:t>
      </w:r>
      <w:r>
        <w:rPr>
          <w:rFonts w:hint="eastAsia" w:ascii="宋体" w:hAnsi="宋体" w:eastAsia="宋体" w:cs="宋体"/>
          <w:color w:val="auto"/>
          <w:sz w:val="24"/>
          <w:szCs w:val="24"/>
        </w:rPr>
        <w:t>。</w:t>
      </w:r>
    </w:p>
    <w:p w14:paraId="01CCF6D2">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二、</w:t>
      </w:r>
      <w:r>
        <w:rPr>
          <w:rFonts w:hint="eastAsia" w:ascii="宋体" w:hAnsi="宋体" w:eastAsia="宋体" w:cs="宋体"/>
          <w:b/>
          <w:color w:val="auto"/>
          <w:sz w:val="24"/>
          <w:szCs w:val="24"/>
        </w:rPr>
        <w:t>服务范围</w:t>
      </w:r>
    </w:p>
    <w:p w14:paraId="681026B7">
      <w:pPr>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kern w:val="2"/>
          <w:sz w:val="24"/>
          <w:szCs w:val="24"/>
          <w:lang w:val="en-US" w:eastAsia="zh-CN" w:bidi="ar-SA"/>
        </w:rPr>
        <w:t>茂名市袂花江综合治理工程(共青河新城高铁片区)潘州大道上游至沈海高速段范围内的所有白蚁防治工程</w:t>
      </w:r>
    </w:p>
    <w:p w14:paraId="329AFCE3">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三、</w:t>
      </w:r>
      <w:r>
        <w:rPr>
          <w:rFonts w:hint="eastAsia" w:ascii="宋体" w:hAnsi="宋体" w:eastAsia="宋体" w:cs="宋体"/>
          <w:b/>
          <w:color w:val="auto"/>
          <w:sz w:val="24"/>
          <w:szCs w:val="24"/>
        </w:rPr>
        <w:t>甲方乙方的权利和义务</w:t>
      </w:r>
    </w:p>
    <w:p w14:paraId="786623C8">
      <w:pPr>
        <w:numPr>
          <w:ilvl w:val="0"/>
          <w:numId w:val="68"/>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甲方的权利和义务</w:t>
      </w:r>
    </w:p>
    <w:p w14:paraId="1F1DB63B">
      <w:pPr>
        <w:numPr>
          <w:ilvl w:val="0"/>
          <w:numId w:val="69"/>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具有防治服务知情权及监督权，负责组织服务质量验收； </w:t>
      </w:r>
    </w:p>
    <w:p w14:paraId="4BC1ACD1">
      <w:pPr>
        <w:numPr>
          <w:ilvl w:val="0"/>
          <w:numId w:val="69"/>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向乙方提供河道、水库及其周边区域的基本情况、白蚁历史记录等相关资料，配合乙方进行防治工作。</w:t>
      </w:r>
    </w:p>
    <w:p w14:paraId="2FC7E4E5">
      <w:pPr>
        <w:numPr>
          <w:ilvl w:val="0"/>
          <w:numId w:val="69"/>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指派</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为甲方代表(联系电话：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)负责合同履行，对白蚁防治工程质量、进度进行监督检查。</w:t>
      </w:r>
    </w:p>
    <w:p w14:paraId="78783433">
      <w:pPr>
        <w:numPr>
          <w:ilvl w:val="0"/>
          <w:numId w:val="69"/>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在防治过程中，对乙方提出的白蚁防治措施建议，甲方可根据建议合理性、科学性</w:t>
      </w:r>
      <w:r>
        <w:rPr>
          <w:rFonts w:hint="eastAsia" w:ascii="宋体" w:hAnsi="宋体" w:eastAsia="宋体" w:cs="宋体"/>
          <w:color w:val="auto"/>
          <w:sz w:val="24"/>
          <w:szCs w:val="24"/>
          <w:lang w:val="en-US" w:eastAsia="zh-CN"/>
        </w:rPr>
        <w:t>可行性</w:t>
      </w:r>
      <w:r>
        <w:rPr>
          <w:rFonts w:hint="eastAsia" w:ascii="宋体" w:hAnsi="宋体" w:eastAsia="宋体" w:cs="宋体"/>
          <w:color w:val="auto"/>
          <w:sz w:val="24"/>
          <w:szCs w:val="24"/>
        </w:rPr>
        <w:t>考虑调整。</w:t>
      </w:r>
    </w:p>
    <w:p w14:paraId="24A4C7A4">
      <w:pPr>
        <w:numPr>
          <w:ilvl w:val="0"/>
          <w:numId w:val="69"/>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在乙方提出需甲方配合的事项(如临时封闭部分区域、提供水电供应等)时，应予以合理支持。</w:t>
      </w:r>
    </w:p>
    <w:p w14:paraId="02795F8C">
      <w:pPr>
        <w:numPr>
          <w:ilvl w:val="0"/>
          <w:numId w:val="69"/>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按照约定支付服务费用，保障乙方正常开展防治工作。</w:t>
      </w:r>
    </w:p>
    <w:p w14:paraId="59708B1F">
      <w:pPr>
        <w:numPr>
          <w:ilvl w:val="0"/>
          <w:numId w:val="68"/>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乙方的权利和义务</w:t>
      </w:r>
    </w:p>
    <w:p w14:paraId="37EA8970">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乙方严格按照国家白蚁防治相关法规、行业标准及双方约定的防治方案进行作业，并自觉接受甲方和监管部门的指导和监督。</w:t>
      </w:r>
    </w:p>
    <w:p w14:paraId="0F902702">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指定</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为乙方施工代表(联系电话：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)，负责合同履行，并代表乙方跟甲方进行项目进行普查及防治相关事宜衔接沟通；按要求组织时间，保质、保量、按期完成施工任务，解决由乙方负责的各项事宜。 </w:t>
      </w:r>
    </w:p>
    <w:p w14:paraId="76592488">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乙方在合同签订后七日内组织施工，确保服务质量；在防治服务过程中严格遵守甲方的管理规章制度，做好各项工程项目管理；因防治服务过程产生的垃圾乙方自行清理，确保施工过程安全、整洁；乙方应当承担其施工人员的人身安全责任。</w:t>
      </w:r>
    </w:p>
    <w:p w14:paraId="0EC1B4E5">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白蚁防治属特殊工种，乙方担任本服务工作的所有人员必须通过专门的专业培训和考核，具有水行主管部门机构发的培训证书，并持证上岗。</w:t>
      </w:r>
    </w:p>
    <w:p w14:paraId="5EDB811F">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严格遵守药物使用安全准则，使用安全、环保、高效的防治技术和产品，确保防治效果及环境安全。保护好堤防外貌，不破坏堤防设施，不污染水源。</w:t>
      </w:r>
    </w:p>
    <w:p w14:paraId="796DFC09">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定</w:t>
      </w:r>
      <w:r>
        <w:rPr>
          <w:rFonts w:hint="eastAsia" w:ascii="宋体" w:hAnsi="宋体" w:eastAsia="宋体" w:cs="宋体"/>
          <w:color w:val="auto"/>
          <w:sz w:val="24"/>
          <w:szCs w:val="24"/>
        </w:rPr>
        <w:t>期进行防治效果评估，根据评估结果调整防治策略，并及时向甲方报告，在发现重大白蚁灾害或异常情况时，立即通知甲方并采取应急措施。</w:t>
      </w:r>
    </w:p>
    <w:p w14:paraId="70D9927F">
      <w:pPr>
        <w:numPr>
          <w:ilvl w:val="0"/>
          <w:numId w:val="70"/>
        </w:num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乙方应积极主动配合甲方进行白蚁防治验收及结算工作。</w:t>
      </w:r>
    </w:p>
    <w:p w14:paraId="42A1C897">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四、</w:t>
      </w:r>
      <w:r>
        <w:rPr>
          <w:rFonts w:hint="eastAsia" w:ascii="宋体" w:hAnsi="宋体" w:eastAsia="宋体" w:cs="宋体"/>
          <w:b/>
          <w:color w:val="auto"/>
          <w:sz w:val="24"/>
          <w:szCs w:val="24"/>
        </w:rPr>
        <w:t>服务期间（项目完成期限）</w:t>
      </w:r>
    </w:p>
    <w:p w14:paraId="134F293C">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委托服务期间自202</w:t>
      </w:r>
      <w:r>
        <w:rPr>
          <w:rFonts w:hint="eastAsia" w:ascii="宋体" w:hAnsi="宋体" w:eastAsia="宋体" w:cs="宋体"/>
          <w:color w:val="auto"/>
          <w:sz w:val="24"/>
          <w:szCs w:val="24"/>
          <w:lang w:val="en-US" w:eastAsia="zh-CN"/>
        </w:rPr>
        <w:t xml:space="preserve">6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日止。</w:t>
      </w:r>
    </w:p>
    <w:p w14:paraId="3B9C2F88">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质保期：验收合格之日起保修期一年，如出现新的白蚁等害堤动物危害则乙方需提供免费防治。</w:t>
      </w:r>
    </w:p>
    <w:p w14:paraId="3B408B09">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五、</w:t>
      </w:r>
      <w:r>
        <w:rPr>
          <w:rFonts w:hint="eastAsia" w:ascii="宋体" w:hAnsi="宋体" w:eastAsia="宋体" w:cs="宋体"/>
          <w:b/>
          <w:color w:val="auto"/>
          <w:sz w:val="24"/>
          <w:szCs w:val="24"/>
        </w:rPr>
        <w:t>工程质量要求及验收标准</w:t>
      </w:r>
    </w:p>
    <w:p w14:paraId="222DF6B1">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质量要求：</w:t>
      </w:r>
    </w:p>
    <w:p w14:paraId="762BAD0F">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1、应符合广东省地方标准DB44/T2282-2021《水利工程白蚁防治技术规范》的无蚁害堤坝规范要求;</w:t>
      </w:r>
    </w:p>
    <w:p w14:paraId="6E98C554">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2、使用药物的品质配比等应符合规程和规范要求;</w:t>
      </w:r>
    </w:p>
    <w:p w14:paraId="2443ABF4">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3、白蚁防治用药必须具备出厂合格书。</w:t>
      </w:r>
    </w:p>
    <w:p w14:paraId="11B03B61">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质量验收标准：</w:t>
      </w:r>
    </w:p>
    <w:p w14:paraId="0A58EA99">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1、堤坝及其周边50米范围，已查不到白蚁活动迹象为无蚁害堤坝标准。</w:t>
      </w:r>
    </w:p>
    <w:p w14:paraId="2F9CDC65">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2、采用广东省水利厅堤坝白蚁防治“三环节、八程序”及“以引代找、引杀结合”的防治技术，防治技术灭蚁后，在堤坝体及其周边50米范围内，经多次寻找不出白蚁活动迹象。即在白蚁活动旺季，土工建筑物表面每50平方米设置引诱物一处，每宗水库堤坝抽检面积2000平方米，并在近堤坝50米周边找不到成年巢分群孔，且在2000平方米堤坝蚁源区发现泥被泥线等白蚁活动迹象不超过1处为无蚁害堤坝蚁情标准。</w:t>
      </w:r>
    </w:p>
    <w:p w14:paraId="713DA39A">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3、达到无蚁害堤坝(蚁情)标准后，施工单位提请建设单位组织验收。</w:t>
      </w:r>
    </w:p>
    <w:p w14:paraId="2EBA27CF">
      <w:pPr>
        <w:spacing w:line="360" w:lineRule="auto"/>
        <w:ind w:firstLine="435"/>
        <w:rPr>
          <w:rFonts w:hint="eastAsia" w:ascii="宋体" w:hAnsi="宋体" w:eastAsia="宋体" w:cs="宋体"/>
          <w:color w:val="auto"/>
          <w:sz w:val="24"/>
          <w:szCs w:val="24"/>
        </w:rPr>
      </w:pPr>
      <w:r>
        <w:rPr>
          <w:rFonts w:hint="eastAsia" w:ascii="宋体" w:hAnsi="宋体" w:eastAsia="宋体" w:cs="宋体"/>
          <w:color w:val="auto"/>
          <w:sz w:val="24"/>
          <w:szCs w:val="24"/>
        </w:rPr>
        <w:t>4、完工验收合格后，提供2套完整的完工资料给甲方存查。</w:t>
      </w:r>
    </w:p>
    <w:p w14:paraId="5E74D864">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六、</w:t>
      </w:r>
      <w:r>
        <w:rPr>
          <w:rFonts w:hint="eastAsia" w:ascii="宋体" w:hAnsi="宋体" w:eastAsia="宋体" w:cs="宋体"/>
          <w:b/>
          <w:color w:val="auto"/>
          <w:sz w:val="24"/>
          <w:szCs w:val="24"/>
        </w:rPr>
        <w:t>付款方式</w:t>
      </w:r>
    </w:p>
    <w:p w14:paraId="188F965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由甲方按下列程序付款：</w:t>
      </w:r>
    </w:p>
    <w:p w14:paraId="5BF8B671">
      <w:pPr>
        <w:pStyle w:val="18"/>
        <w:tabs>
          <w:tab w:val="left" w:pos="540"/>
        </w:tabs>
        <w:adjustRightInd w:val="0"/>
        <w:snapToGrid w:val="0"/>
        <w:spacing w:line="360" w:lineRule="auto"/>
        <w:ind w:left="0" w:leftChars="0" w:firstLine="420" w:firstLineChars="175"/>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支付比例30%，</w:t>
      </w:r>
      <w:r>
        <w:rPr>
          <w:rFonts w:hint="eastAsia" w:ascii="宋体" w:hAnsi="宋体" w:eastAsia="宋体" w:cs="宋体"/>
          <w:color w:val="000000"/>
          <w:kern w:val="0"/>
          <w:sz w:val="24"/>
          <w:szCs w:val="24"/>
          <w:lang w:val="en-US" w:eastAsia="zh-CN"/>
        </w:rPr>
        <w:t>乙方</w:t>
      </w:r>
      <w:r>
        <w:rPr>
          <w:rFonts w:hint="eastAsia" w:ascii="宋体" w:hAnsi="宋体" w:eastAsia="宋体" w:cs="宋体"/>
          <w:color w:val="000000"/>
          <w:kern w:val="0"/>
          <w:sz w:val="24"/>
          <w:szCs w:val="24"/>
        </w:rPr>
        <w:t>编制防治施工方案通过审核后，</w:t>
      </w:r>
      <w:r>
        <w:rPr>
          <w:rFonts w:hint="eastAsia" w:ascii="宋体" w:hAnsi="宋体" w:eastAsia="宋体" w:cs="宋体"/>
          <w:color w:val="000000"/>
          <w:kern w:val="0"/>
          <w:sz w:val="24"/>
          <w:szCs w:val="24"/>
          <w:lang w:val="en-US" w:eastAsia="zh-CN"/>
        </w:rPr>
        <w:t>甲方</w:t>
      </w:r>
      <w:r>
        <w:rPr>
          <w:rFonts w:hint="eastAsia" w:ascii="宋体" w:hAnsi="宋体" w:eastAsia="宋体" w:cs="宋体"/>
          <w:color w:val="000000"/>
          <w:kern w:val="0"/>
          <w:sz w:val="24"/>
          <w:szCs w:val="24"/>
        </w:rPr>
        <w:t>在10个工作日内（中小微型企业5个工作日内）支付合同总额的30%项目款；</w:t>
      </w:r>
    </w:p>
    <w:p w14:paraId="07DB8F9C">
      <w:pPr>
        <w:pStyle w:val="18"/>
        <w:tabs>
          <w:tab w:val="left" w:pos="540"/>
        </w:tabs>
        <w:adjustRightInd w:val="0"/>
        <w:snapToGrid w:val="0"/>
        <w:spacing w:line="360" w:lineRule="auto"/>
        <w:ind w:left="0" w:leftChars="0" w:firstLine="420" w:firstLineChars="175"/>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支付比例40%，白蚁防治工作开展6月后，</w:t>
      </w:r>
      <w:r>
        <w:rPr>
          <w:rFonts w:hint="eastAsia" w:ascii="宋体" w:hAnsi="宋体" w:eastAsia="宋体" w:cs="宋体"/>
          <w:color w:val="000000"/>
          <w:kern w:val="0"/>
          <w:sz w:val="24"/>
          <w:szCs w:val="24"/>
          <w:lang w:val="en-US" w:eastAsia="zh-CN"/>
        </w:rPr>
        <w:t>甲方</w:t>
      </w:r>
      <w:r>
        <w:rPr>
          <w:rFonts w:hint="eastAsia" w:ascii="宋体" w:hAnsi="宋体" w:eastAsia="宋体" w:cs="宋体"/>
          <w:color w:val="000000"/>
          <w:kern w:val="0"/>
          <w:sz w:val="24"/>
          <w:szCs w:val="24"/>
        </w:rPr>
        <w:t>在10个工作日内（中小微型企业5个工作日内）向</w:t>
      </w:r>
      <w:r>
        <w:rPr>
          <w:rFonts w:hint="eastAsia" w:ascii="宋体" w:hAnsi="宋体" w:eastAsia="宋体" w:cs="宋体"/>
          <w:color w:val="000000"/>
          <w:kern w:val="0"/>
          <w:sz w:val="24"/>
          <w:szCs w:val="24"/>
          <w:lang w:val="en-US" w:eastAsia="zh-CN"/>
        </w:rPr>
        <w:t>乙方</w:t>
      </w:r>
      <w:r>
        <w:rPr>
          <w:rFonts w:hint="eastAsia" w:ascii="宋体" w:hAnsi="宋体" w:eastAsia="宋体" w:cs="宋体"/>
          <w:color w:val="000000"/>
          <w:kern w:val="0"/>
          <w:sz w:val="24"/>
          <w:szCs w:val="24"/>
        </w:rPr>
        <w:t>支付二期款（合同总额的40%项目款）；</w:t>
      </w:r>
    </w:p>
    <w:p w14:paraId="4F127302">
      <w:pPr>
        <w:pStyle w:val="18"/>
        <w:tabs>
          <w:tab w:val="left" w:pos="540"/>
        </w:tabs>
        <w:adjustRightInd w:val="0"/>
        <w:snapToGrid w:val="0"/>
        <w:spacing w:line="360" w:lineRule="auto"/>
        <w:ind w:left="0" w:leftChars="0" w:firstLine="420" w:firstLineChars="175"/>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支付比例30%，白蚁防治项目验收合格和结算审核通过后，</w:t>
      </w:r>
      <w:r>
        <w:rPr>
          <w:rFonts w:hint="eastAsia" w:ascii="宋体" w:hAnsi="宋体" w:eastAsia="宋体" w:cs="宋体"/>
          <w:color w:val="000000"/>
          <w:kern w:val="0"/>
          <w:sz w:val="24"/>
          <w:szCs w:val="24"/>
          <w:lang w:val="en-US" w:eastAsia="zh-CN"/>
        </w:rPr>
        <w:t>甲方</w:t>
      </w:r>
      <w:r>
        <w:rPr>
          <w:rFonts w:hint="eastAsia" w:ascii="宋体" w:hAnsi="宋体" w:eastAsia="宋体" w:cs="宋体"/>
          <w:color w:val="000000"/>
          <w:kern w:val="0"/>
          <w:sz w:val="24"/>
          <w:szCs w:val="24"/>
        </w:rPr>
        <w:t>在10个工作日内（中小微型企业5个工作日内）</w:t>
      </w:r>
      <w:r>
        <w:rPr>
          <w:rFonts w:hint="eastAsia" w:ascii="宋体" w:hAnsi="宋体" w:eastAsia="宋体" w:cs="宋体"/>
          <w:color w:val="000000"/>
          <w:kern w:val="0"/>
          <w:sz w:val="24"/>
          <w:szCs w:val="24"/>
          <w:lang w:val="en-US" w:eastAsia="zh-CN"/>
        </w:rPr>
        <w:t>甲方</w:t>
      </w:r>
      <w:r>
        <w:rPr>
          <w:rFonts w:hint="eastAsia" w:ascii="宋体" w:hAnsi="宋体" w:eastAsia="宋体" w:cs="宋体"/>
          <w:color w:val="000000"/>
          <w:kern w:val="0"/>
          <w:sz w:val="24"/>
          <w:szCs w:val="24"/>
        </w:rPr>
        <w:t>向</w:t>
      </w:r>
      <w:r>
        <w:rPr>
          <w:rFonts w:hint="eastAsia" w:ascii="宋体" w:hAnsi="宋体" w:eastAsia="宋体" w:cs="宋体"/>
          <w:color w:val="000000"/>
          <w:kern w:val="0"/>
          <w:sz w:val="24"/>
          <w:szCs w:val="24"/>
          <w:lang w:val="en-US" w:eastAsia="zh-CN"/>
        </w:rPr>
        <w:t>乙方</w:t>
      </w:r>
      <w:r>
        <w:rPr>
          <w:rFonts w:hint="eastAsia" w:ascii="宋体" w:hAnsi="宋体" w:eastAsia="宋体" w:cs="宋体"/>
          <w:color w:val="000000"/>
          <w:kern w:val="0"/>
          <w:sz w:val="24"/>
          <w:szCs w:val="24"/>
        </w:rPr>
        <w:t>一次性结清剩余项目款。</w:t>
      </w:r>
    </w:p>
    <w:p w14:paraId="20DE10AA">
      <w:pPr>
        <w:pStyle w:val="18"/>
        <w:tabs>
          <w:tab w:val="left" w:pos="540"/>
        </w:tabs>
        <w:adjustRightInd w:val="0"/>
        <w:snapToGrid w:val="0"/>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3.乙方凭以下有效文件与甲方结算：</w:t>
      </w:r>
    </w:p>
    <w:p w14:paraId="4DF2096F">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w:t>
      </w:r>
    </w:p>
    <w:p w14:paraId="1A141DAF">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（2）乙方开具的正式发票；</w:t>
      </w:r>
    </w:p>
    <w:p w14:paraId="5D77F274">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（3）成交通知书；</w:t>
      </w:r>
    </w:p>
    <w:p w14:paraId="00AADB2E">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（4）请款申请；</w:t>
      </w:r>
    </w:p>
    <w:p w14:paraId="0223AC9E">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（5）施工过程资料（含照片、视频资料等）；</w:t>
      </w:r>
    </w:p>
    <w:p w14:paraId="0DD31D8C">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（6）施工总结报告；</w:t>
      </w:r>
    </w:p>
    <w:p w14:paraId="648D0123">
      <w:pPr>
        <w:pStyle w:val="18"/>
        <w:tabs>
          <w:tab w:val="left" w:pos="540"/>
        </w:tabs>
        <w:adjustRightInd w:val="0"/>
        <w:snapToGrid w:val="0"/>
        <w:spacing w:line="360" w:lineRule="auto"/>
        <w:ind w:left="0" w:leftChars="0" w:firstLine="420" w:firstLineChars="17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（7）验收报告。</w:t>
      </w:r>
    </w:p>
    <w:p w14:paraId="59462D46">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七、</w:t>
      </w:r>
      <w:r>
        <w:rPr>
          <w:rFonts w:hint="eastAsia" w:ascii="宋体" w:hAnsi="宋体" w:eastAsia="宋体" w:cs="宋体"/>
          <w:b/>
          <w:color w:val="auto"/>
          <w:sz w:val="24"/>
          <w:szCs w:val="24"/>
        </w:rPr>
        <w:t>知识产权产权归属</w:t>
      </w:r>
    </w:p>
    <w:p w14:paraId="64D62E2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50DE3D06">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八、</w:t>
      </w:r>
      <w:r>
        <w:rPr>
          <w:rFonts w:hint="eastAsia" w:ascii="宋体" w:hAnsi="宋体" w:eastAsia="宋体" w:cs="宋体"/>
          <w:b/>
          <w:color w:val="auto"/>
          <w:sz w:val="24"/>
          <w:szCs w:val="24"/>
        </w:rPr>
        <w:t>违约责任与赔偿损失</w:t>
      </w:r>
    </w:p>
    <w:p w14:paraId="4AE60176">
      <w:pPr>
        <w:tabs>
          <w:tab w:val="left" w:pos="900"/>
        </w:tabs>
        <w:spacing w:line="360" w:lineRule="auto"/>
        <w:ind w:left="360" w:hanging="360" w:hangingChars="150"/>
        <w:rPr>
          <w:rFonts w:hint="eastAsia" w:ascii="宋体" w:hAnsi="宋体" w:eastAsia="宋体" w:cs="宋体"/>
          <w:color w:val="auto"/>
          <w:sz w:val="24"/>
          <w:szCs w:val="24"/>
        </w:rPr>
      </w:pPr>
      <w:r>
        <w:rPr>
          <w:rFonts w:hint="eastAsia" w:ascii="宋体" w:hAnsi="宋体" w:eastAsia="宋体" w:cs="宋体"/>
          <w:color w:val="auto"/>
          <w:sz w:val="24"/>
          <w:szCs w:val="24"/>
        </w:rPr>
        <w:t>1）乙方提供的服务不符合谈判文件、响应文件或本合同规定的，甲方有权拒收，并且乙方须向甲方方支付本合同总价5%的违约金。</w:t>
      </w:r>
    </w:p>
    <w:p w14:paraId="2E7A6668">
      <w:pPr>
        <w:tabs>
          <w:tab w:val="left" w:pos="720"/>
          <w:tab w:val="left" w:pos="900"/>
        </w:tabs>
        <w:spacing w:line="360" w:lineRule="auto"/>
        <w:ind w:left="360" w:hanging="360" w:hangingChars="150"/>
        <w:rPr>
          <w:rFonts w:hint="eastAsia" w:ascii="宋体" w:hAnsi="宋体" w:eastAsia="宋体" w:cs="宋体"/>
          <w:color w:val="auto"/>
          <w:sz w:val="24"/>
          <w:szCs w:val="24"/>
        </w:rPr>
      </w:pPr>
      <w:r>
        <w:rPr>
          <w:rFonts w:hint="eastAsia" w:ascii="宋体" w:hAnsi="宋体" w:eastAsia="宋体" w:cs="宋体"/>
          <w:color w:val="auto"/>
          <w:sz w:val="24"/>
          <w:szCs w:val="24"/>
        </w:rPr>
        <w:t>2）乙方未能按本合同规定的交货时间交付货物/提供服务，从逾期之日起每日按本合同总价3‰的数额向甲方支付违约金；逾期15天以上（含15天）的，甲方有权终止合同，要求乙方支付违约金，并且给甲方造成的经济损失由乙方承担赔偿责任。</w:t>
      </w:r>
    </w:p>
    <w:p w14:paraId="147447B0">
      <w:pPr>
        <w:spacing w:line="360" w:lineRule="auto"/>
        <w:ind w:left="360" w:hanging="360" w:hangingChars="150"/>
        <w:rPr>
          <w:rFonts w:hint="eastAsia" w:ascii="宋体" w:hAnsi="宋体" w:eastAsia="宋体" w:cs="宋体"/>
          <w:color w:val="auto"/>
          <w:sz w:val="24"/>
          <w:szCs w:val="24"/>
        </w:rPr>
      </w:pPr>
      <w:r>
        <w:rPr>
          <w:rFonts w:hint="eastAsia" w:ascii="宋体" w:hAnsi="宋体" w:eastAsia="宋体" w:cs="宋体"/>
          <w:color w:val="auto"/>
          <w:sz w:val="24"/>
          <w:szCs w:val="24"/>
        </w:rPr>
        <w:t>3）甲方无正当理由拒收接受服务，到期拒付服务款项的，甲方向乙方偿付本合同总价5%的违约金。甲方逾期付款，则每日按本合同总价的3‰向乙方偿付违约金。</w:t>
      </w:r>
    </w:p>
    <w:p w14:paraId="6B267964">
      <w:p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4）其它违约责任按《中华人民共和国民法典》处理。</w:t>
      </w:r>
    </w:p>
    <w:p w14:paraId="7523AD99">
      <w:p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5）本合同项目不得转包、分包。</w:t>
      </w:r>
    </w:p>
    <w:p w14:paraId="67AE6134">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九、</w:t>
      </w:r>
      <w:r>
        <w:rPr>
          <w:rFonts w:hint="eastAsia" w:ascii="宋体" w:hAnsi="宋体" w:eastAsia="宋体" w:cs="宋体"/>
          <w:b/>
          <w:color w:val="auto"/>
          <w:sz w:val="24"/>
          <w:szCs w:val="24"/>
        </w:rPr>
        <w:t>争端的解决</w:t>
      </w:r>
    </w:p>
    <w:p w14:paraId="0CA7EC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合同执行过程中发生的任何争议，如双方不能通过友好协商解决，甲、乙双方一致同意向甲方所在地人民法院提起诉讼。</w:t>
      </w:r>
    </w:p>
    <w:p w14:paraId="36ADF204">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十、</w:t>
      </w:r>
      <w:r>
        <w:rPr>
          <w:rFonts w:hint="eastAsia" w:ascii="宋体" w:hAnsi="宋体" w:eastAsia="宋体" w:cs="宋体"/>
          <w:b/>
          <w:color w:val="auto"/>
          <w:sz w:val="24"/>
          <w:szCs w:val="24"/>
        </w:rPr>
        <w:t>不可抗力</w:t>
      </w:r>
    </w:p>
    <w:p w14:paraId="0E709DC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任何一方由于不可抗力原因不能履行合同时，应在</w:t>
      </w:r>
      <w:r>
        <w:rPr>
          <w:rFonts w:hint="eastAsia" w:ascii="宋体" w:hAnsi="宋体" w:eastAsia="宋体" w:cs="宋体"/>
          <w:color w:val="auto"/>
          <w:sz w:val="24"/>
          <w:szCs w:val="24"/>
          <w:lang w:val="en-US" w:eastAsia="zh-CN"/>
        </w:rPr>
        <w:t>发现</w:t>
      </w:r>
      <w:r>
        <w:rPr>
          <w:rFonts w:hint="eastAsia" w:ascii="宋体" w:hAnsi="宋体" w:eastAsia="宋体" w:cs="宋体"/>
          <w:color w:val="auto"/>
          <w:sz w:val="24"/>
          <w:szCs w:val="24"/>
        </w:rPr>
        <w:t>不可抗力事件</w:t>
      </w:r>
      <w:r>
        <w:rPr>
          <w:rFonts w:hint="eastAsia" w:ascii="宋体" w:hAnsi="宋体" w:eastAsia="宋体" w:cs="宋体"/>
          <w:color w:val="auto"/>
          <w:sz w:val="24"/>
          <w:szCs w:val="24"/>
          <w:lang w:val="en-US" w:eastAsia="zh-CN"/>
        </w:rPr>
        <w:t>后合理时间内尽快</w:t>
      </w:r>
      <w:r>
        <w:rPr>
          <w:rFonts w:hint="eastAsia" w:ascii="宋体" w:hAnsi="宋体" w:eastAsia="宋体" w:cs="宋体"/>
          <w:color w:val="auto"/>
          <w:sz w:val="24"/>
          <w:szCs w:val="24"/>
        </w:rPr>
        <w:t>向对方通报，以减轻可能给对方造成的损失，在取得有关机构的不可抗力证明或双方谅解确认后，允许延期履行或修订合同，并根据情况可部分或全部免于承担违约责任。</w:t>
      </w:r>
    </w:p>
    <w:p w14:paraId="2A9A2CFB">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十一、</w:t>
      </w:r>
      <w:r>
        <w:rPr>
          <w:rFonts w:hint="eastAsia" w:ascii="宋体" w:hAnsi="宋体" w:eastAsia="宋体" w:cs="宋体"/>
          <w:b/>
          <w:color w:val="auto"/>
          <w:sz w:val="24"/>
          <w:szCs w:val="24"/>
        </w:rPr>
        <w:t>税费</w:t>
      </w:r>
    </w:p>
    <w:p w14:paraId="20DF73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在中国境内、外发生的与本合同执行有关的一切税费均由乙方负担。</w:t>
      </w:r>
    </w:p>
    <w:p w14:paraId="7DA971E5">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十二、</w:t>
      </w:r>
      <w:r>
        <w:rPr>
          <w:rFonts w:hint="eastAsia" w:ascii="宋体" w:hAnsi="宋体" w:eastAsia="宋体" w:cs="宋体"/>
          <w:b/>
          <w:color w:val="auto"/>
          <w:sz w:val="24"/>
          <w:szCs w:val="24"/>
        </w:rPr>
        <w:t>其它</w:t>
      </w:r>
    </w:p>
    <w:p w14:paraId="22DD1593">
      <w:pPr>
        <w:spacing w:line="360" w:lineRule="auto"/>
        <w:ind w:left="398" w:hanging="398" w:hangingChars="166"/>
        <w:rPr>
          <w:rFonts w:hint="eastAsia" w:ascii="宋体" w:hAnsi="宋体" w:eastAsia="宋体" w:cs="宋体"/>
          <w:b/>
          <w:color w:val="auto"/>
          <w:sz w:val="24"/>
          <w:szCs w:val="24"/>
        </w:rPr>
      </w:pPr>
      <w:r>
        <w:rPr>
          <w:rFonts w:hint="eastAsia" w:ascii="宋体" w:hAnsi="宋体" w:eastAsia="宋体" w:cs="宋体"/>
          <w:color w:val="auto"/>
          <w:sz w:val="24"/>
          <w:szCs w:val="24"/>
        </w:rPr>
        <w:t>1）本合同所有附件、谈判文件、响应文件、中标通知书均为合同的有效组成部分，与本合同具有同等法律效力。</w:t>
      </w:r>
    </w:p>
    <w:p w14:paraId="2398043F">
      <w:pPr>
        <w:spacing w:line="360" w:lineRule="auto"/>
        <w:ind w:left="367" w:hanging="367" w:hangingChars="153"/>
        <w:rPr>
          <w:rFonts w:hint="eastAsia" w:ascii="宋体" w:hAnsi="宋体" w:eastAsia="宋体" w:cs="宋体"/>
          <w:color w:val="auto"/>
          <w:sz w:val="24"/>
          <w:szCs w:val="24"/>
        </w:rPr>
      </w:pPr>
      <w:r>
        <w:rPr>
          <w:rFonts w:hint="eastAsia" w:ascii="宋体" w:hAnsi="宋体" w:eastAsia="宋体" w:cs="宋体"/>
          <w:bCs/>
          <w:color w:val="auto"/>
          <w:sz w:val="24"/>
          <w:szCs w:val="24"/>
        </w:rPr>
        <w:t>2</w:t>
      </w:r>
      <w:r>
        <w:rPr>
          <w:rFonts w:hint="eastAsia" w:ascii="宋体" w:hAnsi="宋体" w:eastAsia="宋体" w:cs="宋体"/>
          <w:color w:val="auto"/>
          <w:sz w:val="24"/>
          <w:szCs w:val="24"/>
        </w:rPr>
        <w:t>）在执行本合同的过程中，所有经双方签署确认的文件（包括会议纪要、补充协议、往来信函）即成为本合同的有效组成部分。</w:t>
      </w:r>
    </w:p>
    <w:p w14:paraId="6833063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3）如一方地址、电话、传真号码有变更，应在变更当日内书面通知对方，否则，应承担相应责任。 </w:t>
      </w:r>
    </w:p>
    <w:p w14:paraId="7BD1B23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4）除甲方事先书面同意外，乙方不得部分或全部转让其应履行的合同项下的义务。</w:t>
      </w:r>
    </w:p>
    <w:p w14:paraId="43356860">
      <w:pPr>
        <w:numPr>
          <w:ilvl w:val="0"/>
          <w:numId w:val="0"/>
        </w:numPr>
        <w:tabs>
          <w:tab w:val="left" w:pos="426"/>
        </w:tabs>
        <w:spacing w:line="360" w:lineRule="auto"/>
        <w:ind w:left="420" w:leftChars="0" w:hanging="420" w:firstLineChars="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bidi="ar-SA"/>
        </w:rPr>
        <w:t>十三、</w:t>
      </w:r>
      <w:r>
        <w:rPr>
          <w:rFonts w:hint="eastAsia" w:ascii="宋体" w:hAnsi="宋体" w:eastAsia="宋体" w:cs="宋体"/>
          <w:b/>
          <w:color w:val="auto"/>
          <w:sz w:val="24"/>
          <w:szCs w:val="24"/>
        </w:rPr>
        <w:t>合同生效：</w:t>
      </w:r>
    </w:p>
    <w:p w14:paraId="331236B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1）合同自甲乙双方法人代表或其授权代表签字盖章之日起生效。</w:t>
      </w:r>
    </w:p>
    <w:p w14:paraId="7ED75C4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2）合同壹式</w:t>
      </w:r>
      <w:r>
        <w:rPr>
          <w:rFonts w:hint="eastAsia" w:ascii="宋体" w:hAnsi="宋体" w:eastAsia="宋体" w:cs="宋体"/>
          <w:color w:val="auto"/>
          <w:sz w:val="24"/>
          <w:szCs w:val="24"/>
          <w:u w:val="single"/>
        </w:rPr>
        <w:t xml:space="preserve"> 陆 </w:t>
      </w:r>
      <w:r>
        <w:rPr>
          <w:rFonts w:hint="eastAsia" w:ascii="宋体" w:hAnsi="宋体" w:eastAsia="宋体" w:cs="宋体"/>
          <w:color w:val="auto"/>
          <w:sz w:val="24"/>
          <w:szCs w:val="24"/>
        </w:rPr>
        <w:t>份，其中甲乙双方各执</w:t>
      </w:r>
      <w:r>
        <w:rPr>
          <w:rFonts w:hint="eastAsia" w:ascii="宋体" w:hAnsi="宋体" w:eastAsia="宋体" w:cs="宋体"/>
          <w:color w:val="auto"/>
          <w:sz w:val="24"/>
          <w:szCs w:val="24"/>
          <w:u w:val="single"/>
        </w:rPr>
        <w:t xml:space="preserve"> 贰 </w:t>
      </w:r>
      <w:r>
        <w:rPr>
          <w:rFonts w:hint="eastAsia" w:ascii="宋体" w:hAnsi="宋体" w:eastAsia="宋体" w:cs="宋体"/>
          <w:color w:val="auto"/>
          <w:sz w:val="24"/>
          <w:szCs w:val="24"/>
        </w:rPr>
        <w:t>份，采购代理机构执</w:t>
      </w:r>
      <w:r>
        <w:rPr>
          <w:rFonts w:hint="eastAsia" w:ascii="宋体" w:hAnsi="宋体" w:eastAsia="宋体" w:cs="宋体"/>
          <w:color w:val="auto"/>
          <w:sz w:val="24"/>
          <w:szCs w:val="24"/>
          <w:u w:val="single"/>
        </w:rPr>
        <w:t xml:space="preserve"> 壹 </w:t>
      </w:r>
      <w:r>
        <w:rPr>
          <w:rFonts w:hint="eastAsia" w:ascii="宋体" w:hAnsi="宋体" w:eastAsia="宋体" w:cs="宋体"/>
          <w:color w:val="auto"/>
          <w:sz w:val="24"/>
          <w:szCs w:val="24"/>
        </w:rPr>
        <w:t>份，上一级监督管理部门</w:t>
      </w:r>
      <w:r>
        <w:rPr>
          <w:rFonts w:hint="eastAsia" w:ascii="宋体" w:hAnsi="宋体" w:eastAsia="宋体" w:cs="宋体"/>
          <w:color w:val="auto"/>
          <w:sz w:val="24"/>
          <w:szCs w:val="24"/>
          <w:u w:val="single"/>
        </w:rPr>
        <w:t xml:space="preserve"> 壹 </w:t>
      </w:r>
      <w:r>
        <w:rPr>
          <w:rFonts w:hint="eastAsia" w:ascii="宋体" w:hAnsi="宋体" w:eastAsia="宋体" w:cs="宋体"/>
          <w:color w:val="auto"/>
          <w:sz w:val="24"/>
          <w:szCs w:val="24"/>
        </w:rPr>
        <w:t>份。</w:t>
      </w:r>
    </w:p>
    <w:p w14:paraId="7F9FC049">
      <w:pPr>
        <w:spacing w:line="360" w:lineRule="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以下无正文</w:t>
      </w:r>
      <w:r>
        <w:rPr>
          <w:rFonts w:hint="eastAsia" w:ascii="宋体" w:hAnsi="宋体" w:eastAsia="宋体" w:cs="宋体"/>
          <w:b/>
          <w:color w:val="auto"/>
          <w:sz w:val="24"/>
          <w:szCs w:val="24"/>
          <w:lang w:eastAsia="zh-CN"/>
        </w:rPr>
        <w:t>）</w:t>
      </w:r>
    </w:p>
    <w:p w14:paraId="4A05C71E">
      <w:pPr>
        <w:spacing w:line="480" w:lineRule="auto"/>
        <w:ind w:left="5202" w:leftChars="0" w:right="-840" w:rightChars="-400" w:hanging="5202" w:hangingChars="2159"/>
        <w:rPr>
          <w:rFonts w:hint="eastAsia" w:ascii="宋体" w:hAnsi="宋体" w:eastAsia="宋体" w:cs="宋体"/>
          <w:b/>
          <w:color w:val="auto"/>
          <w:sz w:val="24"/>
          <w:szCs w:val="24"/>
        </w:rPr>
      </w:pPr>
    </w:p>
    <w:p w14:paraId="762AE39F">
      <w:pPr>
        <w:spacing w:line="480" w:lineRule="auto"/>
        <w:ind w:left="5202" w:leftChars="0" w:right="-840" w:rightChars="-400" w:hanging="5202" w:hangingChars="2159"/>
        <w:rPr>
          <w:rFonts w:hint="eastAsia" w:ascii="宋体" w:hAnsi="宋体" w:eastAsia="宋体" w:cs="宋体"/>
          <w:b/>
          <w:color w:val="auto"/>
          <w:sz w:val="24"/>
          <w:szCs w:val="24"/>
        </w:rPr>
      </w:pPr>
    </w:p>
    <w:p w14:paraId="1377B17C">
      <w:pPr>
        <w:spacing w:line="480" w:lineRule="auto"/>
        <w:ind w:left="5202" w:leftChars="0" w:right="-840" w:rightChars="-400" w:hanging="5202" w:hangingChars="2159"/>
        <w:rPr>
          <w:rFonts w:hint="eastAsia" w:ascii="宋体" w:hAnsi="宋体" w:eastAsia="宋体" w:cs="宋体"/>
          <w:b/>
          <w:color w:val="auto"/>
          <w:sz w:val="24"/>
          <w:szCs w:val="24"/>
        </w:rPr>
      </w:pPr>
      <w:r>
        <w:rPr>
          <w:rFonts w:hint="eastAsia" w:ascii="宋体" w:hAnsi="宋体" w:eastAsia="宋体" w:cs="宋体"/>
          <w:b/>
          <w:color w:val="auto"/>
          <w:sz w:val="24"/>
          <w:szCs w:val="24"/>
        </w:rPr>
        <w:t>甲方（盖章）：</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乙方（盖章）：</w:t>
      </w:r>
    </w:p>
    <w:p w14:paraId="5F470133">
      <w:pPr>
        <w:spacing w:line="480" w:lineRule="auto"/>
        <w:ind w:left="5202" w:leftChars="0" w:hanging="5202" w:hangingChars="2159"/>
        <w:rPr>
          <w:rFonts w:hint="eastAsia" w:ascii="宋体" w:hAnsi="宋体" w:eastAsia="宋体" w:cs="宋体"/>
          <w:b/>
          <w:color w:val="auto"/>
          <w:sz w:val="24"/>
          <w:szCs w:val="24"/>
        </w:rPr>
      </w:pPr>
      <w:r>
        <w:rPr>
          <w:rFonts w:hint="eastAsia" w:ascii="宋体" w:hAnsi="宋体" w:eastAsia="宋体" w:cs="宋体"/>
          <w:b/>
          <w:color w:val="auto"/>
          <w:sz w:val="24"/>
          <w:szCs w:val="24"/>
        </w:rPr>
        <w:t>法定代表</w:t>
      </w:r>
      <w:r>
        <w:rPr>
          <w:rFonts w:hint="eastAsia" w:ascii="宋体" w:hAnsi="宋体" w:eastAsia="宋体" w:cs="宋体"/>
          <w:b/>
          <w:color w:val="auto"/>
          <w:sz w:val="24"/>
          <w:szCs w:val="24"/>
          <w:lang w:val="en-US" w:eastAsia="zh-CN"/>
        </w:rPr>
        <w:t>人</w:t>
      </w:r>
      <w:r>
        <w:rPr>
          <w:rFonts w:hint="eastAsia" w:ascii="宋体" w:hAnsi="宋体" w:eastAsia="宋体" w:cs="宋体"/>
          <w:b/>
          <w:color w:val="auto"/>
          <w:sz w:val="24"/>
          <w:szCs w:val="24"/>
        </w:rPr>
        <w:t>或授权代表：                   法定代表</w:t>
      </w:r>
      <w:r>
        <w:rPr>
          <w:rFonts w:hint="eastAsia" w:ascii="宋体" w:hAnsi="宋体" w:eastAsia="宋体" w:cs="宋体"/>
          <w:b/>
          <w:color w:val="auto"/>
          <w:sz w:val="24"/>
          <w:szCs w:val="24"/>
          <w:lang w:val="en-US" w:eastAsia="zh-CN"/>
        </w:rPr>
        <w:t>人</w:t>
      </w:r>
      <w:r>
        <w:rPr>
          <w:rFonts w:hint="eastAsia" w:ascii="宋体" w:hAnsi="宋体" w:eastAsia="宋体" w:cs="宋体"/>
          <w:b/>
          <w:color w:val="auto"/>
          <w:sz w:val="24"/>
          <w:szCs w:val="24"/>
        </w:rPr>
        <w:t>或授权代表：</w:t>
      </w:r>
    </w:p>
    <w:p w14:paraId="4B68B6DE">
      <w:pPr>
        <w:spacing w:line="480" w:lineRule="auto"/>
        <w:ind w:left="5181" w:leftChars="0" w:hanging="5181" w:hangingChars="2159"/>
        <w:rPr>
          <w:rFonts w:hint="eastAsia" w:ascii="宋体" w:hAnsi="宋体" w:eastAsia="宋体" w:cs="宋体"/>
          <w:color w:val="auto"/>
          <w:sz w:val="24"/>
          <w:szCs w:val="24"/>
        </w:rPr>
      </w:pPr>
      <w:r>
        <w:rPr>
          <w:rFonts w:hint="eastAsia" w:ascii="宋体" w:hAnsi="宋体" w:eastAsia="宋体" w:cs="宋体"/>
          <w:color w:val="auto"/>
          <w:sz w:val="24"/>
          <w:szCs w:val="24"/>
        </w:rPr>
        <w:t>开户名称：</w:t>
      </w:r>
    </w:p>
    <w:p w14:paraId="74CD15FB">
      <w:pPr>
        <w:spacing w:line="480" w:lineRule="auto"/>
        <w:ind w:left="5181" w:leftChars="0" w:hanging="5181" w:hangingChars="2159"/>
        <w:rPr>
          <w:rFonts w:hint="eastAsia" w:ascii="宋体" w:hAnsi="宋体" w:eastAsia="宋体" w:cs="宋体"/>
          <w:color w:val="auto"/>
          <w:sz w:val="24"/>
          <w:szCs w:val="24"/>
        </w:rPr>
      </w:pPr>
      <w:r>
        <w:rPr>
          <w:rFonts w:hint="eastAsia" w:ascii="宋体" w:hAnsi="宋体" w:eastAsia="宋体" w:cs="宋体"/>
          <w:color w:val="auto"/>
          <w:sz w:val="24"/>
          <w:szCs w:val="24"/>
        </w:rPr>
        <w:t>银行账号：</w:t>
      </w:r>
    </w:p>
    <w:p w14:paraId="3B178A29">
      <w:pPr>
        <w:spacing w:line="480" w:lineRule="auto"/>
        <w:ind w:left="5181" w:leftChars="0" w:hanging="5181" w:hangingChars="2159"/>
        <w:rPr>
          <w:rFonts w:hint="eastAsia" w:ascii="宋体" w:hAnsi="宋体" w:eastAsia="宋体" w:cs="宋体"/>
          <w:color w:val="auto"/>
          <w:sz w:val="24"/>
          <w:szCs w:val="24"/>
        </w:rPr>
      </w:pPr>
      <w:r>
        <w:rPr>
          <w:rFonts w:hint="eastAsia" w:ascii="宋体" w:hAnsi="宋体" w:eastAsia="宋体" w:cs="宋体"/>
          <w:color w:val="auto"/>
          <w:sz w:val="24"/>
          <w:szCs w:val="24"/>
        </w:rPr>
        <w:t>开户行：</w:t>
      </w:r>
    </w:p>
    <w:p w14:paraId="1DBCD22F">
      <w:pPr>
        <w:spacing w:line="480" w:lineRule="auto"/>
        <w:ind w:left="5181" w:leftChars="0" w:hanging="5181" w:hangingChars="2159"/>
        <w:rPr>
          <w:rFonts w:hint="eastAsia" w:ascii="宋体" w:hAnsi="宋体" w:eastAsia="宋体" w:cs="宋体"/>
          <w:color w:val="auto"/>
          <w:sz w:val="24"/>
          <w:szCs w:val="24"/>
        </w:rPr>
      </w:pPr>
      <w:r>
        <w:rPr>
          <w:rFonts w:hint="eastAsia" w:ascii="宋体" w:hAnsi="宋体" w:eastAsia="宋体" w:cs="宋体"/>
          <w:color w:val="auto"/>
          <w:sz w:val="24"/>
          <w:szCs w:val="24"/>
        </w:rPr>
        <w:t xml:space="preserve">签订日期：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年     月    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签订日期：</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年    月    日    </w:t>
      </w:r>
    </w:p>
    <w:p w14:paraId="4BAB7D4F">
      <w:pPr>
        <w:spacing w:line="480" w:lineRule="auto"/>
        <w:ind w:left="5181" w:leftChars="0" w:hanging="5181" w:hangingChars="2159"/>
        <w:rPr>
          <w:rFonts w:hint="eastAsia" w:ascii="宋体" w:hAnsi="宋体" w:eastAsia="宋体" w:cs="宋体"/>
          <w:color w:val="auto"/>
          <w:sz w:val="24"/>
          <w:szCs w:val="24"/>
        </w:rPr>
      </w:pPr>
      <w:r>
        <w:rPr>
          <w:rFonts w:hint="eastAsia" w:ascii="宋体" w:hAnsi="宋体" w:eastAsia="宋体" w:cs="宋体"/>
          <w:color w:val="auto"/>
          <w:sz w:val="24"/>
          <w:szCs w:val="24"/>
        </w:rPr>
        <w:t>签订地点：</w:t>
      </w:r>
    </w:p>
    <w:p w14:paraId="0B2ABBDC">
      <w:pPr>
        <w:spacing w:line="360" w:lineRule="auto"/>
        <w:ind w:left="-840" w:leftChars="-400"/>
        <w:rPr>
          <w:rFonts w:hint="eastAsia" w:ascii="宋体" w:hAnsi="宋体" w:eastAsia="宋体" w:cs="宋体"/>
          <w:color w:val="auto"/>
          <w:sz w:val="24"/>
          <w:szCs w:val="24"/>
        </w:rPr>
      </w:pPr>
    </w:p>
    <w:p w14:paraId="4E5AA17F">
      <w:pPr>
        <w:jc w:val="both"/>
        <w:rPr>
          <w:rFonts w:hint="eastAsia" w:ascii="宋体" w:hAnsi="宋体" w:eastAsia="宋体" w:cs="宋体"/>
          <w:color w:val="auto"/>
        </w:rPr>
      </w:pPr>
    </w:p>
    <w:p w14:paraId="4482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宋体" w:hAnsi="宋体" w:eastAsia="宋体" w:cs="宋体"/>
          <w:lang w:eastAsia="zh-CN"/>
        </w:rPr>
      </w:pPr>
      <w:r>
        <w:rPr>
          <w:rFonts w:hint="eastAsia" w:ascii="宋体" w:hAnsi="宋体" w:eastAsia="宋体" w:cs="宋体"/>
          <w:b/>
          <w:bCs/>
          <w:szCs w:val="21"/>
        </w:rPr>
        <w:br w:type="page"/>
      </w:r>
    </w:p>
    <w:p w14:paraId="72B6D438">
      <w:pPr>
        <w:ind w:left="420"/>
        <w:rPr>
          <w:rFonts w:hint="eastAsia" w:ascii="宋体" w:hAnsi="宋体" w:eastAsia="宋体" w:cs="宋体"/>
        </w:rPr>
      </w:pPr>
    </w:p>
    <w:p w14:paraId="0B4801C8">
      <w:pPr>
        <w:pStyle w:val="3"/>
        <w:pageBreakBefore w:val="0"/>
        <w:widowControl w:val="0"/>
        <w:kinsoku/>
        <w:wordWrap/>
        <w:overflowPunct/>
        <w:topLinePunct w:val="0"/>
        <w:autoSpaceDE/>
        <w:autoSpaceDN/>
        <w:bidi w:val="0"/>
        <w:adjustRightInd/>
        <w:snapToGrid/>
        <w:spacing w:before="0" w:after="0"/>
        <w:jc w:val="center"/>
        <w:textAlignment w:val="auto"/>
        <w:rPr>
          <w:rFonts w:hint="eastAsia" w:ascii="宋体" w:hAnsi="宋体" w:eastAsia="宋体" w:cs="宋体"/>
        </w:rPr>
      </w:pPr>
      <w:bookmarkStart w:id="215" w:name="_Toc28392"/>
      <w:bookmarkStart w:id="216" w:name="_Toc16639"/>
      <w:r>
        <w:rPr>
          <w:rFonts w:hint="eastAsia" w:ascii="宋体" w:hAnsi="宋体" w:eastAsia="宋体" w:cs="宋体"/>
        </w:rPr>
        <w:t xml:space="preserve">第六章 </w:t>
      </w:r>
      <w:bookmarkEnd w:id="205"/>
      <w:bookmarkEnd w:id="206"/>
      <w:bookmarkEnd w:id="207"/>
      <w:bookmarkEnd w:id="208"/>
      <w:bookmarkEnd w:id="209"/>
      <w:r>
        <w:rPr>
          <w:rFonts w:hint="eastAsia" w:ascii="宋体" w:hAnsi="宋体" w:eastAsia="宋体" w:cs="宋体"/>
        </w:rPr>
        <w:t>响应文件格式</w:t>
      </w:r>
      <w:bookmarkEnd w:id="210"/>
      <w:bookmarkEnd w:id="211"/>
      <w:bookmarkEnd w:id="212"/>
      <w:bookmarkEnd w:id="213"/>
      <w:bookmarkEnd w:id="214"/>
      <w:bookmarkEnd w:id="215"/>
      <w:bookmarkEnd w:id="216"/>
    </w:p>
    <w:p w14:paraId="05CB9929">
      <w:pPr>
        <w:pStyle w:val="33"/>
        <w:pageBreakBefore w:val="0"/>
        <w:widowControl w:val="0"/>
        <w:kinsoku/>
        <w:wordWrap/>
        <w:overflowPunct/>
        <w:topLinePunct w:val="0"/>
        <w:autoSpaceDE/>
        <w:autoSpaceDN/>
        <w:bidi w:val="0"/>
        <w:adjustRightInd/>
        <w:snapToGrid/>
        <w:ind w:firstLine="400"/>
        <w:textAlignment w:val="auto"/>
        <w:rPr>
          <w:rFonts w:hint="eastAsia" w:ascii="宋体" w:hAnsi="宋体" w:eastAsia="宋体" w:cs="宋体"/>
          <w:lang w:eastAsia="zh-CN"/>
        </w:rPr>
      </w:pPr>
      <w:bookmarkStart w:id="217" w:name="_Toc183316723"/>
      <w:bookmarkStart w:id="218" w:name="_Toc182886663"/>
      <w:bookmarkStart w:id="219" w:name="_Toc196294633"/>
    </w:p>
    <w:p w14:paraId="447E84DD">
      <w:pPr>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57"/>
        </w:rPr>
      </w:pPr>
      <w:r>
        <w:rPr>
          <w:rFonts w:hint="eastAsia" w:ascii="宋体" w:hAnsi="宋体" w:eastAsia="宋体" w:cs="宋体"/>
          <w:sz w:val="57"/>
        </w:rPr>
        <w:t>广东省采购</w:t>
      </w:r>
    </w:p>
    <w:p w14:paraId="333D1D67">
      <w:pPr>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57"/>
        </w:rPr>
      </w:pPr>
    </w:p>
    <w:p w14:paraId="29B88E95">
      <w:pPr>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57"/>
        </w:rPr>
      </w:pPr>
      <w:r>
        <w:rPr>
          <w:rFonts w:hint="eastAsia" w:ascii="宋体" w:hAnsi="宋体" w:eastAsia="宋体" w:cs="宋体"/>
          <w:sz w:val="57"/>
        </w:rPr>
        <w:t>响应文件</w:t>
      </w:r>
    </w:p>
    <w:p w14:paraId="437EFC14">
      <w:pPr>
        <w:jc w:val="center"/>
        <w:rPr>
          <w:rFonts w:hint="eastAsia" w:ascii="宋体" w:hAnsi="宋体" w:eastAsia="宋体" w:cs="宋体"/>
          <w:sz w:val="57"/>
        </w:rPr>
      </w:pPr>
    </w:p>
    <w:p w14:paraId="5C7E7540">
      <w:pPr>
        <w:jc w:val="center"/>
        <w:rPr>
          <w:rFonts w:hint="eastAsia" w:ascii="宋体" w:hAnsi="宋体" w:eastAsia="宋体" w:cs="宋体"/>
          <w:sz w:val="47"/>
        </w:rPr>
      </w:pPr>
      <w:r>
        <w:rPr>
          <w:rFonts w:hint="eastAsia" w:ascii="宋体" w:hAnsi="宋体" w:eastAsia="宋体" w:cs="宋体"/>
          <w:sz w:val="47"/>
        </w:rPr>
        <w:t>（正本/副本）</w:t>
      </w:r>
    </w:p>
    <w:p w14:paraId="52771794">
      <w:pPr>
        <w:rPr>
          <w:rFonts w:hint="eastAsia" w:ascii="宋体" w:hAnsi="宋体" w:eastAsia="宋体" w:cs="宋体"/>
        </w:rPr>
      </w:pPr>
    </w:p>
    <w:p w14:paraId="099A5466">
      <w:pPr>
        <w:rPr>
          <w:rFonts w:hint="eastAsia" w:ascii="宋体" w:hAnsi="宋体" w:eastAsia="宋体" w:cs="宋体"/>
        </w:rPr>
      </w:pPr>
    </w:p>
    <w:p w14:paraId="4B8F00BA">
      <w:pPr>
        <w:rPr>
          <w:rFonts w:hint="eastAsia" w:ascii="宋体" w:hAnsi="宋体" w:eastAsia="宋体" w:cs="宋体"/>
        </w:rPr>
      </w:pPr>
    </w:p>
    <w:p w14:paraId="60146E78">
      <w:pPr>
        <w:rPr>
          <w:rFonts w:hint="eastAsia" w:ascii="宋体" w:hAnsi="宋体" w:eastAsia="宋体" w:cs="宋体"/>
        </w:rPr>
      </w:pPr>
    </w:p>
    <w:p w14:paraId="15EBFEB8">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项目名称： </w:t>
      </w:r>
    </w:p>
    <w:p w14:paraId="7A5F4FA8">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项目编号： </w:t>
      </w:r>
    </w:p>
    <w:p w14:paraId="0A33C195">
      <w:pPr>
        <w:adjustRightInd w:val="0"/>
        <w:snapToGrid w:val="0"/>
        <w:spacing w:line="360" w:lineRule="auto"/>
        <w:rPr>
          <w:rFonts w:hint="eastAsia" w:ascii="宋体" w:hAnsi="宋体" w:eastAsia="宋体" w:cs="宋体"/>
          <w:sz w:val="28"/>
          <w:szCs w:val="28"/>
        </w:rPr>
      </w:pPr>
    </w:p>
    <w:p w14:paraId="544738C5">
      <w:pPr>
        <w:adjustRightInd w:val="0"/>
        <w:snapToGrid w:val="0"/>
        <w:spacing w:line="360" w:lineRule="auto"/>
        <w:rPr>
          <w:rFonts w:hint="eastAsia" w:ascii="宋体" w:hAnsi="宋体" w:eastAsia="宋体" w:cs="宋体"/>
          <w:sz w:val="28"/>
          <w:szCs w:val="28"/>
        </w:rPr>
      </w:pPr>
    </w:p>
    <w:p w14:paraId="5D4B72E1">
      <w:pPr>
        <w:adjustRightInd w:val="0"/>
        <w:snapToGrid w:val="0"/>
        <w:spacing w:line="360" w:lineRule="auto"/>
        <w:rPr>
          <w:rFonts w:hint="eastAsia" w:ascii="宋体" w:hAnsi="宋体" w:eastAsia="宋体" w:cs="宋体"/>
          <w:sz w:val="28"/>
          <w:szCs w:val="28"/>
        </w:rPr>
      </w:pPr>
    </w:p>
    <w:p w14:paraId="372E101F">
      <w:pPr>
        <w:adjustRightInd w:val="0"/>
        <w:snapToGrid w:val="0"/>
        <w:spacing w:line="360" w:lineRule="auto"/>
        <w:rPr>
          <w:rFonts w:hint="eastAsia" w:ascii="宋体" w:hAnsi="宋体" w:eastAsia="宋体" w:cs="宋体"/>
          <w:sz w:val="28"/>
          <w:szCs w:val="28"/>
        </w:rPr>
      </w:pPr>
    </w:p>
    <w:p w14:paraId="581F9C68">
      <w:pPr>
        <w:adjustRightInd w:val="0"/>
        <w:snapToGrid w:val="0"/>
        <w:spacing w:line="360" w:lineRule="auto"/>
        <w:rPr>
          <w:rFonts w:hint="eastAsia" w:ascii="宋体" w:hAnsi="宋体" w:eastAsia="宋体" w:cs="宋体"/>
          <w:sz w:val="28"/>
          <w:szCs w:val="28"/>
        </w:rPr>
      </w:pPr>
    </w:p>
    <w:p w14:paraId="6E607C57">
      <w:pPr>
        <w:adjustRightInd w:val="0"/>
        <w:snapToGrid w:val="0"/>
        <w:spacing w:line="360" w:lineRule="auto"/>
        <w:rPr>
          <w:rFonts w:hint="eastAsia" w:ascii="宋体" w:hAnsi="宋体" w:eastAsia="宋体" w:cs="宋体"/>
          <w:sz w:val="28"/>
          <w:szCs w:val="28"/>
        </w:rPr>
      </w:pPr>
    </w:p>
    <w:p w14:paraId="72792391">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报价供应商（服务商）名称：                </w:t>
      </w:r>
    </w:p>
    <w:p w14:paraId="60E26EB6">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日期：    年      月      日</w:t>
      </w:r>
    </w:p>
    <w:p w14:paraId="467DE903">
      <w:pPr>
        <w:adjustRightInd w:val="0"/>
        <w:snapToGrid w:val="0"/>
        <w:spacing w:line="360" w:lineRule="auto"/>
        <w:rPr>
          <w:rFonts w:hint="eastAsia" w:ascii="宋体" w:hAnsi="宋体" w:eastAsia="宋体" w:cs="宋体"/>
          <w:sz w:val="28"/>
          <w:szCs w:val="28"/>
        </w:rPr>
      </w:pPr>
    </w:p>
    <w:p w14:paraId="20AA9C99">
      <w:pPr>
        <w:adjustRightInd w:val="0"/>
        <w:snapToGrid w:val="0"/>
        <w:spacing w:line="360" w:lineRule="auto"/>
        <w:rPr>
          <w:rFonts w:hint="eastAsia" w:ascii="宋体" w:hAnsi="宋体" w:eastAsia="宋体" w:cs="宋体"/>
          <w:sz w:val="28"/>
          <w:szCs w:val="28"/>
        </w:rPr>
      </w:pPr>
    </w:p>
    <w:p w14:paraId="692944EF">
      <w:pPr>
        <w:adjustRightInd w:val="0"/>
        <w:snapToGrid w:val="0"/>
        <w:spacing w:line="360" w:lineRule="auto"/>
        <w:rPr>
          <w:rFonts w:hint="eastAsia" w:ascii="宋体" w:hAnsi="宋体" w:eastAsia="宋体" w:cs="宋体"/>
          <w:sz w:val="28"/>
          <w:szCs w:val="28"/>
        </w:rPr>
      </w:pPr>
    </w:p>
    <w:bookmarkEnd w:id="217"/>
    <w:bookmarkEnd w:id="218"/>
    <w:bookmarkEnd w:id="219"/>
    <w:p w14:paraId="0B10EEA7">
      <w:pPr>
        <w:pStyle w:val="4"/>
        <w:jc w:val="center"/>
        <w:rPr>
          <w:rFonts w:hint="eastAsia" w:ascii="宋体" w:hAnsi="宋体" w:eastAsia="宋体" w:cs="宋体"/>
          <w:sz w:val="44"/>
          <w:szCs w:val="44"/>
        </w:rPr>
      </w:pPr>
      <w:bookmarkStart w:id="220" w:name="_Toc27561"/>
      <w:bookmarkStart w:id="221" w:name="_Toc26694"/>
      <w:r>
        <w:rPr>
          <w:rFonts w:hint="eastAsia" w:ascii="宋体" w:hAnsi="宋体" w:eastAsia="宋体" w:cs="宋体"/>
          <w:sz w:val="44"/>
          <w:szCs w:val="44"/>
        </w:rPr>
        <w:t>第一部分 自查表</w:t>
      </w:r>
      <w:bookmarkEnd w:id="220"/>
    </w:p>
    <w:p w14:paraId="61A6E8AC">
      <w:pPr>
        <w:rPr>
          <w:rFonts w:hint="eastAsia" w:ascii="宋体" w:hAnsi="宋体" w:eastAsia="宋体" w:cs="宋体"/>
        </w:rPr>
      </w:pPr>
    </w:p>
    <w:bookmarkEnd w:id="221"/>
    <w:p w14:paraId="081E0B0C">
      <w:pPr>
        <w:pStyle w:val="5"/>
        <w:numPr>
          <w:ilvl w:val="0"/>
          <w:numId w:val="71"/>
        </w:numPr>
        <w:adjustRightInd w:val="0"/>
        <w:snapToGrid w:val="0"/>
        <w:spacing w:before="0" w:after="0" w:line="360" w:lineRule="auto"/>
        <w:jc w:val="center"/>
        <w:rPr>
          <w:rFonts w:hint="eastAsia" w:ascii="宋体" w:hAnsi="宋体" w:eastAsia="宋体" w:cs="宋体"/>
        </w:rPr>
      </w:pPr>
      <w:bookmarkStart w:id="222" w:name="_Toc16523"/>
      <w:bookmarkStart w:id="223" w:name="_Toc27409"/>
      <w:r>
        <w:rPr>
          <w:rFonts w:hint="eastAsia" w:ascii="宋体" w:hAnsi="宋体" w:eastAsia="宋体" w:cs="宋体"/>
        </w:rPr>
        <w:t>资格性审查自查表</w:t>
      </w:r>
      <w:bookmarkEnd w:id="222"/>
      <w:bookmarkEnd w:id="223"/>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4837"/>
        <w:gridCol w:w="1470"/>
        <w:gridCol w:w="1455"/>
      </w:tblGrid>
      <w:tr w14:paraId="4925E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blHeader/>
        </w:trPr>
        <w:tc>
          <w:tcPr>
            <w:tcW w:w="714" w:type="dxa"/>
            <w:shd w:val="clear" w:color="auto" w:fill="BEBEBE"/>
            <w:vAlign w:val="center"/>
          </w:tcPr>
          <w:p w14:paraId="78E6FF61">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序号</w:t>
            </w:r>
          </w:p>
        </w:tc>
        <w:tc>
          <w:tcPr>
            <w:tcW w:w="4837" w:type="dxa"/>
            <w:shd w:val="clear" w:color="auto" w:fill="BEBEBE"/>
            <w:vAlign w:val="center"/>
          </w:tcPr>
          <w:p w14:paraId="57BE91E7">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审查内容</w:t>
            </w:r>
          </w:p>
        </w:tc>
        <w:tc>
          <w:tcPr>
            <w:tcW w:w="1470" w:type="dxa"/>
            <w:shd w:val="clear" w:color="auto" w:fill="BEBEBE"/>
            <w:vAlign w:val="center"/>
          </w:tcPr>
          <w:p w14:paraId="54430D80">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自查结论</w:t>
            </w:r>
          </w:p>
        </w:tc>
        <w:tc>
          <w:tcPr>
            <w:tcW w:w="1455" w:type="dxa"/>
            <w:shd w:val="clear" w:color="auto" w:fill="BEBEBE"/>
            <w:vAlign w:val="center"/>
          </w:tcPr>
          <w:p w14:paraId="336A92E5">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证明材料</w:t>
            </w:r>
          </w:p>
          <w:p w14:paraId="66E9A42B">
            <w:pPr>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对应页码</w:t>
            </w:r>
          </w:p>
        </w:tc>
      </w:tr>
      <w:tr w14:paraId="7DE2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6EED16AD">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w:t>
            </w:r>
          </w:p>
        </w:tc>
        <w:tc>
          <w:tcPr>
            <w:tcW w:w="4837" w:type="dxa"/>
            <w:vAlign w:val="center"/>
          </w:tcPr>
          <w:p w14:paraId="18DF97AB">
            <w:pPr>
              <w:spacing w:line="360" w:lineRule="auto"/>
              <w:jc w:val="left"/>
              <w:rPr>
                <w:rFonts w:hint="eastAsia" w:ascii="宋体" w:hAnsi="宋体" w:eastAsia="宋体" w:cs="宋体"/>
                <w:sz w:val="24"/>
              </w:rPr>
            </w:pPr>
            <w:r>
              <w:rPr>
                <w:rFonts w:hint="eastAsia" w:ascii="宋体" w:hAnsi="宋体" w:eastAsia="宋体" w:cs="宋体"/>
                <w:szCs w:val="21"/>
              </w:rPr>
              <w:t>具有独立承担民事责任能力的在中华人民共和国境内注册的法人或其他组织</w:t>
            </w:r>
          </w:p>
        </w:tc>
        <w:tc>
          <w:tcPr>
            <w:tcW w:w="1470" w:type="dxa"/>
            <w:vAlign w:val="center"/>
          </w:tcPr>
          <w:p w14:paraId="55B79450">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2D0A6B83">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□不通过</w:t>
            </w:r>
          </w:p>
        </w:tc>
        <w:tc>
          <w:tcPr>
            <w:tcW w:w="1455" w:type="dxa"/>
            <w:vAlign w:val="center"/>
          </w:tcPr>
          <w:p w14:paraId="0A82AAD9">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569097E7">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第（）页</w:t>
            </w:r>
          </w:p>
        </w:tc>
      </w:tr>
      <w:tr w14:paraId="68F1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7496452D">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2</w:t>
            </w:r>
          </w:p>
        </w:tc>
        <w:tc>
          <w:tcPr>
            <w:tcW w:w="4837" w:type="dxa"/>
            <w:vAlign w:val="center"/>
          </w:tcPr>
          <w:p w14:paraId="2E57352F">
            <w:pPr>
              <w:spacing w:line="360" w:lineRule="auto"/>
              <w:jc w:val="left"/>
              <w:rPr>
                <w:rFonts w:hint="eastAsia" w:ascii="宋体" w:hAnsi="宋体" w:eastAsia="宋体" w:cs="宋体"/>
                <w:sz w:val="24"/>
              </w:rPr>
            </w:pPr>
            <w:r>
              <w:rPr>
                <w:rFonts w:hint="eastAsia" w:ascii="宋体" w:hAnsi="宋体" w:eastAsia="宋体" w:cs="宋体"/>
                <w:szCs w:val="21"/>
                <w:shd w:val="clear" w:color="auto" w:fill="FFFFFF"/>
              </w:rPr>
              <w:t>有依法缴纳税收和社会保障资金的良好记录</w:t>
            </w:r>
          </w:p>
        </w:tc>
        <w:tc>
          <w:tcPr>
            <w:tcW w:w="1470" w:type="dxa"/>
            <w:vAlign w:val="center"/>
          </w:tcPr>
          <w:p w14:paraId="7C76DF24">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70EED4EF">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□不通过</w:t>
            </w:r>
          </w:p>
        </w:tc>
        <w:tc>
          <w:tcPr>
            <w:tcW w:w="1455" w:type="dxa"/>
            <w:vAlign w:val="center"/>
          </w:tcPr>
          <w:p w14:paraId="7B5E56B7">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0D9649E1">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第（）页</w:t>
            </w:r>
          </w:p>
        </w:tc>
      </w:tr>
      <w:tr w14:paraId="4039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3A42006D">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3</w:t>
            </w:r>
          </w:p>
        </w:tc>
        <w:tc>
          <w:tcPr>
            <w:tcW w:w="4837" w:type="dxa"/>
            <w:vAlign w:val="center"/>
          </w:tcPr>
          <w:p w14:paraId="0258835D">
            <w:pPr>
              <w:spacing w:line="360" w:lineRule="auto"/>
              <w:jc w:val="left"/>
              <w:rPr>
                <w:rFonts w:hint="eastAsia" w:ascii="宋体" w:hAnsi="宋体" w:eastAsia="宋体" w:cs="宋体"/>
                <w:sz w:val="24"/>
              </w:rPr>
            </w:pPr>
            <w:r>
              <w:rPr>
                <w:rFonts w:hint="eastAsia" w:ascii="宋体" w:hAnsi="宋体" w:eastAsia="宋体" w:cs="宋体"/>
                <w:szCs w:val="21"/>
                <w:shd w:val="clear" w:color="auto" w:fill="FFFFFF"/>
              </w:rPr>
              <w:t>具有良好的商业信誉和健全的财务会计制度</w:t>
            </w:r>
          </w:p>
        </w:tc>
        <w:tc>
          <w:tcPr>
            <w:tcW w:w="1470" w:type="dxa"/>
            <w:vAlign w:val="center"/>
          </w:tcPr>
          <w:p w14:paraId="1C183AD8">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2E53616A">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□不通过</w:t>
            </w:r>
          </w:p>
        </w:tc>
        <w:tc>
          <w:tcPr>
            <w:tcW w:w="1455" w:type="dxa"/>
            <w:vAlign w:val="center"/>
          </w:tcPr>
          <w:p w14:paraId="2186BFAC">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04096C64">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第（）页</w:t>
            </w:r>
          </w:p>
        </w:tc>
      </w:tr>
      <w:tr w14:paraId="3F8B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46FFCEAA">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4</w:t>
            </w:r>
          </w:p>
        </w:tc>
        <w:tc>
          <w:tcPr>
            <w:tcW w:w="4837" w:type="dxa"/>
            <w:vAlign w:val="center"/>
          </w:tcPr>
          <w:p w14:paraId="4A30D4A8">
            <w:pPr>
              <w:tabs>
                <w:tab w:val="left" w:pos="1092"/>
              </w:tabs>
              <w:spacing w:line="360" w:lineRule="auto"/>
              <w:rPr>
                <w:rFonts w:hint="eastAsia" w:ascii="宋体" w:hAnsi="宋体" w:eastAsia="宋体" w:cs="宋体"/>
                <w:sz w:val="24"/>
              </w:rPr>
            </w:pPr>
            <w:r>
              <w:rPr>
                <w:rFonts w:hint="eastAsia" w:ascii="宋体" w:hAnsi="宋体" w:eastAsia="宋体" w:cs="宋体"/>
                <w:szCs w:val="21"/>
                <w:shd w:val="clear" w:color="auto" w:fill="FFFFFF"/>
              </w:rPr>
              <w:t>履行合同所必需的设备和专业技术能力</w:t>
            </w:r>
          </w:p>
        </w:tc>
        <w:tc>
          <w:tcPr>
            <w:tcW w:w="1470" w:type="dxa"/>
            <w:vAlign w:val="center"/>
          </w:tcPr>
          <w:p w14:paraId="702FA43F">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0DA851BF">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□不通过</w:t>
            </w:r>
          </w:p>
        </w:tc>
        <w:tc>
          <w:tcPr>
            <w:tcW w:w="1455" w:type="dxa"/>
            <w:vAlign w:val="center"/>
          </w:tcPr>
          <w:p w14:paraId="21741B8C">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5C5B7983">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第（）页</w:t>
            </w:r>
          </w:p>
        </w:tc>
      </w:tr>
      <w:tr w14:paraId="1CF0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2FC137CB">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5</w:t>
            </w:r>
          </w:p>
        </w:tc>
        <w:tc>
          <w:tcPr>
            <w:tcW w:w="4837" w:type="dxa"/>
            <w:vAlign w:val="center"/>
          </w:tcPr>
          <w:p w14:paraId="3E46A4AC">
            <w:pPr>
              <w:tabs>
                <w:tab w:val="left" w:pos="1092"/>
              </w:tabs>
              <w:spacing w:line="360" w:lineRule="auto"/>
              <w:rPr>
                <w:rFonts w:hint="eastAsia" w:ascii="宋体" w:hAnsi="宋体" w:eastAsia="宋体" w:cs="宋体"/>
                <w:sz w:val="24"/>
              </w:rPr>
            </w:pPr>
            <w:r>
              <w:rPr>
                <w:rFonts w:hint="eastAsia" w:ascii="宋体" w:hAnsi="宋体" w:eastAsia="宋体" w:cs="宋体"/>
                <w:szCs w:val="21"/>
                <w:shd w:val="clear" w:color="auto" w:fill="FFFFFF"/>
              </w:rPr>
              <w:t>参加采购活动前3年内，在经营活动中没有重大违法记录</w:t>
            </w:r>
          </w:p>
        </w:tc>
        <w:tc>
          <w:tcPr>
            <w:tcW w:w="1470" w:type="dxa"/>
            <w:vAlign w:val="center"/>
          </w:tcPr>
          <w:p w14:paraId="357F2677">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23A3C7E7">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□不通过</w:t>
            </w:r>
          </w:p>
        </w:tc>
        <w:tc>
          <w:tcPr>
            <w:tcW w:w="1455" w:type="dxa"/>
            <w:vAlign w:val="center"/>
          </w:tcPr>
          <w:p w14:paraId="190D7656">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118D6084">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第（）页</w:t>
            </w:r>
          </w:p>
        </w:tc>
      </w:tr>
      <w:tr w14:paraId="69EB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3DEBDA93">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6</w:t>
            </w:r>
          </w:p>
        </w:tc>
        <w:tc>
          <w:tcPr>
            <w:tcW w:w="4837" w:type="dxa"/>
            <w:vAlign w:val="center"/>
          </w:tcPr>
          <w:p w14:paraId="71B048CF">
            <w:pPr>
              <w:wordWrap w:val="0"/>
              <w:spacing w:line="360" w:lineRule="auto"/>
              <w:jc w:val="left"/>
              <w:rPr>
                <w:rFonts w:hint="eastAsia" w:ascii="宋体" w:hAnsi="宋体" w:eastAsia="宋体" w:cs="宋体"/>
                <w:sz w:val="24"/>
                <w:szCs w:val="24"/>
              </w:rPr>
            </w:pPr>
            <w:r>
              <w:rPr>
                <w:rFonts w:hint="eastAsia" w:ascii="宋体" w:hAnsi="宋体" w:eastAsia="宋体" w:cs="宋体"/>
                <w:szCs w:val="21"/>
                <w:shd w:val="clear" w:color="auto" w:fill="FFFFFF"/>
              </w:rPr>
              <w:t>本项目的特定资格要求1</w:t>
            </w:r>
          </w:p>
        </w:tc>
        <w:tc>
          <w:tcPr>
            <w:tcW w:w="1470" w:type="dxa"/>
            <w:vAlign w:val="center"/>
          </w:tcPr>
          <w:p w14:paraId="1731279E">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438A994D">
            <w:pPr>
              <w:adjustRightInd w:val="0"/>
              <w:snapToGrid w:val="0"/>
              <w:spacing w:line="440" w:lineRule="exact"/>
              <w:ind w:left="-171" w:firstLine="170" w:firstLineChars="71"/>
              <w:jc w:val="left"/>
              <w:rPr>
                <w:rFonts w:hint="eastAsia" w:ascii="宋体" w:hAnsi="宋体" w:eastAsia="宋体" w:cs="宋体"/>
                <w:sz w:val="24"/>
                <w:szCs w:val="24"/>
              </w:rPr>
            </w:pPr>
            <w:r>
              <w:rPr>
                <w:rFonts w:hint="eastAsia" w:ascii="宋体" w:hAnsi="宋体" w:eastAsia="宋体" w:cs="宋体"/>
                <w:sz w:val="24"/>
              </w:rPr>
              <w:t>□不通过</w:t>
            </w:r>
          </w:p>
        </w:tc>
        <w:tc>
          <w:tcPr>
            <w:tcW w:w="1455" w:type="dxa"/>
            <w:vAlign w:val="center"/>
          </w:tcPr>
          <w:p w14:paraId="3F86996D">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51708876">
            <w:pPr>
              <w:adjustRightInd w:val="0"/>
              <w:snapToGrid w:val="0"/>
              <w:spacing w:line="440" w:lineRule="exact"/>
              <w:ind w:left="-171"/>
              <w:jc w:val="center"/>
              <w:rPr>
                <w:rFonts w:hint="eastAsia" w:ascii="宋体" w:hAnsi="宋体" w:eastAsia="宋体" w:cs="宋体"/>
                <w:sz w:val="24"/>
                <w:szCs w:val="24"/>
              </w:rPr>
            </w:pPr>
            <w:r>
              <w:rPr>
                <w:rFonts w:hint="eastAsia" w:ascii="宋体" w:hAnsi="宋体" w:eastAsia="宋体" w:cs="宋体"/>
                <w:sz w:val="24"/>
              </w:rPr>
              <w:t>第（）页</w:t>
            </w:r>
          </w:p>
        </w:tc>
      </w:tr>
      <w:tr w14:paraId="0194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14" w:type="dxa"/>
            <w:vAlign w:val="center"/>
          </w:tcPr>
          <w:p w14:paraId="5ACD609A">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7</w:t>
            </w:r>
          </w:p>
        </w:tc>
        <w:tc>
          <w:tcPr>
            <w:tcW w:w="4837" w:type="dxa"/>
            <w:vAlign w:val="center"/>
          </w:tcPr>
          <w:p w14:paraId="4EE40B4D">
            <w:pPr>
              <w:wordWrap w:val="0"/>
              <w:spacing w:line="360" w:lineRule="auto"/>
              <w:jc w:val="left"/>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w:t>
            </w:r>
          </w:p>
        </w:tc>
        <w:tc>
          <w:tcPr>
            <w:tcW w:w="1470" w:type="dxa"/>
            <w:vAlign w:val="center"/>
          </w:tcPr>
          <w:p w14:paraId="3A98F278">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4CC74C70">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□不通过</w:t>
            </w:r>
          </w:p>
        </w:tc>
        <w:tc>
          <w:tcPr>
            <w:tcW w:w="1455" w:type="dxa"/>
            <w:vAlign w:val="center"/>
          </w:tcPr>
          <w:p w14:paraId="6E68E1F4">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76E94B19">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第（）页</w:t>
            </w:r>
          </w:p>
        </w:tc>
      </w:tr>
    </w:tbl>
    <w:p w14:paraId="389AA834">
      <w:pPr>
        <w:spacing w:line="360" w:lineRule="auto"/>
        <w:ind w:left="-359" w:leftChars="-171" w:firstLine="360" w:firstLineChars="150"/>
        <w:rPr>
          <w:rFonts w:hint="eastAsia" w:ascii="宋体" w:hAnsi="宋体" w:eastAsia="宋体" w:cs="宋体"/>
          <w:sz w:val="24"/>
        </w:rPr>
      </w:pPr>
      <w:r>
        <w:rPr>
          <w:rFonts w:hint="eastAsia" w:ascii="宋体" w:hAnsi="宋体" w:eastAsia="宋体" w:cs="宋体"/>
          <w:sz w:val="24"/>
        </w:rPr>
        <w:t>注：1、上表内容将作为报价人资格性审查的重要内容之一，报价人必须严格按照上表所列要求在响应文件中对应如实提供，对资格性审查证明文件的任何缺漏和不符合项将会直接导致报价无效。</w:t>
      </w:r>
    </w:p>
    <w:p w14:paraId="41944C69">
      <w:pPr>
        <w:spacing w:line="360" w:lineRule="auto"/>
        <w:ind w:left="-359" w:leftChars="-171" w:firstLine="360" w:firstLineChars="150"/>
        <w:rPr>
          <w:rFonts w:hint="eastAsia" w:ascii="宋体" w:hAnsi="宋体" w:eastAsia="宋体" w:cs="宋体"/>
          <w:sz w:val="24"/>
        </w:rPr>
      </w:pPr>
      <w:r>
        <w:rPr>
          <w:rFonts w:hint="eastAsia" w:ascii="宋体" w:hAnsi="宋体" w:eastAsia="宋体" w:cs="宋体"/>
          <w:sz w:val="24"/>
        </w:rPr>
        <w:t>2、报价人根据自查结论在对应的□打“√”。</w:t>
      </w:r>
    </w:p>
    <w:p w14:paraId="1ED9916F">
      <w:pPr>
        <w:adjustRightInd w:val="0"/>
        <w:snapToGrid w:val="0"/>
        <w:spacing w:before="20" w:after="20" w:line="480" w:lineRule="auto"/>
        <w:ind w:firstLine="2520" w:firstLineChars="1050"/>
        <w:rPr>
          <w:rFonts w:hint="eastAsia" w:ascii="宋体" w:hAnsi="宋体" w:eastAsia="宋体" w:cs="宋体"/>
          <w:sz w:val="24"/>
        </w:rPr>
      </w:pPr>
    </w:p>
    <w:p w14:paraId="04DAB89F">
      <w:pPr>
        <w:adjustRightInd w:val="0"/>
        <w:snapToGrid w:val="0"/>
        <w:spacing w:before="20" w:after="20"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562DE8FB">
      <w:pPr>
        <w:adjustRightInd w:val="0"/>
        <w:snapToGrid w:val="0"/>
        <w:spacing w:before="20" w:after="20"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2E26D394">
      <w:pPr>
        <w:spacing w:before="20" w:after="20" w:line="400" w:lineRule="exact"/>
        <w:ind w:firstLine="2520" w:firstLineChars="1050"/>
        <w:rPr>
          <w:rFonts w:hint="eastAsia" w:ascii="宋体" w:hAnsi="宋体" w:eastAsia="宋体" w:cs="宋体"/>
        </w:rPr>
      </w:pPr>
      <w:r>
        <w:rPr>
          <w:rFonts w:hint="eastAsia" w:ascii="宋体" w:hAnsi="宋体" w:eastAsia="宋体" w:cs="宋体"/>
          <w:sz w:val="24"/>
        </w:rPr>
        <w:t>日期：   年   月   日</w:t>
      </w:r>
      <w:bookmarkStart w:id="224" w:name="_Toc11189"/>
      <w:r>
        <w:rPr>
          <w:rFonts w:hint="eastAsia" w:ascii="宋体" w:hAnsi="宋体" w:eastAsia="宋体" w:cs="宋体"/>
          <w:sz w:val="24"/>
        </w:rPr>
        <w:br w:type="page"/>
      </w:r>
      <w:r>
        <w:rPr>
          <w:rFonts w:hint="eastAsia" w:ascii="宋体" w:hAnsi="宋体" w:eastAsia="宋体" w:cs="宋体"/>
        </w:rPr>
        <w:t>符合性审查自查表</w:t>
      </w:r>
      <w:bookmarkEnd w:id="224"/>
    </w:p>
    <w:tbl>
      <w:tblPr>
        <w:tblStyle w:val="27"/>
        <w:tblW w:w="0" w:type="auto"/>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935"/>
        <w:gridCol w:w="3692"/>
        <w:gridCol w:w="1402"/>
        <w:gridCol w:w="1418"/>
      </w:tblGrid>
      <w:tr w14:paraId="3CA3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blHeader/>
        </w:trPr>
        <w:tc>
          <w:tcPr>
            <w:tcW w:w="810" w:type="dxa"/>
            <w:shd w:val="clear" w:color="auto" w:fill="D7D7D7"/>
            <w:vAlign w:val="center"/>
          </w:tcPr>
          <w:p w14:paraId="47C491CD">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sz w:val="24"/>
              </w:rPr>
              <w:t>序号</w:t>
            </w:r>
          </w:p>
        </w:tc>
        <w:tc>
          <w:tcPr>
            <w:tcW w:w="1935" w:type="dxa"/>
            <w:shd w:val="clear" w:color="auto" w:fill="D7D7D7"/>
            <w:vAlign w:val="center"/>
          </w:tcPr>
          <w:p w14:paraId="58296790">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sz w:val="24"/>
              </w:rPr>
              <w:t>审查内容</w:t>
            </w:r>
          </w:p>
        </w:tc>
        <w:tc>
          <w:tcPr>
            <w:tcW w:w="3692" w:type="dxa"/>
            <w:shd w:val="clear" w:color="auto" w:fill="D7D7D7"/>
            <w:vAlign w:val="center"/>
          </w:tcPr>
          <w:p w14:paraId="6B1E9106">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sz w:val="24"/>
              </w:rPr>
              <w:t>审查标准</w:t>
            </w:r>
          </w:p>
        </w:tc>
        <w:tc>
          <w:tcPr>
            <w:tcW w:w="1402" w:type="dxa"/>
            <w:shd w:val="clear" w:color="auto" w:fill="D7D7D7"/>
            <w:vAlign w:val="center"/>
          </w:tcPr>
          <w:p w14:paraId="7AE180B2">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bCs/>
                <w:sz w:val="24"/>
              </w:rPr>
              <w:t>自查结论</w:t>
            </w:r>
          </w:p>
        </w:tc>
        <w:tc>
          <w:tcPr>
            <w:tcW w:w="1418" w:type="dxa"/>
            <w:shd w:val="clear" w:color="auto" w:fill="D7D7D7"/>
            <w:vAlign w:val="center"/>
          </w:tcPr>
          <w:p w14:paraId="311C0EF3">
            <w:pPr>
              <w:adjustRightInd w:val="0"/>
              <w:snapToGrid w:val="0"/>
              <w:spacing w:line="440" w:lineRule="exact"/>
              <w:ind w:left="-171"/>
              <w:jc w:val="center"/>
              <w:rPr>
                <w:rFonts w:hint="eastAsia" w:ascii="宋体" w:hAnsi="宋体" w:eastAsia="宋体" w:cs="宋体"/>
                <w:b/>
                <w:bCs/>
                <w:sz w:val="24"/>
              </w:rPr>
            </w:pPr>
            <w:r>
              <w:rPr>
                <w:rFonts w:hint="eastAsia" w:ascii="宋体" w:hAnsi="宋体" w:eastAsia="宋体" w:cs="宋体"/>
                <w:b/>
                <w:bCs/>
                <w:sz w:val="24"/>
              </w:rPr>
              <w:t>证明材料</w:t>
            </w:r>
          </w:p>
          <w:p w14:paraId="3DE7B3E4">
            <w:pPr>
              <w:adjustRightInd w:val="0"/>
              <w:snapToGrid w:val="0"/>
              <w:spacing w:line="440" w:lineRule="exact"/>
              <w:jc w:val="center"/>
              <w:rPr>
                <w:rFonts w:hint="eastAsia" w:ascii="宋体" w:hAnsi="宋体" w:eastAsia="宋体" w:cs="宋体"/>
                <w:b/>
                <w:bCs/>
                <w:sz w:val="24"/>
              </w:rPr>
            </w:pPr>
            <w:r>
              <w:rPr>
                <w:rFonts w:hint="eastAsia" w:ascii="宋体" w:hAnsi="宋体" w:eastAsia="宋体" w:cs="宋体"/>
                <w:b/>
                <w:bCs/>
                <w:sz w:val="24"/>
              </w:rPr>
              <w:t>对应页码</w:t>
            </w:r>
          </w:p>
        </w:tc>
      </w:tr>
      <w:tr w14:paraId="1776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1EDA4395">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w:t>
            </w:r>
          </w:p>
        </w:tc>
        <w:tc>
          <w:tcPr>
            <w:tcW w:w="1935" w:type="dxa"/>
            <w:vAlign w:val="center"/>
          </w:tcPr>
          <w:p w14:paraId="40F7CAAB">
            <w:pPr>
              <w:adjustRightInd w:val="0"/>
              <w:snapToGrid w:val="0"/>
              <w:spacing w:line="440" w:lineRule="exact"/>
              <w:jc w:val="center"/>
              <w:rPr>
                <w:rFonts w:hint="eastAsia" w:ascii="宋体" w:hAnsi="宋体" w:eastAsia="宋体" w:cs="宋体"/>
              </w:rPr>
            </w:pPr>
            <w:r>
              <w:rPr>
                <w:rFonts w:hint="eastAsia" w:ascii="宋体" w:hAnsi="宋体" w:eastAsia="宋体" w:cs="宋体"/>
                <w:sz w:val="24"/>
              </w:rPr>
              <w:t>报价函(原件)</w:t>
            </w:r>
          </w:p>
        </w:tc>
        <w:tc>
          <w:tcPr>
            <w:tcW w:w="3692" w:type="dxa"/>
            <w:vAlign w:val="center"/>
          </w:tcPr>
          <w:p w14:paraId="629174A1">
            <w:pPr>
              <w:adjustRightInd w:val="0"/>
              <w:snapToGrid w:val="0"/>
              <w:spacing w:line="440" w:lineRule="exact"/>
              <w:rPr>
                <w:rFonts w:hint="eastAsia" w:ascii="宋体" w:hAnsi="宋体" w:eastAsia="宋体" w:cs="宋体"/>
              </w:rPr>
            </w:pPr>
            <w:r>
              <w:rPr>
                <w:rFonts w:hint="eastAsia" w:ascii="宋体" w:hAnsi="宋体" w:eastAsia="宋体" w:cs="宋体"/>
                <w:sz w:val="24"/>
              </w:rPr>
              <w:t>按对应格式文件填写、签署、盖章</w:t>
            </w:r>
          </w:p>
        </w:tc>
        <w:tc>
          <w:tcPr>
            <w:tcW w:w="1402" w:type="dxa"/>
            <w:vAlign w:val="center"/>
          </w:tcPr>
          <w:p w14:paraId="2D3BA44E">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79D6E4FD">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□不通过</w:t>
            </w:r>
          </w:p>
        </w:tc>
        <w:tc>
          <w:tcPr>
            <w:tcW w:w="1418" w:type="dxa"/>
            <w:vAlign w:val="center"/>
          </w:tcPr>
          <w:p w14:paraId="7E70152B">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70EC77C7">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第（）页</w:t>
            </w:r>
          </w:p>
        </w:tc>
      </w:tr>
      <w:tr w14:paraId="5BBA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4DF9E8C1">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2</w:t>
            </w:r>
          </w:p>
        </w:tc>
        <w:tc>
          <w:tcPr>
            <w:tcW w:w="1935" w:type="dxa"/>
            <w:vAlign w:val="center"/>
          </w:tcPr>
          <w:p w14:paraId="44880CE6">
            <w:pPr>
              <w:adjustRightInd w:val="0"/>
              <w:snapToGrid w:val="0"/>
              <w:spacing w:line="440" w:lineRule="exact"/>
              <w:jc w:val="center"/>
              <w:rPr>
                <w:rFonts w:hint="eastAsia" w:ascii="宋体" w:hAnsi="宋体" w:eastAsia="宋体" w:cs="宋体"/>
              </w:rPr>
            </w:pPr>
            <w:r>
              <w:rPr>
                <w:rFonts w:hint="eastAsia" w:ascii="宋体" w:hAnsi="宋体" w:eastAsia="宋体" w:cs="宋体"/>
                <w:sz w:val="24"/>
              </w:rPr>
              <w:t>法定代表证明书或授权委托书(原件)</w:t>
            </w:r>
          </w:p>
        </w:tc>
        <w:tc>
          <w:tcPr>
            <w:tcW w:w="3692" w:type="dxa"/>
            <w:vAlign w:val="center"/>
          </w:tcPr>
          <w:p w14:paraId="71B7D1AA">
            <w:pPr>
              <w:adjustRightInd w:val="0"/>
              <w:snapToGrid w:val="0"/>
              <w:spacing w:line="440" w:lineRule="exact"/>
              <w:rPr>
                <w:rFonts w:hint="eastAsia" w:ascii="宋体" w:hAnsi="宋体" w:eastAsia="宋体" w:cs="宋体"/>
              </w:rPr>
            </w:pPr>
            <w:r>
              <w:rPr>
                <w:rFonts w:hint="eastAsia" w:ascii="宋体" w:hAnsi="宋体" w:eastAsia="宋体" w:cs="宋体"/>
                <w:sz w:val="24"/>
              </w:rPr>
              <w:t>按对应格式文件签署、盖章</w:t>
            </w:r>
          </w:p>
        </w:tc>
        <w:tc>
          <w:tcPr>
            <w:tcW w:w="1402" w:type="dxa"/>
            <w:vAlign w:val="center"/>
          </w:tcPr>
          <w:p w14:paraId="327D5FAC">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413DDB76">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□不通过</w:t>
            </w:r>
          </w:p>
        </w:tc>
        <w:tc>
          <w:tcPr>
            <w:tcW w:w="1418" w:type="dxa"/>
            <w:vAlign w:val="center"/>
          </w:tcPr>
          <w:p w14:paraId="7BDF4277">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62FE39EA">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第（）页</w:t>
            </w:r>
          </w:p>
        </w:tc>
      </w:tr>
      <w:tr w14:paraId="14E7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Merge w:val="restart"/>
            <w:vAlign w:val="center"/>
          </w:tcPr>
          <w:p w14:paraId="31D8F607">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3</w:t>
            </w:r>
          </w:p>
        </w:tc>
        <w:tc>
          <w:tcPr>
            <w:tcW w:w="1935" w:type="dxa"/>
            <w:vMerge w:val="restart"/>
            <w:vAlign w:val="center"/>
          </w:tcPr>
          <w:p w14:paraId="55F9D806">
            <w:pPr>
              <w:adjustRightInd w:val="0"/>
              <w:snapToGrid w:val="0"/>
              <w:spacing w:line="440" w:lineRule="exact"/>
              <w:jc w:val="center"/>
              <w:rPr>
                <w:rFonts w:hint="eastAsia" w:ascii="宋体" w:hAnsi="宋体" w:eastAsia="宋体" w:cs="宋体"/>
              </w:rPr>
            </w:pPr>
            <w:r>
              <w:rPr>
                <w:rFonts w:hint="eastAsia" w:ascii="宋体" w:hAnsi="宋体" w:eastAsia="宋体" w:cs="宋体"/>
                <w:sz w:val="24"/>
              </w:rPr>
              <w:t>报价要求</w:t>
            </w:r>
          </w:p>
        </w:tc>
        <w:tc>
          <w:tcPr>
            <w:tcW w:w="3692" w:type="dxa"/>
            <w:vAlign w:val="center"/>
          </w:tcPr>
          <w:p w14:paraId="3DD4EBCC">
            <w:pPr>
              <w:tabs>
                <w:tab w:val="left" w:pos="2880"/>
              </w:tabs>
              <w:adjustRightInd w:val="0"/>
              <w:snapToGrid w:val="0"/>
              <w:spacing w:line="440" w:lineRule="exact"/>
              <w:rPr>
                <w:rFonts w:hint="eastAsia" w:ascii="宋体" w:hAnsi="宋体" w:eastAsia="宋体" w:cs="宋体"/>
              </w:rPr>
            </w:pPr>
            <w:r>
              <w:rPr>
                <w:rFonts w:hint="eastAsia" w:ascii="宋体" w:hAnsi="宋体" w:eastAsia="宋体" w:cs="宋体"/>
                <w:kern w:val="28"/>
                <w:sz w:val="24"/>
              </w:rPr>
              <w:t>首轮报价是固定价且是唯一的，首轮报价未超出最高限价。</w:t>
            </w:r>
          </w:p>
        </w:tc>
        <w:tc>
          <w:tcPr>
            <w:tcW w:w="1402" w:type="dxa"/>
            <w:vAlign w:val="center"/>
          </w:tcPr>
          <w:p w14:paraId="2FC318FE">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09BD62EE">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□不通过</w:t>
            </w:r>
          </w:p>
        </w:tc>
        <w:tc>
          <w:tcPr>
            <w:tcW w:w="1418" w:type="dxa"/>
            <w:vAlign w:val="center"/>
          </w:tcPr>
          <w:p w14:paraId="5E156C60">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75FE9E49">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第（）页</w:t>
            </w:r>
          </w:p>
        </w:tc>
      </w:tr>
      <w:tr w14:paraId="078B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Merge w:val="continue"/>
            <w:vAlign w:val="center"/>
          </w:tcPr>
          <w:p w14:paraId="4E21199C">
            <w:pPr>
              <w:adjustRightInd w:val="0"/>
              <w:snapToGrid w:val="0"/>
              <w:spacing w:line="440" w:lineRule="exact"/>
              <w:jc w:val="center"/>
              <w:rPr>
                <w:rFonts w:hint="eastAsia" w:ascii="宋体" w:hAnsi="宋体" w:eastAsia="宋体" w:cs="宋体"/>
                <w:sz w:val="24"/>
              </w:rPr>
            </w:pPr>
          </w:p>
        </w:tc>
        <w:tc>
          <w:tcPr>
            <w:tcW w:w="1935" w:type="dxa"/>
            <w:vMerge w:val="continue"/>
            <w:vAlign w:val="center"/>
          </w:tcPr>
          <w:p w14:paraId="53903DC7">
            <w:pPr>
              <w:adjustRightInd w:val="0"/>
              <w:snapToGrid w:val="0"/>
              <w:spacing w:line="440" w:lineRule="exact"/>
              <w:jc w:val="center"/>
              <w:rPr>
                <w:rFonts w:hint="eastAsia" w:ascii="宋体" w:hAnsi="宋体" w:eastAsia="宋体" w:cs="宋体"/>
              </w:rPr>
            </w:pPr>
          </w:p>
        </w:tc>
        <w:tc>
          <w:tcPr>
            <w:tcW w:w="3692" w:type="dxa"/>
            <w:vAlign w:val="center"/>
          </w:tcPr>
          <w:p w14:paraId="5DAFB8DD">
            <w:pPr>
              <w:tabs>
                <w:tab w:val="left" w:pos="2880"/>
              </w:tabs>
              <w:adjustRightInd w:val="0"/>
              <w:snapToGrid w:val="0"/>
              <w:spacing w:line="440" w:lineRule="exact"/>
              <w:rPr>
                <w:rFonts w:hint="eastAsia" w:ascii="宋体" w:hAnsi="宋体" w:eastAsia="宋体" w:cs="宋体"/>
              </w:rPr>
            </w:pPr>
            <w:r>
              <w:rPr>
                <w:rFonts w:hint="eastAsia" w:ascii="宋体" w:hAnsi="宋体" w:eastAsia="宋体" w:cs="宋体"/>
                <w:kern w:val="28"/>
                <w:sz w:val="24"/>
              </w:rPr>
              <w:t>报价人的报价明显低于其他通过符合性审查报价人的报价，磋商小组有权要求报价人在规定时间内提供书面说明或提供相关证明材料，否则视为无效报价。</w:t>
            </w:r>
          </w:p>
        </w:tc>
        <w:tc>
          <w:tcPr>
            <w:tcW w:w="1402" w:type="dxa"/>
            <w:vAlign w:val="center"/>
          </w:tcPr>
          <w:p w14:paraId="7735BC42">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1355BAFB">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□不通过</w:t>
            </w:r>
          </w:p>
        </w:tc>
        <w:tc>
          <w:tcPr>
            <w:tcW w:w="1418" w:type="dxa"/>
            <w:vAlign w:val="center"/>
          </w:tcPr>
          <w:p w14:paraId="08FC51AC">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24326E35">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第（）页</w:t>
            </w:r>
          </w:p>
        </w:tc>
      </w:tr>
      <w:tr w14:paraId="7565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Merge w:val="continue"/>
            <w:vAlign w:val="center"/>
          </w:tcPr>
          <w:p w14:paraId="34B6CC05">
            <w:pPr>
              <w:adjustRightInd w:val="0"/>
              <w:snapToGrid w:val="0"/>
              <w:spacing w:line="440" w:lineRule="exact"/>
              <w:jc w:val="center"/>
              <w:rPr>
                <w:rFonts w:hint="eastAsia" w:ascii="宋体" w:hAnsi="宋体" w:eastAsia="宋体" w:cs="宋体"/>
                <w:sz w:val="24"/>
              </w:rPr>
            </w:pPr>
          </w:p>
        </w:tc>
        <w:tc>
          <w:tcPr>
            <w:tcW w:w="1935" w:type="dxa"/>
            <w:vMerge w:val="continue"/>
            <w:vAlign w:val="center"/>
          </w:tcPr>
          <w:p w14:paraId="1E31D52C">
            <w:pPr>
              <w:adjustRightInd w:val="0"/>
              <w:snapToGrid w:val="0"/>
              <w:spacing w:line="440" w:lineRule="exact"/>
              <w:jc w:val="center"/>
              <w:rPr>
                <w:rFonts w:hint="eastAsia" w:ascii="宋体" w:hAnsi="宋体" w:eastAsia="宋体" w:cs="宋体"/>
              </w:rPr>
            </w:pPr>
          </w:p>
        </w:tc>
        <w:tc>
          <w:tcPr>
            <w:tcW w:w="3692" w:type="dxa"/>
            <w:vAlign w:val="center"/>
          </w:tcPr>
          <w:p w14:paraId="1820EF10">
            <w:pPr>
              <w:tabs>
                <w:tab w:val="left" w:pos="2880"/>
              </w:tabs>
              <w:adjustRightInd w:val="0"/>
              <w:snapToGrid w:val="0"/>
              <w:spacing w:line="440" w:lineRule="exact"/>
              <w:rPr>
                <w:rFonts w:hint="eastAsia" w:ascii="宋体" w:hAnsi="宋体" w:eastAsia="宋体" w:cs="宋体"/>
              </w:rPr>
            </w:pPr>
            <w:r>
              <w:rPr>
                <w:rFonts w:hint="eastAsia" w:ascii="宋体" w:hAnsi="宋体" w:eastAsia="宋体" w:cs="宋体"/>
                <w:kern w:val="28"/>
                <w:sz w:val="24"/>
              </w:rPr>
              <w:t>磋商文件不接受提交备选方案。</w:t>
            </w:r>
          </w:p>
        </w:tc>
        <w:tc>
          <w:tcPr>
            <w:tcW w:w="1402" w:type="dxa"/>
            <w:vAlign w:val="center"/>
          </w:tcPr>
          <w:p w14:paraId="712A3CCA">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719BD26D">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□不通过</w:t>
            </w:r>
          </w:p>
        </w:tc>
        <w:tc>
          <w:tcPr>
            <w:tcW w:w="1418" w:type="dxa"/>
            <w:vAlign w:val="center"/>
          </w:tcPr>
          <w:p w14:paraId="57DC0A47">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69782FCC">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第（）页</w:t>
            </w:r>
          </w:p>
        </w:tc>
      </w:tr>
      <w:tr w14:paraId="26E9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58EFE29E">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4</w:t>
            </w:r>
          </w:p>
        </w:tc>
        <w:tc>
          <w:tcPr>
            <w:tcW w:w="1935" w:type="dxa"/>
            <w:vAlign w:val="center"/>
          </w:tcPr>
          <w:p w14:paraId="0DA5E38B">
            <w:pPr>
              <w:adjustRightInd w:val="0"/>
              <w:snapToGrid w:val="0"/>
              <w:spacing w:line="440" w:lineRule="exact"/>
              <w:jc w:val="center"/>
              <w:rPr>
                <w:rFonts w:hint="eastAsia" w:ascii="宋体" w:hAnsi="宋体" w:eastAsia="宋体" w:cs="宋体"/>
              </w:rPr>
            </w:pPr>
            <w:r>
              <w:rPr>
                <w:rFonts w:hint="eastAsia" w:ascii="宋体" w:hAnsi="宋体" w:eastAsia="宋体" w:cs="宋体"/>
                <w:sz w:val="24"/>
              </w:rPr>
              <w:t>响应文件的完整性</w:t>
            </w:r>
          </w:p>
        </w:tc>
        <w:tc>
          <w:tcPr>
            <w:tcW w:w="3692" w:type="dxa"/>
            <w:vAlign w:val="center"/>
          </w:tcPr>
          <w:p w14:paraId="27E541AA">
            <w:pPr>
              <w:adjustRightInd w:val="0"/>
              <w:snapToGrid w:val="0"/>
              <w:spacing w:line="440" w:lineRule="exact"/>
              <w:rPr>
                <w:rFonts w:hint="eastAsia" w:ascii="宋体" w:hAnsi="宋体" w:eastAsia="宋体" w:cs="宋体"/>
              </w:rPr>
            </w:pPr>
            <w:r>
              <w:rPr>
                <w:rFonts w:hint="eastAsia" w:ascii="宋体" w:hAnsi="宋体" w:eastAsia="宋体" w:cs="宋体"/>
                <w:kern w:val="28"/>
                <w:sz w:val="24"/>
              </w:rPr>
              <w:t>响应文件完整且编排有序，报价内容基本完整，无重大错漏，并按要求密封、签署、盖章。</w:t>
            </w:r>
          </w:p>
        </w:tc>
        <w:tc>
          <w:tcPr>
            <w:tcW w:w="1402" w:type="dxa"/>
            <w:vAlign w:val="center"/>
          </w:tcPr>
          <w:p w14:paraId="7C3982F0">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53F83BC8">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□不通过</w:t>
            </w:r>
          </w:p>
        </w:tc>
        <w:tc>
          <w:tcPr>
            <w:tcW w:w="1418" w:type="dxa"/>
            <w:vAlign w:val="center"/>
          </w:tcPr>
          <w:p w14:paraId="6412E783">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4CE51E5C">
            <w:pPr>
              <w:adjustRightInd w:val="0"/>
              <w:snapToGrid w:val="0"/>
              <w:spacing w:line="440" w:lineRule="exact"/>
              <w:ind w:left="-171"/>
              <w:jc w:val="center"/>
              <w:rPr>
                <w:rFonts w:hint="eastAsia" w:ascii="宋体" w:hAnsi="宋体" w:eastAsia="宋体" w:cs="宋体"/>
              </w:rPr>
            </w:pPr>
            <w:r>
              <w:rPr>
                <w:rFonts w:hint="eastAsia" w:ascii="宋体" w:hAnsi="宋体" w:eastAsia="宋体" w:cs="宋体"/>
                <w:sz w:val="24"/>
              </w:rPr>
              <w:t>第（）页</w:t>
            </w:r>
          </w:p>
        </w:tc>
      </w:tr>
      <w:tr w14:paraId="5A01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7733C9ED">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5</w:t>
            </w:r>
          </w:p>
        </w:tc>
        <w:tc>
          <w:tcPr>
            <w:tcW w:w="1935" w:type="dxa"/>
            <w:vAlign w:val="center"/>
          </w:tcPr>
          <w:p w14:paraId="2950C7F7">
            <w:pPr>
              <w:adjustRightInd w:val="0"/>
              <w:snapToGrid w:val="0"/>
              <w:spacing w:line="440" w:lineRule="exact"/>
              <w:jc w:val="center"/>
              <w:rPr>
                <w:rFonts w:hint="eastAsia" w:ascii="宋体" w:hAnsi="宋体" w:eastAsia="宋体" w:cs="宋体"/>
                <w:szCs w:val="24"/>
              </w:rPr>
            </w:pPr>
            <w:r>
              <w:rPr>
                <w:rFonts w:hint="eastAsia" w:ascii="宋体" w:hAnsi="宋体" w:eastAsia="宋体" w:cs="宋体"/>
                <w:sz w:val="24"/>
              </w:rPr>
              <w:t>采购代理服务费支付承诺书</w:t>
            </w:r>
          </w:p>
        </w:tc>
        <w:tc>
          <w:tcPr>
            <w:tcW w:w="3692" w:type="dxa"/>
            <w:vAlign w:val="center"/>
          </w:tcPr>
          <w:p w14:paraId="2685BAA8">
            <w:pPr>
              <w:adjustRightInd w:val="0"/>
              <w:snapToGrid w:val="0"/>
              <w:spacing w:line="440" w:lineRule="exact"/>
              <w:jc w:val="left"/>
              <w:rPr>
                <w:rFonts w:hint="eastAsia" w:ascii="宋体" w:hAnsi="宋体" w:eastAsia="宋体" w:cs="宋体"/>
                <w:szCs w:val="24"/>
              </w:rPr>
            </w:pPr>
            <w:r>
              <w:rPr>
                <w:rFonts w:hint="eastAsia" w:ascii="宋体" w:hAnsi="宋体" w:eastAsia="宋体" w:cs="宋体"/>
                <w:sz w:val="24"/>
              </w:rPr>
              <w:t>已按磋商文件要求提交采购代理服务费支付承诺书</w:t>
            </w:r>
          </w:p>
        </w:tc>
        <w:tc>
          <w:tcPr>
            <w:tcW w:w="1402" w:type="dxa"/>
            <w:vAlign w:val="center"/>
          </w:tcPr>
          <w:p w14:paraId="21E7D845">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291E9B76">
            <w:pPr>
              <w:adjustRightInd w:val="0"/>
              <w:snapToGrid w:val="0"/>
              <w:spacing w:line="440" w:lineRule="exact"/>
              <w:ind w:left="-171"/>
              <w:jc w:val="center"/>
              <w:rPr>
                <w:rFonts w:hint="eastAsia" w:ascii="宋体" w:hAnsi="宋体" w:eastAsia="宋体" w:cs="宋体"/>
                <w:szCs w:val="24"/>
              </w:rPr>
            </w:pPr>
            <w:r>
              <w:rPr>
                <w:rFonts w:hint="eastAsia" w:ascii="宋体" w:hAnsi="宋体" w:eastAsia="宋体" w:cs="宋体"/>
                <w:sz w:val="24"/>
              </w:rPr>
              <w:t>□不通过</w:t>
            </w:r>
          </w:p>
        </w:tc>
        <w:tc>
          <w:tcPr>
            <w:tcW w:w="1418" w:type="dxa"/>
            <w:vAlign w:val="center"/>
          </w:tcPr>
          <w:p w14:paraId="468E145A">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18F8F2D3">
            <w:pPr>
              <w:adjustRightInd w:val="0"/>
              <w:snapToGrid w:val="0"/>
              <w:spacing w:line="440" w:lineRule="exact"/>
              <w:ind w:left="-171"/>
              <w:jc w:val="center"/>
              <w:rPr>
                <w:rFonts w:hint="eastAsia" w:ascii="宋体" w:hAnsi="宋体" w:eastAsia="宋体" w:cs="宋体"/>
                <w:szCs w:val="24"/>
              </w:rPr>
            </w:pPr>
            <w:r>
              <w:rPr>
                <w:rFonts w:hint="eastAsia" w:ascii="宋体" w:hAnsi="宋体" w:eastAsia="宋体" w:cs="宋体"/>
                <w:sz w:val="24"/>
              </w:rPr>
              <w:t>第（）页</w:t>
            </w:r>
          </w:p>
        </w:tc>
      </w:tr>
      <w:tr w14:paraId="45E1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04295C61">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6</w:t>
            </w:r>
          </w:p>
        </w:tc>
        <w:tc>
          <w:tcPr>
            <w:tcW w:w="1935" w:type="dxa"/>
            <w:vAlign w:val="center"/>
          </w:tcPr>
          <w:p w14:paraId="30189CF5">
            <w:pPr>
              <w:adjustRightInd w:val="0"/>
              <w:snapToGrid w:val="0"/>
              <w:spacing w:line="440" w:lineRule="exact"/>
              <w:jc w:val="center"/>
              <w:rPr>
                <w:rFonts w:hint="eastAsia" w:ascii="宋体" w:hAnsi="宋体" w:eastAsia="宋体" w:cs="宋体"/>
                <w:szCs w:val="24"/>
              </w:rPr>
            </w:pPr>
            <w:r>
              <w:rPr>
                <w:rFonts w:hint="eastAsia" w:ascii="宋体" w:hAnsi="宋体" w:eastAsia="宋体" w:cs="宋体"/>
                <w:sz w:val="24"/>
              </w:rPr>
              <w:t>磋商有效期</w:t>
            </w:r>
          </w:p>
        </w:tc>
        <w:tc>
          <w:tcPr>
            <w:tcW w:w="3692" w:type="dxa"/>
            <w:vAlign w:val="center"/>
          </w:tcPr>
          <w:p w14:paraId="37D9BDB4">
            <w:pPr>
              <w:adjustRightInd w:val="0"/>
              <w:snapToGrid w:val="0"/>
              <w:spacing w:line="440" w:lineRule="exact"/>
              <w:rPr>
                <w:rFonts w:hint="eastAsia" w:ascii="宋体" w:hAnsi="宋体" w:eastAsia="宋体" w:cs="宋体"/>
                <w:szCs w:val="24"/>
              </w:rPr>
            </w:pPr>
            <w:r>
              <w:rPr>
                <w:rFonts w:hint="eastAsia" w:ascii="宋体" w:hAnsi="宋体" w:eastAsia="宋体" w:cs="宋体"/>
                <w:sz w:val="24"/>
              </w:rPr>
              <w:t>磋商截止日起90天</w:t>
            </w:r>
          </w:p>
        </w:tc>
        <w:tc>
          <w:tcPr>
            <w:tcW w:w="1402" w:type="dxa"/>
            <w:vAlign w:val="center"/>
          </w:tcPr>
          <w:p w14:paraId="5704CBA4">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183C3C94">
            <w:pPr>
              <w:adjustRightInd w:val="0"/>
              <w:snapToGrid w:val="0"/>
              <w:spacing w:line="440" w:lineRule="exact"/>
              <w:ind w:left="-171"/>
              <w:jc w:val="center"/>
              <w:rPr>
                <w:rFonts w:hint="eastAsia" w:ascii="宋体" w:hAnsi="宋体" w:eastAsia="宋体" w:cs="宋体"/>
                <w:szCs w:val="24"/>
              </w:rPr>
            </w:pPr>
            <w:r>
              <w:rPr>
                <w:rFonts w:hint="eastAsia" w:ascii="宋体" w:hAnsi="宋体" w:eastAsia="宋体" w:cs="宋体"/>
                <w:sz w:val="24"/>
              </w:rPr>
              <w:t>□不通过</w:t>
            </w:r>
          </w:p>
        </w:tc>
        <w:tc>
          <w:tcPr>
            <w:tcW w:w="1418" w:type="dxa"/>
            <w:vAlign w:val="center"/>
          </w:tcPr>
          <w:p w14:paraId="1357DB80">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4F9440A3">
            <w:pPr>
              <w:adjustRightInd w:val="0"/>
              <w:snapToGrid w:val="0"/>
              <w:spacing w:line="440" w:lineRule="exact"/>
              <w:ind w:left="-171" w:firstLine="240" w:firstLineChars="100"/>
              <w:jc w:val="center"/>
              <w:rPr>
                <w:rFonts w:hint="eastAsia" w:ascii="宋体" w:hAnsi="宋体" w:eastAsia="宋体" w:cs="宋体"/>
                <w:szCs w:val="24"/>
              </w:rPr>
            </w:pPr>
            <w:r>
              <w:rPr>
                <w:rFonts w:hint="eastAsia" w:ascii="宋体" w:hAnsi="宋体" w:eastAsia="宋体" w:cs="宋体"/>
                <w:sz w:val="24"/>
              </w:rPr>
              <w:t>第（）页</w:t>
            </w:r>
          </w:p>
        </w:tc>
      </w:tr>
      <w:tr w14:paraId="62FE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59068CF1">
            <w:pPr>
              <w:adjustRightInd w:val="0"/>
              <w:snapToGrid w:val="0"/>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7</w:t>
            </w:r>
          </w:p>
        </w:tc>
        <w:tc>
          <w:tcPr>
            <w:tcW w:w="1935" w:type="dxa"/>
            <w:vAlign w:val="center"/>
          </w:tcPr>
          <w:p w14:paraId="4FBD37C6">
            <w:pPr>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异常审查</w:t>
            </w:r>
          </w:p>
        </w:tc>
        <w:tc>
          <w:tcPr>
            <w:tcW w:w="3692" w:type="dxa"/>
            <w:vAlign w:val="center"/>
          </w:tcPr>
          <w:p w14:paraId="623FCC2A">
            <w:pPr>
              <w:adjustRightInd w:val="0"/>
              <w:snapToGrid w:val="0"/>
              <w:spacing w:line="440" w:lineRule="exact"/>
              <w:jc w:val="both"/>
              <w:rPr>
                <w:rFonts w:hint="eastAsia" w:ascii="宋体" w:hAnsi="宋体" w:eastAsia="宋体" w:cs="宋体"/>
                <w:sz w:val="24"/>
              </w:rPr>
            </w:pPr>
            <w:r>
              <w:rPr>
                <w:rFonts w:hint="eastAsia" w:ascii="宋体" w:hAnsi="宋体" w:eastAsia="宋体" w:cs="宋体"/>
                <w:sz w:val="24"/>
              </w:rPr>
              <w:t>不存在招标文件异常低价审查无效的情形。</w:t>
            </w:r>
          </w:p>
        </w:tc>
        <w:tc>
          <w:tcPr>
            <w:tcW w:w="1402" w:type="dxa"/>
            <w:vAlign w:val="center"/>
          </w:tcPr>
          <w:p w14:paraId="57C6C29B">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4E9FF7D3">
            <w:pPr>
              <w:adjustRightInd w:val="0"/>
              <w:snapToGrid w:val="0"/>
              <w:spacing w:line="440" w:lineRule="exact"/>
              <w:ind w:left="-171" w:leftChars="0"/>
              <w:jc w:val="center"/>
              <w:rPr>
                <w:rFonts w:hint="eastAsia" w:ascii="宋体" w:hAnsi="宋体" w:eastAsia="宋体" w:cs="宋体"/>
                <w:sz w:val="24"/>
              </w:rPr>
            </w:pPr>
            <w:r>
              <w:rPr>
                <w:rFonts w:hint="eastAsia" w:ascii="宋体" w:hAnsi="宋体" w:eastAsia="宋体" w:cs="宋体"/>
                <w:sz w:val="24"/>
              </w:rPr>
              <w:t>□不通过</w:t>
            </w:r>
          </w:p>
        </w:tc>
        <w:tc>
          <w:tcPr>
            <w:tcW w:w="1418" w:type="dxa"/>
            <w:vAlign w:val="center"/>
          </w:tcPr>
          <w:p w14:paraId="461B4DAC">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6000261E">
            <w:pPr>
              <w:adjustRightInd w:val="0"/>
              <w:snapToGrid w:val="0"/>
              <w:spacing w:line="440" w:lineRule="exact"/>
              <w:ind w:left="-171" w:leftChars="0" w:firstLine="240" w:firstLineChars="100"/>
              <w:jc w:val="center"/>
              <w:rPr>
                <w:rFonts w:hint="eastAsia" w:ascii="宋体" w:hAnsi="宋体" w:eastAsia="宋体" w:cs="宋体"/>
                <w:sz w:val="24"/>
              </w:rPr>
            </w:pPr>
            <w:r>
              <w:rPr>
                <w:rFonts w:hint="eastAsia" w:ascii="宋体" w:hAnsi="宋体" w:eastAsia="宋体" w:cs="宋体"/>
                <w:sz w:val="24"/>
              </w:rPr>
              <w:t>第（）页</w:t>
            </w:r>
          </w:p>
        </w:tc>
      </w:tr>
      <w:tr w14:paraId="5EE2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10" w:type="dxa"/>
            <w:vAlign w:val="center"/>
          </w:tcPr>
          <w:p w14:paraId="3A364071">
            <w:pPr>
              <w:adjustRightInd w:val="0"/>
              <w:snapToGrid w:val="0"/>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8</w:t>
            </w:r>
          </w:p>
        </w:tc>
        <w:tc>
          <w:tcPr>
            <w:tcW w:w="1935" w:type="dxa"/>
            <w:vAlign w:val="center"/>
          </w:tcPr>
          <w:p w14:paraId="0807E1A3">
            <w:pPr>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sz w:val="24"/>
              </w:rPr>
              <w:t>其他</w:t>
            </w:r>
          </w:p>
        </w:tc>
        <w:tc>
          <w:tcPr>
            <w:tcW w:w="3692" w:type="dxa"/>
            <w:vAlign w:val="center"/>
          </w:tcPr>
          <w:p w14:paraId="5BA4839F">
            <w:pPr>
              <w:adjustRightInd w:val="0"/>
              <w:snapToGrid w:val="0"/>
              <w:spacing w:line="440" w:lineRule="exact"/>
              <w:rPr>
                <w:rFonts w:hint="eastAsia" w:ascii="宋体" w:hAnsi="宋体" w:eastAsia="宋体" w:cs="宋体"/>
                <w:sz w:val="24"/>
                <w:szCs w:val="24"/>
              </w:rPr>
            </w:pPr>
            <w:r>
              <w:rPr>
                <w:rFonts w:hint="eastAsia" w:ascii="宋体" w:hAnsi="宋体" w:eastAsia="宋体" w:cs="宋体"/>
                <w:sz w:val="24"/>
              </w:rPr>
              <w:t>法律、法规和磋商文件规定的其他报价无效情形</w:t>
            </w:r>
          </w:p>
        </w:tc>
        <w:tc>
          <w:tcPr>
            <w:tcW w:w="1402" w:type="dxa"/>
            <w:vAlign w:val="center"/>
          </w:tcPr>
          <w:p w14:paraId="665464FF">
            <w:pPr>
              <w:adjustRightInd w:val="0"/>
              <w:snapToGrid w:val="0"/>
              <w:spacing w:line="440" w:lineRule="exact"/>
              <w:ind w:left="-171" w:firstLine="170" w:firstLineChars="71"/>
              <w:jc w:val="left"/>
              <w:rPr>
                <w:rFonts w:hint="eastAsia" w:ascii="宋体" w:hAnsi="宋体" w:eastAsia="宋体" w:cs="宋体"/>
                <w:sz w:val="24"/>
              </w:rPr>
            </w:pPr>
            <w:r>
              <w:rPr>
                <w:rFonts w:hint="eastAsia" w:ascii="宋体" w:hAnsi="宋体" w:eastAsia="宋体" w:cs="宋体"/>
                <w:sz w:val="24"/>
              </w:rPr>
              <w:t>□通过</w:t>
            </w:r>
          </w:p>
          <w:p w14:paraId="55E8600C">
            <w:pPr>
              <w:adjustRightInd w:val="0"/>
              <w:snapToGrid w:val="0"/>
              <w:spacing w:line="440" w:lineRule="exact"/>
              <w:ind w:left="-171"/>
              <w:jc w:val="center"/>
              <w:rPr>
                <w:rFonts w:hint="eastAsia" w:ascii="宋体" w:hAnsi="宋体" w:eastAsia="宋体" w:cs="宋体"/>
                <w:sz w:val="24"/>
                <w:szCs w:val="24"/>
              </w:rPr>
            </w:pPr>
            <w:r>
              <w:rPr>
                <w:rFonts w:hint="eastAsia" w:ascii="宋体" w:hAnsi="宋体" w:eastAsia="宋体" w:cs="宋体"/>
                <w:sz w:val="24"/>
              </w:rPr>
              <w:t>□不通过</w:t>
            </w:r>
          </w:p>
        </w:tc>
        <w:tc>
          <w:tcPr>
            <w:tcW w:w="1418" w:type="dxa"/>
            <w:vAlign w:val="center"/>
          </w:tcPr>
          <w:p w14:paraId="00BEB3EF">
            <w:pPr>
              <w:adjustRightInd w:val="0"/>
              <w:snapToGrid w:val="0"/>
              <w:spacing w:line="440" w:lineRule="exact"/>
              <w:ind w:left="-171"/>
              <w:jc w:val="center"/>
              <w:rPr>
                <w:rFonts w:hint="eastAsia" w:ascii="宋体" w:hAnsi="宋体" w:eastAsia="宋体" w:cs="宋体"/>
                <w:sz w:val="24"/>
              </w:rPr>
            </w:pPr>
            <w:r>
              <w:rPr>
                <w:rFonts w:hint="eastAsia" w:ascii="宋体" w:hAnsi="宋体" w:eastAsia="宋体" w:cs="宋体"/>
                <w:sz w:val="24"/>
              </w:rPr>
              <w:t>见响应文件</w:t>
            </w:r>
          </w:p>
          <w:p w14:paraId="2F26F552">
            <w:pPr>
              <w:adjustRightInd w:val="0"/>
              <w:snapToGrid w:val="0"/>
              <w:spacing w:line="440" w:lineRule="exact"/>
              <w:ind w:left="-171" w:firstLine="240" w:firstLineChars="100"/>
              <w:jc w:val="center"/>
              <w:rPr>
                <w:rFonts w:hint="eastAsia" w:ascii="宋体" w:hAnsi="宋体" w:eastAsia="宋体" w:cs="宋体"/>
                <w:sz w:val="24"/>
                <w:szCs w:val="24"/>
              </w:rPr>
            </w:pPr>
            <w:r>
              <w:rPr>
                <w:rFonts w:hint="eastAsia" w:ascii="宋体" w:hAnsi="宋体" w:eastAsia="宋体" w:cs="宋体"/>
                <w:sz w:val="24"/>
              </w:rPr>
              <w:t>第（）页</w:t>
            </w:r>
          </w:p>
        </w:tc>
      </w:tr>
    </w:tbl>
    <w:p w14:paraId="47D2EB90">
      <w:pPr>
        <w:spacing w:line="360" w:lineRule="auto"/>
        <w:ind w:left="-359" w:leftChars="-171" w:firstLine="360" w:firstLineChars="150"/>
        <w:rPr>
          <w:rFonts w:hint="eastAsia" w:ascii="宋体" w:hAnsi="宋体" w:eastAsia="宋体" w:cs="宋体"/>
          <w:sz w:val="24"/>
        </w:rPr>
      </w:pPr>
      <w:r>
        <w:rPr>
          <w:rFonts w:hint="eastAsia" w:ascii="宋体" w:hAnsi="宋体" w:eastAsia="宋体" w:cs="宋体"/>
          <w:sz w:val="24"/>
        </w:rPr>
        <w:t>注：1、上表内容将作为报价人符合性审查的重要内容之一，报价人必须严格按照上表所列要求在响应文件中对应如实提供，对符合性审查证明文件的任何缺漏和不符合项将会直接导致报价无效。2、报价人根据自查结论在对应的□打“√”。</w:t>
      </w:r>
    </w:p>
    <w:p w14:paraId="27E6228C">
      <w:pPr>
        <w:adjustRightInd w:val="0"/>
        <w:snapToGrid w:val="0"/>
        <w:spacing w:before="72" w:after="72" w:line="480" w:lineRule="auto"/>
        <w:ind w:firstLine="2520" w:firstLineChars="1050"/>
        <w:rPr>
          <w:rFonts w:hint="eastAsia" w:ascii="宋体" w:hAnsi="宋体" w:eastAsia="宋体" w:cs="宋体"/>
          <w:sz w:val="24"/>
        </w:rPr>
      </w:pPr>
    </w:p>
    <w:p w14:paraId="557C071A">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4ACDE6AE">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1695E8AE">
      <w:pPr>
        <w:spacing w:before="72" w:after="72" w:line="400" w:lineRule="exact"/>
        <w:ind w:firstLine="2520" w:firstLineChars="1050"/>
        <w:rPr>
          <w:rFonts w:hint="eastAsia" w:ascii="宋体" w:hAnsi="宋体" w:eastAsia="宋体" w:cs="宋体"/>
        </w:rPr>
      </w:pPr>
      <w:r>
        <w:rPr>
          <w:rFonts w:hint="eastAsia" w:ascii="宋体" w:hAnsi="宋体" w:eastAsia="宋体" w:cs="宋体"/>
          <w:sz w:val="24"/>
        </w:rPr>
        <w:t>日期：   年   月   日</w:t>
      </w:r>
      <w:bookmarkStart w:id="225" w:name="_Toc13169"/>
      <w:bookmarkStart w:id="226" w:name="_Toc29972"/>
      <w:r>
        <w:rPr>
          <w:rFonts w:hint="eastAsia" w:ascii="宋体" w:hAnsi="宋体" w:eastAsia="宋体" w:cs="宋体"/>
          <w:sz w:val="24"/>
        </w:rPr>
        <w:br w:type="page"/>
      </w:r>
      <w:r>
        <w:rPr>
          <w:rFonts w:hint="eastAsia" w:ascii="宋体" w:hAnsi="宋体" w:eastAsia="宋体" w:cs="宋体"/>
        </w:rPr>
        <w:t>商务评审自查表</w:t>
      </w:r>
      <w:bookmarkEnd w:id="225"/>
      <w:bookmarkEnd w:id="226"/>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4560"/>
        <w:gridCol w:w="3180"/>
      </w:tblGrid>
      <w:tr w14:paraId="52C8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031" w:type="dxa"/>
            <w:shd w:val="clear" w:color="auto" w:fill="CCCCCC"/>
            <w:vAlign w:val="center"/>
          </w:tcPr>
          <w:p w14:paraId="6EB3D263">
            <w:pPr>
              <w:jc w:val="center"/>
              <w:rPr>
                <w:rFonts w:hint="eastAsia" w:ascii="宋体" w:hAnsi="宋体" w:eastAsia="宋体" w:cs="宋体"/>
                <w:b/>
                <w:bCs/>
                <w:sz w:val="24"/>
              </w:rPr>
            </w:pPr>
            <w:r>
              <w:rPr>
                <w:rFonts w:hint="eastAsia" w:ascii="宋体" w:hAnsi="宋体" w:eastAsia="宋体" w:cs="宋体"/>
                <w:b/>
                <w:bCs/>
                <w:sz w:val="24"/>
              </w:rPr>
              <w:t>序号</w:t>
            </w:r>
          </w:p>
        </w:tc>
        <w:tc>
          <w:tcPr>
            <w:tcW w:w="4560" w:type="dxa"/>
            <w:shd w:val="clear" w:color="auto" w:fill="CCCCCC"/>
            <w:vAlign w:val="center"/>
          </w:tcPr>
          <w:p w14:paraId="3561BA90">
            <w:pPr>
              <w:jc w:val="center"/>
              <w:rPr>
                <w:rFonts w:hint="eastAsia" w:ascii="宋体" w:hAnsi="宋体" w:eastAsia="宋体" w:cs="宋体"/>
                <w:b/>
                <w:bCs/>
                <w:sz w:val="24"/>
              </w:rPr>
            </w:pPr>
            <w:r>
              <w:rPr>
                <w:rFonts w:hint="eastAsia" w:ascii="宋体" w:hAnsi="宋体" w:eastAsia="宋体" w:cs="宋体"/>
                <w:b/>
                <w:bCs/>
                <w:sz w:val="24"/>
              </w:rPr>
              <w:t>评审分项</w:t>
            </w:r>
          </w:p>
        </w:tc>
        <w:tc>
          <w:tcPr>
            <w:tcW w:w="3180" w:type="dxa"/>
            <w:shd w:val="clear" w:color="auto" w:fill="CCCCCC"/>
            <w:vAlign w:val="center"/>
          </w:tcPr>
          <w:p w14:paraId="3851FA8E">
            <w:pPr>
              <w:jc w:val="center"/>
              <w:rPr>
                <w:rFonts w:hint="eastAsia" w:ascii="宋体" w:hAnsi="宋体" w:eastAsia="宋体" w:cs="宋体"/>
                <w:b/>
                <w:bCs/>
                <w:sz w:val="24"/>
              </w:rPr>
            </w:pPr>
            <w:r>
              <w:rPr>
                <w:rFonts w:hint="eastAsia" w:ascii="宋体" w:hAnsi="宋体" w:eastAsia="宋体" w:cs="宋体"/>
                <w:b/>
                <w:bCs/>
                <w:sz w:val="24"/>
              </w:rPr>
              <w:t>证明材料对应页码</w:t>
            </w:r>
          </w:p>
        </w:tc>
      </w:tr>
      <w:tr w14:paraId="1BA5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31" w:type="dxa"/>
            <w:vAlign w:val="center"/>
          </w:tcPr>
          <w:p w14:paraId="5A37917E">
            <w:pPr>
              <w:jc w:val="center"/>
              <w:rPr>
                <w:rFonts w:hint="eastAsia" w:ascii="宋体" w:hAnsi="宋体" w:eastAsia="宋体" w:cs="宋体"/>
                <w:sz w:val="24"/>
              </w:rPr>
            </w:pPr>
            <w:r>
              <w:rPr>
                <w:rFonts w:hint="eastAsia" w:ascii="宋体" w:hAnsi="宋体" w:eastAsia="宋体" w:cs="宋体"/>
                <w:sz w:val="24"/>
              </w:rPr>
              <w:t>1</w:t>
            </w:r>
          </w:p>
        </w:tc>
        <w:tc>
          <w:tcPr>
            <w:tcW w:w="4560" w:type="dxa"/>
            <w:vAlign w:val="center"/>
          </w:tcPr>
          <w:p w14:paraId="3D88C43F">
            <w:pPr>
              <w:rPr>
                <w:rFonts w:hint="eastAsia" w:ascii="宋体" w:hAnsi="宋体" w:eastAsia="宋体" w:cs="宋体"/>
                <w:sz w:val="24"/>
              </w:rPr>
            </w:pPr>
          </w:p>
        </w:tc>
        <w:tc>
          <w:tcPr>
            <w:tcW w:w="3180" w:type="dxa"/>
            <w:vAlign w:val="center"/>
          </w:tcPr>
          <w:p w14:paraId="1F672B17">
            <w:pPr>
              <w:rPr>
                <w:rFonts w:hint="eastAsia" w:ascii="宋体" w:hAnsi="宋体" w:eastAsia="宋体" w:cs="宋体"/>
                <w:sz w:val="24"/>
              </w:rPr>
            </w:pPr>
            <w:r>
              <w:rPr>
                <w:rFonts w:hint="eastAsia" w:ascii="宋体" w:hAnsi="宋体" w:eastAsia="宋体" w:cs="宋体"/>
                <w:sz w:val="24"/>
              </w:rPr>
              <w:t>见响应文件（）页</w:t>
            </w:r>
          </w:p>
        </w:tc>
      </w:tr>
      <w:tr w14:paraId="5E684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31" w:type="dxa"/>
            <w:vAlign w:val="center"/>
          </w:tcPr>
          <w:p w14:paraId="4B416C2D">
            <w:pPr>
              <w:jc w:val="center"/>
              <w:rPr>
                <w:rFonts w:hint="eastAsia" w:ascii="宋体" w:hAnsi="宋体" w:eastAsia="宋体" w:cs="宋体"/>
                <w:sz w:val="24"/>
              </w:rPr>
            </w:pPr>
            <w:r>
              <w:rPr>
                <w:rFonts w:hint="eastAsia" w:ascii="宋体" w:hAnsi="宋体" w:eastAsia="宋体" w:cs="宋体"/>
                <w:sz w:val="24"/>
              </w:rPr>
              <w:t>2</w:t>
            </w:r>
          </w:p>
        </w:tc>
        <w:tc>
          <w:tcPr>
            <w:tcW w:w="4560" w:type="dxa"/>
            <w:vAlign w:val="center"/>
          </w:tcPr>
          <w:p w14:paraId="443B598C">
            <w:pPr>
              <w:rPr>
                <w:rFonts w:hint="eastAsia" w:ascii="宋体" w:hAnsi="宋体" w:eastAsia="宋体" w:cs="宋体"/>
                <w:sz w:val="24"/>
              </w:rPr>
            </w:pPr>
          </w:p>
        </w:tc>
        <w:tc>
          <w:tcPr>
            <w:tcW w:w="3180" w:type="dxa"/>
            <w:vAlign w:val="center"/>
          </w:tcPr>
          <w:p w14:paraId="501E9FFF">
            <w:pPr>
              <w:rPr>
                <w:rFonts w:hint="eastAsia" w:ascii="宋体" w:hAnsi="宋体" w:eastAsia="宋体" w:cs="宋体"/>
                <w:sz w:val="24"/>
              </w:rPr>
            </w:pPr>
            <w:r>
              <w:rPr>
                <w:rFonts w:hint="eastAsia" w:ascii="宋体" w:hAnsi="宋体" w:eastAsia="宋体" w:cs="宋体"/>
                <w:sz w:val="24"/>
              </w:rPr>
              <w:t>见响应文件（）页</w:t>
            </w:r>
          </w:p>
        </w:tc>
      </w:tr>
      <w:tr w14:paraId="6C84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031" w:type="dxa"/>
            <w:vAlign w:val="center"/>
          </w:tcPr>
          <w:p w14:paraId="5741A1DD">
            <w:pPr>
              <w:jc w:val="center"/>
              <w:rPr>
                <w:rFonts w:hint="eastAsia" w:ascii="宋体" w:hAnsi="宋体" w:eastAsia="宋体" w:cs="宋体"/>
                <w:sz w:val="24"/>
              </w:rPr>
            </w:pPr>
            <w:r>
              <w:rPr>
                <w:rFonts w:hint="eastAsia" w:ascii="宋体" w:hAnsi="宋体" w:eastAsia="宋体" w:cs="宋体"/>
                <w:sz w:val="24"/>
              </w:rPr>
              <w:t>3</w:t>
            </w:r>
          </w:p>
        </w:tc>
        <w:tc>
          <w:tcPr>
            <w:tcW w:w="4560" w:type="dxa"/>
            <w:vAlign w:val="center"/>
          </w:tcPr>
          <w:p w14:paraId="716D54ED">
            <w:pPr>
              <w:rPr>
                <w:rFonts w:hint="eastAsia" w:ascii="宋体" w:hAnsi="宋体" w:eastAsia="宋体" w:cs="宋体"/>
                <w:sz w:val="24"/>
              </w:rPr>
            </w:pPr>
          </w:p>
        </w:tc>
        <w:tc>
          <w:tcPr>
            <w:tcW w:w="3180" w:type="dxa"/>
            <w:vAlign w:val="center"/>
          </w:tcPr>
          <w:p w14:paraId="3938830A">
            <w:pPr>
              <w:rPr>
                <w:rFonts w:hint="eastAsia" w:ascii="宋体" w:hAnsi="宋体" w:eastAsia="宋体" w:cs="宋体"/>
                <w:sz w:val="24"/>
              </w:rPr>
            </w:pPr>
            <w:r>
              <w:rPr>
                <w:rFonts w:hint="eastAsia" w:ascii="宋体" w:hAnsi="宋体" w:eastAsia="宋体" w:cs="宋体"/>
                <w:sz w:val="24"/>
              </w:rPr>
              <w:t>见响应文件（）页</w:t>
            </w:r>
          </w:p>
        </w:tc>
      </w:tr>
      <w:tr w14:paraId="5465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31" w:type="dxa"/>
            <w:vAlign w:val="center"/>
          </w:tcPr>
          <w:p w14:paraId="037965F4">
            <w:pPr>
              <w:jc w:val="center"/>
              <w:rPr>
                <w:rFonts w:hint="eastAsia" w:ascii="宋体" w:hAnsi="宋体" w:eastAsia="宋体" w:cs="宋体"/>
                <w:sz w:val="24"/>
              </w:rPr>
            </w:pPr>
            <w:r>
              <w:rPr>
                <w:rFonts w:hint="eastAsia" w:ascii="宋体" w:hAnsi="宋体" w:eastAsia="宋体" w:cs="宋体"/>
                <w:sz w:val="24"/>
              </w:rPr>
              <w:t>4</w:t>
            </w:r>
          </w:p>
        </w:tc>
        <w:tc>
          <w:tcPr>
            <w:tcW w:w="4560" w:type="dxa"/>
            <w:vAlign w:val="center"/>
          </w:tcPr>
          <w:p w14:paraId="68DF2EBF">
            <w:pPr>
              <w:rPr>
                <w:rFonts w:hint="eastAsia" w:ascii="宋体" w:hAnsi="宋体" w:eastAsia="宋体" w:cs="宋体"/>
                <w:sz w:val="24"/>
              </w:rPr>
            </w:pPr>
          </w:p>
        </w:tc>
        <w:tc>
          <w:tcPr>
            <w:tcW w:w="3180" w:type="dxa"/>
            <w:vAlign w:val="center"/>
          </w:tcPr>
          <w:p w14:paraId="7F7B2558">
            <w:pPr>
              <w:rPr>
                <w:rFonts w:hint="eastAsia" w:ascii="宋体" w:hAnsi="宋体" w:eastAsia="宋体" w:cs="宋体"/>
                <w:sz w:val="24"/>
              </w:rPr>
            </w:pPr>
            <w:r>
              <w:rPr>
                <w:rFonts w:hint="eastAsia" w:ascii="宋体" w:hAnsi="宋体" w:eastAsia="宋体" w:cs="宋体"/>
                <w:sz w:val="24"/>
              </w:rPr>
              <w:t>见响应文件（）页</w:t>
            </w:r>
          </w:p>
        </w:tc>
      </w:tr>
      <w:tr w14:paraId="4D38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31" w:type="dxa"/>
            <w:vAlign w:val="center"/>
          </w:tcPr>
          <w:p w14:paraId="1AF3D81A">
            <w:pPr>
              <w:jc w:val="center"/>
              <w:rPr>
                <w:rFonts w:hint="eastAsia" w:ascii="宋体" w:hAnsi="宋体" w:eastAsia="宋体" w:cs="宋体"/>
                <w:sz w:val="24"/>
              </w:rPr>
            </w:pPr>
            <w:r>
              <w:rPr>
                <w:rFonts w:hint="eastAsia" w:ascii="宋体" w:hAnsi="宋体" w:eastAsia="宋体" w:cs="宋体"/>
                <w:sz w:val="24"/>
              </w:rPr>
              <w:t>5</w:t>
            </w:r>
          </w:p>
        </w:tc>
        <w:tc>
          <w:tcPr>
            <w:tcW w:w="4560" w:type="dxa"/>
            <w:vAlign w:val="center"/>
          </w:tcPr>
          <w:p w14:paraId="05872EC4">
            <w:pPr>
              <w:rPr>
                <w:rFonts w:hint="eastAsia" w:ascii="宋体" w:hAnsi="宋体" w:eastAsia="宋体" w:cs="宋体"/>
                <w:sz w:val="24"/>
              </w:rPr>
            </w:pPr>
          </w:p>
        </w:tc>
        <w:tc>
          <w:tcPr>
            <w:tcW w:w="3180" w:type="dxa"/>
            <w:vAlign w:val="center"/>
          </w:tcPr>
          <w:p w14:paraId="45259AE4">
            <w:pPr>
              <w:rPr>
                <w:rFonts w:hint="eastAsia" w:ascii="宋体" w:hAnsi="宋体" w:eastAsia="宋体" w:cs="宋体"/>
                <w:sz w:val="24"/>
              </w:rPr>
            </w:pPr>
            <w:r>
              <w:rPr>
                <w:rFonts w:hint="eastAsia" w:ascii="宋体" w:hAnsi="宋体" w:eastAsia="宋体" w:cs="宋体"/>
                <w:sz w:val="24"/>
              </w:rPr>
              <w:t>见响应文件（）页</w:t>
            </w:r>
          </w:p>
        </w:tc>
      </w:tr>
      <w:tr w14:paraId="1970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031" w:type="dxa"/>
            <w:vAlign w:val="center"/>
          </w:tcPr>
          <w:p w14:paraId="2B3D2074">
            <w:pPr>
              <w:jc w:val="center"/>
              <w:rPr>
                <w:rFonts w:hint="eastAsia" w:ascii="宋体" w:hAnsi="宋体" w:eastAsia="宋体" w:cs="宋体"/>
                <w:sz w:val="24"/>
              </w:rPr>
            </w:pPr>
            <w:r>
              <w:rPr>
                <w:rFonts w:hint="eastAsia" w:ascii="宋体" w:hAnsi="宋体" w:eastAsia="宋体" w:cs="宋体"/>
                <w:sz w:val="24"/>
              </w:rPr>
              <w:t>6</w:t>
            </w:r>
          </w:p>
        </w:tc>
        <w:tc>
          <w:tcPr>
            <w:tcW w:w="4560" w:type="dxa"/>
            <w:vAlign w:val="center"/>
          </w:tcPr>
          <w:p w14:paraId="0FF373B4">
            <w:pPr>
              <w:rPr>
                <w:rFonts w:hint="eastAsia" w:ascii="宋体" w:hAnsi="宋体" w:eastAsia="宋体" w:cs="宋体"/>
                <w:sz w:val="24"/>
              </w:rPr>
            </w:pPr>
          </w:p>
        </w:tc>
        <w:tc>
          <w:tcPr>
            <w:tcW w:w="3180" w:type="dxa"/>
            <w:vAlign w:val="center"/>
          </w:tcPr>
          <w:p w14:paraId="74427A57">
            <w:pPr>
              <w:rPr>
                <w:rFonts w:hint="eastAsia" w:ascii="宋体" w:hAnsi="宋体" w:eastAsia="宋体" w:cs="宋体"/>
                <w:sz w:val="24"/>
              </w:rPr>
            </w:pPr>
            <w:r>
              <w:rPr>
                <w:rFonts w:hint="eastAsia" w:ascii="宋体" w:hAnsi="宋体" w:eastAsia="宋体" w:cs="宋体"/>
                <w:sz w:val="24"/>
              </w:rPr>
              <w:t>见响应文件（）页</w:t>
            </w:r>
          </w:p>
        </w:tc>
      </w:tr>
      <w:tr w14:paraId="6DF2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31" w:type="dxa"/>
            <w:vAlign w:val="center"/>
          </w:tcPr>
          <w:p w14:paraId="7E349B0C">
            <w:pPr>
              <w:jc w:val="center"/>
              <w:rPr>
                <w:rFonts w:hint="eastAsia" w:ascii="宋体" w:hAnsi="宋体" w:eastAsia="宋体" w:cs="宋体"/>
                <w:sz w:val="24"/>
              </w:rPr>
            </w:pPr>
            <w:r>
              <w:rPr>
                <w:rFonts w:hint="eastAsia" w:ascii="宋体" w:hAnsi="宋体" w:eastAsia="宋体" w:cs="宋体"/>
                <w:sz w:val="24"/>
              </w:rPr>
              <w:t>7</w:t>
            </w:r>
          </w:p>
        </w:tc>
        <w:tc>
          <w:tcPr>
            <w:tcW w:w="4560" w:type="dxa"/>
            <w:vAlign w:val="center"/>
          </w:tcPr>
          <w:p w14:paraId="57067B4B">
            <w:pPr>
              <w:rPr>
                <w:rFonts w:hint="eastAsia" w:ascii="宋体" w:hAnsi="宋体" w:eastAsia="宋体" w:cs="宋体"/>
                <w:sz w:val="24"/>
              </w:rPr>
            </w:pPr>
          </w:p>
        </w:tc>
        <w:tc>
          <w:tcPr>
            <w:tcW w:w="3180" w:type="dxa"/>
            <w:vAlign w:val="center"/>
          </w:tcPr>
          <w:p w14:paraId="2EB9C493">
            <w:pPr>
              <w:rPr>
                <w:rFonts w:hint="eastAsia" w:ascii="宋体" w:hAnsi="宋体" w:eastAsia="宋体" w:cs="宋体"/>
                <w:sz w:val="24"/>
              </w:rPr>
            </w:pPr>
            <w:r>
              <w:rPr>
                <w:rFonts w:hint="eastAsia" w:ascii="宋体" w:hAnsi="宋体" w:eastAsia="宋体" w:cs="宋体"/>
                <w:sz w:val="24"/>
              </w:rPr>
              <w:t>见响应文件（）页</w:t>
            </w:r>
          </w:p>
        </w:tc>
      </w:tr>
      <w:tr w14:paraId="26E5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031" w:type="dxa"/>
            <w:vAlign w:val="center"/>
          </w:tcPr>
          <w:p w14:paraId="57F86264">
            <w:pPr>
              <w:jc w:val="center"/>
              <w:rPr>
                <w:rFonts w:hint="eastAsia" w:ascii="宋体" w:hAnsi="宋体" w:eastAsia="宋体" w:cs="宋体"/>
                <w:sz w:val="24"/>
              </w:rPr>
            </w:pPr>
            <w:r>
              <w:rPr>
                <w:rFonts w:hint="eastAsia" w:ascii="宋体" w:hAnsi="宋体" w:eastAsia="宋体" w:cs="宋体"/>
                <w:sz w:val="24"/>
              </w:rPr>
              <w:t>8</w:t>
            </w:r>
          </w:p>
        </w:tc>
        <w:tc>
          <w:tcPr>
            <w:tcW w:w="4560" w:type="dxa"/>
            <w:vAlign w:val="center"/>
          </w:tcPr>
          <w:p w14:paraId="12694785">
            <w:pPr>
              <w:rPr>
                <w:rFonts w:hint="eastAsia" w:ascii="宋体" w:hAnsi="宋体" w:eastAsia="宋体" w:cs="宋体"/>
                <w:sz w:val="24"/>
              </w:rPr>
            </w:pPr>
          </w:p>
        </w:tc>
        <w:tc>
          <w:tcPr>
            <w:tcW w:w="3180" w:type="dxa"/>
            <w:vAlign w:val="center"/>
          </w:tcPr>
          <w:p w14:paraId="25DEEEBF">
            <w:pPr>
              <w:rPr>
                <w:rFonts w:hint="eastAsia" w:ascii="宋体" w:hAnsi="宋体" w:eastAsia="宋体" w:cs="宋体"/>
                <w:sz w:val="24"/>
              </w:rPr>
            </w:pPr>
            <w:r>
              <w:rPr>
                <w:rFonts w:hint="eastAsia" w:ascii="宋体" w:hAnsi="宋体" w:eastAsia="宋体" w:cs="宋体"/>
                <w:sz w:val="24"/>
              </w:rPr>
              <w:t>见响应文件（）页</w:t>
            </w:r>
          </w:p>
        </w:tc>
      </w:tr>
      <w:tr w14:paraId="6BDA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031" w:type="dxa"/>
            <w:vAlign w:val="center"/>
          </w:tcPr>
          <w:p w14:paraId="1AFF0508">
            <w:pPr>
              <w:jc w:val="center"/>
              <w:rPr>
                <w:rFonts w:hint="eastAsia" w:ascii="宋体" w:hAnsi="宋体" w:eastAsia="宋体" w:cs="宋体"/>
                <w:sz w:val="24"/>
              </w:rPr>
            </w:pPr>
            <w:r>
              <w:rPr>
                <w:rFonts w:hint="eastAsia" w:ascii="宋体" w:hAnsi="宋体" w:eastAsia="宋体" w:cs="宋体"/>
                <w:sz w:val="24"/>
              </w:rPr>
              <w:t>9</w:t>
            </w:r>
          </w:p>
        </w:tc>
        <w:tc>
          <w:tcPr>
            <w:tcW w:w="4560" w:type="dxa"/>
            <w:vAlign w:val="center"/>
          </w:tcPr>
          <w:p w14:paraId="1BB4F43F">
            <w:pPr>
              <w:rPr>
                <w:rFonts w:hint="eastAsia" w:ascii="宋体" w:hAnsi="宋体" w:eastAsia="宋体" w:cs="宋体"/>
                <w:sz w:val="24"/>
              </w:rPr>
            </w:pPr>
          </w:p>
        </w:tc>
        <w:tc>
          <w:tcPr>
            <w:tcW w:w="3180" w:type="dxa"/>
            <w:vAlign w:val="center"/>
          </w:tcPr>
          <w:p w14:paraId="46F9C2CF">
            <w:pPr>
              <w:rPr>
                <w:rFonts w:hint="eastAsia" w:ascii="宋体" w:hAnsi="宋体" w:eastAsia="宋体" w:cs="宋体"/>
                <w:sz w:val="24"/>
              </w:rPr>
            </w:pPr>
            <w:r>
              <w:rPr>
                <w:rFonts w:hint="eastAsia" w:ascii="宋体" w:hAnsi="宋体" w:eastAsia="宋体" w:cs="宋体"/>
                <w:sz w:val="24"/>
              </w:rPr>
              <w:t>见响应文件（）页</w:t>
            </w:r>
          </w:p>
        </w:tc>
      </w:tr>
      <w:tr w14:paraId="07DA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31" w:type="dxa"/>
            <w:vAlign w:val="center"/>
          </w:tcPr>
          <w:p w14:paraId="1EA9DE9E">
            <w:pPr>
              <w:jc w:val="center"/>
              <w:rPr>
                <w:rFonts w:hint="eastAsia" w:ascii="宋体" w:hAnsi="宋体" w:eastAsia="宋体" w:cs="宋体"/>
                <w:sz w:val="24"/>
              </w:rPr>
            </w:pPr>
            <w:r>
              <w:rPr>
                <w:rFonts w:hint="eastAsia" w:ascii="宋体" w:hAnsi="宋体" w:eastAsia="宋体" w:cs="宋体"/>
                <w:sz w:val="24"/>
              </w:rPr>
              <w:t>…</w:t>
            </w:r>
          </w:p>
        </w:tc>
        <w:tc>
          <w:tcPr>
            <w:tcW w:w="4560" w:type="dxa"/>
            <w:vAlign w:val="center"/>
          </w:tcPr>
          <w:p w14:paraId="0DA789CE">
            <w:pPr>
              <w:rPr>
                <w:rFonts w:hint="eastAsia" w:ascii="宋体" w:hAnsi="宋体" w:eastAsia="宋体" w:cs="宋体"/>
                <w:sz w:val="24"/>
              </w:rPr>
            </w:pPr>
          </w:p>
        </w:tc>
        <w:tc>
          <w:tcPr>
            <w:tcW w:w="3180" w:type="dxa"/>
            <w:vAlign w:val="center"/>
          </w:tcPr>
          <w:p w14:paraId="6F5520E5">
            <w:pPr>
              <w:rPr>
                <w:rFonts w:hint="eastAsia" w:ascii="宋体" w:hAnsi="宋体" w:eastAsia="宋体" w:cs="宋体"/>
                <w:sz w:val="24"/>
              </w:rPr>
            </w:pPr>
          </w:p>
        </w:tc>
      </w:tr>
    </w:tbl>
    <w:p w14:paraId="6144FFCC">
      <w:pPr>
        <w:spacing w:before="156" w:beforeLines="50" w:line="360" w:lineRule="auto"/>
        <w:rPr>
          <w:rFonts w:hint="eastAsia" w:ascii="宋体" w:hAnsi="宋体" w:eastAsia="宋体" w:cs="宋体"/>
          <w:sz w:val="24"/>
        </w:rPr>
      </w:pPr>
      <w:r>
        <w:rPr>
          <w:rFonts w:hint="eastAsia" w:ascii="宋体" w:hAnsi="宋体" w:eastAsia="宋体" w:cs="宋体"/>
          <w:sz w:val="24"/>
        </w:rPr>
        <w:t>注：报价供应商（服务商）应根据《商务评审表》的各项内容填写此表。</w:t>
      </w:r>
    </w:p>
    <w:p w14:paraId="692B5B54">
      <w:pPr>
        <w:rPr>
          <w:rFonts w:hint="eastAsia" w:ascii="宋体" w:hAnsi="宋体" w:eastAsia="宋体" w:cs="宋体"/>
        </w:rPr>
      </w:pPr>
    </w:p>
    <w:p w14:paraId="1C6EA4DD">
      <w:pPr>
        <w:rPr>
          <w:rFonts w:hint="eastAsia" w:ascii="宋体" w:hAnsi="宋体" w:eastAsia="宋体" w:cs="宋体"/>
        </w:rPr>
      </w:pPr>
    </w:p>
    <w:p w14:paraId="6BD31543">
      <w:pPr>
        <w:rPr>
          <w:rFonts w:hint="eastAsia" w:ascii="宋体" w:hAnsi="宋体" w:eastAsia="宋体" w:cs="宋体"/>
        </w:rPr>
      </w:pPr>
    </w:p>
    <w:p w14:paraId="345BD164">
      <w:pPr>
        <w:rPr>
          <w:rFonts w:hint="eastAsia" w:ascii="宋体" w:hAnsi="宋体" w:eastAsia="宋体" w:cs="宋体"/>
        </w:rPr>
      </w:pPr>
    </w:p>
    <w:p w14:paraId="2B8E8D0B">
      <w:pPr>
        <w:rPr>
          <w:rFonts w:hint="eastAsia" w:ascii="宋体" w:hAnsi="宋体" w:eastAsia="宋体" w:cs="宋体"/>
        </w:rPr>
      </w:pPr>
    </w:p>
    <w:p w14:paraId="42DAF79C">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6D235D63">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334F7F99">
      <w:pPr>
        <w:spacing w:before="72" w:after="72" w:line="400" w:lineRule="exact"/>
        <w:ind w:firstLine="2520" w:firstLineChars="1050"/>
        <w:rPr>
          <w:rFonts w:hint="eastAsia" w:ascii="宋体" w:hAnsi="宋体" w:eastAsia="宋体" w:cs="宋体"/>
          <w:b/>
          <w:sz w:val="24"/>
        </w:rPr>
      </w:pPr>
      <w:r>
        <w:rPr>
          <w:rFonts w:hint="eastAsia" w:ascii="宋体" w:hAnsi="宋体" w:eastAsia="宋体" w:cs="宋体"/>
          <w:sz w:val="24"/>
        </w:rPr>
        <w:t>日期：   年   月   日</w:t>
      </w:r>
    </w:p>
    <w:p w14:paraId="5423003B">
      <w:pPr>
        <w:spacing w:before="72" w:after="72" w:line="400" w:lineRule="exact"/>
        <w:rPr>
          <w:rFonts w:hint="eastAsia" w:ascii="宋体" w:hAnsi="宋体" w:eastAsia="宋体" w:cs="宋体"/>
          <w:b/>
          <w:sz w:val="24"/>
        </w:rPr>
      </w:pPr>
    </w:p>
    <w:p w14:paraId="67DC9BC5">
      <w:pPr>
        <w:spacing w:before="72" w:after="72" w:line="400" w:lineRule="exact"/>
        <w:rPr>
          <w:rFonts w:hint="eastAsia" w:ascii="宋体" w:hAnsi="宋体" w:eastAsia="宋体" w:cs="宋体"/>
          <w:b/>
          <w:sz w:val="24"/>
        </w:rPr>
      </w:pPr>
    </w:p>
    <w:p w14:paraId="41AB199E">
      <w:pPr>
        <w:spacing w:before="72" w:after="72" w:line="400" w:lineRule="exact"/>
        <w:rPr>
          <w:rFonts w:hint="eastAsia" w:ascii="宋体" w:hAnsi="宋体" w:eastAsia="宋体" w:cs="宋体"/>
          <w:b/>
          <w:sz w:val="24"/>
        </w:rPr>
      </w:pPr>
    </w:p>
    <w:p w14:paraId="28D797B6">
      <w:pPr>
        <w:spacing w:before="72" w:after="72" w:line="400" w:lineRule="exact"/>
        <w:rPr>
          <w:rFonts w:hint="eastAsia" w:ascii="宋体" w:hAnsi="宋体" w:eastAsia="宋体" w:cs="宋体"/>
          <w:b/>
          <w:sz w:val="24"/>
        </w:rPr>
      </w:pPr>
    </w:p>
    <w:p w14:paraId="3FC5C825">
      <w:pPr>
        <w:spacing w:before="72" w:after="72" w:line="400" w:lineRule="exact"/>
        <w:rPr>
          <w:rFonts w:hint="eastAsia" w:ascii="宋体" w:hAnsi="宋体" w:eastAsia="宋体" w:cs="宋体"/>
          <w:b/>
          <w:sz w:val="24"/>
        </w:rPr>
      </w:pPr>
    </w:p>
    <w:p w14:paraId="509F0868">
      <w:pPr>
        <w:pStyle w:val="5"/>
        <w:numPr>
          <w:ilvl w:val="0"/>
          <w:numId w:val="71"/>
        </w:numPr>
        <w:jc w:val="center"/>
        <w:rPr>
          <w:rFonts w:hint="eastAsia" w:ascii="宋体" w:hAnsi="宋体" w:eastAsia="宋体" w:cs="宋体"/>
        </w:rPr>
      </w:pPr>
      <w:bookmarkStart w:id="227" w:name="_Toc27775"/>
      <w:bookmarkStart w:id="228" w:name="_Toc19576"/>
      <w:r>
        <w:rPr>
          <w:rFonts w:hint="eastAsia" w:ascii="宋体" w:hAnsi="宋体" w:eastAsia="宋体" w:cs="宋体"/>
        </w:rPr>
        <w:t>技术评审自查表</w:t>
      </w:r>
      <w:bookmarkEnd w:id="227"/>
      <w:bookmarkEnd w:id="228"/>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4560"/>
        <w:gridCol w:w="3129"/>
      </w:tblGrid>
      <w:tr w14:paraId="587D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031" w:type="dxa"/>
            <w:shd w:val="clear" w:color="auto" w:fill="CCCCCC"/>
            <w:vAlign w:val="center"/>
          </w:tcPr>
          <w:p w14:paraId="2ACBEFF3">
            <w:pPr>
              <w:jc w:val="center"/>
              <w:rPr>
                <w:rFonts w:hint="eastAsia" w:ascii="宋体" w:hAnsi="宋体" w:eastAsia="宋体" w:cs="宋体"/>
                <w:b/>
                <w:bCs/>
                <w:sz w:val="24"/>
              </w:rPr>
            </w:pPr>
            <w:r>
              <w:rPr>
                <w:rFonts w:hint="eastAsia" w:ascii="宋体" w:hAnsi="宋体" w:eastAsia="宋体" w:cs="宋体"/>
                <w:b/>
                <w:bCs/>
                <w:sz w:val="24"/>
              </w:rPr>
              <w:t>序号</w:t>
            </w:r>
          </w:p>
        </w:tc>
        <w:tc>
          <w:tcPr>
            <w:tcW w:w="4560" w:type="dxa"/>
            <w:shd w:val="clear" w:color="auto" w:fill="CCCCCC"/>
            <w:vAlign w:val="center"/>
          </w:tcPr>
          <w:p w14:paraId="0CCE4ED6">
            <w:pPr>
              <w:jc w:val="center"/>
              <w:rPr>
                <w:rFonts w:hint="eastAsia" w:ascii="宋体" w:hAnsi="宋体" w:eastAsia="宋体" w:cs="宋体"/>
                <w:b/>
                <w:bCs/>
                <w:sz w:val="24"/>
              </w:rPr>
            </w:pPr>
            <w:r>
              <w:rPr>
                <w:rFonts w:hint="eastAsia" w:ascii="宋体" w:hAnsi="宋体" w:eastAsia="宋体" w:cs="宋体"/>
                <w:b/>
                <w:bCs/>
                <w:sz w:val="24"/>
              </w:rPr>
              <w:t>评审分项</w:t>
            </w:r>
          </w:p>
        </w:tc>
        <w:tc>
          <w:tcPr>
            <w:tcW w:w="3129" w:type="dxa"/>
            <w:shd w:val="clear" w:color="auto" w:fill="CCCCCC"/>
            <w:vAlign w:val="center"/>
          </w:tcPr>
          <w:p w14:paraId="333EE354">
            <w:pPr>
              <w:jc w:val="center"/>
              <w:rPr>
                <w:rFonts w:hint="eastAsia" w:ascii="宋体" w:hAnsi="宋体" w:eastAsia="宋体" w:cs="宋体"/>
                <w:b/>
                <w:bCs/>
                <w:sz w:val="24"/>
              </w:rPr>
            </w:pPr>
            <w:r>
              <w:rPr>
                <w:rFonts w:hint="eastAsia" w:ascii="宋体" w:hAnsi="宋体" w:eastAsia="宋体" w:cs="宋体"/>
                <w:b/>
                <w:bCs/>
                <w:sz w:val="24"/>
              </w:rPr>
              <w:t>证明材料对应页码</w:t>
            </w:r>
          </w:p>
        </w:tc>
      </w:tr>
      <w:tr w14:paraId="539E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31" w:type="dxa"/>
            <w:vAlign w:val="center"/>
          </w:tcPr>
          <w:p w14:paraId="5482978B">
            <w:pPr>
              <w:jc w:val="center"/>
              <w:rPr>
                <w:rFonts w:hint="eastAsia" w:ascii="宋体" w:hAnsi="宋体" w:eastAsia="宋体" w:cs="宋体"/>
                <w:sz w:val="24"/>
              </w:rPr>
            </w:pPr>
            <w:r>
              <w:rPr>
                <w:rFonts w:hint="eastAsia" w:ascii="宋体" w:hAnsi="宋体" w:eastAsia="宋体" w:cs="宋体"/>
                <w:sz w:val="24"/>
              </w:rPr>
              <w:t>1</w:t>
            </w:r>
          </w:p>
        </w:tc>
        <w:tc>
          <w:tcPr>
            <w:tcW w:w="4560" w:type="dxa"/>
            <w:vAlign w:val="center"/>
          </w:tcPr>
          <w:p w14:paraId="4BAEE7D9">
            <w:pPr>
              <w:jc w:val="center"/>
              <w:rPr>
                <w:rFonts w:hint="eastAsia" w:ascii="宋体" w:hAnsi="宋体" w:eastAsia="宋体" w:cs="宋体"/>
                <w:sz w:val="24"/>
              </w:rPr>
            </w:pPr>
          </w:p>
        </w:tc>
        <w:tc>
          <w:tcPr>
            <w:tcW w:w="3129" w:type="dxa"/>
            <w:vAlign w:val="center"/>
          </w:tcPr>
          <w:p w14:paraId="503E89D5">
            <w:pPr>
              <w:rPr>
                <w:rFonts w:hint="eastAsia" w:ascii="宋体" w:hAnsi="宋体" w:eastAsia="宋体" w:cs="宋体"/>
                <w:sz w:val="24"/>
              </w:rPr>
            </w:pPr>
            <w:r>
              <w:rPr>
                <w:rFonts w:hint="eastAsia" w:ascii="宋体" w:hAnsi="宋体" w:eastAsia="宋体" w:cs="宋体"/>
                <w:sz w:val="24"/>
              </w:rPr>
              <w:t>见响应文件（）页</w:t>
            </w:r>
          </w:p>
        </w:tc>
      </w:tr>
      <w:tr w14:paraId="4363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31" w:type="dxa"/>
            <w:vAlign w:val="center"/>
          </w:tcPr>
          <w:p w14:paraId="38A44C68">
            <w:pPr>
              <w:jc w:val="center"/>
              <w:rPr>
                <w:rFonts w:hint="eastAsia" w:ascii="宋体" w:hAnsi="宋体" w:eastAsia="宋体" w:cs="宋体"/>
                <w:sz w:val="24"/>
              </w:rPr>
            </w:pPr>
            <w:r>
              <w:rPr>
                <w:rFonts w:hint="eastAsia" w:ascii="宋体" w:hAnsi="宋体" w:eastAsia="宋体" w:cs="宋体"/>
                <w:sz w:val="24"/>
              </w:rPr>
              <w:t>2</w:t>
            </w:r>
          </w:p>
        </w:tc>
        <w:tc>
          <w:tcPr>
            <w:tcW w:w="4560" w:type="dxa"/>
            <w:vAlign w:val="center"/>
          </w:tcPr>
          <w:p w14:paraId="57A76925">
            <w:pPr>
              <w:jc w:val="center"/>
              <w:rPr>
                <w:rFonts w:hint="eastAsia" w:ascii="宋体" w:hAnsi="宋体" w:eastAsia="宋体" w:cs="宋体"/>
                <w:sz w:val="24"/>
              </w:rPr>
            </w:pPr>
          </w:p>
        </w:tc>
        <w:tc>
          <w:tcPr>
            <w:tcW w:w="3129" w:type="dxa"/>
            <w:vAlign w:val="center"/>
          </w:tcPr>
          <w:p w14:paraId="78BA1E9F">
            <w:pPr>
              <w:rPr>
                <w:rFonts w:hint="eastAsia" w:ascii="宋体" w:hAnsi="宋体" w:eastAsia="宋体" w:cs="宋体"/>
                <w:sz w:val="24"/>
              </w:rPr>
            </w:pPr>
            <w:r>
              <w:rPr>
                <w:rFonts w:hint="eastAsia" w:ascii="宋体" w:hAnsi="宋体" w:eastAsia="宋体" w:cs="宋体"/>
                <w:sz w:val="24"/>
              </w:rPr>
              <w:t>见响应文件（）页</w:t>
            </w:r>
          </w:p>
        </w:tc>
      </w:tr>
      <w:tr w14:paraId="1D3E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031" w:type="dxa"/>
            <w:vAlign w:val="center"/>
          </w:tcPr>
          <w:p w14:paraId="74066F23">
            <w:pPr>
              <w:jc w:val="center"/>
              <w:rPr>
                <w:rFonts w:hint="eastAsia" w:ascii="宋体" w:hAnsi="宋体" w:eastAsia="宋体" w:cs="宋体"/>
                <w:sz w:val="24"/>
              </w:rPr>
            </w:pPr>
            <w:r>
              <w:rPr>
                <w:rFonts w:hint="eastAsia" w:ascii="宋体" w:hAnsi="宋体" w:eastAsia="宋体" w:cs="宋体"/>
                <w:sz w:val="24"/>
              </w:rPr>
              <w:t>3</w:t>
            </w:r>
          </w:p>
        </w:tc>
        <w:tc>
          <w:tcPr>
            <w:tcW w:w="4560" w:type="dxa"/>
            <w:vAlign w:val="center"/>
          </w:tcPr>
          <w:p w14:paraId="42F6328E">
            <w:pPr>
              <w:jc w:val="center"/>
              <w:rPr>
                <w:rFonts w:hint="eastAsia" w:ascii="宋体" w:hAnsi="宋体" w:eastAsia="宋体" w:cs="宋体"/>
                <w:sz w:val="24"/>
              </w:rPr>
            </w:pPr>
          </w:p>
        </w:tc>
        <w:tc>
          <w:tcPr>
            <w:tcW w:w="3129" w:type="dxa"/>
            <w:vAlign w:val="center"/>
          </w:tcPr>
          <w:p w14:paraId="04D44873">
            <w:pPr>
              <w:rPr>
                <w:rFonts w:hint="eastAsia" w:ascii="宋体" w:hAnsi="宋体" w:eastAsia="宋体" w:cs="宋体"/>
                <w:sz w:val="24"/>
              </w:rPr>
            </w:pPr>
            <w:r>
              <w:rPr>
                <w:rFonts w:hint="eastAsia" w:ascii="宋体" w:hAnsi="宋体" w:eastAsia="宋体" w:cs="宋体"/>
                <w:sz w:val="24"/>
              </w:rPr>
              <w:t>见响应文件（）页</w:t>
            </w:r>
          </w:p>
        </w:tc>
      </w:tr>
      <w:tr w14:paraId="24AB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31" w:type="dxa"/>
            <w:vAlign w:val="center"/>
          </w:tcPr>
          <w:p w14:paraId="106D8D69">
            <w:pPr>
              <w:jc w:val="center"/>
              <w:rPr>
                <w:rFonts w:hint="eastAsia" w:ascii="宋体" w:hAnsi="宋体" w:eastAsia="宋体" w:cs="宋体"/>
                <w:sz w:val="24"/>
              </w:rPr>
            </w:pPr>
            <w:r>
              <w:rPr>
                <w:rFonts w:hint="eastAsia" w:ascii="宋体" w:hAnsi="宋体" w:eastAsia="宋体" w:cs="宋体"/>
                <w:sz w:val="24"/>
              </w:rPr>
              <w:t>4</w:t>
            </w:r>
          </w:p>
        </w:tc>
        <w:tc>
          <w:tcPr>
            <w:tcW w:w="4560" w:type="dxa"/>
            <w:vAlign w:val="center"/>
          </w:tcPr>
          <w:p w14:paraId="7AE1AB91">
            <w:pPr>
              <w:jc w:val="center"/>
              <w:rPr>
                <w:rFonts w:hint="eastAsia" w:ascii="宋体" w:hAnsi="宋体" w:eastAsia="宋体" w:cs="宋体"/>
                <w:sz w:val="24"/>
              </w:rPr>
            </w:pPr>
          </w:p>
        </w:tc>
        <w:tc>
          <w:tcPr>
            <w:tcW w:w="3129" w:type="dxa"/>
            <w:vAlign w:val="center"/>
          </w:tcPr>
          <w:p w14:paraId="23652FA4">
            <w:pPr>
              <w:rPr>
                <w:rFonts w:hint="eastAsia" w:ascii="宋体" w:hAnsi="宋体" w:eastAsia="宋体" w:cs="宋体"/>
                <w:sz w:val="24"/>
              </w:rPr>
            </w:pPr>
            <w:r>
              <w:rPr>
                <w:rFonts w:hint="eastAsia" w:ascii="宋体" w:hAnsi="宋体" w:eastAsia="宋体" w:cs="宋体"/>
                <w:sz w:val="24"/>
              </w:rPr>
              <w:t>见响应文件（）页</w:t>
            </w:r>
          </w:p>
        </w:tc>
      </w:tr>
      <w:tr w14:paraId="328C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31" w:type="dxa"/>
            <w:vAlign w:val="center"/>
          </w:tcPr>
          <w:p w14:paraId="3F76F2FD">
            <w:pPr>
              <w:jc w:val="center"/>
              <w:rPr>
                <w:rFonts w:hint="eastAsia" w:ascii="宋体" w:hAnsi="宋体" w:eastAsia="宋体" w:cs="宋体"/>
                <w:sz w:val="24"/>
              </w:rPr>
            </w:pPr>
            <w:r>
              <w:rPr>
                <w:rFonts w:hint="eastAsia" w:ascii="宋体" w:hAnsi="宋体" w:eastAsia="宋体" w:cs="宋体"/>
                <w:sz w:val="24"/>
              </w:rPr>
              <w:t>5</w:t>
            </w:r>
          </w:p>
        </w:tc>
        <w:tc>
          <w:tcPr>
            <w:tcW w:w="4560" w:type="dxa"/>
            <w:vAlign w:val="center"/>
          </w:tcPr>
          <w:p w14:paraId="60D46B21">
            <w:pPr>
              <w:jc w:val="center"/>
              <w:rPr>
                <w:rFonts w:hint="eastAsia" w:ascii="宋体" w:hAnsi="宋体" w:eastAsia="宋体" w:cs="宋体"/>
                <w:sz w:val="24"/>
              </w:rPr>
            </w:pPr>
          </w:p>
        </w:tc>
        <w:tc>
          <w:tcPr>
            <w:tcW w:w="3129" w:type="dxa"/>
            <w:vAlign w:val="center"/>
          </w:tcPr>
          <w:p w14:paraId="706A2B53">
            <w:pPr>
              <w:rPr>
                <w:rFonts w:hint="eastAsia" w:ascii="宋体" w:hAnsi="宋体" w:eastAsia="宋体" w:cs="宋体"/>
                <w:sz w:val="24"/>
              </w:rPr>
            </w:pPr>
            <w:r>
              <w:rPr>
                <w:rFonts w:hint="eastAsia" w:ascii="宋体" w:hAnsi="宋体" w:eastAsia="宋体" w:cs="宋体"/>
                <w:sz w:val="24"/>
              </w:rPr>
              <w:t>见响应文件（）页</w:t>
            </w:r>
          </w:p>
        </w:tc>
      </w:tr>
      <w:tr w14:paraId="43A4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031" w:type="dxa"/>
            <w:vAlign w:val="center"/>
          </w:tcPr>
          <w:p w14:paraId="4E4D249B">
            <w:pPr>
              <w:jc w:val="center"/>
              <w:rPr>
                <w:rFonts w:hint="eastAsia" w:ascii="宋体" w:hAnsi="宋体" w:eastAsia="宋体" w:cs="宋体"/>
                <w:sz w:val="24"/>
              </w:rPr>
            </w:pPr>
            <w:r>
              <w:rPr>
                <w:rFonts w:hint="eastAsia" w:ascii="宋体" w:hAnsi="宋体" w:eastAsia="宋体" w:cs="宋体"/>
                <w:sz w:val="24"/>
              </w:rPr>
              <w:t>6</w:t>
            </w:r>
          </w:p>
        </w:tc>
        <w:tc>
          <w:tcPr>
            <w:tcW w:w="4560" w:type="dxa"/>
            <w:vAlign w:val="center"/>
          </w:tcPr>
          <w:p w14:paraId="0CBF3449">
            <w:pPr>
              <w:snapToGrid w:val="0"/>
              <w:jc w:val="center"/>
              <w:rPr>
                <w:rFonts w:hint="eastAsia" w:ascii="宋体" w:hAnsi="宋体" w:eastAsia="宋体" w:cs="宋体"/>
                <w:sz w:val="24"/>
              </w:rPr>
            </w:pPr>
          </w:p>
        </w:tc>
        <w:tc>
          <w:tcPr>
            <w:tcW w:w="3129" w:type="dxa"/>
            <w:vAlign w:val="center"/>
          </w:tcPr>
          <w:p w14:paraId="5F4A93D5">
            <w:pPr>
              <w:rPr>
                <w:rFonts w:hint="eastAsia" w:ascii="宋体" w:hAnsi="宋体" w:eastAsia="宋体" w:cs="宋体"/>
                <w:sz w:val="24"/>
              </w:rPr>
            </w:pPr>
            <w:r>
              <w:rPr>
                <w:rFonts w:hint="eastAsia" w:ascii="宋体" w:hAnsi="宋体" w:eastAsia="宋体" w:cs="宋体"/>
                <w:sz w:val="24"/>
              </w:rPr>
              <w:t>见响应文件（）页</w:t>
            </w:r>
          </w:p>
        </w:tc>
      </w:tr>
      <w:tr w14:paraId="627F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31" w:type="dxa"/>
            <w:vAlign w:val="center"/>
          </w:tcPr>
          <w:p w14:paraId="5D29D71F">
            <w:pPr>
              <w:jc w:val="center"/>
              <w:rPr>
                <w:rFonts w:hint="eastAsia" w:ascii="宋体" w:hAnsi="宋体" w:eastAsia="宋体" w:cs="宋体"/>
                <w:sz w:val="24"/>
              </w:rPr>
            </w:pPr>
            <w:r>
              <w:rPr>
                <w:rFonts w:hint="eastAsia" w:ascii="宋体" w:hAnsi="宋体" w:eastAsia="宋体" w:cs="宋体"/>
                <w:sz w:val="24"/>
              </w:rPr>
              <w:t>7</w:t>
            </w:r>
          </w:p>
        </w:tc>
        <w:tc>
          <w:tcPr>
            <w:tcW w:w="4560" w:type="dxa"/>
            <w:vAlign w:val="center"/>
          </w:tcPr>
          <w:p w14:paraId="1F07F9C9">
            <w:pPr>
              <w:snapToGrid w:val="0"/>
              <w:jc w:val="center"/>
              <w:rPr>
                <w:rFonts w:hint="eastAsia" w:ascii="宋体" w:hAnsi="宋体" w:eastAsia="宋体" w:cs="宋体"/>
                <w:sz w:val="24"/>
              </w:rPr>
            </w:pPr>
          </w:p>
        </w:tc>
        <w:tc>
          <w:tcPr>
            <w:tcW w:w="3129" w:type="dxa"/>
            <w:vAlign w:val="center"/>
          </w:tcPr>
          <w:p w14:paraId="525348E0">
            <w:pPr>
              <w:rPr>
                <w:rFonts w:hint="eastAsia" w:ascii="宋体" w:hAnsi="宋体" w:eastAsia="宋体" w:cs="宋体"/>
                <w:sz w:val="24"/>
              </w:rPr>
            </w:pPr>
            <w:r>
              <w:rPr>
                <w:rFonts w:hint="eastAsia" w:ascii="宋体" w:hAnsi="宋体" w:eastAsia="宋体" w:cs="宋体"/>
                <w:sz w:val="24"/>
              </w:rPr>
              <w:t>见响应文件（）页</w:t>
            </w:r>
          </w:p>
        </w:tc>
      </w:tr>
      <w:tr w14:paraId="0B647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031" w:type="dxa"/>
            <w:vAlign w:val="center"/>
          </w:tcPr>
          <w:p w14:paraId="077694B2">
            <w:pPr>
              <w:jc w:val="center"/>
              <w:rPr>
                <w:rFonts w:hint="eastAsia" w:ascii="宋体" w:hAnsi="宋体" w:eastAsia="宋体" w:cs="宋体"/>
                <w:sz w:val="24"/>
              </w:rPr>
            </w:pPr>
            <w:r>
              <w:rPr>
                <w:rFonts w:hint="eastAsia" w:ascii="宋体" w:hAnsi="宋体" w:eastAsia="宋体" w:cs="宋体"/>
                <w:sz w:val="24"/>
              </w:rPr>
              <w:t>8</w:t>
            </w:r>
          </w:p>
        </w:tc>
        <w:tc>
          <w:tcPr>
            <w:tcW w:w="4560" w:type="dxa"/>
            <w:vAlign w:val="center"/>
          </w:tcPr>
          <w:p w14:paraId="062AFF3F">
            <w:pPr>
              <w:snapToGrid w:val="0"/>
              <w:jc w:val="center"/>
              <w:rPr>
                <w:rFonts w:hint="eastAsia" w:ascii="宋体" w:hAnsi="宋体" w:eastAsia="宋体" w:cs="宋体"/>
                <w:sz w:val="24"/>
              </w:rPr>
            </w:pPr>
          </w:p>
        </w:tc>
        <w:tc>
          <w:tcPr>
            <w:tcW w:w="3129" w:type="dxa"/>
            <w:vAlign w:val="center"/>
          </w:tcPr>
          <w:p w14:paraId="02D1AE22">
            <w:pPr>
              <w:rPr>
                <w:rFonts w:hint="eastAsia" w:ascii="宋体" w:hAnsi="宋体" w:eastAsia="宋体" w:cs="宋体"/>
                <w:sz w:val="24"/>
              </w:rPr>
            </w:pPr>
            <w:r>
              <w:rPr>
                <w:rFonts w:hint="eastAsia" w:ascii="宋体" w:hAnsi="宋体" w:eastAsia="宋体" w:cs="宋体"/>
                <w:sz w:val="24"/>
              </w:rPr>
              <w:t>见响应文件（）页</w:t>
            </w:r>
          </w:p>
        </w:tc>
      </w:tr>
      <w:tr w14:paraId="4896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031" w:type="dxa"/>
            <w:vAlign w:val="center"/>
          </w:tcPr>
          <w:p w14:paraId="4D2A02DC">
            <w:pPr>
              <w:jc w:val="center"/>
              <w:rPr>
                <w:rFonts w:hint="eastAsia" w:ascii="宋体" w:hAnsi="宋体" w:eastAsia="宋体" w:cs="宋体"/>
                <w:sz w:val="24"/>
              </w:rPr>
            </w:pPr>
            <w:r>
              <w:rPr>
                <w:rFonts w:hint="eastAsia" w:ascii="宋体" w:hAnsi="宋体" w:eastAsia="宋体" w:cs="宋体"/>
                <w:sz w:val="24"/>
              </w:rPr>
              <w:t>9</w:t>
            </w:r>
          </w:p>
        </w:tc>
        <w:tc>
          <w:tcPr>
            <w:tcW w:w="4560" w:type="dxa"/>
            <w:vAlign w:val="center"/>
          </w:tcPr>
          <w:p w14:paraId="720EA3FA">
            <w:pPr>
              <w:snapToGrid w:val="0"/>
              <w:jc w:val="center"/>
              <w:rPr>
                <w:rFonts w:hint="eastAsia" w:ascii="宋体" w:hAnsi="宋体" w:eastAsia="宋体" w:cs="宋体"/>
                <w:sz w:val="24"/>
              </w:rPr>
            </w:pPr>
          </w:p>
        </w:tc>
        <w:tc>
          <w:tcPr>
            <w:tcW w:w="3129" w:type="dxa"/>
            <w:vAlign w:val="center"/>
          </w:tcPr>
          <w:p w14:paraId="7D2CF270">
            <w:pPr>
              <w:rPr>
                <w:rFonts w:hint="eastAsia" w:ascii="宋体" w:hAnsi="宋体" w:eastAsia="宋体" w:cs="宋体"/>
                <w:sz w:val="24"/>
              </w:rPr>
            </w:pPr>
            <w:r>
              <w:rPr>
                <w:rFonts w:hint="eastAsia" w:ascii="宋体" w:hAnsi="宋体" w:eastAsia="宋体" w:cs="宋体"/>
                <w:sz w:val="24"/>
              </w:rPr>
              <w:t>见响应文件（）页</w:t>
            </w:r>
          </w:p>
        </w:tc>
      </w:tr>
    </w:tbl>
    <w:p w14:paraId="7CAFF049">
      <w:pPr>
        <w:spacing w:before="156" w:beforeLines="50" w:line="360" w:lineRule="auto"/>
        <w:rPr>
          <w:rFonts w:hint="eastAsia" w:ascii="宋体" w:hAnsi="宋体" w:eastAsia="宋体" w:cs="宋体"/>
          <w:sz w:val="24"/>
        </w:rPr>
      </w:pPr>
      <w:r>
        <w:rPr>
          <w:rFonts w:hint="eastAsia" w:ascii="宋体" w:hAnsi="宋体" w:eastAsia="宋体" w:cs="宋体"/>
          <w:sz w:val="24"/>
        </w:rPr>
        <w:t>注：报价供应商（服务商）应根据《技术评审表》的各项内容填写此表。</w:t>
      </w:r>
    </w:p>
    <w:p w14:paraId="55289827">
      <w:pPr>
        <w:rPr>
          <w:rFonts w:hint="eastAsia" w:ascii="宋体" w:hAnsi="宋体" w:eastAsia="宋体" w:cs="宋体"/>
        </w:rPr>
      </w:pPr>
    </w:p>
    <w:p w14:paraId="6F1511C1">
      <w:pPr>
        <w:rPr>
          <w:rFonts w:hint="eastAsia" w:ascii="宋体" w:hAnsi="宋体" w:eastAsia="宋体" w:cs="宋体"/>
        </w:rPr>
      </w:pPr>
    </w:p>
    <w:p w14:paraId="5A66551C">
      <w:pPr>
        <w:rPr>
          <w:rFonts w:hint="eastAsia" w:ascii="宋体" w:hAnsi="宋体" w:eastAsia="宋体" w:cs="宋体"/>
        </w:rPr>
      </w:pPr>
    </w:p>
    <w:p w14:paraId="3F3BB639">
      <w:pPr>
        <w:rPr>
          <w:rFonts w:hint="eastAsia" w:ascii="宋体" w:hAnsi="宋体" w:eastAsia="宋体" w:cs="宋体"/>
        </w:rPr>
      </w:pPr>
    </w:p>
    <w:p w14:paraId="00EFC094">
      <w:pPr>
        <w:rPr>
          <w:rFonts w:hint="eastAsia" w:ascii="宋体" w:hAnsi="宋体" w:eastAsia="宋体" w:cs="宋体"/>
        </w:rPr>
      </w:pPr>
    </w:p>
    <w:p w14:paraId="49A9C432">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72069B8E">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63C66729">
      <w:pPr>
        <w:spacing w:before="72" w:after="72" w:line="400" w:lineRule="exact"/>
        <w:ind w:firstLine="2520" w:firstLineChars="1050"/>
        <w:rPr>
          <w:rFonts w:hint="eastAsia" w:ascii="宋体" w:hAnsi="宋体" w:eastAsia="宋体" w:cs="宋体"/>
          <w:b/>
          <w:sz w:val="24"/>
        </w:rPr>
      </w:pPr>
      <w:r>
        <w:rPr>
          <w:rFonts w:hint="eastAsia" w:ascii="宋体" w:hAnsi="宋体" w:eastAsia="宋体" w:cs="宋体"/>
          <w:sz w:val="24"/>
        </w:rPr>
        <w:t>日期：   年   月   日</w:t>
      </w:r>
    </w:p>
    <w:p w14:paraId="5369C2C8">
      <w:pPr>
        <w:rPr>
          <w:rFonts w:hint="eastAsia" w:ascii="宋体" w:hAnsi="宋体" w:eastAsia="宋体" w:cs="宋体"/>
        </w:rPr>
      </w:pPr>
    </w:p>
    <w:p w14:paraId="7CDF3305">
      <w:pPr>
        <w:rPr>
          <w:rFonts w:hint="eastAsia" w:ascii="宋体" w:hAnsi="宋体" w:eastAsia="宋体" w:cs="宋体"/>
        </w:rPr>
      </w:pPr>
    </w:p>
    <w:p w14:paraId="359DEB83">
      <w:pPr>
        <w:rPr>
          <w:rFonts w:hint="eastAsia" w:ascii="宋体" w:hAnsi="宋体" w:eastAsia="宋体" w:cs="宋体"/>
        </w:rPr>
      </w:pPr>
    </w:p>
    <w:p w14:paraId="13430575">
      <w:pPr>
        <w:spacing w:before="72" w:after="72" w:line="400" w:lineRule="exact"/>
        <w:rPr>
          <w:rFonts w:hint="eastAsia" w:ascii="宋体" w:hAnsi="宋体" w:eastAsia="宋体" w:cs="宋体"/>
          <w:b/>
          <w:sz w:val="24"/>
          <w:lang w:eastAsia="zh-CN"/>
        </w:rPr>
      </w:pPr>
      <w:r>
        <w:rPr>
          <w:rFonts w:hint="eastAsia" w:ascii="宋体" w:hAnsi="宋体" w:eastAsia="宋体" w:cs="宋体"/>
          <w:b/>
          <w:sz w:val="24"/>
          <w:lang w:eastAsia="zh-CN"/>
        </w:rPr>
        <w:br w:type="page"/>
      </w:r>
    </w:p>
    <w:p w14:paraId="7E7725C2">
      <w:pPr>
        <w:pStyle w:val="4"/>
        <w:jc w:val="center"/>
        <w:rPr>
          <w:rFonts w:hint="eastAsia" w:ascii="宋体" w:hAnsi="宋体" w:eastAsia="宋体" w:cs="宋体"/>
          <w:sz w:val="44"/>
          <w:szCs w:val="44"/>
        </w:rPr>
      </w:pPr>
      <w:bookmarkStart w:id="229" w:name="_Toc9365"/>
      <w:bookmarkStart w:id="230" w:name="_Toc423021954"/>
      <w:bookmarkStart w:id="231" w:name="_Toc381489424"/>
      <w:bookmarkStart w:id="232" w:name="_Toc3265"/>
      <w:r>
        <w:rPr>
          <w:rFonts w:hint="eastAsia" w:ascii="宋体" w:hAnsi="宋体" w:eastAsia="宋体" w:cs="宋体"/>
          <w:sz w:val="44"/>
          <w:szCs w:val="44"/>
        </w:rPr>
        <w:t xml:space="preserve">第二部分 </w:t>
      </w:r>
      <w:bookmarkEnd w:id="229"/>
      <w:bookmarkEnd w:id="230"/>
      <w:bookmarkEnd w:id="231"/>
      <w:r>
        <w:rPr>
          <w:rFonts w:hint="eastAsia" w:ascii="宋体" w:hAnsi="宋体" w:eastAsia="宋体" w:cs="宋体"/>
          <w:sz w:val="44"/>
          <w:szCs w:val="44"/>
        </w:rPr>
        <w:t>资格文件</w:t>
      </w:r>
      <w:bookmarkEnd w:id="232"/>
    </w:p>
    <w:p w14:paraId="1F4F2A50">
      <w:pPr>
        <w:pStyle w:val="5"/>
        <w:numPr>
          <w:ilvl w:val="0"/>
          <w:numId w:val="72"/>
        </w:numPr>
        <w:jc w:val="center"/>
        <w:rPr>
          <w:rFonts w:hint="eastAsia" w:ascii="宋体" w:hAnsi="宋体" w:eastAsia="宋体" w:cs="宋体"/>
        </w:rPr>
      </w:pPr>
      <w:bookmarkStart w:id="233" w:name="_Toc21801"/>
      <w:r>
        <w:rPr>
          <w:rFonts w:hint="eastAsia" w:ascii="宋体" w:hAnsi="宋体" w:eastAsia="宋体" w:cs="宋体"/>
        </w:rPr>
        <w:t>报价函</w:t>
      </w:r>
      <w:bookmarkEnd w:id="233"/>
    </w:p>
    <w:p w14:paraId="5262A87F">
      <w:pPr>
        <w:adjustRightInd w:val="0"/>
        <w:snapToGrid w:val="0"/>
        <w:spacing w:before="156" w:beforeLines="50" w:after="156" w:afterLines="50" w:line="360" w:lineRule="auto"/>
        <w:rPr>
          <w:rFonts w:hint="eastAsia" w:ascii="宋体" w:hAnsi="宋体" w:eastAsia="宋体" w:cs="宋体"/>
          <w:b/>
          <w:sz w:val="24"/>
        </w:rPr>
      </w:pPr>
      <w:r>
        <w:rPr>
          <w:rFonts w:hint="eastAsia" w:ascii="宋体" w:hAnsi="宋体" w:eastAsia="宋体" w:cs="宋体"/>
          <w:b/>
          <w:sz w:val="24"/>
        </w:rPr>
        <w:t>致：广东远东招标代理有限公司</w:t>
      </w:r>
    </w:p>
    <w:p w14:paraId="4B3A966D">
      <w:pPr>
        <w:tabs>
          <w:tab w:val="left" w:pos="7740"/>
        </w:tabs>
        <w:autoSpaceDE w:val="0"/>
        <w:autoSpaceDN w:val="0"/>
        <w:adjustRightInd w:val="0"/>
        <w:snapToGrid w:val="0"/>
        <w:spacing w:line="360" w:lineRule="auto"/>
        <w:ind w:right="26" w:firstLine="480" w:firstLineChars="200"/>
        <w:rPr>
          <w:rFonts w:hint="eastAsia" w:ascii="宋体" w:hAnsi="宋体" w:eastAsia="宋体" w:cs="宋体"/>
          <w:kern w:val="0"/>
          <w:sz w:val="24"/>
        </w:rPr>
      </w:pPr>
      <w:bookmarkStart w:id="234" w:name="_Toc183316726"/>
      <w:bookmarkStart w:id="235" w:name="_Toc182886666"/>
      <w:bookmarkStart w:id="236" w:name="_Toc159221038"/>
      <w:bookmarkStart w:id="237" w:name="_Toc196294645"/>
      <w:bookmarkStart w:id="238" w:name="_Toc124256789"/>
      <w:r>
        <w:rPr>
          <w:rFonts w:hint="eastAsia" w:ascii="宋体" w:hAnsi="宋体" w:eastAsia="宋体" w:cs="宋体"/>
          <w:kern w:val="0"/>
          <w:sz w:val="24"/>
        </w:rPr>
        <w:t>依据贵方</w:t>
      </w:r>
      <w:r>
        <w:rPr>
          <w:rFonts w:hint="eastAsia" w:ascii="宋体" w:hAnsi="宋体" w:eastAsia="宋体" w:cs="宋体"/>
          <w:sz w:val="24"/>
        </w:rPr>
        <w:t>采购</w:t>
      </w:r>
      <w:r>
        <w:rPr>
          <w:rFonts w:hint="eastAsia" w:ascii="宋体" w:hAnsi="宋体" w:eastAsia="宋体" w:cs="宋体"/>
          <w:sz w:val="24"/>
          <w:u w:val="single"/>
        </w:rPr>
        <w:t xml:space="preserve">项目名称（项目编号：) </w:t>
      </w:r>
      <w:r>
        <w:rPr>
          <w:rFonts w:hint="eastAsia" w:ascii="宋体" w:hAnsi="宋体" w:eastAsia="宋体" w:cs="宋体"/>
          <w:kern w:val="0"/>
          <w:sz w:val="24"/>
        </w:rPr>
        <w:t>的报价邀请，我方代表</w:t>
      </w:r>
      <w:r>
        <w:rPr>
          <w:rFonts w:hint="eastAsia" w:ascii="宋体" w:hAnsi="宋体" w:eastAsia="宋体" w:cs="宋体"/>
          <w:sz w:val="24"/>
          <w:u w:val="single"/>
        </w:rPr>
        <w:t>（姓名、职务）</w:t>
      </w:r>
      <w:r>
        <w:rPr>
          <w:rFonts w:hint="eastAsia" w:ascii="宋体" w:hAnsi="宋体" w:eastAsia="宋体" w:cs="宋体"/>
          <w:kern w:val="0"/>
          <w:sz w:val="24"/>
        </w:rPr>
        <w:t>经正式授权并代表</w:t>
      </w:r>
      <w:r>
        <w:rPr>
          <w:rFonts w:hint="eastAsia" w:ascii="宋体" w:hAnsi="宋体" w:eastAsia="宋体" w:cs="宋体"/>
          <w:sz w:val="24"/>
          <w:u w:val="single"/>
        </w:rPr>
        <w:t>（报价供应商（服务商）名称、地址）</w:t>
      </w:r>
      <w:r>
        <w:rPr>
          <w:rFonts w:hint="eastAsia" w:ascii="宋体" w:hAnsi="宋体" w:eastAsia="宋体" w:cs="宋体"/>
          <w:kern w:val="0"/>
          <w:sz w:val="24"/>
        </w:rPr>
        <w:t>提交下述文件正本___份，副本</w:t>
      </w:r>
      <w:r>
        <w:rPr>
          <w:rFonts w:hint="eastAsia" w:ascii="宋体" w:hAnsi="宋体" w:eastAsia="宋体" w:cs="宋体"/>
          <w:kern w:val="0"/>
          <w:sz w:val="24"/>
          <w:u w:val="single"/>
        </w:rPr>
        <w:t xml:space="preserve">   </w:t>
      </w:r>
      <w:r>
        <w:rPr>
          <w:rFonts w:hint="eastAsia" w:ascii="宋体" w:hAnsi="宋体" w:eastAsia="宋体" w:cs="宋体"/>
          <w:kern w:val="0"/>
          <w:sz w:val="24"/>
        </w:rPr>
        <w:t>份。</w:t>
      </w:r>
    </w:p>
    <w:p w14:paraId="4C87A7B3">
      <w:pPr>
        <w:numPr>
          <w:ilvl w:val="0"/>
          <w:numId w:val="73"/>
        </w:numPr>
        <w:tabs>
          <w:tab w:val="left" w:pos="7740"/>
        </w:tabs>
        <w:autoSpaceDE w:val="0"/>
        <w:autoSpaceDN w:val="0"/>
        <w:adjustRightInd w:val="0"/>
        <w:snapToGrid w:val="0"/>
        <w:spacing w:line="360" w:lineRule="auto"/>
        <w:ind w:right="246"/>
        <w:rPr>
          <w:rFonts w:hint="eastAsia" w:ascii="宋体" w:hAnsi="宋体" w:eastAsia="宋体" w:cs="宋体"/>
          <w:kern w:val="0"/>
          <w:sz w:val="24"/>
        </w:rPr>
      </w:pPr>
      <w:r>
        <w:rPr>
          <w:rFonts w:hint="eastAsia" w:ascii="宋体" w:hAnsi="宋体" w:eastAsia="宋体" w:cs="宋体"/>
          <w:sz w:val="24"/>
        </w:rPr>
        <w:t>自查表</w:t>
      </w:r>
    </w:p>
    <w:p w14:paraId="441E3E44">
      <w:pPr>
        <w:numPr>
          <w:ilvl w:val="0"/>
          <w:numId w:val="73"/>
        </w:numPr>
        <w:tabs>
          <w:tab w:val="left" w:pos="7740"/>
        </w:tabs>
        <w:autoSpaceDE w:val="0"/>
        <w:autoSpaceDN w:val="0"/>
        <w:adjustRightInd w:val="0"/>
        <w:snapToGrid w:val="0"/>
        <w:spacing w:line="360" w:lineRule="auto"/>
        <w:ind w:right="246"/>
        <w:rPr>
          <w:rFonts w:hint="eastAsia" w:ascii="宋体" w:hAnsi="宋体" w:eastAsia="宋体" w:cs="宋体"/>
          <w:kern w:val="0"/>
          <w:sz w:val="24"/>
        </w:rPr>
      </w:pPr>
      <w:r>
        <w:rPr>
          <w:rFonts w:hint="eastAsia" w:ascii="宋体" w:hAnsi="宋体" w:eastAsia="宋体" w:cs="宋体"/>
          <w:sz w:val="24"/>
        </w:rPr>
        <w:t>资格文件</w:t>
      </w:r>
    </w:p>
    <w:p w14:paraId="13B4FB05">
      <w:pPr>
        <w:numPr>
          <w:ilvl w:val="0"/>
          <w:numId w:val="73"/>
        </w:numPr>
        <w:tabs>
          <w:tab w:val="left" w:pos="7740"/>
        </w:tabs>
        <w:autoSpaceDE w:val="0"/>
        <w:autoSpaceDN w:val="0"/>
        <w:adjustRightInd w:val="0"/>
        <w:snapToGrid w:val="0"/>
        <w:spacing w:line="360" w:lineRule="auto"/>
        <w:ind w:right="246"/>
        <w:rPr>
          <w:rFonts w:hint="eastAsia" w:ascii="宋体" w:hAnsi="宋体" w:eastAsia="宋体" w:cs="宋体"/>
          <w:kern w:val="0"/>
          <w:sz w:val="24"/>
        </w:rPr>
      </w:pPr>
      <w:r>
        <w:rPr>
          <w:rFonts w:hint="eastAsia" w:ascii="宋体" w:hAnsi="宋体" w:eastAsia="宋体" w:cs="宋体"/>
          <w:sz w:val="24"/>
        </w:rPr>
        <w:t>商务文件</w:t>
      </w:r>
    </w:p>
    <w:p w14:paraId="0E5096FA">
      <w:pPr>
        <w:numPr>
          <w:ilvl w:val="0"/>
          <w:numId w:val="73"/>
        </w:numPr>
        <w:tabs>
          <w:tab w:val="left" w:pos="7740"/>
        </w:tabs>
        <w:autoSpaceDE w:val="0"/>
        <w:autoSpaceDN w:val="0"/>
        <w:adjustRightInd w:val="0"/>
        <w:snapToGrid w:val="0"/>
        <w:spacing w:line="360" w:lineRule="auto"/>
        <w:ind w:right="246"/>
        <w:rPr>
          <w:rFonts w:hint="eastAsia" w:ascii="宋体" w:hAnsi="宋体" w:eastAsia="宋体" w:cs="宋体"/>
          <w:kern w:val="0"/>
          <w:sz w:val="24"/>
        </w:rPr>
      </w:pPr>
      <w:r>
        <w:rPr>
          <w:rFonts w:hint="eastAsia" w:ascii="宋体" w:hAnsi="宋体" w:eastAsia="宋体" w:cs="宋体"/>
          <w:kern w:val="0"/>
          <w:sz w:val="24"/>
        </w:rPr>
        <w:t>技术</w:t>
      </w:r>
      <w:r>
        <w:rPr>
          <w:rFonts w:hint="eastAsia" w:ascii="宋体" w:hAnsi="宋体" w:eastAsia="宋体" w:cs="宋体"/>
          <w:sz w:val="24"/>
        </w:rPr>
        <w:t>文件</w:t>
      </w:r>
    </w:p>
    <w:p w14:paraId="091A685D">
      <w:pPr>
        <w:numPr>
          <w:ilvl w:val="0"/>
          <w:numId w:val="73"/>
        </w:numPr>
        <w:tabs>
          <w:tab w:val="left" w:pos="7740"/>
        </w:tabs>
        <w:autoSpaceDE w:val="0"/>
        <w:autoSpaceDN w:val="0"/>
        <w:adjustRightInd w:val="0"/>
        <w:snapToGrid w:val="0"/>
        <w:spacing w:line="360" w:lineRule="auto"/>
        <w:ind w:right="32"/>
        <w:rPr>
          <w:rFonts w:hint="eastAsia" w:ascii="宋体" w:hAnsi="宋体" w:eastAsia="宋体" w:cs="宋体"/>
          <w:kern w:val="0"/>
          <w:sz w:val="24"/>
        </w:rPr>
      </w:pPr>
      <w:r>
        <w:rPr>
          <w:rFonts w:hint="eastAsia" w:ascii="宋体" w:hAnsi="宋体" w:eastAsia="宋体" w:cs="宋体"/>
          <w:sz w:val="24"/>
        </w:rPr>
        <w:t>报价文件</w:t>
      </w:r>
    </w:p>
    <w:p w14:paraId="3A87AE88">
      <w:pPr>
        <w:tabs>
          <w:tab w:val="left" w:pos="7740"/>
        </w:tabs>
        <w:autoSpaceDE w:val="0"/>
        <w:autoSpaceDN w:val="0"/>
        <w:adjustRightInd w:val="0"/>
        <w:snapToGrid w:val="0"/>
        <w:spacing w:line="360" w:lineRule="auto"/>
        <w:ind w:right="26" w:firstLine="480" w:firstLineChars="200"/>
        <w:rPr>
          <w:rFonts w:hint="eastAsia" w:ascii="宋体" w:hAnsi="宋体" w:eastAsia="宋体" w:cs="宋体"/>
          <w:kern w:val="0"/>
          <w:sz w:val="24"/>
        </w:rPr>
      </w:pPr>
      <w:r>
        <w:rPr>
          <w:rFonts w:hint="eastAsia" w:ascii="宋体" w:hAnsi="宋体" w:eastAsia="宋体" w:cs="宋体"/>
          <w:kern w:val="0"/>
          <w:sz w:val="24"/>
        </w:rPr>
        <w:t>在此，我方声明如下：</w:t>
      </w:r>
    </w:p>
    <w:p w14:paraId="46468A96">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同意并接受磋商文件的各项要求，遵守磋商文件中的各项规定，按磋商文件的要求提供报价。</w:t>
      </w:r>
    </w:p>
    <w:p w14:paraId="160E71CD">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磋商有效期为递交响应文件之日起</w:t>
      </w:r>
      <w:r>
        <w:rPr>
          <w:rFonts w:hint="eastAsia" w:ascii="宋体" w:hAnsi="宋体" w:eastAsia="宋体" w:cs="宋体"/>
          <w:sz w:val="24"/>
          <w:u w:val="single"/>
        </w:rPr>
        <w:t xml:space="preserve">    </w:t>
      </w:r>
      <w:r>
        <w:rPr>
          <w:rFonts w:hint="eastAsia" w:ascii="宋体" w:hAnsi="宋体" w:eastAsia="宋体" w:cs="宋体"/>
          <w:sz w:val="24"/>
        </w:rPr>
        <w:t>天，成交人磋商有效期延至合同验收之日。</w:t>
      </w:r>
    </w:p>
    <w:p w14:paraId="61DCF355">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我方已经详细地阅读了全部磋商文件及其附件，包括澄清及参考文件(如果有的话)。我方已完全清晰理解磋商文件的要求，不存在任何含糊不清和误解之处，同意放弃对这些文件所提出的异议和质疑的权利。</w:t>
      </w:r>
    </w:p>
    <w:p w14:paraId="4F8B9401">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我方是依法注册的法人，在法律、财务及运作上完全独立于采购人或采购代理机构。</w:t>
      </w:r>
    </w:p>
    <w:p w14:paraId="1C765BCE">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我方已毫无保留地向贵方提供一切所需的证明材料。</w:t>
      </w:r>
    </w:p>
    <w:p w14:paraId="3452EC46">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我方承诺在本次报价响应中提供的一切文件，无论是原件还是复印件均为真实和准确的，绝无任何虚假、伪造和夸大的成份，否则，愿承担相应的后果和法律责任。</w:t>
      </w:r>
    </w:p>
    <w:p w14:paraId="6CA694A7">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我方完全服从和尊重磋商小组所作的评定结果，同时清楚理解到报价最低并非意味着必定获得成交资格。</w:t>
      </w:r>
    </w:p>
    <w:p w14:paraId="475AD7DA">
      <w:pPr>
        <w:numPr>
          <w:ilvl w:val="0"/>
          <w:numId w:val="74"/>
        </w:numPr>
        <w:tabs>
          <w:tab w:val="left" w:pos="7740"/>
        </w:tabs>
        <w:adjustRightInd w:val="0"/>
        <w:snapToGrid w:val="0"/>
        <w:spacing w:line="360" w:lineRule="auto"/>
        <w:rPr>
          <w:rFonts w:hint="eastAsia" w:ascii="宋体" w:hAnsi="宋体" w:eastAsia="宋体" w:cs="宋体"/>
          <w:sz w:val="24"/>
        </w:rPr>
      </w:pPr>
      <w:r>
        <w:rPr>
          <w:rFonts w:hint="eastAsia" w:ascii="宋体" w:hAnsi="宋体" w:eastAsia="宋体" w:cs="宋体"/>
          <w:sz w:val="24"/>
        </w:rPr>
        <w:t>我方同意按磋商文件规定向招标代理机构缴纳采购代理服务费。</w:t>
      </w:r>
    </w:p>
    <w:p w14:paraId="717CAF89">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备注：本报价函内容不得擅自删改，否则视为无效报价。</w:t>
      </w:r>
    </w:p>
    <w:p w14:paraId="49F65B72">
      <w:pPr>
        <w:tabs>
          <w:tab w:val="left" w:pos="7740"/>
        </w:tabs>
        <w:adjustRightInd w:val="0"/>
        <w:snapToGrid w:val="0"/>
        <w:spacing w:line="360" w:lineRule="auto"/>
        <w:ind w:left="420"/>
        <w:rPr>
          <w:rFonts w:hint="eastAsia" w:ascii="宋体" w:hAnsi="宋体" w:eastAsia="宋体" w:cs="宋体"/>
          <w:sz w:val="24"/>
        </w:rPr>
      </w:pPr>
    </w:p>
    <w:p w14:paraId="2621396A">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 xml:space="preserve">地址：                           电话：     </w:t>
      </w:r>
    </w:p>
    <w:p w14:paraId="26755E39">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传真：                           电子邮件：</w:t>
      </w:r>
    </w:p>
    <w:p w14:paraId="7D15D409">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 xml:space="preserve">开户银行：                           </w:t>
      </w:r>
    </w:p>
    <w:p w14:paraId="66BB0107">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 xml:space="preserve">帐号：                               </w:t>
      </w:r>
    </w:p>
    <w:p w14:paraId="2759702E">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 xml:space="preserve"> </w:t>
      </w:r>
    </w:p>
    <w:p w14:paraId="2E3A7018">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报价供应商（服务商）名称（加盖公章）：</w:t>
      </w:r>
    </w:p>
    <w:p w14:paraId="7FEC4A78">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 xml:space="preserve">报价供应商（服务商）法定代表人或其授权代表（签字）：         </w:t>
      </w:r>
    </w:p>
    <w:p w14:paraId="3C9308C0">
      <w:pPr>
        <w:tabs>
          <w:tab w:val="left" w:pos="7740"/>
        </w:tabs>
        <w:autoSpaceDE w:val="0"/>
        <w:autoSpaceDN w:val="0"/>
        <w:adjustRightInd w:val="0"/>
        <w:snapToGrid w:val="0"/>
        <w:spacing w:line="360" w:lineRule="auto"/>
        <w:ind w:right="246" w:firstLine="480" w:firstLineChars="200"/>
        <w:rPr>
          <w:rFonts w:hint="eastAsia" w:ascii="宋体" w:hAnsi="宋体" w:eastAsia="宋体" w:cs="宋体"/>
          <w:kern w:val="0"/>
          <w:sz w:val="24"/>
        </w:rPr>
      </w:pPr>
      <w:r>
        <w:rPr>
          <w:rFonts w:hint="eastAsia" w:ascii="宋体" w:hAnsi="宋体" w:eastAsia="宋体" w:cs="宋体"/>
          <w:kern w:val="0"/>
          <w:sz w:val="24"/>
        </w:rPr>
        <w:t xml:space="preserve">日期：                                   </w:t>
      </w:r>
    </w:p>
    <w:p w14:paraId="3C2DF8BF">
      <w:pPr>
        <w:adjustRightInd w:val="0"/>
        <w:snapToGrid w:val="0"/>
        <w:spacing w:line="360" w:lineRule="auto"/>
        <w:ind w:firstLine="480" w:firstLineChars="200"/>
        <w:rPr>
          <w:rFonts w:hint="eastAsia" w:ascii="宋体" w:hAnsi="宋体" w:eastAsia="宋体" w:cs="宋体"/>
          <w:sz w:val="24"/>
        </w:rPr>
      </w:pPr>
    </w:p>
    <w:p w14:paraId="7C187802">
      <w:pPr>
        <w:adjustRightInd w:val="0"/>
        <w:snapToGrid w:val="0"/>
        <w:spacing w:line="360" w:lineRule="auto"/>
        <w:ind w:firstLine="480" w:firstLineChars="200"/>
        <w:rPr>
          <w:rFonts w:hint="eastAsia" w:ascii="宋体" w:hAnsi="宋体" w:eastAsia="宋体" w:cs="宋体"/>
          <w:sz w:val="24"/>
        </w:rPr>
      </w:pPr>
    </w:p>
    <w:p w14:paraId="5DB60DC8">
      <w:pPr>
        <w:adjustRightInd w:val="0"/>
        <w:snapToGrid w:val="0"/>
        <w:spacing w:line="360" w:lineRule="auto"/>
        <w:ind w:firstLine="480" w:firstLineChars="200"/>
        <w:rPr>
          <w:rFonts w:hint="eastAsia" w:ascii="宋体" w:hAnsi="宋体" w:eastAsia="宋体" w:cs="宋体"/>
          <w:sz w:val="24"/>
        </w:rPr>
      </w:pPr>
    </w:p>
    <w:p w14:paraId="5651907B">
      <w:pPr>
        <w:adjustRightInd w:val="0"/>
        <w:snapToGrid w:val="0"/>
        <w:spacing w:line="360" w:lineRule="auto"/>
        <w:ind w:firstLine="480" w:firstLineChars="200"/>
        <w:rPr>
          <w:rFonts w:hint="eastAsia" w:ascii="宋体" w:hAnsi="宋体" w:eastAsia="宋体" w:cs="宋体"/>
          <w:sz w:val="24"/>
        </w:rPr>
      </w:pPr>
    </w:p>
    <w:p w14:paraId="5989A655">
      <w:pPr>
        <w:rPr>
          <w:rFonts w:hint="eastAsia" w:ascii="宋体" w:hAnsi="宋体" w:eastAsia="宋体" w:cs="宋体"/>
          <w:sz w:val="24"/>
        </w:rPr>
      </w:pPr>
      <w:bookmarkStart w:id="239" w:name="_Toc417739816"/>
      <w:r>
        <w:rPr>
          <w:rFonts w:hint="eastAsia" w:ascii="宋体" w:hAnsi="宋体" w:eastAsia="宋体" w:cs="宋体"/>
          <w:sz w:val="24"/>
        </w:rPr>
        <w:t xml:space="preserve">             </w:t>
      </w:r>
      <w:bookmarkEnd w:id="239"/>
    </w:p>
    <w:bookmarkEnd w:id="234"/>
    <w:bookmarkEnd w:id="235"/>
    <w:bookmarkEnd w:id="236"/>
    <w:bookmarkEnd w:id="237"/>
    <w:bookmarkEnd w:id="238"/>
    <w:p w14:paraId="74E66120">
      <w:pPr>
        <w:pStyle w:val="5"/>
        <w:numPr>
          <w:ilvl w:val="0"/>
          <w:numId w:val="72"/>
        </w:numPr>
        <w:jc w:val="center"/>
        <w:rPr>
          <w:rFonts w:hint="eastAsia" w:ascii="宋体" w:hAnsi="宋体" w:eastAsia="宋体" w:cs="宋体"/>
        </w:rPr>
      </w:pPr>
      <w:r>
        <w:rPr>
          <w:rFonts w:hint="eastAsia" w:ascii="宋体" w:hAnsi="宋体" w:eastAsia="宋体" w:cs="宋体"/>
        </w:rPr>
        <w:br w:type="page"/>
      </w:r>
      <w:r>
        <w:rPr>
          <w:rFonts w:hint="eastAsia" w:ascii="宋体" w:hAnsi="宋体" w:eastAsia="宋体" w:cs="宋体"/>
        </w:rPr>
        <w:t>资格声明函</w:t>
      </w:r>
    </w:p>
    <w:p w14:paraId="1B0AF1DF">
      <w:pPr>
        <w:spacing w:before="156" w:beforeLines="50" w:after="156" w:afterLines="50" w:line="360" w:lineRule="auto"/>
        <w:rPr>
          <w:rFonts w:hint="eastAsia" w:ascii="宋体" w:hAnsi="宋体" w:eastAsia="宋体" w:cs="宋体"/>
          <w:b/>
          <w:sz w:val="24"/>
        </w:rPr>
      </w:pPr>
      <w:r>
        <w:rPr>
          <w:rFonts w:hint="eastAsia" w:ascii="宋体" w:hAnsi="宋体" w:eastAsia="宋体" w:cs="宋体"/>
          <w:b/>
          <w:sz w:val="24"/>
        </w:rPr>
        <w:t>致：广东远东招标代理有限公司</w:t>
      </w:r>
    </w:p>
    <w:p w14:paraId="48F934D3">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关于贵方采购</w:t>
      </w:r>
      <w:r>
        <w:rPr>
          <w:rFonts w:hint="eastAsia" w:ascii="宋体" w:hAnsi="宋体" w:eastAsia="宋体" w:cs="宋体"/>
          <w:sz w:val="24"/>
          <w:u w:val="single"/>
        </w:rPr>
        <w:t xml:space="preserve"> </w:t>
      </w:r>
      <w:r>
        <w:rPr>
          <w:rFonts w:hint="eastAsia" w:ascii="宋体" w:hAnsi="宋体" w:eastAsia="宋体" w:cs="宋体"/>
          <w:sz w:val="24"/>
          <w:u w:val="single"/>
          <w:lang w:eastAsia="zh-CN"/>
        </w:rPr>
        <w:t>茂名市袂花江综合治理工程(共青河新城高铁片区)潘州大道上游至沈海高速段白蚁防治服务</w:t>
      </w:r>
      <w:r>
        <w:rPr>
          <w:rFonts w:hint="eastAsia" w:ascii="宋体" w:hAnsi="宋体" w:eastAsia="宋体" w:cs="宋体"/>
          <w:sz w:val="24"/>
          <w:u w:val="single"/>
        </w:rPr>
        <w:t>（项目编号：</w:t>
      </w:r>
      <w:r>
        <w:rPr>
          <w:rFonts w:hint="eastAsia" w:ascii="宋体" w:hAnsi="宋体" w:eastAsia="宋体" w:cs="宋体"/>
          <w:sz w:val="24"/>
          <w:u w:val="single"/>
          <w:lang w:eastAsia="zh-CN"/>
        </w:rPr>
        <w:t>GDYD260372</w:t>
      </w:r>
      <w:r>
        <w:rPr>
          <w:rFonts w:hint="eastAsia" w:ascii="宋体" w:hAnsi="宋体" w:eastAsia="宋体" w:cs="宋体"/>
          <w:sz w:val="24"/>
          <w:u w:val="single"/>
        </w:rPr>
        <w:t>）</w:t>
      </w:r>
      <w:r>
        <w:rPr>
          <w:rFonts w:hint="eastAsia" w:ascii="宋体" w:hAnsi="宋体" w:eastAsia="宋体" w:cs="宋体"/>
          <w:sz w:val="24"/>
        </w:rPr>
        <w:t>，本单位愿意提交响应文件，并证明提交的下列文件和说明是准确的和真实的。</w:t>
      </w:r>
    </w:p>
    <w:p w14:paraId="016C8BB3">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1.</w:t>
      </w:r>
      <w:r>
        <w:rPr>
          <w:rFonts w:hint="eastAsia" w:ascii="宋体" w:hAnsi="宋体" w:cs="宋体"/>
          <w:shd w:val="clear" w:color="auto" w:fill="FFFFFF"/>
          <w:lang w:val="en-US" w:eastAsia="zh-CN"/>
        </w:rPr>
        <w:t>我方承诺</w:t>
      </w:r>
      <w:r>
        <w:rPr>
          <w:rFonts w:hint="eastAsia" w:ascii="宋体" w:hAnsi="宋体" w:eastAsia="宋体" w:cs="宋体"/>
          <w:shd w:val="clear" w:color="auto" w:fill="FFFFFF"/>
        </w:rPr>
        <w:t>：</w:t>
      </w:r>
    </w:p>
    <w:p w14:paraId="0E133306">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1）具有独立承担民事责任的能力；在中华人民共和国境内注册的法人或其他组织或自然人，投标（响应）时提交有效的营业执照（或事业法人登记证或身份证等相关证明）副本复印件。分支机构响应的，须提供总公司和分公司营业执照副本复印件，总公司出具给分支机构的授权书。</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lang w:val="en-US" w:eastAsia="zh-CN"/>
        </w:rPr>
        <w:t>经营范围包含白蚁防治</w:t>
      </w:r>
      <w:r>
        <w:rPr>
          <w:rFonts w:hint="eastAsia" w:ascii="宋体" w:hAnsi="宋体" w:eastAsia="宋体" w:cs="宋体"/>
          <w:shd w:val="clear" w:color="auto" w:fill="FFFFFF"/>
          <w:lang w:eastAsia="zh-CN"/>
        </w:rPr>
        <w:t>）</w:t>
      </w:r>
    </w:p>
    <w:p w14:paraId="5F6CFD46">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2）有依法缴纳税收和社会保障资金的良好记录；</w:t>
      </w:r>
    </w:p>
    <w:p w14:paraId="1F0C1DB6">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3）具有良好的商业信誉和健全的财务会计制度；</w:t>
      </w:r>
    </w:p>
    <w:p w14:paraId="0EC4B904">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4）具有履行合同所必需的设备和专业技术能力；</w:t>
      </w:r>
    </w:p>
    <w:p w14:paraId="4A7CD4CA">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5）参加采购活动前3年内，在经营活动中没有重大违法记录；</w:t>
      </w:r>
    </w:p>
    <w:p w14:paraId="440418EE">
      <w:pPr>
        <w:pStyle w:val="26"/>
        <w:widowControl/>
        <w:shd w:val="clear" w:color="auto" w:fill="FFFFFF"/>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2.落实政府采购政策需满足的资格要求：</w:t>
      </w:r>
      <w:r>
        <w:rPr>
          <w:rFonts w:hint="eastAsia" w:ascii="宋体" w:hAnsi="宋体" w:eastAsia="宋体" w:cs="宋体"/>
          <w:shd w:val="clear" w:color="auto" w:fill="FFFFFF"/>
          <w:lang w:val="en-US" w:eastAsia="zh-CN"/>
        </w:rPr>
        <w:t>/</w:t>
      </w:r>
      <w:r>
        <w:rPr>
          <w:rFonts w:hint="eastAsia" w:ascii="宋体" w:hAnsi="宋体" w:eastAsia="宋体" w:cs="宋体"/>
          <w:shd w:val="clear" w:color="auto" w:fill="FFFFFF"/>
        </w:rPr>
        <w:t>；</w:t>
      </w:r>
    </w:p>
    <w:p w14:paraId="188BB06E">
      <w:pPr>
        <w:pStyle w:val="26"/>
        <w:widowControl/>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rPr>
        <w:t>3.本项目的特定资格要求：</w:t>
      </w:r>
    </w:p>
    <w:p w14:paraId="7FA7F72E">
      <w:pPr>
        <w:pStyle w:val="26"/>
        <w:widowControl/>
        <w:spacing w:before="0" w:beforeAutospacing="0" w:after="0" w:afterAutospacing="0" w:line="480" w:lineRule="atLeast"/>
        <w:ind w:firstLine="480"/>
        <w:jc w:val="both"/>
        <w:textAlignment w:val="baseline"/>
        <w:rPr>
          <w:rFonts w:hint="eastAsia" w:ascii="宋体" w:hAnsi="宋体" w:eastAsia="宋体" w:cs="宋体"/>
        </w:rPr>
      </w:pPr>
      <w:r>
        <w:rPr>
          <w:rFonts w:hint="eastAsia" w:ascii="宋体" w:hAnsi="宋体" w:eastAsia="宋体" w:cs="宋体"/>
          <w:shd w:val="clear" w:color="auto" w:fill="FFFFFF"/>
          <w:lang w:val="en-US" w:eastAsia="zh-CN"/>
        </w:rPr>
        <w:t>采购</w:t>
      </w:r>
      <w:r>
        <w:rPr>
          <w:rFonts w:hint="eastAsia" w:ascii="宋体" w:hAnsi="宋体" w:eastAsia="宋体" w:cs="宋体"/>
          <w:shd w:val="clear" w:color="auto" w:fill="FFFFFF"/>
        </w:rPr>
        <w:t>包1(</w:t>
      </w:r>
      <w:r>
        <w:rPr>
          <w:rFonts w:hint="eastAsia" w:ascii="宋体" w:hAnsi="宋体" w:cs="宋体"/>
          <w:shd w:val="clear" w:color="auto" w:fill="FFFFFF"/>
          <w:lang w:eastAsia="zh-CN"/>
        </w:rPr>
        <w:t>茂名市袂花江综合治理工程(共青河新城高铁片区)潘州大道上游至沈海高速段白蚁防治服务</w:t>
      </w:r>
      <w:r>
        <w:rPr>
          <w:rFonts w:hint="eastAsia" w:ascii="宋体" w:hAnsi="宋体" w:eastAsia="宋体" w:cs="宋体"/>
          <w:shd w:val="clear" w:color="auto" w:fill="FFFFFF"/>
        </w:rPr>
        <w:t>)特定资格要求如下:</w:t>
      </w:r>
    </w:p>
    <w:p w14:paraId="2AA5EE7B">
      <w:pPr>
        <w:pStyle w:val="26"/>
        <w:widowControl/>
        <w:spacing w:before="0" w:beforeAutospacing="0" w:after="0" w:afterAutospacing="0" w:line="480" w:lineRule="atLeas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1)我单位</w:t>
      </w:r>
      <w:r>
        <w:rPr>
          <w:rFonts w:hint="eastAsia" w:ascii="宋体" w:hAnsi="宋体" w:cs="宋体"/>
          <w:shd w:val="clear" w:color="auto" w:fill="FFFFFF"/>
          <w:lang w:eastAsia="zh-CN"/>
        </w:rPr>
        <w:t>供应商未被列入“信用中国”网站(www.creditchina.gov.cn)中重大税收违法案件当事人名单的供应商；供应商未被列入“中国政府采购网”(www.ccgp.gov.cn)政府采购严重违法失信行为记录名单中被财政部门禁止参加政府采购活动的供应商。（以采购代理机构于响应文件提交截止时间当天在上述网站查询结果为准，如在上述网站查询结果均显示没有相关记录，视为没有上述不良信用记录；如相关失信记录已失效，供应商须提供相关证明资料）</w:t>
      </w:r>
    </w:p>
    <w:p w14:paraId="096699C9">
      <w:pPr>
        <w:pStyle w:val="26"/>
        <w:widowControl/>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2)我单位不存在以下情况：单位负责人为同一人或者存在直接控股、管理关系的不同供应商，同时参加本采购项目（或采购包）投标（响应）。为本项目提供整体设计、规范编制或者项目管理、监理、检测等服务的供应商，再参与本项目投标（响应）。</w:t>
      </w:r>
    </w:p>
    <w:p w14:paraId="5D267AB8">
      <w:pPr>
        <w:pStyle w:val="26"/>
        <w:widowControl/>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3）我单位本项目非联合体报价；</w:t>
      </w:r>
    </w:p>
    <w:p w14:paraId="61898350">
      <w:pPr>
        <w:pStyle w:val="26"/>
        <w:widowControl/>
        <w:spacing w:before="0" w:beforeAutospacing="0" w:after="0" w:afterAutospacing="0" w:line="480" w:lineRule="atLeas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lang w:val="en-US" w:eastAsia="zh-CN"/>
        </w:rPr>
        <w:t>4</w:t>
      </w:r>
      <w:r>
        <w:rPr>
          <w:rFonts w:hint="eastAsia" w:ascii="宋体" w:hAnsi="宋体" w:eastAsia="宋体" w:cs="宋体"/>
          <w:shd w:val="clear" w:color="auto" w:fill="FFFFFF"/>
        </w:rPr>
        <w:t>)我单位已按规定完成报名登记并获取本项目采购文件。</w:t>
      </w:r>
    </w:p>
    <w:p w14:paraId="6970B51E">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本单位保证全部响应文件和问题的回答是真实和有效的，并对所提供资料的真实性负责。</w:t>
      </w:r>
    </w:p>
    <w:p w14:paraId="5C1959DB">
      <w:pPr>
        <w:spacing w:before="72" w:after="72" w:line="360" w:lineRule="auto"/>
        <w:ind w:firstLine="480"/>
        <w:rPr>
          <w:rFonts w:hint="eastAsia" w:ascii="宋体" w:hAnsi="宋体" w:eastAsia="宋体" w:cs="宋体"/>
          <w:sz w:val="24"/>
        </w:rPr>
      </w:pPr>
    </w:p>
    <w:p w14:paraId="5AF4F32C">
      <w:pPr>
        <w:spacing w:before="72" w:after="72" w:line="360" w:lineRule="auto"/>
        <w:rPr>
          <w:rFonts w:hint="eastAsia" w:ascii="宋体" w:hAnsi="宋体" w:eastAsia="宋体" w:cs="宋体"/>
          <w:sz w:val="24"/>
        </w:rPr>
      </w:pPr>
      <w:r>
        <w:rPr>
          <w:rFonts w:hint="eastAsia" w:ascii="宋体" w:hAnsi="宋体" w:eastAsia="宋体" w:cs="宋体"/>
          <w:sz w:val="24"/>
        </w:rPr>
        <w:t xml:space="preserve">                                         </w:t>
      </w:r>
    </w:p>
    <w:p w14:paraId="5DC56AFD">
      <w:pPr>
        <w:adjustRightInd w:val="0"/>
        <w:snapToGrid w:val="0"/>
        <w:spacing w:before="72" w:after="72" w:line="480" w:lineRule="auto"/>
        <w:ind w:firstLine="2520" w:firstLineChars="1050"/>
        <w:rPr>
          <w:rFonts w:hint="eastAsia" w:ascii="宋体" w:hAnsi="宋体" w:eastAsia="宋体" w:cs="宋体"/>
          <w:sz w:val="24"/>
          <w:u w:val="single"/>
        </w:rPr>
      </w:pPr>
      <w:bookmarkStart w:id="240" w:name="_Toc22784"/>
      <w:bookmarkStart w:id="241" w:name="_Toc423021960"/>
      <w:bookmarkStart w:id="242" w:name="_Toc197799988"/>
      <w:bookmarkStart w:id="243" w:name="_Toc196294648"/>
      <w:bookmarkStart w:id="244" w:name="_Toc381489429"/>
      <w:r>
        <w:rPr>
          <w:rFonts w:hint="eastAsia" w:ascii="宋体" w:hAnsi="宋体" w:eastAsia="宋体" w:cs="宋体"/>
          <w:sz w:val="24"/>
        </w:rPr>
        <w:t>报价供应商（服务商）名称（加盖公章）：</w:t>
      </w:r>
    </w:p>
    <w:p w14:paraId="26A10214">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11296619">
      <w:pPr>
        <w:spacing w:before="72" w:after="72" w:line="400" w:lineRule="exact"/>
        <w:ind w:firstLine="2520" w:firstLineChars="1050"/>
        <w:rPr>
          <w:rFonts w:hint="eastAsia" w:ascii="宋体" w:hAnsi="宋体" w:eastAsia="宋体" w:cs="宋体"/>
        </w:rPr>
      </w:pPr>
      <w:r>
        <w:rPr>
          <w:rFonts w:hint="eastAsia" w:ascii="宋体" w:hAnsi="宋体" w:eastAsia="宋体" w:cs="宋体"/>
          <w:sz w:val="24"/>
        </w:rPr>
        <w:t>日期：   年   月   日</w:t>
      </w:r>
      <w:bookmarkStart w:id="245" w:name="_Toc17322"/>
      <w:r>
        <w:rPr>
          <w:rFonts w:hint="eastAsia" w:ascii="宋体" w:hAnsi="宋体" w:eastAsia="宋体" w:cs="宋体"/>
          <w:sz w:val="24"/>
        </w:rPr>
        <w:br w:type="page"/>
      </w:r>
      <w:r>
        <w:rPr>
          <w:rFonts w:hint="eastAsia" w:ascii="宋体" w:hAnsi="宋体" w:eastAsia="宋体" w:cs="宋体"/>
        </w:rPr>
        <w:t>法定代表人证明书和法定代表人授权委托书</w:t>
      </w:r>
      <w:bookmarkEnd w:id="240"/>
      <w:bookmarkEnd w:id="241"/>
      <w:bookmarkEnd w:id="245"/>
    </w:p>
    <w:p w14:paraId="5A879A66">
      <w:pPr>
        <w:numPr>
          <w:ilvl w:val="0"/>
          <w:numId w:val="75"/>
        </w:numPr>
        <w:spacing w:before="72" w:after="72" w:line="360" w:lineRule="auto"/>
        <w:jc w:val="center"/>
        <w:rPr>
          <w:rFonts w:hint="eastAsia" w:ascii="宋体" w:hAnsi="宋体" w:eastAsia="宋体" w:cs="宋体"/>
          <w:sz w:val="30"/>
          <w:szCs w:val="30"/>
        </w:rPr>
      </w:pPr>
      <w:r>
        <w:rPr>
          <w:rFonts w:hint="eastAsia" w:ascii="宋体" w:hAnsi="宋体" w:eastAsia="宋体" w:cs="宋体"/>
          <w:b/>
          <w:kern w:val="44"/>
          <w:sz w:val="30"/>
          <w:szCs w:val="30"/>
        </w:rPr>
        <w:t>法定代表人证明书</w:t>
      </w:r>
    </w:p>
    <w:p w14:paraId="3E10BEE0">
      <w:pPr>
        <w:adjustRightInd w:val="0"/>
        <w:snapToGrid w:val="0"/>
        <w:spacing w:before="156" w:beforeLines="50" w:after="156" w:afterLines="50" w:line="360" w:lineRule="auto"/>
        <w:rPr>
          <w:rFonts w:hint="eastAsia" w:ascii="宋体" w:hAnsi="宋体" w:eastAsia="宋体" w:cs="宋体"/>
          <w:b/>
          <w:sz w:val="24"/>
        </w:rPr>
      </w:pPr>
      <w:r>
        <w:rPr>
          <w:rFonts w:hint="eastAsia" w:ascii="宋体" w:hAnsi="宋体" w:eastAsia="宋体" w:cs="宋体"/>
          <w:b/>
          <w:sz w:val="24"/>
        </w:rPr>
        <w:t>致：广东远东招标代理有限公司</w:t>
      </w:r>
    </w:p>
    <w:p w14:paraId="668245DE">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同志，现任我单位</w:t>
      </w:r>
      <w:r>
        <w:rPr>
          <w:rFonts w:hint="eastAsia" w:ascii="宋体" w:hAnsi="宋体" w:eastAsia="宋体" w:cs="宋体"/>
          <w:sz w:val="24"/>
          <w:u w:val="single"/>
        </w:rPr>
        <w:t>　　　　　　　</w:t>
      </w:r>
      <w:r>
        <w:rPr>
          <w:rFonts w:hint="eastAsia" w:ascii="宋体" w:hAnsi="宋体" w:eastAsia="宋体" w:cs="宋体"/>
          <w:sz w:val="24"/>
        </w:rPr>
        <w:t>职务，为法定代表人，特此证明。</w:t>
      </w:r>
    </w:p>
    <w:p w14:paraId="325BEED1">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本证明书有效期与本公司响应文件中标注的磋商有效期相同。</w:t>
      </w:r>
    </w:p>
    <w:p w14:paraId="4F21AF56">
      <w:pPr>
        <w:spacing w:before="72" w:after="72" w:line="360" w:lineRule="auto"/>
        <w:ind w:firstLine="480" w:firstLineChars="200"/>
        <w:rPr>
          <w:rFonts w:hint="eastAsia" w:ascii="宋体" w:hAnsi="宋体" w:eastAsia="宋体" w:cs="宋体"/>
          <w:b/>
          <w:sz w:val="24"/>
        </w:rPr>
      </w:pPr>
      <w:r>
        <w:rPr>
          <w:rFonts w:hint="eastAsia" w:ascii="宋体" w:hAnsi="宋体" w:eastAsia="宋体" w:cs="宋体"/>
          <w:sz w:val="24"/>
        </w:rPr>
        <w:t xml:space="preserve">   </w:t>
      </w:r>
    </w:p>
    <w:p w14:paraId="523BDA03">
      <w:pPr>
        <w:spacing w:before="72" w:after="72" w:line="360" w:lineRule="auto"/>
        <w:ind w:firstLine="420" w:firstLineChars="200"/>
        <w:rPr>
          <w:rFonts w:hint="eastAsia" w:ascii="宋体" w:hAnsi="宋体" w:eastAsia="宋体" w:cs="宋体"/>
          <w:szCs w:val="21"/>
        </w:rPr>
      </w:pPr>
    </w:p>
    <w:p w14:paraId="6CE06ADC">
      <w:pPr>
        <w:spacing w:before="72" w:after="72" w:line="360" w:lineRule="auto"/>
        <w:rPr>
          <w:rFonts w:hint="eastAsia" w:ascii="宋体" w:hAnsi="宋体" w:eastAsia="宋体" w:cs="宋体"/>
          <w:sz w:val="24"/>
        </w:rPr>
      </w:pPr>
      <w:r>
        <w:rPr>
          <w:rFonts w:hint="eastAsia" w:ascii="宋体" w:hAnsi="宋体" w:eastAsia="宋体" w:cs="宋体"/>
          <w:sz w:val="24"/>
        </w:rPr>
        <w:t>报价供应商（服务商）名称（加盖公章）：</w:t>
      </w:r>
    </w:p>
    <w:p w14:paraId="31B687B5">
      <w:pPr>
        <w:spacing w:before="312" w:beforeLines="100"/>
        <w:rPr>
          <w:rFonts w:hint="eastAsia" w:ascii="宋体" w:hAnsi="宋体" w:eastAsia="宋体" w:cs="宋体"/>
          <w:b/>
          <w:bCs/>
          <w:sz w:val="28"/>
          <w:szCs w:val="28"/>
        </w:rPr>
      </w:pPr>
      <w:r>
        <w:rPr>
          <w:rFonts w:hint="eastAsia" w:ascii="宋体" w:hAnsi="宋体" w:eastAsia="宋体" w:cs="宋体"/>
          <w:sz w:val="24"/>
        </w:rPr>
        <w:t>日期：</w:t>
      </w:r>
      <w:r>
        <w:rPr>
          <w:rFonts w:hint="eastAsia" w:ascii="宋体" w:hAnsi="宋体" w:eastAsia="宋体" w:cs="宋体"/>
          <w:bCs/>
          <w:sz w:val="24"/>
        </w:rPr>
        <w:t xml:space="preserve">    年    月    日</w:t>
      </w:r>
    </w:p>
    <w:p w14:paraId="48CE6037">
      <w:pPr>
        <w:spacing w:before="72" w:after="72" w:line="360" w:lineRule="auto"/>
        <w:ind w:firstLine="480" w:firstLineChars="200"/>
        <w:rPr>
          <w:rFonts w:hint="eastAsia" w:ascii="宋体" w:hAnsi="宋体" w:eastAsia="宋体" w:cs="宋体"/>
          <w:sz w:val="24"/>
        </w:rPr>
      </w:pPr>
    </w:p>
    <w:p w14:paraId="63AD4053">
      <w:pPr>
        <w:spacing w:before="72" w:after="72" w:line="360" w:lineRule="auto"/>
        <w:ind w:firstLine="480" w:firstLineChars="200"/>
        <w:rPr>
          <w:rFonts w:hint="eastAsia" w:ascii="宋体" w:hAnsi="宋体" w:eastAsia="宋体" w:cs="宋体"/>
          <w:sz w:val="24"/>
        </w:rPr>
      </w:pPr>
    </w:p>
    <w:p w14:paraId="6C0651F5">
      <w:pPr>
        <w:pStyle w:val="18"/>
        <w:spacing w:before="72" w:after="72" w:line="360" w:lineRule="auto"/>
        <w:rPr>
          <w:rFonts w:hint="eastAsia" w:ascii="宋体" w:hAnsi="宋体" w:eastAsia="宋体" w:cs="宋体"/>
          <w:b/>
          <w:sz w:val="24"/>
        </w:rPr>
      </w:pPr>
      <w:r>
        <w:rPr>
          <w:rFonts w:hint="eastAsia" w:ascii="宋体" w:hAnsi="宋体" w:eastAsia="宋体" w:cs="宋体"/>
          <w:b/>
          <w:sz w:val="24"/>
        </w:rPr>
        <w:t>附法人身份证粘贴处（正反面）</w:t>
      </w:r>
    </w:p>
    <w:p w14:paraId="511E1897">
      <w:pPr>
        <w:spacing w:before="72" w:after="72" w:line="360" w:lineRule="auto"/>
        <w:rPr>
          <w:rFonts w:hint="eastAsia" w:ascii="宋体" w:hAnsi="宋体" w:eastAsia="宋体" w:cs="宋体"/>
          <w:b/>
          <w:bCs/>
          <w:sz w:val="24"/>
        </w:rPr>
      </w:pPr>
      <w:r>
        <w:rPr>
          <w:rFonts w:hint="eastAsia" w:ascii="宋体" w:hAnsi="宋体" w:eastAsia="宋体" w:cs="宋体"/>
          <w:b/>
          <w:bCs/>
          <w:sz w:val="24"/>
        </w:rPr>
        <mc:AlternateContent>
          <mc:Choice Requires="wps">
            <w:drawing>
              <wp:anchor distT="0" distB="0" distL="114300" distR="114300" simplePos="0" relativeHeight="251661312" behindDoc="0" locked="0" layoutInCell="1" allowOverlap="1">
                <wp:simplePos x="0" y="0"/>
                <wp:positionH relativeFrom="column">
                  <wp:posOffset>2647950</wp:posOffset>
                </wp:positionH>
                <wp:positionV relativeFrom="paragraph">
                  <wp:posOffset>62865</wp:posOffset>
                </wp:positionV>
                <wp:extent cx="2628900" cy="1755140"/>
                <wp:effectExtent l="4445" t="4445" r="14605" b="12065"/>
                <wp:wrapNone/>
                <wp:docPr id="8" name="矩形 8"/>
                <wp:cNvGraphicFramePr/>
                <a:graphic xmlns:a="http://schemas.openxmlformats.org/drawingml/2006/main">
                  <a:graphicData uri="http://schemas.microsoft.com/office/word/2010/wordprocessingShape">
                    <wps:wsp>
                      <wps:cNvSpPr/>
                      <wps:spPr>
                        <a:xfrm>
                          <a:off x="0" y="0"/>
                          <a:ext cx="2628900" cy="17551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B40EC68">
                            <w:pPr>
                              <w:spacing w:before="72" w:after="72"/>
                              <w:jc w:val="center"/>
                              <w:rPr>
                                <w:rFonts w:eastAsia="黑体"/>
                                <w:b/>
                                <w:sz w:val="30"/>
                              </w:rPr>
                            </w:pPr>
                          </w:p>
                          <w:p w14:paraId="7FF48FEA">
                            <w:pPr>
                              <w:spacing w:before="72" w:after="72"/>
                              <w:rPr>
                                <w:rFonts w:eastAsia="黑体"/>
                                <w:b/>
                                <w:sz w:val="30"/>
                              </w:rPr>
                            </w:pPr>
                          </w:p>
                          <w:p w14:paraId="04F6CC22">
                            <w:pPr>
                              <w:spacing w:before="72" w:after="72"/>
                              <w:jc w:val="center"/>
                              <w:rPr>
                                <w:rFonts w:ascii="宋体" w:hAnsi="宋体" w:cs="宋体"/>
                                <w:sz w:val="24"/>
                              </w:rPr>
                            </w:pPr>
                            <w:r>
                              <w:rPr>
                                <w:rFonts w:hint="eastAsia" w:ascii="宋体" w:hAnsi="宋体" w:cs="宋体"/>
                                <w:sz w:val="24"/>
                              </w:rPr>
                              <w:t>法定代表人</w:t>
                            </w:r>
                          </w:p>
                          <w:p w14:paraId="0C029950">
                            <w:pPr>
                              <w:spacing w:before="72" w:after="72"/>
                              <w:jc w:val="center"/>
                              <w:rPr>
                                <w:rFonts w:ascii="宋体" w:hAnsi="宋体" w:cs="宋体"/>
                                <w:sz w:val="24"/>
                              </w:rPr>
                            </w:pPr>
                            <w:r>
                              <w:rPr>
                                <w:rFonts w:hint="eastAsia" w:ascii="宋体" w:hAnsi="宋体" w:cs="宋体"/>
                                <w:sz w:val="24"/>
                              </w:rPr>
                              <w:t>居民身份证复印件粘贴处</w:t>
                            </w:r>
                          </w:p>
                          <w:p w14:paraId="091FBD1C">
                            <w:pPr>
                              <w:spacing w:before="72" w:after="72"/>
                              <w:jc w:val="center"/>
                              <w:rPr>
                                <w:rFonts w:ascii="宋体" w:hAnsi="宋体" w:cs="宋体"/>
                                <w:sz w:val="24"/>
                              </w:rPr>
                            </w:pPr>
                            <w:r>
                              <w:rPr>
                                <w:rFonts w:hint="eastAsia" w:ascii="宋体" w:hAnsi="宋体" w:cs="宋体"/>
                                <w:sz w:val="24"/>
                              </w:rPr>
                              <w:t>（反面）</w:t>
                            </w:r>
                          </w:p>
                        </w:txbxContent>
                      </wps:txbx>
                      <wps:bodyPr upright="1"/>
                    </wps:wsp>
                  </a:graphicData>
                </a:graphic>
              </wp:anchor>
            </w:drawing>
          </mc:Choice>
          <mc:Fallback>
            <w:pict>
              <v:rect id="_x0000_s1026" o:spid="_x0000_s1026" o:spt="1" style="position:absolute;left:0pt;margin-left:208.5pt;margin-top:4.95pt;height:138.2pt;width:207pt;z-index:251661312;mso-width-relative:page;mso-height-relative:page;" fillcolor="#FFFFFF" filled="t" stroked="t" coordsize="21600,21600" o:gfxdata="UEsDBAoAAAAAAIdO4kAAAAAAAAAAAAAAAAAEAAAAZHJzL1BLAwQUAAAACACHTuJAZKf6aNcAAAAJ&#10;AQAADwAAAGRycy9kb3ducmV2LnhtbE2PQU+EMBSE7yb+h+aZeHNbwKyAPPagWROPu+zFW4EnoLQl&#10;tOyiv97nSY+Tmcx8U+xWM4ozzX5wFiHaKBBkG9cOtkM4Vfu7FIQP2rZ6dJYQvsjDrry+KnTeuos9&#10;0PkYOsEl1ucaoQ9hyqX0TU9G+42byLL37majA8u5k+2sL1xuRhkrtZVGD5YXej3RU0/N53ExCPUQ&#10;n/T3oXpRJtsn4XWtPpa3Z8Tbm0g9ggi0hr8w/OIzOpTMVLvFtl6MCPfRA38JCFkGgv00iVjXCHG6&#10;TUCWhfz/oPwBUEsDBBQAAAAIAIdO4kA/I/+QCQIAADgEAAAOAAAAZHJzL2Uyb0RvYy54bWytU82O&#10;0zAQviPxDpbvNGlFl27UdA+UckGw0i4PMHUmiSX/yXab9GmQuPEQPA7iNRi7pXQXDj2QgzNjj7+Z&#10;75vx8m7Uiu3RB2lNzaeTkjM0wjbSdDX//Lh5teAsRDANKGuw5gcM/G718sVycBXObG9Vg54RiAnV&#10;4Grex+iqogiiRw1hYh0aOmyt1xDJ9V3ReBgIXatiVpY3xWB947wVGALtro+H/ITorwG0bSsFrq3Y&#10;aTTxiOpRQSRKoZcu8FWutm1RxE9tGzAyVXNiGvNKScjeprVYLaHqPLheilMJcE0JzzhpkIaSnqHW&#10;EIHtvPwLSkvhbbBtnAiriyORrAixmJbPtHnowWHmQlIHdxY9/D9Y8XF/75lsak5tN6Cp4T+/fPvx&#10;/StbJG0GFyoKeXD3/uQFMhPRsfU6/YkCG7Oeh7OeOEYmaHN2M1vcliS1oLPpm/l8+jorXvy57nyI&#10;79Fqloyae2pY1hH2H0KklBT6OyRlC1bJZiOVyo7vtm+VZ3ug5m7yl2qmK0/ClGFDzW/nszkVAjSx&#10;LU0KmdoR62C6nO/JjXAJXObvX8CpsDWE/lhARkhhUGkZMekFVY/QvDMNiwdHyhp6UDwVo7HhTCG9&#10;v2TlyAhSXRNJ7JRJ0Jin+6RS6tOxM8mK43Yk0GRubXOgBu+cl11PAk8zkXRCA5W1Og1/mthLn+zL&#10;B7/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Sn+mjXAAAACQEAAA8AAAAAAAAAAQAgAAAAIgAA&#10;AGRycy9kb3ducmV2LnhtbFBLAQIUABQAAAAIAIdO4kA/I/+QCQIAADgEAAAOAAAAAAAAAAEAIAAA&#10;ACYBAABkcnMvZTJvRG9jLnhtbFBLBQYAAAAABgAGAFkBAAChBQAAAAA=&#10;">
                <v:fill on="t" focussize="0,0"/>
                <v:stroke color="#000000" joinstyle="miter"/>
                <v:imagedata o:title=""/>
                <o:lock v:ext="edit" aspectratio="f"/>
                <v:textbox>
                  <w:txbxContent>
                    <w:p w14:paraId="1B40EC68">
                      <w:pPr>
                        <w:spacing w:before="72" w:after="72"/>
                        <w:jc w:val="center"/>
                        <w:rPr>
                          <w:rFonts w:eastAsia="黑体"/>
                          <w:b/>
                          <w:sz w:val="30"/>
                        </w:rPr>
                      </w:pPr>
                    </w:p>
                    <w:p w14:paraId="7FF48FEA">
                      <w:pPr>
                        <w:spacing w:before="72" w:after="72"/>
                        <w:rPr>
                          <w:rFonts w:eastAsia="黑体"/>
                          <w:b/>
                          <w:sz w:val="30"/>
                        </w:rPr>
                      </w:pPr>
                    </w:p>
                    <w:p w14:paraId="04F6CC22">
                      <w:pPr>
                        <w:spacing w:before="72" w:after="72"/>
                        <w:jc w:val="center"/>
                        <w:rPr>
                          <w:rFonts w:ascii="宋体" w:hAnsi="宋体" w:cs="宋体"/>
                          <w:sz w:val="24"/>
                        </w:rPr>
                      </w:pPr>
                      <w:r>
                        <w:rPr>
                          <w:rFonts w:hint="eastAsia" w:ascii="宋体" w:hAnsi="宋体" w:cs="宋体"/>
                          <w:sz w:val="24"/>
                        </w:rPr>
                        <w:t>法定代表人</w:t>
                      </w:r>
                    </w:p>
                    <w:p w14:paraId="0C029950">
                      <w:pPr>
                        <w:spacing w:before="72" w:after="72"/>
                        <w:jc w:val="center"/>
                        <w:rPr>
                          <w:rFonts w:ascii="宋体" w:hAnsi="宋体" w:cs="宋体"/>
                          <w:sz w:val="24"/>
                        </w:rPr>
                      </w:pPr>
                      <w:r>
                        <w:rPr>
                          <w:rFonts w:hint="eastAsia" w:ascii="宋体" w:hAnsi="宋体" w:cs="宋体"/>
                          <w:sz w:val="24"/>
                        </w:rPr>
                        <w:t>居民身份证复印件粘贴处</w:t>
                      </w:r>
                    </w:p>
                    <w:p w14:paraId="091FBD1C">
                      <w:pPr>
                        <w:spacing w:before="72" w:after="72"/>
                        <w:jc w:val="center"/>
                        <w:rPr>
                          <w:rFonts w:ascii="宋体" w:hAnsi="宋体" w:cs="宋体"/>
                          <w:sz w:val="24"/>
                        </w:rPr>
                      </w:pPr>
                      <w:r>
                        <w:rPr>
                          <w:rFonts w:hint="eastAsia" w:ascii="宋体" w:hAnsi="宋体" w:cs="宋体"/>
                          <w:sz w:val="24"/>
                        </w:rPr>
                        <w:t>（反面）</w:t>
                      </w:r>
                    </w:p>
                  </w:txbxContent>
                </v:textbox>
              </v:rect>
            </w:pict>
          </mc:Fallback>
        </mc:AlternateContent>
      </w:r>
      <w:r>
        <w:rPr>
          <w:rFonts w:hint="eastAsia" w:ascii="宋体" w:hAnsi="宋体" w:eastAsia="宋体" w:cs="宋体"/>
          <w:b/>
          <w:bCs/>
          <w:sz w:val="24"/>
        </w:rPr>
        <mc:AlternateContent>
          <mc:Choice Requires="wps">
            <w:drawing>
              <wp:anchor distT="0" distB="0" distL="114300" distR="114300" simplePos="0" relativeHeight="251662336" behindDoc="0" locked="0" layoutInCell="1" allowOverlap="1">
                <wp:simplePos x="0" y="0"/>
                <wp:positionH relativeFrom="column">
                  <wp:posOffset>-409575</wp:posOffset>
                </wp:positionH>
                <wp:positionV relativeFrom="paragraph">
                  <wp:posOffset>39370</wp:posOffset>
                </wp:positionV>
                <wp:extent cx="2628900" cy="1755140"/>
                <wp:effectExtent l="4445" t="4445" r="14605" b="12065"/>
                <wp:wrapNone/>
                <wp:docPr id="11" name="矩形 11"/>
                <wp:cNvGraphicFramePr/>
                <a:graphic xmlns:a="http://schemas.openxmlformats.org/drawingml/2006/main">
                  <a:graphicData uri="http://schemas.microsoft.com/office/word/2010/wordprocessingShape">
                    <wps:wsp>
                      <wps:cNvSpPr/>
                      <wps:spPr>
                        <a:xfrm>
                          <a:off x="0" y="0"/>
                          <a:ext cx="2628900" cy="17551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0B9416E">
                            <w:pPr>
                              <w:spacing w:before="72" w:after="72"/>
                              <w:jc w:val="center"/>
                              <w:rPr>
                                <w:rFonts w:eastAsia="黑体"/>
                                <w:b/>
                                <w:sz w:val="30"/>
                              </w:rPr>
                            </w:pPr>
                          </w:p>
                          <w:p w14:paraId="18F4D902">
                            <w:pPr>
                              <w:spacing w:before="72" w:after="72"/>
                              <w:rPr>
                                <w:rFonts w:eastAsia="黑体"/>
                                <w:b/>
                                <w:sz w:val="30"/>
                              </w:rPr>
                            </w:pPr>
                          </w:p>
                          <w:p w14:paraId="071B3A8A">
                            <w:pPr>
                              <w:spacing w:before="72" w:after="72"/>
                              <w:jc w:val="center"/>
                              <w:rPr>
                                <w:rFonts w:ascii="宋体" w:hAnsi="宋体" w:cs="宋体"/>
                                <w:sz w:val="24"/>
                              </w:rPr>
                            </w:pPr>
                            <w:r>
                              <w:rPr>
                                <w:rFonts w:hint="eastAsia" w:ascii="宋体" w:hAnsi="宋体" w:cs="宋体"/>
                                <w:sz w:val="24"/>
                              </w:rPr>
                              <w:t>法定代表人</w:t>
                            </w:r>
                          </w:p>
                          <w:p w14:paraId="481D1E25">
                            <w:pPr>
                              <w:spacing w:before="72" w:after="72"/>
                              <w:jc w:val="center"/>
                              <w:rPr>
                                <w:rFonts w:ascii="宋体" w:hAnsi="宋体" w:cs="宋体"/>
                                <w:sz w:val="24"/>
                              </w:rPr>
                            </w:pPr>
                            <w:r>
                              <w:rPr>
                                <w:rFonts w:hint="eastAsia" w:ascii="宋体" w:hAnsi="宋体" w:cs="宋体"/>
                                <w:sz w:val="24"/>
                              </w:rPr>
                              <w:t>居民身份证复印件粘贴处</w:t>
                            </w:r>
                          </w:p>
                          <w:p w14:paraId="701D160F">
                            <w:pPr>
                              <w:spacing w:before="72" w:after="72"/>
                              <w:jc w:val="center"/>
                              <w:rPr>
                                <w:rFonts w:ascii="宋体" w:hAnsi="宋体" w:cs="宋体"/>
                                <w:sz w:val="24"/>
                              </w:rPr>
                            </w:pPr>
                            <w:r>
                              <w:rPr>
                                <w:rFonts w:hint="eastAsia" w:ascii="宋体" w:hAnsi="宋体" w:cs="宋体"/>
                                <w:sz w:val="24"/>
                              </w:rPr>
                              <w:t>（正面）</w:t>
                            </w:r>
                          </w:p>
                        </w:txbxContent>
                      </wps:txbx>
                      <wps:bodyPr upright="1"/>
                    </wps:wsp>
                  </a:graphicData>
                </a:graphic>
              </wp:anchor>
            </w:drawing>
          </mc:Choice>
          <mc:Fallback>
            <w:pict>
              <v:rect id="_x0000_s1026" o:spid="_x0000_s1026" o:spt="1" style="position:absolute;left:0pt;margin-left:-32.25pt;margin-top:3.1pt;height:138.2pt;width:207pt;z-index:251662336;mso-width-relative:page;mso-height-relative:page;" fillcolor="#FFFFFF" filled="t" stroked="t" coordsize="21600,21600" o:gfxdata="UEsDBAoAAAAAAIdO4kAAAAAAAAAAAAAAAAAEAAAAZHJzL1BLAwQUAAAACACHTuJANtjQ69cAAAAJ&#10;AQAADwAAAGRycy9kb3ducmV2LnhtbE2PMU/DMBSEdyT+g/WQ2Fq7bonakJcOoCIxtunC5iQmCcTP&#10;Uey0gV/PY4LxdKe777L97HpxsWPoPCGslgqEpcrXHTUI5+Kw2III0VBtek8W4csG2Oe3N5lJa3+l&#10;o72cYiO4hEJqENoYh1TKULXWmbD0gyX23v3oTGQ5NrIezZXLXS+1Uol0piNeaM1gn1pbfZ4mh1B2&#10;+my+j8WLcrvDOr7Oxcf09ox4f7dSjyCineNfGH7xGR1yZir9RHUQPcIi2TxwFCHRINhfb3asSwS9&#10;1QnIPJP/H+Q/UEsDBBQAAAAIAIdO4kB7VaxeCwIAADoEAAAOAAAAZHJzL2Uyb0RvYy54bWytU82O&#10;0zAQviPxDpbvNGlFl92o6R4o5YJgpV0ewHUmiSX/yeM26dMgceMheBzEazB2S+kue+hhc3Bm7PE3&#10;830zXtyORrMdBFTO1nw6KTkDK12jbFfzrw/rN9ecYRS2EdpZqPkekN8uX79aDL6CmeudbiAwArFY&#10;Db7mfYy+KgqUPRiBE+fB0mHrghGR3NAVTRADoRtdzMryqhhcaHxwEhBpd3U45EfEcAmga1slYeXk&#10;1oCNB9QAWkSihL3yyJe52rYFGb+0LUJkuubENOaVkpC9SWuxXIiqC8L3Sh5LEJeU8ISTEcpS0hPU&#10;SkTBtkH9B2WUDA5dGyfSmeJAJCtCLKblE23ue+EhcyGp0Z9Ex5eDlZ93d4GphiZhypkVhjr++9uP&#10;Xz+/M9ogdQaPFQXd+7tw9JDMRHVsg0l/IsHGrOj+pCiMkUnanF3Nrm9KElvS2fTdfD59mzUv/l33&#10;AeNHcIYlo+aBWpaVFLtPGCklhf4NSdnQadWsldbZCd3mvQ5sJ6i96/ylmunKozBt2VDzm/lsToUI&#10;mtmWZoVM44k32i7ne3QDz4HL/D0HnApbCewPBWSEFCYqoyIkvUTVg2g+2IbFvSdpLT0pnoox0HCm&#10;gV5gsnJkFEpfEknstE3QkOf7qFLq06EzyYrjZiTQZG5cs6cWb31QXU8C564W6YRGKmt1HP80s+c+&#10;2edPfvk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tjQ69cAAAAJAQAADwAAAAAAAAABACAAAAAi&#10;AAAAZHJzL2Rvd25yZXYueG1sUEsBAhQAFAAAAAgAh07iQHtVrF4LAgAAOgQAAA4AAAAAAAAAAQAg&#10;AAAAJgEAAGRycy9lMm9Eb2MueG1sUEsFBgAAAAAGAAYAWQEAAKMFAAAAAA==&#10;">
                <v:fill on="t" focussize="0,0"/>
                <v:stroke color="#000000" joinstyle="miter"/>
                <v:imagedata o:title=""/>
                <o:lock v:ext="edit" aspectratio="f"/>
                <v:textbox>
                  <w:txbxContent>
                    <w:p w14:paraId="50B9416E">
                      <w:pPr>
                        <w:spacing w:before="72" w:after="72"/>
                        <w:jc w:val="center"/>
                        <w:rPr>
                          <w:rFonts w:eastAsia="黑体"/>
                          <w:b/>
                          <w:sz w:val="30"/>
                        </w:rPr>
                      </w:pPr>
                    </w:p>
                    <w:p w14:paraId="18F4D902">
                      <w:pPr>
                        <w:spacing w:before="72" w:after="72"/>
                        <w:rPr>
                          <w:rFonts w:eastAsia="黑体"/>
                          <w:b/>
                          <w:sz w:val="30"/>
                        </w:rPr>
                      </w:pPr>
                    </w:p>
                    <w:p w14:paraId="071B3A8A">
                      <w:pPr>
                        <w:spacing w:before="72" w:after="72"/>
                        <w:jc w:val="center"/>
                        <w:rPr>
                          <w:rFonts w:ascii="宋体" w:hAnsi="宋体" w:cs="宋体"/>
                          <w:sz w:val="24"/>
                        </w:rPr>
                      </w:pPr>
                      <w:r>
                        <w:rPr>
                          <w:rFonts w:hint="eastAsia" w:ascii="宋体" w:hAnsi="宋体" w:cs="宋体"/>
                          <w:sz w:val="24"/>
                        </w:rPr>
                        <w:t>法定代表人</w:t>
                      </w:r>
                    </w:p>
                    <w:p w14:paraId="481D1E25">
                      <w:pPr>
                        <w:spacing w:before="72" w:after="72"/>
                        <w:jc w:val="center"/>
                        <w:rPr>
                          <w:rFonts w:ascii="宋体" w:hAnsi="宋体" w:cs="宋体"/>
                          <w:sz w:val="24"/>
                        </w:rPr>
                      </w:pPr>
                      <w:r>
                        <w:rPr>
                          <w:rFonts w:hint="eastAsia" w:ascii="宋体" w:hAnsi="宋体" w:cs="宋体"/>
                          <w:sz w:val="24"/>
                        </w:rPr>
                        <w:t>居民身份证复印件粘贴处</w:t>
                      </w:r>
                    </w:p>
                    <w:p w14:paraId="701D160F">
                      <w:pPr>
                        <w:spacing w:before="72" w:after="72"/>
                        <w:jc w:val="center"/>
                        <w:rPr>
                          <w:rFonts w:ascii="宋体" w:hAnsi="宋体" w:cs="宋体"/>
                          <w:sz w:val="24"/>
                        </w:rPr>
                      </w:pPr>
                      <w:r>
                        <w:rPr>
                          <w:rFonts w:hint="eastAsia" w:ascii="宋体" w:hAnsi="宋体" w:cs="宋体"/>
                          <w:sz w:val="24"/>
                        </w:rPr>
                        <w:t>（正面）</w:t>
                      </w:r>
                    </w:p>
                  </w:txbxContent>
                </v:textbox>
              </v:rect>
            </w:pict>
          </mc:Fallback>
        </mc:AlternateContent>
      </w:r>
    </w:p>
    <w:p w14:paraId="223A2A34">
      <w:pPr>
        <w:spacing w:before="72" w:after="72" w:line="360" w:lineRule="auto"/>
        <w:rPr>
          <w:rFonts w:hint="eastAsia" w:ascii="宋体" w:hAnsi="宋体" w:eastAsia="宋体" w:cs="宋体"/>
          <w:b/>
          <w:bCs/>
          <w:sz w:val="24"/>
        </w:rPr>
      </w:pPr>
    </w:p>
    <w:p w14:paraId="0A674FCB">
      <w:pPr>
        <w:spacing w:before="72" w:after="72" w:line="360" w:lineRule="auto"/>
        <w:rPr>
          <w:rFonts w:hint="eastAsia" w:ascii="宋体" w:hAnsi="宋体" w:eastAsia="宋体" w:cs="宋体"/>
          <w:b/>
          <w:bCs/>
          <w:sz w:val="24"/>
        </w:rPr>
      </w:pPr>
    </w:p>
    <w:p w14:paraId="341FD84B">
      <w:pPr>
        <w:spacing w:before="72" w:after="72" w:line="360" w:lineRule="auto"/>
        <w:rPr>
          <w:rFonts w:hint="eastAsia" w:ascii="宋体" w:hAnsi="宋体" w:eastAsia="宋体" w:cs="宋体"/>
          <w:b/>
          <w:bCs/>
          <w:sz w:val="24"/>
        </w:rPr>
      </w:pPr>
    </w:p>
    <w:p w14:paraId="32B58BEA">
      <w:pPr>
        <w:spacing w:before="72" w:after="72" w:line="360" w:lineRule="auto"/>
        <w:rPr>
          <w:rFonts w:hint="eastAsia" w:ascii="宋体" w:hAnsi="宋体" w:eastAsia="宋体" w:cs="宋体"/>
          <w:b/>
          <w:bCs/>
          <w:sz w:val="24"/>
        </w:rPr>
      </w:pPr>
    </w:p>
    <w:p w14:paraId="2E1CB760">
      <w:pPr>
        <w:numPr>
          <w:ilvl w:val="0"/>
          <w:numId w:val="75"/>
        </w:numPr>
        <w:spacing w:before="72" w:after="72" w:line="360" w:lineRule="auto"/>
        <w:jc w:val="center"/>
        <w:rPr>
          <w:rFonts w:hint="eastAsia" w:ascii="宋体" w:hAnsi="宋体" w:eastAsia="宋体" w:cs="宋体"/>
          <w:b/>
          <w:kern w:val="44"/>
          <w:sz w:val="30"/>
          <w:szCs w:val="30"/>
        </w:rPr>
      </w:pPr>
      <w:bookmarkStart w:id="246" w:name="_Toc413372470"/>
      <w:bookmarkStart w:id="247" w:name="_Toc414383247"/>
      <w:bookmarkStart w:id="248" w:name="_Toc415494949"/>
      <w:bookmarkStart w:id="249" w:name="_Toc417738414"/>
      <w:bookmarkStart w:id="250" w:name="_Toc381489428"/>
      <w:bookmarkStart w:id="251" w:name="_Toc414383032"/>
      <w:bookmarkStart w:id="252" w:name="_Toc413404716"/>
      <w:bookmarkStart w:id="253" w:name="_Toc413373063"/>
      <w:bookmarkStart w:id="254" w:name="_Toc415496511"/>
      <w:r>
        <w:rPr>
          <w:rFonts w:hint="eastAsia" w:ascii="宋体" w:hAnsi="宋体" w:eastAsia="宋体" w:cs="宋体"/>
          <w:b/>
          <w:kern w:val="44"/>
          <w:sz w:val="30"/>
          <w:szCs w:val="30"/>
        </w:rPr>
        <w:br w:type="page"/>
      </w:r>
      <w:r>
        <w:rPr>
          <w:rFonts w:hint="eastAsia" w:ascii="宋体" w:hAnsi="宋体" w:eastAsia="宋体" w:cs="宋体"/>
          <w:b/>
          <w:kern w:val="44"/>
          <w:sz w:val="30"/>
          <w:szCs w:val="30"/>
        </w:rPr>
        <w:t>法定代表人授权委托书</w:t>
      </w:r>
      <w:bookmarkEnd w:id="246"/>
      <w:bookmarkEnd w:id="247"/>
      <w:bookmarkEnd w:id="248"/>
      <w:bookmarkEnd w:id="249"/>
      <w:bookmarkEnd w:id="250"/>
      <w:bookmarkEnd w:id="251"/>
      <w:bookmarkEnd w:id="252"/>
      <w:bookmarkEnd w:id="253"/>
      <w:bookmarkEnd w:id="254"/>
    </w:p>
    <w:p w14:paraId="09D0EA1D">
      <w:pPr>
        <w:spacing w:before="156" w:beforeLines="50" w:after="156" w:afterLines="50" w:line="360" w:lineRule="auto"/>
        <w:rPr>
          <w:rFonts w:hint="eastAsia" w:ascii="宋体" w:hAnsi="宋体" w:eastAsia="宋体" w:cs="宋体"/>
          <w:b/>
          <w:sz w:val="24"/>
        </w:rPr>
      </w:pPr>
      <w:r>
        <w:rPr>
          <w:rFonts w:hint="eastAsia" w:ascii="宋体" w:hAnsi="宋体" w:eastAsia="宋体" w:cs="宋体"/>
          <w:b/>
          <w:sz w:val="24"/>
        </w:rPr>
        <w:t>致：广东远东招标代理有限公司</w:t>
      </w:r>
    </w:p>
    <w:p w14:paraId="2C8F46E7">
      <w:pPr>
        <w:pStyle w:val="18"/>
        <w:spacing w:before="72" w:after="72" w:line="360" w:lineRule="auto"/>
        <w:ind w:firstLine="42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u w:val="single"/>
        </w:rPr>
        <w:t>　　   　　</w:t>
      </w:r>
      <w:r>
        <w:rPr>
          <w:rFonts w:hint="eastAsia" w:ascii="宋体" w:hAnsi="宋体" w:eastAsia="宋体" w:cs="宋体"/>
          <w:sz w:val="24"/>
        </w:rPr>
        <w:t>（姓名）系</w:t>
      </w:r>
      <w:r>
        <w:rPr>
          <w:rFonts w:hint="eastAsia" w:ascii="宋体" w:hAnsi="宋体" w:eastAsia="宋体" w:cs="宋体"/>
          <w:sz w:val="24"/>
          <w:u w:val="single"/>
        </w:rPr>
        <w:t>　　  　　　　</w:t>
      </w:r>
      <w:r>
        <w:rPr>
          <w:rFonts w:hint="eastAsia" w:ascii="宋体" w:hAnsi="宋体" w:eastAsia="宋体" w:cs="宋体"/>
          <w:sz w:val="24"/>
        </w:rPr>
        <w:t>（报价供应商（服务商）名称）的法定代表人，现授权委托</w:t>
      </w:r>
      <w:r>
        <w:rPr>
          <w:rFonts w:hint="eastAsia" w:ascii="宋体" w:hAnsi="宋体" w:eastAsia="宋体" w:cs="宋体"/>
          <w:sz w:val="24"/>
          <w:u w:val="single"/>
        </w:rPr>
        <w:t>　　　  　　　　　   　　　</w:t>
      </w:r>
      <w:r>
        <w:rPr>
          <w:rFonts w:hint="eastAsia" w:ascii="宋体" w:hAnsi="宋体" w:eastAsia="宋体" w:cs="宋体"/>
          <w:sz w:val="24"/>
        </w:rPr>
        <w:t>（被授权人姓名、职务）为我公司授权代表，以本公司的名义参加</w:t>
      </w:r>
      <w:r>
        <w:rPr>
          <w:rFonts w:hint="eastAsia" w:ascii="宋体" w:hAnsi="宋体" w:eastAsia="宋体" w:cs="宋体"/>
          <w:sz w:val="24"/>
          <w:u w:val="single"/>
          <w:lang w:val="zh-CN"/>
        </w:rPr>
        <w:t>（项目名称、项目编号）</w:t>
      </w:r>
      <w:r>
        <w:rPr>
          <w:rFonts w:hint="eastAsia" w:ascii="宋体" w:hAnsi="宋体" w:eastAsia="宋体" w:cs="宋体"/>
          <w:sz w:val="24"/>
        </w:rPr>
        <w:t>的报价活动以及处理与之有关的一切事务。</w:t>
      </w:r>
    </w:p>
    <w:p w14:paraId="0C897718">
      <w:pPr>
        <w:pStyle w:val="18"/>
        <w:spacing w:before="72" w:after="72" w:line="360" w:lineRule="auto"/>
        <w:ind w:firstLine="420"/>
        <w:rPr>
          <w:rFonts w:hint="eastAsia" w:ascii="宋体" w:hAnsi="宋体" w:eastAsia="宋体" w:cs="宋体"/>
          <w:sz w:val="24"/>
        </w:rPr>
      </w:pPr>
      <w:r>
        <w:rPr>
          <w:rFonts w:hint="eastAsia" w:ascii="宋体" w:hAnsi="宋体" w:eastAsia="宋体" w:cs="宋体"/>
          <w:sz w:val="24"/>
        </w:rPr>
        <w:t>本授权委托书自法定代表人签字之日起生效，被授权人</w:t>
      </w:r>
      <w:r>
        <w:rPr>
          <w:rFonts w:hint="eastAsia" w:ascii="宋体" w:hAnsi="宋体" w:eastAsia="宋体" w:cs="宋体"/>
          <w:sz w:val="24"/>
          <w:u w:val="single"/>
        </w:rPr>
        <w:t>（报价供应商（服务商）授权代表）</w:t>
      </w:r>
      <w:r>
        <w:rPr>
          <w:rFonts w:hint="eastAsia" w:ascii="宋体" w:hAnsi="宋体" w:eastAsia="宋体" w:cs="宋体"/>
          <w:sz w:val="24"/>
        </w:rPr>
        <w:t>无转委托权限。</w:t>
      </w:r>
    </w:p>
    <w:p w14:paraId="76B0E168">
      <w:pPr>
        <w:pStyle w:val="18"/>
        <w:spacing w:before="72" w:after="72" w:line="360" w:lineRule="auto"/>
        <w:ind w:firstLine="420"/>
        <w:rPr>
          <w:rFonts w:hint="eastAsia" w:ascii="宋体" w:hAnsi="宋体" w:eastAsia="宋体" w:cs="宋体"/>
          <w:sz w:val="24"/>
        </w:rPr>
      </w:pPr>
    </w:p>
    <w:p w14:paraId="54D2DD2D">
      <w:pPr>
        <w:pStyle w:val="18"/>
        <w:spacing w:before="72" w:after="72" w:line="360" w:lineRule="auto"/>
        <w:rPr>
          <w:rFonts w:hint="eastAsia" w:ascii="宋体" w:hAnsi="宋体" w:eastAsia="宋体" w:cs="宋体"/>
          <w:sz w:val="24"/>
        </w:rPr>
      </w:pPr>
    </w:p>
    <w:p w14:paraId="0D3AEBA4">
      <w:pPr>
        <w:adjustRightInd w:val="0"/>
        <w:snapToGrid w:val="0"/>
        <w:spacing w:before="72" w:after="72" w:line="480" w:lineRule="auto"/>
        <w:rPr>
          <w:rFonts w:hint="eastAsia" w:ascii="宋体" w:hAnsi="宋体" w:eastAsia="宋体" w:cs="宋体"/>
          <w:sz w:val="24"/>
          <w:u w:val="single"/>
        </w:rPr>
      </w:pPr>
      <w:r>
        <w:rPr>
          <w:rFonts w:hint="eastAsia" w:ascii="宋体" w:hAnsi="宋体" w:eastAsia="宋体" w:cs="宋体"/>
          <w:sz w:val="24"/>
        </w:rPr>
        <w:t>报价供应商（服务商）名称（加盖公章）：</w:t>
      </w:r>
    </w:p>
    <w:p w14:paraId="229FC41A">
      <w:pPr>
        <w:adjustRightInd w:val="0"/>
        <w:snapToGrid w:val="0"/>
        <w:spacing w:before="72" w:after="72" w:line="480" w:lineRule="auto"/>
        <w:rPr>
          <w:rFonts w:hint="eastAsia" w:ascii="宋体" w:hAnsi="宋体" w:eastAsia="宋体" w:cs="宋体"/>
          <w:sz w:val="24"/>
          <w:u w:val="single"/>
        </w:rPr>
      </w:pPr>
      <w:r>
        <w:rPr>
          <w:rFonts w:hint="eastAsia" w:ascii="宋体" w:hAnsi="宋体" w:eastAsia="宋体" w:cs="宋体"/>
          <w:sz w:val="24"/>
        </w:rPr>
        <w:t>报价供应商（服务商）法定代表人（签字）：</w:t>
      </w:r>
    </w:p>
    <w:p w14:paraId="32B5D5F7">
      <w:pPr>
        <w:pStyle w:val="18"/>
        <w:spacing w:before="72" w:after="72" w:line="360" w:lineRule="auto"/>
        <w:rPr>
          <w:rFonts w:hint="eastAsia" w:ascii="宋体" w:hAnsi="宋体" w:eastAsia="宋体" w:cs="宋体"/>
          <w:sz w:val="24"/>
        </w:rPr>
      </w:pPr>
      <w:r>
        <w:rPr>
          <w:rFonts w:hint="eastAsia" w:ascii="宋体" w:hAnsi="宋体" w:eastAsia="宋体" w:cs="宋体"/>
          <w:sz w:val="24"/>
        </w:rPr>
        <w:t>签发日期：   年   月   日</w:t>
      </w:r>
    </w:p>
    <w:p w14:paraId="76E03BE1">
      <w:pPr>
        <w:pStyle w:val="18"/>
        <w:spacing w:before="72" w:after="72" w:line="360" w:lineRule="auto"/>
        <w:rPr>
          <w:rFonts w:hint="eastAsia" w:ascii="宋体" w:hAnsi="宋体" w:eastAsia="宋体" w:cs="宋体"/>
          <w:sz w:val="24"/>
        </w:rPr>
      </w:pPr>
      <w:r>
        <w:rPr>
          <w:rFonts w:hint="eastAsia" w:ascii="宋体" w:hAnsi="宋体" w:eastAsia="宋体" w:cs="宋体"/>
          <w:b/>
          <w:bCs/>
          <w:sz w:val="24"/>
        </w:rPr>
        <mc:AlternateContent>
          <mc:Choice Requires="wps">
            <w:drawing>
              <wp:anchor distT="0" distB="0" distL="114300" distR="114300" simplePos="0" relativeHeight="251659264" behindDoc="0" locked="0" layoutInCell="1" allowOverlap="1">
                <wp:simplePos x="0" y="0"/>
                <wp:positionH relativeFrom="column">
                  <wp:posOffset>2800350</wp:posOffset>
                </wp:positionH>
                <wp:positionV relativeFrom="paragraph">
                  <wp:posOffset>300990</wp:posOffset>
                </wp:positionV>
                <wp:extent cx="2628900" cy="1755140"/>
                <wp:effectExtent l="4445" t="4445" r="14605" b="12065"/>
                <wp:wrapNone/>
                <wp:docPr id="7" name="矩形 7"/>
                <wp:cNvGraphicFramePr/>
                <a:graphic xmlns:a="http://schemas.openxmlformats.org/drawingml/2006/main">
                  <a:graphicData uri="http://schemas.microsoft.com/office/word/2010/wordprocessingShape">
                    <wps:wsp>
                      <wps:cNvSpPr/>
                      <wps:spPr>
                        <a:xfrm>
                          <a:off x="0" y="0"/>
                          <a:ext cx="2628900" cy="17551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692E3AF">
                            <w:pPr>
                              <w:spacing w:before="72" w:after="72"/>
                              <w:rPr>
                                <w:rFonts w:eastAsia="黑体"/>
                                <w:b/>
                                <w:sz w:val="30"/>
                              </w:rPr>
                            </w:pPr>
                          </w:p>
                          <w:p w14:paraId="739E81C7">
                            <w:pPr>
                              <w:spacing w:before="72" w:after="72"/>
                              <w:rPr>
                                <w:rFonts w:ascii="宋体" w:hAnsi="宋体" w:cs="宋体"/>
                                <w:b/>
                                <w:sz w:val="30"/>
                              </w:rPr>
                            </w:pPr>
                          </w:p>
                          <w:p w14:paraId="714E76B5">
                            <w:pPr>
                              <w:spacing w:before="72" w:after="72"/>
                              <w:jc w:val="center"/>
                              <w:rPr>
                                <w:rFonts w:ascii="宋体" w:hAnsi="宋体" w:cs="宋体"/>
                                <w:sz w:val="24"/>
                              </w:rPr>
                            </w:pPr>
                            <w:r>
                              <w:rPr>
                                <w:rFonts w:hint="eastAsia" w:ascii="宋体" w:hAnsi="宋体" w:cs="宋体"/>
                                <w:sz w:val="24"/>
                              </w:rPr>
                              <w:t>被授权人（授权代表）</w:t>
                            </w:r>
                          </w:p>
                          <w:p w14:paraId="6BE954C4">
                            <w:pPr>
                              <w:spacing w:before="72" w:after="72"/>
                              <w:jc w:val="center"/>
                              <w:rPr>
                                <w:rFonts w:ascii="宋体" w:hAnsi="宋体" w:cs="宋体"/>
                                <w:sz w:val="24"/>
                              </w:rPr>
                            </w:pPr>
                            <w:r>
                              <w:rPr>
                                <w:rFonts w:hint="eastAsia" w:ascii="宋体" w:hAnsi="宋体" w:cs="宋体"/>
                                <w:sz w:val="24"/>
                              </w:rPr>
                              <w:t>居民身份证复印件粘贴处</w:t>
                            </w:r>
                          </w:p>
                          <w:p w14:paraId="3C36F73D">
                            <w:pPr>
                              <w:spacing w:before="72" w:after="72"/>
                              <w:jc w:val="center"/>
                              <w:rPr>
                                <w:rFonts w:ascii="宋体" w:hAnsi="宋体" w:cs="宋体"/>
                                <w:sz w:val="24"/>
                              </w:rPr>
                            </w:pPr>
                            <w:r>
                              <w:rPr>
                                <w:rFonts w:hint="eastAsia" w:ascii="宋体" w:hAnsi="宋体" w:cs="宋体"/>
                                <w:sz w:val="24"/>
                              </w:rPr>
                              <w:t>（反面）</w:t>
                            </w:r>
                          </w:p>
                        </w:txbxContent>
                      </wps:txbx>
                      <wps:bodyPr upright="1"/>
                    </wps:wsp>
                  </a:graphicData>
                </a:graphic>
              </wp:anchor>
            </w:drawing>
          </mc:Choice>
          <mc:Fallback>
            <w:pict>
              <v:rect id="_x0000_s1026" o:spid="_x0000_s1026" o:spt="1" style="position:absolute;left:0pt;margin-left:220.5pt;margin-top:23.7pt;height:138.2pt;width:207pt;z-index:251659264;mso-width-relative:page;mso-height-relative:page;" fillcolor="#FFFFFF" filled="t" stroked="t" coordsize="21600,21600" o:gfxdata="UEsDBAoAAAAAAIdO4kAAAAAAAAAAAAAAAAAEAAAAZHJzL1BLAwQUAAAACACHTuJAIBg3G9kAAAAK&#10;AQAADwAAAGRycy9kb3ducmV2LnhtbE2PzU7DMBCE70i8g7VI3Kidn0JI4/QAKhLHNr1w28RuEojt&#10;KHbawNOznOhtd2c0+02xXczAznryvbMSopUApm3jVG9bCcdq95AB8wGtwsFZLeFbe9iWtzcF5spd&#10;7F6fD6FlFGJ9jhK6EMacc9902qBfuVFb0k5uMhhonVquJrxQuBl4LMQjN9hb+tDhqF863XwdZiOh&#10;7uMj/uyrN2Ged0l4X6rP+eNVyvu7SGyABb2EfzP84RM6lMRUu9kqzwYJaRpRl0DDUwqMDNl6TYda&#10;QhInGfCy4NcVyl9QSwMEFAAAAAgAh07iQMnvH8EJAgAAOAQAAA4AAABkcnMvZTJvRG9jLnhtbK1T&#10;zY7TMBC+I/EOlu80aUW3u1HTPVDKBcFKCw8wdSaJJf/Jdpv0aZC48RA8DuI1GLuldBcOPZCDM2OP&#10;v5nvm/HyftSK7dEHaU3Np5OSMzTCNtJ0Nf/8afPqlrMQwTSgrMGaHzDw+9XLF8vBVTizvVUNekYg&#10;JlSDq3kfo6uKIogeNYSJdWjosLVeQyTXd0XjYSB0rYpZWd4Ug/WN81ZgCLS7Ph7yE6K/BtC2rRS4&#10;tmKn0cQjqkcFkSiFXrrAV7natkURP7ZtwMhUzYlpzCslIXub1mK1hKrz4HopTiXANSU846RBGkp6&#10;hlpDBLbz8i8oLYW3wbZxIqwujkSyIsRiWj7T5rEHh5kLSR3cWfTw/2DFh/2DZ7Kp+YIzA5oa/vPL&#10;tx/fv7JF0mZwoaKQR/fgT14gMxEdW6/TnyiwMet5OOuJY2SCNmc3s9u7kqQWdDZdzOfT11nx4s91&#10;50N8h1azZNTcU8OyjrB/HyKlpNDfISlbsEo2G6lUdny3faM82wM1d5O/VDNdeRKmDBtqfjefzakQ&#10;oIltaVLI1I5YB9PlfE9uhEvgMn//Ak6FrSH0xwIyQgqDSsuISS+oeoTmrWlYPDhS1tCD4qkYjQ1n&#10;Cun9JStHRpDqmkhip0yCxjzdJ5VSn46dSVYctyOBJnNrmwM1eOe87HoSeJqJpBMaqKzVafjTxF76&#10;ZF8++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Bg3G9kAAAAKAQAADwAAAAAAAAABACAAAAAi&#10;AAAAZHJzL2Rvd25yZXYueG1sUEsBAhQAFAAAAAgAh07iQMnvH8EJAgAAOAQAAA4AAAAAAAAAAQAg&#10;AAAAKAEAAGRycy9lMm9Eb2MueG1sUEsFBgAAAAAGAAYAWQEAAKMFAAAAAA==&#10;">
                <v:fill on="t" focussize="0,0"/>
                <v:stroke color="#000000" joinstyle="miter"/>
                <v:imagedata o:title=""/>
                <o:lock v:ext="edit" aspectratio="f"/>
                <v:textbox>
                  <w:txbxContent>
                    <w:p w14:paraId="2692E3AF">
                      <w:pPr>
                        <w:spacing w:before="72" w:after="72"/>
                        <w:rPr>
                          <w:rFonts w:eastAsia="黑体"/>
                          <w:b/>
                          <w:sz w:val="30"/>
                        </w:rPr>
                      </w:pPr>
                    </w:p>
                    <w:p w14:paraId="739E81C7">
                      <w:pPr>
                        <w:spacing w:before="72" w:after="72"/>
                        <w:rPr>
                          <w:rFonts w:ascii="宋体" w:hAnsi="宋体" w:cs="宋体"/>
                          <w:b/>
                          <w:sz w:val="30"/>
                        </w:rPr>
                      </w:pPr>
                    </w:p>
                    <w:p w14:paraId="714E76B5">
                      <w:pPr>
                        <w:spacing w:before="72" w:after="72"/>
                        <w:jc w:val="center"/>
                        <w:rPr>
                          <w:rFonts w:ascii="宋体" w:hAnsi="宋体" w:cs="宋体"/>
                          <w:sz w:val="24"/>
                        </w:rPr>
                      </w:pPr>
                      <w:r>
                        <w:rPr>
                          <w:rFonts w:hint="eastAsia" w:ascii="宋体" w:hAnsi="宋体" w:cs="宋体"/>
                          <w:sz w:val="24"/>
                        </w:rPr>
                        <w:t>被授权人（授权代表）</w:t>
                      </w:r>
                    </w:p>
                    <w:p w14:paraId="6BE954C4">
                      <w:pPr>
                        <w:spacing w:before="72" w:after="72"/>
                        <w:jc w:val="center"/>
                        <w:rPr>
                          <w:rFonts w:ascii="宋体" w:hAnsi="宋体" w:cs="宋体"/>
                          <w:sz w:val="24"/>
                        </w:rPr>
                      </w:pPr>
                      <w:r>
                        <w:rPr>
                          <w:rFonts w:hint="eastAsia" w:ascii="宋体" w:hAnsi="宋体" w:cs="宋体"/>
                          <w:sz w:val="24"/>
                        </w:rPr>
                        <w:t>居民身份证复印件粘贴处</w:t>
                      </w:r>
                    </w:p>
                    <w:p w14:paraId="3C36F73D">
                      <w:pPr>
                        <w:spacing w:before="72" w:after="72"/>
                        <w:jc w:val="center"/>
                        <w:rPr>
                          <w:rFonts w:ascii="宋体" w:hAnsi="宋体" w:cs="宋体"/>
                          <w:sz w:val="24"/>
                        </w:rPr>
                      </w:pPr>
                      <w:r>
                        <w:rPr>
                          <w:rFonts w:hint="eastAsia" w:ascii="宋体" w:hAnsi="宋体" w:cs="宋体"/>
                          <w:sz w:val="24"/>
                        </w:rPr>
                        <w:t>（反面）</w:t>
                      </w:r>
                    </w:p>
                  </w:txbxContent>
                </v:textbox>
              </v:rect>
            </w:pict>
          </mc:Fallback>
        </mc:AlternateContent>
      </w:r>
      <w:r>
        <w:rPr>
          <w:rFonts w:hint="eastAsia" w:ascii="宋体" w:hAnsi="宋体" w:eastAsia="宋体" w:cs="宋体"/>
          <w:b/>
          <w:bCs/>
          <w:sz w:val="24"/>
        </w:rPr>
        <mc:AlternateContent>
          <mc:Choice Requires="wps">
            <w:drawing>
              <wp:anchor distT="0" distB="0" distL="114300" distR="114300" simplePos="0" relativeHeight="251660288" behindDoc="0" locked="0" layoutInCell="1" allowOverlap="1">
                <wp:simplePos x="0" y="0"/>
                <wp:positionH relativeFrom="column">
                  <wp:posOffset>-247650</wp:posOffset>
                </wp:positionH>
                <wp:positionV relativeFrom="paragraph">
                  <wp:posOffset>277495</wp:posOffset>
                </wp:positionV>
                <wp:extent cx="2628900" cy="1755140"/>
                <wp:effectExtent l="4445" t="4445" r="14605" b="12065"/>
                <wp:wrapNone/>
                <wp:docPr id="10" name="矩形 10"/>
                <wp:cNvGraphicFramePr/>
                <a:graphic xmlns:a="http://schemas.openxmlformats.org/drawingml/2006/main">
                  <a:graphicData uri="http://schemas.microsoft.com/office/word/2010/wordprocessingShape">
                    <wps:wsp>
                      <wps:cNvSpPr/>
                      <wps:spPr>
                        <a:xfrm>
                          <a:off x="0" y="0"/>
                          <a:ext cx="2628900" cy="17551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635E082">
                            <w:pPr>
                              <w:spacing w:before="72" w:after="72"/>
                              <w:rPr>
                                <w:rFonts w:eastAsia="黑体"/>
                                <w:b/>
                                <w:sz w:val="30"/>
                              </w:rPr>
                            </w:pPr>
                          </w:p>
                          <w:p w14:paraId="18CC3215">
                            <w:pPr>
                              <w:spacing w:before="72" w:after="72"/>
                              <w:rPr>
                                <w:rFonts w:eastAsia="黑体"/>
                                <w:b/>
                                <w:sz w:val="30"/>
                              </w:rPr>
                            </w:pPr>
                          </w:p>
                          <w:p w14:paraId="261028D1">
                            <w:pPr>
                              <w:spacing w:before="72" w:after="72"/>
                              <w:jc w:val="center"/>
                              <w:rPr>
                                <w:rFonts w:ascii="宋体" w:hAnsi="宋体" w:cs="宋体"/>
                                <w:sz w:val="24"/>
                              </w:rPr>
                            </w:pPr>
                            <w:r>
                              <w:rPr>
                                <w:rFonts w:hint="eastAsia" w:ascii="宋体" w:hAnsi="宋体" w:cs="宋体"/>
                                <w:sz w:val="24"/>
                              </w:rPr>
                              <w:t>被授权人（授权代表）</w:t>
                            </w:r>
                          </w:p>
                          <w:p w14:paraId="0F8DCEEA">
                            <w:pPr>
                              <w:spacing w:before="72" w:after="72"/>
                              <w:jc w:val="center"/>
                              <w:rPr>
                                <w:rFonts w:ascii="宋体" w:hAnsi="宋体" w:cs="宋体"/>
                                <w:sz w:val="24"/>
                              </w:rPr>
                            </w:pPr>
                            <w:r>
                              <w:rPr>
                                <w:rFonts w:hint="eastAsia" w:ascii="宋体" w:hAnsi="宋体" w:cs="宋体"/>
                                <w:sz w:val="24"/>
                              </w:rPr>
                              <w:t>居民身份证复印件粘贴处</w:t>
                            </w:r>
                          </w:p>
                          <w:p w14:paraId="1952B113">
                            <w:pPr>
                              <w:spacing w:before="72" w:after="72"/>
                              <w:jc w:val="center"/>
                              <w:rPr>
                                <w:rFonts w:ascii="宋体" w:hAnsi="宋体" w:cs="宋体"/>
                                <w:sz w:val="24"/>
                              </w:rPr>
                            </w:pPr>
                            <w:r>
                              <w:rPr>
                                <w:rFonts w:hint="eastAsia" w:ascii="宋体" w:hAnsi="宋体" w:cs="宋体"/>
                                <w:sz w:val="24"/>
                              </w:rPr>
                              <w:t>（正面）</w:t>
                            </w:r>
                          </w:p>
                        </w:txbxContent>
                      </wps:txbx>
                      <wps:bodyPr upright="1"/>
                    </wps:wsp>
                  </a:graphicData>
                </a:graphic>
              </wp:anchor>
            </w:drawing>
          </mc:Choice>
          <mc:Fallback>
            <w:pict>
              <v:rect id="_x0000_s1026" o:spid="_x0000_s1026" o:spt="1" style="position:absolute;left:0pt;margin-left:-19.5pt;margin-top:21.85pt;height:138.2pt;width:207pt;z-index:251660288;mso-width-relative:page;mso-height-relative:page;" fillcolor="#FFFFFF" filled="t" stroked="t" coordsize="21600,21600" o:gfxdata="UEsDBAoAAAAAAIdO4kAAAAAAAAAAAAAAAAAEAAAAZHJzL1BLAwQUAAAACACHTuJAqBjZnNkAAAAK&#10;AQAADwAAAGRycy9kb3ducmV2LnhtbE2PQU+DQBCF7yb+h82YeGt3AbWWsvSgqYnHll68DbAClZ0l&#10;7NKiv97xZG8z817efC/bzrYXZzP6zpGGaKlAGKpc3VGj4VjsFs8gfECqsXdkNHwbD9v89ibDtHYX&#10;2pvzITSCQ8inqKENYUil9FVrLPqlGwyx9ulGi4HXsZH1iBcOt72MlXqSFjviDy0O5qU11ddhshrK&#10;Lj7iz754U3a9S8L7XJymj1et7+8itQERzBz+zfCHz+iQM1PpJqq96DUskjV3CRoekhUINiSrRz6U&#10;PMQqApln8rpC/gtQSwMEFAAAAAgAh07iQLI3CxEKAgAAOgQAAA4AAABkcnMvZTJvRG9jLnhtbK1T&#10;zY7TMBC+I/EOlu80aUWX3ajpHijlgmClXR5g6jiJJf/J4zbp0yBx4yF4HMRrMHZL6S576GFzcGbs&#10;8TfzfTNe3I5Gs50MqJyt+XRSciatcI2yXc2/PqzfXHOGEWwD2llZ871Efrt8/Wox+ErOXO90IwMj&#10;EIvV4Gvex+irokDRSwM4cV5aOmxdMBDJDV3RBBgI3ehiVpZXxeBC44MTEpF2V4dDfkQMlwC6tlVC&#10;rpzYGmnjATVIDZEoYa888mWutm2liF/aFmVkuubENOaVkpC9SWuxXEDVBfC9EscS4JISnnAyoCwl&#10;PUGtIALbBvUflFEiOHRtnAhnigORrAixmJZPtLnvwcvMhaRGfxIdXw5WfN7dBaYamgSSxIKhjv/+&#10;9uPXz++MNkidwWNFQff+Lhw9JDNRHdtg0p9IsDEruj8pKsfIBG3OrmbXNyUhCzqbvpvPp28zavHv&#10;ug8YP0pnWDJqHqhlWUnYfcJIKSn0b0jKhk6rZq20zk7oNu91YDug9q7zl2qmK4/CtGVDzW/mszkV&#10;AjSzLc0KmcYTb7RdzvfoBp4Dl/l7DjgVtgLsDwVkhBQGlVFRJr2g6iU0H2zD4t6TtJaeFE/FGNlw&#10;piW9wGTlyAhKXxJJ7LRN0DLP91Gl1KdDZ5IVx81IoMncuGZPLd76oLqeBJ5mIumERiprdRz/NLPn&#10;PtnnT37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gY2ZzZAAAACgEAAA8AAAAAAAAAAQAgAAAA&#10;IgAAAGRycy9kb3ducmV2LnhtbFBLAQIUABQAAAAIAIdO4kCyNwsRCgIAADoEAAAOAAAAAAAAAAEA&#10;IAAAACgBAABkcnMvZTJvRG9jLnhtbFBLBQYAAAAABgAGAFkBAACkBQAAAAA=&#10;">
                <v:fill on="t" focussize="0,0"/>
                <v:stroke color="#000000" joinstyle="miter"/>
                <v:imagedata o:title=""/>
                <o:lock v:ext="edit" aspectratio="f"/>
                <v:textbox>
                  <w:txbxContent>
                    <w:p w14:paraId="2635E082">
                      <w:pPr>
                        <w:spacing w:before="72" w:after="72"/>
                        <w:rPr>
                          <w:rFonts w:eastAsia="黑体"/>
                          <w:b/>
                          <w:sz w:val="30"/>
                        </w:rPr>
                      </w:pPr>
                    </w:p>
                    <w:p w14:paraId="18CC3215">
                      <w:pPr>
                        <w:spacing w:before="72" w:after="72"/>
                        <w:rPr>
                          <w:rFonts w:eastAsia="黑体"/>
                          <w:b/>
                          <w:sz w:val="30"/>
                        </w:rPr>
                      </w:pPr>
                    </w:p>
                    <w:p w14:paraId="261028D1">
                      <w:pPr>
                        <w:spacing w:before="72" w:after="72"/>
                        <w:jc w:val="center"/>
                        <w:rPr>
                          <w:rFonts w:ascii="宋体" w:hAnsi="宋体" w:cs="宋体"/>
                          <w:sz w:val="24"/>
                        </w:rPr>
                      </w:pPr>
                      <w:r>
                        <w:rPr>
                          <w:rFonts w:hint="eastAsia" w:ascii="宋体" w:hAnsi="宋体" w:cs="宋体"/>
                          <w:sz w:val="24"/>
                        </w:rPr>
                        <w:t>被授权人（授权代表）</w:t>
                      </w:r>
                    </w:p>
                    <w:p w14:paraId="0F8DCEEA">
                      <w:pPr>
                        <w:spacing w:before="72" w:after="72"/>
                        <w:jc w:val="center"/>
                        <w:rPr>
                          <w:rFonts w:ascii="宋体" w:hAnsi="宋体" w:cs="宋体"/>
                          <w:sz w:val="24"/>
                        </w:rPr>
                      </w:pPr>
                      <w:r>
                        <w:rPr>
                          <w:rFonts w:hint="eastAsia" w:ascii="宋体" w:hAnsi="宋体" w:cs="宋体"/>
                          <w:sz w:val="24"/>
                        </w:rPr>
                        <w:t>居民身份证复印件粘贴处</w:t>
                      </w:r>
                    </w:p>
                    <w:p w14:paraId="1952B113">
                      <w:pPr>
                        <w:spacing w:before="72" w:after="72"/>
                        <w:jc w:val="center"/>
                        <w:rPr>
                          <w:rFonts w:ascii="宋体" w:hAnsi="宋体" w:cs="宋体"/>
                          <w:sz w:val="24"/>
                        </w:rPr>
                      </w:pPr>
                      <w:r>
                        <w:rPr>
                          <w:rFonts w:hint="eastAsia" w:ascii="宋体" w:hAnsi="宋体" w:cs="宋体"/>
                          <w:sz w:val="24"/>
                        </w:rPr>
                        <w:t>（正面）</w:t>
                      </w:r>
                    </w:p>
                  </w:txbxContent>
                </v:textbox>
              </v:rect>
            </w:pict>
          </mc:Fallback>
        </mc:AlternateContent>
      </w:r>
    </w:p>
    <w:p w14:paraId="70D48C8F">
      <w:pPr>
        <w:spacing w:before="72" w:after="72" w:line="360" w:lineRule="auto"/>
        <w:rPr>
          <w:rFonts w:hint="eastAsia" w:ascii="宋体" w:hAnsi="宋体" w:eastAsia="宋体" w:cs="宋体"/>
          <w:b/>
          <w:bCs/>
          <w:sz w:val="24"/>
        </w:rPr>
      </w:pPr>
    </w:p>
    <w:p w14:paraId="7FAB7F58">
      <w:pPr>
        <w:spacing w:before="72" w:after="72" w:line="360" w:lineRule="auto"/>
        <w:rPr>
          <w:rFonts w:hint="eastAsia" w:ascii="宋体" w:hAnsi="宋体" w:eastAsia="宋体" w:cs="宋体"/>
          <w:b/>
          <w:bCs/>
          <w:sz w:val="24"/>
        </w:rPr>
      </w:pPr>
    </w:p>
    <w:p w14:paraId="1CEF9A1B">
      <w:pPr>
        <w:spacing w:before="72" w:after="72" w:line="360" w:lineRule="auto"/>
        <w:rPr>
          <w:rFonts w:hint="eastAsia" w:ascii="宋体" w:hAnsi="宋体" w:eastAsia="宋体" w:cs="宋体"/>
          <w:b/>
          <w:bCs/>
          <w:sz w:val="24"/>
        </w:rPr>
      </w:pPr>
    </w:p>
    <w:p w14:paraId="14B52D0B">
      <w:pPr>
        <w:spacing w:before="72" w:after="72" w:line="360" w:lineRule="auto"/>
        <w:rPr>
          <w:rFonts w:hint="eastAsia" w:ascii="宋体" w:hAnsi="宋体" w:eastAsia="宋体" w:cs="宋体"/>
          <w:b/>
          <w:bCs/>
          <w:sz w:val="24"/>
        </w:rPr>
      </w:pPr>
    </w:p>
    <w:p w14:paraId="098E0FF7">
      <w:pPr>
        <w:spacing w:before="72" w:after="72" w:line="360" w:lineRule="auto"/>
        <w:rPr>
          <w:rFonts w:hint="eastAsia" w:ascii="宋体" w:hAnsi="宋体" w:eastAsia="宋体" w:cs="宋体"/>
          <w:b/>
          <w:bCs/>
          <w:sz w:val="24"/>
        </w:rPr>
      </w:pPr>
    </w:p>
    <w:p w14:paraId="5C66FD9D">
      <w:pPr>
        <w:spacing w:before="72" w:after="72" w:line="360" w:lineRule="auto"/>
        <w:rPr>
          <w:rFonts w:hint="eastAsia" w:ascii="宋体" w:hAnsi="宋体" w:eastAsia="宋体" w:cs="宋体"/>
          <w:b/>
          <w:bCs/>
          <w:sz w:val="24"/>
        </w:rPr>
      </w:pPr>
    </w:p>
    <w:p w14:paraId="30BA558B">
      <w:pPr>
        <w:spacing w:before="72" w:after="72" w:line="360" w:lineRule="auto"/>
        <w:jc w:val="center"/>
        <w:rPr>
          <w:rFonts w:hint="eastAsia" w:ascii="宋体" w:hAnsi="宋体" w:eastAsia="宋体" w:cs="宋体"/>
          <w:b/>
          <w:bCs/>
          <w:sz w:val="24"/>
        </w:rPr>
      </w:pPr>
    </w:p>
    <w:p w14:paraId="2302B3E1">
      <w:pPr>
        <w:rPr>
          <w:rFonts w:hint="eastAsia" w:ascii="宋体" w:hAnsi="宋体" w:eastAsia="宋体" w:cs="宋体"/>
        </w:rPr>
      </w:pPr>
      <w:bookmarkStart w:id="255" w:name="_Toc183316728"/>
      <w:bookmarkStart w:id="256" w:name="_Toc196294647"/>
      <w:bookmarkStart w:id="257" w:name="_Toc182886668"/>
      <w:r>
        <w:rPr>
          <w:rFonts w:hint="eastAsia" w:ascii="宋体" w:hAnsi="宋体" w:eastAsia="宋体" w:cs="宋体"/>
          <w:b/>
          <w:kern w:val="44"/>
          <w:szCs w:val="36"/>
        </w:rPr>
        <w:br w:type="page"/>
      </w:r>
      <w:bookmarkEnd w:id="242"/>
      <w:bookmarkEnd w:id="243"/>
      <w:bookmarkEnd w:id="244"/>
      <w:bookmarkEnd w:id="255"/>
      <w:bookmarkEnd w:id="256"/>
      <w:bookmarkEnd w:id="257"/>
      <w:bookmarkStart w:id="258" w:name="_Toc182886678"/>
      <w:bookmarkStart w:id="259" w:name="_Toc196294649"/>
      <w:bookmarkStart w:id="260" w:name="_Toc183316737"/>
    </w:p>
    <w:bookmarkEnd w:id="258"/>
    <w:bookmarkEnd w:id="259"/>
    <w:bookmarkEnd w:id="260"/>
    <w:p w14:paraId="2A865D2B">
      <w:pPr>
        <w:pStyle w:val="5"/>
        <w:numPr>
          <w:ilvl w:val="0"/>
          <w:numId w:val="72"/>
        </w:numPr>
        <w:jc w:val="center"/>
        <w:rPr>
          <w:rFonts w:hint="eastAsia" w:ascii="宋体" w:hAnsi="宋体" w:eastAsia="宋体" w:cs="宋体"/>
        </w:rPr>
      </w:pPr>
      <w:bookmarkStart w:id="261" w:name="_Toc23800"/>
      <w:bookmarkStart w:id="262" w:name="_Toc423021968"/>
      <w:bookmarkStart w:id="263" w:name="_Toc16612"/>
      <w:bookmarkStart w:id="264" w:name="_Toc381489432"/>
      <w:bookmarkStart w:id="265" w:name="_Toc196294634"/>
      <w:r>
        <w:rPr>
          <w:rFonts w:hint="eastAsia" w:ascii="宋体" w:hAnsi="宋体" w:eastAsia="宋体" w:cs="宋体"/>
        </w:rPr>
        <w:t>退还磋商保证金说明</w:t>
      </w:r>
      <w:bookmarkEnd w:id="261"/>
      <w:bookmarkEnd w:id="262"/>
      <w:bookmarkEnd w:id="263"/>
      <w:bookmarkEnd w:id="264"/>
      <w:r>
        <w:rPr>
          <w:rFonts w:hint="eastAsia" w:ascii="宋体" w:hAnsi="宋体" w:eastAsia="宋体" w:cs="宋体"/>
        </w:rPr>
        <w:t>（如有）</w:t>
      </w:r>
    </w:p>
    <w:p w14:paraId="3E68EF74">
      <w:pPr>
        <w:spacing w:line="480" w:lineRule="exact"/>
        <w:rPr>
          <w:rFonts w:hint="eastAsia" w:ascii="宋体" w:hAnsi="宋体" w:eastAsia="宋体" w:cs="宋体"/>
          <w:szCs w:val="21"/>
          <w:u w:val="single"/>
        </w:rPr>
      </w:pPr>
      <w:r>
        <w:rPr>
          <w:rFonts w:hint="eastAsia" w:ascii="宋体" w:hAnsi="宋体" w:eastAsia="宋体" w:cs="宋体"/>
          <w:szCs w:val="21"/>
          <w:u w:val="single"/>
        </w:rPr>
        <w:t>广东远东招标代理有限公司:</w:t>
      </w:r>
    </w:p>
    <w:p w14:paraId="2F6F0DA9">
      <w:pPr>
        <w:spacing w:line="480" w:lineRule="exact"/>
        <w:rPr>
          <w:rFonts w:hint="eastAsia" w:ascii="宋体" w:hAnsi="宋体" w:eastAsia="宋体" w:cs="宋体"/>
          <w:szCs w:val="21"/>
          <w:u w:val="single"/>
        </w:rPr>
      </w:pPr>
    </w:p>
    <w:p w14:paraId="696743C1">
      <w:pPr>
        <w:spacing w:line="360" w:lineRule="auto"/>
        <w:ind w:firstLine="480"/>
        <w:rPr>
          <w:rFonts w:hint="eastAsia" w:ascii="宋体" w:hAnsi="宋体" w:eastAsia="宋体" w:cs="宋体"/>
          <w:szCs w:val="21"/>
        </w:rPr>
      </w:pPr>
      <w:r>
        <w:rPr>
          <w:rFonts w:hint="eastAsia" w:ascii="宋体" w:hAnsi="宋体" w:eastAsia="宋体" w:cs="宋体"/>
          <w:szCs w:val="21"/>
        </w:rPr>
        <w:t>我方为</w:t>
      </w:r>
      <w:r>
        <w:rPr>
          <w:rFonts w:hint="eastAsia" w:ascii="宋体" w:hAnsi="宋体" w:eastAsia="宋体" w:cs="宋体"/>
          <w:szCs w:val="21"/>
          <w:u w:val="single"/>
          <w:lang w:eastAsia="zh-CN"/>
        </w:rPr>
        <w:t>茂名市袂花江综合治理工程(共青河新城高铁片区)潘州大道上游至沈海高速段白蚁防治服务</w:t>
      </w:r>
      <w:r>
        <w:rPr>
          <w:rFonts w:hint="eastAsia" w:ascii="宋体" w:hAnsi="宋体" w:eastAsia="宋体" w:cs="宋体"/>
          <w:szCs w:val="21"/>
          <w:u w:val="single"/>
        </w:rPr>
        <w:t>”</w:t>
      </w:r>
      <w:r>
        <w:rPr>
          <w:rFonts w:hint="eastAsia" w:ascii="宋体" w:hAnsi="宋体" w:eastAsia="宋体" w:cs="宋体"/>
          <w:szCs w:val="21"/>
        </w:rPr>
        <w:t xml:space="preserve"> （项目编号：</w:t>
      </w:r>
      <w:r>
        <w:rPr>
          <w:rFonts w:hint="eastAsia" w:ascii="宋体" w:hAnsi="宋体" w:eastAsia="宋体" w:cs="宋体"/>
          <w:szCs w:val="21"/>
          <w:lang w:eastAsia="zh-CN"/>
        </w:rPr>
        <w:t>GDYD260372</w:t>
      </w:r>
      <w:r>
        <w:rPr>
          <w:rFonts w:hint="eastAsia" w:ascii="宋体" w:hAnsi="宋体" w:eastAsia="宋体" w:cs="宋体"/>
          <w:szCs w:val="21"/>
        </w:rPr>
        <w:t>）提交的报价保证金，在符合退还条件时请代划入下列账户：</w:t>
      </w:r>
    </w:p>
    <w:p w14:paraId="0C50CBAD">
      <w:pPr>
        <w:spacing w:line="360" w:lineRule="auto"/>
        <w:rPr>
          <w:rFonts w:hint="eastAsia" w:ascii="宋体" w:hAnsi="宋体" w:eastAsia="宋体" w:cs="宋体"/>
          <w:bCs/>
          <w:szCs w:val="21"/>
        </w:rPr>
      </w:pPr>
    </w:p>
    <w:tbl>
      <w:tblPr>
        <w:tblStyle w:val="2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858"/>
        <w:gridCol w:w="6664"/>
      </w:tblGrid>
      <w:tr w14:paraId="0FF409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302"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37A2921B">
            <w:pPr>
              <w:spacing w:line="360" w:lineRule="auto"/>
              <w:rPr>
                <w:rFonts w:hint="eastAsia" w:ascii="宋体" w:hAnsi="宋体" w:eastAsia="宋体" w:cs="宋体"/>
                <w:szCs w:val="21"/>
              </w:rPr>
            </w:pPr>
            <w:r>
              <w:rPr>
                <w:rFonts w:hint="eastAsia" w:ascii="宋体" w:hAnsi="宋体" w:eastAsia="宋体" w:cs="宋体"/>
                <w:szCs w:val="21"/>
              </w:rPr>
              <w:t>保证金提交方式</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10A509F3">
            <w:pPr>
              <w:spacing w:line="360" w:lineRule="auto"/>
              <w:rPr>
                <w:rFonts w:hint="eastAsia" w:ascii="宋体" w:hAnsi="宋体" w:eastAsia="宋体" w:cs="宋体"/>
                <w:szCs w:val="21"/>
              </w:rPr>
            </w:pPr>
            <w:r>
              <w:rPr>
                <w:rFonts w:hint="eastAsia" w:ascii="宋体" w:hAnsi="宋体" w:eastAsia="宋体" w:cs="宋体"/>
                <w:szCs w:val="21"/>
              </w:rPr>
              <w:t>□银行转账      □银行汇票</w:t>
            </w:r>
          </w:p>
        </w:tc>
      </w:tr>
      <w:tr w14:paraId="74DDC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137"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4FB1F4ED">
            <w:pPr>
              <w:spacing w:line="360" w:lineRule="auto"/>
              <w:rPr>
                <w:rFonts w:hint="eastAsia" w:ascii="宋体" w:hAnsi="宋体" w:eastAsia="宋体" w:cs="宋体"/>
                <w:szCs w:val="21"/>
              </w:rPr>
            </w:pPr>
            <w:r>
              <w:rPr>
                <w:rFonts w:hint="eastAsia" w:ascii="宋体" w:hAnsi="宋体" w:eastAsia="宋体" w:cs="宋体"/>
                <w:szCs w:val="21"/>
              </w:rPr>
              <w:t>开 户 人 名 称</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1D52B100">
            <w:pPr>
              <w:spacing w:line="360" w:lineRule="auto"/>
              <w:rPr>
                <w:rFonts w:hint="eastAsia" w:ascii="宋体" w:hAnsi="宋体" w:eastAsia="宋体" w:cs="宋体"/>
                <w:szCs w:val="21"/>
              </w:rPr>
            </w:pPr>
          </w:p>
        </w:tc>
      </w:tr>
      <w:tr w14:paraId="419802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137"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65CED960">
            <w:pPr>
              <w:spacing w:line="360" w:lineRule="auto"/>
              <w:rPr>
                <w:rFonts w:hint="eastAsia" w:ascii="宋体" w:hAnsi="宋体" w:eastAsia="宋体" w:cs="宋体"/>
                <w:szCs w:val="21"/>
              </w:rPr>
            </w:pPr>
            <w:r>
              <w:rPr>
                <w:rFonts w:hint="eastAsia" w:ascii="宋体" w:hAnsi="宋体" w:eastAsia="宋体" w:cs="宋体"/>
                <w:szCs w:val="21"/>
              </w:rPr>
              <w:t>开  户  银  行</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75E25CEA">
            <w:pPr>
              <w:spacing w:line="360" w:lineRule="auto"/>
              <w:rPr>
                <w:rFonts w:hint="eastAsia" w:ascii="宋体" w:hAnsi="宋体" w:eastAsia="宋体" w:cs="宋体"/>
                <w:szCs w:val="21"/>
              </w:rPr>
            </w:pPr>
          </w:p>
        </w:tc>
      </w:tr>
      <w:tr w14:paraId="46928F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70"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1B78EFFA">
            <w:pPr>
              <w:spacing w:line="360" w:lineRule="auto"/>
              <w:rPr>
                <w:rFonts w:hint="eastAsia" w:ascii="宋体" w:hAnsi="宋体" w:eastAsia="宋体" w:cs="宋体"/>
                <w:szCs w:val="21"/>
              </w:rPr>
            </w:pPr>
            <w:r>
              <w:rPr>
                <w:rFonts w:hint="eastAsia" w:ascii="宋体" w:hAnsi="宋体" w:eastAsia="宋体" w:cs="宋体"/>
                <w:szCs w:val="21"/>
              </w:rPr>
              <w:t>银  行  账  号</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1FC41B58">
            <w:pPr>
              <w:spacing w:line="360" w:lineRule="auto"/>
              <w:rPr>
                <w:rFonts w:hint="eastAsia" w:ascii="宋体" w:hAnsi="宋体" w:eastAsia="宋体" w:cs="宋体"/>
                <w:szCs w:val="21"/>
              </w:rPr>
            </w:pPr>
          </w:p>
        </w:tc>
      </w:tr>
      <w:tr w14:paraId="09D713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70"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5DFFBF1F">
            <w:pPr>
              <w:spacing w:line="360" w:lineRule="auto"/>
              <w:rPr>
                <w:rFonts w:hint="eastAsia" w:ascii="宋体" w:hAnsi="宋体" w:eastAsia="宋体" w:cs="宋体"/>
                <w:szCs w:val="21"/>
              </w:rPr>
            </w:pPr>
            <w:r>
              <w:rPr>
                <w:rFonts w:hint="eastAsia" w:ascii="宋体" w:hAnsi="宋体" w:eastAsia="宋体" w:cs="宋体"/>
                <w:szCs w:val="21"/>
              </w:rPr>
              <w:t>总    金    额</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5270FF9C">
            <w:pPr>
              <w:spacing w:line="360" w:lineRule="auto"/>
              <w:rPr>
                <w:rFonts w:hint="eastAsia" w:ascii="宋体" w:hAnsi="宋体" w:eastAsia="宋体" w:cs="宋体"/>
                <w:szCs w:val="21"/>
              </w:rPr>
            </w:pPr>
          </w:p>
        </w:tc>
      </w:tr>
      <w:tr w14:paraId="1660BB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70"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5325C1E3">
            <w:pPr>
              <w:spacing w:line="360" w:lineRule="auto"/>
              <w:rPr>
                <w:rFonts w:hint="eastAsia" w:ascii="宋体" w:hAnsi="宋体" w:eastAsia="宋体" w:cs="宋体"/>
                <w:szCs w:val="21"/>
              </w:rPr>
            </w:pPr>
            <w:r>
              <w:rPr>
                <w:rFonts w:hint="eastAsia" w:ascii="宋体" w:hAnsi="宋体" w:eastAsia="宋体" w:cs="宋体"/>
                <w:szCs w:val="21"/>
              </w:rPr>
              <w:t>联系人</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1AD3BA0B">
            <w:pPr>
              <w:spacing w:line="360" w:lineRule="auto"/>
              <w:rPr>
                <w:rFonts w:hint="eastAsia" w:ascii="宋体" w:hAnsi="宋体" w:eastAsia="宋体" w:cs="宋体"/>
                <w:szCs w:val="21"/>
              </w:rPr>
            </w:pPr>
          </w:p>
        </w:tc>
      </w:tr>
      <w:tr w14:paraId="43604E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70" w:hRule="atLeast"/>
          <w:jc w:val="cent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14:paraId="06FBE3A0">
            <w:pPr>
              <w:spacing w:line="360" w:lineRule="auto"/>
              <w:rPr>
                <w:rFonts w:hint="eastAsia" w:ascii="宋体" w:hAnsi="宋体" w:eastAsia="宋体" w:cs="宋体"/>
                <w:szCs w:val="21"/>
              </w:rPr>
            </w:pPr>
            <w:r>
              <w:rPr>
                <w:rFonts w:hint="eastAsia" w:ascii="宋体" w:hAnsi="宋体" w:eastAsia="宋体" w:cs="宋体"/>
                <w:szCs w:val="21"/>
              </w:rPr>
              <w:t>联系电话（手机）</w:t>
            </w:r>
          </w:p>
        </w:tc>
        <w:tc>
          <w:tcPr>
            <w:tcW w:w="6664" w:type="dxa"/>
            <w:tcBorders>
              <w:top w:val="single" w:color="auto" w:sz="4" w:space="0"/>
              <w:left w:val="single" w:color="auto" w:sz="4" w:space="0"/>
              <w:bottom w:val="single" w:color="auto" w:sz="4" w:space="0"/>
              <w:right w:val="single" w:color="auto" w:sz="4" w:space="0"/>
            </w:tcBorders>
            <w:shd w:val="clear" w:color="auto" w:fill="FFFFFF"/>
            <w:vAlign w:val="center"/>
          </w:tcPr>
          <w:p w14:paraId="7216862B">
            <w:pPr>
              <w:spacing w:line="360" w:lineRule="auto"/>
              <w:rPr>
                <w:rFonts w:hint="eastAsia" w:ascii="宋体" w:hAnsi="宋体" w:eastAsia="宋体" w:cs="宋体"/>
                <w:szCs w:val="21"/>
              </w:rPr>
            </w:pPr>
          </w:p>
        </w:tc>
      </w:tr>
    </w:tbl>
    <w:p w14:paraId="791FB73B">
      <w:pPr>
        <w:spacing w:line="360" w:lineRule="auto"/>
        <w:rPr>
          <w:rFonts w:hint="eastAsia" w:ascii="宋体" w:hAnsi="宋体" w:eastAsia="宋体" w:cs="宋体"/>
          <w:lang w:val="en-GB"/>
        </w:rPr>
      </w:pPr>
    </w:p>
    <w:p w14:paraId="4464BF12">
      <w:pPr>
        <w:spacing w:line="360" w:lineRule="auto"/>
        <w:rPr>
          <w:rFonts w:hint="eastAsia" w:ascii="宋体" w:hAnsi="宋体" w:eastAsia="宋体" w:cs="宋体"/>
          <w:lang w:val="en-GB"/>
        </w:rPr>
      </w:pPr>
    </w:p>
    <w:p w14:paraId="6E62813E">
      <w:pPr>
        <w:spacing w:line="360" w:lineRule="auto"/>
        <w:rPr>
          <w:rFonts w:hint="eastAsia" w:ascii="宋体" w:hAnsi="宋体" w:eastAsia="宋体" w:cs="宋体"/>
          <w:b/>
          <w:szCs w:val="21"/>
        </w:rPr>
      </w:pPr>
      <w:r>
        <w:rPr>
          <w:rFonts w:hint="eastAsia" w:ascii="宋体" w:hAnsi="宋体" w:eastAsia="宋体" w:cs="宋体"/>
          <w:szCs w:val="21"/>
          <w:lang w:val="zh-CN"/>
        </w:rPr>
        <w:t>注：银行汇款底单复印件（加盖报价人公章）或由采购代理机构出具的报价保证金收据复印件及退还保证金声明应装在唱标信封内，封口盖公章并在报价截止时间前提交。</w:t>
      </w:r>
    </w:p>
    <w:p w14:paraId="339E2134">
      <w:pPr>
        <w:adjustRightInd w:val="0"/>
        <w:snapToGrid w:val="0"/>
        <w:spacing w:before="156" w:beforeLines="50" w:after="156" w:afterLines="50" w:line="360" w:lineRule="auto"/>
        <w:rPr>
          <w:rFonts w:hint="eastAsia" w:ascii="宋体" w:hAnsi="宋体" w:eastAsia="宋体" w:cs="宋体"/>
          <w:b/>
          <w:sz w:val="24"/>
        </w:rPr>
      </w:pPr>
    </w:p>
    <w:p w14:paraId="7C237502">
      <w:pPr>
        <w:adjustRightInd w:val="0"/>
        <w:snapToGrid w:val="0"/>
        <w:spacing w:before="72" w:after="72" w:line="480" w:lineRule="auto"/>
        <w:ind w:firstLine="3578" w:firstLineChars="1491"/>
        <w:rPr>
          <w:rFonts w:hint="eastAsia" w:ascii="宋体" w:hAnsi="宋体" w:eastAsia="宋体" w:cs="宋体"/>
          <w:sz w:val="24"/>
        </w:rPr>
      </w:pPr>
    </w:p>
    <w:p w14:paraId="22278009">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226C037A">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0C694CD4">
      <w:pPr>
        <w:spacing w:before="72" w:after="72" w:line="400" w:lineRule="exact"/>
        <w:ind w:firstLine="2520" w:firstLineChars="1050"/>
        <w:rPr>
          <w:rFonts w:hint="eastAsia" w:ascii="宋体" w:hAnsi="宋体" w:eastAsia="宋体" w:cs="宋体"/>
        </w:rPr>
      </w:pPr>
      <w:r>
        <w:rPr>
          <w:rFonts w:hint="eastAsia" w:ascii="宋体" w:hAnsi="宋体" w:eastAsia="宋体" w:cs="宋体"/>
          <w:sz w:val="24"/>
        </w:rPr>
        <w:t>日期：   年   月   日</w:t>
      </w:r>
      <w:bookmarkStart w:id="266" w:name="_Toc4511"/>
      <w:r>
        <w:rPr>
          <w:rFonts w:hint="eastAsia" w:ascii="宋体" w:hAnsi="宋体" w:eastAsia="宋体" w:cs="宋体"/>
          <w:sz w:val="24"/>
        </w:rPr>
        <w:br w:type="page"/>
      </w:r>
      <w:r>
        <w:rPr>
          <w:rFonts w:hint="eastAsia" w:ascii="宋体" w:hAnsi="宋体" w:eastAsia="宋体" w:cs="宋体"/>
        </w:rPr>
        <w:t>磋商保证金凭证</w:t>
      </w:r>
      <w:bookmarkEnd w:id="266"/>
      <w:r>
        <w:rPr>
          <w:rFonts w:hint="eastAsia" w:ascii="宋体" w:hAnsi="宋体" w:eastAsia="宋体" w:cs="宋体"/>
        </w:rPr>
        <w:t>（如有）</w:t>
      </w:r>
    </w:p>
    <w:p w14:paraId="45FAB3C3">
      <w:pPr>
        <w:spacing w:line="360" w:lineRule="auto"/>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lang w:eastAsia="zh-CN"/>
        </w:rPr>
        <w:t>广东水工建设有限公司</w:t>
      </w:r>
      <w:r>
        <w:rPr>
          <w:rFonts w:hint="eastAsia" w:ascii="宋体" w:hAnsi="宋体" w:eastAsia="宋体" w:cs="宋体"/>
          <w:szCs w:val="21"/>
        </w:rPr>
        <w:t xml:space="preserve">/ 广东远东招标代理有限公司 </w:t>
      </w:r>
    </w:p>
    <w:p w14:paraId="3CB199E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本单位已按</w:t>
      </w:r>
      <w:r>
        <w:rPr>
          <w:rFonts w:hint="eastAsia" w:ascii="宋体" w:hAnsi="宋体" w:eastAsia="宋体" w:cs="宋体"/>
          <w:szCs w:val="21"/>
          <w:lang w:eastAsia="zh-CN"/>
        </w:rPr>
        <w:t>茂名市袂花江综合治理工程(共青河新城高铁片区)潘州大道上游至沈海高速段白蚁防治服务</w:t>
      </w:r>
      <w:r>
        <w:rPr>
          <w:rFonts w:hint="eastAsia" w:ascii="宋体" w:hAnsi="宋体" w:eastAsia="宋体" w:cs="宋体"/>
          <w:szCs w:val="21"/>
        </w:rPr>
        <w:t>”（招标编号：</w:t>
      </w:r>
      <w:r>
        <w:rPr>
          <w:rFonts w:hint="eastAsia" w:ascii="宋体" w:hAnsi="宋体" w:eastAsia="宋体" w:cs="宋体"/>
          <w:szCs w:val="21"/>
          <w:lang w:eastAsia="zh-CN"/>
        </w:rPr>
        <w:t>GDYD260372</w:t>
      </w:r>
      <w:r>
        <w:rPr>
          <w:rFonts w:hint="eastAsia" w:ascii="宋体" w:hAnsi="宋体" w:eastAsia="宋体" w:cs="宋体"/>
          <w:szCs w:val="21"/>
        </w:rPr>
        <w:t>）的磋商文件要求，于</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日前以</w:t>
      </w:r>
      <w:r>
        <w:rPr>
          <w:rFonts w:hint="eastAsia" w:ascii="宋体" w:hAnsi="宋体" w:eastAsia="宋体" w:cs="宋体"/>
          <w:szCs w:val="21"/>
          <w:u w:val="single"/>
        </w:rPr>
        <w:t xml:space="preserve">           （付款形式）</w:t>
      </w:r>
      <w:r>
        <w:rPr>
          <w:rFonts w:hint="eastAsia" w:ascii="宋体" w:hAnsi="宋体" w:eastAsia="宋体" w:cs="宋体"/>
          <w:szCs w:val="21"/>
        </w:rPr>
        <w:t>方式汇入指定帐户（帐户名称：</w:t>
      </w:r>
      <w:r>
        <w:rPr>
          <w:rFonts w:hint="eastAsia" w:ascii="宋体" w:hAnsi="宋体" w:eastAsia="宋体" w:cs="宋体"/>
          <w:szCs w:val="21"/>
          <w:u w:val="single"/>
        </w:rPr>
        <w:t xml:space="preserve">        </w:t>
      </w:r>
      <w:r>
        <w:rPr>
          <w:rFonts w:hint="eastAsia" w:ascii="宋体" w:hAnsi="宋体" w:eastAsia="宋体" w:cs="宋体"/>
          <w:szCs w:val="21"/>
        </w:rPr>
        <w:t xml:space="preserve">，帐号 </w:t>
      </w:r>
      <w:r>
        <w:rPr>
          <w:rFonts w:hint="eastAsia" w:ascii="宋体" w:hAnsi="宋体" w:eastAsia="宋体" w:cs="宋体"/>
          <w:szCs w:val="21"/>
          <w:u w:val="single"/>
        </w:rPr>
        <w:t xml:space="preserve">       </w:t>
      </w:r>
      <w:r>
        <w:rPr>
          <w:rFonts w:hint="eastAsia" w:ascii="宋体" w:hAnsi="宋体" w:eastAsia="宋体" w:cs="宋体"/>
          <w:szCs w:val="21"/>
        </w:rPr>
        <w:t xml:space="preserve"> ,开户银行：</w:t>
      </w:r>
      <w:r>
        <w:rPr>
          <w:rFonts w:hint="eastAsia" w:ascii="宋体" w:hAnsi="宋体" w:eastAsia="宋体" w:cs="宋体"/>
          <w:szCs w:val="21"/>
          <w:u w:val="single"/>
        </w:rPr>
        <w:t xml:space="preserve">             </w:t>
      </w:r>
      <w:r>
        <w:rPr>
          <w:rFonts w:hint="eastAsia" w:ascii="宋体" w:hAnsi="宋体" w:eastAsia="宋体" w:cs="宋体"/>
          <w:szCs w:val="21"/>
        </w:rPr>
        <w:t>）。</w:t>
      </w:r>
    </w:p>
    <w:p w14:paraId="3CDEC88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本单位报价保证金的汇款情况：（详见附件－报价保证金进帐单）</w:t>
      </w:r>
    </w:p>
    <w:p w14:paraId="60E00ED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汇出时间：    年    月    日；</w:t>
      </w:r>
    </w:p>
    <w:p w14:paraId="525D13C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汇款金额：（大写）人民币       元（小写：￥      元），</w:t>
      </w:r>
    </w:p>
    <w:p w14:paraId="109522F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汇款帐户名称：</w:t>
      </w:r>
      <w:r>
        <w:rPr>
          <w:rFonts w:hint="eastAsia" w:ascii="宋体" w:hAnsi="宋体" w:eastAsia="宋体" w:cs="宋体"/>
          <w:szCs w:val="21"/>
          <w:u w:val="single"/>
        </w:rPr>
        <w:t xml:space="preserve">  （必须是报价时使用的帐户名）   </w:t>
      </w:r>
    </w:p>
    <w:p w14:paraId="32E1778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帐    号：</w:t>
      </w:r>
      <w:r>
        <w:rPr>
          <w:rFonts w:hint="eastAsia" w:ascii="宋体" w:hAnsi="宋体" w:eastAsia="宋体" w:cs="宋体"/>
          <w:szCs w:val="21"/>
          <w:u w:val="single"/>
        </w:rPr>
        <w:t xml:space="preserve">      （必须是报价时使用的帐号）     </w:t>
      </w:r>
    </w:p>
    <w:p w14:paraId="48F3400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开户银行：</w:t>
      </w:r>
      <w:r>
        <w:rPr>
          <w:rFonts w:hint="eastAsia" w:ascii="宋体" w:hAnsi="宋体" w:eastAsia="宋体" w:cs="宋体"/>
          <w:szCs w:val="21"/>
          <w:u w:val="single"/>
        </w:rPr>
        <w:t xml:space="preserve">    省    市                         </w:t>
      </w:r>
    </w:p>
    <w:p w14:paraId="5D9E6ED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本单位谨承诺上述资料是正确、真实的，如因上述证明与事实不符导致的一切损失，本单位保证承担赔偿等一切法律责任。</w:t>
      </w:r>
    </w:p>
    <w:p w14:paraId="3BB91AA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报价保证金退回时，请按上述资料退回。</w:t>
      </w:r>
    </w:p>
    <w:p w14:paraId="01C38257">
      <w:pPr>
        <w:spacing w:line="360" w:lineRule="auto"/>
        <w:ind w:right="844" w:rightChars="402"/>
        <w:jc w:val="right"/>
        <w:rPr>
          <w:rFonts w:hint="eastAsia" w:ascii="宋体" w:hAnsi="宋体" w:eastAsia="宋体" w:cs="宋体"/>
          <w:szCs w:val="21"/>
        </w:rPr>
      </w:pPr>
      <w:r>
        <w:rPr>
          <w:rFonts w:hint="eastAsia" w:ascii="宋体" w:hAnsi="宋体" w:eastAsia="宋体" w:cs="宋体"/>
          <w:szCs w:val="21"/>
        </w:rPr>
        <w:t>（单位公章）</w:t>
      </w:r>
    </w:p>
    <w:p w14:paraId="63B6F88B">
      <w:pPr>
        <w:spacing w:line="360" w:lineRule="auto"/>
        <w:ind w:right="628" w:rightChars="299"/>
        <w:jc w:val="right"/>
        <w:rPr>
          <w:rFonts w:hint="eastAsia" w:ascii="宋体" w:hAnsi="宋体" w:eastAsia="宋体" w:cs="宋体"/>
          <w:szCs w:val="21"/>
        </w:rPr>
      </w:pPr>
      <w:r>
        <w:rPr>
          <w:rFonts w:hint="eastAsia" w:ascii="宋体" w:hAnsi="宋体" w:eastAsia="宋体" w:cs="宋体"/>
          <w:szCs w:val="21"/>
        </w:rPr>
        <w:t>二O   年 月 日</w:t>
      </w:r>
    </w:p>
    <w:p w14:paraId="22B0B2FA">
      <w:pPr>
        <w:spacing w:line="360" w:lineRule="auto"/>
        <w:rPr>
          <w:rFonts w:hint="eastAsia" w:ascii="宋体" w:hAnsi="宋体" w:eastAsia="宋体" w:cs="宋体"/>
          <w:szCs w:val="21"/>
        </w:rPr>
      </w:pPr>
      <w:r>
        <w:rPr>
          <w:rFonts w:hint="eastAsia" w:ascii="宋体" w:hAnsi="宋体" w:eastAsia="宋体" w:cs="宋体"/>
          <w:szCs w:val="21"/>
        </w:rPr>
        <w:t>单位名称：</w:t>
      </w:r>
      <w:r>
        <w:rPr>
          <w:rFonts w:hint="eastAsia" w:ascii="宋体" w:hAnsi="宋体" w:eastAsia="宋体" w:cs="宋体"/>
          <w:szCs w:val="21"/>
          <w:u w:val="single"/>
        </w:rPr>
        <w:t xml:space="preserve">           </w:t>
      </w:r>
    </w:p>
    <w:p w14:paraId="7E68E332">
      <w:pPr>
        <w:spacing w:line="360" w:lineRule="auto"/>
        <w:rPr>
          <w:rFonts w:hint="eastAsia" w:ascii="宋体" w:hAnsi="宋体" w:eastAsia="宋体" w:cs="宋体"/>
          <w:szCs w:val="21"/>
        </w:rPr>
      </w:pPr>
      <w:r>
        <w:rPr>
          <w:rFonts w:hint="eastAsia" w:ascii="宋体" w:hAnsi="宋体" w:eastAsia="宋体" w:cs="宋体"/>
          <w:szCs w:val="21"/>
        </w:rPr>
        <w:t>单位地址：</w:t>
      </w:r>
      <w:r>
        <w:rPr>
          <w:rFonts w:hint="eastAsia" w:ascii="宋体" w:hAnsi="宋体" w:eastAsia="宋体" w:cs="宋体"/>
          <w:szCs w:val="21"/>
          <w:u w:val="single"/>
        </w:rPr>
        <w:t xml:space="preserve">           </w:t>
      </w:r>
    </w:p>
    <w:p w14:paraId="136CDB75">
      <w:pPr>
        <w:spacing w:line="360" w:lineRule="auto"/>
        <w:rPr>
          <w:rFonts w:hint="eastAsia" w:ascii="宋体" w:hAnsi="宋体" w:eastAsia="宋体" w:cs="宋体"/>
          <w:szCs w:val="21"/>
        </w:rPr>
      </w:pPr>
      <w:r>
        <w:rPr>
          <w:rFonts w:hint="eastAsia" w:ascii="宋体" w:hAnsi="宋体" w:eastAsia="宋体" w:cs="宋体"/>
          <w:szCs w:val="21"/>
        </w:rPr>
        <w:t>联系人：</w:t>
      </w:r>
      <w:r>
        <w:rPr>
          <w:rFonts w:hint="eastAsia" w:ascii="宋体" w:hAnsi="宋体" w:eastAsia="宋体" w:cs="宋体"/>
          <w:szCs w:val="21"/>
          <w:u w:val="single"/>
        </w:rPr>
        <w:t xml:space="preserve">                   </w:t>
      </w:r>
    </w:p>
    <w:p w14:paraId="2CCC4828">
      <w:pPr>
        <w:spacing w:line="360" w:lineRule="auto"/>
        <w:rPr>
          <w:rFonts w:hint="eastAsia" w:ascii="宋体" w:hAnsi="宋体" w:eastAsia="宋体" w:cs="宋体"/>
          <w:szCs w:val="21"/>
        </w:rPr>
      </w:pPr>
      <w:r>
        <w:rPr>
          <w:rFonts w:hint="eastAsia" w:ascii="宋体" w:hAnsi="宋体" w:eastAsia="宋体" w:cs="宋体"/>
          <w:szCs w:val="21"/>
        </w:rPr>
        <w:t>单位电话：</w:t>
      </w:r>
      <w:r>
        <w:rPr>
          <w:rFonts w:hint="eastAsia" w:ascii="宋体" w:hAnsi="宋体" w:eastAsia="宋体" w:cs="宋体"/>
          <w:szCs w:val="21"/>
          <w:u w:val="single"/>
        </w:rPr>
        <w:t xml:space="preserve">                </w:t>
      </w:r>
      <w:r>
        <w:rPr>
          <w:rFonts w:hint="eastAsia" w:ascii="宋体" w:hAnsi="宋体" w:eastAsia="宋体" w:cs="宋体"/>
          <w:szCs w:val="21"/>
        </w:rPr>
        <w:t xml:space="preserve"> 联系人手机：</w:t>
      </w:r>
      <w:r>
        <w:rPr>
          <w:rFonts w:hint="eastAsia" w:ascii="宋体" w:hAnsi="宋体" w:eastAsia="宋体" w:cs="宋体"/>
          <w:szCs w:val="21"/>
          <w:u w:val="single"/>
        </w:rPr>
        <w:t xml:space="preserve">              </w:t>
      </w:r>
    </w:p>
    <w:tbl>
      <w:tblPr>
        <w:tblStyle w:val="27"/>
        <w:tblpPr w:leftFromText="180" w:rightFromText="180" w:vertAnchor="text" w:horzAnchor="page" w:tblpX="961" w:tblpY="3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0"/>
      </w:tblGrid>
      <w:tr w14:paraId="0813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4" w:hRule="atLeast"/>
        </w:trPr>
        <w:tc>
          <w:tcPr>
            <w:tcW w:w="9960" w:type="dxa"/>
            <w:vAlign w:val="center"/>
          </w:tcPr>
          <w:p w14:paraId="05757EA6">
            <w:pPr>
              <w:tabs>
                <w:tab w:val="left" w:pos="3885"/>
              </w:tabs>
              <w:spacing w:line="360" w:lineRule="auto"/>
              <w:jc w:val="center"/>
              <w:rPr>
                <w:rFonts w:hint="eastAsia" w:ascii="宋体" w:hAnsi="宋体" w:eastAsia="宋体" w:cs="宋体"/>
                <w:szCs w:val="21"/>
              </w:rPr>
            </w:pPr>
            <w:r>
              <w:rPr>
                <w:rFonts w:hint="eastAsia" w:ascii="宋体" w:hAnsi="宋体" w:eastAsia="宋体" w:cs="宋体"/>
                <w:szCs w:val="21"/>
              </w:rPr>
              <w:t>（粘贴汇款单或转账凭证复印件，并在骑缝上加盖报价人公章，或是直接把转账凭证复印到此张纸上）</w:t>
            </w:r>
          </w:p>
        </w:tc>
      </w:tr>
    </w:tbl>
    <w:p w14:paraId="2A59516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附：我方报价保证金汇款凭证</w:t>
      </w:r>
    </w:p>
    <w:p w14:paraId="2E71E18A">
      <w:pPr>
        <w:snapToGrid w:val="0"/>
        <w:spacing w:line="360" w:lineRule="auto"/>
        <w:ind w:firstLine="470" w:firstLineChars="196"/>
        <w:rPr>
          <w:rFonts w:hint="eastAsia" w:ascii="宋体" w:hAnsi="宋体" w:eastAsia="宋体" w:cs="宋体"/>
          <w:sz w:val="24"/>
        </w:rPr>
      </w:pPr>
      <w:r>
        <w:rPr>
          <w:rFonts w:hint="eastAsia" w:ascii="宋体" w:hAnsi="宋体" w:eastAsia="宋体" w:cs="宋体"/>
          <w:sz w:val="24"/>
        </w:rPr>
        <w:t>。</w:t>
      </w:r>
    </w:p>
    <w:p w14:paraId="4D6CE341">
      <w:pPr>
        <w:pStyle w:val="5"/>
        <w:numPr>
          <w:ilvl w:val="0"/>
          <w:numId w:val="72"/>
        </w:numPr>
        <w:jc w:val="center"/>
        <w:rPr>
          <w:rFonts w:hint="eastAsia" w:ascii="宋体" w:hAnsi="宋体" w:eastAsia="宋体" w:cs="宋体"/>
        </w:rPr>
      </w:pPr>
      <w:bookmarkStart w:id="267" w:name="_Toc381489434"/>
      <w:bookmarkStart w:id="268" w:name="_Toc423021969"/>
      <w:bookmarkStart w:id="269" w:name="_Toc4056"/>
      <w:bookmarkStart w:id="270" w:name="_Toc22182"/>
      <w:r>
        <w:rPr>
          <w:rFonts w:hint="eastAsia" w:ascii="宋体" w:hAnsi="宋体" w:eastAsia="宋体" w:cs="宋体"/>
        </w:rPr>
        <w:br w:type="page"/>
      </w:r>
      <w:r>
        <w:rPr>
          <w:rFonts w:hint="eastAsia" w:ascii="宋体" w:hAnsi="宋体" w:eastAsia="宋体" w:cs="宋体"/>
        </w:rPr>
        <w:t>报价担保函</w:t>
      </w:r>
      <w:bookmarkEnd w:id="267"/>
      <w:bookmarkEnd w:id="268"/>
      <w:bookmarkEnd w:id="269"/>
      <w:bookmarkEnd w:id="270"/>
      <w:r>
        <w:rPr>
          <w:rFonts w:hint="eastAsia" w:ascii="宋体" w:hAnsi="宋体" w:eastAsia="宋体" w:cs="宋体"/>
        </w:rPr>
        <w:t>（如有）</w:t>
      </w:r>
    </w:p>
    <w:p w14:paraId="4ECA0428">
      <w:pPr>
        <w:spacing w:before="72" w:after="72" w:line="360" w:lineRule="auto"/>
        <w:ind w:right="84" w:rightChars="40"/>
        <w:jc w:val="center"/>
        <w:rPr>
          <w:rFonts w:hint="eastAsia" w:ascii="宋体" w:hAnsi="宋体" w:eastAsia="宋体" w:cs="宋体"/>
          <w:sz w:val="24"/>
        </w:rPr>
      </w:pPr>
      <w:r>
        <w:rPr>
          <w:rFonts w:hint="eastAsia" w:ascii="宋体" w:hAnsi="宋体" w:eastAsia="宋体" w:cs="宋体"/>
          <w:b/>
          <w:bCs/>
          <w:sz w:val="24"/>
        </w:rPr>
        <w:t>（若用银行转账、电汇等方式交纳磋商保证金，可不递交该报价担保函）</w:t>
      </w:r>
    </w:p>
    <w:p w14:paraId="226762E3">
      <w:pPr>
        <w:spacing w:before="72" w:after="72" w:line="360" w:lineRule="auto"/>
        <w:rPr>
          <w:rFonts w:hint="eastAsia" w:ascii="宋体" w:hAnsi="宋体" w:eastAsia="宋体" w:cs="宋体"/>
          <w:sz w:val="24"/>
        </w:rPr>
      </w:pPr>
    </w:p>
    <w:p w14:paraId="13D1DFAA">
      <w:pPr>
        <w:spacing w:before="72" w:after="72" w:line="360" w:lineRule="auto"/>
        <w:rPr>
          <w:rFonts w:hint="eastAsia" w:ascii="宋体" w:hAnsi="宋体" w:eastAsia="宋体" w:cs="宋体"/>
          <w:b/>
          <w:bCs/>
          <w:sz w:val="24"/>
        </w:rPr>
      </w:pPr>
      <w:r>
        <w:rPr>
          <w:rFonts w:hint="eastAsia" w:ascii="宋体" w:hAnsi="宋体" w:eastAsia="宋体" w:cs="宋体"/>
          <w:b/>
          <w:bCs/>
          <w:sz w:val="24"/>
        </w:rPr>
        <w:t>致：广东远东招标代理有限公司</w:t>
      </w:r>
    </w:p>
    <w:p w14:paraId="3DA1A37E">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鉴于</w:t>
      </w:r>
      <w:r>
        <w:rPr>
          <w:rFonts w:hint="eastAsia" w:ascii="宋体" w:hAnsi="宋体" w:eastAsia="宋体" w:cs="宋体"/>
          <w:sz w:val="24"/>
          <w:u w:val="single"/>
        </w:rPr>
        <w:t xml:space="preserve">               </w:t>
      </w:r>
      <w:r>
        <w:rPr>
          <w:rFonts w:hint="eastAsia" w:ascii="宋体" w:hAnsi="宋体" w:eastAsia="宋体" w:cs="宋体"/>
          <w:sz w:val="24"/>
        </w:rPr>
        <w:t>（以下简称“报价供应商（服务商）”）拟参加“</w:t>
      </w:r>
      <w:r>
        <w:rPr>
          <w:rFonts w:hint="eastAsia" w:ascii="宋体" w:hAnsi="宋体" w:eastAsia="宋体" w:cs="宋体"/>
          <w:i/>
          <w:sz w:val="24"/>
          <w:u w:val="single"/>
        </w:rPr>
        <w:t>（项目名称）</w:t>
      </w:r>
      <w:r>
        <w:rPr>
          <w:rFonts w:hint="eastAsia" w:ascii="宋体" w:hAnsi="宋体" w:eastAsia="宋体" w:cs="宋体"/>
          <w:sz w:val="24"/>
        </w:rPr>
        <w:t xml:space="preserve">”项目编号： </w:t>
      </w:r>
      <w:r>
        <w:rPr>
          <w:rFonts w:hint="eastAsia" w:ascii="宋体" w:hAnsi="宋体" w:eastAsia="宋体" w:cs="宋体"/>
          <w:sz w:val="24"/>
          <w:u w:val="single"/>
        </w:rPr>
        <w:t xml:space="preserve">    </w:t>
      </w:r>
      <w:r>
        <w:rPr>
          <w:rFonts w:hint="eastAsia" w:ascii="宋体" w:hAnsi="宋体" w:eastAsia="宋体" w:cs="宋体"/>
          <w:sz w:val="24"/>
        </w:rPr>
        <w:t>（以下简称“本项目”）的报价，根据本项目磋商文件，供应商（服务商）参加报价时应向你方交纳磋商保证金，且可以报价担保函的形式交纳磋商保证金。应供应商（服务商）的申请，我方以保证的方式向你方提供如下磋商保证金担保：</w:t>
      </w:r>
    </w:p>
    <w:p w14:paraId="0D3AE64B">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保证责任的情形及保证金额</w:t>
      </w:r>
    </w:p>
    <w:p w14:paraId="47B3BBEF">
      <w:pPr>
        <w:numPr>
          <w:ilvl w:val="0"/>
          <w:numId w:val="77"/>
        </w:numPr>
        <w:spacing w:before="72" w:after="72" w:line="360" w:lineRule="auto"/>
        <w:rPr>
          <w:rFonts w:hint="eastAsia" w:ascii="宋体" w:hAnsi="宋体" w:eastAsia="宋体" w:cs="宋体"/>
          <w:sz w:val="24"/>
        </w:rPr>
      </w:pPr>
      <w:r>
        <w:rPr>
          <w:rFonts w:hint="eastAsia" w:ascii="宋体" w:hAnsi="宋体" w:eastAsia="宋体" w:cs="宋体"/>
          <w:sz w:val="24"/>
        </w:rPr>
        <w:t>在报价供应商（服务商）出现下列情形之一时，我方承担保证责任：</w:t>
      </w:r>
    </w:p>
    <w:p w14:paraId="57CA3A05">
      <w:pPr>
        <w:numPr>
          <w:ilvl w:val="0"/>
          <w:numId w:val="78"/>
        </w:numPr>
        <w:spacing w:before="72" w:after="72" w:line="360" w:lineRule="auto"/>
        <w:ind w:firstLine="567"/>
        <w:rPr>
          <w:rFonts w:hint="eastAsia" w:ascii="宋体" w:hAnsi="宋体" w:eastAsia="宋体" w:cs="宋体"/>
          <w:sz w:val="24"/>
        </w:rPr>
      </w:pPr>
      <w:r>
        <w:rPr>
          <w:rFonts w:hint="eastAsia" w:ascii="宋体" w:hAnsi="宋体" w:eastAsia="宋体" w:cs="宋体"/>
          <w:sz w:val="24"/>
        </w:rPr>
        <w:t>成交后报价供应商（服务商）无正当理由不与采购人签订《采购合同》；</w:t>
      </w:r>
    </w:p>
    <w:p w14:paraId="6E1DE24A">
      <w:pPr>
        <w:numPr>
          <w:ilvl w:val="0"/>
          <w:numId w:val="78"/>
        </w:numPr>
        <w:spacing w:before="72" w:after="72" w:line="360" w:lineRule="auto"/>
        <w:ind w:firstLine="567"/>
        <w:rPr>
          <w:rFonts w:hint="eastAsia" w:ascii="宋体" w:hAnsi="宋体" w:eastAsia="宋体" w:cs="宋体"/>
          <w:sz w:val="24"/>
        </w:rPr>
      </w:pPr>
      <w:r>
        <w:rPr>
          <w:rFonts w:hint="eastAsia" w:ascii="宋体" w:hAnsi="宋体" w:eastAsia="宋体" w:cs="宋体"/>
          <w:sz w:val="24"/>
        </w:rPr>
        <w:t>磋商文件规定的报价供应商（服务商）应当交纳保证金的其他情形。</w:t>
      </w:r>
    </w:p>
    <w:p w14:paraId="10F52EB5">
      <w:pPr>
        <w:numPr>
          <w:ilvl w:val="0"/>
          <w:numId w:val="77"/>
        </w:numPr>
        <w:spacing w:before="72" w:after="72" w:line="360" w:lineRule="auto"/>
        <w:rPr>
          <w:rFonts w:hint="eastAsia" w:ascii="宋体" w:hAnsi="宋体" w:eastAsia="宋体" w:cs="宋体"/>
          <w:sz w:val="24"/>
        </w:rPr>
      </w:pPr>
      <w:r>
        <w:rPr>
          <w:rFonts w:hint="eastAsia" w:ascii="宋体" w:hAnsi="宋体" w:eastAsia="宋体" w:cs="宋体"/>
          <w:sz w:val="24"/>
        </w:rPr>
        <w:t>我方承担保证责任的最高金额为人民币</w:t>
      </w:r>
      <w:r>
        <w:rPr>
          <w:rFonts w:hint="eastAsia" w:ascii="宋体" w:hAnsi="宋体" w:eastAsia="宋体" w:cs="宋体"/>
          <w:sz w:val="24"/>
          <w:u w:val="single"/>
        </w:rPr>
        <w:t xml:space="preserve">     </w:t>
      </w:r>
      <w:r>
        <w:rPr>
          <w:rFonts w:hint="eastAsia" w:ascii="宋体" w:hAnsi="宋体" w:eastAsia="宋体" w:cs="宋体"/>
          <w:sz w:val="24"/>
        </w:rPr>
        <w:t>元（大写</w:t>
      </w:r>
      <w:r>
        <w:rPr>
          <w:rFonts w:hint="eastAsia" w:ascii="宋体" w:hAnsi="宋体" w:eastAsia="宋体" w:cs="宋体"/>
          <w:sz w:val="24"/>
          <w:u w:val="single"/>
        </w:rPr>
        <w:t xml:space="preserve">            </w:t>
      </w:r>
      <w:r>
        <w:rPr>
          <w:rFonts w:hint="eastAsia" w:ascii="宋体" w:hAnsi="宋体" w:eastAsia="宋体" w:cs="宋体"/>
          <w:sz w:val="24"/>
        </w:rPr>
        <w:t>），即本项目的磋商保证金金额。</w:t>
      </w:r>
    </w:p>
    <w:p w14:paraId="19265218">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保证的方式及保证期间</w:t>
      </w:r>
    </w:p>
    <w:p w14:paraId="79BE43A1">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我方保证的方式为：连带责任保证。</w:t>
      </w:r>
    </w:p>
    <w:p w14:paraId="505227D9">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我方的保证期间为：自本保函生效之日起</w:t>
      </w:r>
      <w:r>
        <w:rPr>
          <w:rFonts w:hint="eastAsia" w:ascii="宋体" w:hAnsi="宋体" w:eastAsia="宋体" w:cs="宋体"/>
          <w:sz w:val="24"/>
          <w:u w:val="single"/>
        </w:rPr>
        <w:t xml:space="preserve">    </w:t>
      </w:r>
      <w:r>
        <w:rPr>
          <w:rFonts w:hint="eastAsia" w:ascii="宋体" w:hAnsi="宋体" w:eastAsia="宋体" w:cs="宋体"/>
          <w:sz w:val="24"/>
        </w:rPr>
        <w:t>个月止。（必须包含本项目磋商文件中规定的磋商截止日起的磋商有效期，即不得少于90天）</w:t>
      </w:r>
    </w:p>
    <w:p w14:paraId="02ABB6E9">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承担保证责任的程序</w:t>
      </w:r>
    </w:p>
    <w:p w14:paraId="29B2536D">
      <w:pPr>
        <w:numPr>
          <w:ilvl w:val="0"/>
          <w:numId w:val="79"/>
        </w:numPr>
        <w:spacing w:before="72" w:after="72" w:line="360" w:lineRule="auto"/>
        <w:ind w:firstLine="567"/>
        <w:rPr>
          <w:rFonts w:hint="eastAsia" w:ascii="宋体" w:hAnsi="宋体" w:eastAsia="宋体" w:cs="宋体"/>
          <w:sz w:val="24"/>
        </w:rPr>
      </w:pPr>
      <w:r>
        <w:rPr>
          <w:rFonts w:hint="eastAsia" w:ascii="宋体" w:hAnsi="宋体" w:eastAsia="宋体" w:cs="宋体"/>
          <w:sz w:val="24"/>
        </w:rPr>
        <w:t>你方要求我方承担保证责任的，应在本保函保证期间内向我方发出书面索赔通知。索赔通知应写明要求索赔的金额，支付款项应到达的账号，并附有证明报价供应商（服务商）发生我方应承担保证责任情形的事实材料。</w:t>
      </w:r>
    </w:p>
    <w:p w14:paraId="3C269918">
      <w:pPr>
        <w:numPr>
          <w:ilvl w:val="0"/>
          <w:numId w:val="79"/>
        </w:numPr>
        <w:spacing w:before="72" w:after="72" w:line="360" w:lineRule="auto"/>
        <w:ind w:firstLine="567"/>
        <w:rPr>
          <w:rFonts w:hint="eastAsia" w:ascii="宋体" w:hAnsi="宋体" w:eastAsia="宋体" w:cs="宋体"/>
          <w:sz w:val="24"/>
        </w:rPr>
      </w:pPr>
      <w:r>
        <w:rPr>
          <w:rFonts w:hint="eastAsia" w:ascii="宋体" w:hAnsi="宋体" w:eastAsia="宋体" w:cs="宋体"/>
          <w:sz w:val="24"/>
        </w:rPr>
        <w:t>我方在收到索赔通知及相关证明材料后，在</w:t>
      </w:r>
      <w:r>
        <w:rPr>
          <w:rFonts w:hint="eastAsia" w:ascii="宋体" w:hAnsi="宋体" w:eastAsia="宋体" w:cs="宋体"/>
          <w:sz w:val="24"/>
          <w:u w:val="single"/>
        </w:rPr>
        <w:t>　　　</w:t>
      </w:r>
      <w:r>
        <w:rPr>
          <w:rFonts w:hint="eastAsia" w:ascii="宋体" w:hAnsi="宋体" w:eastAsia="宋体" w:cs="宋体"/>
          <w:sz w:val="24"/>
        </w:rPr>
        <w:t>个工作日内进行审查，符合应承担保证责任情形的，我方应按照你方的要求代报价供应商（服务商）向你方支付磋商保证金。</w:t>
      </w:r>
    </w:p>
    <w:p w14:paraId="3F1F850B">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保证责任的终止</w:t>
      </w:r>
    </w:p>
    <w:p w14:paraId="6C61385C">
      <w:pPr>
        <w:numPr>
          <w:ilvl w:val="0"/>
          <w:numId w:val="80"/>
        </w:numPr>
        <w:spacing w:before="72" w:after="72" w:line="360" w:lineRule="auto"/>
        <w:ind w:firstLine="567"/>
        <w:rPr>
          <w:rFonts w:hint="eastAsia" w:ascii="宋体" w:hAnsi="宋体" w:eastAsia="宋体" w:cs="宋体"/>
          <w:sz w:val="24"/>
        </w:rPr>
      </w:pPr>
      <w:r>
        <w:rPr>
          <w:rFonts w:hint="eastAsia" w:ascii="宋体" w:hAnsi="宋体" w:eastAsia="宋体" w:cs="宋体"/>
          <w:sz w:val="24"/>
        </w:rPr>
        <w:t>保证期间届满你方未向我方书面主张保证责任的，自保证期间届满次日起，我方保证责任自动终止。</w:t>
      </w:r>
    </w:p>
    <w:p w14:paraId="595F6BAD">
      <w:pPr>
        <w:numPr>
          <w:ilvl w:val="0"/>
          <w:numId w:val="80"/>
        </w:numPr>
        <w:spacing w:before="72" w:after="72" w:line="360" w:lineRule="auto"/>
        <w:ind w:firstLine="567"/>
        <w:rPr>
          <w:rFonts w:hint="eastAsia" w:ascii="宋体" w:hAnsi="宋体" w:eastAsia="宋体" w:cs="宋体"/>
          <w:sz w:val="24"/>
        </w:rPr>
      </w:pPr>
      <w:r>
        <w:rPr>
          <w:rFonts w:hint="eastAsia" w:ascii="宋体" w:hAnsi="宋体" w:eastAsia="宋体" w:cs="宋体"/>
          <w:sz w:val="24"/>
        </w:rPr>
        <w:t>我方按照本保函向你方履行了保证责任后，自我方向你方支付款项（支付款项从我方账户划出）之日起，保证责任终止。</w:t>
      </w:r>
    </w:p>
    <w:p w14:paraId="2AE8B462">
      <w:pPr>
        <w:numPr>
          <w:ilvl w:val="0"/>
          <w:numId w:val="80"/>
        </w:numPr>
        <w:spacing w:before="72" w:after="72" w:line="360" w:lineRule="auto"/>
        <w:ind w:firstLine="567"/>
        <w:rPr>
          <w:rFonts w:hint="eastAsia" w:ascii="宋体" w:hAnsi="宋体" w:eastAsia="宋体" w:cs="宋体"/>
          <w:sz w:val="24"/>
        </w:rPr>
      </w:pPr>
      <w:r>
        <w:rPr>
          <w:rFonts w:hint="eastAsia" w:ascii="宋体" w:hAnsi="宋体" w:eastAsia="宋体" w:cs="宋体"/>
          <w:sz w:val="24"/>
        </w:rPr>
        <w:t>按照法律法规的规定或出现我方保证责任终止的其它情形的，我方在本保函项下的保证责任亦终止。</w:t>
      </w:r>
    </w:p>
    <w:p w14:paraId="0F53E9DF">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免责条款</w:t>
      </w:r>
    </w:p>
    <w:p w14:paraId="60835BEA">
      <w:pPr>
        <w:numPr>
          <w:ilvl w:val="0"/>
          <w:numId w:val="81"/>
        </w:numPr>
        <w:spacing w:before="72" w:after="72" w:line="360" w:lineRule="auto"/>
        <w:ind w:firstLine="567"/>
        <w:rPr>
          <w:rFonts w:hint="eastAsia" w:ascii="宋体" w:hAnsi="宋体" w:eastAsia="宋体" w:cs="宋体"/>
          <w:sz w:val="24"/>
        </w:rPr>
      </w:pPr>
      <w:r>
        <w:rPr>
          <w:rFonts w:hint="eastAsia" w:ascii="宋体" w:hAnsi="宋体" w:eastAsia="宋体" w:cs="宋体"/>
          <w:sz w:val="24"/>
        </w:rPr>
        <w:t>依照法律规定或你方与报价供应商（服务商）的另行约定，全部或者部分免除报价供应商（服务商）磋商保证金义务时，我方亦免除相应的保证责任。</w:t>
      </w:r>
    </w:p>
    <w:p w14:paraId="3E761EA8">
      <w:pPr>
        <w:numPr>
          <w:ilvl w:val="0"/>
          <w:numId w:val="81"/>
        </w:numPr>
        <w:spacing w:before="72" w:after="72" w:line="360" w:lineRule="auto"/>
        <w:ind w:firstLine="567"/>
        <w:rPr>
          <w:rFonts w:hint="eastAsia" w:ascii="宋体" w:hAnsi="宋体" w:eastAsia="宋体" w:cs="宋体"/>
          <w:sz w:val="24"/>
        </w:rPr>
      </w:pPr>
      <w:r>
        <w:rPr>
          <w:rFonts w:hint="eastAsia" w:ascii="宋体" w:hAnsi="宋体" w:eastAsia="宋体" w:cs="宋体"/>
          <w:sz w:val="24"/>
        </w:rPr>
        <w:t>因你方原因致使报价供应商（服务商）发生本保函第一条第（一）款约定情形的，我方不承担保证责任。</w:t>
      </w:r>
    </w:p>
    <w:p w14:paraId="1BA3566B">
      <w:pPr>
        <w:numPr>
          <w:ilvl w:val="0"/>
          <w:numId w:val="81"/>
        </w:numPr>
        <w:spacing w:before="72" w:after="72" w:line="360" w:lineRule="auto"/>
        <w:ind w:firstLine="567"/>
        <w:rPr>
          <w:rFonts w:hint="eastAsia" w:ascii="宋体" w:hAnsi="宋体" w:eastAsia="宋体" w:cs="宋体"/>
          <w:sz w:val="24"/>
        </w:rPr>
      </w:pPr>
      <w:r>
        <w:rPr>
          <w:rFonts w:hint="eastAsia" w:ascii="宋体" w:hAnsi="宋体" w:eastAsia="宋体" w:cs="宋体"/>
          <w:sz w:val="24"/>
        </w:rPr>
        <w:t>因不可抗力造成报价供应商（服务商）发生本保函第一条约定情形的，我方不承担保证责任。</w:t>
      </w:r>
    </w:p>
    <w:p w14:paraId="2281B693">
      <w:pPr>
        <w:numPr>
          <w:ilvl w:val="0"/>
          <w:numId w:val="81"/>
        </w:numPr>
        <w:spacing w:before="72" w:after="72" w:line="360" w:lineRule="auto"/>
        <w:ind w:firstLine="567"/>
        <w:rPr>
          <w:rFonts w:hint="eastAsia" w:ascii="宋体" w:hAnsi="宋体" w:eastAsia="宋体" w:cs="宋体"/>
          <w:sz w:val="24"/>
        </w:rPr>
      </w:pPr>
      <w:r>
        <w:rPr>
          <w:rFonts w:hint="eastAsia" w:ascii="宋体" w:hAnsi="宋体" w:eastAsia="宋体" w:cs="宋体"/>
          <w:sz w:val="24"/>
        </w:rPr>
        <w:t>你方或其他有权机关对磋商文件进行任何澄清或修改，加重我方保证责任的，我方对加重部分不承担保证责任，但该澄清或修改经我方事先书面同意的除外。</w:t>
      </w:r>
    </w:p>
    <w:p w14:paraId="2EE9FE45">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争议的解决</w:t>
      </w:r>
    </w:p>
    <w:p w14:paraId="64D76238">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因本保函发生的纠纷，由你我双方协商解决，协商不成的，通过诉讼程序解决，诉讼管辖地法院为</w:t>
      </w:r>
      <w:r>
        <w:rPr>
          <w:rFonts w:hint="eastAsia" w:ascii="宋体" w:hAnsi="宋体" w:eastAsia="宋体" w:cs="宋体"/>
          <w:sz w:val="24"/>
          <w:u w:val="single"/>
        </w:rPr>
        <w:t xml:space="preserve">          </w:t>
      </w:r>
      <w:r>
        <w:rPr>
          <w:rFonts w:hint="eastAsia" w:ascii="宋体" w:hAnsi="宋体" w:eastAsia="宋体" w:cs="宋体"/>
          <w:sz w:val="24"/>
        </w:rPr>
        <w:t>法院。</w:t>
      </w:r>
    </w:p>
    <w:p w14:paraId="70576A8B">
      <w:pPr>
        <w:numPr>
          <w:ilvl w:val="0"/>
          <w:numId w:val="76"/>
        </w:numPr>
        <w:spacing w:before="72" w:after="72" w:line="360" w:lineRule="auto"/>
        <w:rPr>
          <w:rFonts w:hint="eastAsia" w:ascii="宋体" w:hAnsi="宋体" w:eastAsia="宋体" w:cs="宋体"/>
          <w:b/>
          <w:bCs/>
          <w:sz w:val="24"/>
        </w:rPr>
      </w:pPr>
      <w:r>
        <w:rPr>
          <w:rFonts w:hint="eastAsia" w:ascii="宋体" w:hAnsi="宋体" w:eastAsia="宋体" w:cs="宋体"/>
          <w:b/>
          <w:bCs/>
          <w:sz w:val="24"/>
        </w:rPr>
        <w:t>保函的生效</w:t>
      </w:r>
    </w:p>
    <w:p w14:paraId="48B71846">
      <w:pPr>
        <w:spacing w:before="72" w:after="72" w:line="360" w:lineRule="auto"/>
        <w:ind w:firstLine="480" w:firstLineChars="200"/>
        <w:rPr>
          <w:rFonts w:hint="eastAsia" w:ascii="宋体" w:hAnsi="宋体" w:eastAsia="宋体" w:cs="宋体"/>
          <w:sz w:val="24"/>
        </w:rPr>
      </w:pPr>
      <w:r>
        <w:rPr>
          <w:rFonts w:hint="eastAsia" w:ascii="宋体" w:hAnsi="宋体" w:eastAsia="宋体" w:cs="宋体"/>
          <w:sz w:val="24"/>
        </w:rPr>
        <w:t>本保函自我方加盖公章之日起生效。</w:t>
      </w:r>
    </w:p>
    <w:p w14:paraId="771EDF80">
      <w:pPr>
        <w:spacing w:before="72" w:after="72" w:line="360" w:lineRule="auto"/>
        <w:ind w:firstLine="4680" w:firstLineChars="1950"/>
        <w:rPr>
          <w:rFonts w:hint="eastAsia" w:ascii="宋体" w:hAnsi="宋体" w:eastAsia="宋体" w:cs="宋体"/>
          <w:sz w:val="24"/>
        </w:rPr>
      </w:pPr>
    </w:p>
    <w:p w14:paraId="3FAA2A01">
      <w:pPr>
        <w:spacing w:before="72" w:after="72" w:line="360" w:lineRule="auto"/>
        <w:ind w:firstLine="4680" w:firstLineChars="1950"/>
        <w:rPr>
          <w:rFonts w:hint="eastAsia" w:ascii="宋体" w:hAnsi="宋体" w:eastAsia="宋体" w:cs="宋体"/>
          <w:sz w:val="24"/>
        </w:rPr>
      </w:pPr>
      <w:r>
        <w:rPr>
          <w:rFonts w:hint="eastAsia" w:ascii="宋体" w:hAnsi="宋体" w:eastAsia="宋体" w:cs="宋体"/>
          <w:sz w:val="24"/>
        </w:rPr>
        <w:t xml:space="preserve">保证人：（公章） </w:t>
      </w:r>
    </w:p>
    <w:p w14:paraId="5781709E">
      <w:pPr>
        <w:spacing w:before="72" w:after="72"/>
        <w:ind w:firstLine="4680" w:firstLineChars="1950"/>
        <w:rPr>
          <w:rFonts w:hint="eastAsia" w:ascii="宋体" w:hAnsi="宋体" w:eastAsia="宋体" w:cs="宋体"/>
          <w:sz w:val="24"/>
        </w:rPr>
      </w:pPr>
      <w:r>
        <w:rPr>
          <w:rFonts w:hint="eastAsia" w:ascii="宋体" w:hAnsi="宋体" w:eastAsia="宋体" w:cs="宋体"/>
          <w:sz w:val="24"/>
        </w:rPr>
        <w:t>日期：  年   月   日</w:t>
      </w:r>
    </w:p>
    <w:p w14:paraId="00B0EA83">
      <w:pPr>
        <w:rPr>
          <w:rFonts w:hint="eastAsia" w:ascii="宋体" w:hAnsi="宋体" w:eastAsia="宋体" w:cs="宋体"/>
          <w:b/>
          <w:kern w:val="44"/>
          <w:sz w:val="36"/>
          <w:szCs w:val="36"/>
        </w:rPr>
      </w:pPr>
    </w:p>
    <w:p w14:paraId="6DC2F42D">
      <w:pPr>
        <w:rPr>
          <w:rFonts w:hint="eastAsia" w:ascii="宋体" w:hAnsi="宋体" w:eastAsia="宋体" w:cs="宋体"/>
        </w:rPr>
      </w:pPr>
      <w:bookmarkStart w:id="271" w:name="_Toc583"/>
      <w:bookmarkStart w:id="272" w:name="_Toc28812"/>
      <w:bookmarkStart w:id="273" w:name="_Toc423021970"/>
      <w:r>
        <w:rPr>
          <w:rFonts w:hint="eastAsia" w:ascii="宋体" w:hAnsi="宋体" w:eastAsia="宋体" w:cs="宋体"/>
        </w:rPr>
        <w:br w:type="page"/>
      </w:r>
    </w:p>
    <w:p w14:paraId="68A004CA">
      <w:pPr>
        <w:pStyle w:val="5"/>
        <w:numPr>
          <w:ilvl w:val="0"/>
          <w:numId w:val="72"/>
        </w:numPr>
        <w:jc w:val="center"/>
        <w:rPr>
          <w:rFonts w:hint="eastAsia" w:ascii="宋体" w:hAnsi="宋体" w:eastAsia="宋体" w:cs="宋体"/>
        </w:rPr>
      </w:pPr>
      <w:r>
        <w:rPr>
          <w:rFonts w:hint="eastAsia" w:ascii="宋体" w:hAnsi="宋体" w:eastAsia="宋体" w:cs="宋体"/>
        </w:rPr>
        <w:t>采购代理服务费支付承诺书</w:t>
      </w:r>
      <w:bookmarkEnd w:id="271"/>
      <w:bookmarkEnd w:id="272"/>
      <w:bookmarkEnd w:id="273"/>
    </w:p>
    <w:p w14:paraId="443E07BD">
      <w:pPr>
        <w:spacing w:before="156" w:beforeLines="50" w:after="156" w:afterLines="50" w:line="360" w:lineRule="auto"/>
        <w:rPr>
          <w:rFonts w:hint="eastAsia" w:ascii="宋体" w:hAnsi="宋体" w:eastAsia="宋体" w:cs="宋体"/>
          <w:b/>
          <w:bCs/>
          <w:sz w:val="24"/>
        </w:rPr>
      </w:pPr>
      <w:r>
        <w:rPr>
          <w:rFonts w:hint="eastAsia" w:ascii="宋体" w:hAnsi="宋体" w:eastAsia="宋体" w:cs="宋体"/>
          <w:b/>
          <w:bCs/>
          <w:sz w:val="24"/>
        </w:rPr>
        <w:t>致：广东远东招标代理有限公司</w:t>
      </w:r>
    </w:p>
    <w:p w14:paraId="61F412EE">
      <w:pPr>
        <w:spacing w:before="72" w:after="72" w:line="360" w:lineRule="auto"/>
        <w:ind w:firstLine="480" w:firstLineChars="200"/>
        <w:rPr>
          <w:rFonts w:hint="default" w:eastAsiaTheme="minorEastAsia"/>
          <w:lang w:val="en-US" w:eastAsia="zh-CN"/>
        </w:rPr>
      </w:pPr>
      <w:r>
        <w:rPr>
          <w:rFonts w:hint="eastAsia" w:ascii="宋体" w:hAnsi="宋体" w:eastAsia="宋体" w:cs="宋体"/>
          <w:sz w:val="24"/>
          <w:lang w:val="zh-CN"/>
        </w:rPr>
        <w:t>我单位在贵司代理的</w:t>
      </w:r>
      <w:r>
        <w:rPr>
          <w:rFonts w:hint="eastAsia" w:ascii="宋体" w:hAnsi="宋体" w:eastAsia="宋体" w:cs="宋体"/>
          <w:sz w:val="24"/>
        </w:rPr>
        <w:t xml:space="preserve">                     (项目</w:t>
      </w:r>
      <w:r>
        <w:rPr>
          <w:rFonts w:hint="eastAsia" w:ascii="宋体" w:hAnsi="宋体" w:eastAsia="宋体" w:cs="宋体"/>
          <w:sz w:val="24"/>
          <w:lang w:val="zh-CN"/>
        </w:rPr>
        <w:t>编号：</w:t>
      </w:r>
      <w:r>
        <w:rPr>
          <w:rFonts w:hint="eastAsia" w:ascii="宋体" w:hAnsi="宋体" w:eastAsia="宋体" w:cs="宋体"/>
          <w:sz w:val="24"/>
        </w:rPr>
        <w:t xml:space="preserve">           </w:t>
      </w:r>
      <w:r>
        <w:rPr>
          <w:rFonts w:hint="eastAsia" w:ascii="宋体" w:hAnsi="宋体" w:eastAsia="宋体" w:cs="宋体"/>
          <w:sz w:val="24"/>
          <w:lang w:val="zh-CN"/>
        </w:rPr>
        <w:t>)采购中若获成交，我们保证在领取成交通知书原件的同时按竞争性磋商文件的规定，以电汇、现金或经贵公司认可的一种方式，向贵公司即广东远东招标代理有限公司指定的银行帐号，一次性支付成交服务费。</w:t>
      </w:r>
    </w:p>
    <w:p w14:paraId="6C1EB7D3">
      <w:pPr>
        <w:spacing w:before="72" w:after="72"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特此承诺。</w:t>
      </w:r>
    </w:p>
    <w:p w14:paraId="649068B9">
      <w:pPr>
        <w:spacing w:before="72" w:after="72" w:line="360" w:lineRule="auto"/>
        <w:ind w:firstLine="480" w:firstLineChars="200"/>
        <w:rPr>
          <w:rFonts w:hint="eastAsia" w:ascii="宋体" w:hAnsi="宋体" w:eastAsia="宋体" w:cs="宋体"/>
          <w:sz w:val="24"/>
        </w:rPr>
      </w:pPr>
    </w:p>
    <w:p w14:paraId="037A55B1">
      <w:pPr>
        <w:spacing w:before="72" w:after="72" w:line="360" w:lineRule="auto"/>
        <w:ind w:left="315"/>
        <w:rPr>
          <w:rFonts w:hint="eastAsia" w:ascii="宋体" w:hAnsi="宋体" w:eastAsia="宋体" w:cs="宋体"/>
          <w:sz w:val="24"/>
        </w:rPr>
      </w:pPr>
    </w:p>
    <w:p w14:paraId="40A17CE9">
      <w:pPr>
        <w:spacing w:before="72" w:after="72" w:line="360" w:lineRule="auto"/>
        <w:ind w:left="315"/>
        <w:rPr>
          <w:rFonts w:hint="eastAsia" w:ascii="宋体" w:hAnsi="宋体" w:eastAsia="宋体" w:cs="宋体"/>
          <w:sz w:val="24"/>
        </w:rPr>
      </w:pPr>
    </w:p>
    <w:p w14:paraId="5C3C3EF9">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44CA1FA0">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03C7A1FF">
      <w:pPr>
        <w:spacing w:before="72" w:after="72" w:line="400" w:lineRule="exact"/>
        <w:ind w:firstLine="2520" w:firstLineChars="1050"/>
        <w:rPr>
          <w:rFonts w:hint="eastAsia" w:ascii="宋体" w:hAnsi="宋体" w:eastAsia="宋体" w:cs="宋体"/>
          <w:b/>
          <w:sz w:val="24"/>
        </w:rPr>
      </w:pPr>
      <w:r>
        <w:rPr>
          <w:rFonts w:hint="eastAsia" w:ascii="宋体" w:hAnsi="宋体" w:eastAsia="宋体" w:cs="宋体"/>
          <w:sz w:val="24"/>
        </w:rPr>
        <w:t>日期：   年   月   日</w:t>
      </w:r>
    </w:p>
    <w:p w14:paraId="3737E2C7">
      <w:pPr>
        <w:spacing w:before="72" w:after="72" w:line="400" w:lineRule="exact"/>
        <w:ind w:firstLine="3578" w:firstLineChars="1491"/>
        <w:rPr>
          <w:rFonts w:hint="eastAsia" w:ascii="宋体" w:hAnsi="宋体" w:eastAsia="宋体" w:cs="宋体"/>
          <w:sz w:val="24"/>
        </w:rPr>
      </w:pPr>
    </w:p>
    <w:p w14:paraId="0D085183">
      <w:pPr>
        <w:spacing w:before="72" w:after="72" w:line="400" w:lineRule="exact"/>
        <w:ind w:firstLine="3578" w:firstLineChars="1491"/>
        <w:rPr>
          <w:rFonts w:hint="eastAsia" w:ascii="宋体" w:hAnsi="宋体" w:eastAsia="宋体" w:cs="宋体"/>
          <w:sz w:val="24"/>
        </w:rPr>
      </w:pPr>
    </w:p>
    <w:p w14:paraId="7893F24A">
      <w:pPr>
        <w:spacing w:before="72" w:after="72" w:line="400" w:lineRule="exact"/>
        <w:ind w:firstLine="3578" w:firstLineChars="1491"/>
        <w:rPr>
          <w:rFonts w:hint="eastAsia" w:ascii="宋体" w:hAnsi="宋体" w:eastAsia="宋体" w:cs="宋体"/>
          <w:sz w:val="24"/>
        </w:rPr>
      </w:pPr>
    </w:p>
    <w:p w14:paraId="51D11649">
      <w:pPr>
        <w:spacing w:before="72" w:after="72" w:line="400" w:lineRule="exact"/>
        <w:ind w:firstLine="3578" w:firstLineChars="1491"/>
        <w:rPr>
          <w:rFonts w:hint="eastAsia" w:ascii="宋体" w:hAnsi="宋体" w:eastAsia="宋体" w:cs="宋体"/>
          <w:sz w:val="24"/>
        </w:rPr>
      </w:pPr>
    </w:p>
    <w:p w14:paraId="1B034606">
      <w:pPr>
        <w:spacing w:before="72" w:after="72" w:line="400" w:lineRule="exact"/>
        <w:ind w:firstLine="3578" w:firstLineChars="1491"/>
        <w:rPr>
          <w:rFonts w:hint="eastAsia" w:ascii="宋体" w:hAnsi="宋体" w:eastAsia="宋体" w:cs="宋体"/>
          <w:sz w:val="24"/>
        </w:rPr>
      </w:pPr>
    </w:p>
    <w:p w14:paraId="6D3B52FF">
      <w:pPr>
        <w:spacing w:before="72" w:after="72" w:line="400" w:lineRule="exact"/>
        <w:ind w:firstLine="3578" w:firstLineChars="1491"/>
        <w:rPr>
          <w:rFonts w:hint="eastAsia" w:ascii="宋体" w:hAnsi="宋体" w:eastAsia="宋体" w:cs="宋体"/>
          <w:sz w:val="24"/>
        </w:rPr>
      </w:pPr>
    </w:p>
    <w:p w14:paraId="61EFC3E3">
      <w:pPr>
        <w:spacing w:before="72" w:after="72" w:line="400" w:lineRule="exact"/>
        <w:ind w:firstLine="3578" w:firstLineChars="1491"/>
        <w:rPr>
          <w:rFonts w:hint="eastAsia" w:ascii="宋体" w:hAnsi="宋体" w:eastAsia="宋体" w:cs="宋体"/>
          <w:sz w:val="24"/>
        </w:rPr>
      </w:pPr>
    </w:p>
    <w:p w14:paraId="16A2FE6B">
      <w:pPr>
        <w:rPr>
          <w:rFonts w:hint="eastAsia" w:ascii="宋体" w:hAnsi="宋体" w:eastAsia="宋体" w:cs="宋体"/>
          <w:lang w:eastAsia="zh-CN"/>
        </w:rPr>
      </w:pPr>
      <w:r>
        <w:rPr>
          <w:rFonts w:hint="eastAsia" w:ascii="宋体" w:hAnsi="宋体" w:eastAsia="宋体" w:cs="宋体"/>
          <w:lang w:eastAsia="zh-CN"/>
        </w:rPr>
        <w:br w:type="page"/>
      </w:r>
    </w:p>
    <w:p w14:paraId="12B416B9">
      <w:pPr>
        <w:pStyle w:val="4"/>
        <w:jc w:val="center"/>
        <w:rPr>
          <w:rFonts w:hint="eastAsia" w:ascii="宋体" w:hAnsi="宋体" w:eastAsia="宋体" w:cs="宋体"/>
          <w:sz w:val="44"/>
          <w:szCs w:val="44"/>
        </w:rPr>
      </w:pPr>
      <w:bookmarkStart w:id="274" w:name="_Toc381489435"/>
      <w:bookmarkStart w:id="275" w:name="_Toc20635"/>
      <w:bookmarkStart w:id="276" w:name="_Toc29204"/>
      <w:bookmarkStart w:id="277" w:name="_Toc423021961"/>
      <w:r>
        <w:rPr>
          <w:rFonts w:hint="eastAsia" w:ascii="宋体" w:hAnsi="宋体" w:eastAsia="宋体" w:cs="宋体"/>
          <w:sz w:val="44"/>
          <w:szCs w:val="44"/>
        </w:rPr>
        <w:t>第三部分 商务</w:t>
      </w:r>
      <w:r>
        <w:rPr>
          <w:rFonts w:hint="eastAsia" w:ascii="宋体" w:hAnsi="宋体" w:eastAsia="宋体" w:cs="宋体"/>
          <w:sz w:val="44"/>
          <w:szCs w:val="44"/>
          <w:lang w:val="en-US" w:eastAsia="zh-CN"/>
        </w:rPr>
        <w:t>技术</w:t>
      </w:r>
      <w:r>
        <w:rPr>
          <w:rFonts w:hint="eastAsia" w:ascii="宋体" w:hAnsi="宋体" w:eastAsia="宋体" w:cs="宋体"/>
          <w:sz w:val="44"/>
          <w:szCs w:val="44"/>
        </w:rPr>
        <w:t>文件</w:t>
      </w:r>
      <w:bookmarkEnd w:id="265"/>
      <w:bookmarkEnd w:id="274"/>
      <w:bookmarkEnd w:id="275"/>
      <w:bookmarkEnd w:id="276"/>
      <w:bookmarkEnd w:id="277"/>
    </w:p>
    <w:p w14:paraId="4DA5C857">
      <w:pPr>
        <w:rPr>
          <w:rFonts w:hint="eastAsia" w:ascii="宋体" w:hAnsi="宋体" w:eastAsia="宋体" w:cs="宋体"/>
        </w:rPr>
      </w:pPr>
    </w:p>
    <w:p w14:paraId="4353DB12">
      <w:pPr>
        <w:pStyle w:val="5"/>
        <w:numPr>
          <w:ilvl w:val="0"/>
          <w:numId w:val="82"/>
        </w:numPr>
        <w:adjustRightInd w:val="0"/>
        <w:snapToGrid w:val="0"/>
        <w:spacing w:before="0" w:after="0"/>
        <w:jc w:val="center"/>
        <w:rPr>
          <w:rFonts w:hint="eastAsia" w:ascii="宋体" w:hAnsi="宋体" w:eastAsia="宋体" w:cs="宋体"/>
        </w:rPr>
      </w:pPr>
      <w:bookmarkStart w:id="278" w:name="_Toc8512"/>
      <w:r>
        <w:rPr>
          <w:rFonts w:hint="eastAsia" w:ascii="宋体" w:hAnsi="宋体" w:eastAsia="宋体" w:cs="宋体"/>
        </w:rPr>
        <w:t>报价供应商（服务商）概况</w:t>
      </w:r>
      <w:bookmarkEnd w:id="278"/>
    </w:p>
    <w:p w14:paraId="46F75AEF">
      <w:pPr>
        <w:numPr>
          <w:ilvl w:val="0"/>
          <w:numId w:val="83"/>
        </w:numPr>
        <w:adjustRightInd w:val="0"/>
        <w:snapToGrid w:val="0"/>
        <w:spacing w:line="360" w:lineRule="auto"/>
        <w:jc w:val="center"/>
        <w:rPr>
          <w:rFonts w:hint="eastAsia" w:ascii="宋体" w:hAnsi="宋体" w:eastAsia="宋体" w:cs="宋体"/>
          <w:b/>
          <w:kern w:val="44"/>
          <w:sz w:val="30"/>
          <w:szCs w:val="30"/>
        </w:rPr>
      </w:pPr>
      <w:r>
        <w:rPr>
          <w:rFonts w:hint="eastAsia" w:ascii="宋体" w:hAnsi="宋体" w:eastAsia="宋体" w:cs="宋体"/>
          <w:b/>
          <w:kern w:val="44"/>
          <w:sz w:val="30"/>
          <w:szCs w:val="30"/>
        </w:rPr>
        <w:t>报价供应商（服务商）情况介绍表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230"/>
        <w:gridCol w:w="510"/>
        <w:gridCol w:w="945"/>
        <w:gridCol w:w="270"/>
        <w:gridCol w:w="975"/>
        <w:gridCol w:w="1623"/>
        <w:gridCol w:w="777"/>
        <w:gridCol w:w="165"/>
        <w:gridCol w:w="1215"/>
      </w:tblGrid>
      <w:tr w14:paraId="364E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5D03776A">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单位名称</w:t>
            </w:r>
          </w:p>
        </w:tc>
        <w:tc>
          <w:tcPr>
            <w:tcW w:w="7710" w:type="dxa"/>
            <w:gridSpan w:val="9"/>
            <w:vAlign w:val="center"/>
          </w:tcPr>
          <w:p w14:paraId="007E1581">
            <w:pPr>
              <w:tabs>
                <w:tab w:val="left" w:pos="540"/>
              </w:tabs>
              <w:spacing w:line="440" w:lineRule="exact"/>
              <w:ind w:left="-130" w:leftChars="-63" w:right="-105" w:rightChars="-50" w:hanging="2"/>
              <w:jc w:val="center"/>
              <w:rPr>
                <w:rFonts w:hint="eastAsia" w:ascii="宋体" w:hAnsi="宋体" w:eastAsia="宋体" w:cs="宋体"/>
                <w:sz w:val="24"/>
              </w:rPr>
            </w:pPr>
          </w:p>
        </w:tc>
      </w:tr>
      <w:tr w14:paraId="17E7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6A93945C">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地址</w:t>
            </w:r>
          </w:p>
        </w:tc>
        <w:tc>
          <w:tcPr>
            <w:tcW w:w="7710" w:type="dxa"/>
            <w:gridSpan w:val="9"/>
            <w:vAlign w:val="center"/>
          </w:tcPr>
          <w:p w14:paraId="602A1A02">
            <w:pPr>
              <w:tabs>
                <w:tab w:val="left" w:pos="540"/>
              </w:tabs>
              <w:spacing w:line="440" w:lineRule="exact"/>
              <w:ind w:left="-130" w:leftChars="-63" w:right="-105" w:rightChars="-50" w:hanging="2"/>
              <w:jc w:val="center"/>
              <w:rPr>
                <w:rFonts w:hint="eastAsia" w:ascii="宋体" w:hAnsi="宋体" w:eastAsia="宋体" w:cs="宋体"/>
                <w:sz w:val="24"/>
              </w:rPr>
            </w:pPr>
          </w:p>
        </w:tc>
      </w:tr>
      <w:tr w14:paraId="3603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572490F8">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主管部门</w:t>
            </w:r>
          </w:p>
        </w:tc>
        <w:tc>
          <w:tcPr>
            <w:tcW w:w="1740" w:type="dxa"/>
            <w:gridSpan w:val="2"/>
            <w:vAlign w:val="center"/>
          </w:tcPr>
          <w:p w14:paraId="74769E4B">
            <w:pPr>
              <w:tabs>
                <w:tab w:val="left" w:pos="540"/>
              </w:tabs>
              <w:spacing w:line="440" w:lineRule="exact"/>
              <w:ind w:left="-130" w:leftChars="-63" w:right="-105" w:rightChars="-50" w:hanging="2"/>
              <w:jc w:val="center"/>
              <w:rPr>
                <w:rFonts w:hint="eastAsia" w:ascii="宋体" w:hAnsi="宋体" w:eastAsia="宋体" w:cs="宋体"/>
                <w:sz w:val="24"/>
              </w:rPr>
            </w:pPr>
          </w:p>
        </w:tc>
        <w:tc>
          <w:tcPr>
            <w:tcW w:w="1215" w:type="dxa"/>
            <w:gridSpan w:val="2"/>
            <w:vAlign w:val="center"/>
          </w:tcPr>
          <w:p w14:paraId="02A294B0">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法人代表</w:t>
            </w:r>
          </w:p>
        </w:tc>
        <w:tc>
          <w:tcPr>
            <w:tcW w:w="2598" w:type="dxa"/>
            <w:gridSpan w:val="2"/>
            <w:vAlign w:val="center"/>
          </w:tcPr>
          <w:p w14:paraId="2BA2FA1A">
            <w:pPr>
              <w:tabs>
                <w:tab w:val="left" w:pos="540"/>
              </w:tabs>
              <w:spacing w:line="440" w:lineRule="exact"/>
              <w:ind w:left="-130" w:leftChars="-63" w:right="-105" w:rightChars="-50" w:hanging="2"/>
              <w:jc w:val="center"/>
              <w:rPr>
                <w:rFonts w:hint="eastAsia" w:ascii="宋体" w:hAnsi="宋体" w:eastAsia="宋体" w:cs="宋体"/>
                <w:sz w:val="24"/>
              </w:rPr>
            </w:pPr>
          </w:p>
        </w:tc>
        <w:tc>
          <w:tcPr>
            <w:tcW w:w="777" w:type="dxa"/>
            <w:vAlign w:val="center"/>
          </w:tcPr>
          <w:p w14:paraId="4B0D2F14">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职务</w:t>
            </w:r>
          </w:p>
        </w:tc>
        <w:tc>
          <w:tcPr>
            <w:tcW w:w="1380" w:type="dxa"/>
            <w:gridSpan w:val="2"/>
          </w:tcPr>
          <w:p w14:paraId="7BB626BB">
            <w:pPr>
              <w:tabs>
                <w:tab w:val="left" w:pos="540"/>
              </w:tabs>
              <w:spacing w:line="440" w:lineRule="exact"/>
              <w:ind w:left="-130" w:leftChars="-63" w:right="-105" w:rightChars="-50" w:hanging="2"/>
              <w:jc w:val="center"/>
              <w:rPr>
                <w:rFonts w:hint="eastAsia" w:ascii="宋体" w:hAnsi="宋体" w:eastAsia="宋体" w:cs="宋体"/>
                <w:sz w:val="24"/>
              </w:rPr>
            </w:pPr>
          </w:p>
        </w:tc>
      </w:tr>
      <w:tr w14:paraId="2D76B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2228EB59">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经济类型</w:t>
            </w:r>
          </w:p>
        </w:tc>
        <w:tc>
          <w:tcPr>
            <w:tcW w:w="1740" w:type="dxa"/>
            <w:gridSpan w:val="2"/>
            <w:vAlign w:val="center"/>
          </w:tcPr>
          <w:p w14:paraId="51F7D2E2">
            <w:pPr>
              <w:tabs>
                <w:tab w:val="left" w:pos="540"/>
              </w:tabs>
              <w:spacing w:line="440" w:lineRule="exact"/>
              <w:ind w:left="-130" w:leftChars="-63" w:right="-105" w:rightChars="-50" w:hanging="2"/>
              <w:jc w:val="center"/>
              <w:rPr>
                <w:rFonts w:hint="eastAsia" w:ascii="宋体" w:hAnsi="宋体" w:eastAsia="宋体" w:cs="宋体"/>
                <w:sz w:val="24"/>
              </w:rPr>
            </w:pPr>
          </w:p>
        </w:tc>
        <w:tc>
          <w:tcPr>
            <w:tcW w:w="1215" w:type="dxa"/>
            <w:gridSpan w:val="2"/>
            <w:vAlign w:val="center"/>
          </w:tcPr>
          <w:p w14:paraId="6C27C496">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授权代表</w:t>
            </w:r>
          </w:p>
        </w:tc>
        <w:tc>
          <w:tcPr>
            <w:tcW w:w="2598" w:type="dxa"/>
            <w:gridSpan w:val="2"/>
            <w:vAlign w:val="center"/>
          </w:tcPr>
          <w:p w14:paraId="629F2C0E">
            <w:pPr>
              <w:tabs>
                <w:tab w:val="left" w:pos="540"/>
              </w:tabs>
              <w:spacing w:line="440" w:lineRule="exact"/>
              <w:ind w:left="-130" w:leftChars="-63" w:right="-105" w:rightChars="-50" w:hanging="2"/>
              <w:jc w:val="center"/>
              <w:rPr>
                <w:rFonts w:hint="eastAsia" w:ascii="宋体" w:hAnsi="宋体" w:eastAsia="宋体" w:cs="宋体"/>
                <w:sz w:val="24"/>
              </w:rPr>
            </w:pPr>
          </w:p>
        </w:tc>
        <w:tc>
          <w:tcPr>
            <w:tcW w:w="777" w:type="dxa"/>
            <w:vAlign w:val="center"/>
          </w:tcPr>
          <w:p w14:paraId="2F27206B">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职务</w:t>
            </w:r>
          </w:p>
        </w:tc>
        <w:tc>
          <w:tcPr>
            <w:tcW w:w="1380" w:type="dxa"/>
            <w:gridSpan w:val="2"/>
          </w:tcPr>
          <w:p w14:paraId="1B4F5396">
            <w:pPr>
              <w:tabs>
                <w:tab w:val="left" w:pos="540"/>
              </w:tabs>
              <w:spacing w:line="440" w:lineRule="exact"/>
              <w:ind w:left="-130" w:leftChars="-63" w:right="-105" w:rightChars="-50" w:hanging="2"/>
              <w:jc w:val="center"/>
              <w:rPr>
                <w:rFonts w:hint="eastAsia" w:ascii="宋体" w:hAnsi="宋体" w:eastAsia="宋体" w:cs="宋体"/>
                <w:sz w:val="24"/>
              </w:rPr>
            </w:pPr>
          </w:p>
        </w:tc>
      </w:tr>
      <w:tr w14:paraId="7BF7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63ED0F71">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邮编</w:t>
            </w:r>
          </w:p>
        </w:tc>
        <w:tc>
          <w:tcPr>
            <w:tcW w:w="1740" w:type="dxa"/>
            <w:gridSpan w:val="2"/>
            <w:vAlign w:val="center"/>
          </w:tcPr>
          <w:p w14:paraId="729FDFC4">
            <w:pPr>
              <w:tabs>
                <w:tab w:val="left" w:pos="540"/>
              </w:tabs>
              <w:spacing w:line="440" w:lineRule="exact"/>
              <w:ind w:left="-130" w:leftChars="-63" w:right="-105" w:rightChars="-50" w:hanging="2"/>
              <w:jc w:val="center"/>
              <w:rPr>
                <w:rFonts w:hint="eastAsia" w:ascii="宋体" w:hAnsi="宋体" w:eastAsia="宋体" w:cs="宋体"/>
                <w:sz w:val="24"/>
              </w:rPr>
            </w:pPr>
          </w:p>
        </w:tc>
        <w:tc>
          <w:tcPr>
            <w:tcW w:w="1215" w:type="dxa"/>
            <w:gridSpan w:val="2"/>
            <w:vAlign w:val="center"/>
          </w:tcPr>
          <w:p w14:paraId="7B807232">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电话</w:t>
            </w:r>
          </w:p>
        </w:tc>
        <w:tc>
          <w:tcPr>
            <w:tcW w:w="2598" w:type="dxa"/>
            <w:gridSpan w:val="2"/>
            <w:vAlign w:val="center"/>
          </w:tcPr>
          <w:p w14:paraId="26BE178C">
            <w:pPr>
              <w:tabs>
                <w:tab w:val="left" w:pos="540"/>
              </w:tabs>
              <w:spacing w:line="440" w:lineRule="exact"/>
              <w:ind w:left="-130" w:leftChars="-63" w:right="-105" w:rightChars="-50" w:hanging="2"/>
              <w:jc w:val="center"/>
              <w:rPr>
                <w:rFonts w:hint="eastAsia" w:ascii="宋体" w:hAnsi="宋体" w:eastAsia="宋体" w:cs="宋体"/>
                <w:sz w:val="24"/>
              </w:rPr>
            </w:pPr>
          </w:p>
        </w:tc>
        <w:tc>
          <w:tcPr>
            <w:tcW w:w="777" w:type="dxa"/>
            <w:vAlign w:val="center"/>
          </w:tcPr>
          <w:p w14:paraId="1D9A17EB">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传真</w:t>
            </w:r>
          </w:p>
        </w:tc>
        <w:tc>
          <w:tcPr>
            <w:tcW w:w="1380" w:type="dxa"/>
            <w:gridSpan w:val="2"/>
          </w:tcPr>
          <w:p w14:paraId="14347586">
            <w:pPr>
              <w:tabs>
                <w:tab w:val="left" w:pos="540"/>
              </w:tabs>
              <w:spacing w:line="440" w:lineRule="exact"/>
              <w:ind w:left="-130" w:leftChars="-63" w:right="-105" w:rightChars="-50" w:hanging="2"/>
              <w:jc w:val="center"/>
              <w:rPr>
                <w:rFonts w:hint="eastAsia" w:ascii="宋体" w:hAnsi="宋体" w:eastAsia="宋体" w:cs="宋体"/>
                <w:sz w:val="24"/>
              </w:rPr>
            </w:pPr>
          </w:p>
        </w:tc>
      </w:tr>
      <w:tr w14:paraId="48F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4A3568D4">
            <w:pPr>
              <w:tabs>
                <w:tab w:val="left" w:pos="540"/>
              </w:tabs>
              <w:ind w:left="-128" w:leftChars="-62" w:right="-105" w:rightChars="-50" w:hanging="2"/>
              <w:jc w:val="center"/>
              <w:rPr>
                <w:rFonts w:hint="eastAsia" w:ascii="宋体" w:hAnsi="宋体" w:eastAsia="宋体" w:cs="宋体"/>
                <w:sz w:val="24"/>
              </w:rPr>
            </w:pPr>
            <w:r>
              <w:rPr>
                <w:rFonts w:hint="eastAsia" w:ascii="宋体" w:hAnsi="宋体" w:eastAsia="宋体" w:cs="宋体"/>
                <w:sz w:val="24"/>
              </w:rPr>
              <w:t>单位简介及机构设置</w:t>
            </w:r>
          </w:p>
        </w:tc>
        <w:tc>
          <w:tcPr>
            <w:tcW w:w="7710" w:type="dxa"/>
            <w:gridSpan w:val="9"/>
          </w:tcPr>
          <w:p w14:paraId="5DEE78EA">
            <w:pPr>
              <w:tabs>
                <w:tab w:val="left" w:pos="540"/>
              </w:tabs>
              <w:spacing w:line="440" w:lineRule="exact"/>
              <w:ind w:left="-130" w:leftChars="-63" w:right="-105" w:rightChars="-50" w:hanging="2"/>
              <w:jc w:val="center"/>
              <w:rPr>
                <w:rFonts w:hint="eastAsia" w:ascii="宋体" w:hAnsi="宋体" w:eastAsia="宋体" w:cs="宋体"/>
                <w:sz w:val="24"/>
              </w:rPr>
            </w:pPr>
          </w:p>
        </w:tc>
      </w:tr>
      <w:tr w14:paraId="3376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11" w:type="dxa"/>
            <w:vAlign w:val="center"/>
          </w:tcPr>
          <w:p w14:paraId="707E4791">
            <w:pPr>
              <w:tabs>
                <w:tab w:val="left" w:pos="540"/>
              </w:tabs>
              <w:ind w:left="-128" w:leftChars="-62" w:right="-105" w:rightChars="-50" w:hanging="2"/>
              <w:jc w:val="center"/>
              <w:rPr>
                <w:rFonts w:hint="eastAsia" w:ascii="宋体" w:hAnsi="宋体" w:eastAsia="宋体" w:cs="宋体"/>
                <w:sz w:val="24"/>
              </w:rPr>
            </w:pPr>
            <w:r>
              <w:rPr>
                <w:rFonts w:hint="eastAsia" w:ascii="宋体" w:hAnsi="宋体" w:eastAsia="宋体" w:cs="宋体"/>
                <w:sz w:val="24"/>
              </w:rPr>
              <w:t>单位优势及特长</w:t>
            </w:r>
          </w:p>
        </w:tc>
        <w:tc>
          <w:tcPr>
            <w:tcW w:w="7710" w:type="dxa"/>
            <w:gridSpan w:val="9"/>
          </w:tcPr>
          <w:p w14:paraId="4444442D">
            <w:pPr>
              <w:tabs>
                <w:tab w:val="left" w:pos="540"/>
              </w:tabs>
              <w:spacing w:line="440" w:lineRule="exact"/>
              <w:ind w:left="-130" w:leftChars="-63" w:right="-105" w:rightChars="-50" w:hanging="2"/>
              <w:jc w:val="center"/>
              <w:rPr>
                <w:rFonts w:hint="eastAsia" w:ascii="宋体" w:hAnsi="宋体" w:eastAsia="宋体" w:cs="宋体"/>
                <w:sz w:val="24"/>
              </w:rPr>
            </w:pPr>
          </w:p>
        </w:tc>
      </w:tr>
      <w:tr w14:paraId="68F9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restart"/>
            <w:vAlign w:val="center"/>
          </w:tcPr>
          <w:p w14:paraId="7EDB51B4">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单位概况</w:t>
            </w:r>
          </w:p>
        </w:tc>
        <w:tc>
          <w:tcPr>
            <w:tcW w:w="1230" w:type="dxa"/>
          </w:tcPr>
          <w:p w14:paraId="056D3B6D">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注册资本</w:t>
            </w:r>
          </w:p>
        </w:tc>
        <w:tc>
          <w:tcPr>
            <w:tcW w:w="1455" w:type="dxa"/>
            <w:gridSpan w:val="2"/>
          </w:tcPr>
          <w:p w14:paraId="162A6B41">
            <w:pPr>
              <w:tabs>
                <w:tab w:val="left" w:pos="540"/>
              </w:tabs>
              <w:spacing w:line="440" w:lineRule="exact"/>
              <w:ind w:left="-130" w:leftChars="-63" w:right="-105" w:rightChars="-50" w:hanging="2"/>
              <w:jc w:val="right"/>
              <w:rPr>
                <w:rFonts w:hint="eastAsia" w:ascii="宋体" w:hAnsi="宋体" w:eastAsia="宋体" w:cs="宋体"/>
                <w:sz w:val="24"/>
              </w:rPr>
            </w:pPr>
          </w:p>
        </w:tc>
        <w:tc>
          <w:tcPr>
            <w:tcW w:w="1245" w:type="dxa"/>
            <w:gridSpan w:val="2"/>
          </w:tcPr>
          <w:p w14:paraId="776F8641">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占地面积</w:t>
            </w:r>
          </w:p>
        </w:tc>
        <w:tc>
          <w:tcPr>
            <w:tcW w:w="3780" w:type="dxa"/>
            <w:gridSpan w:val="4"/>
          </w:tcPr>
          <w:p w14:paraId="627F9ABF">
            <w:pPr>
              <w:tabs>
                <w:tab w:val="left" w:pos="540"/>
              </w:tabs>
              <w:spacing w:line="440" w:lineRule="exact"/>
              <w:ind w:left="-132" w:leftChars="-63" w:right="-105" w:rightChars="-50" w:firstLine="3480" w:firstLineChars="1450"/>
              <w:jc w:val="center"/>
              <w:rPr>
                <w:rFonts w:hint="eastAsia" w:ascii="宋体" w:hAnsi="宋体" w:eastAsia="宋体" w:cs="宋体"/>
                <w:sz w:val="24"/>
              </w:rPr>
            </w:pPr>
          </w:p>
        </w:tc>
      </w:tr>
      <w:tr w14:paraId="5E02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tcPr>
          <w:p w14:paraId="18F23035">
            <w:pPr>
              <w:tabs>
                <w:tab w:val="left" w:pos="540"/>
              </w:tabs>
              <w:spacing w:line="440" w:lineRule="exact"/>
              <w:ind w:left="-130" w:leftChars="-63" w:right="-105" w:rightChars="-50" w:hanging="2"/>
              <w:jc w:val="center"/>
              <w:rPr>
                <w:rFonts w:hint="eastAsia" w:ascii="宋体" w:hAnsi="宋体" w:eastAsia="宋体" w:cs="宋体"/>
                <w:sz w:val="24"/>
              </w:rPr>
            </w:pPr>
          </w:p>
        </w:tc>
        <w:tc>
          <w:tcPr>
            <w:tcW w:w="1230" w:type="dxa"/>
          </w:tcPr>
          <w:p w14:paraId="5F63A7B0">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职工总数</w:t>
            </w:r>
          </w:p>
        </w:tc>
        <w:tc>
          <w:tcPr>
            <w:tcW w:w="1455" w:type="dxa"/>
            <w:gridSpan w:val="2"/>
          </w:tcPr>
          <w:p w14:paraId="60088E44">
            <w:pPr>
              <w:tabs>
                <w:tab w:val="left" w:pos="540"/>
              </w:tabs>
              <w:spacing w:line="440" w:lineRule="exact"/>
              <w:ind w:left="-130" w:leftChars="-63" w:right="-105" w:rightChars="-50" w:hanging="2"/>
              <w:jc w:val="right"/>
              <w:rPr>
                <w:rFonts w:hint="eastAsia" w:ascii="宋体" w:hAnsi="宋体" w:eastAsia="宋体" w:cs="宋体"/>
                <w:sz w:val="24"/>
              </w:rPr>
            </w:pPr>
          </w:p>
        </w:tc>
        <w:tc>
          <w:tcPr>
            <w:tcW w:w="1245" w:type="dxa"/>
            <w:gridSpan w:val="2"/>
          </w:tcPr>
          <w:p w14:paraId="03CF9B64">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建筑面积</w:t>
            </w:r>
          </w:p>
        </w:tc>
        <w:tc>
          <w:tcPr>
            <w:tcW w:w="3780" w:type="dxa"/>
            <w:gridSpan w:val="4"/>
          </w:tcPr>
          <w:p w14:paraId="390A8250">
            <w:pPr>
              <w:tabs>
                <w:tab w:val="left" w:pos="540"/>
              </w:tabs>
              <w:spacing w:line="440" w:lineRule="exact"/>
              <w:ind w:left="-132" w:leftChars="-63" w:right="-105" w:rightChars="-50" w:firstLine="3480" w:firstLineChars="1450"/>
              <w:jc w:val="center"/>
              <w:rPr>
                <w:rFonts w:hint="eastAsia" w:ascii="宋体" w:hAnsi="宋体" w:eastAsia="宋体" w:cs="宋体"/>
                <w:sz w:val="24"/>
              </w:rPr>
            </w:pPr>
          </w:p>
        </w:tc>
      </w:tr>
      <w:tr w14:paraId="1191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tcPr>
          <w:p w14:paraId="5E2AE800">
            <w:pPr>
              <w:tabs>
                <w:tab w:val="left" w:pos="540"/>
              </w:tabs>
              <w:spacing w:line="440" w:lineRule="exact"/>
              <w:ind w:left="-130" w:leftChars="-63" w:right="-105" w:rightChars="-50" w:hanging="2"/>
              <w:jc w:val="center"/>
              <w:rPr>
                <w:rFonts w:hint="eastAsia" w:ascii="宋体" w:hAnsi="宋体" w:eastAsia="宋体" w:cs="宋体"/>
                <w:sz w:val="24"/>
              </w:rPr>
            </w:pPr>
          </w:p>
        </w:tc>
        <w:tc>
          <w:tcPr>
            <w:tcW w:w="1230" w:type="dxa"/>
            <w:vMerge w:val="restart"/>
            <w:vAlign w:val="center"/>
          </w:tcPr>
          <w:p w14:paraId="2A6C700F">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资产情况</w:t>
            </w:r>
          </w:p>
        </w:tc>
        <w:tc>
          <w:tcPr>
            <w:tcW w:w="1455" w:type="dxa"/>
            <w:gridSpan w:val="2"/>
            <w:vAlign w:val="center"/>
          </w:tcPr>
          <w:p w14:paraId="561641D7">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净资产</w:t>
            </w:r>
          </w:p>
        </w:tc>
        <w:tc>
          <w:tcPr>
            <w:tcW w:w="1245" w:type="dxa"/>
            <w:gridSpan w:val="2"/>
            <w:vAlign w:val="center"/>
          </w:tcPr>
          <w:p w14:paraId="6337E447">
            <w:pPr>
              <w:tabs>
                <w:tab w:val="left" w:pos="540"/>
              </w:tabs>
              <w:spacing w:line="440" w:lineRule="exact"/>
              <w:ind w:left="-130" w:leftChars="-63" w:right="-105" w:rightChars="-50" w:hanging="2"/>
              <w:jc w:val="center"/>
              <w:rPr>
                <w:rFonts w:hint="eastAsia" w:ascii="宋体" w:hAnsi="宋体" w:eastAsia="宋体" w:cs="宋体"/>
                <w:sz w:val="24"/>
              </w:rPr>
            </w:pPr>
          </w:p>
        </w:tc>
        <w:tc>
          <w:tcPr>
            <w:tcW w:w="1623" w:type="dxa"/>
            <w:vAlign w:val="center"/>
          </w:tcPr>
          <w:p w14:paraId="0930A83B">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固定资产原值</w:t>
            </w:r>
          </w:p>
        </w:tc>
        <w:tc>
          <w:tcPr>
            <w:tcW w:w="2157" w:type="dxa"/>
            <w:gridSpan w:val="3"/>
            <w:vAlign w:val="center"/>
          </w:tcPr>
          <w:p w14:paraId="2A8B3B5E">
            <w:pPr>
              <w:tabs>
                <w:tab w:val="left" w:pos="540"/>
              </w:tabs>
              <w:spacing w:line="440" w:lineRule="exact"/>
              <w:ind w:left="-130" w:leftChars="-63" w:right="-105" w:rightChars="-50" w:hanging="2"/>
              <w:jc w:val="center"/>
              <w:rPr>
                <w:rFonts w:hint="eastAsia" w:ascii="宋体" w:hAnsi="宋体" w:eastAsia="宋体" w:cs="宋体"/>
                <w:sz w:val="24"/>
              </w:rPr>
            </w:pPr>
          </w:p>
        </w:tc>
      </w:tr>
      <w:tr w14:paraId="0DE5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tcPr>
          <w:p w14:paraId="58D7FC31">
            <w:pPr>
              <w:tabs>
                <w:tab w:val="left" w:pos="540"/>
              </w:tabs>
              <w:spacing w:line="440" w:lineRule="exact"/>
              <w:ind w:left="-130" w:leftChars="-63" w:right="-105" w:rightChars="-50" w:hanging="2"/>
              <w:jc w:val="center"/>
              <w:rPr>
                <w:rFonts w:hint="eastAsia" w:ascii="宋体" w:hAnsi="宋体" w:eastAsia="宋体" w:cs="宋体"/>
                <w:sz w:val="24"/>
              </w:rPr>
            </w:pPr>
          </w:p>
        </w:tc>
        <w:tc>
          <w:tcPr>
            <w:tcW w:w="1230" w:type="dxa"/>
            <w:vMerge w:val="continue"/>
            <w:vAlign w:val="center"/>
          </w:tcPr>
          <w:p w14:paraId="001AB637">
            <w:pPr>
              <w:tabs>
                <w:tab w:val="left" w:pos="540"/>
              </w:tabs>
              <w:spacing w:line="440" w:lineRule="exact"/>
              <w:ind w:left="-130" w:leftChars="-63" w:right="-105" w:rightChars="-50" w:hanging="2"/>
              <w:jc w:val="center"/>
              <w:rPr>
                <w:rFonts w:hint="eastAsia" w:ascii="宋体" w:hAnsi="宋体" w:eastAsia="宋体" w:cs="宋体"/>
                <w:sz w:val="24"/>
              </w:rPr>
            </w:pPr>
          </w:p>
        </w:tc>
        <w:tc>
          <w:tcPr>
            <w:tcW w:w="1455" w:type="dxa"/>
            <w:gridSpan w:val="2"/>
            <w:vAlign w:val="center"/>
          </w:tcPr>
          <w:p w14:paraId="3440A499">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负债</w:t>
            </w:r>
          </w:p>
        </w:tc>
        <w:tc>
          <w:tcPr>
            <w:tcW w:w="1245" w:type="dxa"/>
            <w:gridSpan w:val="2"/>
            <w:vAlign w:val="center"/>
          </w:tcPr>
          <w:p w14:paraId="18486427">
            <w:pPr>
              <w:tabs>
                <w:tab w:val="left" w:pos="540"/>
              </w:tabs>
              <w:spacing w:line="440" w:lineRule="exact"/>
              <w:ind w:left="-130" w:leftChars="-63" w:right="-105" w:rightChars="-50" w:hanging="2"/>
              <w:jc w:val="center"/>
              <w:rPr>
                <w:rFonts w:hint="eastAsia" w:ascii="宋体" w:hAnsi="宋体" w:eastAsia="宋体" w:cs="宋体"/>
                <w:sz w:val="24"/>
              </w:rPr>
            </w:pPr>
          </w:p>
        </w:tc>
        <w:tc>
          <w:tcPr>
            <w:tcW w:w="1623" w:type="dxa"/>
            <w:vAlign w:val="center"/>
          </w:tcPr>
          <w:p w14:paraId="1893F592">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固定资产净值</w:t>
            </w:r>
          </w:p>
        </w:tc>
        <w:tc>
          <w:tcPr>
            <w:tcW w:w="2157" w:type="dxa"/>
            <w:gridSpan w:val="3"/>
            <w:vAlign w:val="center"/>
          </w:tcPr>
          <w:p w14:paraId="5B6E41D8">
            <w:pPr>
              <w:tabs>
                <w:tab w:val="left" w:pos="540"/>
              </w:tabs>
              <w:spacing w:line="440" w:lineRule="exact"/>
              <w:ind w:left="-130" w:leftChars="-63" w:right="-105" w:rightChars="-50" w:hanging="2"/>
              <w:jc w:val="center"/>
              <w:rPr>
                <w:rFonts w:hint="eastAsia" w:ascii="宋体" w:hAnsi="宋体" w:eastAsia="宋体" w:cs="宋体"/>
                <w:sz w:val="24"/>
              </w:rPr>
            </w:pPr>
          </w:p>
        </w:tc>
      </w:tr>
      <w:tr w14:paraId="06CE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1" w:type="dxa"/>
            <w:vMerge w:val="restart"/>
            <w:vAlign w:val="center"/>
          </w:tcPr>
          <w:p w14:paraId="7EF44616">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财务状况</w:t>
            </w:r>
          </w:p>
        </w:tc>
        <w:tc>
          <w:tcPr>
            <w:tcW w:w="1230" w:type="dxa"/>
            <w:vAlign w:val="center"/>
          </w:tcPr>
          <w:p w14:paraId="0ABF7B57">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年度</w:t>
            </w:r>
          </w:p>
        </w:tc>
        <w:tc>
          <w:tcPr>
            <w:tcW w:w="1455" w:type="dxa"/>
            <w:gridSpan w:val="2"/>
            <w:vAlign w:val="center"/>
          </w:tcPr>
          <w:p w14:paraId="1B0DA050">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主营收入</w:t>
            </w:r>
          </w:p>
        </w:tc>
        <w:tc>
          <w:tcPr>
            <w:tcW w:w="1245" w:type="dxa"/>
            <w:gridSpan w:val="2"/>
            <w:vAlign w:val="center"/>
          </w:tcPr>
          <w:p w14:paraId="3FA66723">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收入总额</w:t>
            </w:r>
          </w:p>
        </w:tc>
        <w:tc>
          <w:tcPr>
            <w:tcW w:w="1623" w:type="dxa"/>
            <w:vAlign w:val="center"/>
          </w:tcPr>
          <w:p w14:paraId="5BFF450A">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利润总额</w:t>
            </w:r>
          </w:p>
        </w:tc>
        <w:tc>
          <w:tcPr>
            <w:tcW w:w="942" w:type="dxa"/>
            <w:gridSpan w:val="2"/>
            <w:vAlign w:val="center"/>
          </w:tcPr>
          <w:p w14:paraId="5A8CEDC0">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净利润</w:t>
            </w:r>
          </w:p>
        </w:tc>
        <w:tc>
          <w:tcPr>
            <w:tcW w:w="1215" w:type="dxa"/>
            <w:vAlign w:val="center"/>
          </w:tcPr>
          <w:p w14:paraId="3633E3D2">
            <w:pPr>
              <w:tabs>
                <w:tab w:val="left" w:pos="540"/>
              </w:tabs>
              <w:spacing w:line="440" w:lineRule="exact"/>
              <w:ind w:left="-130" w:leftChars="-63" w:right="-105" w:rightChars="-50" w:hanging="2"/>
              <w:jc w:val="center"/>
              <w:rPr>
                <w:rFonts w:hint="eastAsia" w:ascii="宋体" w:hAnsi="宋体" w:eastAsia="宋体" w:cs="宋体"/>
                <w:sz w:val="24"/>
              </w:rPr>
            </w:pPr>
            <w:r>
              <w:rPr>
                <w:rFonts w:hint="eastAsia" w:ascii="宋体" w:hAnsi="宋体" w:eastAsia="宋体" w:cs="宋体"/>
                <w:sz w:val="24"/>
              </w:rPr>
              <w:t>资产负债率</w:t>
            </w:r>
          </w:p>
        </w:tc>
      </w:tr>
      <w:tr w14:paraId="05E0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tcPr>
          <w:p w14:paraId="3783A8C5">
            <w:pPr>
              <w:tabs>
                <w:tab w:val="left" w:pos="540"/>
              </w:tabs>
              <w:spacing w:line="440" w:lineRule="exact"/>
              <w:ind w:left="-130" w:leftChars="-63" w:right="-105" w:rightChars="-50" w:hanging="2"/>
              <w:jc w:val="center"/>
              <w:rPr>
                <w:rFonts w:hint="eastAsia" w:ascii="宋体" w:hAnsi="宋体" w:eastAsia="宋体" w:cs="宋体"/>
                <w:sz w:val="24"/>
              </w:rPr>
            </w:pPr>
          </w:p>
        </w:tc>
        <w:tc>
          <w:tcPr>
            <w:tcW w:w="1230" w:type="dxa"/>
          </w:tcPr>
          <w:p w14:paraId="521FA53D">
            <w:pPr>
              <w:tabs>
                <w:tab w:val="left" w:pos="540"/>
              </w:tabs>
              <w:spacing w:line="440" w:lineRule="exact"/>
              <w:ind w:left="-130" w:leftChars="-63" w:right="-105" w:rightChars="-50" w:hanging="2"/>
              <w:jc w:val="center"/>
              <w:rPr>
                <w:rFonts w:hint="eastAsia" w:ascii="宋体" w:hAnsi="宋体" w:eastAsia="宋体" w:cs="宋体"/>
                <w:sz w:val="24"/>
              </w:rPr>
            </w:pPr>
          </w:p>
        </w:tc>
        <w:tc>
          <w:tcPr>
            <w:tcW w:w="1455" w:type="dxa"/>
            <w:gridSpan w:val="2"/>
          </w:tcPr>
          <w:p w14:paraId="29D2FBBA">
            <w:pPr>
              <w:tabs>
                <w:tab w:val="left" w:pos="540"/>
              </w:tabs>
              <w:spacing w:line="440" w:lineRule="exact"/>
              <w:ind w:left="-130" w:leftChars="-63" w:right="-105" w:rightChars="-50" w:hanging="2"/>
              <w:jc w:val="center"/>
              <w:rPr>
                <w:rFonts w:hint="eastAsia" w:ascii="宋体" w:hAnsi="宋体" w:eastAsia="宋体" w:cs="宋体"/>
                <w:sz w:val="24"/>
              </w:rPr>
            </w:pPr>
          </w:p>
        </w:tc>
        <w:tc>
          <w:tcPr>
            <w:tcW w:w="1245" w:type="dxa"/>
            <w:gridSpan w:val="2"/>
          </w:tcPr>
          <w:p w14:paraId="42256B6C">
            <w:pPr>
              <w:tabs>
                <w:tab w:val="left" w:pos="540"/>
              </w:tabs>
              <w:spacing w:line="440" w:lineRule="exact"/>
              <w:ind w:left="-130" w:leftChars="-63" w:right="-105" w:rightChars="-50" w:hanging="2"/>
              <w:jc w:val="center"/>
              <w:rPr>
                <w:rFonts w:hint="eastAsia" w:ascii="宋体" w:hAnsi="宋体" w:eastAsia="宋体" w:cs="宋体"/>
                <w:sz w:val="24"/>
              </w:rPr>
            </w:pPr>
          </w:p>
        </w:tc>
        <w:tc>
          <w:tcPr>
            <w:tcW w:w="1623" w:type="dxa"/>
          </w:tcPr>
          <w:p w14:paraId="0D3E44FE">
            <w:pPr>
              <w:tabs>
                <w:tab w:val="left" w:pos="540"/>
              </w:tabs>
              <w:spacing w:line="440" w:lineRule="exact"/>
              <w:ind w:left="-130" w:leftChars="-63" w:right="-105" w:rightChars="-50" w:hanging="2"/>
              <w:jc w:val="center"/>
              <w:rPr>
                <w:rFonts w:hint="eastAsia" w:ascii="宋体" w:hAnsi="宋体" w:eastAsia="宋体" w:cs="宋体"/>
                <w:sz w:val="24"/>
              </w:rPr>
            </w:pPr>
          </w:p>
        </w:tc>
        <w:tc>
          <w:tcPr>
            <w:tcW w:w="942" w:type="dxa"/>
            <w:gridSpan w:val="2"/>
          </w:tcPr>
          <w:p w14:paraId="187CA493">
            <w:pPr>
              <w:tabs>
                <w:tab w:val="left" w:pos="540"/>
              </w:tabs>
              <w:spacing w:line="440" w:lineRule="exact"/>
              <w:ind w:left="-130" w:leftChars="-63" w:right="-105" w:rightChars="-50" w:hanging="2"/>
              <w:jc w:val="center"/>
              <w:rPr>
                <w:rFonts w:hint="eastAsia" w:ascii="宋体" w:hAnsi="宋体" w:eastAsia="宋体" w:cs="宋体"/>
                <w:sz w:val="24"/>
              </w:rPr>
            </w:pPr>
          </w:p>
        </w:tc>
        <w:tc>
          <w:tcPr>
            <w:tcW w:w="1215" w:type="dxa"/>
          </w:tcPr>
          <w:p w14:paraId="0324101A">
            <w:pPr>
              <w:tabs>
                <w:tab w:val="left" w:pos="540"/>
              </w:tabs>
              <w:spacing w:line="440" w:lineRule="exact"/>
              <w:ind w:left="-130" w:leftChars="-63" w:right="-105" w:rightChars="-50" w:hanging="2"/>
              <w:jc w:val="center"/>
              <w:rPr>
                <w:rFonts w:hint="eastAsia" w:ascii="宋体" w:hAnsi="宋体" w:eastAsia="宋体" w:cs="宋体"/>
                <w:sz w:val="24"/>
              </w:rPr>
            </w:pPr>
          </w:p>
        </w:tc>
      </w:tr>
      <w:tr w14:paraId="62C7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tcPr>
          <w:p w14:paraId="5493E796">
            <w:pPr>
              <w:tabs>
                <w:tab w:val="left" w:pos="540"/>
              </w:tabs>
              <w:spacing w:line="440" w:lineRule="exact"/>
              <w:ind w:left="-130" w:leftChars="-63" w:right="-105" w:rightChars="-50" w:hanging="2"/>
              <w:jc w:val="center"/>
              <w:rPr>
                <w:rFonts w:hint="eastAsia" w:ascii="宋体" w:hAnsi="宋体" w:eastAsia="宋体" w:cs="宋体"/>
                <w:sz w:val="24"/>
              </w:rPr>
            </w:pPr>
          </w:p>
        </w:tc>
        <w:tc>
          <w:tcPr>
            <w:tcW w:w="1230" w:type="dxa"/>
          </w:tcPr>
          <w:p w14:paraId="20520406">
            <w:pPr>
              <w:tabs>
                <w:tab w:val="left" w:pos="540"/>
              </w:tabs>
              <w:spacing w:line="440" w:lineRule="exact"/>
              <w:ind w:left="-130" w:leftChars="-63" w:right="-105" w:rightChars="-50" w:hanging="2"/>
              <w:jc w:val="center"/>
              <w:rPr>
                <w:rFonts w:hint="eastAsia" w:ascii="宋体" w:hAnsi="宋体" w:eastAsia="宋体" w:cs="宋体"/>
                <w:sz w:val="24"/>
              </w:rPr>
            </w:pPr>
          </w:p>
        </w:tc>
        <w:tc>
          <w:tcPr>
            <w:tcW w:w="1455" w:type="dxa"/>
            <w:gridSpan w:val="2"/>
          </w:tcPr>
          <w:p w14:paraId="7ADAE1FB">
            <w:pPr>
              <w:tabs>
                <w:tab w:val="left" w:pos="540"/>
              </w:tabs>
              <w:spacing w:line="440" w:lineRule="exact"/>
              <w:ind w:left="-130" w:leftChars="-63" w:right="-105" w:rightChars="-50" w:hanging="2"/>
              <w:jc w:val="center"/>
              <w:rPr>
                <w:rFonts w:hint="eastAsia" w:ascii="宋体" w:hAnsi="宋体" w:eastAsia="宋体" w:cs="宋体"/>
                <w:sz w:val="24"/>
              </w:rPr>
            </w:pPr>
          </w:p>
        </w:tc>
        <w:tc>
          <w:tcPr>
            <w:tcW w:w="1245" w:type="dxa"/>
            <w:gridSpan w:val="2"/>
          </w:tcPr>
          <w:p w14:paraId="783A9004">
            <w:pPr>
              <w:tabs>
                <w:tab w:val="left" w:pos="540"/>
              </w:tabs>
              <w:spacing w:line="440" w:lineRule="exact"/>
              <w:ind w:left="-130" w:leftChars="-63" w:right="-105" w:rightChars="-50" w:hanging="2"/>
              <w:jc w:val="center"/>
              <w:rPr>
                <w:rFonts w:hint="eastAsia" w:ascii="宋体" w:hAnsi="宋体" w:eastAsia="宋体" w:cs="宋体"/>
                <w:sz w:val="24"/>
              </w:rPr>
            </w:pPr>
          </w:p>
        </w:tc>
        <w:tc>
          <w:tcPr>
            <w:tcW w:w="1623" w:type="dxa"/>
          </w:tcPr>
          <w:p w14:paraId="1A1373BE">
            <w:pPr>
              <w:tabs>
                <w:tab w:val="left" w:pos="540"/>
              </w:tabs>
              <w:spacing w:line="440" w:lineRule="exact"/>
              <w:ind w:left="-130" w:leftChars="-63" w:right="-105" w:rightChars="-50" w:hanging="2"/>
              <w:jc w:val="center"/>
              <w:rPr>
                <w:rFonts w:hint="eastAsia" w:ascii="宋体" w:hAnsi="宋体" w:eastAsia="宋体" w:cs="宋体"/>
                <w:sz w:val="24"/>
              </w:rPr>
            </w:pPr>
          </w:p>
        </w:tc>
        <w:tc>
          <w:tcPr>
            <w:tcW w:w="942" w:type="dxa"/>
            <w:gridSpan w:val="2"/>
          </w:tcPr>
          <w:p w14:paraId="514793AE">
            <w:pPr>
              <w:tabs>
                <w:tab w:val="left" w:pos="540"/>
              </w:tabs>
              <w:spacing w:line="440" w:lineRule="exact"/>
              <w:ind w:left="-130" w:leftChars="-63" w:right="-105" w:rightChars="-50" w:hanging="2"/>
              <w:jc w:val="center"/>
              <w:rPr>
                <w:rFonts w:hint="eastAsia" w:ascii="宋体" w:hAnsi="宋体" w:eastAsia="宋体" w:cs="宋体"/>
                <w:sz w:val="24"/>
              </w:rPr>
            </w:pPr>
          </w:p>
        </w:tc>
        <w:tc>
          <w:tcPr>
            <w:tcW w:w="1215" w:type="dxa"/>
          </w:tcPr>
          <w:p w14:paraId="4360B91F">
            <w:pPr>
              <w:tabs>
                <w:tab w:val="left" w:pos="540"/>
              </w:tabs>
              <w:spacing w:line="440" w:lineRule="exact"/>
              <w:ind w:left="-130" w:leftChars="-63" w:right="-105" w:rightChars="-50" w:hanging="2"/>
              <w:jc w:val="center"/>
              <w:rPr>
                <w:rFonts w:hint="eastAsia" w:ascii="宋体" w:hAnsi="宋体" w:eastAsia="宋体" w:cs="宋体"/>
                <w:sz w:val="24"/>
              </w:rPr>
            </w:pPr>
          </w:p>
        </w:tc>
      </w:tr>
    </w:tbl>
    <w:p w14:paraId="55291914">
      <w:pPr>
        <w:pStyle w:val="36"/>
        <w:spacing w:line="360" w:lineRule="auto"/>
        <w:rPr>
          <w:rFonts w:hint="eastAsia" w:ascii="宋体" w:hAnsi="宋体" w:eastAsia="宋体" w:cs="宋体"/>
          <w:bCs w:val="0"/>
          <w:spacing w:val="0"/>
          <w:kern w:val="2"/>
          <w:szCs w:val="24"/>
        </w:rPr>
      </w:pPr>
      <w:r>
        <w:rPr>
          <w:rFonts w:hint="eastAsia" w:ascii="宋体" w:hAnsi="宋体" w:eastAsia="宋体" w:cs="宋体"/>
          <w:bCs w:val="0"/>
          <w:spacing w:val="0"/>
          <w:kern w:val="2"/>
          <w:szCs w:val="24"/>
        </w:rPr>
        <w:t>注：1.上表内容可以采用文字描述（企业性质、发展历程、经营规模及服务理念、主营产品、技术力量等）或图片描述（经营场所、主要经营项目等）。</w:t>
      </w:r>
    </w:p>
    <w:p w14:paraId="79161329">
      <w:pPr>
        <w:pStyle w:val="36"/>
        <w:spacing w:line="360" w:lineRule="auto"/>
        <w:ind w:firstLine="420" w:firstLineChars="175"/>
        <w:rPr>
          <w:rFonts w:hint="eastAsia" w:ascii="宋体" w:hAnsi="宋体" w:eastAsia="宋体" w:cs="宋体"/>
          <w:bCs w:val="0"/>
          <w:spacing w:val="0"/>
          <w:kern w:val="2"/>
          <w:szCs w:val="24"/>
        </w:rPr>
      </w:pPr>
      <w:r>
        <w:rPr>
          <w:rFonts w:hint="eastAsia" w:ascii="宋体" w:hAnsi="宋体" w:eastAsia="宋体" w:cs="宋体"/>
          <w:bCs w:val="0"/>
          <w:spacing w:val="0"/>
          <w:kern w:val="2"/>
          <w:szCs w:val="24"/>
        </w:rPr>
        <w:t>2.报价供应商（服务商）提供</w:t>
      </w:r>
      <w:r>
        <w:rPr>
          <w:rFonts w:hint="eastAsia" w:ascii="宋体" w:hAnsi="宋体" w:eastAsia="宋体" w:cs="宋体"/>
          <w:bCs w:val="0"/>
          <w:spacing w:val="0"/>
          <w:kern w:val="2"/>
          <w:szCs w:val="24"/>
          <w:u w:val="single"/>
        </w:rPr>
        <w:t>2024</w:t>
      </w:r>
      <w:r>
        <w:rPr>
          <w:rFonts w:hint="eastAsia" w:ascii="宋体" w:hAnsi="宋体" w:eastAsia="宋体" w:cs="宋体"/>
          <w:bCs w:val="0"/>
          <w:spacing w:val="0"/>
          <w:kern w:val="2"/>
          <w:szCs w:val="24"/>
        </w:rPr>
        <w:t>年度财务报告（或最新年度财务报表）的复印件（加盖公章）。</w:t>
      </w:r>
    </w:p>
    <w:p w14:paraId="6E468887">
      <w:pPr>
        <w:pStyle w:val="36"/>
        <w:ind w:left="420"/>
        <w:rPr>
          <w:rFonts w:hint="eastAsia" w:ascii="宋体" w:hAnsi="宋体" w:eastAsia="宋体" w:cs="宋体"/>
          <w:bCs w:val="0"/>
          <w:spacing w:val="0"/>
          <w:kern w:val="2"/>
          <w:szCs w:val="24"/>
        </w:rPr>
      </w:pPr>
      <w:r>
        <w:rPr>
          <w:rFonts w:hint="eastAsia" w:ascii="宋体" w:hAnsi="宋体" w:eastAsia="宋体" w:cs="宋体"/>
          <w:bCs w:val="0"/>
          <w:spacing w:val="0"/>
          <w:kern w:val="2"/>
          <w:szCs w:val="24"/>
        </w:rPr>
        <w:t>3.如报价供应商（服务商）此表数据有虚假，一经查实，自行承担相关责任。</w:t>
      </w:r>
    </w:p>
    <w:p w14:paraId="2628DDA7">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2A7961D6">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40E1F7D2">
      <w:pPr>
        <w:spacing w:before="72" w:after="72" w:line="400" w:lineRule="exact"/>
        <w:ind w:firstLine="2520" w:firstLineChars="1050"/>
        <w:rPr>
          <w:rFonts w:hint="eastAsia" w:ascii="宋体" w:hAnsi="宋体" w:eastAsia="宋体" w:cs="宋体"/>
          <w:sz w:val="24"/>
        </w:rPr>
      </w:pPr>
      <w:r>
        <w:rPr>
          <w:rFonts w:hint="eastAsia" w:ascii="宋体" w:hAnsi="宋体" w:eastAsia="宋体" w:cs="宋体"/>
          <w:sz w:val="24"/>
        </w:rPr>
        <w:t>日期：   年   月   日</w:t>
      </w:r>
    </w:p>
    <w:p w14:paraId="49291443">
      <w:pPr>
        <w:rPr>
          <w:rFonts w:hint="eastAsia" w:ascii="宋体" w:hAnsi="宋体" w:eastAsia="宋体" w:cs="宋体"/>
          <w:b/>
          <w:kern w:val="44"/>
          <w:sz w:val="30"/>
          <w:szCs w:val="30"/>
        </w:rPr>
      </w:pPr>
      <w:r>
        <w:rPr>
          <w:rFonts w:hint="eastAsia" w:ascii="宋体" w:hAnsi="宋体" w:eastAsia="宋体" w:cs="宋体"/>
          <w:b/>
          <w:kern w:val="44"/>
          <w:sz w:val="30"/>
          <w:szCs w:val="30"/>
        </w:rPr>
        <w:br w:type="page"/>
      </w:r>
    </w:p>
    <w:p w14:paraId="26F968AE">
      <w:pPr>
        <w:numPr>
          <w:ilvl w:val="0"/>
          <w:numId w:val="83"/>
        </w:numPr>
        <w:spacing w:before="72" w:after="72" w:line="360" w:lineRule="auto"/>
        <w:jc w:val="center"/>
        <w:rPr>
          <w:rFonts w:hint="eastAsia" w:ascii="宋体" w:hAnsi="宋体" w:eastAsia="宋体" w:cs="宋体"/>
          <w:b/>
          <w:kern w:val="44"/>
          <w:sz w:val="30"/>
          <w:szCs w:val="30"/>
        </w:rPr>
      </w:pPr>
      <w:r>
        <w:rPr>
          <w:rFonts w:hint="eastAsia" w:ascii="宋体" w:hAnsi="宋体" w:eastAsia="宋体" w:cs="宋体"/>
          <w:b/>
          <w:kern w:val="44"/>
          <w:sz w:val="30"/>
          <w:szCs w:val="30"/>
        </w:rPr>
        <w:t>同类项目业绩</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872"/>
        <w:gridCol w:w="2819"/>
        <w:gridCol w:w="1236"/>
        <w:gridCol w:w="2237"/>
      </w:tblGrid>
      <w:tr w14:paraId="1646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93" w:type="dxa"/>
            <w:shd w:val="clear" w:color="auto" w:fill="D7D7D7"/>
            <w:vAlign w:val="center"/>
          </w:tcPr>
          <w:p w14:paraId="0FEB8BDA">
            <w:pPr>
              <w:jc w:val="center"/>
              <w:rPr>
                <w:rFonts w:hint="eastAsia" w:ascii="宋体" w:hAnsi="宋体" w:eastAsia="宋体" w:cs="宋体"/>
                <w:b/>
                <w:bCs/>
                <w:sz w:val="24"/>
              </w:rPr>
            </w:pPr>
            <w:r>
              <w:rPr>
                <w:rFonts w:hint="eastAsia" w:ascii="宋体" w:hAnsi="宋体" w:eastAsia="宋体" w:cs="宋体"/>
                <w:b/>
                <w:bCs/>
                <w:sz w:val="24"/>
              </w:rPr>
              <w:t>序号</w:t>
            </w:r>
          </w:p>
        </w:tc>
        <w:tc>
          <w:tcPr>
            <w:tcW w:w="1872" w:type="dxa"/>
            <w:shd w:val="clear" w:color="auto" w:fill="D7D7D7"/>
            <w:vAlign w:val="center"/>
          </w:tcPr>
          <w:p w14:paraId="5E9018CE">
            <w:pPr>
              <w:jc w:val="center"/>
              <w:rPr>
                <w:rFonts w:hint="eastAsia" w:ascii="宋体" w:hAnsi="宋体" w:eastAsia="宋体" w:cs="宋体"/>
                <w:b/>
                <w:bCs/>
                <w:sz w:val="24"/>
              </w:rPr>
            </w:pPr>
            <w:r>
              <w:rPr>
                <w:rFonts w:hint="eastAsia" w:ascii="宋体" w:hAnsi="宋体" w:eastAsia="宋体" w:cs="宋体"/>
                <w:b/>
                <w:bCs/>
                <w:sz w:val="24"/>
              </w:rPr>
              <w:t>客户名称</w:t>
            </w:r>
          </w:p>
        </w:tc>
        <w:tc>
          <w:tcPr>
            <w:tcW w:w="2819" w:type="dxa"/>
            <w:shd w:val="clear" w:color="auto" w:fill="D7D7D7"/>
            <w:vAlign w:val="center"/>
          </w:tcPr>
          <w:p w14:paraId="267FDDA8">
            <w:pPr>
              <w:rPr>
                <w:rFonts w:hint="eastAsia" w:ascii="宋体" w:hAnsi="宋体" w:eastAsia="宋体" w:cs="宋体"/>
                <w:b/>
                <w:bCs/>
                <w:sz w:val="24"/>
              </w:rPr>
            </w:pPr>
            <w:r>
              <w:rPr>
                <w:rFonts w:hint="eastAsia" w:ascii="宋体" w:hAnsi="宋体" w:eastAsia="宋体" w:cs="宋体"/>
                <w:b/>
                <w:bCs/>
                <w:sz w:val="24"/>
              </w:rPr>
              <w:t>项目名称及合同金额</w:t>
            </w:r>
          </w:p>
        </w:tc>
        <w:tc>
          <w:tcPr>
            <w:tcW w:w="1236" w:type="dxa"/>
            <w:shd w:val="clear" w:color="auto" w:fill="D7D7D7"/>
            <w:vAlign w:val="center"/>
          </w:tcPr>
          <w:p w14:paraId="54931AF5">
            <w:pPr>
              <w:rPr>
                <w:rFonts w:hint="eastAsia" w:ascii="宋体" w:hAnsi="宋体" w:eastAsia="宋体" w:cs="宋体"/>
                <w:b/>
                <w:bCs/>
                <w:sz w:val="24"/>
              </w:rPr>
            </w:pPr>
            <w:r>
              <w:rPr>
                <w:rFonts w:hint="eastAsia" w:ascii="宋体" w:hAnsi="宋体" w:eastAsia="宋体" w:cs="宋体"/>
                <w:b/>
                <w:bCs/>
                <w:sz w:val="24"/>
              </w:rPr>
              <w:t>完成时间</w:t>
            </w:r>
          </w:p>
        </w:tc>
        <w:tc>
          <w:tcPr>
            <w:tcW w:w="2237" w:type="dxa"/>
            <w:shd w:val="clear" w:color="auto" w:fill="D7D7D7"/>
            <w:vAlign w:val="center"/>
          </w:tcPr>
          <w:p w14:paraId="2D498232">
            <w:pPr>
              <w:jc w:val="center"/>
              <w:rPr>
                <w:rFonts w:hint="eastAsia" w:ascii="宋体" w:hAnsi="宋体" w:eastAsia="宋体" w:cs="宋体"/>
                <w:b/>
                <w:bCs/>
                <w:sz w:val="24"/>
              </w:rPr>
            </w:pPr>
            <w:r>
              <w:rPr>
                <w:rFonts w:hint="eastAsia" w:ascii="宋体" w:hAnsi="宋体" w:eastAsia="宋体" w:cs="宋体"/>
                <w:b/>
                <w:bCs/>
                <w:sz w:val="24"/>
              </w:rPr>
              <w:t>联系人及电话</w:t>
            </w:r>
          </w:p>
        </w:tc>
      </w:tr>
      <w:tr w14:paraId="56B2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93" w:type="dxa"/>
            <w:vAlign w:val="center"/>
          </w:tcPr>
          <w:p w14:paraId="4D156084">
            <w:pPr>
              <w:jc w:val="center"/>
              <w:rPr>
                <w:rFonts w:hint="eastAsia" w:ascii="宋体" w:hAnsi="宋体" w:eastAsia="宋体" w:cs="宋体"/>
                <w:sz w:val="24"/>
              </w:rPr>
            </w:pPr>
            <w:r>
              <w:rPr>
                <w:rFonts w:hint="eastAsia" w:ascii="宋体" w:hAnsi="宋体" w:eastAsia="宋体" w:cs="宋体"/>
                <w:sz w:val="24"/>
              </w:rPr>
              <w:t>1</w:t>
            </w:r>
          </w:p>
        </w:tc>
        <w:tc>
          <w:tcPr>
            <w:tcW w:w="1872" w:type="dxa"/>
            <w:vAlign w:val="center"/>
          </w:tcPr>
          <w:p w14:paraId="6D5D9096">
            <w:pPr>
              <w:jc w:val="center"/>
              <w:rPr>
                <w:rFonts w:hint="eastAsia" w:ascii="宋体" w:hAnsi="宋体" w:eastAsia="宋体" w:cs="宋体"/>
                <w:sz w:val="24"/>
              </w:rPr>
            </w:pPr>
          </w:p>
        </w:tc>
        <w:tc>
          <w:tcPr>
            <w:tcW w:w="2819" w:type="dxa"/>
            <w:vAlign w:val="center"/>
          </w:tcPr>
          <w:p w14:paraId="2B9191E0">
            <w:pPr>
              <w:jc w:val="center"/>
              <w:rPr>
                <w:rFonts w:hint="eastAsia" w:ascii="宋体" w:hAnsi="宋体" w:eastAsia="宋体" w:cs="宋体"/>
                <w:sz w:val="24"/>
              </w:rPr>
            </w:pPr>
          </w:p>
        </w:tc>
        <w:tc>
          <w:tcPr>
            <w:tcW w:w="1236" w:type="dxa"/>
            <w:vAlign w:val="center"/>
          </w:tcPr>
          <w:p w14:paraId="5EC9753F">
            <w:pPr>
              <w:jc w:val="center"/>
              <w:rPr>
                <w:rFonts w:hint="eastAsia" w:ascii="宋体" w:hAnsi="宋体" w:eastAsia="宋体" w:cs="宋体"/>
                <w:sz w:val="24"/>
              </w:rPr>
            </w:pPr>
          </w:p>
        </w:tc>
        <w:tc>
          <w:tcPr>
            <w:tcW w:w="2237" w:type="dxa"/>
            <w:vAlign w:val="center"/>
          </w:tcPr>
          <w:p w14:paraId="17CA6127">
            <w:pPr>
              <w:jc w:val="center"/>
              <w:rPr>
                <w:rFonts w:hint="eastAsia" w:ascii="宋体" w:hAnsi="宋体" w:eastAsia="宋体" w:cs="宋体"/>
                <w:sz w:val="24"/>
              </w:rPr>
            </w:pPr>
          </w:p>
        </w:tc>
      </w:tr>
      <w:tr w14:paraId="64B0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93" w:type="dxa"/>
            <w:vAlign w:val="center"/>
          </w:tcPr>
          <w:p w14:paraId="3104D8A8">
            <w:pPr>
              <w:jc w:val="center"/>
              <w:rPr>
                <w:rFonts w:hint="eastAsia" w:ascii="宋体" w:hAnsi="宋体" w:eastAsia="宋体" w:cs="宋体"/>
                <w:sz w:val="24"/>
              </w:rPr>
            </w:pPr>
            <w:r>
              <w:rPr>
                <w:rFonts w:hint="eastAsia" w:ascii="宋体" w:hAnsi="宋体" w:eastAsia="宋体" w:cs="宋体"/>
                <w:sz w:val="24"/>
              </w:rPr>
              <w:t>2</w:t>
            </w:r>
          </w:p>
        </w:tc>
        <w:tc>
          <w:tcPr>
            <w:tcW w:w="1872" w:type="dxa"/>
            <w:vAlign w:val="center"/>
          </w:tcPr>
          <w:p w14:paraId="229CE91B">
            <w:pPr>
              <w:jc w:val="center"/>
              <w:rPr>
                <w:rFonts w:hint="eastAsia" w:ascii="宋体" w:hAnsi="宋体" w:eastAsia="宋体" w:cs="宋体"/>
                <w:sz w:val="24"/>
              </w:rPr>
            </w:pPr>
          </w:p>
        </w:tc>
        <w:tc>
          <w:tcPr>
            <w:tcW w:w="2819" w:type="dxa"/>
            <w:vAlign w:val="center"/>
          </w:tcPr>
          <w:p w14:paraId="3C3F0CA9">
            <w:pPr>
              <w:jc w:val="center"/>
              <w:rPr>
                <w:rFonts w:hint="eastAsia" w:ascii="宋体" w:hAnsi="宋体" w:eastAsia="宋体" w:cs="宋体"/>
                <w:sz w:val="24"/>
              </w:rPr>
            </w:pPr>
          </w:p>
        </w:tc>
        <w:tc>
          <w:tcPr>
            <w:tcW w:w="1236" w:type="dxa"/>
            <w:vAlign w:val="center"/>
          </w:tcPr>
          <w:p w14:paraId="12DD578A">
            <w:pPr>
              <w:pStyle w:val="37"/>
              <w:rPr>
                <w:rFonts w:hint="eastAsia" w:ascii="宋体" w:hAnsi="宋体" w:eastAsia="宋体" w:cs="宋体"/>
                <w:color w:val="auto"/>
                <w:sz w:val="24"/>
                <w:szCs w:val="24"/>
              </w:rPr>
            </w:pPr>
          </w:p>
        </w:tc>
        <w:tc>
          <w:tcPr>
            <w:tcW w:w="2237" w:type="dxa"/>
            <w:vAlign w:val="center"/>
          </w:tcPr>
          <w:p w14:paraId="5F933AE6">
            <w:pPr>
              <w:jc w:val="center"/>
              <w:rPr>
                <w:rFonts w:hint="eastAsia" w:ascii="宋体" w:hAnsi="宋体" w:eastAsia="宋体" w:cs="宋体"/>
                <w:sz w:val="24"/>
              </w:rPr>
            </w:pPr>
          </w:p>
        </w:tc>
      </w:tr>
      <w:tr w14:paraId="60BF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93" w:type="dxa"/>
            <w:vAlign w:val="center"/>
          </w:tcPr>
          <w:p w14:paraId="7611EF6D">
            <w:pPr>
              <w:jc w:val="center"/>
              <w:rPr>
                <w:rFonts w:hint="eastAsia" w:ascii="宋体" w:hAnsi="宋体" w:eastAsia="宋体" w:cs="宋体"/>
                <w:sz w:val="24"/>
              </w:rPr>
            </w:pPr>
            <w:r>
              <w:rPr>
                <w:rFonts w:hint="eastAsia" w:ascii="宋体" w:hAnsi="宋体" w:eastAsia="宋体" w:cs="宋体"/>
                <w:sz w:val="24"/>
              </w:rPr>
              <w:t>3</w:t>
            </w:r>
          </w:p>
        </w:tc>
        <w:tc>
          <w:tcPr>
            <w:tcW w:w="1872" w:type="dxa"/>
            <w:vAlign w:val="center"/>
          </w:tcPr>
          <w:p w14:paraId="528B8FCA">
            <w:pPr>
              <w:jc w:val="center"/>
              <w:rPr>
                <w:rFonts w:hint="eastAsia" w:ascii="宋体" w:hAnsi="宋体" w:eastAsia="宋体" w:cs="宋体"/>
                <w:sz w:val="24"/>
              </w:rPr>
            </w:pPr>
          </w:p>
        </w:tc>
        <w:tc>
          <w:tcPr>
            <w:tcW w:w="2819" w:type="dxa"/>
            <w:vAlign w:val="center"/>
          </w:tcPr>
          <w:p w14:paraId="531FB723">
            <w:pPr>
              <w:jc w:val="center"/>
              <w:rPr>
                <w:rFonts w:hint="eastAsia" w:ascii="宋体" w:hAnsi="宋体" w:eastAsia="宋体" w:cs="宋体"/>
                <w:sz w:val="24"/>
              </w:rPr>
            </w:pPr>
          </w:p>
        </w:tc>
        <w:tc>
          <w:tcPr>
            <w:tcW w:w="1236" w:type="dxa"/>
            <w:vAlign w:val="center"/>
          </w:tcPr>
          <w:p w14:paraId="4D7DF45A">
            <w:pPr>
              <w:jc w:val="center"/>
              <w:rPr>
                <w:rFonts w:hint="eastAsia" w:ascii="宋体" w:hAnsi="宋体" w:eastAsia="宋体" w:cs="宋体"/>
                <w:sz w:val="24"/>
              </w:rPr>
            </w:pPr>
          </w:p>
        </w:tc>
        <w:tc>
          <w:tcPr>
            <w:tcW w:w="2237" w:type="dxa"/>
            <w:vAlign w:val="center"/>
          </w:tcPr>
          <w:p w14:paraId="04F57058">
            <w:pPr>
              <w:jc w:val="center"/>
              <w:rPr>
                <w:rFonts w:hint="eastAsia" w:ascii="宋体" w:hAnsi="宋体" w:eastAsia="宋体" w:cs="宋体"/>
                <w:sz w:val="24"/>
              </w:rPr>
            </w:pPr>
          </w:p>
        </w:tc>
      </w:tr>
      <w:tr w14:paraId="5B1E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93" w:type="dxa"/>
            <w:vAlign w:val="center"/>
          </w:tcPr>
          <w:p w14:paraId="7A980781">
            <w:pPr>
              <w:jc w:val="center"/>
              <w:rPr>
                <w:rFonts w:hint="eastAsia" w:ascii="宋体" w:hAnsi="宋体" w:eastAsia="宋体" w:cs="宋体"/>
                <w:sz w:val="24"/>
              </w:rPr>
            </w:pPr>
            <w:r>
              <w:rPr>
                <w:rFonts w:hint="eastAsia" w:ascii="宋体" w:hAnsi="宋体" w:eastAsia="宋体" w:cs="宋体"/>
                <w:sz w:val="24"/>
              </w:rPr>
              <w:t>…</w:t>
            </w:r>
          </w:p>
        </w:tc>
        <w:tc>
          <w:tcPr>
            <w:tcW w:w="1872" w:type="dxa"/>
            <w:vAlign w:val="center"/>
          </w:tcPr>
          <w:p w14:paraId="7FA6AF0C">
            <w:pPr>
              <w:jc w:val="center"/>
              <w:rPr>
                <w:rFonts w:hint="eastAsia" w:ascii="宋体" w:hAnsi="宋体" w:eastAsia="宋体" w:cs="宋体"/>
                <w:sz w:val="24"/>
              </w:rPr>
            </w:pPr>
          </w:p>
        </w:tc>
        <w:tc>
          <w:tcPr>
            <w:tcW w:w="2819" w:type="dxa"/>
            <w:vAlign w:val="center"/>
          </w:tcPr>
          <w:p w14:paraId="44356492">
            <w:pPr>
              <w:jc w:val="center"/>
              <w:rPr>
                <w:rFonts w:hint="eastAsia" w:ascii="宋体" w:hAnsi="宋体" w:eastAsia="宋体" w:cs="宋体"/>
                <w:sz w:val="24"/>
              </w:rPr>
            </w:pPr>
          </w:p>
        </w:tc>
        <w:tc>
          <w:tcPr>
            <w:tcW w:w="1236" w:type="dxa"/>
            <w:vAlign w:val="center"/>
          </w:tcPr>
          <w:p w14:paraId="78C2D73A">
            <w:pPr>
              <w:jc w:val="center"/>
              <w:rPr>
                <w:rFonts w:hint="eastAsia" w:ascii="宋体" w:hAnsi="宋体" w:eastAsia="宋体" w:cs="宋体"/>
                <w:sz w:val="24"/>
              </w:rPr>
            </w:pPr>
          </w:p>
        </w:tc>
        <w:tc>
          <w:tcPr>
            <w:tcW w:w="2237" w:type="dxa"/>
            <w:vAlign w:val="center"/>
          </w:tcPr>
          <w:p w14:paraId="7AC2A851">
            <w:pPr>
              <w:jc w:val="center"/>
              <w:rPr>
                <w:rFonts w:hint="eastAsia" w:ascii="宋体" w:hAnsi="宋体" w:eastAsia="宋体" w:cs="宋体"/>
                <w:sz w:val="24"/>
              </w:rPr>
            </w:pPr>
          </w:p>
        </w:tc>
      </w:tr>
    </w:tbl>
    <w:p w14:paraId="135CDA0A">
      <w:pPr>
        <w:adjustRightInd w:val="0"/>
        <w:snapToGrid w:val="0"/>
        <w:spacing w:line="360" w:lineRule="auto"/>
        <w:ind w:left="-420" w:leftChars="-200" w:firstLine="420" w:firstLineChars="175"/>
        <w:rPr>
          <w:rFonts w:hint="eastAsia" w:ascii="宋体" w:hAnsi="宋体" w:eastAsia="宋体" w:cs="宋体"/>
          <w:sz w:val="24"/>
        </w:rPr>
      </w:pPr>
      <w:r>
        <w:rPr>
          <w:rFonts w:hint="eastAsia" w:ascii="宋体" w:hAnsi="宋体" w:eastAsia="宋体" w:cs="宋体"/>
          <w:sz w:val="24"/>
        </w:rPr>
        <w:t>注：</w:t>
      </w:r>
    </w:p>
    <w:p w14:paraId="75FE2F80">
      <w:pPr>
        <w:numPr>
          <w:ilvl w:val="0"/>
          <w:numId w:val="84"/>
        </w:numPr>
        <w:adjustRightInd w:val="0"/>
        <w:snapToGrid w:val="0"/>
        <w:spacing w:line="360" w:lineRule="auto"/>
        <w:rPr>
          <w:rFonts w:hint="eastAsia" w:ascii="宋体" w:hAnsi="宋体" w:eastAsia="宋体" w:cs="宋体"/>
          <w:sz w:val="24"/>
        </w:rPr>
      </w:pPr>
      <w:r>
        <w:rPr>
          <w:rFonts w:hint="eastAsia" w:ascii="宋体" w:hAnsi="宋体" w:eastAsia="宋体" w:cs="宋体"/>
          <w:sz w:val="24"/>
        </w:rPr>
        <w:t>类似业绩:需按评分条件提供证明材料并加盖公章。</w:t>
      </w:r>
    </w:p>
    <w:p w14:paraId="6BF1EBAD">
      <w:pPr>
        <w:rPr>
          <w:rFonts w:hint="eastAsia" w:ascii="宋体" w:hAnsi="宋体" w:eastAsia="宋体" w:cs="宋体"/>
        </w:rPr>
      </w:pPr>
    </w:p>
    <w:p w14:paraId="5A75BEDD">
      <w:pPr>
        <w:rPr>
          <w:rFonts w:hint="eastAsia" w:ascii="宋体" w:hAnsi="宋体" w:eastAsia="宋体" w:cs="宋体"/>
        </w:rPr>
      </w:pPr>
    </w:p>
    <w:p w14:paraId="4F4D9E3D">
      <w:pPr>
        <w:pStyle w:val="36"/>
        <w:rPr>
          <w:rFonts w:hint="eastAsia" w:ascii="宋体" w:hAnsi="宋体" w:eastAsia="宋体" w:cs="宋体"/>
        </w:rPr>
      </w:pPr>
    </w:p>
    <w:p w14:paraId="03BE241C">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71B2C808">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778F321B">
      <w:pPr>
        <w:spacing w:before="72" w:after="72" w:line="400" w:lineRule="exact"/>
        <w:ind w:firstLine="2520" w:firstLineChars="1050"/>
        <w:rPr>
          <w:rFonts w:hint="eastAsia" w:ascii="宋体" w:hAnsi="宋体" w:eastAsia="宋体" w:cs="宋体"/>
          <w:b/>
          <w:kern w:val="44"/>
          <w:sz w:val="30"/>
          <w:szCs w:val="30"/>
        </w:rPr>
      </w:pPr>
      <w:r>
        <w:rPr>
          <w:rFonts w:hint="eastAsia" w:ascii="宋体" w:hAnsi="宋体" w:eastAsia="宋体" w:cs="宋体"/>
          <w:sz w:val="24"/>
        </w:rPr>
        <w:t>日期：   年   月   日</w:t>
      </w:r>
      <w:r>
        <w:rPr>
          <w:rFonts w:hint="eastAsia" w:ascii="宋体" w:hAnsi="宋体" w:eastAsia="宋体" w:cs="宋体"/>
          <w:sz w:val="24"/>
        </w:rPr>
        <w:br w:type="page"/>
      </w:r>
      <w:r>
        <w:rPr>
          <w:rFonts w:hint="eastAsia" w:ascii="宋体" w:hAnsi="宋体" w:eastAsia="宋体" w:cs="宋体"/>
          <w:b/>
          <w:kern w:val="44"/>
          <w:sz w:val="30"/>
          <w:szCs w:val="30"/>
        </w:rPr>
        <w:t>其它重要事项说明及承诺</w:t>
      </w:r>
    </w:p>
    <w:p w14:paraId="0561335A">
      <w:pPr>
        <w:pStyle w:val="36"/>
        <w:adjustRightInd w:val="0"/>
        <w:snapToGrid w:val="0"/>
        <w:spacing w:before="0" w:after="0" w:line="360" w:lineRule="auto"/>
        <w:ind w:firstLine="520" w:firstLineChars="200"/>
        <w:rPr>
          <w:rFonts w:hint="eastAsia" w:ascii="宋体" w:hAnsi="宋体" w:eastAsia="宋体" w:cs="宋体"/>
          <w:szCs w:val="24"/>
        </w:rPr>
      </w:pPr>
    </w:p>
    <w:p w14:paraId="79DB6D1D">
      <w:pPr>
        <w:pStyle w:val="36"/>
        <w:adjustRightInd w:val="0"/>
        <w:snapToGrid w:val="0"/>
        <w:spacing w:before="0" w:after="0" w:line="360" w:lineRule="auto"/>
        <w:ind w:firstLine="520" w:firstLineChars="200"/>
        <w:rPr>
          <w:rFonts w:hint="eastAsia" w:ascii="宋体" w:hAnsi="宋体" w:eastAsia="宋体" w:cs="宋体"/>
          <w:szCs w:val="24"/>
        </w:rPr>
      </w:pPr>
      <w:r>
        <w:rPr>
          <w:rFonts w:hint="eastAsia" w:ascii="宋体" w:hAnsi="宋体" w:eastAsia="宋体" w:cs="宋体"/>
          <w:szCs w:val="24"/>
        </w:rPr>
        <w:t>说明：《商务评审表》中要求提供的其他材料。</w:t>
      </w:r>
    </w:p>
    <w:p w14:paraId="727788A7">
      <w:pPr>
        <w:pStyle w:val="36"/>
        <w:adjustRightInd w:val="0"/>
        <w:snapToGrid w:val="0"/>
        <w:spacing w:before="0" w:after="0" w:line="360" w:lineRule="auto"/>
        <w:ind w:firstLine="520" w:firstLineChars="200"/>
        <w:rPr>
          <w:rFonts w:hint="eastAsia" w:ascii="宋体" w:hAnsi="宋体" w:eastAsia="宋体" w:cs="宋体"/>
          <w:szCs w:val="24"/>
        </w:rPr>
      </w:pPr>
    </w:p>
    <w:p w14:paraId="1A74C66B">
      <w:pPr>
        <w:adjustRightInd w:val="0"/>
        <w:snapToGrid w:val="0"/>
        <w:spacing w:before="72" w:after="72" w:line="480" w:lineRule="auto"/>
        <w:ind w:firstLine="2520" w:firstLineChars="1050"/>
        <w:rPr>
          <w:rFonts w:hint="eastAsia" w:ascii="宋体" w:hAnsi="宋体" w:eastAsia="宋体" w:cs="宋体"/>
          <w:sz w:val="24"/>
        </w:rPr>
      </w:pPr>
    </w:p>
    <w:p w14:paraId="0B9F9C4A">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0EC3DB2C">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409CAEB1">
      <w:pPr>
        <w:pStyle w:val="5"/>
        <w:numPr>
          <w:ilvl w:val="0"/>
          <w:numId w:val="82"/>
        </w:numPr>
        <w:jc w:val="center"/>
        <w:rPr>
          <w:rFonts w:hint="eastAsia" w:ascii="宋体" w:hAnsi="宋体" w:eastAsia="宋体" w:cs="宋体"/>
        </w:rPr>
      </w:pPr>
      <w:r>
        <w:rPr>
          <w:rFonts w:hint="eastAsia" w:ascii="宋体" w:hAnsi="宋体" w:eastAsia="宋体" w:cs="宋体"/>
          <w:sz w:val="24"/>
        </w:rPr>
        <w:t>日期：   年   月   日</w:t>
      </w:r>
      <w:bookmarkStart w:id="279" w:name="_Toc27468"/>
      <w:bookmarkStart w:id="280" w:name="_Toc10037"/>
      <w:bookmarkStart w:id="281" w:name="_Toc381489439"/>
      <w:bookmarkStart w:id="282" w:name="_Toc423021966"/>
      <w:r>
        <w:rPr>
          <w:rFonts w:hint="eastAsia" w:ascii="宋体" w:hAnsi="宋体" w:eastAsia="宋体" w:cs="宋体"/>
          <w:sz w:val="24"/>
        </w:rPr>
        <w:br w:type="page"/>
      </w:r>
      <w:bookmarkEnd w:id="279"/>
      <w:bookmarkEnd w:id="280"/>
      <w:bookmarkEnd w:id="281"/>
      <w:bookmarkEnd w:id="282"/>
      <w:bookmarkStart w:id="283" w:name="_Toc9212"/>
      <w:r>
        <w:rPr>
          <w:rFonts w:hint="eastAsia" w:ascii="宋体" w:hAnsi="宋体" w:eastAsia="宋体" w:cs="宋体"/>
        </w:rPr>
        <w:t>中小企业声明函</w:t>
      </w:r>
      <w:bookmarkEnd w:id="283"/>
      <w:r>
        <w:rPr>
          <w:rFonts w:hint="eastAsia" w:ascii="宋体" w:hAnsi="宋体" w:eastAsia="宋体" w:cs="宋体"/>
        </w:rPr>
        <w:t>（如有）</w:t>
      </w:r>
    </w:p>
    <w:p w14:paraId="49981BF0">
      <w:pPr>
        <w:spacing w:line="360" w:lineRule="auto"/>
        <w:rPr>
          <w:rFonts w:hint="eastAsia" w:ascii="宋体" w:hAnsi="宋体" w:eastAsia="宋体" w:cs="宋体"/>
        </w:rPr>
      </w:pPr>
      <w:r>
        <w:rPr>
          <w:rFonts w:hint="eastAsia" w:ascii="宋体" w:hAnsi="宋体" w:eastAsia="宋体" w:cs="宋体"/>
        </w:rPr>
        <w:t>中小企业声明函（承建本项目工程为中小企业或者承接本项目服务为中小企业时提交本函，所属行业应符合磋商文件中明确的本项目所属行业）</w:t>
      </w:r>
    </w:p>
    <w:p w14:paraId="7A3C3494">
      <w:pPr>
        <w:spacing w:line="360" w:lineRule="auto"/>
        <w:jc w:val="center"/>
        <w:rPr>
          <w:rFonts w:hint="eastAsia" w:ascii="宋体" w:hAnsi="宋体" w:eastAsia="宋体" w:cs="宋体"/>
        </w:rPr>
      </w:pPr>
      <w:r>
        <w:rPr>
          <w:rFonts w:hint="eastAsia" w:ascii="宋体" w:hAnsi="宋体" w:eastAsia="宋体" w:cs="宋体"/>
        </w:rPr>
        <w:t>中小企业声明函（工程、服务）</w:t>
      </w:r>
    </w:p>
    <w:p w14:paraId="785481BA">
      <w:pPr>
        <w:spacing w:line="360" w:lineRule="auto"/>
        <w:rPr>
          <w:rFonts w:hint="eastAsia" w:ascii="宋体" w:hAnsi="宋体" w:eastAsia="宋体" w:cs="宋体"/>
        </w:rPr>
      </w:pPr>
      <w:r>
        <w:rPr>
          <w:rFonts w:hint="eastAsia" w:ascii="宋体" w:hAnsi="宋体" w:eastAsia="宋体" w:cs="宋体"/>
        </w:rPr>
        <w:t xml:space="preserve">    本公司（联合体） 郑重声明，根据《政府采购促进中小企业发展管理办法》 （财库 ﹝ 2020 ﹞ 46 号） 的规定，本公司     （联合体） 参加（单位名称） 的（项目名称） 采购活动，工程的施工单位全部为符合政策要求的中小企业（或者： 服务全部由 符合政策要求的中小企业承接） 。相关企业（含联合体中的中小企业、签订分包意向协议的中小企业） 的具体情况如下：</w:t>
      </w:r>
    </w:p>
    <w:p w14:paraId="24046636">
      <w:pPr>
        <w:spacing w:line="360" w:lineRule="auto"/>
        <w:rPr>
          <w:rFonts w:hint="eastAsia" w:ascii="宋体" w:hAnsi="宋体" w:eastAsia="宋体" w:cs="宋体"/>
        </w:rPr>
      </w:pPr>
      <w:r>
        <w:rPr>
          <w:rFonts w:hint="eastAsia" w:ascii="宋体" w:hAnsi="宋体" w:eastAsia="宋体" w:cs="宋体"/>
        </w:rPr>
        <w:t>1.（标的名称），属于（建筑业） 行业；承建（承接） 企业为（企业名称），从业人员______人，营业收入为__________万元，资产总额为__________________万元1 ，属于（中型企业、小型企业、微型企业）；</w:t>
      </w:r>
    </w:p>
    <w:p w14:paraId="3276E4AF">
      <w:pPr>
        <w:spacing w:line="360" w:lineRule="auto"/>
        <w:rPr>
          <w:rFonts w:hint="eastAsia" w:ascii="宋体" w:hAnsi="宋体" w:eastAsia="宋体" w:cs="宋体"/>
        </w:rPr>
      </w:pPr>
      <w:r>
        <w:rPr>
          <w:rFonts w:hint="eastAsia" w:ascii="宋体" w:hAnsi="宋体" w:eastAsia="宋体" w:cs="宋体"/>
        </w:rPr>
        <w:t>2.（标的名称），属于（建筑业） 行业； 承建（承接） 企业为（企业名称） ，从业人员           __________________人，营业收入为__________________万元，资产总额为__________________万元1 ，属于（中型企业、小 型企业、微型企业） ；</w:t>
      </w:r>
    </w:p>
    <w:p w14:paraId="05DABB5B">
      <w:pPr>
        <w:spacing w:line="360" w:lineRule="auto"/>
        <w:rPr>
          <w:rFonts w:hint="eastAsia" w:ascii="宋体" w:hAnsi="宋体" w:eastAsia="宋体" w:cs="宋体"/>
        </w:rPr>
      </w:pPr>
      <w:r>
        <w:rPr>
          <w:rFonts w:hint="eastAsia" w:ascii="宋体" w:hAnsi="宋体" w:eastAsia="宋体" w:cs="宋体"/>
        </w:rPr>
        <w:t>… …</w:t>
      </w:r>
    </w:p>
    <w:p w14:paraId="4EBE044D">
      <w:pPr>
        <w:spacing w:line="360" w:lineRule="auto"/>
        <w:rPr>
          <w:rFonts w:hint="eastAsia" w:ascii="宋体" w:hAnsi="宋体" w:eastAsia="宋体" w:cs="宋体"/>
        </w:rPr>
      </w:pPr>
      <w:r>
        <w:rPr>
          <w:rFonts w:hint="eastAsia" w:ascii="宋体" w:hAnsi="宋体" w:eastAsia="宋体" w:cs="宋体"/>
        </w:rPr>
        <w:t>以上企业，不属于大企业的分支机构，不存在控股股东为大企业的情形，也不存在与大企业的负责人为同一人的情形。</w:t>
      </w:r>
    </w:p>
    <w:p w14:paraId="6D8BCCBB">
      <w:pPr>
        <w:spacing w:line="360" w:lineRule="auto"/>
        <w:rPr>
          <w:rFonts w:hint="eastAsia" w:ascii="宋体" w:hAnsi="宋体" w:eastAsia="宋体" w:cs="宋体"/>
        </w:rPr>
      </w:pPr>
      <w:r>
        <w:rPr>
          <w:rFonts w:hint="eastAsia" w:ascii="宋体" w:hAnsi="宋体" w:eastAsia="宋体" w:cs="宋体"/>
        </w:rPr>
        <w:t>本企业对上述声明内容的真实性负责。如有虚假，将依法承担相应责任。</w:t>
      </w:r>
    </w:p>
    <w:p w14:paraId="46C33F60">
      <w:pPr>
        <w:spacing w:line="360" w:lineRule="auto"/>
        <w:rPr>
          <w:rFonts w:hint="eastAsia" w:ascii="宋体" w:hAnsi="宋体" w:eastAsia="宋体" w:cs="宋体"/>
        </w:rPr>
      </w:pPr>
      <w:r>
        <w:rPr>
          <w:rFonts w:hint="eastAsia" w:ascii="宋体" w:hAnsi="宋体" w:eastAsia="宋体" w:cs="宋体"/>
        </w:rPr>
        <w:t>企业名称（盖章） ：__________________ 日 期： __________________</w:t>
      </w:r>
    </w:p>
    <w:p w14:paraId="34617083">
      <w:pPr>
        <w:adjustRightInd w:val="0"/>
        <w:snapToGrid w:val="0"/>
        <w:spacing w:line="360" w:lineRule="auto"/>
        <w:ind w:firstLine="420" w:firstLineChars="200"/>
        <w:rPr>
          <w:rFonts w:hint="eastAsia" w:ascii="宋体" w:hAnsi="宋体" w:eastAsia="宋体" w:cs="宋体"/>
          <w:spacing w:val="6"/>
          <w:sz w:val="24"/>
        </w:rPr>
      </w:pPr>
      <w:r>
        <w:rPr>
          <w:rFonts w:hint="eastAsia" w:ascii="宋体" w:hAnsi="宋体" w:eastAsia="宋体" w:cs="宋体"/>
        </w:rPr>
        <w:t>1：从业人员、营业收入、资产总额填报上一年度数据，无上一年度数据的新成立企业可不填报。 2：供应商应当自行核实是否属于小微企业，并认真填写声明函，若有虚假将追究其责任。</w:t>
      </w:r>
    </w:p>
    <w:p w14:paraId="6586FF4F">
      <w:pPr>
        <w:adjustRightInd w:val="0"/>
        <w:snapToGrid w:val="0"/>
        <w:spacing w:line="360" w:lineRule="auto"/>
        <w:ind w:left="4253" w:leftChars="2025" w:firstLine="840" w:firstLineChars="350"/>
        <w:rPr>
          <w:rFonts w:hint="eastAsia" w:ascii="宋体" w:hAnsi="宋体" w:eastAsia="宋体" w:cs="宋体"/>
          <w:sz w:val="24"/>
        </w:rPr>
      </w:pPr>
    </w:p>
    <w:p w14:paraId="334BCE50">
      <w:pPr>
        <w:adjustRightInd w:val="0"/>
        <w:snapToGrid w:val="0"/>
        <w:spacing w:line="360" w:lineRule="auto"/>
        <w:jc w:val="right"/>
        <w:rPr>
          <w:rFonts w:hint="eastAsia" w:ascii="宋体" w:hAnsi="宋体" w:eastAsia="宋体" w:cs="宋体"/>
          <w:sz w:val="24"/>
        </w:rPr>
      </w:pPr>
      <w:r>
        <w:rPr>
          <w:rFonts w:hint="eastAsia" w:ascii="宋体" w:hAnsi="宋体" w:eastAsia="宋体" w:cs="宋体"/>
          <w:sz w:val="24"/>
        </w:rPr>
        <w:t>报价供应商（服务商）名称（加盖公章）：</w:t>
      </w:r>
    </w:p>
    <w:p w14:paraId="31C89898">
      <w:pPr>
        <w:adjustRightInd w:val="0"/>
        <w:snapToGrid w:val="0"/>
        <w:spacing w:line="360" w:lineRule="auto"/>
        <w:ind w:right="-94" w:firstLine="5040" w:firstLineChars="2100"/>
        <w:rPr>
          <w:rFonts w:hint="eastAsia" w:ascii="宋体" w:hAnsi="宋体" w:eastAsia="宋体" w:cs="宋体"/>
          <w:lang w:val="en-GB"/>
        </w:rPr>
      </w:pPr>
      <w:r>
        <w:rPr>
          <w:rFonts w:hint="eastAsia" w:ascii="宋体" w:hAnsi="宋体" w:eastAsia="宋体" w:cs="宋体"/>
          <w:sz w:val="24"/>
        </w:rPr>
        <w:t xml:space="preserve">     日期：  年   月   日</w:t>
      </w:r>
      <w:bookmarkStart w:id="284" w:name="_Toc28158"/>
      <w:bookmarkStart w:id="285" w:name="_Toc24616"/>
      <w:bookmarkStart w:id="286" w:name="OLE_LINK14"/>
      <w:bookmarkStart w:id="287" w:name="OLE_LINK13"/>
      <w:r>
        <w:rPr>
          <w:rFonts w:hint="eastAsia" w:ascii="宋体" w:hAnsi="宋体" w:eastAsia="宋体" w:cs="宋体"/>
          <w:sz w:val="24"/>
        </w:rPr>
        <w:br w:type="page"/>
      </w:r>
      <w:r>
        <w:rPr>
          <w:rFonts w:hint="eastAsia" w:ascii="宋体" w:hAnsi="宋体" w:eastAsia="宋体" w:cs="宋体"/>
          <w:lang w:val="en-GB"/>
        </w:rPr>
        <w:t>残疾人福利性单位声明函</w:t>
      </w:r>
      <w:bookmarkEnd w:id="284"/>
      <w:bookmarkEnd w:id="285"/>
    </w:p>
    <w:bookmarkEnd w:id="286"/>
    <w:bookmarkEnd w:id="287"/>
    <w:p w14:paraId="55C21145">
      <w:pPr>
        <w:spacing w:line="588" w:lineRule="exact"/>
        <w:ind w:firstLine="504" w:firstLineChars="200"/>
        <w:rPr>
          <w:rFonts w:hint="eastAsia" w:ascii="宋体" w:hAnsi="宋体" w:eastAsia="宋体" w:cs="宋体"/>
          <w:spacing w:val="6"/>
          <w:sz w:val="24"/>
        </w:rPr>
      </w:pPr>
      <w:r>
        <w:rPr>
          <w:rFonts w:hint="eastAsia" w:ascii="宋体" w:hAnsi="宋体" w:eastAsia="宋体" w:cs="宋体"/>
          <w:spacing w:val="6"/>
          <w:sz w:val="24"/>
        </w:rPr>
        <w:t>本单位郑重声明，根据《财政部 民政部 中国残疾人联合会关于促进残疾人就业政府采购政策的通知》（财库</w:t>
      </w:r>
      <w:r>
        <w:rPr>
          <w:rFonts w:hint="eastAsia" w:ascii="宋体" w:hAnsi="宋体" w:eastAsia="宋体" w:cs="宋体"/>
          <w:sz w:val="24"/>
        </w:rPr>
        <w:t>〔2017〕 141</w:t>
      </w:r>
      <w:r>
        <w:rPr>
          <w:rFonts w:hint="eastAsia" w:ascii="宋体" w:hAnsi="宋体" w:eastAsia="宋体" w:cs="宋体"/>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F4FB520">
      <w:pPr>
        <w:spacing w:line="588" w:lineRule="exact"/>
        <w:ind w:firstLine="504" w:firstLineChars="200"/>
        <w:rPr>
          <w:rFonts w:hint="eastAsia" w:ascii="宋体" w:hAnsi="宋体" w:eastAsia="宋体" w:cs="宋体"/>
          <w:spacing w:val="6"/>
          <w:sz w:val="24"/>
        </w:rPr>
      </w:pPr>
      <w:r>
        <w:rPr>
          <w:rFonts w:hint="eastAsia" w:ascii="宋体" w:hAnsi="宋体" w:eastAsia="宋体" w:cs="宋体"/>
          <w:spacing w:val="6"/>
          <w:sz w:val="24"/>
        </w:rPr>
        <w:t>本单位对上述声明的真实性负责。如有虚假，将依法承担相应责任。</w:t>
      </w:r>
    </w:p>
    <w:p w14:paraId="7D8C8834">
      <w:pPr>
        <w:spacing w:line="588" w:lineRule="exact"/>
        <w:ind w:firstLine="504" w:firstLineChars="200"/>
        <w:rPr>
          <w:rFonts w:hint="eastAsia" w:ascii="宋体" w:hAnsi="宋体" w:eastAsia="宋体" w:cs="宋体"/>
          <w:spacing w:val="6"/>
          <w:sz w:val="24"/>
        </w:rPr>
      </w:pPr>
    </w:p>
    <w:p w14:paraId="5EFF5574">
      <w:pPr>
        <w:spacing w:line="588" w:lineRule="exact"/>
        <w:ind w:firstLine="504" w:firstLineChars="200"/>
        <w:rPr>
          <w:rFonts w:hint="eastAsia" w:ascii="宋体" w:hAnsi="宋体" w:eastAsia="宋体" w:cs="宋体"/>
          <w:spacing w:val="6"/>
          <w:sz w:val="24"/>
        </w:rPr>
      </w:pPr>
    </w:p>
    <w:p w14:paraId="30F418AE">
      <w:pPr>
        <w:adjustRightInd w:val="0"/>
        <w:snapToGrid w:val="0"/>
        <w:spacing w:line="360" w:lineRule="auto"/>
        <w:jc w:val="right"/>
        <w:rPr>
          <w:rFonts w:hint="eastAsia" w:ascii="宋体" w:hAnsi="宋体" w:eastAsia="宋体" w:cs="宋体"/>
          <w:sz w:val="24"/>
        </w:rPr>
      </w:pPr>
      <w:r>
        <w:rPr>
          <w:rFonts w:hint="eastAsia" w:ascii="宋体" w:hAnsi="宋体" w:eastAsia="宋体" w:cs="宋体"/>
          <w:spacing w:val="6"/>
          <w:sz w:val="24"/>
        </w:rPr>
        <w:t xml:space="preserve">       </w:t>
      </w:r>
      <w:r>
        <w:rPr>
          <w:rFonts w:hint="eastAsia" w:ascii="宋体" w:hAnsi="宋体" w:eastAsia="宋体" w:cs="宋体"/>
          <w:sz w:val="24"/>
        </w:rPr>
        <w:t>报价供应商（服务商）名称（加盖公章）：</w:t>
      </w:r>
    </w:p>
    <w:p w14:paraId="274995A4">
      <w:pPr>
        <w:adjustRightInd w:val="0"/>
        <w:snapToGrid w:val="0"/>
        <w:spacing w:line="360" w:lineRule="auto"/>
        <w:ind w:right="-94" w:firstLine="5040" w:firstLineChars="2100"/>
        <w:rPr>
          <w:rFonts w:hint="eastAsia" w:ascii="宋体" w:hAnsi="宋体" w:eastAsia="宋体" w:cs="宋体"/>
          <w:sz w:val="24"/>
        </w:rPr>
      </w:pPr>
      <w:r>
        <w:rPr>
          <w:rFonts w:hint="eastAsia" w:ascii="宋体" w:hAnsi="宋体" w:eastAsia="宋体" w:cs="宋体"/>
          <w:sz w:val="24"/>
        </w:rPr>
        <w:t xml:space="preserve">     日期：  年   月   日</w:t>
      </w:r>
    </w:p>
    <w:p w14:paraId="113914D4">
      <w:pPr>
        <w:spacing w:line="360" w:lineRule="auto"/>
        <w:jc w:val="center"/>
        <w:rPr>
          <w:rFonts w:hint="eastAsia" w:ascii="宋体" w:hAnsi="宋体" w:eastAsia="宋体" w:cs="宋体"/>
        </w:rPr>
      </w:pPr>
      <w:r>
        <w:rPr>
          <w:rFonts w:hint="eastAsia" w:ascii="宋体" w:hAnsi="宋体" w:eastAsia="宋体" w:cs="宋体"/>
          <w:sz w:val="24"/>
        </w:rPr>
        <w:br w:type="page"/>
      </w:r>
      <w:r>
        <w:rPr>
          <w:rFonts w:hint="eastAsia" w:ascii="宋体" w:hAnsi="宋体" w:eastAsia="宋体" w:cs="宋体"/>
          <w:b/>
          <w:bCs/>
          <w:sz w:val="32"/>
          <w:szCs w:val="32"/>
          <w:lang w:val="en-GB"/>
        </w:rPr>
        <w:t>《商务</w:t>
      </w:r>
      <w:r>
        <w:rPr>
          <w:rFonts w:hint="eastAsia" w:ascii="宋体" w:hAnsi="宋体" w:eastAsia="宋体" w:cs="宋体"/>
          <w:b/>
          <w:bCs/>
          <w:sz w:val="32"/>
          <w:szCs w:val="32"/>
          <w:lang w:val="en-US" w:eastAsia="zh-CN"/>
        </w:rPr>
        <w:t>条款</w:t>
      </w:r>
      <w:r>
        <w:rPr>
          <w:rFonts w:hint="eastAsia" w:ascii="宋体" w:hAnsi="宋体" w:eastAsia="宋体" w:cs="宋体"/>
          <w:b/>
          <w:bCs/>
          <w:sz w:val="32"/>
          <w:szCs w:val="32"/>
          <w:lang w:val="en-GB"/>
        </w:rPr>
        <w:t>响应表》</w:t>
      </w:r>
    </w:p>
    <w:tbl>
      <w:tblPr>
        <w:tblStyle w:val="2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6"/>
        <w:gridCol w:w="841"/>
        <w:gridCol w:w="2032"/>
        <w:gridCol w:w="2041"/>
        <w:gridCol w:w="850"/>
        <w:gridCol w:w="1352"/>
        <w:gridCol w:w="694"/>
      </w:tblGrid>
      <w:tr w14:paraId="711A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06" w:type="dxa"/>
            <w:shd w:val="clear" w:color="auto" w:fill="F5F5F5"/>
            <w:vAlign w:val="center"/>
          </w:tcPr>
          <w:p w14:paraId="4D92088A">
            <w:pPr>
              <w:spacing w:line="360" w:lineRule="auto"/>
              <w:jc w:val="center"/>
              <w:rPr>
                <w:rFonts w:hint="eastAsia" w:ascii="宋体" w:hAnsi="宋体" w:eastAsia="宋体" w:cs="宋体"/>
              </w:rPr>
            </w:pPr>
            <w:r>
              <w:rPr>
                <w:rFonts w:hint="eastAsia" w:ascii="宋体" w:hAnsi="宋体" w:eastAsia="宋体" w:cs="宋体"/>
              </w:rPr>
              <w:t>序号</w:t>
            </w:r>
          </w:p>
        </w:tc>
        <w:tc>
          <w:tcPr>
            <w:tcW w:w="841" w:type="dxa"/>
            <w:shd w:val="clear" w:color="auto" w:fill="F5F5F5"/>
            <w:vAlign w:val="center"/>
          </w:tcPr>
          <w:p w14:paraId="631709BF">
            <w:pPr>
              <w:spacing w:line="360" w:lineRule="auto"/>
              <w:jc w:val="center"/>
              <w:rPr>
                <w:rFonts w:hint="eastAsia" w:ascii="宋体" w:hAnsi="宋体" w:eastAsia="宋体" w:cs="宋体"/>
              </w:rPr>
            </w:pPr>
            <w:r>
              <w:rPr>
                <w:rFonts w:hint="eastAsia" w:ascii="宋体" w:hAnsi="宋体" w:eastAsia="宋体" w:cs="宋体"/>
              </w:rPr>
              <w:t>参数性质</w:t>
            </w:r>
          </w:p>
        </w:tc>
        <w:tc>
          <w:tcPr>
            <w:tcW w:w="2032" w:type="dxa"/>
            <w:shd w:val="clear" w:color="auto" w:fill="F5F5F5"/>
            <w:vAlign w:val="center"/>
          </w:tcPr>
          <w:p w14:paraId="50A2EBED">
            <w:pPr>
              <w:spacing w:line="360" w:lineRule="auto"/>
              <w:jc w:val="center"/>
              <w:rPr>
                <w:rFonts w:hint="eastAsia" w:ascii="宋体" w:hAnsi="宋体" w:eastAsia="宋体" w:cs="宋体"/>
              </w:rPr>
            </w:pPr>
            <w:r>
              <w:rPr>
                <w:rFonts w:hint="eastAsia" w:ascii="宋体" w:hAnsi="宋体" w:eastAsia="宋体" w:cs="宋体"/>
              </w:rPr>
              <w:t>磋商文件规定的商务条件</w:t>
            </w:r>
          </w:p>
        </w:tc>
        <w:tc>
          <w:tcPr>
            <w:tcW w:w="2041" w:type="dxa"/>
            <w:shd w:val="clear" w:color="auto" w:fill="F5F5F5"/>
            <w:vAlign w:val="center"/>
          </w:tcPr>
          <w:p w14:paraId="7D9C5B32">
            <w:pPr>
              <w:spacing w:line="360" w:lineRule="auto"/>
              <w:jc w:val="center"/>
              <w:rPr>
                <w:rFonts w:hint="eastAsia" w:ascii="宋体" w:hAnsi="宋体" w:eastAsia="宋体" w:cs="宋体"/>
              </w:rPr>
            </w:pPr>
            <w:r>
              <w:rPr>
                <w:rFonts w:hint="eastAsia" w:ascii="宋体" w:hAnsi="宋体" w:eastAsia="宋体" w:cs="宋体"/>
              </w:rPr>
              <w:t>响应文件响应的具体内容</w:t>
            </w:r>
          </w:p>
        </w:tc>
        <w:tc>
          <w:tcPr>
            <w:tcW w:w="850" w:type="dxa"/>
            <w:shd w:val="clear" w:color="auto" w:fill="F5F5F5"/>
            <w:vAlign w:val="center"/>
          </w:tcPr>
          <w:p w14:paraId="043ED655">
            <w:pPr>
              <w:spacing w:line="360" w:lineRule="auto"/>
              <w:jc w:val="center"/>
              <w:rPr>
                <w:rFonts w:hint="eastAsia" w:ascii="宋体" w:hAnsi="宋体" w:eastAsia="宋体" w:cs="宋体"/>
              </w:rPr>
            </w:pPr>
            <w:r>
              <w:rPr>
                <w:rFonts w:hint="eastAsia" w:ascii="宋体" w:hAnsi="宋体" w:eastAsia="宋体" w:cs="宋体"/>
              </w:rPr>
              <w:t>是否偏离</w:t>
            </w:r>
          </w:p>
        </w:tc>
        <w:tc>
          <w:tcPr>
            <w:tcW w:w="1352" w:type="dxa"/>
            <w:shd w:val="clear" w:color="auto" w:fill="F5F5F5"/>
            <w:vAlign w:val="center"/>
          </w:tcPr>
          <w:p w14:paraId="407D44CA">
            <w:pPr>
              <w:spacing w:line="360" w:lineRule="auto"/>
              <w:jc w:val="center"/>
              <w:rPr>
                <w:rFonts w:hint="eastAsia" w:ascii="宋体" w:hAnsi="宋体" w:eastAsia="宋体" w:cs="宋体"/>
              </w:rPr>
            </w:pPr>
            <w:r>
              <w:rPr>
                <w:rFonts w:hint="eastAsia" w:ascii="宋体" w:hAnsi="宋体" w:eastAsia="宋体" w:cs="宋体"/>
              </w:rPr>
              <w:t>证明文件所在位置</w:t>
            </w:r>
          </w:p>
        </w:tc>
        <w:tc>
          <w:tcPr>
            <w:tcW w:w="694" w:type="dxa"/>
            <w:shd w:val="clear" w:color="auto" w:fill="F5F5F5"/>
            <w:vAlign w:val="center"/>
          </w:tcPr>
          <w:p w14:paraId="0ADF64F3">
            <w:pPr>
              <w:spacing w:line="360" w:lineRule="auto"/>
              <w:jc w:val="center"/>
              <w:rPr>
                <w:rFonts w:hint="eastAsia" w:ascii="宋体" w:hAnsi="宋体" w:eastAsia="宋体" w:cs="宋体"/>
              </w:rPr>
            </w:pPr>
            <w:r>
              <w:rPr>
                <w:rFonts w:hint="eastAsia" w:ascii="宋体" w:hAnsi="宋体" w:eastAsia="宋体" w:cs="宋体"/>
              </w:rPr>
              <w:t>备注</w:t>
            </w:r>
          </w:p>
        </w:tc>
      </w:tr>
      <w:tr w14:paraId="596D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trPr>
        <w:tc>
          <w:tcPr>
            <w:tcW w:w="506" w:type="dxa"/>
          </w:tcPr>
          <w:p w14:paraId="4E862F92">
            <w:pPr>
              <w:spacing w:line="360" w:lineRule="auto"/>
              <w:rPr>
                <w:rFonts w:hint="eastAsia" w:ascii="宋体" w:hAnsi="宋体" w:eastAsia="宋体" w:cs="宋体"/>
              </w:rPr>
            </w:pPr>
            <w:r>
              <w:rPr>
                <w:rFonts w:hint="eastAsia" w:ascii="宋体" w:hAnsi="宋体" w:eastAsia="宋体" w:cs="宋体"/>
              </w:rPr>
              <w:t>1</w:t>
            </w:r>
          </w:p>
        </w:tc>
        <w:tc>
          <w:tcPr>
            <w:tcW w:w="841" w:type="dxa"/>
          </w:tcPr>
          <w:p w14:paraId="1DA547F5">
            <w:pPr>
              <w:spacing w:line="360" w:lineRule="auto"/>
              <w:rPr>
                <w:rFonts w:hint="eastAsia" w:ascii="宋体" w:hAnsi="宋体" w:eastAsia="宋体" w:cs="宋体"/>
              </w:rPr>
            </w:pPr>
          </w:p>
        </w:tc>
        <w:tc>
          <w:tcPr>
            <w:tcW w:w="2032" w:type="dxa"/>
          </w:tcPr>
          <w:p w14:paraId="63C51C6E">
            <w:pPr>
              <w:spacing w:line="360" w:lineRule="auto"/>
              <w:rPr>
                <w:rFonts w:hint="eastAsia" w:ascii="宋体" w:hAnsi="宋体" w:eastAsia="宋体" w:cs="宋体"/>
              </w:rPr>
            </w:pPr>
          </w:p>
        </w:tc>
        <w:tc>
          <w:tcPr>
            <w:tcW w:w="2041" w:type="dxa"/>
          </w:tcPr>
          <w:p w14:paraId="77ACD3AD">
            <w:pPr>
              <w:spacing w:line="360" w:lineRule="auto"/>
              <w:rPr>
                <w:rFonts w:hint="eastAsia" w:ascii="宋体" w:hAnsi="宋体" w:eastAsia="宋体" w:cs="宋体"/>
              </w:rPr>
            </w:pPr>
          </w:p>
        </w:tc>
        <w:tc>
          <w:tcPr>
            <w:tcW w:w="850" w:type="dxa"/>
          </w:tcPr>
          <w:p w14:paraId="0FA113A7">
            <w:pPr>
              <w:spacing w:line="360" w:lineRule="auto"/>
              <w:rPr>
                <w:rFonts w:hint="eastAsia" w:ascii="宋体" w:hAnsi="宋体" w:eastAsia="宋体" w:cs="宋体"/>
              </w:rPr>
            </w:pPr>
          </w:p>
        </w:tc>
        <w:tc>
          <w:tcPr>
            <w:tcW w:w="1352" w:type="dxa"/>
          </w:tcPr>
          <w:p w14:paraId="664B2CBA">
            <w:pPr>
              <w:spacing w:line="360" w:lineRule="auto"/>
              <w:rPr>
                <w:rFonts w:hint="eastAsia" w:ascii="宋体" w:hAnsi="宋体" w:eastAsia="宋体" w:cs="宋体"/>
              </w:rPr>
            </w:pPr>
          </w:p>
        </w:tc>
        <w:tc>
          <w:tcPr>
            <w:tcW w:w="694" w:type="dxa"/>
          </w:tcPr>
          <w:p w14:paraId="54751C59">
            <w:pPr>
              <w:spacing w:line="360" w:lineRule="auto"/>
              <w:rPr>
                <w:rFonts w:hint="eastAsia" w:ascii="宋体" w:hAnsi="宋体" w:eastAsia="宋体" w:cs="宋体"/>
              </w:rPr>
            </w:pPr>
          </w:p>
        </w:tc>
      </w:tr>
      <w:tr w14:paraId="288C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42155A3B">
            <w:pPr>
              <w:spacing w:line="360" w:lineRule="auto"/>
              <w:rPr>
                <w:rFonts w:hint="eastAsia" w:ascii="宋体" w:hAnsi="宋体" w:eastAsia="宋体" w:cs="宋体"/>
              </w:rPr>
            </w:pPr>
            <w:r>
              <w:rPr>
                <w:rFonts w:hint="eastAsia" w:ascii="宋体" w:hAnsi="宋体" w:eastAsia="宋体" w:cs="宋体"/>
              </w:rPr>
              <w:t>2</w:t>
            </w:r>
          </w:p>
        </w:tc>
        <w:tc>
          <w:tcPr>
            <w:tcW w:w="841" w:type="dxa"/>
          </w:tcPr>
          <w:p w14:paraId="43710586">
            <w:pPr>
              <w:spacing w:line="360" w:lineRule="auto"/>
              <w:rPr>
                <w:rFonts w:hint="eastAsia" w:ascii="宋体" w:hAnsi="宋体" w:eastAsia="宋体" w:cs="宋体"/>
              </w:rPr>
            </w:pPr>
          </w:p>
        </w:tc>
        <w:tc>
          <w:tcPr>
            <w:tcW w:w="2032" w:type="dxa"/>
          </w:tcPr>
          <w:p w14:paraId="2B6C4668">
            <w:pPr>
              <w:spacing w:line="360" w:lineRule="auto"/>
              <w:rPr>
                <w:rFonts w:hint="eastAsia" w:ascii="宋体" w:hAnsi="宋体" w:eastAsia="宋体" w:cs="宋体"/>
              </w:rPr>
            </w:pPr>
          </w:p>
        </w:tc>
        <w:tc>
          <w:tcPr>
            <w:tcW w:w="2041" w:type="dxa"/>
          </w:tcPr>
          <w:p w14:paraId="7630099D">
            <w:pPr>
              <w:spacing w:line="360" w:lineRule="auto"/>
              <w:rPr>
                <w:rFonts w:hint="eastAsia" w:ascii="宋体" w:hAnsi="宋体" w:eastAsia="宋体" w:cs="宋体"/>
              </w:rPr>
            </w:pPr>
          </w:p>
        </w:tc>
        <w:tc>
          <w:tcPr>
            <w:tcW w:w="850" w:type="dxa"/>
          </w:tcPr>
          <w:p w14:paraId="34B3BD25">
            <w:pPr>
              <w:spacing w:line="360" w:lineRule="auto"/>
              <w:rPr>
                <w:rFonts w:hint="eastAsia" w:ascii="宋体" w:hAnsi="宋体" w:eastAsia="宋体" w:cs="宋体"/>
              </w:rPr>
            </w:pPr>
          </w:p>
        </w:tc>
        <w:tc>
          <w:tcPr>
            <w:tcW w:w="1352" w:type="dxa"/>
          </w:tcPr>
          <w:p w14:paraId="626D710E">
            <w:pPr>
              <w:spacing w:line="360" w:lineRule="auto"/>
              <w:rPr>
                <w:rFonts w:hint="eastAsia" w:ascii="宋体" w:hAnsi="宋体" w:eastAsia="宋体" w:cs="宋体"/>
              </w:rPr>
            </w:pPr>
          </w:p>
        </w:tc>
        <w:tc>
          <w:tcPr>
            <w:tcW w:w="694" w:type="dxa"/>
          </w:tcPr>
          <w:p w14:paraId="26A1F5D6">
            <w:pPr>
              <w:spacing w:line="360" w:lineRule="auto"/>
              <w:rPr>
                <w:rFonts w:hint="eastAsia" w:ascii="宋体" w:hAnsi="宋体" w:eastAsia="宋体" w:cs="宋体"/>
              </w:rPr>
            </w:pPr>
          </w:p>
        </w:tc>
      </w:tr>
      <w:tr w14:paraId="3036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52EF0A4C">
            <w:pPr>
              <w:spacing w:line="360" w:lineRule="auto"/>
              <w:rPr>
                <w:rFonts w:hint="eastAsia" w:ascii="宋体" w:hAnsi="宋体" w:eastAsia="宋体" w:cs="宋体"/>
              </w:rPr>
            </w:pPr>
            <w:r>
              <w:rPr>
                <w:rFonts w:hint="eastAsia" w:ascii="宋体" w:hAnsi="宋体" w:eastAsia="宋体" w:cs="宋体"/>
              </w:rPr>
              <w:t>3</w:t>
            </w:r>
          </w:p>
        </w:tc>
        <w:tc>
          <w:tcPr>
            <w:tcW w:w="841" w:type="dxa"/>
          </w:tcPr>
          <w:p w14:paraId="73D56258">
            <w:pPr>
              <w:spacing w:line="360" w:lineRule="auto"/>
              <w:rPr>
                <w:rFonts w:hint="eastAsia" w:ascii="宋体" w:hAnsi="宋体" w:eastAsia="宋体" w:cs="宋体"/>
              </w:rPr>
            </w:pPr>
          </w:p>
        </w:tc>
        <w:tc>
          <w:tcPr>
            <w:tcW w:w="2032" w:type="dxa"/>
          </w:tcPr>
          <w:p w14:paraId="075A4361">
            <w:pPr>
              <w:spacing w:line="360" w:lineRule="auto"/>
              <w:rPr>
                <w:rFonts w:hint="eastAsia" w:ascii="宋体" w:hAnsi="宋体" w:eastAsia="宋体" w:cs="宋体"/>
              </w:rPr>
            </w:pPr>
          </w:p>
        </w:tc>
        <w:tc>
          <w:tcPr>
            <w:tcW w:w="2041" w:type="dxa"/>
          </w:tcPr>
          <w:p w14:paraId="7ED56B92">
            <w:pPr>
              <w:spacing w:line="360" w:lineRule="auto"/>
              <w:rPr>
                <w:rFonts w:hint="eastAsia" w:ascii="宋体" w:hAnsi="宋体" w:eastAsia="宋体" w:cs="宋体"/>
              </w:rPr>
            </w:pPr>
          </w:p>
        </w:tc>
        <w:tc>
          <w:tcPr>
            <w:tcW w:w="850" w:type="dxa"/>
          </w:tcPr>
          <w:p w14:paraId="1B8D773F">
            <w:pPr>
              <w:spacing w:line="360" w:lineRule="auto"/>
              <w:rPr>
                <w:rFonts w:hint="eastAsia" w:ascii="宋体" w:hAnsi="宋体" w:eastAsia="宋体" w:cs="宋体"/>
              </w:rPr>
            </w:pPr>
          </w:p>
        </w:tc>
        <w:tc>
          <w:tcPr>
            <w:tcW w:w="1352" w:type="dxa"/>
          </w:tcPr>
          <w:p w14:paraId="1C4DEB39">
            <w:pPr>
              <w:spacing w:line="360" w:lineRule="auto"/>
              <w:rPr>
                <w:rFonts w:hint="eastAsia" w:ascii="宋体" w:hAnsi="宋体" w:eastAsia="宋体" w:cs="宋体"/>
              </w:rPr>
            </w:pPr>
          </w:p>
        </w:tc>
        <w:tc>
          <w:tcPr>
            <w:tcW w:w="694" w:type="dxa"/>
          </w:tcPr>
          <w:p w14:paraId="1B3C5022">
            <w:pPr>
              <w:spacing w:line="360" w:lineRule="auto"/>
              <w:rPr>
                <w:rFonts w:hint="eastAsia" w:ascii="宋体" w:hAnsi="宋体" w:eastAsia="宋体" w:cs="宋体"/>
              </w:rPr>
            </w:pPr>
          </w:p>
        </w:tc>
      </w:tr>
      <w:tr w14:paraId="76C1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251E018A">
            <w:pPr>
              <w:spacing w:line="360" w:lineRule="auto"/>
              <w:rPr>
                <w:rFonts w:hint="eastAsia" w:ascii="宋体" w:hAnsi="宋体" w:eastAsia="宋体" w:cs="宋体"/>
              </w:rPr>
            </w:pPr>
            <w:r>
              <w:rPr>
                <w:rFonts w:hint="eastAsia" w:ascii="宋体" w:hAnsi="宋体" w:eastAsia="宋体" w:cs="宋体"/>
              </w:rPr>
              <w:t>4</w:t>
            </w:r>
          </w:p>
        </w:tc>
        <w:tc>
          <w:tcPr>
            <w:tcW w:w="841" w:type="dxa"/>
          </w:tcPr>
          <w:p w14:paraId="7C648CED">
            <w:pPr>
              <w:spacing w:line="360" w:lineRule="auto"/>
              <w:rPr>
                <w:rFonts w:hint="eastAsia" w:ascii="宋体" w:hAnsi="宋体" w:eastAsia="宋体" w:cs="宋体"/>
              </w:rPr>
            </w:pPr>
          </w:p>
        </w:tc>
        <w:tc>
          <w:tcPr>
            <w:tcW w:w="2032" w:type="dxa"/>
          </w:tcPr>
          <w:p w14:paraId="4505DDF7">
            <w:pPr>
              <w:spacing w:line="360" w:lineRule="auto"/>
              <w:rPr>
                <w:rFonts w:hint="eastAsia" w:ascii="宋体" w:hAnsi="宋体" w:eastAsia="宋体" w:cs="宋体"/>
              </w:rPr>
            </w:pPr>
          </w:p>
        </w:tc>
        <w:tc>
          <w:tcPr>
            <w:tcW w:w="2041" w:type="dxa"/>
          </w:tcPr>
          <w:p w14:paraId="2D76EE25">
            <w:pPr>
              <w:spacing w:line="360" w:lineRule="auto"/>
              <w:rPr>
                <w:rFonts w:hint="eastAsia" w:ascii="宋体" w:hAnsi="宋体" w:eastAsia="宋体" w:cs="宋体"/>
              </w:rPr>
            </w:pPr>
          </w:p>
        </w:tc>
        <w:tc>
          <w:tcPr>
            <w:tcW w:w="850" w:type="dxa"/>
          </w:tcPr>
          <w:p w14:paraId="33F945EB">
            <w:pPr>
              <w:spacing w:line="360" w:lineRule="auto"/>
              <w:rPr>
                <w:rFonts w:hint="eastAsia" w:ascii="宋体" w:hAnsi="宋体" w:eastAsia="宋体" w:cs="宋体"/>
              </w:rPr>
            </w:pPr>
          </w:p>
        </w:tc>
        <w:tc>
          <w:tcPr>
            <w:tcW w:w="1352" w:type="dxa"/>
          </w:tcPr>
          <w:p w14:paraId="3D3DC238">
            <w:pPr>
              <w:spacing w:line="360" w:lineRule="auto"/>
              <w:rPr>
                <w:rFonts w:hint="eastAsia" w:ascii="宋体" w:hAnsi="宋体" w:eastAsia="宋体" w:cs="宋体"/>
              </w:rPr>
            </w:pPr>
          </w:p>
        </w:tc>
        <w:tc>
          <w:tcPr>
            <w:tcW w:w="694" w:type="dxa"/>
          </w:tcPr>
          <w:p w14:paraId="34D08F6C">
            <w:pPr>
              <w:spacing w:line="360" w:lineRule="auto"/>
              <w:rPr>
                <w:rFonts w:hint="eastAsia" w:ascii="宋体" w:hAnsi="宋体" w:eastAsia="宋体" w:cs="宋体"/>
              </w:rPr>
            </w:pPr>
          </w:p>
        </w:tc>
      </w:tr>
      <w:tr w14:paraId="36E3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684884D8">
            <w:pPr>
              <w:spacing w:line="360" w:lineRule="auto"/>
              <w:rPr>
                <w:rFonts w:hint="eastAsia" w:ascii="宋体" w:hAnsi="宋体" w:eastAsia="宋体" w:cs="宋体"/>
              </w:rPr>
            </w:pPr>
            <w:r>
              <w:rPr>
                <w:rFonts w:hint="eastAsia" w:ascii="宋体" w:hAnsi="宋体" w:eastAsia="宋体" w:cs="宋体"/>
              </w:rPr>
              <w:t>5</w:t>
            </w:r>
          </w:p>
        </w:tc>
        <w:tc>
          <w:tcPr>
            <w:tcW w:w="841" w:type="dxa"/>
          </w:tcPr>
          <w:p w14:paraId="5A2F36D1">
            <w:pPr>
              <w:spacing w:line="360" w:lineRule="auto"/>
              <w:rPr>
                <w:rFonts w:hint="eastAsia" w:ascii="宋体" w:hAnsi="宋体" w:eastAsia="宋体" w:cs="宋体"/>
              </w:rPr>
            </w:pPr>
          </w:p>
        </w:tc>
        <w:tc>
          <w:tcPr>
            <w:tcW w:w="2032" w:type="dxa"/>
          </w:tcPr>
          <w:p w14:paraId="099F9D97">
            <w:pPr>
              <w:spacing w:line="360" w:lineRule="auto"/>
              <w:rPr>
                <w:rFonts w:hint="eastAsia" w:ascii="宋体" w:hAnsi="宋体" w:eastAsia="宋体" w:cs="宋体"/>
              </w:rPr>
            </w:pPr>
          </w:p>
        </w:tc>
        <w:tc>
          <w:tcPr>
            <w:tcW w:w="2041" w:type="dxa"/>
          </w:tcPr>
          <w:p w14:paraId="3E514EDD">
            <w:pPr>
              <w:spacing w:line="360" w:lineRule="auto"/>
              <w:rPr>
                <w:rFonts w:hint="eastAsia" w:ascii="宋体" w:hAnsi="宋体" w:eastAsia="宋体" w:cs="宋体"/>
              </w:rPr>
            </w:pPr>
          </w:p>
        </w:tc>
        <w:tc>
          <w:tcPr>
            <w:tcW w:w="850" w:type="dxa"/>
          </w:tcPr>
          <w:p w14:paraId="05721D56">
            <w:pPr>
              <w:spacing w:line="360" w:lineRule="auto"/>
              <w:rPr>
                <w:rFonts w:hint="eastAsia" w:ascii="宋体" w:hAnsi="宋体" w:eastAsia="宋体" w:cs="宋体"/>
              </w:rPr>
            </w:pPr>
          </w:p>
        </w:tc>
        <w:tc>
          <w:tcPr>
            <w:tcW w:w="1352" w:type="dxa"/>
          </w:tcPr>
          <w:p w14:paraId="0C0DE535">
            <w:pPr>
              <w:spacing w:line="360" w:lineRule="auto"/>
              <w:rPr>
                <w:rFonts w:hint="eastAsia" w:ascii="宋体" w:hAnsi="宋体" w:eastAsia="宋体" w:cs="宋体"/>
              </w:rPr>
            </w:pPr>
          </w:p>
        </w:tc>
        <w:tc>
          <w:tcPr>
            <w:tcW w:w="694" w:type="dxa"/>
          </w:tcPr>
          <w:p w14:paraId="24AA76CC">
            <w:pPr>
              <w:spacing w:line="360" w:lineRule="auto"/>
              <w:rPr>
                <w:rFonts w:hint="eastAsia" w:ascii="宋体" w:hAnsi="宋体" w:eastAsia="宋体" w:cs="宋体"/>
              </w:rPr>
            </w:pPr>
          </w:p>
        </w:tc>
      </w:tr>
      <w:tr w14:paraId="6D304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585480C7">
            <w:pPr>
              <w:spacing w:line="360" w:lineRule="auto"/>
              <w:rPr>
                <w:rFonts w:hint="eastAsia" w:ascii="宋体" w:hAnsi="宋体" w:eastAsia="宋体" w:cs="宋体"/>
              </w:rPr>
            </w:pPr>
            <w:r>
              <w:rPr>
                <w:rFonts w:hint="eastAsia" w:ascii="宋体" w:hAnsi="宋体" w:eastAsia="宋体" w:cs="宋体"/>
              </w:rPr>
              <w:t>6</w:t>
            </w:r>
          </w:p>
        </w:tc>
        <w:tc>
          <w:tcPr>
            <w:tcW w:w="841" w:type="dxa"/>
          </w:tcPr>
          <w:p w14:paraId="5BC240EE">
            <w:pPr>
              <w:spacing w:line="360" w:lineRule="auto"/>
              <w:rPr>
                <w:rFonts w:hint="eastAsia" w:ascii="宋体" w:hAnsi="宋体" w:eastAsia="宋体" w:cs="宋体"/>
              </w:rPr>
            </w:pPr>
          </w:p>
        </w:tc>
        <w:tc>
          <w:tcPr>
            <w:tcW w:w="2032" w:type="dxa"/>
          </w:tcPr>
          <w:p w14:paraId="55C84A59">
            <w:pPr>
              <w:spacing w:line="360" w:lineRule="auto"/>
              <w:rPr>
                <w:rFonts w:hint="eastAsia" w:ascii="宋体" w:hAnsi="宋体" w:eastAsia="宋体" w:cs="宋体"/>
              </w:rPr>
            </w:pPr>
          </w:p>
        </w:tc>
        <w:tc>
          <w:tcPr>
            <w:tcW w:w="2041" w:type="dxa"/>
          </w:tcPr>
          <w:p w14:paraId="647FF6BD">
            <w:pPr>
              <w:spacing w:line="360" w:lineRule="auto"/>
              <w:rPr>
                <w:rFonts w:hint="eastAsia" w:ascii="宋体" w:hAnsi="宋体" w:eastAsia="宋体" w:cs="宋体"/>
              </w:rPr>
            </w:pPr>
          </w:p>
        </w:tc>
        <w:tc>
          <w:tcPr>
            <w:tcW w:w="850" w:type="dxa"/>
          </w:tcPr>
          <w:p w14:paraId="0893E724">
            <w:pPr>
              <w:spacing w:line="360" w:lineRule="auto"/>
              <w:rPr>
                <w:rFonts w:hint="eastAsia" w:ascii="宋体" w:hAnsi="宋体" w:eastAsia="宋体" w:cs="宋体"/>
              </w:rPr>
            </w:pPr>
          </w:p>
        </w:tc>
        <w:tc>
          <w:tcPr>
            <w:tcW w:w="1352" w:type="dxa"/>
          </w:tcPr>
          <w:p w14:paraId="7481413C">
            <w:pPr>
              <w:spacing w:line="360" w:lineRule="auto"/>
              <w:rPr>
                <w:rFonts w:hint="eastAsia" w:ascii="宋体" w:hAnsi="宋体" w:eastAsia="宋体" w:cs="宋体"/>
              </w:rPr>
            </w:pPr>
          </w:p>
        </w:tc>
        <w:tc>
          <w:tcPr>
            <w:tcW w:w="694" w:type="dxa"/>
          </w:tcPr>
          <w:p w14:paraId="0A791A96">
            <w:pPr>
              <w:spacing w:line="360" w:lineRule="auto"/>
              <w:rPr>
                <w:rFonts w:hint="eastAsia" w:ascii="宋体" w:hAnsi="宋体" w:eastAsia="宋体" w:cs="宋体"/>
              </w:rPr>
            </w:pPr>
          </w:p>
        </w:tc>
      </w:tr>
      <w:tr w14:paraId="405D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0FA1D6C0">
            <w:pPr>
              <w:spacing w:line="360" w:lineRule="auto"/>
              <w:rPr>
                <w:rFonts w:hint="eastAsia" w:ascii="宋体" w:hAnsi="宋体" w:eastAsia="宋体" w:cs="宋体"/>
              </w:rPr>
            </w:pPr>
            <w:r>
              <w:rPr>
                <w:rFonts w:hint="eastAsia" w:ascii="宋体" w:hAnsi="宋体" w:eastAsia="宋体" w:cs="宋体"/>
              </w:rPr>
              <w:t>7</w:t>
            </w:r>
          </w:p>
        </w:tc>
        <w:tc>
          <w:tcPr>
            <w:tcW w:w="841" w:type="dxa"/>
          </w:tcPr>
          <w:p w14:paraId="43282A2F">
            <w:pPr>
              <w:spacing w:line="360" w:lineRule="auto"/>
              <w:rPr>
                <w:rFonts w:hint="eastAsia" w:ascii="宋体" w:hAnsi="宋体" w:eastAsia="宋体" w:cs="宋体"/>
              </w:rPr>
            </w:pPr>
          </w:p>
        </w:tc>
        <w:tc>
          <w:tcPr>
            <w:tcW w:w="2032" w:type="dxa"/>
          </w:tcPr>
          <w:p w14:paraId="2DF1AE51">
            <w:pPr>
              <w:spacing w:line="360" w:lineRule="auto"/>
              <w:rPr>
                <w:rFonts w:hint="eastAsia" w:ascii="宋体" w:hAnsi="宋体" w:eastAsia="宋体" w:cs="宋体"/>
              </w:rPr>
            </w:pPr>
          </w:p>
        </w:tc>
        <w:tc>
          <w:tcPr>
            <w:tcW w:w="2041" w:type="dxa"/>
          </w:tcPr>
          <w:p w14:paraId="5BC82555">
            <w:pPr>
              <w:spacing w:line="360" w:lineRule="auto"/>
              <w:rPr>
                <w:rFonts w:hint="eastAsia" w:ascii="宋体" w:hAnsi="宋体" w:eastAsia="宋体" w:cs="宋体"/>
              </w:rPr>
            </w:pPr>
          </w:p>
        </w:tc>
        <w:tc>
          <w:tcPr>
            <w:tcW w:w="850" w:type="dxa"/>
          </w:tcPr>
          <w:p w14:paraId="15A85C24">
            <w:pPr>
              <w:spacing w:line="360" w:lineRule="auto"/>
              <w:rPr>
                <w:rFonts w:hint="eastAsia" w:ascii="宋体" w:hAnsi="宋体" w:eastAsia="宋体" w:cs="宋体"/>
              </w:rPr>
            </w:pPr>
          </w:p>
        </w:tc>
        <w:tc>
          <w:tcPr>
            <w:tcW w:w="1352" w:type="dxa"/>
          </w:tcPr>
          <w:p w14:paraId="3D4BB121">
            <w:pPr>
              <w:spacing w:line="360" w:lineRule="auto"/>
              <w:rPr>
                <w:rFonts w:hint="eastAsia" w:ascii="宋体" w:hAnsi="宋体" w:eastAsia="宋体" w:cs="宋体"/>
              </w:rPr>
            </w:pPr>
          </w:p>
        </w:tc>
        <w:tc>
          <w:tcPr>
            <w:tcW w:w="694" w:type="dxa"/>
          </w:tcPr>
          <w:p w14:paraId="0DD716C4">
            <w:pPr>
              <w:spacing w:line="360" w:lineRule="auto"/>
              <w:rPr>
                <w:rFonts w:hint="eastAsia" w:ascii="宋体" w:hAnsi="宋体" w:eastAsia="宋体" w:cs="宋体"/>
              </w:rPr>
            </w:pPr>
          </w:p>
        </w:tc>
      </w:tr>
      <w:tr w14:paraId="54EA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5A2E9880">
            <w:pPr>
              <w:spacing w:line="360" w:lineRule="auto"/>
              <w:rPr>
                <w:rFonts w:hint="eastAsia" w:ascii="宋体" w:hAnsi="宋体" w:eastAsia="宋体" w:cs="宋体"/>
              </w:rPr>
            </w:pPr>
            <w:r>
              <w:rPr>
                <w:rFonts w:hint="eastAsia" w:ascii="宋体" w:hAnsi="宋体" w:eastAsia="宋体" w:cs="宋体"/>
              </w:rPr>
              <w:t>8</w:t>
            </w:r>
          </w:p>
        </w:tc>
        <w:tc>
          <w:tcPr>
            <w:tcW w:w="841" w:type="dxa"/>
          </w:tcPr>
          <w:p w14:paraId="1A0EB39F">
            <w:pPr>
              <w:spacing w:line="360" w:lineRule="auto"/>
              <w:rPr>
                <w:rFonts w:hint="eastAsia" w:ascii="宋体" w:hAnsi="宋体" w:eastAsia="宋体" w:cs="宋体"/>
              </w:rPr>
            </w:pPr>
          </w:p>
        </w:tc>
        <w:tc>
          <w:tcPr>
            <w:tcW w:w="2032" w:type="dxa"/>
          </w:tcPr>
          <w:p w14:paraId="2AEEAEDF">
            <w:pPr>
              <w:spacing w:line="360" w:lineRule="auto"/>
              <w:rPr>
                <w:rFonts w:hint="eastAsia" w:ascii="宋体" w:hAnsi="宋体" w:eastAsia="宋体" w:cs="宋体"/>
              </w:rPr>
            </w:pPr>
          </w:p>
        </w:tc>
        <w:tc>
          <w:tcPr>
            <w:tcW w:w="2041" w:type="dxa"/>
          </w:tcPr>
          <w:p w14:paraId="712CD08F">
            <w:pPr>
              <w:spacing w:line="360" w:lineRule="auto"/>
              <w:rPr>
                <w:rFonts w:hint="eastAsia" w:ascii="宋体" w:hAnsi="宋体" w:eastAsia="宋体" w:cs="宋体"/>
              </w:rPr>
            </w:pPr>
          </w:p>
        </w:tc>
        <w:tc>
          <w:tcPr>
            <w:tcW w:w="850" w:type="dxa"/>
          </w:tcPr>
          <w:p w14:paraId="312B9DB3">
            <w:pPr>
              <w:spacing w:line="360" w:lineRule="auto"/>
              <w:rPr>
                <w:rFonts w:hint="eastAsia" w:ascii="宋体" w:hAnsi="宋体" w:eastAsia="宋体" w:cs="宋体"/>
              </w:rPr>
            </w:pPr>
          </w:p>
        </w:tc>
        <w:tc>
          <w:tcPr>
            <w:tcW w:w="1352" w:type="dxa"/>
          </w:tcPr>
          <w:p w14:paraId="0D4EB8D3">
            <w:pPr>
              <w:spacing w:line="360" w:lineRule="auto"/>
              <w:rPr>
                <w:rFonts w:hint="eastAsia" w:ascii="宋体" w:hAnsi="宋体" w:eastAsia="宋体" w:cs="宋体"/>
              </w:rPr>
            </w:pPr>
          </w:p>
        </w:tc>
        <w:tc>
          <w:tcPr>
            <w:tcW w:w="694" w:type="dxa"/>
          </w:tcPr>
          <w:p w14:paraId="4CC8F4F6">
            <w:pPr>
              <w:spacing w:line="360" w:lineRule="auto"/>
              <w:rPr>
                <w:rFonts w:hint="eastAsia" w:ascii="宋体" w:hAnsi="宋体" w:eastAsia="宋体" w:cs="宋体"/>
              </w:rPr>
            </w:pPr>
          </w:p>
        </w:tc>
      </w:tr>
      <w:tr w14:paraId="6E42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506" w:type="dxa"/>
          </w:tcPr>
          <w:p w14:paraId="3096CA79">
            <w:pPr>
              <w:spacing w:line="360" w:lineRule="auto"/>
              <w:rPr>
                <w:rFonts w:hint="eastAsia" w:ascii="宋体" w:hAnsi="宋体" w:eastAsia="宋体" w:cs="宋体"/>
              </w:rPr>
            </w:pPr>
            <w:r>
              <w:rPr>
                <w:rFonts w:hint="eastAsia" w:ascii="宋体" w:hAnsi="宋体" w:eastAsia="宋体" w:cs="宋体"/>
              </w:rPr>
              <w:t>9</w:t>
            </w:r>
          </w:p>
        </w:tc>
        <w:tc>
          <w:tcPr>
            <w:tcW w:w="841" w:type="dxa"/>
          </w:tcPr>
          <w:p w14:paraId="5A961E48">
            <w:pPr>
              <w:spacing w:line="360" w:lineRule="auto"/>
              <w:rPr>
                <w:rFonts w:hint="eastAsia" w:ascii="宋体" w:hAnsi="宋体" w:eastAsia="宋体" w:cs="宋体"/>
              </w:rPr>
            </w:pPr>
          </w:p>
        </w:tc>
        <w:tc>
          <w:tcPr>
            <w:tcW w:w="2032" w:type="dxa"/>
          </w:tcPr>
          <w:p w14:paraId="56F0EB6E">
            <w:pPr>
              <w:spacing w:line="360" w:lineRule="auto"/>
              <w:rPr>
                <w:rFonts w:hint="eastAsia" w:ascii="宋体" w:hAnsi="宋体" w:eastAsia="宋体" w:cs="宋体"/>
              </w:rPr>
            </w:pPr>
          </w:p>
        </w:tc>
        <w:tc>
          <w:tcPr>
            <w:tcW w:w="2041" w:type="dxa"/>
          </w:tcPr>
          <w:p w14:paraId="37BA18DE">
            <w:pPr>
              <w:spacing w:line="360" w:lineRule="auto"/>
              <w:rPr>
                <w:rFonts w:hint="eastAsia" w:ascii="宋体" w:hAnsi="宋体" w:eastAsia="宋体" w:cs="宋体"/>
              </w:rPr>
            </w:pPr>
          </w:p>
        </w:tc>
        <w:tc>
          <w:tcPr>
            <w:tcW w:w="850" w:type="dxa"/>
          </w:tcPr>
          <w:p w14:paraId="4D2BDCFA">
            <w:pPr>
              <w:spacing w:line="360" w:lineRule="auto"/>
              <w:rPr>
                <w:rFonts w:hint="eastAsia" w:ascii="宋体" w:hAnsi="宋体" w:eastAsia="宋体" w:cs="宋体"/>
              </w:rPr>
            </w:pPr>
          </w:p>
        </w:tc>
        <w:tc>
          <w:tcPr>
            <w:tcW w:w="1352" w:type="dxa"/>
          </w:tcPr>
          <w:p w14:paraId="6E977579">
            <w:pPr>
              <w:spacing w:line="360" w:lineRule="auto"/>
              <w:rPr>
                <w:rFonts w:hint="eastAsia" w:ascii="宋体" w:hAnsi="宋体" w:eastAsia="宋体" w:cs="宋体"/>
              </w:rPr>
            </w:pPr>
          </w:p>
        </w:tc>
        <w:tc>
          <w:tcPr>
            <w:tcW w:w="694" w:type="dxa"/>
          </w:tcPr>
          <w:p w14:paraId="58BE97DC">
            <w:pPr>
              <w:spacing w:line="360" w:lineRule="auto"/>
              <w:rPr>
                <w:rFonts w:hint="eastAsia" w:ascii="宋体" w:hAnsi="宋体" w:eastAsia="宋体" w:cs="宋体"/>
              </w:rPr>
            </w:pPr>
          </w:p>
        </w:tc>
      </w:tr>
      <w:tr w14:paraId="2DEF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trPr>
        <w:tc>
          <w:tcPr>
            <w:tcW w:w="506" w:type="dxa"/>
          </w:tcPr>
          <w:p w14:paraId="016AD5E0">
            <w:pPr>
              <w:spacing w:line="360" w:lineRule="auto"/>
              <w:rPr>
                <w:rFonts w:hint="eastAsia" w:ascii="宋体" w:hAnsi="宋体" w:eastAsia="宋体" w:cs="宋体"/>
              </w:rPr>
            </w:pPr>
            <w:r>
              <w:rPr>
                <w:rFonts w:hint="eastAsia" w:ascii="宋体" w:hAnsi="宋体" w:eastAsia="宋体" w:cs="宋体"/>
              </w:rPr>
              <w:t>… …</w:t>
            </w:r>
          </w:p>
        </w:tc>
        <w:tc>
          <w:tcPr>
            <w:tcW w:w="841" w:type="dxa"/>
          </w:tcPr>
          <w:p w14:paraId="09F97EFB">
            <w:pPr>
              <w:spacing w:line="360" w:lineRule="auto"/>
              <w:rPr>
                <w:rFonts w:hint="eastAsia" w:ascii="宋体" w:hAnsi="宋体" w:eastAsia="宋体" w:cs="宋体"/>
              </w:rPr>
            </w:pPr>
          </w:p>
        </w:tc>
        <w:tc>
          <w:tcPr>
            <w:tcW w:w="2032" w:type="dxa"/>
          </w:tcPr>
          <w:p w14:paraId="6E6E371B">
            <w:pPr>
              <w:spacing w:line="360" w:lineRule="auto"/>
              <w:rPr>
                <w:rFonts w:hint="eastAsia" w:ascii="宋体" w:hAnsi="宋体" w:eastAsia="宋体" w:cs="宋体"/>
              </w:rPr>
            </w:pPr>
          </w:p>
        </w:tc>
        <w:tc>
          <w:tcPr>
            <w:tcW w:w="2041" w:type="dxa"/>
          </w:tcPr>
          <w:p w14:paraId="30E0489C">
            <w:pPr>
              <w:spacing w:line="360" w:lineRule="auto"/>
              <w:rPr>
                <w:rFonts w:hint="eastAsia" w:ascii="宋体" w:hAnsi="宋体" w:eastAsia="宋体" w:cs="宋体"/>
              </w:rPr>
            </w:pPr>
          </w:p>
        </w:tc>
        <w:tc>
          <w:tcPr>
            <w:tcW w:w="850" w:type="dxa"/>
          </w:tcPr>
          <w:p w14:paraId="0B90E808">
            <w:pPr>
              <w:spacing w:line="360" w:lineRule="auto"/>
              <w:rPr>
                <w:rFonts w:hint="eastAsia" w:ascii="宋体" w:hAnsi="宋体" w:eastAsia="宋体" w:cs="宋体"/>
              </w:rPr>
            </w:pPr>
          </w:p>
        </w:tc>
        <w:tc>
          <w:tcPr>
            <w:tcW w:w="1352" w:type="dxa"/>
          </w:tcPr>
          <w:p w14:paraId="3018B19F">
            <w:pPr>
              <w:spacing w:line="360" w:lineRule="auto"/>
              <w:rPr>
                <w:rFonts w:hint="eastAsia" w:ascii="宋体" w:hAnsi="宋体" w:eastAsia="宋体" w:cs="宋体"/>
              </w:rPr>
            </w:pPr>
          </w:p>
        </w:tc>
        <w:tc>
          <w:tcPr>
            <w:tcW w:w="694" w:type="dxa"/>
          </w:tcPr>
          <w:p w14:paraId="7A0DBC58">
            <w:pPr>
              <w:spacing w:line="360" w:lineRule="auto"/>
              <w:rPr>
                <w:rFonts w:hint="eastAsia" w:ascii="宋体" w:hAnsi="宋体" w:eastAsia="宋体" w:cs="宋体"/>
              </w:rPr>
            </w:pPr>
          </w:p>
        </w:tc>
      </w:tr>
    </w:tbl>
    <w:p w14:paraId="139357DC">
      <w:pPr>
        <w:spacing w:line="360" w:lineRule="auto"/>
        <w:rPr>
          <w:rFonts w:hint="eastAsia" w:ascii="宋体" w:hAnsi="宋体" w:eastAsia="宋体" w:cs="宋体"/>
        </w:rPr>
      </w:pPr>
      <w:r>
        <w:rPr>
          <w:rFonts w:hint="eastAsia" w:ascii="宋体" w:hAnsi="宋体" w:eastAsia="宋体" w:cs="宋体"/>
        </w:rPr>
        <w:t>说明：</w:t>
      </w:r>
    </w:p>
    <w:p w14:paraId="72B2ADF9">
      <w:pPr>
        <w:spacing w:line="360" w:lineRule="auto"/>
        <w:rPr>
          <w:rFonts w:hint="eastAsia" w:ascii="宋体" w:hAnsi="宋体" w:eastAsia="宋体" w:cs="宋体"/>
        </w:rPr>
      </w:pPr>
      <w:r>
        <w:rPr>
          <w:rFonts w:hint="eastAsia" w:ascii="宋体" w:hAnsi="宋体" w:eastAsia="宋体" w:cs="宋体"/>
        </w:rPr>
        <w:t>1.“磋商文件规定的商务条件”项下填写的内容应与磋商文件中采购需求的 “商务要求”的内容保持一致。</w:t>
      </w:r>
    </w:p>
    <w:p w14:paraId="4906CD5B">
      <w:pPr>
        <w:spacing w:line="360" w:lineRule="auto"/>
        <w:rPr>
          <w:rFonts w:hint="eastAsia" w:ascii="宋体" w:hAnsi="宋体" w:eastAsia="宋体" w:cs="宋体"/>
        </w:rPr>
      </w:pPr>
      <w:r>
        <w:rPr>
          <w:rFonts w:hint="eastAsia" w:ascii="宋体" w:hAnsi="宋体" w:eastAsia="宋体" w:cs="宋体"/>
        </w:rPr>
        <w:t>2.供应商应当如实填写上表“响应文件响应的具体内容”处内容，对磋商文件规定的商务条件作出明确响应，并列明具体响应数值；内容如有缺漏或空白，缺漏项视同完全响应磋商文件要求。</w:t>
      </w:r>
    </w:p>
    <w:p w14:paraId="4A7B3BBB">
      <w:pPr>
        <w:spacing w:line="360" w:lineRule="auto"/>
        <w:rPr>
          <w:rFonts w:hint="eastAsia" w:ascii="宋体" w:hAnsi="宋体" w:eastAsia="宋体" w:cs="宋体"/>
        </w:rPr>
      </w:pPr>
      <w:r>
        <w:rPr>
          <w:rFonts w:hint="eastAsia" w:ascii="宋体" w:hAnsi="宋体" w:eastAsia="宋体" w:cs="宋体"/>
        </w:rPr>
        <w:t>3.参数性质栏标注“★” 、“▲”号条款标志， 打“★”号条款为实质性条款，若有任何一条负偏离或不满足则导致响应无效。 打“▲”号条款为重要技术参数（如有） ，若有部分“▲”条款未响应或不满足，将根据评审要求影响其得分，但不作为无效响应条款。</w:t>
      </w:r>
    </w:p>
    <w:p w14:paraId="71CCD6B9">
      <w:pPr>
        <w:spacing w:line="360" w:lineRule="auto"/>
        <w:rPr>
          <w:rFonts w:hint="eastAsia" w:ascii="宋体" w:hAnsi="宋体" w:eastAsia="宋体" w:cs="宋体"/>
        </w:rPr>
      </w:pPr>
      <w:r>
        <w:rPr>
          <w:rFonts w:hint="eastAsia" w:ascii="宋体" w:hAnsi="宋体" w:eastAsia="宋体" w:cs="宋体"/>
        </w:rPr>
        <w:t xml:space="preserve">4.“是否偏离”项下应按下列规定填写： 优于的，填写“正偏离”；符合的，填写“无偏离”；低于的，填写“负偏离”。 </w:t>
      </w:r>
    </w:p>
    <w:p w14:paraId="337F3B60">
      <w:pPr>
        <w:spacing w:line="360" w:lineRule="auto"/>
        <w:rPr>
          <w:rFonts w:hint="eastAsia" w:ascii="宋体" w:hAnsi="宋体" w:eastAsia="宋体" w:cs="宋体"/>
        </w:rPr>
      </w:pPr>
      <w:r>
        <w:rPr>
          <w:rFonts w:hint="eastAsia" w:ascii="宋体" w:hAnsi="宋体" w:eastAsia="宋体" w:cs="宋体"/>
        </w:rPr>
        <w:t>5. “备注”处可填写偏离情况的说明。</w:t>
      </w:r>
    </w:p>
    <w:p w14:paraId="7482D973">
      <w:pPr>
        <w:pStyle w:val="13"/>
        <w:ind w:firstLine="0" w:firstLineChars="0"/>
        <w:rPr>
          <w:rFonts w:hint="eastAsia" w:ascii="宋体" w:hAnsi="宋体" w:eastAsia="宋体" w:cs="宋体"/>
        </w:rPr>
      </w:pPr>
    </w:p>
    <w:p w14:paraId="154F6B17">
      <w:pPr>
        <w:adjustRightInd w:val="0"/>
        <w:snapToGrid w:val="0"/>
        <w:spacing w:line="360" w:lineRule="auto"/>
        <w:jc w:val="right"/>
        <w:rPr>
          <w:rFonts w:hint="eastAsia" w:ascii="宋体" w:hAnsi="宋体" w:eastAsia="宋体" w:cs="宋体"/>
          <w:sz w:val="24"/>
        </w:rPr>
      </w:pPr>
      <w:r>
        <w:rPr>
          <w:rFonts w:hint="eastAsia" w:ascii="宋体" w:hAnsi="宋体" w:eastAsia="宋体" w:cs="宋体"/>
          <w:spacing w:val="6"/>
          <w:sz w:val="24"/>
        </w:rPr>
        <w:t xml:space="preserve"> </w:t>
      </w:r>
      <w:r>
        <w:rPr>
          <w:rFonts w:hint="eastAsia" w:ascii="宋体" w:hAnsi="宋体" w:eastAsia="宋体" w:cs="宋体"/>
          <w:sz w:val="24"/>
        </w:rPr>
        <w:t>报价供应商（服务商）名称（加盖公章）：</w:t>
      </w:r>
    </w:p>
    <w:p w14:paraId="50BC104C">
      <w:pPr>
        <w:adjustRightInd w:val="0"/>
        <w:snapToGrid w:val="0"/>
        <w:spacing w:line="360" w:lineRule="auto"/>
        <w:ind w:right="-94" w:firstLine="5040" w:firstLineChars="2100"/>
        <w:rPr>
          <w:rFonts w:hint="eastAsia" w:ascii="宋体" w:hAnsi="宋体" w:eastAsia="宋体" w:cs="宋体"/>
          <w:sz w:val="24"/>
        </w:rPr>
      </w:pPr>
      <w:r>
        <w:rPr>
          <w:rFonts w:hint="eastAsia" w:ascii="宋体" w:hAnsi="宋体" w:eastAsia="宋体" w:cs="宋体"/>
          <w:sz w:val="24"/>
        </w:rPr>
        <w:t xml:space="preserve">     日期：  年   月   日</w:t>
      </w:r>
    </w:p>
    <w:p w14:paraId="6C040DBD">
      <w:pPr>
        <w:rPr>
          <w:rFonts w:hint="eastAsia" w:ascii="宋体" w:hAnsi="宋体" w:eastAsia="宋体" w:cs="宋体"/>
          <w:lang w:eastAsia="zh-CN"/>
        </w:rPr>
      </w:pPr>
      <w:r>
        <w:rPr>
          <w:rFonts w:hint="eastAsia" w:ascii="宋体" w:hAnsi="宋体" w:eastAsia="宋体" w:cs="宋体"/>
          <w:lang w:eastAsia="zh-CN"/>
        </w:rPr>
        <w:br w:type="page"/>
      </w:r>
    </w:p>
    <w:p w14:paraId="63810894">
      <w:pPr>
        <w:pStyle w:val="5"/>
        <w:numPr>
          <w:ilvl w:val="0"/>
          <w:numId w:val="0"/>
        </w:numPr>
        <w:ind w:left="420" w:leftChars="0"/>
        <w:jc w:val="center"/>
        <w:rPr>
          <w:rFonts w:hint="eastAsia" w:ascii="宋体" w:hAnsi="宋体" w:eastAsia="宋体" w:cs="宋体"/>
        </w:rPr>
      </w:pPr>
      <w:bookmarkStart w:id="288" w:name="_Toc26942"/>
      <w:bookmarkStart w:id="289" w:name="_Toc196294636"/>
      <w:r>
        <w:rPr>
          <w:rFonts w:hint="eastAsia" w:ascii="宋体" w:hAnsi="宋体" w:eastAsia="宋体" w:cs="宋体"/>
        </w:rPr>
        <w:t>技术条款响应表</w:t>
      </w:r>
      <w:bookmarkEnd w:id="288"/>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2334"/>
        <w:gridCol w:w="3615"/>
        <w:gridCol w:w="2284"/>
      </w:tblGrid>
      <w:tr w14:paraId="29B6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835" w:type="dxa"/>
            <w:shd w:val="clear" w:color="auto" w:fill="E6E6E6"/>
            <w:vAlign w:val="center"/>
          </w:tcPr>
          <w:p w14:paraId="266A4E12">
            <w:pPr>
              <w:spacing w:before="72" w:after="72"/>
              <w:jc w:val="center"/>
              <w:rPr>
                <w:rFonts w:hint="eastAsia" w:ascii="宋体" w:hAnsi="宋体" w:eastAsia="宋体" w:cs="宋体"/>
                <w:b/>
                <w:sz w:val="24"/>
              </w:rPr>
            </w:pPr>
            <w:r>
              <w:rPr>
                <w:rFonts w:hint="eastAsia" w:ascii="宋体" w:hAnsi="宋体" w:eastAsia="宋体" w:cs="宋体"/>
                <w:b/>
                <w:sz w:val="24"/>
              </w:rPr>
              <w:t>序号</w:t>
            </w:r>
          </w:p>
        </w:tc>
        <w:tc>
          <w:tcPr>
            <w:tcW w:w="2334" w:type="dxa"/>
            <w:shd w:val="clear" w:color="auto" w:fill="E6E6E6"/>
            <w:vAlign w:val="center"/>
          </w:tcPr>
          <w:p w14:paraId="64AD7B48">
            <w:pPr>
              <w:spacing w:before="72" w:after="72"/>
              <w:jc w:val="center"/>
              <w:rPr>
                <w:rFonts w:hint="eastAsia" w:ascii="宋体" w:hAnsi="宋体" w:eastAsia="宋体" w:cs="宋体"/>
                <w:b/>
                <w:sz w:val="24"/>
              </w:rPr>
            </w:pPr>
            <w:r>
              <w:rPr>
                <w:rFonts w:hint="eastAsia" w:ascii="宋体" w:hAnsi="宋体" w:eastAsia="宋体" w:cs="宋体"/>
                <w:b/>
                <w:sz w:val="24"/>
              </w:rPr>
              <w:t>磋商文件技术要求</w:t>
            </w:r>
          </w:p>
        </w:tc>
        <w:tc>
          <w:tcPr>
            <w:tcW w:w="3615" w:type="dxa"/>
            <w:shd w:val="clear" w:color="auto" w:fill="E6E6E6"/>
            <w:vAlign w:val="center"/>
          </w:tcPr>
          <w:p w14:paraId="704DC084">
            <w:pPr>
              <w:spacing w:before="72" w:after="72"/>
              <w:jc w:val="center"/>
              <w:rPr>
                <w:rFonts w:hint="eastAsia" w:ascii="宋体" w:hAnsi="宋体" w:eastAsia="宋体" w:cs="宋体"/>
                <w:b/>
                <w:sz w:val="24"/>
              </w:rPr>
            </w:pPr>
            <w:r>
              <w:rPr>
                <w:rFonts w:hint="eastAsia" w:ascii="宋体" w:hAnsi="宋体" w:eastAsia="宋体" w:cs="宋体"/>
                <w:b/>
                <w:sz w:val="24"/>
              </w:rPr>
              <w:t>报价文件技术实际情况</w:t>
            </w:r>
          </w:p>
        </w:tc>
        <w:tc>
          <w:tcPr>
            <w:tcW w:w="2284" w:type="dxa"/>
            <w:shd w:val="clear" w:color="auto" w:fill="E6E6E6"/>
            <w:vAlign w:val="center"/>
          </w:tcPr>
          <w:p w14:paraId="1A1727A9">
            <w:pPr>
              <w:spacing w:before="72" w:after="72"/>
              <w:jc w:val="center"/>
              <w:rPr>
                <w:rFonts w:hint="eastAsia" w:ascii="宋体" w:hAnsi="宋体" w:eastAsia="宋体" w:cs="宋体"/>
                <w:b/>
                <w:sz w:val="24"/>
              </w:rPr>
            </w:pPr>
            <w:r>
              <w:rPr>
                <w:rFonts w:hint="eastAsia" w:ascii="宋体" w:hAnsi="宋体" w:eastAsia="宋体" w:cs="宋体"/>
                <w:b/>
                <w:sz w:val="24"/>
              </w:rPr>
              <w:t>偏离情况说明（无偏离/正偏离/负偏离）</w:t>
            </w:r>
          </w:p>
        </w:tc>
      </w:tr>
      <w:tr w14:paraId="0EF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7FA7F8F9">
            <w:pPr>
              <w:spacing w:before="72" w:after="72"/>
              <w:jc w:val="center"/>
              <w:rPr>
                <w:rFonts w:hint="eastAsia" w:ascii="宋体" w:hAnsi="宋体" w:eastAsia="宋体" w:cs="宋体"/>
                <w:sz w:val="24"/>
              </w:rPr>
            </w:pPr>
            <w:r>
              <w:rPr>
                <w:rFonts w:hint="eastAsia" w:ascii="宋体" w:hAnsi="宋体" w:eastAsia="宋体" w:cs="宋体"/>
                <w:sz w:val="24"/>
              </w:rPr>
              <w:t>1</w:t>
            </w:r>
          </w:p>
        </w:tc>
        <w:tc>
          <w:tcPr>
            <w:tcW w:w="2334" w:type="dxa"/>
          </w:tcPr>
          <w:p w14:paraId="4992DFB5">
            <w:pPr>
              <w:spacing w:before="72" w:after="72"/>
              <w:jc w:val="center"/>
              <w:rPr>
                <w:rFonts w:hint="eastAsia" w:ascii="宋体" w:hAnsi="宋体" w:eastAsia="宋体" w:cs="宋体"/>
                <w:sz w:val="24"/>
              </w:rPr>
            </w:pPr>
          </w:p>
        </w:tc>
        <w:tc>
          <w:tcPr>
            <w:tcW w:w="3615" w:type="dxa"/>
          </w:tcPr>
          <w:p w14:paraId="7F72296E">
            <w:pPr>
              <w:spacing w:before="72" w:after="72"/>
              <w:rPr>
                <w:rFonts w:hint="eastAsia" w:ascii="宋体" w:hAnsi="宋体" w:eastAsia="宋体" w:cs="宋体"/>
                <w:sz w:val="24"/>
              </w:rPr>
            </w:pPr>
          </w:p>
        </w:tc>
        <w:tc>
          <w:tcPr>
            <w:tcW w:w="2284" w:type="dxa"/>
          </w:tcPr>
          <w:p w14:paraId="63B026E7">
            <w:pPr>
              <w:spacing w:before="72" w:after="72"/>
              <w:rPr>
                <w:rFonts w:hint="eastAsia" w:ascii="宋体" w:hAnsi="宋体" w:eastAsia="宋体" w:cs="宋体"/>
                <w:sz w:val="24"/>
              </w:rPr>
            </w:pPr>
          </w:p>
        </w:tc>
      </w:tr>
      <w:tr w14:paraId="731F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2FFE9EB0">
            <w:pPr>
              <w:spacing w:before="72" w:after="72"/>
              <w:jc w:val="center"/>
              <w:rPr>
                <w:rFonts w:hint="eastAsia" w:ascii="宋体" w:hAnsi="宋体" w:eastAsia="宋体" w:cs="宋体"/>
                <w:sz w:val="24"/>
              </w:rPr>
            </w:pPr>
            <w:r>
              <w:rPr>
                <w:rFonts w:hint="eastAsia" w:ascii="宋体" w:hAnsi="宋体" w:eastAsia="宋体" w:cs="宋体"/>
                <w:sz w:val="24"/>
              </w:rPr>
              <w:t>2</w:t>
            </w:r>
          </w:p>
        </w:tc>
        <w:tc>
          <w:tcPr>
            <w:tcW w:w="2334" w:type="dxa"/>
          </w:tcPr>
          <w:p w14:paraId="5FF72170">
            <w:pPr>
              <w:spacing w:before="72" w:after="72"/>
              <w:jc w:val="center"/>
              <w:rPr>
                <w:rFonts w:hint="eastAsia" w:ascii="宋体" w:hAnsi="宋体" w:eastAsia="宋体" w:cs="宋体"/>
                <w:sz w:val="24"/>
              </w:rPr>
            </w:pPr>
          </w:p>
        </w:tc>
        <w:tc>
          <w:tcPr>
            <w:tcW w:w="3615" w:type="dxa"/>
          </w:tcPr>
          <w:p w14:paraId="407AA3FA">
            <w:pPr>
              <w:spacing w:before="72" w:after="72"/>
              <w:rPr>
                <w:rFonts w:hint="eastAsia" w:ascii="宋体" w:hAnsi="宋体" w:eastAsia="宋体" w:cs="宋体"/>
                <w:sz w:val="24"/>
              </w:rPr>
            </w:pPr>
          </w:p>
        </w:tc>
        <w:tc>
          <w:tcPr>
            <w:tcW w:w="2284" w:type="dxa"/>
          </w:tcPr>
          <w:p w14:paraId="3BE74B7B">
            <w:pPr>
              <w:spacing w:before="72" w:after="72"/>
              <w:rPr>
                <w:rFonts w:hint="eastAsia" w:ascii="宋体" w:hAnsi="宋体" w:eastAsia="宋体" w:cs="宋体"/>
                <w:sz w:val="24"/>
              </w:rPr>
            </w:pPr>
          </w:p>
        </w:tc>
      </w:tr>
      <w:tr w14:paraId="61A04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6BF275BE">
            <w:pPr>
              <w:spacing w:before="72" w:after="72"/>
              <w:jc w:val="center"/>
              <w:rPr>
                <w:rFonts w:hint="eastAsia" w:ascii="宋体" w:hAnsi="宋体" w:eastAsia="宋体" w:cs="宋体"/>
                <w:sz w:val="24"/>
              </w:rPr>
            </w:pPr>
            <w:r>
              <w:rPr>
                <w:rFonts w:hint="eastAsia" w:ascii="宋体" w:hAnsi="宋体" w:eastAsia="宋体" w:cs="宋体"/>
                <w:sz w:val="24"/>
              </w:rPr>
              <w:t>3</w:t>
            </w:r>
          </w:p>
        </w:tc>
        <w:tc>
          <w:tcPr>
            <w:tcW w:w="2334" w:type="dxa"/>
          </w:tcPr>
          <w:p w14:paraId="08D0DA43">
            <w:pPr>
              <w:spacing w:before="72" w:after="72"/>
              <w:jc w:val="center"/>
              <w:rPr>
                <w:rFonts w:hint="eastAsia" w:ascii="宋体" w:hAnsi="宋体" w:eastAsia="宋体" w:cs="宋体"/>
                <w:sz w:val="24"/>
              </w:rPr>
            </w:pPr>
          </w:p>
        </w:tc>
        <w:tc>
          <w:tcPr>
            <w:tcW w:w="3615" w:type="dxa"/>
          </w:tcPr>
          <w:p w14:paraId="5B9FF0AA">
            <w:pPr>
              <w:spacing w:before="72" w:after="72"/>
              <w:rPr>
                <w:rFonts w:hint="eastAsia" w:ascii="宋体" w:hAnsi="宋体" w:eastAsia="宋体" w:cs="宋体"/>
                <w:sz w:val="24"/>
              </w:rPr>
            </w:pPr>
          </w:p>
        </w:tc>
        <w:tc>
          <w:tcPr>
            <w:tcW w:w="2284" w:type="dxa"/>
          </w:tcPr>
          <w:p w14:paraId="6850CBC5">
            <w:pPr>
              <w:spacing w:before="72" w:after="72"/>
              <w:rPr>
                <w:rFonts w:hint="eastAsia" w:ascii="宋体" w:hAnsi="宋体" w:eastAsia="宋体" w:cs="宋体"/>
                <w:sz w:val="24"/>
              </w:rPr>
            </w:pPr>
          </w:p>
        </w:tc>
      </w:tr>
      <w:tr w14:paraId="5DEC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0BAFA735">
            <w:pPr>
              <w:spacing w:before="72" w:after="72"/>
              <w:jc w:val="center"/>
              <w:rPr>
                <w:rFonts w:hint="eastAsia" w:ascii="宋体" w:hAnsi="宋体" w:eastAsia="宋体" w:cs="宋体"/>
                <w:sz w:val="24"/>
              </w:rPr>
            </w:pPr>
            <w:r>
              <w:rPr>
                <w:rFonts w:hint="eastAsia" w:ascii="宋体" w:hAnsi="宋体" w:eastAsia="宋体" w:cs="宋体"/>
                <w:sz w:val="24"/>
              </w:rPr>
              <w:t>4</w:t>
            </w:r>
          </w:p>
        </w:tc>
        <w:tc>
          <w:tcPr>
            <w:tcW w:w="2334" w:type="dxa"/>
          </w:tcPr>
          <w:p w14:paraId="23870ACE">
            <w:pPr>
              <w:spacing w:before="72" w:after="72"/>
              <w:jc w:val="center"/>
              <w:rPr>
                <w:rFonts w:hint="eastAsia" w:ascii="宋体" w:hAnsi="宋体" w:eastAsia="宋体" w:cs="宋体"/>
                <w:sz w:val="24"/>
              </w:rPr>
            </w:pPr>
          </w:p>
        </w:tc>
        <w:tc>
          <w:tcPr>
            <w:tcW w:w="3615" w:type="dxa"/>
          </w:tcPr>
          <w:p w14:paraId="5C2BD142">
            <w:pPr>
              <w:spacing w:before="72" w:after="72"/>
              <w:rPr>
                <w:rFonts w:hint="eastAsia" w:ascii="宋体" w:hAnsi="宋体" w:eastAsia="宋体" w:cs="宋体"/>
                <w:sz w:val="24"/>
              </w:rPr>
            </w:pPr>
          </w:p>
        </w:tc>
        <w:tc>
          <w:tcPr>
            <w:tcW w:w="2284" w:type="dxa"/>
          </w:tcPr>
          <w:p w14:paraId="5AD00CBD">
            <w:pPr>
              <w:spacing w:before="72" w:after="72"/>
              <w:rPr>
                <w:rFonts w:hint="eastAsia" w:ascii="宋体" w:hAnsi="宋体" w:eastAsia="宋体" w:cs="宋体"/>
                <w:sz w:val="24"/>
              </w:rPr>
            </w:pPr>
          </w:p>
        </w:tc>
      </w:tr>
      <w:tr w14:paraId="22B1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4E3DF86D">
            <w:pPr>
              <w:spacing w:before="72" w:after="72"/>
              <w:jc w:val="center"/>
              <w:rPr>
                <w:rFonts w:hint="eastAsia" w:ascii="宋体" w:hAnsi="宋体" w:eastAsia="宋体" w:cs="宋体"/>
                <w:sz w:val="24"/>
              </w:rPr>
            </w:pPr>
            <w:r>
              <w:rPr>
                <w:rFonts w:hint="eastAsia" w:ascii="宋体" w:hAnsi="宋体" w:eastAsia="宋体" w:cs="宋体"/>
                <w:sz w:val="24"/>
              </w:rPr>
              <w:t>5</w:t>
            </w:r>
          </w:p>
        </w:tc>
        <w:tc>
          <w:tcPr>
            <w:tcW w:w="2334" w:type="dxa"/>
          </w:tcPr>
          <w:p w14:paraId="3AB9AE5C">
            <w:pPr>
              <w:spacing w:before="72" w:after="72"/>
              <w:jc w:val="center"/>
              <w:rPr>
                <w:rFonts w:hint="eastAsia" w:ascii="宋体" w:hAnsi="宋体" w:eastAsia="宋体" w:cs="宋体"/>
                <w:sz w:val="24"/>
              </w:rPr>
            </w:pPr>
          </w:p>
        </w:tc>
        <w:tc>
          <w:tcPr>
            <w:tcW w:w="3615" w:type="dxa"/>
          </w:tcPr>
          <w:p w14:paraId="3E41E7CA">
            <w:pPr>
              <w:spacing w:before="72" w:after="72"/>
              <w:rPr>
                <w:rFonts w:hint="eastAsia" w:ascii="宋体" w:hAnsi="宋体" w:eastAsia="宋体" w:cs="宋体"/>
                <w:sz w:val="24"/>
              </w:rPr>
            </w:pPr>
          </w:p>
        </w:tc>
        <w:tc>
          <w:tcPr>
            <w:tcW w:w="2284" w:type="dxa"/>
          </w:tcPr>
          <w:p w14:paraId="69C9E439">
            <w:pPr>
              <w:spacing w:before="72" w:after="72"/>
              <w:rPr>
                <w:rFonts w:hint="eastAsia" w:ascii="宋体" w:hAnsi="宋体" w:eastAsia="宋体" w:cs="宋体"/>
                <w:sz w:val="24"/>
              </w:rPr>
            </w:pPr>
          </w:p>
        </w:tc>
      </w:tr>
      <w:tr w14:paraId="1A3F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0DCD0492">
            <w:pPr>
              <w:spacing w:before="72" w:after="72"/>
              <w:jc w:val="center"/>
              <w:rPr>
                <w:rFonts w:hint="eastAsia" w:ascii="宋体" w:hAnsi="宋体" w:eastAsia="宋体" w:cs="宋体"/>
                <w:sz w:val="24"/>
              </w:rPr>
            </w:pPr>
            <w:r>
              <w:rPr>
                <w:rFonts w:hint="eastAsia" w:ascii="宋体" w:hAnsi="宋体" w:eastAsia="宋体" w:cs="宋体"/>
                <w:sz w:val="24"/>
              </w:rPr>
              <w:t>6</w:t>
            </w:r>
          </w:p>
        </w:tc>
        <w:tc>
          <w:tcPr>
            <w:tcW w:w="2334" w:type="dxa"/>
          </w:tcPr>
          <w:p w14:paraId="1B9BA55F">
            <w:pPr>
              <w:spacing w:before="72" w:after="72"/>
              <w:jc w:val="center"/>
              <w:rPr>
                <w:rFonts w:hint="eastAsia" w:ascii="宋体" w:hAnsi="宋体" w:eastAsia="宋体" w:cs="宋体"/>
                <w:sz w:val="24"/>
              </w:rPr>
            </w:pPr>
          </w:p>
        </w:tc>
        <w:tc>
          <w:tcPr>
            <w:tcW w:w="3615" w:type="dxa"/>
          </w:tcPr>
          <w:p w14:paraId="0EED7417">
            <w:pPr>
              <w:spacing w:before="72" w:after="72"/>
              <w:rPr>
                <w:rFonts w:hint="eastAsia" w:ascii="宋体" w:hAnsi="宋体" w:eastAsia="宋体" w:cs="宋体"/>
                <w:sz w:val="24"/>
              </w:rPr>
            </w:pPr>
          </w:p>
        </w:tc>
        <w:tc>
          <w:tcPr>
            <w:tcW w:w="2284" w:type="dxa"/>
          </w:tcPr>
          <w:p w14:paraId="30440BC7">
            <w:pPr>
              <w:spacing w:before="72" w:after="72"/>
              <w:rPr>
                <w:rFonts w:hint="eastAsia" w:ascii="宋体" w:hAnsi="宋体" w:eastAsia="宋体" w:cs="宋体"/>
                <w:sz w:val="24"/>
              </w:rPr>
            </w:pPr>
          </w:p>
        </w:tc>
      </w:tr>
      <w:tr w14:paraId="3309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13C1E373">
            <w:pPr>
              <w:spacing w:before="72" w:after="72"/>
              <w:jc w:val="center"/>
              <w:rPr>
                <w:rFonts w:hint="eastAsia" w:ascii="宋体" w:hAnsi="宋体" w:eastAsia="宋体" w:cs="宋体"/>
                <w:sz w:val="24"/>
              </w:rPr>
            </w:pPr>
            <w:r>
              <w:rPr>
                <w:rFonts w:hint="eastAsia" w:ascii="宋体" w:hAnsi="宋体" w:eastAsia="宋体" w:cs="宋体"/>
                <w:sz w:val="24"/>
              </w:rPr>
              <w:t>7</w:t>
            </w:r>
          </w:p>
        </w:tc>
        <w:tc>
          <w:tcPr>
            <w:tcW w:w="2334" w:type="dxa"/>
          </w:tcPr>
          <w:p w14:paraId="1794389D">
            <w:pPr>
              <w:spacing w:before="72" w:after="72"/>
              <w:jc w:val="center"/>
              <w:rPr>
                <w:rFonts w:hint="eastAsia" w:ascii="宋体" w:hAnsi="宋体" w:eastAsia="宋体" w:cs="宋体"/>
                <w:sz w:val="24"/>
              </w:rPr>
            </w:pPr>
          </w:p>
        </w:tc>
        <w:tc>
          <w:tcPr>
            <w:tcW w:w="3615" w:type="dxa"/>
          </w:tcPr>
          <w:p w14:paraId="27C57E2F">
            <w:pPr>
              <w:spacing w:before="72" w:after="72"/>
              <w:rPr>
                <w:rFonts w:hint="eastAsia" w:ascii="宋体" w:hAnsi="宋体" w:eastAsia="宋体" w:cs="宋体"/>
                <w:sz w:val="24"/>
              </w:rPr>
            </w:pPr>
          </w:p>
        </w:tc>
        <w:tc>
          <w:tcPr>
            <w:tcW w:w="2284" w:type="dxa"/>
          </w:tcPr>
          <w:p w14:paraId="50119405">
            <w:pPr>
              <w:spacing w:before="72" w:after="72"/>
              <w:rPr>
                <w:rFonts w:hint="eastAsia" w:ascii="宋体" w:hAnsi="宋体" w:eastAsia="宋体" w:cs="宋体"/>
                <w:sz w:val="24"/>
              </w:rPr>
            </w:pPr>
          </w:p>
        </w:tc>
      </w:tr>
      <w:tr w14:paraId="427C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3127CEED">
            <w:pPr>
              <w:spacing w:before="72" w:after="72"/>
              <w:jc w:val="center"/>
              <w:rPr>
                <w:rFonts w:hint="eastAsia" w:ascii="宋体" w:hAnsi="宋体" w:eastAsia="宋体" w:cs="宋体"/>
                <w:sz w:val="24"/>
              </w:rPr>
            </w:pPr>
            <w:r>
              <w:rPr>
                <w:rFonts w:hint="eastAsia" w:ascii="宋体" w:hAnsi="宋体" w:eastAsia="宋体" w:cs="宋体"/>
                <w:sz w:val="24"/>
              </w:rPr>
              <w:t>8</w:t>
            </w:r>
          </w:p>
        </w:tc>
        <w:tc>
          <w:tcPr>
            <w:tcW w:w="2334" w:type="dxa"/>
          </w:tcPr>
          <w:p w14:paraId="1382967B">
            <w:pPr>
              <w:spacing w:before="72" w:after="72"/>
              <w:jc w:val="center"/>
              <w:rPr>
                <w:rFonts w:hint="eastAsia" w:ascii="宋体" w:hAnsi="宋体" w:eastAsia="宋体" w:cs="宋体"/>
                <w:sz w:val="24"/>
              </w:rPr>
            </w:pPr>
          </w:p>
        </w:tc>
        <w:tc>
          <w:tcPr>
            <w:tcW w:w="3615" w:type="dxa"/>
          </w:tcPr>
          <w:p w14:paraId="5D365825">
            <w:pPr>
              <w:spacing w:before="72" w:after="72"/>
              <w:rPr>
                <w:rFonts w:hint="eastAsia" w:ascii="宋体" w:hAnsi="宋体" w:eastAsia="宋体" w:cs="宋体"/>
                <w:sz w:val="24"/>
              </w:rPr>
            </w:pPr>
          </w:p>
        </w:tc>
        <w:tc>
          <w:tcPr>
            <w:tcW w:w="2284" w:type="dxa"/>
          </w:tcPr>
          <w:p w14:paraId="1D644A56">
            <w:pPr>
              <w:spacing w:before="72" w:after="72"/>
              <w:rPr>
                <w:rFonts w:hint="eastAsia" w:ascii="宋体" w:hAnsi="宋体" w:eastAsia="宋体" w:cs="宋体"/>
                <w:sz w:val="24"/>
              </w:rPr>
            </w:pPr>
          </w:p>
        </w:tc>
      </w:tr>
      <w:tr w14:paraId="6220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35" w:type="dxa"/>
          </w:tcPr>
          <w:p w14:paraId="2757D051">
            <w:pPr>
              <w:spacing w:before="72" w:after="72"/>
              <w:jc w:val="center"/>
              <w:rPr>
                <w:rFonts w:hint="eastAsia" w:ascii="宋体" w:hAnsi="宋体" w:eastAsia="宋体" w:cs="宋体"/>
                <w:sz w:val="24"/>
              </w:rPr>
            </w:pPr>
            <w:r>
              <w:rPr>
                <w:rFonts w:hint="eastAsia" w:ascii="宋体" w:hAnsi="宋体" w:eastAsia="宋体" w:cs="宋体"/>
                <w:sz w:val="24"/>
              </w:rPr>
              <w:t>…</w:t>
            </w:r>
          </w:p>
        </w:tc>
        <w:tc>
          <w:tcPr>
            <w:tcW w:w="2334" w:type="dxa"/>
          </w:tcPr>
          <w:p w14:paraId="6B81FC87">
            <w:pPr>
              <w:spacing w:before="72" w:after="72"/>
              <w:jc w:val="center"/>
              <w:rPr>
                <w:rFonts w:hint="eastAsia" w:ascii="宋体" w:hAnsi="宋体" w:eastAsia="宋体" w:cs="宋体"/>
                <w:sz w:val="24"/>
              </w:rPr>
            </w:pPr>
          </w:p>
        </w:tc>
        <w:tc>
          <w:tcPr>
            <w:tcW w:w="3615" w:type="dxa"/>
          </w:tcPr>
          <w:p w14:paraId="22D7F1A2">
            <w:pPr>
              <w:spacing w:before="72" w:after="72"/>
              <w:rPr>
                <w:rFonts w:hint="eastAsia" w:ascii="宋体" w:hAnsi="宋体" w:eastAsia="宋体" w:cs="宋体"/>
                <w:sz w:val="24"/>
              </w:rPr>
            </w:pPr>
          </w:p>
        </w:tc>
        <w:tc>
          <w:tcPr>
            <w:tcW w:w="2284" w:type="dxa"/>
          </w:tcPr>
          <w:p w14:paraId="72F36FAD">
            <w:pPr>
              <w:spacing w:before="72" w:after="72"/>
              <w:rPr>
                <w:rFonts w:hint="eastAsia" w:ascii="宋体" w:hAnsi="宋体" w:eastAsia="宋体" w:cs="宋体"/>
                <w:sz w:val="24"/>
              </w:rPr>
            </w:pPr>
          </w:p>
        </w:tc>
      </w:tr>
    </w:tbl>
    <w:p w14:paraId="0F8F232B">
      <w:pPr>
        <w:spacing w:line="400" w:lineRule="exact"/>
        <w:rPr>
          <w:rFonts w:hint="eastAsia" w:ascii="宋体" w:hAnsi="宋体" w:eastAsia="宋体" w:cs="宋体"/>
          <w:sz w:val="24"/>
        </w:rPr>
      </w:pPr>
      <w:r>
        <w:rPr>
          <w:rFonts w:hint="eastAsia" w:ascii="宋体" w:hAnsi="宋体" w:eastAsia="宋体" w:cs="宋体"/>
          <w:sz w:val="24"/>
        </w:rPr>
        <w:t>注：</w:t>
      </w:r>
    </w:p>
    <w:p w14:paraId="7DAE0836">
      <w:pPr>
        <w:numPr>
          <w:ilvl w:val="0"/>
          <w:numId w:val="85"/>
        </w:numPr>
        <w:adjustRightInd w:val="0"/>
        <w:snapToGrid w:val="0"/>
        <w:spacing w:line="360" w:lineRule="auto"/>
        <w:rPr>
          <w:rFonts w:hint="eastAsia" w:ascii="宋体" w:hAnsi="宋体" w:eastAsia="宋体" w:cs="宋体"/>
          <w:sz w:val="24"/>
        </w:rPr>
      </w:pPr>
      <w:r>
        <w:rPr>
          <w:rFonts w:hint="eastAsia" w:ascii="宋体" w:hAnsi="宋体" w:eastAsia="宋体" w:cs="宋体"/>
          <w:sz w:val="24"/>
        </w:rPr>
        <w:t>报价供应商（服务商）必须对应磋商文件“用户需求书”中服务条款的各条目号内容逐条响应。如有缺漏或空白，视同完全响应磋商文件要求。</w:t>
      </w:r>
    </w:p>
    <w:p w14:paraId="1F186438">
      <w:pPr>
        <w:numPr>
          <w:ilvl w:val="0"/>
          <w:numId w:val="85"/>
        </w:numPr>
        <w:adjustRightInd w:val="0"/>
        <w:snapToGrid w:val="0"/>
        <w:spacing w:line="360" w:lineRule="auto"/>
        <w:rPr>
          <w:rFonts w:hint="eastAsia" w:ascii="宋体" w:hAnsi="宋体" w:eastAsia="宋体" w:cs="宋体"/>
          <w:sz w:val="24"/>
        </w:rPr>
      </w:pPr>
      <w:r>
        <w:rPr>
          <w:rFonts w:hint="eastAsia" w:ascii="宋体" w:hAnsi="宋体" w:eastAsia="宋体" w:cs="宋体"/>
          <w:sz w:val="24"/>
          <w:lang w:val="en-US" w:eastAsia="zh-CN"/>
        </w:rPr>
        <w:t>除了商务条款外，其余都属于技术条款。</w:t>
      </w:r>
    </w:p>
    <w:p w14:paraId="2069224C">
      <w:pPr>
        <w:numPr>
          <w:ilvl w:val="0"/>
          <w:numId w:val="85"/>
        </w:numPr>
        <w:adjustRightInd w:val="0"/>
        <w:snapToGrid w:val="0"/>
        <w:spacing w:line="360" w:lineRule="auto"/>
        <w:rPr>
          <w:rFonts w:hint="eastAsia" w:ascii="宋体" w:hAnsi="宋体" w:eastAsia="宋体" w:cs="宋体"/>
          <w:sz w:val="24"/>
        </w:rPr>
      </w:pPr>
      <w:r>
        <w:rPr>
          <w:rFonts w:hint="eastAsia" w:ascii="宋体" w:hAnsi="宋体" w:eastAsia="宋体" w:cs="宋体"/>
          <w:sz w:val="24"/>
        </w:rPr>
        <w:t>报价供应商（服务商）响应采购需求应具体、明确，含糊不清、不确切或伪造、变造证明材料的，按照不完全响应或者完全不响应处理。构成提供虚假材料的，移送监管部门查处。</w:t>
      </w:r>
    </w:p>
    <w:p w14:paraId="18293CA7">
      <w:pPr>
        <w:numPr>
          <w:ilvl w:val="0"/>
          <w:numId w:val="85"/>
        </w:numPr>
        <w:adjustRightInd w:val="0"/>
        <w:snapToGrid w:val="0"/>
        <w:spacing w:line="360" w:lineRule="auto"/>
        <w:rPr>
          <w:rFonts w:hint="eastAsia" w:ascii="宋体" w:hAnsi="宋体" w:eastAsia="宋体" w:cs="宋体"/>
          <w:sz w:val="24"/>
        </w:rPr>
      </w:pPr>
      <w:r>
        <w:rPr>
          <w:rFonts w:hint="eastAsia" w:ascii="宋体" w:hAnsi="宋体" w:eastAsia="宋体" w:cs="宋体"/>
          <w:sz w:val="24"/>
        </w:rPr>
        <w:t>本表内容不得擅自修改。</w:t>
      </w:r>
    </w:p>
    <w:p w14:paraId="0BE8E4AD">
      <w:pPr>
        <w:adjustRightInd w:val="0"/>
        <w:snapToGrid w:val="0"/>
        <w:spacing w:before="72" w:after="72" w:line="300" w:lineRule="auto"/>
        <w:rPr>
          <w:rFonts w:hint="eastAsia" w:ascii="宋体" w:hAnsi="宋体" w:eastAsia="宋体" w:cs="宋体"/>
          <w:sz w:val="24"/>
        </w:rPr>
      </w:pPr>
    </w:p>
    <w:p w14:paraId="4FF42C54">
      <w:pPr>
        <w:adjustRightInd w:val="0"/>
        <w:snapToGrid w:val="0"/>
        <w:spacing w:before="72" w:after="72" w:line="300" w:lineRule="auto"/>
        <w:rPr>
          <w:rFonts w:hint="eastAsia" w:ascii="宋体" w:hAnsi="宋体" w:eastAsia="宋体" w:cs="宋体"/>
          <w:sz w:val="24"/>
        </w:rPr>
      </w:pPr>
    </w:p>
    <w:p w14:paraId="6264678B">
      <w:pPr>
        <w:adjustRightInd w:val="0"/>
        <w:snapToGrid w:val="0"/>
        <w:spacing w:before="72" w:after="72" w:line="480" w:lineRule="auto"/>
        <w:ind w:firstLine="2520" w:firstLineChars="1050"/>
        <w:rPr>
          <w:rFonts w:hint="eastAsia" w:ascii="宋体" w:hAnsi="宋体" w:eastAsia="宋体" w:cs="宋体"/>
          <w:sz w:val="24"/>
          <w:u w:val="single"/>
        </w:rPr>
      </w:pPr>
      <w:bookmarkStart w:id="290" w:name="_Toc381489446"/>
      <w:r>
        <w:rPr>
          <w:rFonts w:hint="eastAsia" w:ascii="宋体" w:hAnsi="宋体" w:eastAsia="宋体" w:cs="宋体"/>
          <w:sz w:val="24"/>
        </w:rPr>
        <w:t>报价供应商（服务商）名称（加盖公章）：</w:t>
      </w:r>
    </w:p>
    <w:p w14:paraId="2BDD0E02">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619ED965">
      <w:pPr>
        <w:spacing w:before="72" w:after="72" w:line="400" w:lineRule="exact"/>
        <w:ind w:firstLine="2520" w:firstLineChars="1050"/>
        <w:rPr>
          <w:rFonts w:hint="eastAsia" w:ascii="宋体" w:hAnsi="宋体" w:eastAsia="宋体" w:cs="宋体"/>
          <w:b/>
          <w:sz w:val="24"/>
        </w:rPr>
      </w:pPr>
      <w:r>
        <w:rPr>
          <w:rFonts w:hint="eastAsia" w:ascii="宋体" w:hAnsi="宋体" w:eastAsia="宋体" w:cs="宋体"/>
          <w:sz w:val="24"/>
        </w:rPr>
        <w:t>日期：   年   月   日</w:t>
      </w:r>
    </w:p>
    <w:p w14:paraId="77EDC25E">
      <w:pPr>
        <w:pStyle w:val="5"/>
        <w:numPr>
          <w:ilvl w:val="0"/>
          <w:numId w:val="0"/>
        </w:numPr>
        <w:ind w:left="420" w:leftChars="0"/>
        <w:jc w:val="both"/>
        <w:rPr>
          <w:rFonts w:hint="eastAsia" w:ascii="宋体" w:hAnsi="宋体" w:eastAsia="宋体" w:cs="宋体"/>
        </w:rPr>
      </w:pPr>
      <w:bookmarkStart w:id="291" w:name="_Toc9965"/>
      <w:r>
        <w:rPr>
          <w:rFonts w:hint="eastAsia" w:ascii="宋体" w:hAnsi="宋体" w:eastAsia="宋体" w:cs="宋体"/>
        </w:rPr>
        <w:t>拟任管理及服务人员情况</w:t>
      </w:r>
      <w:bookmarkEnd w:id="291"/>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780"/>
        <w:gridCol w:w="1035"/>
        <w:gridCol w:w="1995"/>
        <w:gridCol w:w="795"/>
        <w:gridCol w:w="1440"/>
        <w:gridCol w:w="900"/>
        <w:gridCol w:w="990"/>
      </w:tblGrid>
      <w:tr w14:paraId="285A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exact"/>
          <w:jc w:val="center"/>
        </w:trPr>
        <w:tc>
          <w:tcPr>
            <w:tcW w:w="885" w:type="dxa"/>
            <w:tcBorders>
              <w:top w:val="single" w:color="auto" w:sz="4" w:space="0"/>
              <w:left w:val="single" w:color="auto" w:sz="4" w:space="0"/>
              <w:bottom w:val="nil"/>
              <w:right w:val="single" w:color="auto" w:sz="4" w:space="0"/>
            </w:tcBorders>
            <w:shd w:val="clear" w:color="auto" w:fill="D7D7D7"/>
            <w:vAlign w:val="center"/>
          </w:tcPr>
          <w:p w14:paraId="162C1882">
            <w:pPr>
              <w:spacing w:before="72" w:after="72"/>
              <w:jc w:val="center"/>
              <w:rPr>
                <w:rFonts w:hint="eastAsia" w:ascii="宋体" w:hAnsi="宋体" w:eastAsia="宋体" w:cs="宋体"/>
                <w:b/>
                <w:sz w:val="24"/>
              </w:rPr>
            </w:pPr>
            <w:r>
              <w:rPr>
                <w:rFonts w:hint="eastAsia" w:ascii="宋体" w:hAnsi="宋体" w:eastAsia="宋体" w:cs="宋体"/>
                <w:b/>
                <w:sz w:val="24"/>
              </w:rPr>
              <w:t>职责</w:t>
            </w:r>
          </w:p>
          <w:p w14:paraId="05ECC2D9">
            <w:pPr>
              <w:spacing w:before="72" w:after="72"/>
              <w:jc w:val="center"/>
              <w:rPr>
                <w:rFonts w:hint="eastAsia" w:ascii="宋体" w:hAnsi="宋体" w:eastAsia="宋体" w:cs="宋体"/>
                <w:b/>
                <w:sz w:val="24"/>
              </w:rPr>
            </w:pPr>
            <w:r>
              <w:rPr>
                <w:rFonts w:hint="eastAsia" w:ascii="宋体" w:hAnsi="宋体" w:eastAsia="宋体" w:cs="宋体"/>
                <w:b/>
                <w:sz w:val="24"/>
              </w:rPr>
              <w:t>分工</w:t>
            </w:r>
          </w:p>
        </w:tc>
        <w:tc>
          <w:tcPr>
            <w:tcW w:w="780" w:type="dxa"/>
            <w:tcBorders>
              <w:top w:val="single" w:color="auto" w:sz="4" w:space="0"/>
              <w:left w:val="single" w:color="auto" w:sz="4" w:space="0"/>
              <w:bottom w:val="nil"/>
              <w:right w:val="single" w:color="auto" w:sz="4" w:space="0"/>
            </w:tcBorders>
            <w:shd w:val="clear" w:color="auto" w:fill="D7D7D7"/>
            <w:vAlign w:val="center"/>
          </w:tcPr>
          <w:p w14:paraId="457ECEA1">
            <w:pPr>
              <w:spacing w:before="72" w:after="72"/>
              <w:jc w:val="center"/>
              <w:rPr>
                <w:rFonts w:hint="eastAsia" w:ascii="宋体" w:hAnsi="宋体" w:eastAsia="宋体" w:cs="宋体"/>
                <w:b/>
                <w:sz w:val="24"/>
              </w:rPr>
            </w:pPr>
            <w:r>
              <w:rPr>
                <w:rFonts w:hint="eastAsia" w:ascii="宋体" w:hAnsi="宋体" w:eastAsia="宋体" w:cs="宋体"/>
                <w:b/>
                <w:sz w:val="24"/>
              </w:rPr>
              <w:t>姓名</w:t>
            </w:r>
          </w:p>
        </w:tc>
        <w:tc>
          <w:tcPr>
            <w:tcW w:w="1035" w:type="dxa"/>
            <w:tcBorders>
              <w:top w:val="single" w:color="auto" w:sz="4" w:space="0"/>
              <w:left w:val="single" w:color="auto" w:sz="4" w:space="0"/>
              <w:bottom w:val="nil"/>
            </w:tcBorders>
            <w:shd w:val="clear" w:color="auto" w:fill="D7D7D7"/>
            <w:vAlign w:val="center"/>
          </w:tcPr>
          <w:p w14:paraId="2987BB40">
            <w:pPr>
              <w:spacing w:before="72" w:after="72"/>
              <w:jc w:val="center"/>
              <w:rPr>
                <w:rFonts w:hint="eastAsia" w:ascii="宋体" w:hAnsi="宋体" w:eastAsia="宋体" w:cs="宋体"/>
                <w:b/>
                <w:sz w:val="24"/>
              </w:rPr>
            </w:pPr>
            <w:r>
              <w:rPr>
                <w:rFonts w:hint="eastAsia" w:ascii="宋体" w:hAnsi="宋体" w:eastAsia="宋体" w:cs="宋体"/>
                <w:b/>
                <w:sz w:val="24"/>
              </w:rPr>
              <w:t>现职务</w:t>
            </w:r>
          </w:p>
        </w:tc>
        <w:tc>
          <w:tcPr>
            <w:tcW w:w="1995" w:type="dxa"/>
            <w:tcBorders>
              <w:top w:val="single" w:color="auto" w:sz="4" w:space="0"/>
              <w:bottom w:val="nil"/>
            </w:tcBorders>
            <w:shd w:val="clear" w:color="auto" w:fill="D7D7D7"/>
            <w:vAlign w:val="center"/>
          </w:tcPr>
          <w:p w14:paraId="78D9DED0">
            <w:pPr>
              <w:spacing w:before="72" w:after="72"/>
              <w:jc w:val="center"/>
              <w:rPr>
                <w:rFonts w:hint="eastAsia" w:ascii="宋体" w:hAnsi="宋体" w:eastAsia="宋体" w:cs="宋体"/>
                <w:b/>
                <w:sz w:val="24"/>
              </w:rPr>
            </w:pPr>
            <w:r>
              <w:rPr>
                <w:rFonts w:hint="eastAsia" w:ascii="宋体" w:hAnsi="宋体" w:eastAsia="宋体" w:cs="宋体"/>
                <w:b/>
                <w:sz w:val="24"/>
              </w:rPr>
              <w:t>持何种资格证书</w:t>
            </w:r>
          </w:p>
        </w:tc>
        <w:tc>
          <w:tcPr>
            <w:tcW w:w="795" w:type="dxa"/>
            <w:tcBorders>
              <w:top w:val="single" w:color="auto" w:sz="4" w:space="0"/>
              <w:bottom w:val="nil"/>
            </w:tcBorders>
            <w:shd w:val="clear" w:color="auto" w:fill="D7D7D7"/>
            <w:vAlign w:val="center"/>
          </w:tcPr>
          <w:p w14:paraId="5E4EC9B1">
            <w:pPr>
              <w:spacing w:before="72" w:after="72"/>
              <w:jc w:val="center"/>
              <w:rPr>
                <w:rFonts w:hint="eastAsia" w:ascii="宋体" w:hAnsi="宋体" w:eastAsia="宋体" w:cs="宋体"/>
                <w:b/>
                <w:sz w:val="24"/>
              </w:rPr>
            </w:pPr>
            <w:r>
              <w:rPr>
                <w:rFonts w:hint="eastAsia" w:ascii="宋体" w:hAnsi="宋体" w:eastAsia="宋体" w:cs="宋体"/>
                <w:b/>
                <w:sz w:val="24"/>
              </w:rPr>
              <w:t>发证时间</w:t>
            </w:r>
          </w:p>
        </w:tc>
        <w:tc>
          <w:tcPr>
            <w:tcW w:w="1440" w:type="dxa"/>
            <w:tcBorders>
              <w:top w:val="single" w:color="auto" w:sz="4" w:space="0"/>
              <w:bottom w:val="nil"/>
              <w:right w:val="single" w:color="auto" w:sz="4" w:space="0"/>
            </w:tcBorders>
            <w:shd w:val="clear" w:color="auto" w:fill="D7D7D7"/>
            <w:vAlign w:val="center"/>
          </w:tcPr>
          <w:p w14:paraId="49CF9B74">
            <w:pPr>
              <w:spacing w:before="72" w:after="72"/>
              <w:jc w:val="center"/>
              <w:rPr>
                <w:rFonts w:hint="eastAsia" w:ascii="宋体" w:hAnsi="宋体" w:eastAsia="宋体" w:cs="宋体"/>
                <w:b/>
                <w:sz w:val="24"/>
              </w:rPr>
            </w:pPr>
            <w:r>
              <w:rPr>
                <w:rFonts w:hint="eastAsia" w:ascii="宋体" w:hAnsi="宋体" w:eastAsia="宋体" w:cs="宋体"/>
                <w:b/>
                <w:sz w:val="24"/>
              </w:rPr>
              <w:t>曾主持/参与的同类项目经历</w:t>
            </w:r>
          </w:p>
        </w:tc>
        <w:tc>
          <w:tcPr>
            <w:tcW w:w="900" w:type="dxa"/>
            <w:tcBorders>
              <w:top w:val="single" w:color="auto" w:sz="4" w:space="0"/>
              <w:bottom w:val="nil"/>
              <w:right w:val="single" w:color="auto" w:sz="4" w:space="0"/>
            </w:tcBorders>
            <w:shd w:val="clear" w:color="auto" w:fill="D7D7D7"/>
            <w:vAlign w:val="center"/>
          </w:tcPr>
          <w:p w14:paraId="64F82555">
            <w:pPr>
              <w:spacing w:before="72" w:after="72"/>
              <w:jc w:val="center"/>
              <w:rPr>
                <w:rFonts w:hint="eastAsia" w:ascii="宋体" w:hAnsi="宋体" w:eastAsia="宋体" w:cs="宋体"/>
                <w:b/>
                <w:sz w:val="24"/>
              </w:rPr>
            </w:pPr>
            <w:r>
              <w:rPr>
                <w:rFonts w:hint="eastAsia" w:ascii="宋体" w:hAnsi="宋体" w:eastAsia="宋体" w:cs="宋体"/>
                <w:b/>
                <w:sz w:val="24"/>
              </w:rPr>
              <w:t>职称</w:t>
            </w:r>
          </w:p>
        </w:tc>
        <w:tc>
          <w:tcPr>
            <w:tcW w:w="990" w:type="dxa"/>
            <w:tcBorders>
              <w:top w:val="single" w:color="auto" w:sz="4" w:space="0"/>
              <w:bottom w:val="nil"/>
              <w:right w:val="single" w:color="auto" w:sz="4" w:space="0"/>
            </w:tcBorders>
            <w:shd w:val="clear" w:color="auto" w:fill="D7D7D7"/>
            <w:vAlign w:val="center"/>
          </w:tcPr>
          <w:p w14:paraId="180E896A">
            <w:pPr>
              <w:spacing w:before="72" w:after="72"/>
              <w:jc w:val="center"/>
              <w:rPr>
                <w:rFonts w:hint="eastAsia" w:ascii="宋体" w:hAnsi="宋体" w:eastAsia="宋体" w:cs="宋体"/>
                <w:b/>
                <w:sz w:val="24"/>
              </w:rPr>
            </w:pPr>
            <w:r>
              <w:rPr>
                <w:rFonts w:hint="eastAsia" w:ascii="宋体" w:hAnsi="宋体" w:eastAsia="宋体" w:cs="宋体"/>
                <w:b/>
                <w:sz w:val="24"/>
              </w:rPr>
              <w:t>专业</w:t>
            </w:r>
          </w:p>
          <w:p w14:paraId="2BE93DA2">
            <w:pPr>
              <w:spacing w:before="72" w:after="72"/>
              <w:jc w:val="center"/>
              <w:rPr>
                <w:rFonts w:hint="eastAsia" w:ascii="宋体" w:hAnsi="宋体" w:eastAsia="宋体" w:cs="宋体"/>
                <w:b/>
                <w:sz w:val="24"/>
              </w:rPr>
            </w:pPr>
            <w:r>
              <w:rPr>
                <w:rFonts w:hint="eastAsia" w:ascii="宋体" w:hAnsi="宋体" w:eastAsia="宋体" w:cs="宋体"/>
                <w:b/>
                <w:sz w:val="24"/>
              </w:rPr>
              <w:t>工龄</w:t>
            </w:r>
          </w:p>
        </w:tc>
      </w:tr>
      <w:tr w14:paraId="4011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exact"/>
          <w:jc w:val="center"/>
        </w:trPr>
        <w:tc>
          <w:tcPr>
            <w:tcW w:w="885" w:type="dxa"/>
            <w:tcBorders>
              <w:top w:val="single" w:color="auto" w:sz="4" w:space="0"/>
              <w:left w:val="single" w:color="auto" w:sz="4" w:space="0"/>
              <w:bottom w:val="nil"/>
              <w:right w:val="single" w:color="auto" w:sz="4" w:space="0"/>
            </w:tcBorders>
            <w:vAlign w:val="center"/>
          </w:tcPr>
          <w:p w14:paraId="1EC05417">
            <w:pPr>
              <w:jc w:val="center"/>
              <w:rPr>
                <w:rFonts w:hint="eastAsia" w:ascii="宋体" w:hAnsi="宋体" w:eastAsia="宋体" w:cs="宋体"/>
                <w:bCs/>
                <w:sz w:val="24"/>
              </w:rPr>
            </w:pPr>
            <w:r>
              <w:rPr>
                <w:rFonts w:hint="eastAsia" w:ascii="宋体" w:hAnsi="宋体" w:eastAsia="宋体" w:cs="宋体"/>
                <w:bCs/>
                <w:sz w:val="24"/>
              </w:rPr>
              <w:t>总负责人</w:t>
            </w:r>
          </w:p>
        </w:tc>
        <w:tc>
          <w:tcPr>
            <w:tcW w:w="780" w:type="dxa"/>
            <w:tcBorders>
              <w:top w:val="single" w:color="auto" w:sz="4" w:space="0"/>
              <w:left w:val="single" w:color="auto" w:sz="4" w:space="0"/>
              <w:bottom w:val="nil"/>
              <w:right w:val="single" w:color="auto" w:sz="4" w:space="0"/>
            </w:tcBorders>
            <w:vAlign w:val="center"/>
          </w:tcPr>
          <w:p w14:paraId="5B9F61DC">
            <w:pPr>
              <w:jc w:val="center"/>
              <w:rPr>
                <w:rFonts w:hint="eastAsia" w:ascii="宋体" w:hAnsi="宋体" w:eastAsia="宋体" w:cs="宋体"/>
                <w:sz w:val="24"/>
              </w:rPr>
            </w:pPr>
          </w:p>
        </w:tc>
        <w:tc>
          <w:tcPr>
            <w:tcW w:w="1035" w:type="dxa"/>
            <w:tcBorders>
              <w:top w:val="single" w:color="auto" w:sz="4" w:space="0"/>
              <w:left w:val="single" w:color="auto" w:sz="4" w:space="0"/>
              <w:bottom w:val="nil"/>
            </w:tcBorders>
            <w:vAlign w:val="center"/>
          </w:tcPr>
          <w:p w14:paraId="65EEAB91">
            <w:pPr>
              <w:jc w:val="center"/>
              <w:rPr>
                <w:rFonts w:hint="eastAsia" w:ascii="宋体" w:hAnsi="宋体" w:eastAsia="宋体" w:cs="宋体"/>
                <w:sz w:val="24"/>
              </w:rPr>
            </w:pPr>
          </w:p>
        </w:tc>
        <w:tc>
          <w:tcPr>
            <w:tcW w:w="1995" w:type="dxa"/>
            <w:tcBorders>
              <w:top w:val="single" w:color="auto" w:sz="4" w:space="0"/>
              <w:bottom w:val="nil"/>
            </w:tcBorders>
            <w:vAlign w:val="center"/>
          </w:tcPr>
          <w:p w14:paraId="3B1B087A">
            <w:pPr>
              <w:pStyle w:val="34"/>
              <w:adjustRightInd/>
              <w:spacing w:before="0" w:after="0" w:line="240" w:lineRule="auto"/>
              <w:textAlignment w:val="auto"/>
              <w:rPr>
                <w:rFonts w:hint="eastAsia" w:ascii="宋体" w:hAnsi="宋体" w:eastAsia="宋体" w:cs="宋体"/>
                <w:spacing w:val="0"/>
                <w:kern w:val="2"/>
                <w:szCs w:val="24"/>
              </w:rPr>
            </w:pPr>
          </w:p>
        </w:tc>
        <w:tc>
          <w:tcPr>
            <w:tcW w:w="795" w:type="dxa"/>
            <w:tcBorders>
              <w:top w:val="single" w:color="auto" w:sz="4" w:space="0"/>
              <w:bottom w:val="nil"/>
            </w:tcBorders>
            <w:vAlign w:val="center"/>
          </w:tcPr>
          <w:p w14:paraId="6FAA705C">
            <w:pPr>
              <w:jc w:val="center"/>
              <w:rPr>
                <w:rFonts w:hint="eastAsia" w:ascii="宋体" w:hAnsi="宋体" w:eastAsia="宋体" w:cs="宋体"/>
                <w:sz w:val="24"/>
              </w:rPr>
            </w:pPr>
          </w:p>
        </w:tc>
        <w:tc>
          <w:tcPr>
            <w:tcW w:w="1440" w:type="dxa"/>
            <w:tcBorders>
              <w:top w:val="single" w:color="auto" w:sz="4" w:space="0"/>
              <w:bottom w:val="nil"/>
              <w:right w:val="single" w:color="auto" w:sz="4" w:space="0"/>
            </w:tcBorders>
            <w:vAlign w:val="center"/>
          </w:tcPr>
          <w:p w14:paraId="0AC5BC16">
            <w:pPr>
              <w:ind w:firstLine="12"/>
              <w:jc w:val="center"/>
              <w:rPr>
                <w:rFonts w:hint="eastAsia" w:ascii="宋体" w:hAnsi="宋体" w:eastAsia="宋体" w:cs="宋体"/>
                <w:sz w:val="24"/>
              </w:rPr>
            </w:pPr>
          </w:p>
        </w:tc>
        <w:tc>
          <w:tcPr>
            <w:tcW w:w="900" w:type="dxa"/>
            <w:tcBorders>
              <w:top w:val="single" w:color="auto" w:sz="4" w:space="0"/>
              <w:bottom w:val="nil"/>
              <w:right w:val="single" w:color="auto" w:sz="4" w:space="0"/>
            </w:tcBorders>
            <w:vAlign w:val="center"/>
          </w:tcPr>
          <w:p w14:paraId="794A4F0F">
            <w:pPr>
              <w:ind w:firstLine="12"/>
              <w:jc w:val="center"/>
              <w:rPr>
                <w:rFonts w:hint="eastAsia" w:ascii="宋体" w:hAnsi="宋体" w:eastAsia="宋体" w:cs="宋体"/>
                <w:sz w:val="24"/>
              </w:rPr>
            </w:pPr>
          </w:p>
        </w:tc>
        <w:tc>
          <w:tcPr>
            <w:tcW w:w="990" w:type="dxa"/>
            <w:tcBorders>
              <w:top w:val="single" w:color="auto" w:sz="4" w:space="0"/>
              <w:bottom w:val="nil"/>
              <w:right w:val="single" w:color="auto" w:sz="4" w:space="0"/>
            </w:tcBorders>
            <w:vAlign w:val="center"/>
          </w:tcPr>
          <w:p w14:paraId="22826967">
            <w:pPr>
              <w:ind w:firstLine="12"/>
              <w:jc w:val="center"/>
              <w:rPr>
                <w:rFonts w:hint="eastAsia" w:ascii="宋体" w:hAnsi="宋体" w:eastAsia="宋体" w:cs="宋体"/>
                <w:sz w:val="24"/>
              </w:rPr>
            </w:pPr>
          </w:p>
        </w:tc>
      </w:tr>
      <w:tr w14:paraId="6643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5" w:type="dxa"/>
            <w:vMerge w:val="restart"/>
            <w:tcBorders>
              <w:left w:val="single" w:color="auto" w:sz="4" w:space="0"/>
              <w:right w:val="single" w:color="auto" w:sz="4" w:space="0"/>
            </w:tcBorders>
            <w:vAlign w:val="center"/>
          </w:tcPr>
          <w:p w14:paraId="65FFB634">
            <w:pPr>
              <w:jc w:val="center"/>
              <w:rPr>
                <w:rFonts w:hint="eastAsia" w:ascii="宋体" w:hAnsi="宋体" w:eastAsia="宋体" w:cs="宋体"/>
                <w:bCs/>
                <w:sz w:val="24"/>
              </w:rPr>
            </w:pPr>
            <w:r>
              <w:rPr>
                <w:rFonts w:hint="eastAsia" w:ascii="宋体" w:hAnsi="宋体" w:eastAsia="宋体" w:cs="宋体"/>
                <w:bCs/>
                <w:sz w:val="24"/>
              </w:rPr>
              <w:t>其他主要服务人员</w:t>
            </w:r>
          </w:p>
        </w:tc>
        <w:tc>
          <w:tcPr>
            <w:tcW w:w="780" w:type="dxa"/>
            <w:tcBorders>
              <w:left w:val="single" w:color="auto" w:sz="4" w:space="0"/>
              <w:right w:val="single" w:color="auto" w:sz="4" w:space="0"/>
            </w:tcBorders>
            <w:vAlign w:val="center"/>
          </w:tcPr>
          <w:p w14:paraId="1B88E56D">
            <w:pPr>
              <w:jc w:val="center"/>
              <w:rPr>
                <w:rFonts w:hint="eastAsia" w:ascii="宋体" w:hAnsi="宋体" w:eastAsia="宋体" w:cs="宋体"/>
                <w:sz w:val="24"/>
              </w:rPr>
            </w:pPr>
          </w:p>
        </w:tc>
        <w:tc>
          <w:tcPr>
            <w:tcW w:w="1035" w:type="dxa"/>
            <w:tcBorders>
              <w:left w:val="single" w:color="auto" w:sz="4" w:space="0"/>
            </w:tcBorders>
            <w:vAlign w:val="center"/>
          </w:tcPr>
          <w:p w14:paraId="3E49988C">
            <w:pPr>
              <w:jc w:val="center"/>
              <w:rPr>
                <w:rFonts w:hint="eastAsia" w:ascii="宋体" w:hAnsi="宋体" w:eastAsia="宋体" w:cs="宋体"/>
                <w:sz w:val="24"/>
              </w:rPr>
            </w:pPr>
          </w:p>
        </w:tc>
        <w:tc>
          <w:tcPr>
            <w:tcW w:w="1995" w:type="dxa"/>
            <w:vAlign w:val="center"/>
          </w:tcPr>
          <w:p w14:paraId="003DD371">
            <w:pPr>
              <w:jc w:val="center"/>
              <w:rPr>
                <w:rFonts w:hint="eastAsia" w:ascii="宋体" w:hAnsi="宋体" w:eastAsia="宋体" w:cs="宋体"/>
                <w:sz w:val="24"/>
              </w:rPr>
            </w:pPr>
          </w:p>
        </w:tc>
        <w:tc>
          <w:tcPr>
            <w:tcW w:w="795" w:type="dxa"/>
            <w:vAlign w:val="center"/>
          </w:tcPr>
          <w:p w14:paraId="2E32231A">
            <w:pPr>
              <w:jc w:val="center"/>
              <w:rPr>
                <w:rFonts w:hint="eastAsia" w:ascii="宋体" w:hAnsi="宋体" w:eastAsia="宋体" w:cs="宋体"/>
                <w:sz w:val="24"/>
              </w:rPr>
            </w:pPr>
          </w:p>
        </w:tc>
        <w:tc>
          <w:tcPr>
            <w:tcW w:w="1440" w:type="dxa"/>
            <w:tcBorders>
              <w:right w:val="single" w:color="auto" w:sz="4" w:space="0"/>
            </w:tcBorders>
            <w:vAlign w:val="center"/>
          </w:tcPr>
          <w:p w14:paraId="7A02F183">
            <w:pPr>
              <w:jc w:val="center"/>
              <w:rPr>
                <w:rFonts w:hint="eastAsia" w:ascii="宋体" w:hAnsi="宋体" w:eastAsia="宋体" w:cs="宋体"/>
                <w:sz w:val="24"/>
              </w:rPr>
            </w:pPr>
          </w:p>
        </w:tc>
        <w:tc>
          <w:tcPr>
            <w:tcW w:w="900" w:type="dxa"/>
            <w:tcBorders>
              <w:right w:val="single" w:color="auto" w:sz="4" w:space="0"/>
            </w:tcBorders>
            <w:vAlign w:val="center"/>
          </w:tcPr>
          <w:p w14:paraId="6A12527E">
            <w:pPr>
              <w:jc w:val="center"/>
              <w:rPr>
                <w:rFonts w:hint="eastAsia" w:ascii="宋体" w:hAnsi="宋体" w:eastAsia="宋体" w:cs="宋体"/>
                <w:sz w:val="24"/>
              </w:rPr>
            </w:pPr>
          </w:p>
        </w:tc>
        <w:tc>
          <w:tcPr>
            <w:tcW w:w="990" w:type="dxa"/>
            <w:tcBorders>
              <w:right w:val="single" w:color="auto" w:sz="4" w:space="0"/>
            </w:tcBorders>
            <w:vAlign w:val="center"/>
          </w:tcPr>
          <w:p w14:paraId="71B0F6E4">
            <w:pPr>
              <w:jc w:val="center"/>
              <w:rPr>
                <w:rFonts w:hint="eastAsia" w:ascii="宋体" w:hAnsi="宋体" w:eastAsia="宋体" w:cs="宋体"/>
                <w:sz w:val="24"/>
              </w:rPr>
            </w:pPr>
          </w:p>
        </w:tc>
      </w:tr>
      <w:tr w14:paraId="6FCC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5" w:type="dxa"/>
            <w:vMerge w:val="continue"/>
            <w:tcBorders>
              <w:left w:val="single" w:color="auto" w:sz="4" w:space="0"/>
              <w:right w:val="single" w:color="auto" w:sz="4" w:space="0"/>
            </w:tcBorders>
            <w:vAlign w:val="center"/>
          </w:tcPr>
          <w:p w14:paraId="125A0ED4">
            <w:pPr>
              <w:rPr>
                <w:rFonts w:hint="eastAsia" w:ascii="宋体" w:hAnsi="宋体" w:eastAsia="宋体" w:cs="宋体"/>
                <w:sz w:val="24"/>
              </w:rPr>
            </w:pPr>
          </w:p>
        </w:tc>
        <w:tc>
          <w:tcPr>
            <w:tcW w:w="780" w:type="dxa"/>
            <w:tcBorders>
              <w:left w:val="single" w:color="auto" w:sz="4" w:space="0"/>
              <w:right w:val="single" w:color="auto" w:sz="4" w:space="0"/>
            </w:tcBorders>
            <w:vAlign w:val="center"/>
          </w:tcPr>
          <w:p w14:paraId="3417C584">
            <w:pPr>
              <w:jc w:val="center"/>
              <w:rPr>
                <w:rFonts w:hint="eastAsia" w:ascii="宋体" w:hAnsi="宋体" w:eastAsia="宋体" w:cs="宋体"/>
                <w:sz w:val="24"/>
              </w:rPr>
            </w:pPr>
          </w:p>
        </w:tc>
        <w:tc>
          <w:tcPr>
            <w:tcW w:w="1035" w:type="dxa"/>
            <w:tcBorders>
              <w:left w:val="single" w:color="auto" w:sz="4" w:space="0"/>
            </w:tcBorders>
            <w:vAlign w:val="center"/>
          </w:tcPr>
          <w:p w14:paraId="1C0C887A">
            <w:pPr>
              <w:jc w:val="center"/>
              <w:rPr>
                <w:rFonts w:hint="eastAsia" w:ascii="宋体" w:hAnsi="宋体" w:eastAsia="宋体" w:cs="宋体"/>
                <w:sz w:val="24"/>
              </w:rPr>
            </w:pPr>
          </w:p>
        </w:tc>
        <w:tc>
          <w:tcPr>
            <w:tcW w:w="1995" w:type="dxa"/>
            <w:vAlign w:val="center"/>
          </w:tcPr>
          <w:p w14:paraId="675FCBA5">
            <w:pPr>
              <w:jc w:val="center"/>
              <w:rPr>
                <w:rFonts w:hint="eastAsia" w:ascii="宋体" w:hAnsi="宋体" w:eastAsia="宋体" w:cs="宋体"/>
                <w:sz w:val="24"/>
              </w:rPr>
            </w:pPr>
          </w:p>
        </w:tc>
        <w:tc>
          <w:tcPr>
            <w:tcW w:w="795" w:type="dxa"/>
            <w:vAlign w:val="center"/>
          </w:tcPr>
          <w:p w14:paraId="4936C842">
            <w:pPr>
              <w:jc w:val="center"/>
              <w:rPr>
                <w:rFonts w:hint="eastAsia" w:ascii="宋体" w:hAnsi="宋体" w:eastAsia="宋体" w:cs="宋体"/>
                <w:sz w:val="24"/>
              </w:rPr>
            </w:pPr>
          </w:p>
        </w:tc>
        <w:tc>
          <w:tcPr>
            <w:tcW w:w="1440" w:type="dxa"/>
            <w:tcBorders>
              <w:right w:val="single" w:color="auto" w:sz="4" w:space="0"/>
            </w:tcBorders>
            <w:vAlign w:val="center"/>
          </w:tcPr>
          <w:p w14:paraId="0AE80824">
            <w:pPr>
              <w:jc w:val="center"/>
              <w:rPr>
                <w:rFonts w:hint="eastAsia" w:ascii="宋体" w:hAnsi="宋体" w:eastAsia="宋体" w:cs="宋体"/>
                <w:sz w:val="24"/>
              </w:rPr>
            </w:pPr>
          </w:p>
        </w:tc>
        <w:tc>
          <w:tcPr>
            <w:tcW w:w="900" w:type="dxa"/>
            <w:tcBorders>
              <w:right w:val="single" w:color="auto" w:sz="4" w:space="0"/>
            </w:tcBorders>
            <w:vAlign w:val="center"/>
          </w:tcPr>
          <w:p w14:paraId="73BA89F4">
            <w:pPr>
              <w:jc w:val="center"/>
              <w:rPr>
                <w:rFonts w:hint="eastAsia" w:ascii="宋体" w:hAnsi="宋体" w:eastAsia="宋体" w:cs="宋体"/>
                <w:sz w:val="24"/>
              </w:rPr>
            </w:pPr>
          </w:p>
        </w:tc>
        <w:tc>
          <w:tcPr>
            <w:tcW w:w="990" w:type="dxa"/>
            <w:tcBorders>
              <w:right w:val="single" w:color="auto" w:sz="4" w:space="0"/>
            </w:tcBorders>
            <w:vAlign w:val="center"/>
          </w:tcPr>
          <w:p w14:paraId="6E6A5906">
            <w:pPr>
              <w:jc w:val="center"/>
              <w:rPr>
                <w:rFonts w:hint="eastAsia" w:ascii="宋体" w:hAnsi="宋体" w:eastAsia="宋体" w:cs="宋体"/>
                <w:sz w:val="24"/>
              </w:rPr>
            </w:pPr>
          </w:p>
        </w:tc>
      </w:tr>
      <w:tr w14:paraId="36AB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5" w:type="dxa"/>
            <w:vMerge w:val="continue"/>
            <w:tcBorders>
              <w:left w:val="single" w:color="auto" w:sz="4" w:space="0"/>
              <w:right w:val="single" w:color="auto" w:sz="4" w:space="0"/>
            </w:tcBorders>
            <w:vAlign w:val="center"/>
          </w:tcPr>
          <w:p w14:paraId="18C6B658">
            <w:pPr>
              <w:rPr>
                <w:rFonts w:hint="eastAsia" w:ascii="宋体" w:hAnsi="宋体" w:eastAsia="宋体" w:cs="宋体"/>
                <w:sz w:val="24"/>
              </w:rPr>
            </w:pPr>
          </w:p>
        </w:tc>
        <w:tc>
          <w:tcPr>
            <w:tcW w:w="780" w:type="dxa"/>
            <w:tcBorders>
              <w:left w:val="single" w:color="auto" w:sz="4" w:space="0"/>
              <w:right w:val="single" w:color="auto" w:sz="4" w:space="0"/>
            </w:tcBorders>
            <w:vAlign w:val="center"/>
          </w:tcPr>
          <w:p w14:paraId="2DF8BC87">
            <w:pPr>
              <w:jc w:val="center"/>
              <w:rPr>
                <w:rFonts w:hint="eastAsia" w:ascii="宋体" w:hAnsi="宋体" w:eastAsia="宋体" w:cs="宋体"/>
                <w:sz w:val="24"/>
              </w:rPr>
            </w:pPr>
          </w:p>
        </w:tc>
        <w:tc>
          <w:tcPr>
            <w:tcW w:w="1035" w:type="dxa"/>
            <w:tcBorders>
              <w:left w:val="single" w:color="auto" w:sz="4" w:space="0"/>
            </w:tcBorders>
            <w:vAlign w:val="center"/>
          </w:tcPr>
          <w:p w14:paraId="3250A0B4">
            <w:pPr>
              <w:jc w:val="center"/>
              <w:rPr>
                <w:rFonts w:hint="eastAsia" w:ascii="宋体" w:hAnsi="宋体" w:eastAsia="宋体" w:cs="宋体"/>
                <w:sz w:val="24"/>
              </w:rPr>
            </w:pPr>
          </w:p>
        </w:tc>
        <w:tc>
          <w:tcPr>
            <w:tcW w:w="1995" w:type="dxa"/>
            <w:vAlign w:val="center"/>
          </w:tcPr>
          <w:p w14:paraId="5A2B37A3">
            <w:pPr>
              <w:jc w:val="center"/>
              <w:rPr>
                <w:rFonts w:hint="eastAsia" w:ascii="宋体" w:hAnsi="宋体" w:eastAsia="宋体" w:cs="宋体"/>
                <w:sz w:val="24"/>
              </w:rPr>
            </w:pPr>
          </w:p>
        </w:tc>
        <w:tc>
          <w:tcPr>
            <w:tcW w:w="795" w:type="dxa"/>
            <w:vAlign w:val="center"/>
          </w:tcPr>
          <w:p w14:paraId="3C1E88AE">
            <w:pPr>
              <w:jc w:val="center"/>
              <w:rPr>
                <w:rFonts w:hint="eastAsia" w:ascii="宋体" w:hAnsi="宋体" w:eastAsia="宋体" w:cs="宋体"/>
                <w:sz w:val="24"/>
              </w:rPr>
            </w:pPr>
          </w:p>
        </w:tc>
        <w:tc>
          <w:tcPr>
            <w:tcW w:w="1440" w:type="dxa"/>
            <w:tcBorders>
              <w:right w:val="single" w:color="auto" w:sz="4" w:space="0"/>
            </w:tcBorders>
            <w:vAlign w:val="center"/>
          </w:tcPr>
          <w:p w14:paraId="138A43E9">
            <w:pPr>
              <w:jc w:val="center"/>
              <w:rPr>
                <w:rFonts w:hint="eastAsia" w:ascii="宋体" w:hAnsi="宋体" w:eastAsia="宋体" w:cs="宋体"/>
                <w:sz w:val="24"/>
              </w:rPr>
            </w:pPr>
          </w:p>
        </w:tc>
        <w:tc>
          <w:tcPr>
            <w:tcW w:w="900" w:type="dxa"/>
            <w:tcBorders>
              <w:right w:val="single" w:color="auto" w:sz="4" w:space="0"/>
            </w:tcBorders>
            <w:vAlign w:val="center"/>
          </w:tcPr>
          <w:p w14:paraId="547A4EEF">
            <w:pPr>
              <w:jc w:val="center"/>
              <w:rPr>
                <w:rFonts w:hint="eastAsia" w:ascii="宋体" w:hAnsi="宋体" w:eastAsia="宋体" w:cs="宋体"/>
                <w:sz w:val="24"/>
              </w:rPr>
            </w:pPr>
          </w:p>
        </w:tc>
        <w:tc>
          <w:tcPr>
            <w:tcW w:w="990" w:type="dxa"/>
            <w:tcBorders>
              <w:right w:val="single" w:color="auto" w:sz="4" w:space="0"/>
            </w:tcBorders>
            <w:vAlign w:val="center"/>
          </w:tcPr>
          <w:p w14:paraId="5AB90C50">
            <w:pPr>
              <w:jc w:val="center"/>
              <w:rPr>
                <w:rFonts w:hint="eastAsia" w:ascii="宋体" w:hAnsi="宋体" w:eastAsia="宋体" w:cs="宋体"/>
                <w:sz w:val="24"/>
              </w:rPr>
            </w:pPr>
          </w:p>
        </w:tc>
      </w:tr>
      <w:tr w14:paraId="6EB3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5" w:type="dxa"/>
            <w:vMerge w:val="continue"/>
            <w:tcBorders>
              <w:left w:val="single" w:color="auto" w:sz="4" w:space="0"/>
              <w:right w:val="single" w:color="auto" w:sz="4" w:space="0"/>
            </w:tcBorders>
            <w:vAlign w:val="center"/>
          </w:tcPr>
          <w:p w14:paraId="5D082D84">
            <w:pPr>
              <w:jc w:val="center"/>
              <w:rPr>
                <w:rFonts w:hint="eastAsia" w:ascii="宋体" w:hAnsi="宋体" w:eastAsia="宋体" w:cs="宋体"/>
                <w:sz w:val="24"/>
              </w:rPr>
            </w:pPr>
          </w:p>
        </w:tc>
        <w:tc>
          <w:tcPr>
            <w:tcW w:w="780" w:type="dxa"/>
            <w:tcBorders>
              <w:left w:val="single" w:color="auto" w:sz="4" w:space="0"/>
              <w:right w:val="single" w:color="auto" w:sz="4" w:space="0"/>
            </w:tcBorders>
            <w:vAlign w:val="center"/>
          </w:tcPr>
          <w:p w14:paraId="4412C528">
            <w:pPr>
              <w:jc w:val="center"/>
              <w:rPr>
                <w:rFonts w:hint="eastAsia" w:ascii="宋体" w:hAnsi="宋体" w:eastAsia="宋体" w:cs="宋体"/>
                <w:sz w:val="24"/>
              </w:rPr>
            </w:pPr>
          </w:p>
        </w:tc>
        <w:tc>
          <w:tcPr>
            <w:tcW w:w="1035" w:type="dxa"/>
            <w:tcBorders>
              <w:left w:val="single" w:color="auto" w:sz="4" w:space="0"/>
            </w:tcBorders>
            <w:vAlign w:val="center"/>
          </w:tcPr>
          <w:p w14:paraId="217DBCAC">
            <w:pPr>
              <w:jc w:val="center"/>
              <w:rPr>
                <w:rFonts w:hint="eastAsia" w:ascii="宋体" w:hAnsi="宋体" w:eastAsia="宋体" w:cs="宋体"/>
                <w:sz w:val="24"/>
              </w:rPr>
            </w:pPr>
          </w:p>
        </w:tc>
        <w:tc>
          <w:tcPr>
            <w:tcW w:w="1995" w:type="dxa"/>
            <w:vAlign w:val="center"/>
          </w:tcPr>
          <w:p w14:paraId="15E652C7">
            <w:pPr>
              <w:jc w:val="center"/>
              <w:rPr>
                <w:rFonts w:hint="eastAsia" w:ascii="宋体" w:hAnsi="宋体" w:eastAsia="宋体" w:cs="宋体"/>
                <w:sz w:val="24"/>
              </w:rPr>
            </w:pPr>
          </w:p>
        </w:tc>
        <w:tc>
          <w:tcPr>
            <w:tcW w:w="795" w:type="dxa"/>
            <w:vAlign w:val="center"/>
          </w:tcPr>
          <w:p w14:paraId="6BF60D65">
            <w:pPr>
              <w:jc w:val="center"/>
              <w:rPr>
                <w:rFonts w:hint="eastAsia" w:ascii="宋体" w:hAnsi="宋体" w:eastAsia="宋体" w:cs="宋体"/>
                <w:sz w:val="24"/>
              </w:rPr>
            </w:pPr>
          </w:p>
        </w:tc>
        <w:tc>
          <w:tcPr>
            <w:tcW w:w="1440" w:type="dxa"/>
            <w:tcBorders>
              <w:right w:val="single" w:color="auto" w:sz="4" w:space="0"/>
            </w:tcBorders>
            <w:vAlign w:val="center"/>
          </w:tcPr>
          <w:p w14:paraId="21CEFFFF">
            <w:pPr>
              <w:jc w:val="center"/>
              <w:rPr>
                <w:rFonts w:hint="eastAsia" w:ascii="宋体" w:hAnsi="宋体" w:eastAsia="宋体" w:cs="宋体"/>
                <w:sz w:val="24"/>
              </w:rPr>
            </w:pPr>
          </w:p>
        </w:tc>
        <w:tc>
          <w:tcPr>
            <w:tcW w:w="900" w:type="dxa"/>
            <w:tcBorders>
              <w:right w:val="single" w:color="auto" w:sz="4" w:space="0"/>
            </w:tcBorders>
            <w:vAlign w:val="center"/>
          </w:tcPr>
          <w:p w14:paraId="40B2AF26">
            <w:pPr>
              <w:jc w:val="center"/>
              <w:rPr>
                <w:rFonts w:hint="eastAsia" w:ascii="宋体" w:hAnsi="宋体" w:eastAsia="宋体" w:cs="宋体"/>
                <w:sz w:val="24"/>
              </w:rPr>
            </w:pPr>
          </w:p>
        </w:tc>
        <w:tc>
          <w:tcPr>
            <w:tcW w:w="990" w:type="dxa"/>
            <w:tcBorders>
              <w:right w:val="single" w:color="auto" w:sz="4" w:space="0"/>
            </w:tcBorders>
            <w:vAlign w:val="center"/>
          </w:tcPr>
          <w:p w14:paraId="35A8AF2C">
            <w:pPr>
              <w:jc w:val="center"/>
              <w:rPr>
                <w:rFonts w:hint="eastAsia" w:ascii="宋体" w:hAnsi="宋体" w:eastAsia="宋体" w:cs="宋体"/>
                <w:sz w:val="24"/>
              </w:rPr>
            </w:pPr>
          </w:p>
        </w:tc>
      </w:tr>
      <w:tr w14:paraId="5B94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5" w:type="dxa"/>
            <w:vMerge w:val="continue"/>
            <w:tcBorders>
              <w:left w:val="single" w:color="auto" w:sz="4" w:space="0"/>
              <w:right w:val="single" w:color="auto" w:sz="4" w:space="0"/>
            </w:tcBorders>
            <w:vAlign w:val="center"/>
          </w:tcPr>
          <w:p w14:paraId="69FB59EF">
            <w:pPr>
              <w:jc w:val="center"/>
              <w:rPr>
                <w:rFonts w:hint="eastAsia" w:ascii="宋体" w:hAnsi="宋体" w:eastAsia="宋体" w:cs="宋体"/>
                <w:sz w:val="24"/>
              </w:rPr>
            </w:pPr>
          </w:p>
        </w:tc>
        <w:tc>
          <w:tcPr>
            <w:tcW w:w="780" w:type="dxa"/>
            <w:tcBorders>
              <w:left w:val="single" w:color="auto" w:sz="4" w:space="0"/>
              <w:right w:val="single" w:color="auto" w:sz="4" w:space="0"/>
            </w:tcBorders>
            <w:vAlign w:val="center"/>
          </w:tcPr>
          <w:p w14:paraId="4522632C">
            <w:pPr>
              <w:jc w:val="center"/>
              <w:rPr>
                <w:rFonts w:hint="eastAsia" w:ascii="宋体" w:hAnsi="宋体" w:eastAsia="宋体" w:cs="宋体"/>
                <w:sz w:val="24"/>
              </w:rPr>
            </w:pPr>
          </w:p>
        </w:tc>
        <w:tc>
          <w:tcPr>
            <w:tcW w:w="1035" w:type="dxa"/>
            <w:tcBorders>
              <w:left w:val="single" w:color="auto" w:sz="4" w:space="0"/>
            </w:tcBorders>
            <w:vAlign w:val="center"/>
          </w:tcPr>
          <w:p w14:paraId="2EE17F4E">
            <w:pPr>
              <w:jc w:val="center"/>
              <w:rPr>
                <w:rFonts w:hint="eastAsia" w:ascii="宋体" w:hAnsi="宋体" w:eastAsia="宋体" w:cs="宋体"/>
                <w:sz w:val="24"/>
              </w:rPr>
            </w:pPr>
          </w:p>
        </w:tc>
        <w:tc>
          <w:tcPr>
            <w:tcW w:w="1995" w:type="dxa"/>
            <w:vAlign w:val="center"/>
          </w:tcPr>
          <w:p w14:paraId="67E32419">
            <w:pPr>
              <w:jc w:val="center"/>
              <w:rPr>
                <w:rFonts w:hint="eastAsia" w:ascii="宋体" w:hAnsi="宋体" w:eastAsia="宋体" w:cs="宋体"/>
                <w:sz w:val="24"/>
              </w:rPr>
            </w:pPr>
          </w:p>
        </w:tc>
        <w:tc>
          <w:tcPr>
            <w:tcW w:w="795" w:type="dxa"/>
            <w:vAlign w:val="center"/>
          </w:tcPr>
          <w:p w14:paraId="2EE4960B">
            <w:pPr>
              <w:jc w:val="center"/>
              <w:rPr>
                <w:rFonts w:hint="eastAsia" w:ascii="宋体" w:hAnsi="宋体" w:eastAsia="宋体" w:cs="宋体"/>
                <w:sz w:val="24"/>
              </w:rPr>
            </w:pPr>
          </w:p>
        </w:tc>
        <w:tc>
          <w:tcPr>
            <w:tcW w:w="1440" w:type="dxa"/>
            <w:tcBorders>
              <w:right w:val="single" w:color="auto" w:sz="4" w:space="0"/>
            </w:tcBorders>
            <w:vAlign w:val="center"/>
          </w:tcPr>
          <w:p w14:paraId="228E56C9">
            <w:pPr>
              <w:jc w:val="center"/>
              <w:rPr>
                <w:rFonts w:hint="eastAsia" w:ascii="宋体" w:hAnsi="宋体" w:eastAsia="宋体" w:cs="宋体"/>
                <w:sz w:val="24"/>
              </w:rPr>
            </w:pPr>
          </w:p>
        </w:tc>
        <w:tc>
          <w:tcPr>
            <w:tcW w:w="900" w:type="dxa"/>
            <w:tcBorders>
              <w:right w:val="single" w:color="auto" w:sz="4" w:space="0"/>
            </w:tcBorders>
            <w:vAlign w:val="center"/>
          </w:tcPr>
          <w:p w14:paraId="51469184">
            <w:pPr>
              <w:jc w:val="center"/>
              <w:rPr>
                <w:rFonts w:hint="eastAsia" w:ascii="宋体" w:hAnsi="宋体" w:eastAsia="宋体" w:cs="宋体"/>
                <w:sz w:val="24"/>
              </w:rPr>
            </w:pPr>
          </w:p>
        </w:tc>
        <w:tc>
          <w:tcPr>
            <w:tcW w:w="990" w:type="dxa"/>
            <w:tcBorders>
              <w:right w:val="single" w:color="auto" w:sz="4" w:space="0"/>
            </w:tcBorders>
            <w:vAlign w:val="center"/>
          </w:tcPr>
          <w:p w14:paraId="2DF8D69F">
            <w:pPr>
              <w:jc w:val="center"/>
              <w:rPr>
                <w:rFonts w:hint="eastAsia" w:ascii="宋体" w:hAnsi="宋体" w:eastAsia="宋体" w:cs="宋体"/>
                <w:sz w:val="24"/>
              </w:rPr>
            </w:pPr>
          </w:p>
        </w:tc>
      </w:tr>
    </w:tbl>
    <w:p w14:paraId="4BD31440">
      <w:pPr>
        <w:adjustRightInd w:val="0"/>
        <w:snapToGrid w:val="0"/>
        <w:spacing w:before="156" w:beforeLines="50" w:line="360" w:lineRule="auto"/>
        <w:ind w:firstLine="480" w:firstLineChars="200"/>
        <w:rPr>
          <w:rFonts w:hint="eastAsia" w:ascii="宋体" w:hAnsi="宋体" w:eastAsia="宋体" w:cs="宋体"/>
          <w:sz w:val="24"/>
        </w:rPr>
      </w:pPr>
      <w:r>
        <w:rPr>
          <w:rFonts w:hint="eastAsia" w:ascii="宋体" w:hAnsi="宋体" w:eastAsia="宋体" w:cs="宋体"/>
          <w:sz w:val="24"/>
        </w:rPr>
        <w:t>注：</w:t>
      </w:r>
      <w:r>
        <w:rPr>
          <w:rFonts w:hint="eastAsia" w:ascii="宋体" w:hAnsi="宋体" w:eastAsia="宋体" w:cs="宋体"/>
          <w:sz w:val="24"/>
          <w:lang w:val="en-GB"/>
        </w:rPr>
        <w:t>提供上述人员在报价供应商（服务商）</w:t>
      </w:r>
      <w:r>
        <w:rPr>
          <w:rFonts w:hint="eastAsia" w:ascii="宋体" w:hAnsi="宋体" w:eastAsia="宋体" w:cs="宋体"/>
          <w:color w:val="0070C0"/>
          <w:sz w:val="24"/>
          <w:lang w:val="en-US" w:eastAsia="zh-CN"/>
        </w:rPr>
        <w:t>近三个月</w:t>
      </w:r>
      <w:r>
        <w:rPr>
          <w:rFonts w:hint="eastAsia" w:ascii="宋体" w:hAnsi="宋体" w:eastAsia="宋体" w:cs="宋体"/>
          <w:sz w:val="24"/>
          <w:lang w:val="en-GB"/>
        </w:rPr>
        <w:t>购买社保的证明文件。</w:t>
      </w:r>
    </w:p>
    <w:p w14:paraId="6FE3CC18">
      <w:pPr>
        <w:rPr>
          <w:rFonts w:hint="eastAsia" w:ascii="宋体" w:hAnsi="宋体" w:eastAsia="宋体" w:cs="宋体"/>
          <w:sz w:val="24"/>
        </w:rPr>
      </w:pPr>
    </w:p>
    <w:p w14:paraId="5478CD08">
      <w:pPr>
        <w:rPr>
          <w:rFonts w:hint="eastAsia" w:ascii="宋体" w:hAnsi="宋体" w:eastAsia="宋体" w:cs="宋体"/>
          <w:sz w:val="24"/>
        </w:rPr>
      </w:pPr>
    </w:p>
    <w:p w14:paraId="2B54C766">
      <w:pPr>
        <w:rPr>
          <w:rFonts w:hint="eastAsia" w:ascii="宋体" w:hAnsi="宋体" w:eastAsia="宋体" w:cs="宋体"/>
          <w:sz w:val="24"/>
        </w:rPr>
      </w:pPr>
    </w:p>
    <w:p w14:paraId="2425979B">
      <w:pPr>
        <w:adjustRightInd w:val="0"/>
        <w:snapToGrid w:val="0"/>
        <w:spacing w:line="36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6FFFF937">
      <w:pPr>
        <w:adjustRightInd w:val="0"/>
        <w:snapToGrid w:val="0"/>
        <w:spacing w:line="36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5FB0C92A">
      <w:pPr>
        <w:spacing w:line="360" w:lineRule="auto"/>
        <w:ind w:firstLine="2520" w:firstLineChars="1050"/>
        <w:rPr>
          <w:rFonts w:hint="eastAsia" w:ascii="宋体" w:hAnsi="宋体" w:eastAsia="宋体" w:cs="宋体"/>
        </w:rPr>
      </w:pPr>
      <w:r>
        <w:rPr>
          <w:rFonts w:hint="eastAsia" w:ascii="宋体" w:hAnsi="宋体" w:eastAsia="宋体" w:cs="宋体"/>
          <w:sz w:val="24"/>
        </w:rPr>
        <w:t>日期：   年   月   日</w:t>
      </w:r>
      <w:bookmarkEnd w:id="289"/>
      <w:bookmarkEnd w:id="290"/>
      <w:bookmarkStart w:id="292" w:name="_Toc9716"/>
      <w:r>
        <w:rPr>
          <w:rFonts w:hint="eastAsia" w:ascii="宋体" w:hAnsi="宋体" w:eastAsia="宋体" w:cs="宋体"/>
          <w:sz w:val="24"/>
        </w:rPr>
        <w:br w:type="page"/>
      </w:r>
      <w:r>
        <w:rPr>
          <w:rFonts w:hint="eastAsia" w:ascii="宋体" w:hAnsi="宋体" w:eastAsia="宋体" w:cs="宋体"/>
        </w:rPr>
        <w:t>履约进度计划表</w:t>
      </w:r>
      <w:bookmarkEnd w:id="292"/>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899"/>
        <w:gridCol w:w="2838"/>
        <w:gridCol w:w="2284"/>
      </w:tblGrid>
      <w:tr w14:paraId="20083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37" w:type="dxa"/>
            <w:shd w:val="clear" w:color="auto" w:fill="D7D7D7"/>
            <w:vAlign w:val="center"/>
          </w:tcPr>
          <w:p w14:paraId="0471BA65">
            <w:pPr>
              <w:tabs>
                <w:tab w:val="left" w:pos="540"/>
              </w:tabs>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序号</w:t>
            </w:r>
          </w:p>
        </w:tc>
        <w:tc>
          <w:tcPr>
            <w:tcW w:w="2899" w:type="dxa"/>
            <w:shd w:val="clear" w:color="auto" w:fill="D7D7D7"/>
            <w:vAlign w:val="center"/>
          </w:tcPr>
          <w:p w14:paraId="43ED718C">
            <w:pPr>
              <w:tabs>
                <w:tab w:val="left" w:pos="540"/>
              </w:tabs>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拟定时间安排</w:t>
            </w:r>
          </w:p>
        </w:tc>
        <w:tc>
          <w:tcPr>
            <w:tcW w:w="2838" w:type="dxa"/>
            <w:shd w:val="clear" w:color="auto" w:fill="D7D7D7"/>
            <w:vAlign w:val="center"/>
          </w:tcPr>
          <w:p w14:paraId="2AA3CB10">
            <w:pPr>
              <w:tabs>
                <w:tab w:val="left" w:pos="540"/>
              </w:tabs>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计划完成的工作内容</w:t>
            </w:r>
          </w:p>
        </w:tc>
        <w:tc>
          <w:tcPr>
            <w:tcW w:w="2284" w:type="dxa"/>
            <w:shd w:val="clear" w:color="auto" w:fill="D7D7D7"/>
            <w:vAlign w:val="center"/>
          </w:tcPr>
          <w:p w14:paraId="7C592C58">
            <w:pPr>
              <w:tabs>
                <w:tab w:val="left" w:pos="540"/>
              </w:tabs>
              <w:adjustRightInd w:val="0"/>
              <w:snapToGrid w:val="0"/>
              <w:spacing w:line="440" w:lineRule="exact"/>
              <w:jc w:val="center"/>
              <w:rPr>
                <w:rFonts w:hint="eastAsia" w:ascii="宋体" w:hAnsi="宋体" w:eastAsia="宋体" w:cs="宋体"/>
                <w:b/>
                <w:sz w:val="24"/>
              </w:rPr>
            </w:pPr>
            <w:r>
              <w:rPr>
                <w:rFonts w:hint="eastAsia" w:ascii="宋体" w:hAnsi="宋体" w:eastAsia="宋体" w:cs="宋体"/>
                <w:b/>
                <w:sz w:val="24"/>
              </w:rPr>
              <w:t>实施方建议或要求</w:t>
            </w:r>
          </w:p>
        </w:tc>
      </w:tr>
      <w:tr w14:paraId="0CC3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677937B2">
            <w:pPr>
              <w:numPr>
                <w:ilvl w:val="0"/>
                <w:numId w:val="86"/>
              </w:numPr>
              <w:adjustRightInd w:val="0"/>
              <w:snapToGrid w:val="0"/>
              <w:spacing w:line="440" w:lineRule="exact"/>
              <w:jc w:val="center"/>
              <w:rPr>
                <w:rFonts w:hint="eastAsia" w:ascii="宋体" w:hAnsi="宋体" w:eastAsia="宋体" w:cs="宋体"/>
                <w:sz w:val="24"/>
              </w:rPr>
            </w:pPr>
          </w:p>
        </w:tc>
        <w:tc>
          <w:tcPr>
            <w:tcW w:w="2899" w:type="dxa"/>
            <w:vAlign w:val="center"/>
          </w:tcPr>
          <w:p w14:paraId="599B4CC8">
            <w:pPr>
              <w:tabs>
                <w:tab w:val="left" w:pos="540"/>
              </w:tabs>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拟定  年  月   日</w:t>
            </w:r>
          </w:p>
        </w:tc>
        <w:tc>
          <w:tcPr>
            <w:tcW w:w="2838" w:type="dxa"/>
            <w:vAlign w:val="center"/>
          </w:tcPr>
          <w:p w14:paraId="6134548E">
            <w:pPr>
              <w:tabs>
                <w:tab w:val="left" w:pos="540"/>
              </w:tabs>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签定合同并生效</w:t>
            </w:r>
          </w:p>
        </w:tc>
        <w:tc>
          <w:tcPr>
            <w:tcW w:w="2284" w:type="dxa"/>
            <w:vAlign w:val="center"/>
          </w:tcPr>
          <w:p w14:paraId="79E49FE6">
            <w:pPr>
              <w:tabs>
                <w:tab w:val="left" w:pos="540"/>
              </w:tabs>
              <w:adjustRightInd w:val="0"/>
              <w:snapToGrid w:val="0"/>
              <w:spacing w:line="440" w:lineRule="exact"/>
              <w:jc w:val="center"/>
              <w:rPr>
                <w:rFonts w:hint="eastAsia" w:ascii="宋体" w:hAnsi="宋体" w:eastAsia="宋体" w:cs="宋体"/>
                <w:sz w:val="24"/>
              </w:rPr>
            </w:pPr>
          </w:p>
        </w:tc>
      </w:tr>
      <w:tr w14:paraId="5846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00F850BE">
            <w:pPr>
              <w:numPr>
                <w:ilvl w:val="0"/>
                <w:numId w:val="86"/>
              </w:numPr>
              <w:adjustRightInd w:val="0"/>
              <w:snapToGrid w:val="0"/>
              <w:spacing w:line="440" w:lineRule="exact"/>
              <w:jc w:val="center"/>
              <w:rPr>
                <w:rFonts w:hint="eastAsia" w:ascii="宋体" w:hAnsi="宋体" w:eastAsia="宋体" w:cs="宋体"/>
                <w:sz w:val="24"/>
              </w:rPr>
            </w:pPr>
          </w:p>
        </w:tc>
        <w:tc>
          <w:tcPr>
            <w:tcW w:w="2899" w:type="dxa"/>
            <w:vAlign w:val="center"/>
          </w:tcPr>
          <w:p w14:paraId="0015EFE9">
            <w:pPr>
              <w:tabs>
                <w:tab w:val="left" w:pos="540"/>
              </w:tabs>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月   日—   月   日</w:t>
            </w:r>
          </w:p>
        </w:tc>
        <w:tc>
          <w:tcPr>
            <w:tcW w:w="2838" w:type="dxa"/>
            <w:vAlign w:val="center"/>
          </w:tcPr>
          <w:p w14:paraId="4C3CAAF0">
            <w:pPr>
              <w:tabs>
                <w:tab w:val="left" w:pos="540"/>
              </w:tabs>
              <w:adjustRightInd w:val="0"/>
              <w:snapToGrid w:val="0"/>
              <w:spacing w:line="440" w:lineRule="exact"/>
              <w:jc w:val="center"/>
              <w:rPr>
                <w:rFonts w:hint="eastAsia" w:ascii="宋体" w:hAnsi="宋体" w:eastAsia="宋体" w:cs="宋体"/>
                <w:sz w:val="24"/>
              </w:rPr>
            </w:pPr>
          </w:p>
        </w:tc>
        <w:tc>
          <w:tcPr>
            <w:tcW w:w="2284" w:type="dxa"/>
            <w:vAlign w:val="center"/>
          </w:tcPr>
          <w:p w14:paraId="2911B576">
            <w:pPr>
              <w:tabs>
                <w:tab w:val="left" w:pos="540"/>
              </w:tabs>
              <w:adjustRightInd w:val="0"/>
              <w:snapToGrid w:val="0"/>
              <w:spacing w:line="440" w:lineRule="exact"/>
              <w:jc w:val="center"/>
              <w:rPr>
                <w:rFonts w:hint="eastAsia" w:ascii="宋体" w:hAnsi="宋体" w:eastAsia="宋体" w:cs="宋体"/>
                <w:sz w:val="24"/>
              </w:rPr>
            </w:pPr>
          </w:p>
        </w:tc>
      </w:tr>
      <w:tr w14:paraId="657A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51ED21EA">
            <w:pPr>
              <w:numPr>
                <w:ilvl w:val="0"/>
                <w:numId w:val="86"/>
              </w:numPr>
              <w:adjustRightInd w:val="0"/>
              <w:snapToGrid w:val="0"/>
              <w:spacing w:line="440" w:lineRule="exact"/>
              <w:jc w:val="center"/>
              <w:rPr>
                <w:rFonts w:hint="eastAsia" w:ascii="宋体" w:hAnsi="宋体" w:eastAsia="宋体" w:cs="宋体"/>
                <w:sz w:val="24"/>
              </w:rPr>
            </w:pPr>
          </w:p>
        </w:tc>
        <w:tc>
          <w:tcPr>
            <w:tcW w:w="2899" w:type="dxa"/>
            <w:vAlign w:val="center"/>
          </w:tcPr>
          <w:p w14:paraId="19287F5B">
            <w:pPr>
              <w:tabs>
                <w:tab w:val="left" w:pos="540"/>
              </w:tabs>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月   日—   月   日</w:t>
            </w:r>
          </w:p>
        </w:tc>
        <w:tc>
          <w:tcPr>
            <w:tcW w:w="2838" w:type="dxa"/>
            <w:vAlign w:val="center"/>
          </w:tcPr>
          <w:p w14:paraId="319062CE">
            <w:pPr>
              <w:tabs>
                <w:tab w:val="left" w:pos="540"/>
              </w:tabs>
              <w:adjustRightInd w:val="0"/>
              <w:snapToGrid w:val="0"/>
              <w:spacing w:line="440" w:lineRule="exact"/>
              <w:jc w:val="center"/>
              <w:rPr>
                <w:rFonts w:hint="eastAsia" w:ascii="宋体" w:hAnsi="宋体" w:eastAsia="宋体" w:cs="宋体"/>
                <w:sz w:val="24"/>
              </w:rPr>
            </w:pPr>
          </w:p>
        </w:tc>
        <w:tc>
          <w:tcPr>
            <w:tcW w:w="2284" w:type="dxa"/>
            <w:vAlign w:val="center"/>
          </w:tcPr>
          <w:p w14:paraId="729436BF">
            <w:pPr>
              <w:tabs>
                <w:tab w:val="left" w:pos="540"/>
              </w:tabs>
              <w:adjustRightInd w:val="0"/>
              <w:snapToGrid w:val="0"/>
              <w:spacing w:line="440" w:lineRule="exact"/>
              <w:jc w:val="center"/>
              <w:rPr>
                <w:rFonts w:hint="eastAsia" w:ascii="宋体" w:hAnsi="宋体" w:eastAsia="宋体" w:cs="宋体"/>
                <w:sz w:val="24"/>
              </w:rPr>
            </w:pPr>
          </w:p>
        </w:tc>
      </w:tr>
      <w:tr w14:paraId="2466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15A5E656">
            <w:pPr>
              <w:numPr>
                <w:ilvl w:val="0"/>
                <w:numId w:val="86"/>
              </w:numPr>
              <w:adjustRightInd w:val="0"/>
              <w:snapToGrid w:val="0"/>
              <w:spacing w:line="440" w:lineRule="exact"/>
              <w:jc w:val="center"/>
              <w:rPr>
                <w:rFonts w:hint="eastAsia" w:ascii="宋体" w:hAnsi="宋体" w:eastAsia="宋体" w:cs="宋体"/>
                <w:sz w:val="24"/>
              </w:rPr>
            </w:pPr>
          </w:p>
        </w:tc>
        <w:tc>
          <w:tcPr>
            <w:tcW w:w="2899" w:type="dxa"/>
            <w:vAlign w:val="center"/>
          </w:tcPr>
          <w:p w14:paraId="4A337736">
            <w:pPr>
              <w:tabs>
                <w:tab w:val="left" w:pos="540"/>
              </w:tabs>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月   日—   月   日</w:t>
            </w:r>
          </w:p>
        </w:tc>
        <w:tc>
          <w:tcPr>
            <w:tcW w:w="2838" w:type="dxa"/>
            <w:vAlign w:val="center"/>
          </w:tcPr>
          <w:p w14:paraId="0F98113D">
            <w:pPr>
              <w:tabs>
                <w:tab w:val="left" w:pos="540"/>
              </w:tabs>
              <w:adjustRightInd w:val="0"/>
              <w:snapToGrid w:val="0"/>
              <w:spacing w:line="440" w:lineRule="exact"/>
              <w:jc w:val="center"/>
              <w:rPr>
                <w:rFonts w:hint="eastAsia" w:ascii="宋体" w:hAnsi="宋体" w:eastAsia="宋体" w:cs="宋体"/>
                <w:sz w:val="24"/>
              </w:rPr>
            </w:pPr>
          </w:p>
        </w:tc>
        <w:tc>
          <w:tcPr>
            <w:tcW w:w="2284" w:type="dxa"/>
            <w:vAlign w:val="center"/>
          </w:tcPr>
          <w:p w14:paraId="326D97C0">
            <w:pPr>
              <w:tabs>
                <w:tab w:val="left" w:pos="540"/>
              </w:tabs>
              <w:adjustRightInd w:val="0"/>
              <w:snapToGrid w:val="0"/>
              <w:spacing w:line="440" w:lineRule="exact"/>
              <w:jc w:val="center"/>
              <w:rPr>
                <w:rFonts w:hint="eastAsia" w:ascii="宋体" w:hAnsi="宋体" w:eastAsia="宋体" w:cs="宋体"/>
                <w:sz w:val="24"/>
              </w:rPr>
            </w:pPr>
          </w:p>
        </w:tc>
      </w:tr>
    </w:tbl>
    <w:p w14:paraId="46F0B668">
      <w:pPr>
        <w:spacing w:line="360" w:lineRule="auto"/>
        <w:rPr>
          <w:rFonts w:hint="eastAsia" w:ascii="宋体" w:hAnsi="宋体" w:eastAsia="宋体" w:cs="宋体"/>
          <w:sz w:val="24"/>
        </w:rPr>
      </w:pPr>
      <w:r>
        <w:rPr>
          <w:rFonts w:hint="eastAsia" w:ascii="宋体" w:hAnsi="宋体" w:eastAsia="宋体" w:cs="宋体"/>
          <w:sz w:val="24"/>
        </w:rPr>
        <w:t>注：可根据项目实际情况</w:t>
      </w:r>
      <w:r>
        <w:rPr>
          <w:rFonts w:hint="eastAsia" w:ascii="宋体" w:hAnsi="宋体" w:eastAsia="宋体" w:cs="宋体"/>
          <w:bCs/>
          <w:sz w:val="24"/>
        </w:rPr>
        <w:t>增加表格栏。</w:t>
      </w:r>
    </w:p>
    <w:p w14:paraId="2C4E9D47">
      <w:pPr>
        <w:adjustRightInd w:val="0"/>
        <w:snapToGrid w:val="0"/>
        <w:spacing w:before="72" w:after="72" w:line="480" w:lineRule="auto"/>
        <w:rPr>
          <w:rFonts w:hint="eastAsia" w:ascii="宋体" w:hAnsi="宋体" w:eastAsia="宋体" w:cs="宋体"/>
          <w:sz w:val="24"/>
        </w:rPr>
      </w:pPr>
    </w:p>
    <w:p w14:paraId="78494342">
      <w:pPr>
        <w:adjustRightInd w:val="0"/>
        <w:snapToGrid w:val="0"/>
        <w:spacing w:before="72" w:after="72" w:line="480" w:lineRule="auto"/>
        <w:ind w:firstLine="3578" w:firstLineChars="1491"/>
        <w:rPr>
          <w:rFonts w:hint="eastAsia" w:ascii="宋体" w:hAnsi="宋体" w:eastAsia="宋体" w:cs="宋体"/>
          <w:sz w:val="24"/>
        </w:rPr>
      </w:pPr>
    </w:p>
    <w:p w14:paraId="0CA5C84F">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23E26D40">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1E534B11">
      <w:pPr>
        <w:spacing w:before="72" w:after="72" w:line="400" w:lineRule="exact"/>
        <w:ind w:firstLine="2520" w:firstLineChars="1050"/>
        <w:rPr>
          <w:rFonts w:hint="eastAsia" w:ascii="宋体" w:hAnsi="宋体" w:eastAsia="宋体" w:cs="宋体"/>
        </w:rPr>
      </w:pPr>
      <w:r>
        <w:rPr>
          <w:rFonts w:hint="eastAsia" w:ascii="宋体" w:hAnsi="宋体" w:eastAsia="宋体" w:cs="宋体"/>
          <w:sz w:val="24"/>
        </w:rPr>
        <w:t>日期：   年   月   日</w:t>
      </w:r>
      <w:bookmarkStart w:id="293" w:name="_Toc15125"/>
      <w:r>
        <w:rPr>
          <w:rFonts w:hint="eastAsia" w:ascii="宋体" w:hAnsi="宋体" w:eastAsia="宋体" w:cs="宋体"/>
          <w:sz w:val="24"/>
        </w:rPr>
        <w:br w:type="page"/>
      </w:r>
      <w:r>
        <w:rPr>
          <w:rFonts w:hint="eastAsia" w:ascii="宋体" w:hAnsi="宋体" w:eastAsia="宋体" w:cs="宋体"/>
        </w:rPr>
        <w:t>组织实施方案</w:t>
      </w:r>
      <w:bookmarkEnd w:id="293"/>
    </w:p>
    <w:p w14:paraId="3895DF49">
      <w:pPr>
        <w:adjustRightInd w:val="0"/>
        <w:snapToGrid w:val="0"/>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报价供应商（服务商）应按磋商文件要求的内容和顺序，对完成整个项目提出相应的实施方案。对含糊不清或欠具体明确之处，磋商小组可视为报价供应商（服务商）履约能力不足或响应不全</w:t>
      </w:r>
      <w:r>
        <w:rPr>
          <w:rFonts w:hint="eastAsia" w:ascii="宋体" w:hAnsi="宋体" w:eastAsia="宋体" w:cs="宋体"/>
          <w:sz w:val="24"/>
          <w:lang w:eastAsia="zh-CN"/>
        </w:rPr>
        <w:t>。</w:t>
      </w:r>
    </w:p>
    <w:p w14:paraId="4CDCCE5E">
      <w:pPr>
        <w:adjustRightInd w:val="0"/>
        <w:snapToGrid w:val="0"/>
        <w:spacing w:line="360" w:lineRule="auto"/>
        <w:rPr>
          <w:rFonts w:hint="eastAsia" w:ascii="宋体" w:hAnsi="宋体" w:eastAsia="宋体" w:cs="宋体"/>
          <w:sz w:val="24"/>
        </w:rPr>
      </w:pPr>
    </w:p>
    <w:p w14:paraId="37E52BCB">
      <w:pPr>
        <w:adjustRightInd w:val="0"/>
        <w:snapToGrid w:val="0"/>
        <w:spacing w:line="300" w:lineRule="auto"/>
        <w:rPr>
          <w:rFonts w:hint="eastAsia" w:ascii="宋体" w:hAnsi="宋体" w:eastAsia="宋体" w:cs="宋体"/>
          <w:szCs w:val="21"/>
        </w:rPr>
      </w:pPr>
    </w:p>
    <w:p w14:paraId="49F8944A">
      <w:pPr>
        <w:adjustRightInd w:val="0"/>
        <w:snapToGrid w:val="0"/>
        <w:spacing w:line="36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7EEA81B7">
      <w:pPr>
        <w:adjustRightInd w:val="0"/>
        <w:snapToGrid w:val="0"/>
        <w:spacing w:line="36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1949D9E7">
      <w:pPr>
        <w:spacing w:line="360" w:lineRule="auto"/>
        <w:ind w:firstLine="2520" w:firstLineChars="1050"/>
        <w:rPr>
          <w:rFonts w:hint="eastAsia" w:ascii="宋体" w:hAnsi="宋体" w:eastAsia="宋体" w:cs="宋体"/>
          <w:lang w:eastAsia="zh-CN"/>
        </w:rPr>
      </w:pPr>
      <w:r>
        <w:rPr>
          <w:rFonts w:hint="eastAsia" w:ascii="宋体" w:hAnsi="宋体" w:eastAsia="宋体" w:cs="宋体"/>
          <w:sz w:val="24"/>
        </w:rPr>
        <w:t>日期：   年   月   日</w:t>
      </w:r>
      <w:bookmarkStart w:id="294" w:name="_Toc169318448"/>
      <w:bookmarkStart w:id="295" w:name="_Toc183316730"/>
      <w:bookmarkStart w:id="296" w:name="_Toc50691030"/>
      <w:bookmarkStart w:id="297" w:name="_Toc52165078"/>
      <w:bookmarkStart w:id="298" w:name="_Toc50737326"/>
      <w:bookmarkStart w:id="299" w:name="_Toc182886670"/>
      <w:bookmarkStart w:id="300" w:name="_Toc50737294"/>
      <w:bookmarkStart w:id="301" w:name="_Toc50736474"/>
      <w:bookmarkStart w:id="302" w:name="_Toc168730818"/>
      <w:bookmarkStart w:id="303" w:name="_Toc168288376"/>
      <w:r>
        <w:rPr>
          <w:rFonts w:hint="eastAsia" w:ascii="宋体" w:hAnsi="宋体" w:eastAsia="宋体" w:cs="宋体"/>
          <w:sz w:val="24"/>
        </w:rPr>
        <w:br w:type="page"/>
      </w:r>
    </w:p>
    <w:p w14:paraId="7DD8D3C2">
      <w:pPr>
        <w:pStyle w:val="4"/>
        <w:jc w:val="center"/>
        <w:rPr>
          <w:rFonts w:hint="eastAsia" w:ascii="宋体" w:hAnsi="宋体" w:eastAsia="宋体" w:cs="宋体"/>
          <w:sz w:val="44"/>
          <w:szCs w:val="44"/>
        </w:rPr>
      </w:pPr>
      <w:bookmarkStart w:id="304" w:name="_Toc11275"/>
      <w:bookmarkStart w:id="305" w:name="_Toc10580"/>
      <w:bookmarkStart w:id="306" w:name="_Toc423021980"/>
      <w:bookmarkStart w:id="307" w:name="_Toc381489454"/>
      <w:r>
        <w:rPr>
          <w:rFonts w:hint="eastAsia" w:ascii="宋体" w:hAnsi="宋体" w:eastAsia="宋体" w:cs="宋体"/>
          <w:sz w:val="44"/>
          <w:szCs w:val="44"/>
        </w:rPr>
        <w:t>第</w:t>
      </w:r>
      <w:r>
        <w:rPr>
          <w:rFonts w:hint="eastAsia" w:ascii="宋体" w:hAnsi="宋体" w:eastAsia="宋体" w:cs="宋体"/>
          <w:sz w:val="44"/>
          <w:szCs w:val="44"/>
          <w:lang w:val="en-US" w:eastAsia="zh-CN"/>
        </w:rPr>
        <w:t>四</w:t>
      </w:r>
      <w:r>
        <w:rPr>
          <w:rFonts w:hint="eastAsia" w:ascii="宋体" w:hAnsi="宋体" w:eastAsia="宋体" w:cs="宋体"/>
          <w:sz w:val="44"/>
          <w:szCs w:val="44"/>
        </w:rPr>
        <w:t>部分 报价文件</w:t>
      </w:r>
      <w:bookmarkEnd w:id="304"/>
      <w:bookmarkEnd w:id="305"/>
      <w:bookmarkEnd w:id="306"/>
      <w:bookmarkEnd w:id="307"/>
    </w:p>
    <w:bookmarkEnd w:id="294"/>
    <w:bookmarkEnd w:id="295"/>
    <w:bookmarkEnd w:id="296"/>
    <w:bookmarkEnd w:id="297"/>
    <w:bookmarkEnd w:id="298"/>
    <w:bookmarkEnd w:id="299"/>
    <w:bookmarkEnd w:id="300"/>
    <w:bookmarkEnd w:id="301"/>
    <w:bookmarkEnd w:id="302"/>
    <w:bookmarkEnd w:id="303"/>
    <w:p w14:paraId="7C6AECCB">
      <w:pPr>
        <w:pStyle w:val="5"/>
        <w:numPr>
          <w:ilvl w:val="0"/>
          <w:numId w:val="87"/>
        </w:numPr>
        <w:jc w:val="center"/>
        <w:rPr>
          <w:rFonts w:hint="eastAsia" w:ascii="宋体" w:hAnsi="宋体" w:eastAsia="宋体" w:cs="宋体"/>
        </w:rPr>
      </w:pPr>
      <w:bookmarkStart w:id="308" w:name="_Toc13924"/>
      <w:r>
        <w:rPr>
          <w:rFonts w:hint="eastAsia" w:ascii="宋体" w:hAnsi="宋体" w:eastAsia="宋体" w:cs="宋体"/>
        </w:rPr>
        <w:t>首轮报价一览表</w:t>
      </w:r>
      <w:bookmarkEnd w:id="308"/>
    </w:p>
    <w:p w14:paraId="069E947D">
      <w:pPr>
        <w:spacing w:line="360" w:lineRule="auto"/>
        <w:rPr>
          <w:rFonts w:hint="eastAsia" w:ascii="宋体" w:hAnsi="宋体" w:eastAsia="宋体" w:cs="宋体"/>
          <w:sz w:val="28"/>
        </w:rPr>
      </w:pPr>
      <w:r>
        <w:rPr>
          <w:rFonts w:hint="eastAsia" w:ascii="宋体" w:hAnsi="宋体" w:eastAsia="宋体" w:cs="宋体"/>
          <w:sz w:val="28"/>
        </w:rPr>
        <w:t xml:space="preserve">项目名称：           </w:t>
      </w:r>
    </w:p>
    <w:p w14:paraId="27F0F625">
      <w:pPr>
        <w:spacing w:line="360" w:lineRule="auto"/>
        <w:rPr>
          <w:rFonts w:hint="eastAsia" w:ascii="宋体" w:hAnsi="宋体" w:eastAsia="宋体" w:cs="宋体"/>
          <w:sz w:val="28"/>
        </w:rPr>
      </w:pPr>
      <w:r>
        <w:rPr>
          <w:rFonts w:hint="eastAsia" w:ascii="宋体" w:hAnsi="宋体" w:eastAsia="宋体" w:cs="宋体"/>
          <w:sz w:val="28"/>
        </w:rPr>
        <w:t xml:space="preserve">项目编号：             </w:t>
      </w:r>
    </w:p>
    <w:p w14:paraId="56F6A35E">
      <w:pPr>
        <w:spacing w:line="360" w:lineRule="auto"/>
        <w:rPr>
          <w:rFonts w:hint="eastAsia" w:ascii="宋体" w:hAnsi="宋体" w:eastAsia="宋体" w:cs="宋体"/>
          <w:sz w:val="28"/>
        </w:rPr>
      </w:pPr>
      <w:r>
        <w:rPr>
          <w:rFonts w:hint="eastAsia" w:ascii="宋体" w:hAnsi="宋体" w:eastAsia="宋体" w:cs="宋体"/>
          <w:sz w:val="28"/>
        </w:rPr>
        <w:t>报价总价：</w:t>
      </w:r>
      <w:r>
        <w:rPr>
          <w:rFonts w:hint="eastAsia" w:ascii="宋体" w:hAnsi="宋体" w:eastAsia="宋体" w:cs="宋体"/>
          <w:sz w:val="44"/>
        </w:rPr>
        <w:t>________</w:t>
      </w:r>
      <w:r>
        <w:rPr>
          <w:rFonts w:hint="eastAsia" w:ascii="宋体" w:hAnsi="宋体" w:eastAsia="宋体" w:cs="宋体"/>
          <w:sz w:val="28"/>
        </w:rPr>
        <w:t>元人民币报价</w:t>
      </w:r>
    </w:p>
    <w:p w14:paraId="4B3D9217">
      <w:pPr>
        <w:spacing w:line="360" w:lineRule="auto"/>
        <w:rPr>
          <w:rFonts w:hint="eastAsia" w:ascii="宋体" w:hAnsi="宋体" w:eastAsia="宋体" w:cs="宋体"/>
          <w:sz w:val="28"/>
        </w:rPr>
      </w:pPr>
      <w:r>
        <w:rPr>
          <w:rFonts w:hint="eastAsia" w:ascii="宋体" w:hAnsi="宋体" w:eastAsia="宋体" w:cs="宋体"/>
          <w:sz w:val="28"/>
          <w:lang w:val="en-US" w:eastAsia="zh-CN"/>
        </w:rPr>
        <w:t>下浮率</w:t>
      </w:r>
      <w:r>
        <w:rPr>
          <w:rFonts w:hint="eastAsia" w:ascii="宋体" w:hAnsi="宋体" w:eastAsia="宋体" w:cs="宋体"/>
          <w:sz w:val="28"/>
        </w:rPr>
        <w:t>：</w:t>
      </w:r>
      <w:r>
        <w:rPr>
          <w:rFonts w:hint="eastAsia" w:ascii="宋体" w:hAnsi="宋体" w:eastAsia="宋体" w:cs="宋体"/>
          <w:sz w:val="44"/>
        </w:rPr>
        <w:t>________</w:t>
      </w:r>
    </w:p>
    <w:p w14:paraId="68283FE9">
      <w:pPr>
        <w:spacing w:line="360" w:lineRule="auto"/>
        <w:rPr>
          <w:rFonts w:hint="eastAsia" w:ascii="宋体" w:hAnsi="宋体" w:eastAsia="宋体" w:cs="宋体"/>
          <w:sz w:val="28"/>
        </w:rPr>
      </w:pPr>
      <w:r>
        <w:rPr>
          <w:rFonts w:hint="eastAsia" w:ascii="宋体" w:hAnsi="宋体" w:eastAsia="宋体" w:cs="宋体"/>
          <w:sz w:val="28"/>
          <w:lang w:val="en-US" w:eastAsia="zh-CN"/>
        </w:rPr>
        <w:t>服务期</w:t>
      </w:r>
      <w:r>
        <w:rPr>
          <w:rFonts w:hint="eastAsia" w:ascii="宋体" w:hAnsi="宋体" w:eastAsia="宋体" w:cs="宋体"/>
          <w:sz w:val="28"/>
        </w:rPr>
        <w:t>：</w:t>
      </w:r>
      <w:r>
        <w:rPr>
          <w:rFonts w:hint="eastAsia" w:ascii="宋体" w:hAnsi="宋体" w:eastAsia="宋体" w:cs="宋体"/>
          <w:sz w:val="44"/>
        </w:rPr>
        <w:t>________</w:t>
      </w:r>
    </w:p>
    <w:p w14:paraId="6C3E0719">
      <w:pPr>
        <w:tabs>
          <w:tab w:val="left" w:pos="720"/>
          <w:tab w:val="left" w:pos="3460"/>
        </w:tabs>
        <w:spacing w:line="312" w:lineRule="auto"/>
        <w:rPr>
          <w:rFonts w:hint="eastAsia" w:ascii="宋体" w:hAnsi="宋体" w:eastAsia="宋体" w:cs="宋体"/>
          <w:szCs w:val="21"/>
        </w:rPr>
      </w:pPr>
    </w:p>
    <w:p w14:paraId="747B5804">
      <w:pPr>
        <w:tabs>
          <w:tab w:val="left" w:pos="720"/>
          <w:tab w:val="left" w:pos="3460"/>
        </w:tabs>
        <w:spacing w:line="312" w:lineRule="auto"/>
        <w:rPr>
          <w:rFonts w:hint="eastAsia" w:ascii="宋体" w:hAnsi="宋体" w:eastAsia="宋体" w:cs="宋体"/>
          <w:szCs w:val="21"/>
        </w:rPr>
      </w:pPr>
      <w:r>
        <w:rPr>
          <w:rFonts w:hint="eastAsia" w:ascii="宋体" w:hAnsi="宋体" w:eastAsia="宋体" w:cs="宋体"/>
          <w:szCs w:val="21"/>
        </w:rPr>
        <w:t>注：</w:t>
      </w:r>
    </w:p>
    <w:p w14:paraId="436FE1F7">
      <w:pPr>
        <w:numPr>
          <w:ilvl w:val="0"/>
          <w:numId w:val="88"/>
        </w:numPr>
        <w:spacing w:line="360" w:lineRule="auto"/>
        <w:ind w:left="425" w:leftChars="0" w:hanging="425" w:firstLineChars="0"/>
        <w:rPr>
          <w:rFonts w:hint="eastAsia" w:ascii="宋体" w:hAnsi="宋体" w:eastAsia="宋体" w:cs="宋体"/>
          <w:sz w:val="24"/>
          <w:lang w:val="zh-CN"/>
        </w:rPr>
      </w:pPr>
      <w:r>
        <w:rPr>
          <w:rFonts w:hint="eastAsia" w:ascii="宋体" w:hAnsi="宋体" w:eastAsia="宋体" w:cs="宋体"/>
          <w:sz w:val="24"/>
          <w:lang w:val="zh-CN" w:eastAsia="zh-CN"/>
        </w:rPr>
        <w:t>报价应包括：人工费、交通费、耗材费、各项税费以及完成采购内容所需的一切费用。所有价格均应予人民币报价，金额单位为元。</w:t>
      </w:r>
    </w:p>
    <w:p w14:paraId="48CECF56">
      <w:pPr>
        <w:numPr>
          <w:ilvl w:val="0"/>
          <w:numId w:val="88"/>
        </w:numPr>
        <w:spacing w:line="360" w:lineRule="auto"/>
        <w:ind w:left="425" w:leftChars="0" w:hanging="425" w:firstLineChars="0"/>
        <w:rPr>
          <w:rFonts w:hint="eastAsia" w:ascii="宋体" w:hAnsi="宋体" w:eastAsia="宋体" w:cs="宋体"/>
          <w:sz w:val="24"/>
        </w:rPr>
      </w:pPr>
      <w:r>
        <w:rPr>
          <w:rFonts w:hint="eastAsia" w:ascii="宋体" w:hAnsi="宋体" w:eastAsia="宋体" w:cs="宋体"/>
          <w:sz w:val="24"/>
        </w:rPr>
        <w:t>此表是响应文件的必要文件，是响应文件的组成部分。</w:t>
      </w:r>
    </w:p>
    <w:p w14:paraId="484CE3DA">
      <w:pPr>
        <w:numPr>
          <w:ilvl w:val="0"/>
          <w:numId w:val="88"/>
        </w:numPr>
        <w:tabs>
          <w:tab w:val="left" w:pos="1077"/>
          <w:tab w:val="left" w:pos="1280"/>
        </w:tabs>
        <w:adjustRightInd w:val="0"/>
        <w:snapToGrid w:val="0"/>
        <w:spacing w:line="360" w:lineRule="auto"/>
        <w:ind w:left="425" w:leftChars="0" w:hanging="425" w:firstLineChars="0"/>
        <w:rPr>
          <w:rFonts w:hint="eastAsia" w:ascii="宋体" w:hAnsi="宋体" w:eastAsia="宋体" w:cs="宋体"/>
          <w:sz w:val="24"/>
          <w:lang w:val="zh-CN"/>
        </w:rPr>
      </w:pPr>
      <w:r>
        <w:rPr>
          <w:rFonts w:hint="eastAsia" w:ascii="宋体" w:hAnsi="宋体" w:eastAsia="宋体" w:cs="宋体"/>
          <w:sz w:val="24"/>
          <w:lang w:val="zh-CN"/>
        </w:rPr>
        <w:t>响应文件中最终报价表内容与响应文件中相应内容不一致的，以最终报价表为准；</w:t>
      </w:r>
    </w:p>
    <w:p w14:paraId="216AC055">
      <w:pPr>
        <w:numPr>
          <w:ilvl w:val="0"/>
          <w:numId w:val="88"/>
        </w:numPr>
        <w:tabs>
          <w:tab w:val="left" w:pos="1077"/>
          <w:tab w:val="left" w:pos="1280"/>
        </w:tabs>
        <w:adjustRightInd w:val="0"/>
        <w:snapToGrid w:val="0"/>
        <w:spacing w:line="360" w:lineRule="auto"/>
        <w:ind w:left="425" w:leftChars="0" w:hanging="425" w:firstLineChars="0"/>
        <w:rPr>
          <w:rFonts w:hint="eastAsia" w:ascii="宋体" w:hAnsi="宋体" w:eastAsia="宋体" w:cs="宋体"/>
          <w:sz w:val="24"/>
          <w:lang w:val="zh-CN"/>
        </w:rPr>
      </w:pPr>
      <w:r>
        <w:rPr>
          <w:rFonts w:hint="eastAsia" w:ascii="宋体" w:hAnsi="宋体" w:eastAsia="宋体" w:cs="宋体"/>
          <w:sz w:val="24"/>
          <w:lang w:val="zh-CN"/>
        </w:rPr>
        <w:t>大写金额和小写金额不一致的，以大写金额为准；</w:t>
      </w:r>
    </w:p>
    <w:p w14:paraId="36CC7A12">
      <w:pPr>
        <w:numPr>
          <w:ilvl w:val="0"/>
          <w:numId w:val="88"/>
        </w:numPr>
        <w:tabs>
          <w:tab w:val="left" w:pos="1077"/>
          <w:tab w:val="left" w:pos="1280"/>
        </w:tabs>
        <w:adjustRightInd w:val="0"/>
        <w:snapToGrid w:val="0"/>
        <w:spacing w:line="360" w:lineRule="auto"/>
        <w:ind w:left="425" w:leftChars="0" w:hanging="425" w:firstLineChars="0"/>
        <w:rPr>
          <w:rFonts w:hint="eastAsia" w:ascii="宋体" w:hAnsi="宋体" w:eastAsia="宋体" w:cs="宋体"/>
          <w:sz w:val="24"/>
          <w:lang w:val="zh-CN"/>
        </w:rPr>
      </w:pPr>
      <w:r>
        <w:rPr>
          <w:rFonts w:hint="eastAsia" w:ascii="宋体" w:hAnsi="宋体" w:eastAsia="宋体" w:cs="宋体"/>
          <w:sz w:val="24"/>
          <w:lang w:val="zh-CN"/>
        </w:rPr>
        <w:t>单价金额小数点或者百分比有明显错位的，以最终报价的总价为准，并修改单价；</w:t>
      </w:r>
    </w:p>
    <w:p w14:paraId="54757803">
      <w:pPr>
        <w:numPr>
          <w:ilvl w:val="0"/>
          <w:numId w:val="88"/>
        </w:numPr>
        <w:tabs>
          <w:tab w:val="left" w:pos="1077"/>
          <w:tab w:val="left" w:pos="1280"/>
        </w:tabs>
        <w:adjustRightInd w:val="0"/>
        <w:snapToGrid w:val="0"/>
        <w:spacing w:line="360" w:lineRule="auto"/>
        <w:ind w:left="425" w:leftChars="0" w:hanging="425" w:firstLineChars="0"/>
        <w:rPr>
          <w:rFonts w:hint="eastAsia" w:ascii="宋体" w:hAnsi="宋体" w:eastAsia="宋体" w:cs="宋体"/>
          <w:sz w:val="24"/>
          <w:lang w:val="zh-CN"/>
        </w:rPr>
      </w:pPr>
      <w:r>
        <w:rPr>
          <w:rFonts w:hint="eastAsia" w:ascii="宋体" w:hAnsi="宋体" w:eastAsia="宋体" w:cs="宋体"/>
          <w:sz w:val="24"/>
          <w:lang w:val="zh-CN"/>
        </w:rPr>
        <w:t>总价金额与按单价汇总金额不一致的，以单价金额计算结果为准。</w:t>
      </w:r>
    </w:p>
    <w:p w14:paraId="5EAEE70B">
      <w:pPr>
        <w:numPr>
          <w:ilvl w:val="0"/>
          <w:numId w:val="88"/>
        </w:numPr>
        <w:tabs>
          <w:tab w:val="left" w:pos="1077"/>
          <w:tab w:val="left" w:pos="1280"/>
        </w:tabs>
        <w:adjustRightInd w:val="0"/>
        <w:snapToGrid w:val="0"/>
        <w:spacing w:line="360" w:lineRule="auto"/>
        <w:ind w:left="425" w:leftChars="0" w:hanging="425" w:firstLineChars="0"/>
        <w:rPr>
          <w:rFonts w:hint="eastAsia" w:ascii="宋体" w:hAnsi="宋体" w:eastAsia="宋体" w:cs="宋体"/>
          <w:sz w:val="24"/>
          <w:lang w:val="zh-CN"/>
        </w:rPr>
      </w:pPr>
      <w:r>
        <w:rPr>
          <w:rFonts w:hint="eastAsia" w:ascii="宋体" w:hAnsi="宋体" w:eastAsia="宋体" w:cs="宋体"/>
          <w:sz w:val="24"/>
          <w:lang w:val="en-US" w:eastAsia="zh-CN"/>
        </w:rPr>
        <w:t>总价金额与下浮率下浮后的金额不一致的，以下浮后的金额为准</w:t>
      </w:r>
      <w:r>
        <w:rPr>
          <w:rFonts w:hint="eastAsia" w:ascii="宋体" w:hAnsi="宋体" w:eastAsia="宋体" w:cs="宋体"/>
          <w:sz w:val="24"/>
          <w:lang w:val="zh-CN"/>
        </w:rPr>
        <w:t>。</w:t>
      </w:r>
    </w:p>
    <w:p w14:paraId="4DE0527B">
      <w:pPr>
        <w:pStyle w:val="2"/>
        <w:rPr>
          <w:rFonts w:hint="eastAsia"/>
          <w:lang w:val="en-US" w:eastAsia="zh-CN"/>
        </w:rPr>
      </w:pPr>
    </w:p>
    <w:p w14:paraId="2D11208A">
      <w:pPr>
        <w:spacing w:before="72" w:after="72" w:line="360" w:lineRule="auto"/>
        <w:rPr>
          <w:rFonts w:hint="eastAsia" w:ascii="宋体" w:hAnsi="宋体" w:eastAsia="宋体" w:cs="宋体"/>
          <w:sz w:val="24"/>
        </w:rPr>
      </w:pPr>
    </w:p>
    <w:p w14:paraId="2E5D9F36">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报价供应商（服务商）名称（加盖公章）：</w:t>
      </w:r>
    </w:p>
    <w:p w14:paraId="31273EF3">
      <w:pPr>
        <w:adjustRightInd w:val="0"/>
        <w:snapToGrid w:val="0"/>
        <w:spacing w:before="72" w:after="72" w:line="480" w:lineRule="auto"/>
        <w:ind w:firstLine="2520" w:firstLineChars="1050"/>
        <w:rPr>
          <w:rFonts w:hint="eastAsia" w:ascii="宋体" w:hAnsi="宋体" w:eastAsia="宋体" w:cs="宋体"/>
          <w:sz w:val="24"/>
          <w:u w:val="single"/>
        </w:rPr>
      </w:pPr>
      <w:r>
        <w:rPr>
          <w:rFonts w:hint="eastAsia" w:ascii="宋体" w:hAnsi="宋体" w:eastAsia="宋体" w:cs="宋体"/>
          <w:sz w:val="24"/>
        </w:rPr>
        <w:t>报价供应商（服务商）法定代表人或其授权代表（签字）：</w:t>
      </w:r>
    </w:p>
    <w:p w14:paraId="558AB7F7">
      <w:pPr>
        <w:spacing w:before="72" w:after="72" w:line="400" w:lineRule="exact"/>
        <w:ind w:firstLine="2520" w:firstLineChars="1050"/>
        <w:rPr>
          <w:rFonts w:hint="eastAsia" w:ascii="宋体" w:hAnsi="宋体" w:eastAsia="宋体" w:cs="宋体"/>
          <w:sz w:val="24"/>
        </w:rPr>
      </w:pPr>
      <w:r>
        <w:rPr>
          <w:rFonts w:hint="eastAsia" w:ascii="宋体" w:hAnsi="宋体" w:eastAsia="宋体" w:cs="宋体"/>
          <w:sz w:val="24"/>
        </w:rPr>
        <w:t>日期：   年   月   日</w:t>
      </w:r>
    </w:p>
    <w:p w14:paraId="73843802">
      <w:pPr>
        <w:pStyle w:val="33"/>
        <w:ind w:firstLine="0" w:firstLineChars="0"/>
        <w:rPr>
          <w:rFonts w:hint="eastAsia" w:ascii="宋体" w:hAnsi="宋体" w:eastAsia="宋体" w:cs="宋体"/>
          <w:b/>
          <w:bCs/>
          <w:sz w:val="32"/>
          <w:szCs w:val="32"/>
        </w:rPr>
      </w:pPr>
    </w:p>
    <w:sectPr>
      <w:headerReference r:id="rId3" w:type="default"/>
      <w:footerReference r:id="rId4" w:type="default"/>
      <w:pgSz w:w="11906" w:h="16838"/>
      <w:pgMar w:top="1417" w:right="1474" w:bottom="1361" w:left="1474" w:header="851" w:footer="90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7353D">
    <w:pPr>
      <w:pBdr>
        <w:top w:val="single" w:color="auto" w:sz="4" w:space="0"/>
      </w:pBdr>
      <w:jc w:val="right"/>
      <w:rPr>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6765ECC">
                          <w:pPr>
                            <w:snapToGrid w:val="0"/>
                            <w:rPr>
                              <w:sz w:val="22"/>
                            </w:rPr>
                          </w:pPr>
                          <w:r>
                            <w:rPr>
                              <w:rFonts w:hint="eastAsia"/>
                              <w:sz w:val="22"/>
                            </w:rPr>
                            <w:fldChar w:fldCharType="begin"/>
                          </w:r>
                          <w:r>
                            <w:rPr>
                              <w:rFonts w:hint="eastAsia"/>
                              <w:sz w:val="22"/>
                            </w:rPr>
                            <w:instrText xml:space="preserve"> PAGE  \* MERGEFORMAT </w:instrText>
                          </w:r>
                          <w:r>
                            <w:rPr>
                              <w:rFonts w:hint="eastAsia"/>
                              <w:sz w:val="22"/>
                            </w:rPr>
                            <w:fldChar w:fldCharType="separate"/>
                          </w:r>
                          <w:r>
                            <w:rPr>
                              <w:sz w:val="22"/>
                            </w:rPr>
                            <w:t>112</w:t>
                          </w:r>
                          <w:r>
                            <w:rPr>
                              <w:rFonts w:hint="eastAsia"/>
                              <w:sz w:val="22"/>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X3XP7EAQAAmgMAAA4AAABkcnMvZTJvRG9jLnhtbK1T24rbMBB9L/Qf&#10;hN4bO1kowcRZCmFLYdkubPsBiizHAt2YUWLnawp960f0c0p/oyPZzt5e9qEv8sxIOjrnzHhzPVjD&#10;TgpQe1fz5aLkTDnpG+0ONf/+7ebDmjOMwjXCeKdqflbIr7fv3236UKmV77xpFDACcVj1oeZdjKEq&#10;CpSdsgIXPihHm60HKyKlcCgaED2hW1OsyvJj0XtoAnipEKm6Gzf5hAhvAfRtq6XaeXm0ysURFZQR&#10;kSRhpwPybWbbtkrGr22LKjJTc1Ia80qPULxPa7HdiOoAInRaThTEWyi80GSFdvToBWonomBH0K+g&#10;rJbg0bdxIb0tRiHZEVKxLF9489CJoLIWshrDxXT8f7Dy7nQPTDc1v+LMCUsN//vj15/fP9lV8qYP&#10;WNGRh3APU4YUJqFDCzZ9SQIbsp/ni59qiExScblerdclWS1pb04Ip3i8HgDjZ+UtS0HNgRqWfRSn&#10;W4zj0flIes35G20M1UVl3LMCYY4Vlbs+3U78R8YpisN+mGTsfXMm4T11vuaOBp0z88WRsWlI5gDm&#10;YD8HxwD60BHRZWaJ4dMxEqXMNL0wwpLClFDLstZpvNJMPM3zqcdfavs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HX3XP7EAQAAmgMAAA4AAAAAAAAAAQAgAAAAHwEAAGRycy9lMm9Eb2MueG1s&#10;UEsFBgAAAAAGAAYAWQEAAFUFAAAAAA==&#10;">
              <v:fill on="f" focussize="0,0"/>
              <v:stroke on="f"/>
              <v:imagedata o:title=""/>
              <o:lock v:ext="edit" aspectratio="f"/>
              <v:textbox inset="0mm,0mm,0mm,0mm" style="mso-fit-shape-to-text:t;">
                <w:txbxContent>
                  <w:p w14:paraId="36765ECC">
                    <w:pPr>
                      <w:snapToGrid w:val="0"/>
                      <w:rPr>
                        <w:sz w:val="22"/>
                      </w:rPr>
                    </w:pPr>
                    <w:r>
                      <w:rPr>
                        <w:rFonts w:hint="eastAsia"/>
                        <w:sz w:val="22"/>
                      </w:rPr>
                      <w:fldChar w:fldCharType="begin"/>
                    </w:r>
                    <w:r>
                      <w:rPr>
                        <w:rFonts w:hint="eastAsia"/>
                        <w:sz w:val="22"/>
                      </w:rPr>
                      <w:instrText xml:space="preserve"> PAGE  \* MERGEFORMAT </w:instrText>
                    </w:r>
                    <w:r>
                      <w:rPr>
                        <w:rFonts w:hint="eastAsia"/>
                        <w:sz w:val="22"/>
                      </w:rPr>
                      <w:fldChar w:fldCharType="separate"/>
                    </w:r>
                    <w:r>
                      <w:rPr>
                        <w:sz w:val="22"/>
                      </w:rPr>
                      <w:t>112</w:t>
                    </w:r>
                    <w:r>
                      <w:rPr>
                        <w:rFonts w:hint="eastAsia"/>
                        <w:sz w:val="22"/>
                      </w:rPr>
                      <w:fldChar w:fldCharType="end"/>
                    </w:r>
                  </w:p>
                </w:txbxContent>
              </v:textbox>
            </v:rect>
          </w:pict>
        </mc:Fallback>
      </mc:AlternateContent>
    </w:r>
    <w:r>
      <w:rPr>
        <w:rFonts w:hint="eastAsia"/>
        <w:szCs w:val="21"/>
      </w:rPr>
      <w:t xml:space="preserve">广东远东招标代理有限公司 编制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0EAD1">
    <w:pPr>
      <w:pStyle w:val="22"/>
      <w:rPr>
        <w:rFonts w:hint="eastAsia" w:eastAsiaTheme="minorEastAsia"/>
        <w:lang w:eastAsia="zh-CN"/>
      </w:rPr>
    </w:pPr>
    <w:r>
      <w:rPr>
        <w:rFonts w:hint="eastAsia" w:ascii="宋体" w:hAnsi="宋体" w:cs="宋体"/>
        <w:bCs/>
        <w:sz w:val="21"/>
        <w:szCs w:val="21"/>
      </w:rPr>
      <w:t>项目名称：</w:t>
    </w:r>
    <w:r>
      <w:rPr>
        <w:rFonts w:hint="eastAsia" w:ascii="宋体" w:hAnsi="宋体" w:cs="宋体"/>
        <w:bCs/>
        <w:sz w:val="21"/>
        <w:szCs w:val="21"/>
        <w:lang w:eastAsia="zh-CN"/>
      </w:rPr>
      <w:t>茂名市袂花江综合治理工程(共青河新城高铁片区)潘州大道上游至沈海高速段白蚁防治服务</w:t>
    </w:r>
    <w:r>
      <w:rPr>
        <w:rFonts w:hint="eastAsia" w:ascii="宋体" w:hAnsi="宋体" w:cs="宋体"/>
        <w:bCs/>
        <w:sz w:val="21"/>
        <w:szCs w:val="21"/>
      </w:rPr>
      <w:t xml:space="preserve">  项目编号：</w:t>
    </w:r>
    <w:r>
      <w:rPr>
        <w:rFonts w:hint="eastAsia" w:ascii="宋体" w:hAnsi="宋体" w:cs="宋体"/>
        <w:bCs/>
        <w:sz w:val="21"/>
        <w:szCs w:val="21"/>
        <w:lang w:eastAsia="zh-CN"/>
      </w:rPr>
      <w:t>GDYD260372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BEBA1B"/>
    <w:multiLevelType w:val="singleLevel"/>
    <w:tmpl w:val="92BEBA1B"/>
    <w:lvl w:ilvl="0" w:tentative="0">
      <w:start w:val="7"/>
      <w:numFmt w:val="chineseCounting"/>
      <w:suff w:val="nothing"/>
      <w:lvlText w:val="%1、"/>
      <w:lvlJc w:val="left"/>
      <w:rPr>
        <w:rFonts w:hint="eastAsia"/>
      </w:rPr>
    </w:lvl>
  </w:abstractNum>
  <w:abstractNum w:abstractNumId="1">
    <w:nsid w:val="A216EAAB"/>
    <w:multiLevelType w:val="singleLevel"/>
    <w:tmpl w:val="A216EAAB"/>
    <w:lvl w:ilvl="0" w:tentative="0">
      <w:start w:val="1"/>
      <w:numFmt w:val="chineseCounting"/>
      <w:suff w:val="nothing"/>
      <w:lvlText w:val="%1、"/>
      <w:lvlJc w:val="left"/>
      <w:pPr>
        <w:ind w:left="0" w:firstLine="420"/>
      </w:pPr>
      <w:rPr>
        <w:rFonts w:hint="eastAsia"/>
      </w:rPr>
    </w:lvl>
  </w:abstractNum>
  <w:abstractNum w:abstractNumId="2">
    <w:nsid w:val="CB030BF0"/>
    <w:multiLevelType w:val="singleLevel"/>
    <w:tmpl w:val="CB030BF0"/>
    <w:lvl w:ilvl="0" w:tentative="0">
      <w:start w:val="1"/>
      <w:numFmt w:val="decimal"/>
      <w:suff w:val="space"/>
      <w:lvlText w:val="(%1)"/>
      <w:lvlJc w:val="left"/>
      <w:pPr>
        <w:ind w:left="105" w:firstLine="0"/>
      </w:pPr>
    </w:lvl>
  </w:abstractNum>
  <w:abstractNum w:abstractNumId="3">
    <w:nsid w:val="D3FB4E04"/>
    <w:multiLevelType w:val="singleLevel"/>
    <w:tmpl w:val="D3FB4E04"/>
    <w:lvl w:ilvl="0" w:tentative="0">
      <w:start w:val="1"/>
      <w:numFmt w:val="decimal"/>
      <w:suff w:val="space"/>
      <w:lvlText w:val="(%1)"/>
      <w:lvlJc w:val="left"/>
    </w:lvl>
  </w:abstractNum>
  <w:abstractNum w:abstractNumId="4">
    <w:nsid w:val="DD8D7390"/>
    <w:multiLevelType w:val="singleLevel"/>
    <w:tmpl w:val="DD8D7390"/>
    <w:lvl w:ilvl="0" w:tentative="0">
      <w:start w:val="1"/>
      <w:numFmt w:val="decimal"/>
      <w:suff w:val="space"/>
      <w:lvlText w:val="(%1)"/>
      <w:lvlJc w:val="left"/>
      <w:pPr>
        <w:ind w:left="0" w:leftChars="0" w:firstLine="40" w:firstLineChars="0"/>
      </w:pPr>
      <w:rPr>
        <w:rFonts w:hint="default"/>
      </w:rPr>
    </w:lvl>
  </w:abstractNum>
  <w:abstractNum w:abstractNumId="5">
    <w:nsid w:val="00000004"/>
    <w:multiLevelType w:val="multilevel"/>
    <w:tmpl w:val="00000004"/>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5"/>
    <w:multiLevelType w:val="multilevel"/>
    <w:tmpl w:val="00000005"/>
    <w:lvl w:ilvl="0" w:tentative="0">
      <w:start w:val="1"/>
      <w:numFmt w:val="decimal"/>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7">
    <w:nsid w:val="00000007"/>
    <w:multiLevelType w:val="singleLevel"/>
    <w:tmpl w:val="00000007"/>
    <w:lvl w:ilvl="0" w:tentative="0">
      <w:start w:val="1"/>
      <w:numFmt w:val="chineseCounting"/>
      <w:suff w:val="nothing"/>
      <w:lvlText w:val="（%1）"/>
      <w:lvlJc w:val="left"/>
      <w:pPr>
        <w:ind w:left="0" w:firstLine="420"/>
      </w:pPr>
      <w:rPr>
        <w:rFonts w:hint="eastAsia"/>
      </w:rPr>
    </w:lvl>
  </w:abstractNum>
  <w:abstractNum w:abstractNumId="8">
    <w:nsid w:val="00000008"/>
    <w:multiLevelType w:val="singleLevel"/>
    <w:tmpl w:val="00000008"/>
    <w:lvl w:ilvl="0" w:tentative="0">
      <w:start w:val="1"/>
      <w:numFmt w:val="chineseCounting"/>
      <w:suff w:val="nothing"/>
      <w:lvlText w:val="（%1）"/>
      <w:lvlJc w:val="left"/>
      <w:pPr>
        <w:ind w:left="0" w:firstLine="420"/>
      </w:pPr>
      <w:rPr>
        <w:rFonts w:hint="eastAsia"/>
      </w:rPr>
    </w:lvl>
  </w:abstractNum>
  <w:abstractNum w:abstractNumId="9">
    <w:nsid w:val="00000009"/>
    <w:multiLevelType w:val="singleLevel"/>
    <w:tmpl w:val="00000009"/>
    <w:lvl w:ilvl="0" w:tentative="0">
      <w:start w:val="1"/>
      <w:numFmt w:val="decimal"/>
      <w:suff w:val="nothing"/>
      <w:lvlText w:val="%1、"/>
      <w:lvlJc w:val="left"/>
      <w:pPr>
        <w:ind w:left="0" w:firstLine="420"/>
      </w:pPr>
      <w:rPr>
        <w:rFonts w:hint="default"/>
      </w:rPr>
    </w:lvl>
  </w:abstractNum>
  <w:abstractNum w:abstractNumId="10">
    <w:nsid w:val="0000000B"/>
    <w:multiLevelType w:val="singleLevel"/>
    <w:tmpl w:val="0000000B"/>
    <w:lvl w:ilvl="0" w:tentative="0">
      <w:start w:val="1"/>
      <w:numFmt w:val="decimal"/>
      <w:lvlText w:val="%1."/>
      <w:lvlJc w:val="left"/>
      <w:pPr>
        <w:ind w:left="425" w:hanging="425"/>
      </w:pPr>
      <w:rPr>
        <w:rFonts w:hint="default"/>
      </w:rPr>
    </w:lvl>
  </w:abstractNum>
  <w:abstractNum w:abstractNumId="11">
    <w:nsid w:val="0000000C"/>
    <w:multiLevelType w:val="multilevel"/>
    <w:tmpl w:val="0000000C"/>
    <w:lvl w:ilvl="0" w:tentative="0">
      <w:start w:val="2"/>
      <w:numFmt w:val="decimal"/>
      <w:lvlText w:val="%1."/>
      <w:lvlJc w:val="left"/>
      <w:pPr>
        <w:tabs>
          <w:tab w:val="left" w:pos="425"/>
        </w:tabs>
        <w:ind w:left="425" w:hanging="425"/>
      </w:pPr>
      <w:rPr>
        <w:rFonts w:hint="default"/>
        <w:color w:val="auto"/>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0000000D"/>
    <w:multiLevelType w:val="singleLevel"/>
    <w:tmpl w:val="0000000D"/>
    <w:lvl w:ilvl="0" w:tentative="0">
      <w:start w:val="1"/>
      <w:numFmt w:val="decimal"/>
      <w:lvlText w:val="（%1）"/>
      <w:lvlJc w:val="left"/>
      <w:pPr>
        <w:tabs>
          <w:tab w:val="left" w:pos="420"/>
        </w:tabs>
        <w:ind w:left="425" w:hanging="425"/>
      </w:pPr>
      <w:rPr>
        <w:rFonts w:hint="default"/>
      </w:rPr>
    </w:lvl>
  </w:abstractNum>
  <w:abstractNum w:abstractNumId="13">
    <w:nsid w:val="0000000F"/>
    <w:multiLevelType w:val="singleLevel"/>
    <w:tmpl w:val="0000000F"/>
    <w:lvl w:ilvl="0" w:tentative="0">
      <w:start w:val="1"/>
      <w:numFmt w:val="decimal"/>
      <w:suff w:val="nothing"/>
      <w:lvlText w:val="%1、"/>
      <w:lvlJc w:val="left"/>
      <w:pPr>
        <w:ind w:left="0" w:firstLine="420"/>
      </w:pPr>
      <w:rPr>
        <w:rFonts w:hint="default"/>
      </w:rPr>
    </w:lvl>
  </w:abstractNum>
  <w:abstractNum w:abstractNumId="14">
    <w:nsid w:val="00000010"/>
    <w:multiLevelType w:val="singleLevel"/>
    <w:tmpl w:val="00000010"/>
    <w:lvl w:ilvl="0" w:tentative="0">
      <w:start w:val="1"/>
      <w:numFmt w:val="decimal"/>
      <w:suff w:val="nothing"/>
      <w:lvlText w:val="%1、"/>
      <w:lvlJc w:val="left"/>
      <w:pPr>
        <w:ind w:left="0" w:firstLine="420"/>
      </w:pPr>
      <w:rPr>
        <w:rFonts w:hint="default"/>
      </w:rPr>
    </w:lvl>
  </w:abstractNum>
  <w:abstractNum w:abstractNumId="15">
    <w:nsid w:val="00000011"/>
    <w:multiLevelType w:val="singleLevel"/>
    <w:tmpl w:val="00000011"/>
    <w:lvl w:ilvl="0" w:tentative="0">
      <w:start w:val="1"/>
      <w:numFmt w:val="decimal"/>
      <w:suff w:val="nothing"/>
      <w:lvlText w:val="（%1）"/>
      <w:lvlJc w:val="left"/>
      <w:pPr>
        <w:tabs>
          <w:tab w:val="left" w:pos="0"/>
        </w:tabs>
        <w:ind w:left="0" w:firstLine="420"/>
      </w:pPr>
      <w:rPr>
        <w:rFonts w:hint="default"/>
        <w:b/>
      </w:rPr>
    </w:lvl>
  </w:abstractNum>
  <w:abstractNum w:abstractNumId="16">
    <w:nsid w:val="00000012"/>
    <w:multiLevelType w:val="singleLevel"/>
    <w:tmpl w:val="00000012"/>
    <w:lvl w:ilvl="0" w:tentative="0">
      <w:start w:val="1"/>
      <w:numFmt w:val="decimal"/>
      <w:suff w:val="nothing"/>
      <w:lvlText w:val="%1、"/>
      <w:lvlJc w:val="left"/>
      <w:pPr>
        <w:ind w:left="0" w:firstLine="420"/>
      </w:pPr>
      <w:rPr>
        <w:rFonts w:hint="default"/>
      </w:rPr>
    </w:lvl>
  </w:abstractNum>
  <w:abstractNum w:abstractNumId="17">
    <w:nsid w:val="00000015"/>
    <w:multiLevelType w:val="singleLevel"/>
    <w:tmpl w:val="00000015"/>
    <w:lvl w:ilvl="0" w:tentative="0">
      <w:start w:val="1"/>
      <w:numFmt w:val="chineseCounting"/>
      <w:suff w:val="nothing"/>
      <w:lvlText w:val="%1、"/>
      <w:lvlJc w:val="left"/>
      <w:pPr>
        <w:ind w:left="0" w:firstLine="420"/>
      </w:pPr>
      <w:rPr>
        <w:rFonts w:hint="eastAsia"/>
      </w:rPr>
    </w:lvl>
  </w:abstractNum>
  <w:abstractNum w:abstractNumId="18">
    <w:nsid w:val="00000016"/>
    <w:multiLevelType w:val="singleLevel"/>
    <w:tmpl w:val="00000016"/>
    <w:lvl w:ilvl="0" w:tentative="0">
      <w:start w:val="1"/>
      <w:numFmt w:val="chineseCounting"/>
      <w:suff w:val="nothing"/>
      <w:lvlText w:val="（%1）"/>
      <w:lvlJc w:val="left"/>
      <w:pPr>
        <w:ind w:left="0" w:firstLine="420"/>
      </w:pPr>
      <w:rPr>
        <w:rFonts w:hint="eastAsia"/>
      </w:rPr>
    </w:lvl>
  </w:abstractNum>
  <w:abstractNum w:abstractNumId="19">
    <w:nsid w:val="00000017"/>
    <w:multiLevelType w:val="singleLevel"/>
    <w:tmpl w:val="00000017"/>
    <w:lvl w:ilvl="0" w:tentative="0">
      <w:start w:val="1"/>
      <w:numFmt w:val="decimal"/>
      <w:suff w:val="nothing"/>
      <w:lvlText w:val="%1、"/>
      <w:lvlJc w:val="left"/>
      <w:pPr>
        <w:ind w:left="0" w:firstLine="420"/>
      </w:pPr>
      <w:rPr>
        <w:rFonts w:hint="default"/>
      </w:rPr>
    </w:lvl>
  </w:abstractNum>
  <w:abstractNum w:abstractNumId="20">
    <w:nsid w:val="00000018"/>
    <w:multiLevelType w:val="singleLevel"/>
    <w:tmpl w:val="00000018"/>
    <w:lvl w:ilvl="0" w:tentative="0">
      <w:start w:val="1"/>
      <w:numFmt w:val="decimal"/>
      <w:suff w:val="nothing"/>
      <w:lvlText w:val="%1、"/>
      <w:lvlJc w:val="left"/>
      <w:pPr>
        <w:ind w:left="0" w:firstLine="420"/>
      </w:pPr>
      <w:rPr>
        <w:rFonts w:hint="default"/>
      </w:rPr>
    </w:lvl>
  </w:abstractNum>
  <w:abstractNum w:abstractNumId="21">
    <w:nsid w:val="00000019"/>
    <w:multiLevelType w:val="singleLevel"/>
    <w:tmpl w:val="00000019"/>
    <w:lvl w:ilvl="0" w:tentative="0">
      <w:start w:val="1"/>
      <w:numFmt w:val="decimal"/>
      <w:suff w:val="nothing"/>
      <w:lvlText w:val="%1、"/>
      <w:lvlJc w:val="left"/>
      <w:pPr>
        <w:ind w:left="0" w:firstLine="420"/>
      </w:pPr>
      <w:rPr>
        <w:rFonts w:hint="default"/>
      </w:rPr>
    </w:lvl>
  </w:abstractNum>
  <w:abstractNum w:abstractNumId="22">
    <w:nsid w:val="0000001A"/>
    <w:multiLevelType w:val="singleLevel"/>
    <w:tmpl w:val="0000001A"/>
    <w:lvl w:ilvl="0" w:tentative="0">
      <w:start w:val="1"/>
      <w:numFmt w:val="decimal"/>
      <w:suff w:val="nothing"/>
      <w:lvlText w:val="%1、"/>
      <w:lvlJc w:val="left"/>
      <w:pPr>
        <w:ind w:left="0" w:firstLine="420"/>
      </w:pPr>
      <w:rPr>
        <w:rFonts w:hint="default"/>
      </w:rPr>
    </w:lvl>
  </w:abstractNum>
  <w:abstractNum w:abstractNumId="23">
    <w:nsid w:val="0000001B"/>
    <w:multiLevelType w:val="multilevel"/>
    <w:tmpl w:val="0000001B"/>
    <w:lvl w:ilvl="0" w:tentative="0">
      <w:start w:val="1"/>
      <w:numFmt w:val="decimal"/>
      <w:lvlText w:val="%1."/>
      <w:lvlJc w:val="left"/>
      <w:pPr>
        <w:tabs>
          <w:tab w:val="left" w:pos="907"/>
        </w:tabs>
        <w:ind w:left="907" w:hanging="907"/>
      </w:pPr>
      <w:rPr>
        <w:rFonts w:hint="eastAsia"/>
        <w:b/>
      </w:rPr>
    </w:lvl>
    <w:lvl w:ilvl="1" w:tentative="0">
      <w:start w:val="1"/>
      <w:numFmt w:val="decimal"/>
      <w:lvlText w:val="%1.%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4">
    <w:nsid w:val="0000001C"/>
    <w:multiLevelType w:val="singleLevel"/>
    <w:tmpl w:val="0000001C"/>
    <w:lvl w:ilvl="0" w:tentative="0">
      <w:start w:val="1"/>
      <w:numFmt w:val="decimal"/>
      <w:lvlText w:val="%1."/>
      <w:lvlJc w:val="left"/>
      <w:pPr>
        <w:ind w:left="425" w:hanging="425"/>
      </w:pPr>
      <w:rPr>
        <w:rFonts w:hint="default"/>
      </w:rPr>
    </w:lvl>
  </w:abstractNum>
  <w:abstractNum w:abstractNumId="25">
    <w:nsid w:val="0000001D"/>
    <w:multiLevelType w:val="multilevel"/>
    <w:tmpl w:val="0000001D"/>
    <w:lvl w:ilvl="0" w:tentative="0">
      <w:start w:val="1"/>
      <w:numFmt w:val="decimal"/>
      <w:lvlText w:val="%1."/>
      <w:lvlJc w:val="left"/>
      <w:pPr>
        <w:tabs>
          <w:tab w:val="left" w:pos="907"/>
        </w:tabs>
        <w:ind w:left="907" w:hanging="907"/>
      </w:pPr>
      <w:rPr>
        <w:rFonts w:hint="eastAsia"/>
        <w:b/>
      </w:rPr>
    </w:lvl>
    <w:lvl w:ilvl="1" w:tentative="0">
      <w:start w:val="1"/>
      <w:numFmt w:val="decimal"/>
      <w:lvlText w:val="2.%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6">
    <w:nsid w:val="0000001E"/>
    <w:multiLevelType w:val="multilevel"/>
    <w:tmpl w:val="0000001E"/>
    <w:lvl w:ilvl="0" w:tentative="0">
      <w:start w:val="1"/>
      <w:numFmt w:val="decimal"/>
      <w:lvlText w:val="%1."/>
      <w:lvlJc w:val="left"/>
      <w:pPr>
        <w:tabs>
          <w:tab w:val="left" w:pos="907"/>
        </w:tabs>
        <w:ind w:left="907" w:hanging="907"/>
      </w:pPr>
      <w:rPr>
        <w:rFonts w:hint="eastAsia"/>
        <w:b/>
      </w:rPr>
    </w:lvl>
    <w:lvl w:ilvl="1" w:tentative="0">
      <w:start w:val="1"/>
      <w:numFmt w:val="decimal"/>
      <w:lvlText w:val="3.%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7">
    <w:nsid w:val="0000001F"/>
    <w:multiLevelType w:val="multilevel"/>
    <w:tmpl w:val="0000001F"/>
    <w:lvl w:ilvl="0" w:tentative="0">
      <w:start w:val="1"/>
      <w:numFmt w:val="decimal"/>
      <w:lvlText w:val="%1."/>
      <w:lvlJc w:val="left"/>
      <w:pPr>
        <w:tabs>
          <w:tab w:val="left" w:pos="907"/>
        </w:tabs>
        <w:ind w:left="907" w:hanging="907"/>
      </w:pPr>
      <w:rPr>
        <w:rFonts w:hint="eastAsia"/>
        <w:b/>
      </w:rPr>
    </w:lvl>
    <w:lvl w:ilvl="1" w:tentative="0">
      <w:start w:val="1"/>
      <w:numFmt w:val="decimal"/>
      <w:lvlText w:val="4.%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00000020"/>
    <w:multiLevelType w:val="multilevel"/>
    <w:tmpl w:val="00000020"/>
    <w:lvl w:ilvl="0" w:tentative="0">
      <w:start w:val="1"/>
      <w:numFmt w:val="decimal"/>
      <w:lvlText w:val="%1."/>
      <w:lvlJc w:val="left"/>
      <w:pPr>
        <w:tabs>
          <w:tab w:val="left" w:pos="907"/>
        </w:tabs>
        <w:ind w:left="907" w:hanging="907"/>
      </w:pPr>
      <w:rPr>
        <w:rFonts w:hint="eastAsia"/>
        <w:b/>
      </w:rPr>
    </w:lvl>
    <w:lvl w:ilvl="1" w:tentative="0">
      <w:start w:val="1"/>
      <w:numFmt w:val="decimal"/>
      <w:lvlText w:val="5.%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9">
    <w:nsid w:val="00000021"/>
    <w:multiLevelType w:val="multilevel"/>
    <w:tmpl w:val="00000021"/>
    <w:lvl w:ilvl="0" w:tentative="0">
      <w:start w:val="1"/>
      <w:numFmt w:val="decimal"/>
      <w:lvlText w:val="%1."/>
      <w:lvlJc w:val="left"/>
      <w:pPr>
        <w:tabs>
          <w:tab w:val="left" w:pos="907"/>
        </w:tabs>
        <w:ind w:left="907" w:hanging="907"/>
      </w:pPr>
      <w:rPr>
        <w:rFonts w:hint="eastAsia"/>
        <w:b/>
      </w:rPr>
    </w:lvl>
    <w:lvl w:ilvl="1" w:tentative="0">
      <w:start w:val="1"/>
      <w:numFmt w:val="decimal"/>
      <w:lvlText w:val="6.%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00000022"/>
    <w:multiLevelType w:val="multilevel"/>
    <w:tmpl w:val="00000022"/>
    <w:lvl w:ilvl="0" w:tentative="0">
      <w:start w:val="1"/>
      <w:numFmt w:val="decimal"/>
      <w:lvlText w:val="%1."/>
      <w:lvlJc w:val="left"/>
      <w:pPr>
        <w:tabs>
          <w:tab w:val="left" w:pos="907"/>
        </w:tabs>
        <w:ind w:left="907" w:hanging="907"/>
      </w:pPr>
      <w:rPr>
        <w:rFonts w:hint="eastAsia"/>
        <w:b/>
      </w:rPr>
    </w:lvl>
    <w:lvl w:ilvl="1" w:tentative="0">
      <w:start w:val="1"/>
      <w:numFmt w:val="decimal"/>
      <w:lvlText w:val="7.%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1">
    <w:nsid w:val="00000023"/>
    <w:multiLevelType w:val="multilevel"/>
    <w:tmpl w:val="00000023"/>
    <w:lvl w:ilvl="0" w:tentative="0">
      <w:start w:val="1"/>
      <w:numFmt w:val="decimal"/>
      <w:lvlText w:val="%1."/>
      <w:lvlJc w:val="left"/>
      <w:pPr>
        <w:tabs>
          <w:tab w:val="left" w:pos="907"/>
        </w:tabs>
        <w:ind w:left="907" w:hanging="907"/>
      </w:pPr>
      <w:rPr>
        <w:rFonts w:hint="eastAsia"/>
        <w:b/>
      </w:rPr>
    </w:lvl>
    <w:lvl w:ilvl="1" w:tentative="0">
      <w:start w:val="1"/>
      <w:numFmt w:val="decimal"/>
      <w:isLgl/>
      <w:lvlText w:val="14.%2."/>
      <w:lvlJc w:val="left"/>
      <w:pPr>
        <w:tabs>
          <w:tab w:val="left" w:pos="907"/>
        </w:tabs>
        <w:ind w:left="907" w:hanging="907"/>
      </w:pPr>
      <w:rPr>
        <w:rFonts w:hint="eastAsia" w:eastAsia="宋体"/>
        <w:b w:val="0"/>
      </w:rPr>
    </w:lvl>
    <w:lvl w:ilvl="2" w:tentative="0">
      <w:start w:val="1"/>
      <w:numFmt w:val="decimal"/>
      <w:lvlText w:val="7.1.%3"/>
      <w:lvlJc w:val="left"/>
      <w:pPr>
        <w:tabs>
          <w:tab w:val="left" w:pos="907"/>
        </w:tabs>
        <w:ind w:left="907" w:hanging="907"/>
      </w:pPr>
      <w:rPr>
        <w:rFonts w:hint="default" w:ascii="宋体" w:hAnsi="宋体" w:eastAsia="宋体" w:cs="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2">
    <w:nsid w:val="00000024"/>
    <w:multiLevelType w:val="multilevel"/>
    <w:tmpl w:val="00000024"/>
    <w:lvl w:ilvl="0" w:tentative="0">
      <w:start w:val="1"/>
      <w:numFmt w:val="decimal"/>
      <w:lvlText w:val="%1."/>
      <w:lvlJc w:val="left"/>
      <w:pPr>
        <w:tabs>
          <w:tab w:val="left" w:pos="907"/>
        </w:tabs>
        <w:ind w:left="907" w:hanging="907"/>
      </w:pPr>
      <w:rPr>
        <w:rFonts w:hint="eastAsia"/>
        <w:b/>
      </w:rPr>
    </w:lvl>
    <w:lvl w:ilvl="1" w:tentative="0">
      <w:start w:val="1"/>
      <w:numFmt w:val="decimal"/>
      <w:lvlText w:val="8.%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0000025"/>
    <w:multiLevelType w:val="multilevel"/>
    <w:tmpl w:val="00000025"/>
    <w:lvl w:ilvl="0" w:tentative="0">
      <w:start w:val="1"/>
      <w:numFmt w:val="decimal"/>
      <w:lvlText w:val="%1."/>
      <w:lvlJc w:val="left"/>
      <w:pPr>
        <w:tabs>
          <w:tab w:val="left" w:pos="907"/>
        </w:tabs>
        <w:ind w:left="907" w:hanging="907"/>
      </w:pPr>
      <w:rPr>
        <w:rFonts w:hint="eastAsia"/>
        <w:b/>
      </w:rPr>
    </w:lvl>
    <w:lvl w:ilvl="1" w:tentative="0">
      <w:start w:val="1"/>
      <w:numFmt w:val="decimal"/>
      <w:lvlText w:val="9.%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4">
    <w:nsid w:val="00000026"/>
    <w:multiLevelType w:val="multilevel"/>
    <w:tmpl w:val="00000026"/>
    <w:lvl w:ilvl="0" w:tentative="0">
      <w:start w:val="1"/>
      <w:numFmt w:val="decimal"/>
      <w:lvlText w:val="%1."/>
      <w:lvlJc w:val="left"/>
      <w:pPr>
        <w:tabs>
          <w:tab w:val="left" w:pos="907"/>
        </w:tabs>
        <w:ind w:left="907" w:hanging="907"/>
      </w:pPr>
      <w:rPr>
        <w:rFonts w:hint="eastAsia"/>
        <w:b/>
      </w:rPr>
    </w:lvl>
    <w:lvl w:ilvl="1" w:tentative="0">
      <w:start w:val="1"/>
      <w:numFmt w:val="decimal"/>
      <w:lvlText w:val="10.%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5">
    <w:nsid w:val="00000027"/>
    <w:multiLevelType w:val="multilevel"/>
    <w:tmpl w:val="00000027"/>
    <w:lvl w:ilvl="0" w:tentative="0">
      <w:start w:val="1"/>
      <w:numFmt w:val="decimal"/>
      <w:lvlText w:val="%1."/>
      <w:lvlJc w:val="left"/>
      <w:pPr>
        <w:tabs>
          <w:tab w:val="left" w:pos="907"/>
        </w:tabs>
        <w:ind w:left="907" w:hanging="907"/>
      </w:pPr>
      <w:rPr>
        <w:rFonts w:hint="eastAsia"/>
        <w:b/>
      </w:rPr>
    </w:lvl>
    <w:lvl w:ilvl="1" w:tentative="0">
      <w:start w:val="1"/>
      <w:numFmt w:val="decimal"/>
      <w:lvlText w:val="11.%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6">
    <w:nsid w:val="00000028"/>
    <w:multiLevelType w:val="multilevel"/>
    <w:tmpl w:val="00000028"/>
    <w:lvl w:ilvl="0" w:tentative="0">
      <w:start w:val="1"/>
      <w:numFmt w:val="decimal"/>
      <w:lvlText w:val="%1."/>
      <w:lvlJc w:val="left"/>
      <w:pPr>
        <w:tabs>
          <w:tab w:val="left" w:pos="907"/>
        </w:tabs>
        <w:ind w:left="907" w:hanging="907"/>
      </w:pPr>
      <w:rPr>
        <w:rFonts w:hint="eastAsia"/>
        <w:b/>
      </w:rPr>
    </w:lvl>
    <w:lvl w:ilvl="1" w:tentative="0">
      <w:start w:val="1"/>
      <w:numFmt w:val="decimal"/>
      <w:lvlText w:val="12.%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7">
    <w:nsid w:val="00000029"/>
    <w:multiLevelType w:val="multilevel"/>
    <w:tmpl w:val="00000029"/>
    <w:lvl w:ilvl="0" w:tentative="0">
      <w:start w:val="1"/>
      <w:numFmt w:val="decimal"/>
      <w:lvlText w:val="%1."/>
      <w:lvlJc w:val="left"/>
      <w:pPr>
        <w:tabs>
          <w:tab w:val="left" w:pos="907"/>
        </w:tabs>
        <w:ind w:left="907" w:hanging="907"/>
      </w:pPr>
      <w:rPr>
        <w:rFonts w:hint="eastAsia"/>
        <w:b/>
      </w:rPr>
    </w:lvl>
    <w:lvl w:ilvl="1" w:tentative="0">
      <w:start w:val="1"/>
      <w:numFmt w:val="decimal"/>
      <w:isLgl/>
      <w:lvlText w:val="14.%2."/>
      <w:lvlJc w:val="left"/>
      <w:pPr>
        <w:tabs>
          <w:tab w:val="left" w:pos="907"/>
        </w:tabs>
        <w:ind w:left="907" w:hanging="907"/>
      </w:pPr>
      <w:rPr>
        <w:rFonts w:hint="eastAsia" w:eastAsia="宋体"/>
        <w:b w:val="0"/>
      </w:rPr>
    </w:lvl>
    <w:lvl w:ilvl="2" w:tentative="0">
      <w:start w:val="1"/>
      <w:numFmt w:val="decimal"/>
      <w:lvlText w:val="12.3.%3"/>
      <w:lvlJc w:val="left"/>
      <w:pPr>
        <w:tabs>
          <w:tab w:val="left" w:pos="907"/>
        </w:tabs>
        <w:ind w:left="907" w:hanging="907"/>
      </w:pPr>
      <w:rPr>
        <w:rFonts w:hint="default" w:ascii="宋体" w:hAnsi="宋体" w:eastAsia="宋体" w:cs="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8">
    <w:nsid w:val="0000002A"/>
    <w:multiLevelType w:val="multilevel"/>
    <w:tmpl w:val="0000002A"/>
    <w:lvl w:ilvl="0" w:tentative="0">
      <w:start w:val="1"/>
      <w:numFmt w:val="decimal"/>
      <w:lvlText w:val="%1."/>
      <w:lvlJc w:val="left"/>
      <w:pPr>
        <w:tabs>
          <w:tab w:val="left" w:pos="907"/>
        </w:tabs>
        <w:ind w:left="907" w:hanging="907"/>
      </w:pPr>
      <w:rPr>
        <w:rFonts w:hint="eastAsia"/>
        <w:b/>
      </w:rPr>
    </w:lvl>
    <w:lvl w:ilvl="1" w:tentative="0">
      <w:start w:val="1"/>
      <w:numFmt w:val="decimal"/>
      <w:lvlText w:val="13.%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9">
    <w:nsid w:val="0000002B"/>
    <w:multiLevelType w:val="multilevel"/>
    <w:tmpl w:val="0000002B"/>
    <w:lvl w:ilvl="0" w:tentative="0">
      <w:start w:val="1"/>
      <w:numFmt w:val="decimal"/>
      <w:lvlText w:val="%1."/>
      <w:lvlJc w:val="left"/>
      <w:pPr>
        <w:tabs>
          <w:tab w:val="left" w:pos="907"/>
        </w:tabs>
        <w:ind w:left="907" w:hanging="907"/>
      </w:pPr>
      <w:rPr>
        <w:rFonts w:hint="eastAsia"/>
        <w:b/>
      </w:rPr>
    </w:lvl>
    <w:lvl w:ilvl="1" w:tentative="0">
      <w:start w:val="1"/>
      <w:numFmt w:val="decimal"/>
      <w:lvlText w:val="14.%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0">
    <w:nsid w:val="0000002C"/>
    <w:multiLevelType w:val="multilevel"/>
    <w:tmpl w:val="0000002C"/>
    <w:lvl w:ilvl="0" w:tentative="0">
      <w:start w:val="1"/>
      <w:numFmt w:val="decimal"/>
      <w:lvlText w:val="%1."/>
      <w:lvlJc w:val="left"/>
      <w:pPr>
        <w:tabs>
          <w:tab w:val="left" w:pos="907"/>
        </w:tabs>
        <w:ind w:left="907" w:hanging="907"/>
      </w:pPr>
      <w:rPr>
        <w:rFonts w:hint="eastAsia"/>
        <w:b/>
      </w:rPr>
    </w:lvl>
    <w:lvl w:ilvl="1" w:tentative="0">
      <w:start w:val="1"/>
      <w:numFmt w:val="decimal"/>
      <w:isLgl/>
      <w:lvlText w:val="14.%2."/>
      <w:lvlJc w:val="left"/>
      <w:pPr>
        <w:tabs>
          <w:tab w:val="left" w:pos="907"/>
        </w:tabs>
        <w:ind w:left="907" w:hanging="907"/>
      </w:pPr>
      <w:rPr>
        <w:rFonts w:hint="eastAsia" w:eastAsia="宋体"/>
        <w:b w:val="0"/>
      </w:rPr>
    </w:lvl>
    <w:lvl w:ilvl="2" w:tentative="0">
      <w:start w:val="1"/>
      <w:numFmt w:val="decimal"/>
      <w:lvlText w:val="14.2.%3"/>
      <w:lvlJc w:val="left"/>
      <w:pPr>
        <w:tabs>
          <w:tab w:val="left" w:pos="907"/>
        </w:tabs>
        <w:ind w:left="907" w:hanging="907"/>
      </w:pPr>
      <w:rPr>
        <w:rFonts w:hint="default" w:ascii="宋体" w:hAnsi="宋体" w:eastAsia="宋体" w:cs="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1">
    <w:nsid w:val="0000002D"/>
    <w:multiLevelType w:val="multilevel"/>
    <w:tmpl w:val="0000002D"/>
    <w:lvl w:ilvl="0" w:tentative="0">
      <w:start w:val="1"/>
      <w:numFmt w:val="decimal"/>
      <w:lvlText w:val="%1."/>
      <w:lvlJc w:val="left"/>
      <w:pPr>
        <w:tabs>
          <w:tab w:val="left" w:pos="907"/>
        </w:tabs>
        <w:ind w:left="907" w:hanging="907"/>
      </w:pPr>
      <w:rPr>
        <w:rFonts w:hint="eastAsia"/>
        <w:b/>
      </w:rPr>
    </w:lvl>
    <w:lvl w:ilvl="1" w:tentative="0">
      <w:start w:val="1"/>
      <w:numFmt w:val="decimal"/>
      <w:lvlText w:val="15.%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2">
    <w:nsid w:val="0000002E"/>
    <w:multiLevelType w:val="multilevel"/>
    <w:tmpl w:val="0000002E"/>
    <w:lvl w:ilvl="0" w:tentative="0">
      <w:start w:val="1"/>
      <w:numFmt w:val="decimal"/>
      <w:lvlText w:val="%1."/>
      <w:lvlJc w:val="left"/>
      <w:pPr>
        <w:tabs>
          <w:tab w:val="left" w:pos="907"/>
        </w:tabs>
        <w:ind w:left="907" w:hanging="907"/>
      </w:pPr>
      <w:rPr>
        <w:rFonts w:hint="eastAsia"/>
        <w:b/>
      </w:rPr>
    </w:lvl>
    <w:lvl w:ilvl="1" w:tentative="0">
      <w:start w:val="1"/>
      <w:numFmt w:val="decimal"/>
      <w:isLgl/>
      <w:lvlText w:val="14.%2."/>
      <w:lvlJc w:val="left"/>
      <w:pPr>
        <w:tabs>
          <w:tab w:val="left" w:pos="907"/>
        </w:tabs>
        <w:ind w:left="907" w:hanging="907"/>
      </w:pPr>
      <w:rPr>
        <w:rFonts w:hint="eastAsia" w:eastAsia="宋体"/>
        <w:b w:val="0"/>
      </w:rPr>
    </w:lvl>
    <w:lvl w:ilvl="2" w:tentative="0">
      <w:start w:val="1"/>
      <w:numFmt w:val="decimal"/>
      <w:lvlText w:val="15.2.%3"/>
      <w:lvlJc w:val="left"/>
      <w:pPr>
        <w:tabs>
          <w:tab w:val="left" w:pos="907"/>
        </w:tabs>
        <w:ind w:left="907" w:hanging="907"/>
      </w:pPr>
      <w:rPr>
        <w:rFonts w:hint="default" w:ascii="宋体" w:hAnsi="宋体" w:eastAsia="宋体" w:cs="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3">
    <w:nsid w:val="0000002F"/>
    <w:multiLevelType w:val="multilevel"/>
    <w:tmpl w:val="0000002F"/>
    <w:lvl w:ilvl="0" w:tentative="0">
      <w:start w:val="1"/>
      <w:numFmt w:val="decimal"/>
      <w:lvlText w:val="%1."/>
      <w:lvlJc w:val="left"/>
      <w:pPr>
        <w:tabs>
          <w:tab w:val="left" w:pos="907"/>
        </w:tabs>
        <w:ind w:left="907" w:hanging="907"/>
      </w:pPr>
      <w:rPr>
        <w:rFonts w:hint="eastAsia"/>
        <w:b/>
      </w:rPr>
    </w:lvl>
    <w:lvl w:ilvl="1" w:tentative="0">
      <w:start w:val="1"/>
      <w:numFmt w:val="decimal"/>
      <w:lvlText w:val="16.%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4">
    <w:nsid w:val="00000030"/>
    <w:multiLevelType w:val="multilevel"/>
    <w:tmpl w:val="00000030"/>
    <w:lvl w:ilvl="0" w:tentative="0">
      <w:start w:val="1"/>
      <w:numFmt w:val="decimal"/>
      <w:lvlText w:val="%1."/>
      <w:lvlJc w:val="left"/>
      <w:pPr>
        <w:tabs>
          <w:tab w:val="left" w:pos="907"/>
        </w:tabs>
        <w:ind w:left="907" w:hanging="907"/>
      </w:pPr>
      <w:rPr>
        <w:rFonts w:hint="eastAsia"/>
        <w:b/>
      </w:rPr>
    </w:lvl>
    <w:lvl w:ilvl="1" w:tentative="0">
      <w:start w:val="1"/>
      <w:numFmt w:val="decimal"/>
      <w:isLgl/>
      <w:lvlText w:val="14.%2."/>
      <w:lvlJc w:val="left"/>
      <w:pPr>
        <w:tabs>
          <w:tab w:val="left" w:pos="907"/>
        </w:tabs>
        <w:ind w:left="907" w:hanging="907"/>
      </w:pPr>
      <w:rPr>
        <w:rFonts w:hint="eastAsia" w:eastAsia="宋体"/>
        <w:b w:val="0"/>
      </w:rPr>
    </w:lvl>
    <w:lvl w:ilvl="2" w:tentative="0">
      <w:start w:val="1"/>
      <w:numFmt w:val="decimal"/>
      <w:lvlText w:val="16.3.%3"/>
      <w:lvlJc w:val="left"/>
      <w:pPr>
        <w:tabs>
          <w:tab w:val="left" w:pos="907"/>
        </w:tabs>
        <w:ind w:left="907" w:hanging="907"/>
      </w:pPr>
      <w:rPr>
        <w:rFonts w:hint="default" w:ascii="宋体" w:hAnsi="宋体" w:eastAsia="宋体" w:cs="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5">
    <w:nsid w:val="00000033"/>
    <w:multiLevelType w:val="multilevel"/>
    <w:tmpl w:val="00000033"/>
    <w:lvl w:ilvl="0" w:tentative="0">
      <w:start w:val="1"/>
      <w:numFmt w:val="decimal"/>
      <w:lvlText w:val="%1."/>
      <w:lvlJc w:val="left"/>
      <w:pPr>
        <w:tabs>
          <w:tab w:val="left" w:pos="907"/>
        </w:tabs>
        <w:ind w:left="907" w:hanging="907"/>
      </w:pPr>
      <w:rPr>
        <w:rFonts w:hint="eastAsia"/>
        <w:b/>
      </w:rPr>
    </w:lvl>
    <w:lvl w:ilvl="1" w:tentative="0">
      <w:start w:val="1"/>
      <w:numFmt w:val="decimal"/>
      <w:lvlText w:val="19.%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6">
    <w:nsid w:val="00000034"/>
    <w:multiLevelType w:val="multilevel"/>
    <w:tmpl w:val="00000034"/>
    <w:lvl w:ilvl="0" w:tentative="0">
      <w:start w:val="1"/>
      <w:numFmt w:val="decimal"/>
      <w:lvlText w:val="%1."/>
      <w:lvlJc w:val="left"/>
      <w:pPr>
        <w:tabs>
          <w:tab w:val="left" w:pos="907"/>
        </w:tabs>
        <w:ind w:left="907" w:hanging="907"/>
      </w:pPr>
      <w:rPr>
        <w:rFonts w:hint="eastAsia"/>
        <w:b/>
      </w:rPr>
    </w:lvl>
    <w:lvl w:ilvl="1" w:tentative="0">
      <w:start w:val="1"/>
      <w:numFmt w:val="decimal"/>
      <w:lvlText w:val="20.%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7">
    <w:nsid w:val="00000035"/>
    <w:multiLevelType w:val="singleLevel"/>
    <w:tmpl w:val="00000035"/>
    <w:lvl w:ilvl="0" w:tentative="0">
      <w:start w:val="1"/>
      <w:numFmt w:val="decimal"/>
      <w:suff w:val="nothing"/>
      <w:lvlText w:val="%1、"/>
      <w:lvlJc w:val="left"/>
      <w:pPr>
        <w:ind w:left="0" w:firstLine="420"/>
      </w:pPr>
      <w:rPr>
        <w:rFonts w:hint="default"/>
      </w:rPr>
    </w:lvl>
  </w:abstractNum>
  <w:abstractNum w:abstractNumId="48">
    <w:nsid w:val="00000036"/>
    <w:multiLevelType w:val="singleLevel"/>
    <w:tmpl w:val="00000036"/>
    <w:lvl w:ilvl="0" w:tentative="0">
      <w:start w:val="1"/>
      <w:numFmt w:val="decimal"/>
      <w:suff w:val="nothing"/>
      <w:lvlText w:val="%1、"/>
      <w:lvlJc w:val="left"/>
      <w:pPr>
        <w:ind w:left="0" w:firstLine="420"/>
      </w:pPr>
      <w:rPr>
        <w:rFonts w:hint="default"/>
      </w:rPr>
    </w:lvl>
  </w:abstractNum>
  <w:abstractNum w:abstractNumId="49">
    <w:nsid w:val="00000037"/>
    <w:multiLevelType w:val="singleLevel"/>
    <w:tmpl w:val="00000037"/>
    <w:lvl w:ilvl="0" w:tentative="0">
      <w:start w:val="1"/>
      <w:numFmt w:val="decimal"/>
      <w:suff w:val="nothing"/>
      <w:lvlText w:val="（%1）"/>
      <w:lvlJc w:val="left"/>
      <w:pPr>
        <w:tabs>
          <w:tab w:val="left" w:pos="0"/>
        </w:tabs>
        <w:ind w:left="0" w:firstLine="420"/>
      </w:pPr>
      <w:rPr>
        <w:rFonts w:hint="default"/>
        <w:b/>
      </w:rPr>
    </w:lvl>
  </w:abstractNum>
  <w:abstractNum w:abstractNumId="50">
    <w:nsid w:val="00000039"/>
    <w:multiLevelType w:val="singleLevel"/>
    <w:tmpl w:val="00000039"/>
    <w:lvl w:ilvl="0" w:tentative="0">
      <w:start w:val="1"/>
      <w:numFmt w:val="decimal"/>
      <w:suff w:val="nothing"/>
      <w:lvlText w:val="%1、"/>
      <w:lvlJc w:val="left"/>
      <w:pPr>
        <w:ind w:left="0" w:firstLine="420"/>
      </w:pPr>
      <w:rPr>
        <w:rFonts w:hint="default"/>
      </w:rPr>
    </w:lvl>
  </w:abstractNum>
  <w:abstractNum w:abstractNumId="51">
    <w:nsid w:val="0000003B"/>
    <w:multiLevelType w:val="multilevel"/>
    <w:tmpl w:val="0000003B"/>
    <w:lvl w:ilvl="0" w:tentative="0">
      <w:start w:val="1"/>
      <w:numFmt w:val="decimal"/>
      <w:lvlText w:val="%1."/>
      <w:lvlJc w:val="left"/>
      <w:pPr>
        <w:tabs>
          <w:tab w:val="left" w:pos="907"/>
        </w:tabs>
        <w:ind w:left="907" w:hanging="907"/>
      </w:pPr>
      <w:rPr>
        <w:rFonts w:hint="eastAsia"/>
        <w:b/>
      </w:rPr>
    </w:lvl>
    <w:lvl w:ilvl="1" w:tentative="0">
      <w:start w:val="1"/>
      <w:numFmt w:val="decimal"/>
      <w:lvlText w:val="21.%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2">
    <w:nsid w:val="0000003C"/>
    <w:multiLevelType w:val="multilevel"/>
    <w:tmpl w:val="0000003C"/>
    <w:lvl w:ilvl="0" w:tentative="0">
      <w:start w:val="1"/>
      <w:numFmt w:val="decimal"/>
      <w:lvlText w:val="%1."/>
      <w:lvlJc w:val="left"/>
      <w:pPr>
        <w:tabs>
          <w:tab w:val="left" w:pos="907"/>
        </w:tabs>
        <w:ind w:left="907" w:hanging="907"/>
      </w:pPr>
      <w:rPr>
        <w:rFonts w:hint="eastAsia"/>
        <w:b/>
      </w:rPr>
    </w:lvl>
    <w:lvl w:ilvl="1" w:tentative="0">
      <w:start w:val="1"/>
      <w:numFmt w:val="decimal"/>
      <w:lvlText w:val="22.%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3">
    <w:nsid w:val="0000003D"/>
    <w:multiLevelType w:val="multilevel"/>
    <w:tmpl w:val="0000003D"/>
    <w:lvl w:ilvl="0" w:tentative="0">
      <w:start w:val="1"/>
      <w:numFmt w:val="decimal"/>
      <w:lvlText w:val="%1."/>
      <w:lvlJc w:val="left"/>
      <w:pPr>
        <w:tabs>
          <w:tab w:val="left" w:pos="907"/>
        </w:tabs>
        <w:ind w:left="907" w:hanging="907"/>
      </w:pPr>
      <w:rPr>
        <w:rFonts w:hint="eastAsia"/>
        <w:b/>
      </w:rPr>
    </w:lvl>
    <w:lvl w:ilvl="1" w:tentative="0">
      <w:start w:val="1"/>
      <w:numFmt w:val="decimal"/>
      <w:lvlText w:val="23.%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4">
    <w:nsid w:val="0000003E"/>
    <w:multiLevelType w:val="multilevel"/>
    <w:tmpl w:val="0000003E"/>
    <w:lvl w:ilvl="0" w:tentative="0">
      <w:start w:val="1"/>
      <w:numFmt w:val="decimal"/>
      <w:lvlText w:val="%1."/>
      <w:lvlJc w:val="left"/>
      <w:pPr>
        <w:tabs>
          <w:tab w:val="left" w:pos="907"/>
        </w:tabs>
        <w:ind w:left="907" w:hanging="907"/>
      </w:pPr>
      <w:rPr>
        <w:rFonts w:hint="eastAsia"/>
        <w:b/>
      </w:rPr>
    </w:lvl>
    <w:lvl w:ilvl="1" w:tentative="0">
      <w:start w:val="1"/>
      <w:numFmt w:val="decimal"/>
      <w:lvlText w:val="24.%2"/>
      <w:lvlJc w:val="left"/>
      <w:pPr>
        <w:tabs>
          <w:tab w:val="left" w:pos="907"/>
        </w:tabs>
        <w:ind w:left="907" w:hanging="907"/>
      </w:pPr>
      <w:rPr>
        <w:rFonts w:hint="default" w:ascii="宋体" w:hAnsi="宋体" w:eastAsia="宋体" w:cs="宋体"/>
        <w:b/>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5">
    <w:nsid w:val="0000003F"/>
    <w:multiLevelType w:val="multilevel"/>
    <w:tmpl w:val="0000003F"/>
    <w:lvl w:ilvl="0" w:tentative="0">
      <w:start w:val="1"/>
      <w:numFmt w:val="decimal"/>
      <w:lvlText w:val="%1."/>
      <w:lvlJc w:val="left"/>
      <w:pPr>
        <w:tabs>
          <w:tab w:val="left" w:pos="907"/>
        </w:tabs>
        <w:ind w:left="907" w:hanging="907"/>
      </w:pPr>
      <w:rPr>
        <w:rFonts w:hint="eastAsia"/>
        <w:b/>
      </w:rPr>
    </w:lvl>
    <w:lvl w:ilvl="1" w:tentative="0">
      <w:start w:val="1"/>
      <w:numFmt w:val="decimal"/>
      <w:isLgl/>
      <w:lvlText w:val="14.%2."/>
      <w:lvlJc w:val="left"/>
      <w:pPr>
        <w:tabs>
          <w:tab w:val="left" w:pos="907"/>
        </w:tabs>
        <w:ind w:left="907" w:hanging="907"/>
      </w:pPr>
      <w:rPr>
        <w:rFonts w:hint="eastAsia" w:eastAsia="宋体"/>
        <w:b w:val="0"/>
      </w:rPr>
    </w:lvl>
    <w:lvl w:ilvl="2" w:tentative="0">
      <w:start w:val="1"/>
      <w:numFmt w:val="decimal"/>
      <w:lvlText w:val="24.1.%3"/>
      <w:lvlJc w:val="left"/>
      <w:pPr>
        <w:tabs>
          <w:tab w:val="left" w:pos="907"/>
        </w:tabs>
        <w:ind w:left="907" w:hanging="907"/>
      </w:pPr>
      <w:rPr>
        <w:rFonts w:hint="default" w:ascii="宋体" w:hAnsi="宋体" w:eastAsia="宋体" w:cs="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6">
    <w:nsid w:val="00000040"/>
    <w:multiLevelType w:val="multilevel"/>
    <w:tmpl w:val="00000040"/>
    <w:lvl w:ilvl="0" w:tentative="0">
      <w:start w:val="1"/>
      <w:numFmt w:val="decimal"/>
      <w:lvlText w:val="%1."/>
      <w:lvlJc w:val="left"/>
      <w:pPr>
        <w:tabs>
          <w:tab w:val="left" w:pos="907"/>
        </w:tabs>
        <w:ind w:left="907" w:hanging="907"/>
      </w:pPr>
      <w:rPr>
        <w:rFonts w:hint="eastAsia"/>
        <w:b/>
      </w:rPr>
    </w:lvl>
    <w:lvl w:ilvl="1" w:tentative="0">
      <w:start w:val="1"/>
      <w:numFmt w:val="decimal"/>
      <w:lvlText w:val="25.%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7">
    <w:nsid w:val="00000041"/>
    <w:multiLevelType w:val="multilevel"/>
    <w:tmpl w:val="00000041"/>
    <w:lvl w:ilvl="0" w:tentative="0">
      <w:start w:val="1"/>
      <w:numFmt w:val="decimal"/>
      <w:lvlText w:val="%1."/>
      <w:lvlJc w:val="left"/>
      <w:pPr>
        <w:tabs>
          <w:tab w:val="left" w:pos="907"/>
        </w:tabs>
        <w:ind w:left="907" w:hanging="907"/>
      </w:pPr>
      <w:rPr>
        <w:rFonts w:hint="eastAsia"/>
        <w:b/>
      </w:rPr>
    </w:lvl>
    <w:lvl w:ilvl="1" w:tentative="0">
      <w:start w:val="1"/>
      <w:numFmt w:val="decimal"/>
      <w:lvlText w:val="26.%2"/>
      <w:lvlJc w:val="left"/>
      <w:pPr>
        <w:tabs>
          <w:tab w:val="left" w:pos="907"/>
        </w:tabs>
        <w:ind w:left="907" w:hanging="907"/>
      </w:pPr>
      <w:rPr>
        <w:rFonts w:hint="default" w:ascii="宋体" w:hAnsi="宋体" w:eastAsia="宋体" w:cs="宋体"/>
        <w:b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8">
    <w:nsid w:val="00000042"/>
    <w:multiLevelType w:val="multilevel"/>
    <w:tmpl w:val="00000042"/>
    <w:lvl w:ilvl="0" w:tentative="0">
      <w:start w:val="1"/>
      <w:numFmt w:val="decimal"/>
      <w:lvlText w:val="%1."/>
      <w:lvlJc w:val="left"/>
      <w:pPr>
        <w:tabs>
          <w:tab w:val="left" w:pos="907"/>
        </w:tabs>
        <w:ind w:left="907" w:hanging="907"/>
      </w:pPr>
      <w:rPr>
        <w:rFonts w:hint="eastAsia"/>
        <w:b/>
      </w:rPr>
    </w:lvl>
    <w:lvl w:ilvl="1" w:tentative="0">
      <w:start w:val="1"/>
      <w:numFmt w:val="decimal"/>
      <w:isLgl/>
      <w:lvlText w:val="27.%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9">
    <w:nsid w:val="00000043"/>
    <w:multiLevelType w:val="multilevel"/>
    <w:tmpl w:val="00000043"/>
    <w:lvl w:ilvl="0" w:tentative="0">
      <w:start w:val="1"/>
      <w:numFmt w:val="decimal"/>
      <w:lvlText w:val="%1."/>
      <w:lvlJc w:val="left"/>
      <w:pPr>
        <w:tabs>
          <w:tab w:val="left" w:pos="907"/>
        </w:tabs>
        <w:ind w:left="907" w:hanging="907"/>
      </w:pPr>
      <w:rPr>
        <w:rFonts w:hint="eastAsia"/>
        <w:b/>
      </w:rPr>
    </w:lvl>
    <w:lvl w:ilvl="1" w:tentative="0">
      <w:start w:val="1"/>
      <w:numFmt w:val="decimal"/>
      <w:isLgl/>
      <w:lvlText w:val="28.%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0">
    <w:nsid w:val="00000044"/>
    <w:multiLevelType w:val="multilevel"/>
    <w:tmpl w:val="00000044"/>
    <w:lvl w:ilvl="0" w:tentative="0">
      <w:start w:val="1"/>
      <w:numFmt w:val="decimal"/>
      <w:lvlText w:val="%1."/>
      <w:lvlJc w:val="left"/>
      <w:pPr>
        <w:tabs>
          <w:tab w:val="left" w:pos="907"/>
        </w:tabs>
        <w:ind w:left="907" w:hanging="907"/>
      </w:pPr>
      <w:rPr>
        <w:rFonts w:hint="eastAsia"/>
        <w:b/>
      </w:rPr>
    </w:lvl>
    <w:lvl w:ilvl="1" w:tentative="0">
      <w:start w:val="1"/>
      <w:numFmt w:val="decimal"/>
      <w:isLgl/>
      <w:lvlText w:val="29.%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1">
    <w:nsid w:val="00000045"/>
    <w:multiLevelType w:val="multilevel"/>
    <w:tmpl w:val="00000045"/>
    <w:lvl w:ilvl="0" w:tentative="0">
      <w:start w:val="1"/>
      <w:numFmt w:val="decimal"/>
      <w:lvlText w:val="%1."/>
      <w:lvlJc w:val="left"/>
      <w:pPr>
        <w:tabs>
          <w:tab w:val="left" w:pos="907"/>
        </w:tabs>
        <w:ind w:left="907" w:hanging="907"/>
      </w:pPr>
      <w:rPr>
        <w:rFonts w:hint="eastAsia"/>
        <w:b/>
      </w:rPr>
    </w:lvl>
    <w:lvl w:ilvl="1" w:tentative="0">
      <w:start w:val="1"/>
      <w:numFmt w:val="decimal"/>
      <w:isLgl/>
      <w:lvlText w:val="30.%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2">
    <w:nsid w:val="00000046"/>
    <w:multiLevelType w:val="multilevel"/>
    <w:tmpl w:val="00000046"/>
    <w:lvl w:ilvl="0" w:tentative="0">
      <w:start w:val="1"/>
      <w:numFmt w:val="decimal"/>
      <w:lvlText w:val="%1."/>
      <w:lvlJc w:val="left"/>
      <w:pPr>
        <w:tabs>
          <w:tab w:val="left" w:pos="907"/>
        </w:tabs>
        <w:ind w:left="907" w:hanging="907"/>
      </w:pPr>
      <w:rPr>
        <w:rFonts w:hint="eastAsia"/>
        <w:b/>
      </w:rPr>
    </w:lvl>
    <w:lvl w:ilvl="1" w:tentative="0">
      <w:start w:val="1"/>
      <w:numFmt w:val="decimal"/>
      <w:isLgl/>
      <w:lvlText w:val="31.%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3">
    <w:nsid w:val="00000047"/>
    <w:multiLevelType w:val="multilevel"/>
    <w:tmpl w:val="00000047"/>
    <w:lvl w:ilvl="0" w:tentative="0">
      <w:start w:val="1"/>
      <w:numFmt w:val="decimal"/>
      <w:lvlText w:val="%1."/>
      <w:lvlJc w:val="left"/>
      <w:pPr>
        <w:tabs>
          <w:tab w:val="left" w:pos="907"/>
        </w:tabs>
        <w:ind w:left="907" w:hanging="907"/>
      </w:pPr>
      <w:rPr>
        <w:rFonts w:hint="eastAsia"/>
        <w:b/>
      </w:rPr>
    </w:lvl>
    <w:lvl w:ilvl="1" w:tentative="0">
      <w:start w:val="1"/>
      <w:numFmt w:val="decimal"/>
      <w:isLgl/>
      <w:lvlText w:val="32.%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4">
    <w:nsid w:val="00000048"/>
    <w:multiLevelType w:val="multilevel"/>
    <w:tmpl w:val="00000048"/>
    <w:lvl w:ilvl="0" w:tentative="0">
      <w:start w:val="1"/>
      <w:numFmt w:val="decimal"/>
      <w:lvlText w:val="%1."/>
      <w:lvlJc w:val="left"/>
      <w:pPr>
        <w:tabs>
          <w:tab w:val="left" w:pos="907"/>
        </w:tabs>
        <w:ind w:left="907" w:hanging="907"/>
      </w:pPr>
      <w:rPr>
        <w:rFonts w:hint="eastAsia"/>
        <w:b/>
      </w:rPr>
    </w:lvl>
    <w:lvl w:ilvl="1" w:tentative="0">
      <w:start w:val="1"/>
      <w:numFmt w:val="decimal"/>
      <w:isLgl/>
      <w:lvlText w:val="33.%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5">
    <w:nsid w:val="0000004D"/>
    <w:multiLevelType w:val="singleLevel"/>
    <w:tmpl w:val="0000004D"/>
    <w:lvl w:ilvl="0" w:tentative="0">
      <w:start w:val="1"/>
      <w:numFmt w:val="decimal"/>
      <w:suff w:val="nothing"/>
      <w:lvlText w:val="（%1）"/>
      <w:lvlJc w:val="left"/>
      <w:pPr>
        <w:ind w:left="0" w:firstLine="420"/>
      </w:pPr>
      <w:rPr>
        <w:rFonts w:hint="default"/>
      </w:rPr>
    </w:lvl>
  </w:abstractNum>
  <w:abstractNum w:abstractNumId="66">
    <w:nsid w:val="0000004E"/>
    <w:multiLevelType w:val="singleLevel"/>
    <w:tmpl w:val="0000004E"/>
    <w:lvl w:ilvl="0" w:tentative="0">
      <w:start w:val="1"/>
      <w:numFmt w:val="decimalEnclosedCircleChinese"/>
      <w:suff w:val="nothing"/>
      <w:lvlText w:val="%1、"/>
      <w:lvlJc w:val="left"/>
      <w:pPr>
        <w:ind w:left="0" w:firstLine="420"/>
      </w:pPr>
      <w:rPr>
        <w:rFonts w:hint="eastAsia"/>
      </w:rPr>
    </w:lvl>
  </w:abstractNum>
  <w:abstractNum w:abstractNumId="67">
    <w:nsid w:val="00000051"/>
    <w:multiLevelType w:val="multilevel"/>
    <w:tmpl w:val="00000051"/>
    <w:lvl w:ilvl="0" w:tentative="0">
      <w:start w:val="1"/>
      <w:numFmt w:val="decimal"/>
      <w:lvlText w:val="%1."/>
      <w:lvlJc w:val="left"/>
      <w:pPr>
        <w:tabs>
          <w:tab w:val="left" w:pos="907"/>
        </w:tabs>
        <w:ind w:left="907" w:hanging="907"/>
      </w:pPr>
      <w:rPr>
        <w:rFonts w:hint="eastAsia"/>
        <w:b/>
      </w:rPr>
    </w:lvl>
    <w:lvl w:ilvl="1" w:tentative="0">
      <w:start w:val="1"/>
      <w:numFmt w:val="decimal"/>
      <w:isLgl/>
      <w:lvlText w:val="5.%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8">
    <w:nsid w:val="00000052"/>
    <w:multiLevelType w:val="singleLevel"/>
    <w:tmpl w:val="00000052"/>
    <w:lvl w:ilvl="0" w:tentative="0">
      <w:start w:val="1"/>
      <w:numFmt w:val="decimal"/>
      <w:lvlText w:val="%1."/>
      <w:lvlJc w:val="left"/>
      <w:pPr>
        <w:ind w:left="425" w:hanging="425"/>
      </w:pPr>
      <w:rPr>
        <w:rFonts w:hint="default"/>
      </w:rPr>
    </w:lvl>
  </w:abstractNum>
  <w:abstractNum w:abstractNumId="69">
    <w:nsid w:val="00000053"/>
    <w:multiLevelType w:val="multilevel"/>
    <w:tmpl w:val="00000053"/>
    <w:lvl w:ilvl="0" w:tentative="0">
      <w:start w:val="1"/>
      <w:numFmt w:val="decimal"/>
      <w:lvlText w:val="%1."/>
      <w:lvlJc w:val="left"/>
      <w:pPr>
        <w:tabs>
          <w:tab w:val="left" w:pos="907"/>
        </w:tabs>
        <w:ind w:left="907" w:hanging="907"/>
      </w:pPr>
      <w:rPr>
        <w:rFonts w:hint="eastAsia"/>
        <w:b/>
      </w:rPr>
    </w:lvl>
    <w:lvl w:ilvl="1" w:tentative="0">
      <w:start w:val="1"/>
      <w:numFmt w:val="decimal"/>
      <w:isLgl/>
      <w:lvlText w:val="1.%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0">
    <w:nsid w:val="00000054"/>
    <w:multiLevelType w:val="multilevel"/>
    <w:tmpl w:val="00000054"/>
    <w:lvl w:ilvl="0" w:tentative="0">
      <w:start w:val="1"/>
      <w:numFmt w:val="decimal"/>
      <w:lvlText w:val="%1."/>
      <w:lvlJc w:val="left"/>
      <w:pPr>
        <w:tabs>
          <w:tab w:val="left" w:pos="907"/>
        </w:tabs>
        <w:ind w:left="907" w:hanging="907"/>
      </w:pPr>
      <w:rPr>
        <w:rFonts w:hint="eastAsia"/>
        <w:b/>
      </w:rPr>
    </w:lvl>
    <w:lvl w:ilvl="1" w:tentative="0">
      <w:start w:val="1"/>
      <w:numFmt w:val="decimal"/>
      <w:isLgl/>
      <w:lvlText w:val="2.%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1">
    <w:nsid w:val="00000055"/>
    <w:multiLevelType w:val="singleLevel"/>
    <w:tmpl w:val="00000055"/>
    <w:lvl w:ilvl="0" w:tentative="0">
      <w:start w:val="1"/>
      <w:numFmt w:val="decimal"/>
      <w:suff w:val="nothing"/>
      <w:lvlText w:val="（%1）"/>
      <w:lvlJc w:val="left"/>
      <w:pPr>
        <w:ind w:left="0" w:firstLine="420"/>
      </w:pPr>
      <w:rPr>
        <w:rFonts w:hint="default"/>
      </w:rPr>
    </w:lvl>
  </w:abstractNum>
  <w:abstractNum w:abstractNumId="72">
    <w:nsid w:val="00000056"/>
    <w:multiLevelType w:val="singleLevel"/>
    <w:tmpl w:val="00000056"/>
    <w:lvl w:ilvl="0" w:tentative="0">
      <w:start w:val="1"/>
      <w:numFmt w:val="decimal"/>
      <w:suff w:val="nothing"/>
      <w:lvlText w:val="（%1）"/>
      <w:lvlJc w:val="left"/>
      <w:pPr>
        <w:ind w:left="0" w:firstLine="420"/>
      </w:pPr>
      <w:rPr>
        <w:rFonts w:hint="default"/>
      </w:rPr>
    </w:lvl>
  </w:abstractNum>
  <w:abstractNum w:abstractNumId="73">
    <w:nsid w:val="00000057"/>
    <w:multiLevelType w:val="multilevel"/>
    <w:tmpl w:val="00000057"/>
    <w:lvl w:ilvl="0" w:tentative="0">
      <w:start w:val="1"/>
      <w:numFmt w:val="decimal"/>
      <w:lvlText w:val="%1."/>
      <w:lvlJc w:val="left"/>
      <w:pPr>
        <w:tabs>
          <w:tab w:val="left" w:pos="907"/>
        </w:tabs>
        <w:ind w:left="907" w:hanging="907"/>
      </w:pPr>
      <w:rPr>
        <w:rFonts w:hint="eastAsia"/>
        <w:b/>
      </w:rPr>
    </w:lvl>
    <w:lvl w:ilvl="1" w:tentative="0">
      <w:start w:val="1"/>
      <w:numFmt w:val="decimal"/>
      <w:isLgl/>
      <w:lvlText w:val="3.%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4">
    <w:nsid w:val="00000058"/>
    <w:multiLevelType w:val="multilevel"/>
    <w:tmpl w:val="00000058"/>
    <w:lvl w:ilvl="0" w:tentative="0">
      <w:start w:val="1"/>
      <w:numFmt w:val="decimal"/>
      <w:lvlText w:val="%1."/>
      <w:lvlJc w:val="left"/>
      <w:pPr>
        <w:tabs>
          <w:tab w:val="left" w:pos="907"/>
        </w:tabs>
        <w:ind w:left="907" w:hanging="907"/>
      </w:pPr>
      <w:rPr>
        <w:rFonts w:hint="eastAsia"/>
        <w:b/>
      </w:rPr>
    </w:lvl>
    <w:lvl w:ilvl="1" w:tentative="0">
      <w:start w:val="1"/>
      <w:numFmt w:val="decimal"/>
      <w:isLgl/>
      <w:lvlText w:val="4.%2"/>
      <w:lvlJc w:val="left"/>
      <w:pPr>
        <w:tabs>
          <w:tab w:val="left" w:pos="907"/>
        </w:tabs>
        <w:ind w:left="907" w:hanging="907"/>
      </w:pPr>
      <w:rPr>
        <w:rFonts w:hint="default" w:ascii="宋体" w:hAnsi="宋体" w:eastAsia="宋体" w:cs="宋体"/>
        <w:b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5">
    <w:nsid w:val="0000005B"/>
    <w:multiLevelType w:val="singleLevel"/>
    <w:tmpl w:val="0000005B"/>
    <w:lvl w:ilvl="0" w:tentative="0">
      <w:start w:val="1"/>
      <w:numFmt w:val="decimal"/>
      <w:lvlText w:val="%1."/>
      <w:lvlJc w:val="left"/>
      <w:pPr>
        <w:ind w:left="425" w:hanging="425"/>
      </w:pPr>
      <w:rPr>
        <w:rFonts w:hint="default"/>
      </w:rPr>
    </w:lvl>
  </w:abstractNum>
  <w:abstractNum w:abstractNumId="76">
    <w:nsid w:val="02AEBBCF"/>
    <w:multiLevelType w:val="singleLevel"/>
    <w:tmpl w:val="02AEBBCF"/>
    <w:lvl w:ilvl="0" w:tentative="0">
      <w:start w:val="1"/>
      <w:numFmt w:val="decimal"/>
      <w:suff w:val="nothing"/>
      <w:lvlText w:val="%1."/>
      <w:lvlJc w:val="left"/>
      <w:pPr>
        <w:ind w:left="0" w:leftChars="0" w:firstLine="0" w:firstLineChars="0"/>
      </w:pPr>
      <w:rPr>
        <w:rFonts w:hint="default"/>
      </w:rPr>
    </w:lvl>
  </w:abstractNum>
  <w:abstractNum w:abstractNumId="77">
    <w:nsid w:val="037B3C5C"/>
    <w:multiLevelType w:val="singleLevel"/>
    <w:tmpl w:val="037B3C5C"/>
    <w:lvl w:ilvl="0" w:tentative="0">
      <w:start w:val="1"/>
      <w:numFmt w:val="decimal"/>
      <w:suff w:val="space"/>
      <w:lvlText w:val="(%1)"/>
      <w:lvlJc w:val="left"/>
      <w:pPr>
        <w:ind w:left="0" w:leftChars="0" w:firstLine="40" w:firstLineChars="0"/>
      </w:pPr>
      <w:rPr>
        <w:rFonts w:hint="default"/>
      </w:rPr>
    </w:lvl>
  </w:abstractNum>
  <w:abstractNum w:abstractNumId="78">
    <w:nsid w:val="052225A0"/>
    <w:multiLevelType w:val="singleLevel"/>
    <w:tmpl w:val="052225A0"/>
    <w:lvl w:ilvl="0" w:tentative="0">
      <w:start w:val="1"/>
      <w:numFmt w:val="decimal"/>
      <w:suff w:val="space"/>
      <w:lvlText w:val="(%1)"/>
      <w:lvlJc w:val="left"/>
      <w:pPr>
        <w:ind w:left="0" w:leftChars="0" w:firstLine="40" w:firstLineChars="0"/>
      </w:pPr>
      <w:rPr>
        <w:rFonts w:hint="default"/>
      </w:rPr>
    </w:lvl>
  </w:abstractNum>
  <w:abstractNum w:abstractNumId="79">
    <w:nsid w:val="0F1FD168"/>
    <w:multiLevelType w:val="singleLevel"/>
    <w:tmpl w:val="0F1FD168"/>
    <w:lvl w:ilvl="0" w:tentative="0">
      <w:start w:val="1"/>
      <w:numFmt w:val="decimal"/>
      <w:suff w:val="nothing"/>
      <w:lvlText w:val="%1."/>
      <w:lvlJc w:val="left"/>
      <w:pPr>
        <w:ind w:left="0" w:leftChars="0" w:firstLine="0" w:firstLineChars="0"/>
      </w:pPr>
      <w:rPr>
        <w:rFonts w:hint="default"/>
      </w:rPr>
    </w:lvl>
  </w:abstractNum>
  <w:abstractNum w:abstractNumId="80">
    <w:nsid w:val="2E6F955A"/>
    <w:multiLevelType w:val="singleLevel"/>
    <w:tmpl w:val="2E6F955A"/>
    <w:lvl w:ilvl="0" w:tentative="0">
      <w:start w:val="1"/>
      <w:numFmt w:val="decimal"/>
      <w:suff w:val="nothing"/>
      <w:lvlText w:val="%1."/>
      <w:lvlJc w:val="left"/>
      <w:pPr>
        <w:ind w:left="0" w:leftChars="0" w:firstLine="0" w:firstLineChars="0"/>
      </w:pPr>
      <w:rPr>
        <w:rFonts w:hint="default"/>
      </w:rPr>
    </w:lvl>
  </w:abstractNum>
  <w:abstractNum w:abstractNumId="81">
    <w:nsid w:val="3403F423"/>
    <w:multiLevelType w:val="singleLevel"/>
    <w:tmpl w:val="3403F423"/>
    <w:lvl w:ilvl="0" w:tentative="0">
      <w:start w:val="1"/>
      <w:numFmt w:val="decimal"/>
      <w:suff w:val="space"/>
      <w:lvlText w:val="(%1)"/>
      <w:lvlJc w:val="left"/>
      <w:pPr>
        <w:ind w:left="0" w:leftChars="0" w:firstLine="40" w:firstLineChars="0"/>
      </w:pPr>
      <w:rPr>
        <w:rFonts w:hint="default"/>
      </w:rPr>
    </w:lvl>
  </w:abstractNum>
  <w:abstractNum w:abstractNumId="82">
    <w:nsid w:val="3F2224EB"/>
    <w:multiLevelType w:val="singleLevel"/>
    <w:tmpl w:val="3F2224EB"/>
    <w:lvl w:ilvl="0" w:tentative="0">
      <w:start w:val="1"/>
      <w:numFmt w:val="decimalEnclosedCircleChinese"/>
      <w:suff w:val="nothing"/>
      <w:lvlText w:val="%1　"/>
      <w:lvlJc w:val="left"/>
      <w:pPr>
        <w:ind w:left="0" w:firstLine="400"/>
      </w:pPr>
      <w:rPr>
        <w:rFonts w:hint="eastAsia"/>
      </w:rPr>
    </w:lvl>
  </w:abstractNum>
  <w:abstractNum w:abstractNumId="83">
    <w:nsid w:val="4394CCAF"/>
    <w:multiLevelType w:val="singleLevel"/>
    <w:tmpl w:val="4394CCAF"/>
    <w:lvl w:ilvl="0" w:tentative="0">
      <w:start w:val="1"/>
      <w:numFmt w:val="decimal"/>
      <w:suff w:val="nothing"/>
      <w:lvlText w:val="%1."/>
      <w:lvlJc w:val="left"/>
      <w:pPr>
        <w:ind w:left="0" w:leftChars="0" w:firstLine="0" w:firstLineChars="0"/>
      </w:pPr>
      <w:rPr>
        <w:rFonts w:hint="default"/>
      </w:rPr>
    </w:lvl>
  </w:abstractNum>
  <w:abstractNum w:abstractNumId="84">
    <w:nsid w:val="58BAE083"/>
    <w:multiLevelType w:val="singleLevel"/>
    <w:tmpl w:val="58BAE083"/>
    <w:lvl w:ilvl="0" w:tentative="0">
      <w:start w:val="1"/>
      <w:numFmt w:val="decimal"/>
      <w:suff w:val="nothing"/>
      <w:lvlText w:val="%1、"/>
      <w:lvlJc w:val="left"/>
      <w:pPr>
        <w:ind w:left="0" w:firstLine="420"/>
      </w:pPr>
      <w:rPr>
        <w:rFonts w:hint="default"/>
      </w:rPr>
    </w:lvl>
  </w:abstractNum>
  <w:abstractNum w:abstractNumId="85">
    <w:nsid w:val="629AF815"/>
    <w:multiLevelType w:val="singleLevel"/>
    <w:tmpl w:val="629AF815"/>
    <w:lvl w:ilvl="0" w:tentative="0">
      <w:start w:val="1"/>
      <w:numFmt w:val="chineseCounting"/>
      <w:suff w:val="space"/>
      <w:lvlText w:val="（%1）"/>
      <w:lvlJc w:val="left"/>
      <w:pPr>
        <w:ind w:left="420" w:firstLine="0"/>
      </w:pPr>
      <w:rPr>
        <w:rFonts w:hint="eastAsia"/>
      </w:rPr>
    </w:lvl>
  </w:abstractNum>
  <w:abstractNum w:abstractNumId="86">
    <w:nsid w:val="6DB6DD70"/>
    <w:multiLevelType w:val="singleLevel"/>
    <w:tmpl w:val="6DB6DD70"/>
    <w:lvl w:ilvl="0" w:tentative="0">
      <w:start w:val="1"/>
      <w:numFmt w:val="decimal"/>
      <w:lvlText w:val="%1."/>
      <w:lvlJc w:val="left"/>
      <w:pPr>
        <w:ind w:left="425" w:hanging="425"/>
      </w:pPr>
      <w:rPr>
        <w:rFonts w:hint="default"/>
      </w:rPr>
    </w:lvl>
  </w:abstractNum>
  <w:abstractNum w:abstractNumId="87">
    <w:nsid w:val="727E7965"/>
    <w:multiLevelType w:val="multilevel"/>
    <w:tmpl w:val="727E7965"/>
    <w:lvl w:ilvl="0" w:tentative="0">
      <w:start w:val="1"/>
      <w:numFmt w:val="none"/>
      <w:lvlText w:val="28.1"/>
      <w:lvlJc w:val="left"/>
      <w:pPr>
        <w:tabs>
          <w:tab w:val="left" w:pos="420"/>
        </w:tabs>
        <w:ind w:left="420" w:leftChars="0" w:hanging="420" w:firstLineChars="0"/>
      </w:pPr>
      <w:rPr>
        <w:rFonts w:hint="default"/>
        <w:b/>
      </w:rPr>
    </w:lvl>
    <w:lvl w:ilvl="1" w:tentative="0">
      <w:start w:val="1"/>
      <w:numFmt w:val="decimal"/>
      <w:isLgl/>
      <w:lvlText w:val="2.%2"/>
      <w:lvlJc w:val="left"/>
      <w:pPr>
        <w:tabs>
          <w:tab w:val="left" w:pos="907"/>
        </w:tabs>
        <w:ind w:left="907" w:hanging="907"/>
      </w:pPr>
      <w:rPr>
        <w:rFonts w:hint="default" w:ascii="宋体" w:hAnsi="宋体" w:eastAsia="宋体" w:cs="宋体"/>
        <w:b w:val="0"/>
      </w:rPr>
    </w:lvl>
    <w:lvl w:ilvl="2" w:tentative="0">
      <w:start w:val="1"/>
      <w:numFmt w:val="decimal"/>
      <w:suff w:val="nothing"/>
      <w:lvlText w:val="28.%2.%3."/>
      <w:lvlJc w:val="left"/>
      <w:pPr>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 w:numId="3">
    <w:abstractNumId w:val="10"/>
  </w:num>
  <w:num w:numId="4">
    <w:abstractNumId w:val="12"/>
  </w:num>
  <w:num w:numId="5">
    <w:abstractNumId w:val="11"/>
  </w:num>
  <w:num w:numId="6">
    <w:abstractNumId w:val="7"/>
  </w:num>
  <w:num w:numId="7">
    <w:abstractNumId w:val="24"/>
  </w:num>
  <w:num w:numId="8">
    <w:abstractNumId w:val="23"/>
  </w:num>
  <w:num w:numId="9">
    <w:abstractNumId w:val="25"/>
  </w:num>
  <w:num w:numId="10">
    <w:abstractNumId w:val="26"/>
  </w:num>
  <w:num w:numId="11">
    <w:abstractNumId w:val="27"/>
  </w:num>
  <w:num w:numId="12">
    <w:abstractNumId w:val="28"/>
  </w:num>
  <w:num w:numId="13">
    <w:abstractNumId w:val="29"/>
  </w:num>
  <w:num w:numId="14">
    <w:abstractNumId w:val="30"/>
  </w:num>
  <w:num w:numId="15">
    <w:abstractNumId w:val="31"/>
  </w:num>
  <w:num w:numId="16">
    <w:abstractNumId w:val="32"/>
  </w:num>
  <w:num w:numId="17">
    <w:abstractNumId w:val="33"/>
  </w:num>
  <w:num w:numId="18">
    <w:abstractNumId w:val="34"/>
  </w:num>
  <w:num w:numId="19">
    <w:abstractNumId w:val="35"/>
  </w:num>
  <w:num w:numId="20">
    <w:abstractNumId w:val="36"/>
  </w:num>
  <w:num w:numId="21">
    <w:abstractNumId w:val="37"/>
  </w:num>
  <w:num w:numId="22">
    <w:abstractNumId w:val="38"/>
  </w:num>
  <w:num w:numId="23">
    <w:abstractNumId w:val="39"/>
  </w:num>
  <w:num w:numId="24">
    <w:abstractNumId w:val="40"/>
  </w:num>
  <w:num w:numId="25">
    <w:abstractNumId w:val="41"/>
  </w:num>
  <w:num w:numId="26">
    <w:abstractNumId w:val="42"/>
  </w:num>
  <w:num w:numId="27">
    <w:abstractNumId w:val="43"/>
  </w:num>
  <w:num w:numId="28">
    <w:abstractNumId w:val="44"/>
  </w:num>
  <w:num w:numId="29">
    <w:abstractNumId w:val="45"/>
  </w:num>
  <w:num w:numId="30">
    <w:abstractNumId w:val="46"/>
  </w:num>
  <w:num w:numId="31">
    <w:abstractNumId w:val="51"/>
  </w:num>
  <w:num w:numId="32">
    <w:abstractNumId w:val="52"/>
  </w:num>
  <w:num w:numId="33">
    <w:abstractNumId w:val="53"/>
  </w:num>
  <w:num w:numId="34">
    <w:abstractNumId w:val="54"/>
  </w:num>
  <w:num w:numId="35">
    <w:abstractNumId w:val="55"/>
  </w:num>
  <w:num w:numId="36">
    <w:abstractNumId w:val="6"/>
  </w:num>
  <w:num w:numId="37">
    <w:abstractNumId w:val="56"/>
  </w:num>
  <w:num w:numId="38">
    <w:abstractNumId w:val="57"/>
  </w:num>
  <w:num w:numId="39">
    <w:abstractNumId w:val="58"/>
  </w:num>
  <w:num w:numId="40">
    <w:abstractNumId w:val="59"/>
  </w:num>
  <w:num w:numId="41">
    <w:abstractNumId w:val="87"/>
  </w:num>
  <w:num w:numId="42">
    <w:abstractNumId w:val="60"/>
  </w:num>
  <w:num w:numId="43">
    <w:abstractNumId w:val="61"/>
  </w:num>
  <w:num w:numId="44">
    <w:abstractNumId w:val="62"/>
  </w:num>
  <w:num w:numId="45">
    <w:abstractNumId w:val="63"/>
  </w:num>
  <w:num w:numId="46">
    <w:abstractNumId w:val="64"/>
  </w:num>
  <w:num w:numId="47">
    <w:abstractNumId w:val="4"/>
  </w:num>
  <w:num w:numId="48">
    <w:abstractNumId w:val="81"/>
  </w:num>
  <w:num w:numId="49">
    <w:abstractNumId w:val="78"/>
  </w:num>
  <w:num w:numId="50">
    <w:abstractNumId w:val="77"/>
  </w:num>
  <w:num w:numId="51">
    <w:abstractNumId w:val="82"/>
  </w:num>
  <w:num w:numId="52">
    <w:abstractNumId w:val="8"/>
  </w:num>
  <w:num w:numId="53">
    <w:abstractNumId w:val="68"/>
  </w:num>
  <w:num w:numId="54">
    <w:abstractNumId w:val="69"/>
  </w:num>
  <w:num w:numId="55">
    <w:abstractNumId w:val="70"/>
  </w:num>
  <w:num w:numId="56">
    <w:abstractNumId w:val="71"/>
  </w:num>
  <w:num w:numId="57">
    <w:abstractNumId w:val="72"/>
  </w:num>
  <w:num w:numId="58">
    <w:abstractNumId w:val="73"/>
  </w:num>
  <w:num w:numId="59">
    <w:abstractNumId w:val="74"/>
  </w:num>
  <w:num w:numId="60">
    <w:abstractNumId w:val="65"/>
  </w:num>
  <w:num w:numId="61">
    <w:abstractNumId w:val="66"/>
  </w:num>
  <w:num w:numId="62">
    <w:abstractNumId w:val="67"/>
  </w:num>
  <w:num w:numId="63">
    <w:abstractNumId w:val="80"/>
  </w:num>
  <w:num w:numId="64">
    <w:abstractNumId w:val="83"/>
  </w:num>
  <w:num w:numId="65">
    <w:abstractNumId w:val="76"/>
  </w:num>
  <w:num w:numId="66">
    <w:abstractNumId w:val="79"/>
  </w:num>
  <w:num w:numId="67">
    <w:abstractNumId w:val="75"/>
  </w:num>
  <w:num w:numId="68">
    <w:abstractNumId w:val="85"/>
  </w:num>
  <w:num w:numId="69">
    <w:abstractNumId w:val="2"/>
  </w:num>
  <w:num w:numId="70">
    <w:abstractNumId w:val="3"/>
  </w:num>
  <w:num w:numId="71">
    <w:abstractNumId w:val="13"/>
  </w:num>
  <w:num w:numId="72">
    <w:abstractNumId w:val="14"/>
  </w:num>
  <w:num w:numId="73">
    <w:abstractNumId w:val="47"/>
  </w:num>
  <w:num w:numId="74">
    <w:abstractNumId w:val="48"/>
  </w:num>
  <w:num w:numId="75">
    <w:abstractNumId w:val="15"/>
  </w:num>
  <w:num w:numId="76">
    <w:abstractNumId w:val="17"/>
  </w:num>
  <w:num w:numId="77">
    <w:abstractNumId w:val="18"/>
  </w:num>
  <w:num w:numId="78">
    <w:abstractNumId w:val="19"/>
  </w:num>
  <w:num w:numId="79">
    <w:abstractNumId w:val="20"/>
  </w:num>
  <w:num w:numId="80">
    <w:abstractNumId w:val="21"/>
  </w:num>
  <w:num w:numId="81">
    <w:abstractNumId w:val="22"/>
  </w:num>
  <w:num w:numId="82">
    <w:abstractNumId w:val="16"/>
  </w:num>
  <w:num w:numId="83">
    <w:abstractNumId w:val="49"/>
  </w:num>
  <w:num w:numId="84">
    <w:abstractNumId w:val="50"/>
  </w:num>
  <w:num w:numId="85">
    <w:abstractNumId w:val="9"/>
  </w:num>
  <w:num w:numId="86">
    <w:abstractNumId w:val="5"/>
  </w:num>
  <w:num w:numId="87">
    <w:abstractNumId w:val="84"/>
  </w:num>
  <w:num w:numId="88">
    <w:abstractNumId w:val="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ZTQ4YjNkNzMyNmU2MGE1MzU4YjMyMTRhYjIyYTgifQ=="/>
    <w:docVar w:name="KSO_WPS_MARK_KEY" w:val="23d9da93-8b16-4c82-b0a4-6c716a927ea5"/>
  </w:docVars>
  <w:rsids>
    <w:rsidRoot w:val="124A1586"/>
    <w:rsid w:val="001A4EE9"/>
    <w:rsid w:val="003F23CE"/>
    <w:rsid w:val="0040623E"/>
    <w:rsid w:val="005940DC"/>
    <w:rsid w:val="00710F1C"/>
    <w:rsid w:val="00721AFD"/>
    <w:rsid w:val="009418D6"/>
    <w:rsid w:val="00AA6A7F"/>
    <w:rsid w:val="01BD35AB"/>
    <w:rsid w:val="02205C68"/>
    <w:rsid w:val="025C1016"/>
    <w:rsid w:val="02866093"/>
    <w:rsid w:val="02FE031F"/>
    <w:rsid w:val="033D590D"/>
    <w:rsid w:val="038D3451"/>
    <w:rsid w:val="038D3D31"/>
    <w:rsid w:val="03F54144"/>
    <w:rsid w:val="04932CE9"/>
    <w:rsid w:val="04AC0DBF"/>
    <w:rsid w:val="050D2539"/>
    <w:rsid w:val="059A7F28"/>
    <w:rsid w:val="064E36E2"/>
    <w:rsid w:val="066C559F"/>
    <w:rsid w:val="074D3623"/>
    <w:rsid w:val="08402B2B"/>
    <w:rsid w:val="0A7B4003"/>
    <w:rsid w:val="0ABF1603"/>
    <w:rsid w:val="0C2271B2"/>
    <w:rsid w:val="0CBD6AEA"/>
    <w:rsid w:val="0CE265BB"/>
    <w:rsid w:val="0E983036"/>
    <w:rsid w:val="101B2B49"/>
    <w:rsid w:val="104F3F68"/>
    <w:rsid w:val="10C81F6C"/>
    <w:rsid w:val="124A1586"/>
    <w:rsid w:val="12581492"/>
    <w:rsid w:val="132C35F9"/>
    <w:rsid w:val="137647A3"/>
    <w:rsid w:val="148443FC"/>
    <w:rsid w:val="15DA0777"/>
    <w:rsid w:val="16695657"/>
    <w:rsid w:val="1693215D"/>
    <w:rsid w:val="18632ECD"/>
    <w:rsid w:val="18AB63FB"/>
    <w:rsid w:val="192835A8"/>
    <w:rsid w:val="1A39209E"/>
    <w:rsid w:val="1A79617E"/>
    <w:rsid w:val="1BAF4FC1"/>
    <w:rsid w:val="1BC31CAE"/>
    <w:rsid w:val="1BFF58FC"/>
    <w:rsid w:val="1DDE4B7D"/>
    <w:rsid w:val="1E430E84"/>
    <w:rsid w:val="1EBC0CFF"/>
    <w:rsid w:val="1EFD1033"/>
    <w:rsid w:val="201A7EC5"/>
    <w:rsid w:val="210448FA"/>
    <w:rsid w:val="21171591"/>
    <w:rsid w:val="213A6A6B"/>
    <w:rsid w:val="22325497"/>
    <w:rsid w:val="22502110"/>
    <w:rsid w:val="22511E3E"/>
    <w:rsid w:val="22AC524A"/>
    <w:rsid w:val="23434025"/>
    <w:rsid w:val="235571C6"/>
    <w:rsid w:val="24066BDB"/>
    <w:rsid w:val="24861ACA"/>
    <w:rsid w:val="24F904EE"/>
    <w:rsid w:val="2549304F"/>
    <w:rsid w:val="25EE5B79"/>
    <w:rsid w:val="266A16A4"/>
    <w:rsid w:val="26CB4EE9"/>
    <w:rsid w:val="271A2EA7"/>
    <w:rsid w:val="27407E98"/>
    <w:rsid w:val="275A4DCF"/>
    <w:rsid w:val="27767BD4"/>
    <w:rsid w:val="295B1778"/>
    <w:rsid w:val="29C42E79"/>
    <w:rsid w:val="29CE1F49"/>
    <w:rsid w:val="2AB23619"/>
    <w:rsid w:val="2AD96DF8"/>
    <w:rsid w:val="2BE02816"/>
    <w:rsid w:val="2C4B5AD3"/>
    <w:rsid w:val="2D0A14EA"/>
    <w:rsid w:val="2DC771AD"/>
    <w:rsid w:val="2EC41526"/>
    <w:rsid w:val="2EC54F3D"/>
    <w:rsid w:val="2FBC2844"/>
    <w:rsid w:val="2FEE468C"/>
    <w:rsid w:val="30BD7FFC"/>
    <w:rsid w:val="319041E9"/>
    <w:rsid w:val="31AA504A"/>
    <w:rsid w:val="31B45EC9"/>
    <w:rsid w:val="336005E8"/>
    <w:rsid w:val="338145FA"/>
    <w:rsid w:val="33997663"/>
    <w:rsid w:val="34CF6B76"/>
    <w:rsid w:val="35A40002"/>
    <w:rsid w:val="36403437"/>
    <w:rsid w:val="36480A11"/>
    <w:rsid w:val="36BF1282"/>
    <w:rsid w:val="36CC15BF"/>
    <w:rsid w:val="39602492"/>
    <w:rsid w:val="39D76BF8"/>
    <w:rsid w:val="3A1439A9"/>
    <w:rsid w:val="3A541FF7"/>
    <w:rsid w:val="3AFD61EB"/>
    <w:rsid w:val="3B6429BE"/>
    <w:rsid w:val="3CBE12EB"/>
    <w:rsid w:val="3F32613E"/>
    <w:rsid w:val="3F5B3839"/>
    <w:rsid w:val="400A3F23"/>
    <w:rsid w:val="401044A7"/>
    <w:rsid w:val="40152228"/>
    <w:rsid w:val="40842F0A"/>
    <w:rsid w:val="410A78B3"/>
    <w:rsid w:val="412836CC"/>
    <w:rsid w:val="41434B73"/>
    <w:rsid w:val="417116E0"/>
    <w:rsid w:val="41C460E3"/>
    <w:rsid w:val="42165DE4"/>
    <w:rsid w:val="4256621F"/>
    <w:rsid w:val="425A5007"/>
    <w:rsid w:val="42672AE3"/>
    <w:rsid w:val="42845443"/>
    <w:rsid w:val="42933E7F"/>
    <w:rsid w:val="42C47AB3"/>
    <w:rsid w:val="43E207E3"/>
    <w:rsid w:val="44DA6634"/>
    <w:rsid w:val="45BD38F4"/>
    <w:rsid w:val="466E2692"/>
    <w:rsid w:val="472B3B12"/>
    <w:rsid w:val="476B7B7D"/>
    <w:rsid w:val="48C12E86"/>
    <w:rsid w:val="48C26CC5"/>
    <w:rsid w:val="497E5010"/>
    <w:rsid w:val="4989333F"/>
    <w:rsid w:val="498F6C4F"/>
    <w:rsid w:val="4A0D5D1E"/>
    <w:rsid w:val="4A7C1EAF"/>
    <w:rsid w:val="4AAE7501"/>
    <w:rsid w:val="4AFF52A9"/>
    <w:rsid w:val="4B413ED2"/>
    <w:rsid w:val="4BEB4463"/>
    <w:rsid w:val="4D2A6BE7"/>
    <w:rsid w:val="4D8E01B0"/>
    <w:rsid w:val="4DDC4386"/>
    <w:rsid w:val="4DEF40B9"/>
    <w:rsid w:val="4F457D08"/>
    <w:rsid w:val="515A41E2"/>
    <w:rsid w:val="519805C3"/>
    <w:rsid w:val="52BC070A"/>
    <w:rsid w:val="52E3635F"/>
    <w:rsid w:val="53B84F4D"/>
    <w:rsid w:val="53BF58AC"/>
    <w:rsid w:val="543071D9"/>
    <w:rsid w:val="54332825"/>
    <w:rsid w:val="556B1A8B"/>
    <w:rsid w:val="55C83DF4"/>
    <w:rsid w:val="55F02DC5"/>
    <w:rsid w:val="56B91708"/>
    <w:rsid w:val="580630D2"/>
    <w:rsid w:val="583E5356"/>
    <w:rsid w:val="58613E05"/>
    <w:rsid w:val="592C200C"/>
    <w:rsid w:val="5A845B89"/>
    <w:rsid w:val="5B04316E"/>
    <w:rsid w:val="5B2E3FFA"/>
    <w:rsid w:val="5B361683"/>
    <w:rsid w:val="5B834092"/>
    <w:rsid w:val="5BBE156E"/>
    <w:rsid w:val="5BF42A03"/>
    <w:rsid w:val="5C1B076F"/>
    <w:rsid w:val="5CB36BF9"/>
    <w:rsid w:val="5CCB3F43"/>
    <w:rsid w:val="5CED3EB9"/>
    <w:rsid w:val="5D5D0095"/>
    <w:rsid w:val="5D6879E4"/>
    <w:rsid w:val="5F1576F7"/>
    <w:rsid w:val="5F6146EB"/>
    <w:rsid w:val="5FD56E87"/>
    <w:rsid w:val="60286A92"/>
    <w:rsid w:val="608A3BE5"/>
    <w:rsid w:val="60B75CDA"/>
    <w:rsid w:val="60DF7FBD"/>
    <w:rsid w:val="62D81168"/>
    <w:rsid w:val="62DE3102"/>
    <w:rsid w:val="62FF66F4"/>
    <w:rsid w:val="63DC6A36"/>
    <w:rsid w:val="64063AB3"/>
    <w:rsid w:val="64C23E7D"/>
    <w:rsid w:val="66303069"/>
    <w:rsid w:val="66A678CC"/>
    <w:rsid w:val="6707201B"/>
    <w:rsid w:val="670E1469"/>
    <w:rsid w:val="67AC2BC3"/>
    <w:rsid w:val="67CB129B"/>
    <w:rsid w:val="6857582E"/>
    <w:rsid w:val="68F93BE6"/>
    <w:rsid w:val="69061054"/>
    <w:rsid w:val="691E189E"/>
    <w:rsid w:val="692549DB"/>
    <w:rsid w:val="69F543AD"/>
    <w:rsid w:val="6A0B0806"/>
    <w:rsid w:val="6A386782"/>
    <w:rsid w:val="6AB53B3C"/>
    <w:rsid w:val="6AFC176B"/>
    <w:rsid w:val="6B52582F"/>
    <w:rsid w:val="6B637A3C"/>
    <w:rsid w:val="6B80414A"/>
    <w:rsid w:val="6BC93D43"/>
    <w:rsid w:val="6C746D4D"/>
    <w:rsid w:val="6CE95D1F"/>
    <w:rsid w:val="6EE42C42"/>
    <w:rsid w:val="6F35349E"/>
    <w:rsid w:val="6F8A7EFA"/>
    <w:rsid w:val="71211F2C"/>
    <w:rsid w:val="71D92806"/>
    <w:rsid w:val="74091770"/>
    <w:rsid w:val="742A559B"/>
    <w:rsid w:val="744F5002"/>
    <w:rsid w:val="745368A0"/>
    <w:rsid w:val="74620891"/>
    <w:rsid w:val="74FA3D10"/>
    <w:rsid w:val="755D72AA"/>
    <w:rsid w:val="757132D1"/>
    <w:rsid w:val="760C3105"/>
    <w:rsid w:val="76410D98"/>
    <w:rsid w:val="774150D6"/>
    <w:rsid w:val="775834BB"/>
    <w:rsid w:val="777C610E"/>
    <w:rsid w:val="78C733B9"/>
    <w:rsid w:val="78F342D3"/>
    <w:rsid w:val="79D833A4"/>
    <w:rsid w:val="7A392094"/>
    <w:rsid w:val="7A431165"/>
    <w:rsid w:val="7A806AB1"/>
    <w:rsid w:val="7AF91823"/>
    <w:rsid w:val="7BF10823"/>
    <w:rsid w:val="7C671AA5"/>
    <w:rsid w:val="7C6B04FF"/>
    <w:rsid w:val="7CD01033"/>
    <w:rsid w:val="7D851A94"/>
    <w:rsid w:val="7E5F4093"/>
    <w:rsid w:val="7ED56104"/>
    <w:rsid w:val="7F0709B3"/>
    <w:rsid w:val="7FF95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tabs>
        <w:tab w:val="left" w:pos="1440"/>
      </w:tabs>
      <w:spacing w:before="340" w:after="330" w:line="576" w:lineRule="auto"/>
      <w:outlineLvl w:val="0"/>
    </w:pPr>
    <w:rPr>
      <w:rFonts w:ascii="Times New Roman" w:hAnsi="Times New Roman" w:eastAsia="宋体" w:cs="Times New Roman"/>
      <w:b/>
      <w:bCs/>
      <w:kern w:val="44"/>
      <w:sz w:val="44"/>
      <w:szCs w:val="44"/>
    </w:rPr>
  </w:style>
  <w:style w:type="paragraph" w:styleId="4">
    <w:name w:val="heading 2"/>
    <w:basedOn w:val="1"/>
    <w:next w:val="1"/>
    <w:qFormat/>
    <w:uiPriority w:val="0"/>
    <w:pPr>
      <w:keepNext/>
      <w:keepLines/>
      <w:tabs>
        <w:tab w:val="left" w:pos="720"/>
      </w:tabs>
      <w:spacing w:before="260" w:after="260" w:line="413" w:lineRule="auto"/>
      <w:outlineLvl w:val="1"/>
    </w:pPr>
    <w:rPr>
      <w:rFonts w:ascii="Arial" w:hAnsi="Arial" w:eastAsia="黑体" w:cs="Times New Roman"/>
      <w:b/>
      <w:bCs/>
      <w:sz w:val="32"/>
      <w:szCs w:val="32"/>
    </w:rPr>
  </w:style>
  <w:style w:type="paragraph" w:styleId="5">
    <w:name w:val="heading 3"/>
    <w:basedOn w:val="1"/>
    <w:next w:val="1"/>
    <w:qFormat/>
    <w:uiPriority w:val="0"/>
    <w:pPr>
      <w:keepNext/>
      <w:keepLines/>
      <w:tabs>
        <w:tab w:val="left" w:pos="720"/>
      </w:tabs>
      <w:spacing w:before="260" w:after="260" w:line="413" w:lineRule="auto"/>
      <w:ind w:left="720" w:hanging="432"/>
      <w:outlineLvl w:val="2"/>
    </w:pPr>
    <w:rPr>
      <w:rFonts w:ascii="Times New Roman" w:hAnsi="Times New Roman" w:eastAsia="宋体" w:cs="Times New Roman"/>
      <w:b/>
      <w:bCs/>
      <w:sz w:val="32"/>
      <w:szCs w:val="32"/>
    </w:rPr>
  </w:style>
  <w:style w:type="paragraph" w:styleId="6">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7">
    <w:name w:val="heading 5"/>
    <w:basedOn w:val="1"/>
    <w:next w:val="1"/>
    <w:qFormat/>
    <w:uiPriority w:val="0"/>
    <w:pPr>
      <w:keepNext/>
      <w:keepLines/>
      <w:spacing w:before="280" w:after="290" w:line="372" w:lineRule="auto"/>
      <w:outlineLvl w:val="4"/>
    </w:pPr>
    <w:rPr>
      <w:b/>
      <w:bCs/>
      <w:sz w:val="28"/>
      <w:szCs w:val="28"/>
    </w:r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正文缩进1"/>
    <w:basedOn w:val="1"/>
    <w:next w:val="1"/>
    <w:qFormat/>
    <w:uiPriority w:val="0"/>
    <w:pPr>
      <w:spacing w:after="0" w:line="240" w:lineRule="auto"/>
      <w:ind w:firstLine="567"/>
    </w:pPr>
    <w:rPr>
      <w:spacing w:val="20"/>
      <w:kern w:val="2"/>
    </w:rPr>
  </w:style>
  <w:style w:type="paragraph" w:styleId="8">
    <w:name w:val="Normal Indent"/>
    <w:basedOn w:val="1"/>
    <w:next w:val="9"/>
    <w:qFormat/>
    <w:uiPriority w:val="0"/>
    <w:pPr>
      <w:ind w:firstLine="420"/>
    </w:pPr>
    <w:rPr>
      <w:rFonts w:ascii="Times New Roman" w:hAnsi="Times New Roman" w:eastAsia="宋体" w:cs="Times New Roman"/>
    </w:r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10">
    <w:name w:val="caption"/>
    <w:basedOn w:val="1"/>
    <w:next w:val="1"/>
    <w:qFormat/>
    <w:uiPriority w:val="0"/>
    <w:rPr>
      <w:rFonts w:ascii="Cambria" w:hAnsi="Cambria" w:eastAsia="黑体" w:cs="Times New Roman"/>
      <w:sz w:val="20"/>
      <w:szCs w:val="20"/>
    </w:rPr>
  </w:style>
  <w:style w:type="paragraph" w:styleId="11">
    <w:name w:val="annotation text"/>
    <w:basedOn w:val="1"/>
    <w:qFormat/>
    <w:uiPriority w:val="0"/>
    <w:pPr>
      <w:jc w:val="left"/>
    </w:pPr>
  </w:style>
  <w:style w:type="paragraph" w:styleId="12">
    <w:name w:val="Body Text"/>
    <w:basedOn w:val="1"/>
    <w:next w:val="13"/>
    <w:qFormat/>
    <w:uiPriority w:val="0"/>
    <w:pPr>
      <w:spacing w:after="120"/>
    </w:pPr>
    <w:rPr>
      <w:rFonts w:ascii="Times New Roman" w:hAnsi="Times New Roman" w:eastAsia="宋体" w:cs="Times New Roman"/>
    </w:rPr>
  </w:style>
  <w:style w:type="paragraph" w:styleId="13">
    <w:name w:val="Body Text First Indent"/>
    <w:basedOn w:val="12"/>
    <w:qFormat/>
    <w:uiPriority w:val="0"/>
    <w:pPr>
      <w:ind w:firstLine="420" w:firstLineChars="100"/>
    </w:pPr>
  </w:style>
  <w:style w:type="paragraph" w:styleId="14">
    <w:name w:val="Body Text Indent"/>
    <w:basedOn w:val="1"/>
    <w:qFormat/>
    <w:uiPriority w:val="0"/>
    <w:pPr>
      <w:ind w:firstLine="570"/>
    </w:pPr>
    <w:rPr>
      <w:rFonts w:ascii="宋体"/>
      <w:sz w:val="28"/>
      <w:szCs w:val="20"/>
    </w:rPr>
  </w:style>
  <w:style w:type="paragraph" w:styleId="15">
    <w:name w:val="index 4"/>
    <w:basedOn w:val="1"/>
    <w:next w:val="1"/>
    <w:unhideWhenUsed/>
    <w:qFormat/>
    <w:uiPriority w:val="99"/>
    <w:pPr>
      <w:ind w:left="600" w:leftChars="600"/>
    </w:pPr>
  </w:style>
  <w:style w:type="paragraph" w:styleId="16">
    <w:name w:val="toc 5"/>
    <w:basedOn w:val="1"/>
    <w:next w:val="1"/>
    <w:qFormat/>
    <w:uiPriority w:val="0"/>
    <w:pPr>
      <w:tabs>
        <w:tab w:val="right" w:leader="dot" w:pos="8296"/>
      </w:tabs>
      <w:ind w:left="1050" w:leftChars="500"/>
    </w:pPr>
  </w:style>
  <w:style w:type="paragraph" w:styleId="17">
    <w:name w:val="toc 3"/>
    <w:basedOn w:val="1"/>
    <w:next w:val="1"/>
    <w:qFormat/>
    <w:uiPriority w:val="0"/>
    <w:pPr>
      <w:ind w:left="840" w:leftChars="400"/>
    </w:pPr>
    <w:rPr>
      <w:rFonts w:ascii="Times New Roman" w:hAnsi="Times New Roman" w:eastAsia="宋体" w:cs="Times New Roman"/>
    </w:rPr>
  </w:style>
  <w:style w:type="paragraph" w:styleId="18">
    <w:name w:val="Plain Text"/>
    <w:basedOn w:val="1"/>
    <w:qFormat/>
    <w:uiPriority w:val="0"/>
    <w:rPr>
      <w:rFonts w:ascii="宋体" w:hAnsi="Courier New"/>
    </w:rPr>
  </w:style>
  <w:style w:type="paragraph" w:styleId="19">
    <w:name w:val="Date"/>
    <w:basedOn w:val="1"/>
    <w:next w:val="1"/>
    <w:qFormat/>
    <w:uiPriority w:val="0"/>
    <w:pPr>
      <w:ind w:left="100" w:leftChars="2500"/>
    </w:pPr>
    <w:rPr>
      <w:rFonts w:ascii="Times New Roman" w:hAnsi="Times New Roman" w:eastAsia="宋体" w:cs="Times New Roman"/>
    </w:rPr>
  </w:style>
  <w:style w:type="paragraph" w:styleId="20">
    <w:name w:val="Balloon Text"/>
    <w:basedOn w:val="1"/>
    <w:link w:val="43"/>
    <w:qFormat/>
    <w:uiPriority w:val="0"/>
    <w:rPr>
      <w:sz w:val="18"/>
      <w:szCs w:val="18"/>
    </w:rPr>
  </w:style>
  <w:style w:type="paragraph" w:styleId="21">
    <w:name w:val="footer"/>
    <w:basedOn w:val="1"/>
    <w:qFormat/>
    <w:uiPriority w:val="0"/>
    <w:pPr>
      <w:tabs>
        <w:tab w:val="center" w:pos="4153"/>
        <w:tab w:val="right" w:pos="8306"/>
      </w:tabs>
      <w:snapToGrid w:val="0"/>
      <w:jc w:val="left"/>
    </w:pPr>
    <w:rPr>
      <w:sz w:val="18"/>
      <w:szCs w:val="18"/>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rPr>
      <w:rFonts w:ascii="Times New Roman" w:hAnsi="Times New Roman" w:eastAsia="宋体" w:cs="Times New Roman"/>
    </w:rPr>
  </w:style>
  <w:style w:type="paragraph" w:styleId="24">
    <w:name w:val="toc 4"/>
    <w:basedOn w:val="1"/>
    <w:next w:val="1"/>
    <w:qFormat/>
    <w:uiPriority w:val="0"/>
    <w:pPr>
      <w:tabs>
        <w:tab w:val="left" w:pos="1890"/>
        <w:tab w:val="right" w:leader="dot" w:pos="8296"/>
      </w:tabs>
      <w:ind w:left="630" w:leftChars="300"/>
    </w:pPr>
  </w:style>
  <w:style w:type="paragraph" w:styleId="25">
    <w:name w:val="toc 2"/>
    <w:basedOn w:val="1"/>
    <w:next w:val="1"/>
    <w:qFormat/>
    <w:uiPriority w:val="0"/>
    <w:pPr>
      <w:ind w:left="420" w:leftChars="200"/>
    </w:pPr>
    <w:rPr>
      <w:rFonts w:ascii="Times New Roman" w:hAnsi="Times New Roman" w:eastAsia="宋体" w:cs="Times New Roman"/>
    </w:rPr>
  </w:style>
  <w:style w:type="paragraph" w:styleId="26">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 w:type="character" w:styleId="29">
    <w:name w:val="Strong"/>
    <w:basedOn w:val="28"/>
    <w:qFormat/>
    <w:uiPriority w:val="0"/>
    <w:rPr>
      <w:b/>
    </w:rPr>
  </w:style>
  <w:style w:type="character" w:styleId="30">
    <w:name w:val="page number"/>
    <w:basedOn w:val="28"/>
    <w:qFormat/>
    <w:uiPriority w:val="0"/>
  </w:style>
  <w:style w:type="character" w:styleId="31">
    <w:name w:val="Hyperlink"/>
    <w:qFormat/>
    <w:uiPriority w:val="0"/>
    <w:rPr>
      <w:rFonts w:ascii="宋体"/>
      <w:color w:val="0000FF"/>
      <w:sz w:val="24"/>
      <w:u w:val="single"/>
    </w:rPr>
  </w:style>
  <w:style w:type="paragraph" w:customStyle="1" w:styleId="32">
    <w:name w:val="样式 10 磅13"/>
    <w:qFormat/>
    <w:uiPriority w:val="0"/>
    <w:pPr>
      <w:widowControl w:val="0"/>
      <w:jc w:val="both"/>
    </w:pPr>
    <w:rPr>
      <w:rFonts w:ascii="等线" w:hAnsi="等线" w:eastAsia="等线" w:cs="Times New Roman"/>
      <w:kern w:val="2"/>
      <w:sz w:val="21"/>
      <w:szCs w:val="24"/>
      <w:lang w:val="en-US" w:eastAsia="zh-CN" w:bidi="ar-SA"/>
    </w:rPr>
  </w:style>
  <w:style w:type="paragraph" w:customStyle="1" w:styleId="33">
    <w:name w:val="_Style 3"/>
    <w:basedOn w:val="1"/>
    <w:qFormat/>
    <w:uiPriority w:val="0"/>
    <w:pPr>
      <w:ind w:firstLine="420" w:firstLineChars="200"/>
    </w:pPr>
    <w:rPr>
      <w:sz w:val="20"/>
    </w:rPr>
  </w:style>
  <w:style w:type="paragraph" w:customStyle="1" w:styleId="34">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35">
    <w:name w:val="正文文本首行缩进1"/>
    <w:basedOn w:val="12"/>
    <w:qFormat/>
    <w:uiPriority w:val="0"/>
    <w:pPr>
      <w:ind w:firstLine="420" w:firstLineChars="100"/>
    </w:pPr>
    <w:rPr>
      <w:rFonts w:ascii="Calibri" w:hAnsi="Calibri"/>
    </w:rPr>
  </w:style>
  <w:style w:type="paragraph" w:customStyle="1" w:styleId="36">
    <w:name w:val="表格文字"/>
    <w:basedOn w:val="1"/>
    <w:qFormat/>
    <w:uiPriority w:val="0"/>
    <w:pPr>
      <w:spacing w:before="25" w:after="25"/>
      <w:jc w:val="left"/>
    </w:pPr>
    <w:rPr>
      <w:rFonts w:ascii="Times New Roman" w:hAnsi="Times New Roman" w:eastAsia="宋体" w:cs="Times New Roman"/>
      <w:bCs/>
      <w:spacing w:val="10"/>
      <w:kern w:val="0"/>
      <w:sz w:val="24"/>
      <w:szCs w:val="20"/>
    </w:rPr>
  </w:style>
  <w:style w:type="paragraph" w:customStyle="1" w:styleId="37">
    <w:name w:val="题注4"/>
    <w:basedOn w:val="1"/>
    <w:next w:val="10"/>
    <w:qFormat/>
    <w:uiPriority w:val="0"/>
    <w:pPr>
      <w:ind w:left="-132" w:leftChars="-64" w:right="-105" w:rightChars="-50" w:hanging="2"/>
      <w:jc w:val="center"/>
    </w:pPr>
    <w:rPr>
      <w:rFonts w:ascii="Times New Roman" w:hAnsi="Times New Roman" w:eastAsia="宋体" w:cs="Times New Roman"/>
      <w:b/>
      <w:color w:val="FF0000"/>
      <w:szCs w:val="21"/>
    </w:rPr>
  </w:style>
  <w:style w:type="paragraph" w:customStyle="1" w:styleId="38">
    <w:name w:val="题注5"/>
    <w:basedOn w:val="1"/>
    <w:next w:val="10"/>
    <w:qFormat/>
    <w:uiPriority w:val="0"/>
    <w:pPr>
      <w:jc w:val="center"/>
    </w:pPr>
    <w:rPr>
      <w:rFonts w:ascii="Times New Roman" w:hAnsi="Times New Roman" w:eastAsia="宋体" w:cs="Times New Roman"/>
      <w:b/>
      <w:color w:val="000000"/>
      <w:sz w:val="24"/>
      <w:szCs w:val="21"/>
    </w:rPr>
  </w:style>
  <w:style w:type="paragraph" w:customStyle="1" w:styleId="39">
    <w:name w:val="1册标题2"/>
    <w:basedOn w:val="1"/>
    <w:next w:val="1"/>
    <w:qFormat/>
    <w:uiPriority w:val="0"/>
    <w:pPr>
      <w:adjustRightInd w:val="0"/>
      <w:spacing w:before="156" w:beforeLines="50" w:after="156" w:afterLines="50" w:line="300" w:lineRule="auto"/>
      <w:jc w:val="center"/>
      <w:textAlignment w:val="baseline"/>
      <w:outlineLvl w:val="1"/>
    </w:pPr>
    <w:rPr>
      <w:rFonts w:ascii="Arial" w:hAnsi="Arial" w:eastAsia="黑体" w:cs="Times New Roman"/>
      <w:bCs/>
      <w:kern w:val="0"/>
      <w:sz w:val="32"/>
    </w:rPr>
  </w:style>
  <w:style w:type="paragraph" w:customStyle="1" w:styleId="40">
    <w:name w:val="Table Paragraph"/>
    <w:basedOn w:val="1"/>
    <w:qFormat/>
    <w:uiPriority w:val="1"/>
    <w:rPr>
      <w:rFonts w:ascii="宋体" w:hAnsi="宋体" w:eastAsia="宋体" w:cs="宋体"/>
      <w:lang w:val="zh-CN" w:bidi="zh-CN"/>
    </w:rPr>
  </w:style>
  <w:style w:type="paragraph" w:customStyle="1" w:styleId="41">
    <w:name w:val="_Style 7"/>
    <w:basedOn w:val="3"/>
    <w:next w:val="1"/>
    <w:qFormat/>
    <w:uiPriority w:val="0"/>
    <w:pPr>
      <w:outlineLvl w:val="9"/>
    </w:pPr>
  </w:style>
  <w:style w:type="paragraph" w:customStyle="1" w:styleId="42">
    <w:name w:val="Body text|1"/>
    <w:qFormat/>
    <w:uiPriority w:val="0"/>
    <w:pPr>
      <w:widowControl w:val="0"/>
      <w:spacing w:line="480" w:lineRule="auto"/>
      <w:ind w:firstLine="400"/>
      <w:jc w:val="both"/>
    </w:pPr>
    <w:rPr>
      <w:rFonts w:ascii="宋体" w:hAnsi="宋体" w:eastAsia="宋体" w:cs="宋体"/>
      <w:kern w:val="2"/>
      <w:lang w:val="zh-TW" w:eastAsia="zh-TW" w:bidi="zh-TW"/>
    </w:rPr>
  </w:style>
  <w:style w:type="character" w:customStyle="1" w:styleId="43">
    <w:name w:val="批注框文本 Char"/>
    <w:basedOn w:val="28"/>
    <w:link w:val="20"/>
    <w:qFormat/>
    <w:uiPriority w:val="0"/>
    <w:rPr>
      <w:rFonts w:asciiTheme="minorHAnsi" w:hAnsiTheme="minorHAnsi" w:eastAsiaTheme="minorEastAsia" w:cstheme="minorBidi"/>
      <w:kern w:val="2"/>
      <w:sz w:val="18"/>
      <w:szCs w:val="18"/>
    </w:rPr>
  </w:style>
  <w:style w:type="paragraph" w:customStyle="1" w:styleId="4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23083</Words>
  <Characters>23949</Characters>
  <Lines>529</Lines>
  <Paragraphs>149</Paragraphs>
  <TotalTime>21</TotalTime>
  <ScaleCrop>false</ScaleCrop>
  <LinksUpToDate>false</LinksUpToDate>
  <CharactersWithSpaces>24029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2023-12-07T03:32:00Z</dcterms:created>
  <dc:creator>Administrator</dc:creator>
  <cp:lastModifiedBy>ZHJH</cp:lastModifiedBy>
  <cp:lastPrinted>2026-05-29T01:37:00Z</cp:lastPrinted>
  <dcterms:modified xsi:type="dcterms:W3CDTF">2026-06-02T09:28:36Z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63B275460CFA4054B1CB915A71986A62_13</vt:lpwstr>
  </property>
  <property fmtid="{D5CDD505-2E9C-101B-9397-08002B2CF9AE}" pid="4" name="KSOTemplateDocerSaveRecord">
    <vt:lpwstr>eyJoZGlkIjoiOWRlYzhkMmRiMjhkMTNkYjRjZTY1ZGYxOTNjOGU1MmYiLCJ1c2VySWQiOiI1NjU1MTMyMDEifQ==</vt:lpwstr>
  </property>
</Properties>
</file>