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440101-2024-22972</w:t>
      </w:r>
    </w:p>
    <w:p>
      <w:pPr>
        <w:pStyle w:val="null3"/>
        <w:jc w:val="center"/>
        <w:outlineLvl w:val="3"/>
      </w:pPr>
      <w:r>
        <w:rPr>
          <w:sz w:val="24"/>
          <w:b/>
        </w:rPr>
        <w:t>采购项目编号：</w:t>
      </w:r>
      <w:r>
        <w:rPr>
          <w:sz w:val="24"/>
          <w:b/>
        </w:rPr>
        <w:t>GDYD240728</w:t>
      </w:r>
    </w:p>
    <w:p>
      <w:pPr>
        <w:pStyle w:val="null3"/>
        <w:jc w:val="center"/>
        <w:outlineLvl w:val="3"/>
      </w:pPr>
      <w:r>
        <w:rPr>
          <w:sz w:val="24"/>
          <w:b/>
        </w:rPr>
        <w:t>项目名称：</w:t>
      </w:r>
      <w:r>
        <w:rPr>
          <w:sz w:val="24"/>
          <w:b/>
        </w:rPr>
        <w:t>赛事场馆综合气象观测保障项目</w:t>
      </w:r>
    </w:p>
    <w:p>
      <w:pPr>
        <w:pStyle w:val="null3"/>
        <w:jc w:val="center"/>
        <w:outlineLvl w:val="3"/>
      </w:pPr>
      <w:r>
        <w:rPr>
          <w:sz w:val="24"/>
          <w:b/>
        </w:rPr>
        <w:t>采购人：</w:t>
      </w:r>
      <w:r>
        <w:rPr>
          <w:sz w:val="24"/>
          <w:b/>
        </w:rPr>
        <w:t>广州市突发事件预警信息发布中心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广州市突发事件预警信息发布中心</w:t>
      </w:r>
      <w:r>
        <w:rPr/>
        <w:t>的委托，采用</w:t>
      </w:r>
      <w:r>
        <w:rPr/>
        <w:t>公开招标</w:t>
      </w:r>
      <w:r>
        <w:rPr/>
        <w:t>方式组织采购</w:t>
      </w:r>
      <w:r>
        <w:rPr/>
        <w:t>赛事场馆综合气象观测保障项目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赛事场馆综合气象观测保障项目</w:t>
      </w:r>
    </w:p>
    <w:p>
      <w:pPr>
        <w:pStyle w:val="null3"/>
        <w:ind w:firstLine="480"/>
      </w:pPr>
      <w:r>
        <w:rPr/>
        <w:t>采购计划编号：</w:t>
      </w:r>
      <w:r>
        <w:rPr/>
        <w:t>440101-2024-22972</w:t>
      </w:r>
    </w:p>
    <w:p>
      <w:pPr>
        <w:pStyle w:val="null3"/>
        <w:ind w:firstLine="480"/>
      </w:pPr>
      <w:r>
        <w:rPr/>
        <w:t>采购项目编号：</w:t>
      </w:r>
      <w:r>
        <w:rPr/>
        <w:t>GDYD240728</w:t>
      </w:r>
    </w:p>
    <w:p>
      <w:pPr>
        <w:pStyle w:val="null3"/>
        <w:ind w:firstLine="480"/>
      </w:pPr>
      <w:r>
        <w:rPr/>
        <w:t>采购方式：</w:t>
      </w:r>
      <w:r>
        <w:rPr/>
        <w:t>公开招标</w:t>
      </w:r>
    </w:p>
    <w:p>
      <w:pPr>
        <w:pStyle w:val="null3"/>
        <w:ind w:firstLine="480"/>
      </w:pPr>
      <w:r>
        <w:rPr/>
        <w:t>预算金额：</w:t>
      </w:r>
      <w:r>
        <w:rPr/>
        <w:t>3,740,000.00</w:t>
      </w:r>
      <w:r>
        <w:rPr/>
        <w:t>元</w:t>
      </w:r>
    </w:p>
    <w:p>
      <w:pPr>
        <w:pStyle w:val="null3"/>
        <w:outlineLvl w:val="3"/>
      </w:pPr>
      <w:r>
        <w:rPr>
          <w:sz w:val="24"/>
          <w:b/>
        </w:rPr>
        <w:t>2.项目内容及需求情况（采购项目技术规格、参数及要求）</w:t>
      </w:r>
    </w:p>
    <w:p>
      <w:pPr>
        <w:pStyle w:val="null3"/>
      </w:pPr>
      <w:r>
        <w:rPr/>
        <w:t>采购包1(赛事场馆综合气象观测保障项目):</w:t>
      </w:r>
    </w:p>
    <w:p>
      <w:pPr>
        <w:pStyle w:val="null3"/>
      </w:pPr>
      <w:r>
        <w:rPr/>
        <w:t>采购包预算金额：3,740,000.00元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气象仪器</w:t>
            </w:r>
          </w:p>
        </w:tc>
        <w:tc>
          <w:tcPr>
            <w:tcW w:type="dxa" w:w="2052"/>
          </w:tcPr>
          <w:p>
            <w:pPr>
              <w:pStyle w:val="null3"/>
            </w:pPr>
            <w:r>
              <w:rPr/>
              <w:t>六要素自动站</w:t>
            </w:r>
          </w:p>
        </w:tc>
        <w:tc>
          <w:tcPr>
            <w:tcW w:type="dxa" w:w="977"/>
          </w:tcPr>
          <w:p>
            <w:pPr>
              <w:pStyle w:val="null3"/>
            </w:pPr>
            <w:r>
              <w:rPr/>
              <w:t>5(套)</w:t>
            </w:r>
          </w:p>
        </w:tc>
        <w:tc>
          <w:tcPr>
            <w:tcW w:type="dxa" w:w="977"/>
          </w:tcPr>
          <w:p>
            <w:pPr>
              <w:pStyle w:val="null3"/>
            </w:pPr>
            <w:r>
              <w:rPr/>
              <w:t>详见第二章</w:t>
            </w:r>
          </w:p>
        </w:tc>
        <w:tc>
          <w:tcPr>
            <w:tcW w:type="dxa" w:w="977"/>
          </w:tcPr>
          <w:p>
            <w:pPr>
              <w:pStyle w:val="null3"/>
            </w:pPr>
            <w:r>
              <w:rPr/>
              <w:t>1,000,000.00</w:t>
            </w:r>
          </w:p>
        </w:tc>
        <w:tc>
          <w:tcPr>
            <w:tcW w:type="dxa" w:w="977"/>
          </w:tcPr>
          <w:p>
            <w:pPr>
              <w:pStyle w:val="null3"/>
            </w:pPr>
            <w:r>
              <w:rPr/>
              <w:t>否</w:t>
            </w:r>
          </w:p>
        </w:tc>
      </w:tr>
      <w:tr>
        <w:tc>
          <w:tcPr>
            <w:tcW w:type="dxa" w:w="977"/>
          </w:tcPr>
          <w:p>
            <w:pPr>
              <w:pStyle w:val="null3"/>
            </w:pPr>
            <w:r>
              <w:rPr/>
              <w:t>1-2</w:t>
            </w:r>
          </w:p>
        </w:tc>
        <w:tc>
          <w:tcPr>
            <w:tcW w:type="dxa" w:w="1368"/>
          </w:tcPr>
          <w:p>
            <w:pPr>
              <w:pStyle w:val="null3"/>
            </w:pPr>
            <w:r>
              <w:rPr/>
              <w:t>气象服务</w:t>
            </w:r>
          </w:p>
        </w:tc>
        <w:tc>
          <w:tcPr>
            <w:tcW w:type="dxa" w:w="2052"/>
          </w:tcPr>
          <w:p>
            <w:pPr>
              <w:pStyle w:val="null3"/>
            </w:pPr>
            <w:r>
              <w:rPr/>
              <w:t>自动气象站更新改造</w:t>
            </w:r>
          </w:p>
        </w:tc>
        <w:tc>
          <w:tcPr>
            <w:tcW w:type="dxa" w:w="977"/>
          </w:tcPr>
          <w:p>
            <w:pPr>
              <w:pStyle w:val="null3"/>
            </w:pPr>
            <w:r>
              <w:rPr/>
              <w:t>2(项)</w:t>
            </w:r>
          </w:p>
        </w:tc>
        <w:tc>
          <w:tcPr>
            <w:tcW w:type="dxa" w:w="977"/>
          </w:tcPr>
          <w:p>
            <w:pPr>
              <w:pStyle w:val="null3"/>
            </w:pPr>
            <w:r>
              <w:rPr/>
              <w:t>详见第二章</w:t>
            </w:r>
          </w:p>
        </w:tc>
        <w:tc>
          <w:tcPr>
            <w:tcW w:type="dxa" w:w="977"/>
          </w:tcPr>
          <w:p>
            <w:pPr>
              <w:pStyle w:val="null3"/>
            </w:pPr>
            <w:r>
              <w:rPr/>
              <w:t>300,000.00</w:t>
            </w:r>
          </w:p>
        </w:tc>
        <w:tc>
          <w:tcPr>
            <w:tcW w:type="dxa" w:w="977"/>
          </w:tcPr>
          <w:p>
            <w:pPr>
              <w:pStyle w:val="null3"/>
            </w:pPr>
            <w:r>
              <w:rPr/>
              <w:t>否</w:t>
            </w:r>
          </w:p>
        </w:tc>
      </w:tr>
      <w:tr>
        <w:tc>
          <w:tcPr>
            <w:tcW w:type="dxa" w:w="977"/>
          </w:tcPr>
          <w:p>
            <w:pPr>
              <w:pStyle w:val="null3"/>
            </w:pPr>
            <w:r>
              <w:rPr/>
              <w:t>1-3</w:t>
            </w:r>
          </w:p>
        </w:tc>
        <w:tc>
          <w:tcPr>
            <w:tcW w:type="dxa" w:w="1368"/>
          </w:tcPr>
          <w:p>
            <w:pPr>
              <w:pStyle w:val="null3"/>
            </w:pPr>
            <w:r>
              <w:rPr/>
              <w:t>气象服务</w:t>
            </w:r>
          </w:p>
        </w:tc>
        <w:tc>
          <w:tcPr>
            <w:tcW w:type="dxa" w:w="2052"/>
          </w:tcPr>
          <w:p>
            <w:pPr>
              <w:pStyle w:val="null3"/>
            </w:pPr>
            <w:r>
              <w:rPr/>
              <w:t>观测基地及设施改造</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500,000.00</w:t>
            </w:r>
          </w:p>
        </w:tc>
        <w:tc>
          <w:tcPr>
            <w:tcW w:type="dxa" w:w="977"/>
          </w:tcPr>
          <w:p>
            <w:pPr>
              <w:pStyle w:val="null3"/>
            </w:pPr>
            <w:r>
              <w:rPr/>
              <w:t>否</w:t>
            </w:r>
          </w:p>
        </w:tc>
      </w:tr>
      <w:tr>
        <w:tc>
          <w:tcPr>
            <w:tcW w:type="dxa" w:w="977"/>
          </w:tcPr>
          <w:p>
            <w:pPr>
              <w:pStyle w:val="null3"/>
            </w:pPr>
            <w:r>
              <w:rPr/>
              <w:t>1-4</w:t>
            </w:r>
          </w:p>
        </w:tc>
        <w:tc>
          <w:tcPr>
            <w:tcW w:type="dxa" w:w="1368"/>
          </w:tcPr>
          <w:p>
            <w:pPr>
              <w:pStyle w:val="null3"/>
            </w:pPr>
            <w:r>
              <w:rPr/>
              <w:t>气象仪器</w:t>
            </w:r>
          </w:p>
        </w:tc>
        <w:tc>
          <w:tcPr>
            <w:tcW w:type="dxa" w:w="2052"/>
          </w:tcPr>
          <w:p>
            <w:pPr>
              <w:pStyle w:val="null3"/>
            </w:pPr>
            <w:r>
              <w:rPr/>
              <w:t>微型自动气象站</w:t>
            </w:r>
          </w:p>
        </w:tc>
        <w:tc>
          <w:tcPr>
            <w:tcW w:type="dxa" w:w="977"/>
          </w:tcPr>
          <w:p>
            <w:pPr>
              <w:pStyle w:val="null3"/>
            </w:pPr>
            <w:r>
              <w:rPr/>
              <w:t>6(套)</w:t>
            </w:r>
          </w:p>
        </w:tc>
        <w:tc>
          <w:tcPr>
            <w:tcW w:type="dxa" w:w="977"/>
          </w:tcPr>
          <w:p>
            <w:pPr>
              <w:pStyle w:val="null3"/>
            </w:pPr>
            <w:r>
              <w:rPr/>
              <w:t>详见第二章</w:t>
            </w:r>
          </w:p>
        </w:tc>
        <w:tc>
          <w:tcPr>
            <w:tcW w:type="dxa" w:w="977"/>
          </w:tcPr>
          <w:p>
            <w:pPr>
              <w:pStyle w:val="null3"/>
            </w:pPr>
            <w:r>
              <w:rPr/>
              <w:t>300,000.00</w:t>
            </w:r>
          </w:p>
        </w:tc>
        <w:tc>
          <w:tcPr>
            <w:tcW w:type="dxa" w:w="977"/>
          </w:tcPr>
          <w:p>
            <w:pPr>
              <w:pStyle w:val="null3"/>
            </w:pPr>
            <w:r>
              <w:rPr/>
              <w:t>否</w:t>
            </w:r>
          </w:p>
        </w:tc>
      </w:tr>
      <w:tr>
        <w:tc>
          <w:tcPr>
            <w:tcW w:type="dxa" w:w="977"/>
          </w:tcPr>
          <w:p>
            <w:pPr>
              <w:pStyle w:val="null3"/>
            </w:pPr>
            <w:r>
              <w:rPr/>
              <w:t>1-5</w:t>
            </w:r>
          </w:p>
        </w:tc>
        <w:tc>
          <w:tcPr>
            <w:tcW w:type="dxa" w:w="1368"/>
          </w:tcPr>
          <w:p>
            <w:pPr>
              <w:pStyle w:val="null3"/>
            </w:pPr>
            <w:r>
              <w:rPr/>
              <w:t>气象仪器</w:t>
            </w:r>
          </w:p>
        </w:tc>
        <w:tc>
          <w:tcPr>
            <w:tcW w:type="dxa" w:w="2052"/>
          </w:tcPr>
          <w:p>
            <w:pPr>
              <w:pStyle w:val="null3"/>
            </w:pPr>
            <w:r>
              <w:rPr/>
              <w:t>生物舒适度观测站</w:t>
            </w:r>
          </w:p>
        </w:tc>
        <w:tc>
          <w:tcPr>
            <w:tcW w:type="dxa" w:w="977"/>
          </w:tcPr>
          <w:p>
            <w:pPr>
              <w:pStyle w:val="null3"/>
            </w:pPr>
            <w:r>
              <w:rPr/>
              <w:t>2(套)</w:t>
            </w:r>
          </w:p>
        </w:tc>
        <w:tc>
          <w:tcPr>
            <w:tcW w:type="dxa" w:w="977"/>
          </w:tcPr>
          <w:p>
            <w:pPr>
              <w:pStyle w:val="null3"/>
            </w:pPr>
            <w:r>
              <w:rPr/>
              <w:t>详见第二章</w:t>
            </w:r>
          </w:p>
        </w:tc>
        <w:tc>
          <w:tcPr>
            <w:tcW w:type="dxa" w:w="977"/>
          </w:tcPr>
          <w:p>
            <w:pPr>
              <w:pStyle w:val="null3"/>
            </w:pPr>
            <w:r>
              <w:rPr/>
              <w:t>500,000.00</w:t>
            </w:r>
          </w:p>
        </w:tc>
        <w:tc>
          <w:tcPr>
            <w:tcW w:type="dxa" w:w="977"/>
          </w:tcPr>
          <w:p>
            <w:pPr>
              <w:pStyle w:val="null3"/>
            </w:pPr>
            <w:r>
              <w:rPr/>
              <w:t>否</w:t>
            </w:r>
          </w:p>
        </w:tc>
      </w:tr>
      <w:tr>
        <w:tc>
          <w:tcPr>
            <w:tcW w:type="dxa" w:w="977"/>
          </w:tcPr>
          <w:p>
            <w:pPr>
              <w:pStyle w:val="null3"/>
            </w:pPr>
            <w:r>
              <w:rPr/>
              <w:t>1-6</w:t>
            </w:r>
          </w:p>
        </w:tc>
        <w:tc>
          <w:tcPr>
            <w:tcW w:type="dxa" w:w="1368"/>
          </w:tcPr>
          <w:p>
            <w:pPr>
              <w:pStyle w:val="null3"/>
            </w:pPr>
            <w:r>
              <w:rPr/>
              <w:t>气象仪器</w:t>
            </w:r>
          </w:p>
        </w:tc>
        <w:tc>
          <w:tcPr>
            <w:tcW w:type="dxa" w:w="2052"/>
          </w:tcPr>
          <w:p>
            <w:pPr>
              <w:pStyle w:val="null3"/>
            </w:pPr>
            <w:r>
              <w:rPr/>
              <w:t>紫外线监测仪</w:t>
            </w:r>
          </w:p>
        </w:tc>
        <w:tc>
          <w:tcPr>
            <w:tcW w:type="dxa" w:w="977"/>
          </w:tcPr>
          <w:p>
            <w:pPr>
              <w:pStyle w:val="null3"/>
            </w:pPr>
            <w:r>
              <w:rPr/>
              <w:t>2(套)</w:t>
            </w:r>
          </w:p>
        </w:tc>
        <w:tc>
          <w:tcPr>
            <w:tcW w:type="dxa" w:w="977"/>
          </w:tcPr>
          <w:p>
            <w:pPr>
              <w:pStyle w:val="null3"/>
            </w:pPr>
            <w:r>
              <w:rPr/>
              <w:t>详见第二章</w:t>
            </w:r>
          </w:p>
        </w:tc>
        <w:tc>
          <w:tcPr>
            <w:tcW w:type="dxa" w:w="977"/>
          </w:tcPr>
          <w:p>
            <w:pPr>
              <w:pStyle w:val="null3"/>
            </w:pPr>
            <w:r>
              <w:rPr/>
              <w:t>160,000.00</w:t>
            </w:r>
          </w:p>
        </w:tc>
        <w:tc>
          <w:tcPr>
            <w:tcW w:type="dxa" w:w="977"/>
          </w:tcPr>
          <w:p>
            <w:pPr>
              <w:pStyle w:val="null3"/>
            </w:pPr>
            <w:r>
              <w:rPr/>
              <w:t>否</w:t>
            </w:r>
          </w:p>
        </w:tc>
      </w:tr>
      <w:tr>
        <w:tc>
          <w:tcPr>
            <w:tcW w:type="dxa" w:w="977"/>
          </w:tcPr>
          <w:p>
            <w:pPr>
              <w:pStyle w:val="null3"/>
            </w:pPr>
            <w:r>
              <w:rPr/>
              <w:t>1-7</w:t>
            </w:r>
          </w:p>
        </w:tc>
        <w:tc>
          <w:tcPr>
            <w:tcW w:type="dxa" w:w="1368"/>
          </w:tcPr>
          <w:p>
            <w:pPr>
              <w:pStyle w:val="null3"/>
            </w:pPr>
            <w:r>
              <w:rPr/>
              <w:t>气象仪器</w:t>
            </w:r>
          </w:p>
        </w:tc>
        <w:tc>
          <w:tcPr>
            <w:tcW w:type="dxa" w:w="2052"/>
          </w:tcPr>
          <w:p>
            <w:pPr>
              <w:pStyle w:val="null3"/>
            </w:pPr>
            <w:r>
              <w:rPr/>
              <w:t>便携式激光测风雷达</w:t>
            </w:r>
          </w:p>
        </w:tc>
        <w:tc>
          <w:tcPr>
            <w:tcW w:type="dxa" w:w="977"/>
          </w:tcPr>
          <w:p>
            <w:pPr>
              <w:pStyle w:val="null3"/>
            </w:pPr>
            <w:r>
              <w:rPr/>
              <w:t>1(套)</w:t>
            </w:r>
          </w:p>
        </w:tc>
        <w:tc>
          <w:tcPr>
            <w:tcW w:type="dxa" w:w="977"/>
          </w:tcPr>
          <w:p>
            <w:pPr>
              <w:pStyle w:val="null3"/>
            </w:pPr>
            <w:r>
              <w:rPr/>
              <w:t>详见第二章</w:t>
            </w:r>
          </w:p>
        </w:tc>
        <w:tc>
          <w:tcPr>
            <w:tcW w:type="dxa" w:w="977"/>
          </w:tcPr>
          <w:p>
            <w:pPr>
              <w:pStyle w:val="null3"/>
            </w:pPr>
            <w:r>
              <w:rPr/>
              <w:t>980,000.00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合同履行期限：合同签订生效后240日历天内完成本项目所有工作内容并交付采购人使用</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采购包1（赛事场馆综合气象观测保障项目）：</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采购包1（赛事场馆综合气象观测保障项目）：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广州市突发事件预警信息发布中心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020-66619579</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采购单位：广州市突发事件预警信息发布中心。</w:t>
      </w:r>
    </w:p>
    <w:p>
      <w:pPr>
        <w:pStyle w:val="null3"/>
      </w:pPr>
      <w:r>
        <w:rPr>
          <w:sz w:val="21"/>
          <w:color w:val="000000"/>
        </w:rPr>
        <w:t>采购预算：人民币</w:t>
      </w:r>
      <w:r>
        <w:rPr>
          <w:sz w:val="21"/>
          <w:color w:val="000000"/>
        </w:rPr>
        <w:t>3740000元。</w:t>
      </w:r>
    </w:p>
    <w:p>
      <w:pPr>
        <w:pStyle w:val="null3"/>
      </w:pPr>
      <w:r>
        <w:rPr/>
        <w:t>二、项目概述：</w:t>
      </w:r>
      <w:r>
        <w:br/>
      </w:r>
      <w:r>
        <w:rPr/>
        <w:t xml:space="preserve">       针对开幕式和赛事的气象监测服务要求，开展体育赛事地面气象监测和特征气象观测能力建设，新建赛事体育场馆自动气象站、微气候气象服务观测站、生物舒适度观测站、赛事紫外线监测站，更新改造体育场馆自动站和观测基地，提升对全运会及相关活动有重大影响突发性、灾害性天气监测能力，为赛事安排及气象预警争取更多的时间提前量。</w:t>
      </w:r>
      <w:r>
        <w:br/>
      </w:r>
      <w:r>
        <w:rPr/>
        <w:t xml:space="preserve"> 三、建设内容</w:t>
      </w:r>
      <w:r>
        <w:br/>
      </w:r>
      <w:r>
        <w:rPr/>
        <w:t xml:space="preserve"> 1.建设内容</w:t>
      </w:r>
      <w:r>
        <w:br/>
      </w:r>
      <w:r>
        <w:rPr/>
        <w:t xml:space="preserve">       开展体育赛事地面气象监测和特征气象观测能力建设包括多要素自动气象观测站、微气候气象服务观测站、赛事生物舒适度观测站、紫外线监测仪、便携式测风激光雷达，以及赛事体育场馆自动气象站更新改造、观测基地及设施改造。</w:t>
      </w:r>
      <w:r>
        <w:br/>
      </w:r>
      <w:r>
        <w:rPr/>
        <w:t xml:space="preserve"> 四、项目完成时间</w:t>
      </w:r>
      <w:r>
        <w:br/>
      </w:r>
      <w:r>
        <w:rPr/>
        <w:t xml:space="preserve">       合同签订生效后240日历天内完成本项目所有工作内容并交付采购人使用。</w:t>
      </w:r>
      <w:r>
        <w:br/>
      </w:r>
      <w:r>
        <w:rPr/>
        <w:t xml:space="preserve"> 五、招标要求</w:t>
      </w:r>
      <w:r>
        <w:br/>
      </w:r>
      <w:r>
        <w:rPr/>
        <w:t xml:space="preserve">       1.投标人提供的货物必须是定型的成熟产品，已批量生产并经广泛使用验证，并根据使用地区的自然环境特点相应设有三防措施（防潮、防腐、防锈）。产品为全新的厂家产品，提供货物的相关合格证书, 整机无污染，无侵权行为、表面无划损、无任何缺陷隐患，在中国境内可依常规安全合法使用，具出厂合格证，按产品要求配备所有附件和完整的使用说明书。</w:t>
      </w:r>
      <w:r>
        <w:br/>
      </w:r>
      <w:r>
        <w:rPr/>
        <w:t xml:space="preserve">       2.对于影响货物正常使用的必要组成部分，无论在技术规范中指出与否，投标人都应提供并在投标文件中明确列出。</w:t>
      </w:r>
      <w:r>
        <w:br/>
      </w:r>
      <w:r>
        <w:rPr/>
        <w:t xml:space="preserve">       3.本项目包括设计、生产、送货及相关配套服务等。</w:t>
      </w:r>
      <w:r>
        <w:br/>
      </w:r>
      <w:r>
        <w:rPr/>
        <w:t xml:space="preserve">       4.投标人必须在投标文件中列表说明主要货物和材料的品牌、产地、参数。</w:t>
      </w:r>
      <w:r>
        <w:br/>
      </w:r>
      <w:r>
        <w:rPr/>
        <w:t xml:space="preserve">       5.本项目为交钥匙项目。本项目报价应包含但不限于以下全部费用，投标人不得再向采购人收取任何费用。主要包含（产品价款、备品备件价、易损件价、专用工具价、相关配件、附件、及零配件价）及其它的所有费用，包含物料购置费、制作费、检验费、保险费用、检测费、鉴定费、仓储费、运输费、装卸费、商检费用、银行费用、税费及一切技术和售后服务费（含相关技术指导与培训费）等所有费用（以上费用如涉及到多次需求，所有费用都包含在内），此项必须由投标人在报价一览表中注明，如涉及软件许可使用或技术指导、人员培训，还应包括软件许可费以及一切技术服务费、人员培训费。</w:t>
      </w:r>
      <w:r>
        <w:br/>
      </w:r>
      <w:r>
        <w:rPr/>
        <w:t xml:space="preserve">       6.本章提出的是最低限度的要求，并未对一切细节作出规定，也未充分引述全部有关标准和规范的条文，投标人提供的所有货物（包括设计、制造、验收）都应符合招标时已颁布的现行中国国家或其他公认的部颁、行业标准和国际标准化组织以及等效或更优的其他国家的权威性标准和规范的有关条文。如果这些标准内容有矛盾时，应按最高标准的条款执行。若在设计和制造中应用的某项标准或规范在本章中没有规定或有超出，则投标人详细说明其所采用的标准和规范，并提供该标准或规范的完整原件给采购人，国内标准应提供中文文本，国外标准应提供中、英文对照的文本，并以中文解释为准。只有当采用的标准和规范是国际公认的、惯用的，且等于或优于本章的要求时，此标准或规范才可能被接受。</w:t>
      </w:r>
      <w:r>
        <w:br/>
      </w:r>
      <w:r>
        <w:rPr/>
        <w:t xml:space="preserve">       7.投标人在实际供货时，若被发现提供的货物未能达到招标文件和投标文件中的有关要求，将按有关法规进行处罚，采购人将有权单方面终止合同的执行,并追究因中标供应商所提供的未达到所承诺准确率产品而产生的所有损失和责任等。</w:t>
      </w:r>
      <w:r>
        <w:br/>
      </w:r>
      <w:r>
        <w:rPr/>
        <w:t xml:space="preserve"> 五、采购需求一览表</w:t>
      </w:r>
    </w:p>
    <w:tbl>
      <w:tblPr>
        <w:tblW w:w="0" w:type="auto"/>
        <w:tblBorders>
          <w:top w:val="none" w:color="000000" w:sz="4"/>
          <w:left w:val="none" w:color="000000" w:sz="4"/>
          <w:bottom w:val="none" w:color="000000" w:sz="4"/>
          <w:right w:val="none" w:color="000000" w:sz="4"/>
          <w:insideH w:val="none"/>
          <w:insideV w:val="none"/>
        </w:tblBorders>
      </w:tblPr>
      <w:tblGrid>
        <w:gridCol w:w="1677"/>
        <w:gridCol w:w="514"/>
        <w:gridCol w:w="3585"/>
        <w:gridCol w:w="2531"/>
      </w:tblGrid>
      <w:tr>
        <w:tc>
          <w:tcPr>
            <w:tcW w:type="dxa" w:w="1677"/>
            <w:tcBorders>
              <w:top w:val="doubl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采购内容</w:t>
            </w:r>
          </w:p>
        </w:tc>
        <w:tc>
          <w:tcPr>
            <w:tcW w:type="dxa" w:w="514"/>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3585"/>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项目完成时间</w:t>
            </w:r>
          </w:p>
        </w:tc>
        <w:tc>
          <w:tcPr>
            <w:tcW w:type="dxa" w:w="2531"/>
            <w:tcBorders>
              <w:top w:val="doubl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sz w:val="21"/>
                <w:b/>
                <w:color w:val="000000"/>
              </w:rPr>
              <w:t>最高投标限价</w:t>
            </w:r>
          </w:p>
        </w:tc>
      </w:tr>
      <w:tr>
        <w:tc>
          <w:tcPr>
            <w:tcW w:type="dxa" w:w="1677"/>
            <w:tcBorders>
              <w:top w:val="none" w:color="000000" w:sz="4"/>
              <w:left w:val="double" w:color="000000" w:sz="4"/>
              <w:bottom w:val="double" w:color="000000" w:sz="4"/>
              <w:right w:val="single" w:color="000000" w:sz="4"/>
            </w:tcBorders>
            <w:tcMar>
              <w:top w:type="dxa" w:w="0"/>
              <w:left w:type="dxa" w:w="105"/>
              <w:bottom w:type="dxa" w:w="0"/>
              <w:right w:type="dxa" w:w="105"/>
            </w:tcMar>
            <w:vAlign w:val="top"/>
          </w:tcPr>
          <w:p>
            <w:pPr>
              <w:pStyle w:val="null3"/>
              <w:jc w:val="center"/>
            </w:pPr>
            <w:r>
              <w:rPr>
                <w:sz w:val="21"/>
                <w:color w:val="000000"/>
              </w:rPr>
              <w:t>赛事场馆综合气象观测保障项目</w:t>
            </w:r>
          </w:p>
        </w:tc>
        <w:tc>
          <w:tcPr>
            <w:tcW w:type="dxa" w:w="514"/>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sz w:val="21"/>
                <w:color w:val="000000"/>
              </w:rPr>
              <w:t>1项</w:t>
            </w:r>
          </w:p>
        </w:tc>
        <w:tc>
          <w:tcPr>
            <w:tcW w:type="dxa" w:w="3585"/>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sz w:val="21"/>
                <w:color w:val="000000"/>
              </w:rPr>
              <w:t>合同签订生效后</w:t>
            </w:r>
            <w:r>
              <w:rPr>
                <w:sz w:val="21"/>
                <w:color w:val="000000"/>
              </w:rPr>
              <w:t>240日历天内完成本项目所有工作内容并交付采购人使用</w:t>
            </w:r>
          </w:p>
        </w:tc>
        <w:tc>
          <w:tcPr>
            <w:tcW w:type="dxa" w:w="2531"/>
            <w:tcBorders>
              <w:top w:val="none" w:color="000000" w:sz="4"/>
              <w:left w:val="none" w:color="000000" w:sz="4"/>
              <w:bottom w:val="double" w:color="000000" w:sz="4"/>
              <w:right w:val="double" w:color="000000" w:sz="4"/>
            </w:tcBorders>
            <w:tcMar>
              <w:top w:type="dxa" w:w="0"/>
              <w:left w:type="dxa" w:w="105"/>
              <w:bottom w:type="dxa" w:w="0"/>
              <w:right w:type="dxa" w:w="105"/>
            </w:tcMar>
            <w:vAlign w:val="top"/>
          </w:tcPr>
          <w:p>
            <w:pPr>
              <w:pStyle w:val="null3"/>
              <w:jc w:val="center"/>
            </w:pPr>
            <w:r>
              <w:rPr>
                <w:sz w:val="21"/>
                <w:color w:val="000000"/>
              </w:rPr>
              <w:t>¥</w:t>
            </w:r>
            <w:r>
              <w:rPr>
                <w:sz w:val="21"/>
                <w:color w:val="000000"/>
              </w:rPr>
              <w:t>3740000</w:t>
            </w:r>
            <w:r>
              <w:rPr>
                <w:sz w:val="21"/>
                <w:color w:val="000000"/>
              </w:rPr>
              <w:t>元（大写：人民币叁佰柒拾肆万元整）</w:t>
            </w:r>
          </w:p>
        </w:tc>
      </w:tr>
    </w:tbl>
    <w:p>
      <w:pPr>
        <w:pStyle w:val="null3"/>
      </w:pPr>
      <w:r>
        <w:rPr/>
        <w:t>备注：</w:t>
      </w:r>
      <w:r>
        <w:br/>
      </w:r>
      <w:r>
        <w:rPr/>
        <w:t xml:space="preserve"> 赛事场馆综合气象观测保障项目主要设备配置如下表：</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286"/>
        <w:gridCol w:w="1222"/>
        <w:gridCol w:w="941"/>
        <w:gridCol w:w="510"/>
        <w:gridCol w:w="645"/>
        <w:gridCol w:w="3962"/>
        <w:gridCol w:w="740"/>
      </w:tblGrid>
      <w:tr>
        <w:tc>
          <w:tcPr>
            <w:tcW w:type="dxa" w:w="286"/>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序号</w:t>
            </w:r>
          </w:p>
        </w:tc>
        <w:tc>
          <w:tcPr>
            <w:tcW w:type="dxa" w:w="122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核心产品</w:t>
            </w:r>
            <w:r>
              <w:rPr>
                <w:sz w:val="21"/>
                <w:b/>
                <w:color w:val="000000"/>
              </w:rPr>
              <w:t>（</w:t>
            </w:r>
            <w:r>
              <w:rPr>
                <w:sz w:val="21"/>
                <w:b/>
                <w:color w:val="000000"/>
              </w:rPr>
              <w:t>“△ ” ）</w:t>
            </w:r>
          </w:p>
        </w:tc>
        <w:tc>
          <w:tcPr>
            <w:tcW w:type="dxa" w:w="941"/>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标的名称</w:t>
            </w:r>
          </w:p>
        </w:tc>
        <w:tc>
          <w:tcPr>
            <w:tcW w:type="dxa" w:w="51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单位</w:t>
            </w:r>
          </w:p>
        </w:tc>
        <w:tc>
          <w:tcPr>
            <w:tcW w:type="dxa" w:w="64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数量</w:t>
            </w:r>
          </w:p>
        </w:tc>
        <w:tc>
          <w:tcPr>
            <w:tcW w:type="dxa" w:w="396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品目细分</w:t>
            </w:r>
          </w:p>
        </w:tc>
        <w:tc>
          <w:tcPr>
            <w:tcW w:type="dxa" w:w="74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b/>
                <w:color w:val="000000"/>
              </w:rPr>
              <w:t>预算</w:t>
            </w:r>
            <w:r>
              <w:rPr>
                <w:sz w:val="21"/>
                <w:b/>
                <w:color w:val="000000"/>
              </w:rPr>
              <w:t>/万元</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1</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70"/>
              <w:ind w:left="120"/>
              <w:jc w:val="center"/>
            </w:pPr>
            <w:r>
              <w:rPr>
                <w:sz w:val="21"/>
                <w:b/>
                <w:color w:val="000000"/>
              </w:rPr>
              <w:t>△</w:t>
            </w: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70"/>
              <w:jc w:val="center"/>
            </w:pPr>
            <w:r>
              <w:rPr>
                <w:sz w:val="21"/>
                <w:color w:val="000000"/>
              </w:rPr>
              <w:t>六要素气象自动站</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70"/>
              <w:jc w:val="center"/>
            </w:pPr>
            <w:r>
              <w:rPr>
                <w:sz w:val="21"/>
                <w:color w:val="000000"/>
              </w:rPr>
              <w:t>套</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5</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包括仪器购置、基础设施服务（例如风塔、防雷、场地平整和美化、通信、缆线、网沟、供电配套基础）、设备安装、质保期及售后服务</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100.00</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2</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jc w:val="center"/>
            </w:pP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自动气象站更新改造</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jc w:val="center"/>
            </w:pPr>
            <w:r>
              <w:rPr>
                <w:sz w:val="21"/>
                <w:color w:val="000000"/>
              </w:rPr>
              <w:t>项</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2</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30</w:t>
            </w:r>
            <w:r>
              <w:rPr>
                <w:sz w:val="21"/>
                <w:color w:val="000000"/>
              </w:rPr>
              <w:t>.00</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3</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ind w:left="105"/>
              <w:jc w:val="center"/>
            </w:pP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观测基地及设施改造</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项</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1</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50.00</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4</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ind w:left="105"/>
              <w:jc w:val="center"/>
            </w:pP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微型自动气象站</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套</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6</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包括仪器购置、基础设施服务（例如防雷、通信、缆线、供电配套基础）、设备安装、质保期及售后服务</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30.00</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5</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55"/>
              <w:ind w:left="105"/>
              <w:jc w:val="center"/>
            </w:pP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生物舒适度观测站</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85"/>
              <w:jc w:val="center"/>
            </w:pPr>
            <w:r>
              <w:rPr>
                <w:sz w:val="21"/>
                <w:color w:val="000000"/>
              </w:rPr>
              <w:t>套</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2</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包括仪器购置、基础设施服务（例如防雷、场地平整和美化、通信、缆线、网沟、供电配套基础）、设备安装、质保期及售后服务</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50.00</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6</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ind w:left="105"/>
              <w:jc w:val="center"/>
            </w:pP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紫外线监测仪</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jc w:val="center"/>
            </w:pPr>
            <w:r>
              <w:rPr>
                <w:sz w:val="21"/>
                <w:color w:val="000000"/>
              </w:rPr>
              <w:t>套</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80"/>
              <w:jc w:val="center"/>
            </w:pPr>
            <w:r>
              <w:rPr>
                <w:sz w:val="21"/>
                <w:color w:val="000000"/>
              </w:rPr>
              <w:t>2</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包括仪器购置、基础设施服务（例如防雷、场地平整和美化、通信、缆线、网沟、供电配套基础）、设备安装、质保期及售后服务</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16.00</w:t>
            </w:r>
          </w:p>
        </w:tc>
      </w:tr>
      <w:tr>
        <w:tc>
          <w:tcPr>
            <w:tcW w:type="dxa" w:w="28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color w:val="000000"/>
              </w:rPr>
              <w:t>7</w:t>
            </w:r>
          </w:p>
        </w:tc>
        <w:tc>
          <w:tcPr>
            <w:tcW w:type="dxa" w:w="122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ind w:left="105"/>
              <w:jc w:val="center"/>
            </w:pPr>
            <w:r>
              <w:rPr>
                <w:sz w:val="21"/>
                <w:b/>
                <w:color w:val="000000"/>
              </w:rPr>
              <w:t>△</w:t>
            </w:r>
          </w:p>
        </w:tc>
        <w:tc>
          <w:tcPr>
            <w:tcW w:type="dxa" w:w="94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50"/>
              <w:ind w:left="105"/>
              <w:jc w:val="center"/>
            </w:pPr>
            <w:r>
              <w:rPr>
                <w:sz w:val="21"/>
                <w:color w:val="000000"/>
              </w:rPr>
              <w:t>便携式激光测风雷达</w:t>
            </w:r>
          </w:p>
        </w:tc>
        <w:tc>
          <w:tcPr>
            <w:tcW w:type="dxa" w:w="51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65"/>
              <w:jc w:val="center"/>
            </w:pPr>
            <w:r>
              <w:rPr>
                <w:sz w:val="21"/>
                <w:color w:val="000000"/>
              </w:rPr>
              <w:t>台</w:t>
            </w:r>
          </w:p>
        </w:tc>
        <w:tc>
          <w:tcPr>
            <w:tcW w:type="dxa" w:w="64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95"/>
              <w:jc w:val="center"/>
            </w:pPr>
            <w:r>
              <w:rPr>
                <w:sz w:val="21"/>
                <w:color w:val="000000"/>
              </w:rPr>
              <w:t>1</w:t>
            </w:r>
          </w:p>
        </w:tc>
        <w:tc>
          <w:tcPr>
            <w:tcW w:type="dxa" w:w="396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60"/>
              <w:jc w:val="center"/>
            </w:pPr>
            <w:r>
              <w:rPr>
                <w:sz w:val="21"/>
                <w:color w:val="000000"/>
              </w:rPr>
              <w:t>包括仪器购置、基础设施服务（例如防雷、场地平整和美化、通信、缆线、网沟、供电配套基础）、设备安装、质保期及售后服务</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35"/>
              <w:jc w:val="center"/>
            </w:pPr>
            <w:r>
              <w:rPr>
                <w:sz w:val="21"/>
                <w:color w:val="000000"/>
              </w:rPr>
              <w:t>98.00</w:t>
            </w:r>
          </w:p>
        </w:tc>
      </w:tr>
      <w:tr>
        <w:tc>
          <w:tcPr>
            <w:tcW w:type="dxa" w:w="7566"/>
            <w:gridSpan w:val="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95"/>
              <w:jc w:val="center"/>
            </w:pPr>
            <w:r>
              <w:rPr>
                <w:sz w:val="21"/>
                <w:color w:val="000000"/>
              </w:rPr>
              <w:t>总价</w:t>
            </w:r>
          </w:p>
        </w:tc>
        <w:tc>
          <w:tcPr>
            <w:tcW w:type="dxa" w:w="7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95"/>
              <w:jc w:val="center"/>
            </w:pPr>
            <w:r>
              <w:rPr>
                <w:sz w:val="21"/>
                <w:color w:val="000000"/>
              </w:rPr>
              <w:t>374.00</w:t>
            </w:r>
          </w:p>
        </w:tc>
      </w:tr>
    </w:tbl>
    <w:p>
      <w:pPr>
        <w:pStyle w:val="null3"/>
      </w:pPr>
      <w:r>
        <w:rPr/>
        <w:t xml:space="preserve"> 六、站点及观测基地升级改造要求</w:t>
      </w:r>
      <w:r>
        <w:br/>
      </w:r>
      <w:r>
        <w:rPr/>
        <w:t xml:space="preserve"> 1.自动站布局升级改造</w:t>
      </w:r>
      <w:r>
        <w:br/>
      </w:r>
      <w:r>
        <w:rPr/>
        <w:t xml:space="preserve">       按采购人要求对奥体中心站、天河体育中心站进行更新改造。</w:t>
      </w:r>
      <w:r>
        <w:br/>
      </w:r>
      <w:r>
        <w:rPr/>
        <w:t xml:space="preserve"> 2.观测场拓建</w:t>
      </w:r>
      <w:r>
        <w:br/>
      </w:r>
      <w:r>
        <w:rPr/>
        <w:t xml:space="preserve">       按采购人要求对奥体中心观测场进行拓建改造，新增供电等相关设施。</w:t>
      </w:r>
    </w:p>
    <w:p>
      <w:pPr>
        <w:pStyle w:val="null3"/>
      </w:pPr>
      <w:r>
        <w:rPr/>
        <w:t>采购包1（赛事场馆综合气象观测保障项目）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合同签订生效后240日历天内完成本项目所有工作内容并交付采购人使用。</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1期：支付比例40%,项目预付款：合同签订后，采购人在收到发票5个工作日内按照国库集中支付相关规定办理支付手续，向中标供应商支付合同总额的40%；</w:t>
            </w:r>
          </w:p>
          <w:p>
            <w:pPr>
              <w:pStyle w:val="null3"/>
            </w:pPr>
            <w:r>
              <w:rPr/>
              <w:t>2期：支付比例30%,全部标的货物送达采购人指定地点，经采购人开箱确认后，采购人在收到发票5个工作日内按照国库集中支付相关规定办理支付手续，向中标供应商支付支付合同款30%；</w:t>
            </w:r>
          </w:p>
          <w:p>
            <w:pPr>
              <w:pStyle w:val="null3"/>
            </w:pPr>
            <w:r>
              <w:rPr/>
              <w:t>3期：支付比例30%,项目尾款：中标供应商完成设备安装调试，并组织专家组验收后，采购人在收到发票5个工作日内按照国库集中支付相关规定办理支付手续，向中标供应商支付合同剩余30%款项。 中标供应商凭以下有效文件与采购人结算: （1）合同； （2）中标供应商开具的正式发票； （3）货物到场确认单（第2期提供），验收报告(加盖采购人公章，第3期款提供)；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1期：1、合同签订生效后240日历天内完成本项目所有工作内容并交付采购人使用。 2、系统验收：设备安装调试完成，进行现场测试。经测试合格并达到可使用状态后，投入观测业务试运行。系统运行稳定，气象数据收发正常，输出的气象产品符合合同要求时，中标供应商组织专家组，根据国家及行业相关标准，对应招投标文件及政府采购合同要求进行验收，验收过程应当制作验收备忘录，参与人员应当分别签署验收意见，专家组一直评审验收通过后，视为中标供应商已完成该项目的交付。 3、如因第三方不可控原因导致工期延迟，中标供应商可视情况向采购人书面递交延期申请，采购人批复同意后，方可延期。 4、验收结果不符合合同约定的，应当通知供应商限期达到合同约定的要求。给采购人造成损失的，供应商应当承担赔偿责任。 5、验收结果与采购合同约定不完全符合，如不影响安全，且比原采购合同货物部分提高了使用要求和功能的或属技术更新换代产品的，在价款不变的前提下，采购人可以验收接受；如不影响安全、不降低使用要求和功能，而且要改变确有困难的，经协商一致并经有关主管部门批准后可减价验收接受。 6、采购人收到供应商项目验收建议之日起7日内按照合同的约定对履约情况进行验收，对每一项技术、服务、安全标准的履约情况进行确认。</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其他，1.中标人为本项目投入一名项目负责人，项目负责人具有同类项目相关经验，并具有专业技术能力。 2.中标人为本项目投入一定数量的技术人员，且技术人员具有专业技术能力。 3.中标人应具有完成本项目的能力，能为采购人提供技术成熟、质量可靠的服务。</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1.中标人提供完整的技术资料； 2.中标人负责将所采购的货物免费送至采购人指定地点，并负责设备的安装、调试等； 3.货物的包装和发运必须符合货物特性要求； 4.货物为原制造商制造的全新产品，整体无污染，无侵权行为、无涉及国防军事泄密、表面无划损、无任何缺陷隐患，在中国境内可依常规安全合法使用； 5.所有货物及设计、制造、测试和安装都应符合采购时已颁布的现行中国家或国家认可的（部颁、行业）标准和规范的有关条文； 6.符合国家安全法律法规和气象业务技术准入要求，在中国境内可依规安全合法使用。</w:t>
            </w:r>
          </w:p>
        </w:tc>
      </w:tr>
      <w:tr>
        <w:tc>
          <w:tcPr>
            <w:tcW w:type="dxa" w:w="2076"/>
          </w:tcPr>
          <w:p/>
        </w:tc>
        <w:tc>
          <w:tcPr>
            <w:tcW w:type="dxa" w:w="2076"/>
          </w:tcPr>
          <w:p>
            <w:pPr>
              <w:pStyle w:val="null3"/>
              <w:jc w:val="center"/>
            </w:pPr>
            <w:r>
              <w:rPr/>
              <w:t>3</w:t>
            </w:r>
          </w:p>
        </w:tc>
        <w:tc>
          <w:tcPr>
            <w:tcW w:type="dxa" w:w="2076"/>
          </w:tcPr>
          <w:p>
            <w:pPr>
              <w:pStyle w:val="null3"/>
              <w:jc w:val="left"/>
            </w:pPr>
            <w:r>
              <w:rPr/>
              <w:t>包装、保险及发运、保管要求</w:t>
            </w:r>
          </w:p>
        </w:tc>
        <w:tc>
          <w:tcPr>
            <w:tcW w:type="dxa" w:w="2076"/>
          </w:tcPr>
          <w:p>
            <w:pPr>
              <w:pStyle w:val="null3"/>
              <w:jc w:val="left"/>
            </w:pPr>
            <w:r>
              <w:rPr/>
              <w:t>1.货物的包装必须是制造商原厂包装，具有出厂合格证，序列号可追溯查阅。所有随设备的附件必须齐全。其包装均应有良好的防湿、防锈、防潮、防雨、防腐及防碰撞的措施。凡由于包装不良造成的损失和由此产生的费用均由中标人承担； 2.中标人负责项目实施过程中的全部运输，包括装卸车、货物现场的搬运； 3.各种货物必须提供装箱清单，按装箱清单验收货物； 4.货物在现场的保管由中标人负责，直至项目系统验收合格。 5.中标人负责其派出的现场服务人员人身意外保险； 6.货物至采购人指定的使用现场的包装及发运等环节和费用均由中标人负责； 7.拆箱后，应对其全部产品、零件、配件、用户许可证书、资料、介质进行登记，并与装箱单对比。验收时如发现所交付的设备有次品、损坏或其它不符合招标文件规定之情形者，采购人应做出详尽的现场记录，或由采购人和中标人双方签署备忘录。此现场记录或备忘录可用作补充、缺失和更换损坏部件的有效证据。由此产生的有关费用由中标人承担。中标人必须派技术人员到现场安装调试，货物安装完毕中标人派专业人员检查安装质量； 8.如商检或货物测试中发现货物性能指标或功能上不符合投标文件和合同要求时，将被看作性能不合格，采购人有权拒收并要求赔偿； 9.如果合同设备运输和安装调试过程中因事故造成货物短缺、损坏，中标人应及时安排换货，以保证合同设备安装调试的成功完成。换货的相关费用由中标人承担； 10.中标人应负责在项目终期验收前将系统的全部有关产品说明书、技术手册、使用手册、维护手册资料及安装、测试、检测报告、验收报告等文档汇集成册交付采购人； 11.中标人必须保证合同项下提供的产品不侵犯任何第三方的专利、商标或版权。否则中标人须承担对第三方的专利或版权的侵权责任并承担因此而发生的所有费用。</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本项目设备质保期从验收合格之日起算，自动气象站设备质保期不少于8年，其他设备质保期不少于3年，在质保期内中标方免费提供货物正常使用情况下的免费售后服务、维修及保养服务。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六要素自动站</w:t>
            </w:r>
          </w:p>
        </w:tc>
        <w:tc>
          <w:tcPr>
            <w:tcW w:type="dxa" w:w="831"/>
          </w:tcPr>
          <w:p>
            <w:pPr>
              <w:pStyle w:val="null3"/>
              <w:jc w:val="left"/>
            </w:pPr>
            <w:r>
              <w:rPr/>
              <w:t>套</w:t>
            </w:r>
          </w:p>
        </w:tc>
        <w:tc>
          <w:tcPr>
            <w:tcW w:type="dxa" w:w="831"/>
          </w:tcPr>
          <w:p>
            <w:pPr>
              <w:pStyle w:val="null3"/>
              <w:jc w:val="right"/>
            </w:pPr>
            <w:r>
              <w:rPr/>
              <w:t>5.00</w:t>
            </w:r>
          </w:p>
        </w:tc>
        <w:tc>
          <w:tcPr>
            <w:tcW w:type="dxa" w:w="831"/>
          </w:tcPr>
          <w:p>
            <w:pPr>
              <w:pStyle w:val="null3"/>
              <w:jc w:val="right"/>
            </w:pPr>
            <w:r>
              <w:rPr/>
              <w:t>200,000.00</w:t>
            </w:r>
          </w:p>
        </w:tc>
        <w:tc>
          <w:tcPr>
            <w:tcW w:type="dxa" w:w="831"/>
          </w:tcPr>
          <w:p>
            <w:pPr>
              <w:pStyle w:val="null3"/>
              <w:jc w:val="right"/>
            </w:pPr>
            <w:r>
              <w:rPr/>
              <w:t>1,000,000.00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气象服务</w:t>
            </w:r>
          </w:p>
        </w:tc>
        <w:tc>
          <w:tcPr>
            <w:tcW w:type="dxa" w:w="831"/>
          </w:tcPr>
          <w:p>
            <w:pPr>
              <w:pStyle w:val="null3"/>
              <w:jc w:val="left"/>
            </w:pPr>
            <w:r>
              <w:rPr/>
              <w:t>自动气象站更新改造</w:t>
            </w:r>
          </w:p>
        </w:tc>
        <w:tc>
          <w:tcPr>
            <w:tcW w:type="dxa" w:w="831"/>
          </w:tcPr>
          <w:p>
            <w:pPr>
              <w:pStyle w:val="null3"/>
              <w:jc w:val="left"/>
            </w:pPr>
            <w:r>
              <w:rPr/>
              <w:t>项</w:t>
            </w:r>
          </w:p>
        </w:tc>
        <w:tc>
          <w:tcPr>
            <w:tcW w:type="dxa" w:w="831"/>
          </w:tcPr>
          <w:p>
            <w:pPr>
              <w:pStyle w:val="null3"/>
              <w:jc w:val="right"/>
            </w:pPr>
            <w:r>
              <w:rPr/>
              <w:t>2.00</w:t>
            </w:r>
          </w:p>
        </w:tc>
        <w:tc>
          <w:tcPr>
            <w:tcW w:type="dxa" w:w="831"/>
          </w:tcPr>
          <w:p>
            <w:pPr>
              <w:pStyle w:val="null3"/>
              <w:jc w:val="right"/>
            </w:pPr>
            <w:r>
              <w:rPr/>
              <w:t>150,000.00</w:t>
            </w:r>
          </w:p>
        </w:tc>
        <w:tc>
          <w:tcPr>
            <w:tcW w:type="dxa" w:w="831"/>
          </w:tcPr>
          <w:p>
            <w:pPr>
              <w:pStyle w:val="null3"/>
              <w:jc w:val="right"/>
            </w:pPr>
            <w:r>
              <w:rPr/>
              <w:t>300,000.00</w:t>
            </w:r>
          </w:p>
        </w:tc>
        <w:tc>
          <w:tcPr>
            <w:tcW w:type="dxa" w:w="831"/>
          </w:tcPr>
          <w:p>
            <w:pPr>
              <w:pStyle w:val="null3"/>
            </w:pPr>
            <w:r>
              <w:rPr/>
              <w:t>软件和信息技术服务业</w:t>
            </w:r>
          </w:p>
        </w:tc>
        <w:tc>
          <w:tcPr>
            <w:tcW w:type="dxa" w:w="831"/>
          </w:tcPr>
          <w:p>
            <w:pPr>
              <w:pStyle w:val="null3"/>
            </w:pPr>
            <w:r>
              <w:rPr/>
              <w:t>详见附表二</w:t>
            </w:r>
          </w:p>
        </w:tc>
      </w:tr>
      <w:tr>
        <w:tc>
          <w:tcPr>
            <w:tcW w:type="dxa" w:w="831"/>
          </w:tcPr>
          <w:p>
            <w:pPr>
              <w:pStyle w:val="null3"/>
              <w:jc w:val="center"/>
            </w:pPr>
            <w:r>
              <w:rPr/>
              <w:t>3</w:t>
            </w:r>
          </w:p>
        </w:tc>
        <w:tc>
          <w:tcPr>
            <w:tcW w:type="dxa" w:w="831"/>
          </w:tcPr>
          <w:p/>
        </w:tc>
        <w:tc>
          <w:tcPr>
            <w:tcW w:type="dxa" w:w="831"/>
          </w:tcPr>
          <w:p>
            <w:pPr>
              <w:pStyle w:val="null3"/>
              <w:jc w:val="left"/>
            </w:pPr>
            <w:r>
              <w:rPr/>
              <w:t>气象服务</w:t>
            </w:r>
          </w:p>
        </w:tc>
        <w:tc>
          <w:tcPr>
            <w:tcW w:type="dxa" w:w="831"/>
          </w:tcPr>
          <w:p>
            <w:pPr>
              <w:pStyle w:val="null3"/>
              <w:jc w:val="left"/>
            </w:pPr>
            <w:r>
              <w:rPr/>
              <w:t>观测基地及设施改造</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500,000.00</w:t>
            </w:r>
          </w:p>
        </w:tc>
        <w:tc>
          <w:tcPr>
            <w:tcW w:type="dxa" w:w="831"/>
          </w:tcPr>
          <w:p>
            <w:pPr>
              <w:pStyle w:val="null3"/>
              <w:jc w:val="right"/>
            </w:pPr>
            <w:r>
              <w:rPr/>
              <w:t>500,000.00</w:t>
            </w:r>
          </w:p>
        </w:tc>
        <w:tc>
          <w:tcPr>
            <w:tcW w:type="dxa" w:w="831"/>
          </w:tcPr>
          <w:p>
            <w:pPr>
              <w:pStyle w:val="null3"/>
            </w:pPr>
            <w:r>
              <w:rPr/>
              <w:t>软件和信息技术服务业</w:t>
            </w:r>
          </w:p>
        </w:tc>
        <w:tc>
          <w:tcPr>
            <w:tcW w:type="dxa" w:w="831"/>
          </w:tcPr>
          <w:p>
            <w:pPr>
              <w:pStyle w:val="null3"/>
            </w:pPr>
            <w:r>
              <w:rPr/>
              <w:t>详见附表三</w:t>
            </w:r>
          </w:p>
        </w:tc>
      </w:tr>
      <w:tr>
        <w:tc>
          <w:tcPr>
            <w:tcW w:type="dxa" w:w="831"/>
          </w:tcPr>
          <w:p>
            <w:pPr>
              <w:pStyle w:val="null3"/>
              <w:jc w:val="center"/>
            </w:pPr>
            <w:r>
              <w:rPr/>
              <w:t>4</w:t>
            </w:r>
          </w:p>
        </w:tc>
        <w:tc>
          <w:tcPr>
            <w:tcW w:type="dxa" w:w="831"/>
          </w:tcPr>
          <w:p/>
        </w:tc>
        <w:tc>
          <w:tcPr>
            <w:tcW w:type="dxa" w:w="831"/>
          </w:tcPr>
          <w:p>
            <w:pPr>
              <w:pStyle w:val="null3"/>
              <w:jc w:val="left"/>
            </w:pPr>
            <w:r>
              <w:rPr/>
              <w:t>气象仪器</w:t>
            </w:r>
          </w:p>
        </w:tc>
        <w:tc>
          <w:tcPr>
            <w:tcW w:type="dxa" w:w="831"/>
          </w:tcPr>
          <w:p>
            <w:pPr>
              <w:pStyle w:val="null3"/>
              <w:jc w:val="left"/>
            </w:pPr>
            <w:r>
              <w:rPr/>
              <w:t>微型自动气象站</w:t>
            </w:r>
          </w:p>
        </w:tc>
        <w:tc>
          <w:tcPr>
            <w:tcW w:type="dxa" w:w="831"/>
          </w:tcPr>
          <w:p>
            <w:pPr>
              <w:pStyle w:val="null3"/>
              <w:jc w:val="left"/>
            </w:pPr>
            <w:r>
              <w:rPr/>
              <w:t>套</w:t>
            </w:r>
          </w:p>
        </w:tc>
        <w:tc>
          <w:tcPr>
            <w:tcW w:type="dxa" w:w="831"/>
          </w:tcPr>
          <w:p>
            <w:pPr>
              <w:pStyle w:val="null3"/>
              <w:jc w:val="right"/>
            </w:pPr>
            <w:r>
              <w:rPr/>
              <w:t>6.00</w:t>
            </w:r>
          </w:p>
        </w:tc>
        <w:tc>
          <w:tcPr>
            <w:tcW w:type="dxa" w:w="831"/>
          </w:tcPr>
          <w:p>
            <w:pPr>
              <w:pStyle w:val="null3"/>
              <w:jc w:val="right"/>
            </w:pPr>
            <w:r>
              <w:rPr/>
              <w:t>50,000.00</w:t>
            </w:r>
          </w:p>
        </w:tc>
        <w:tc>
          <w:tcPr>
            <w:tcW w:type="dxa" w:w="831"/>
          </w:tcPr>
          <w:p>
            <w:pPr>
              <w:pStyle w:val="null3"/>
              <w:jc w:val="right"/>
            </w:pPr>
            <w:r>
              <w:rPr/>
              <w:t>300,000.00</w:t>
            </w:r>
          </w:p>
        </w:tc>
        <w:tc>
          <w:tcPr>
            <w:tcW w:type="dxa" w:w="831"/>
          </w:tcPr>
          <w:p>
            <w:pPr>
              <w:pStyle w:val="null3"/>
            </w:pPr>
            <w:r>
              <w:rPr/>
              <w:t>工业</w:t>
            </w:r>
          </w:p>
        </w:tc>
        <w:tc>
          <w:tcPr>
            <w:tcW w:type="dxa" w:w="831"/>
          </w:tcPr>
          <w:p>
            <w:pPr>
              <w:pStyle w:val="null3"/>
            </w:pPr>
            <w:r>
              <w:rPr/>
              <w:t>详见附表四</w:t>
            </w:r>
          </w:p>
        </w:tc>
      </w:tr>
      <w:tr>
        <w:tc>
          <w:tcPr>
            <w:tcW w:type="dxa" w:w="831"/>
          </w:tcPr>
          <w:p>
            <w:pPr>
              <w:pStyle w:val="null3"/>
              <w:jc w:val="center"/>
            </w:pPr>
            <w:r>
              <w:rPr/>
              <w:t>5</w:t>
            </w:r>
          </w:p>
        </w:tc>
        <w:tc>
          <w:tcPr>
            <w:tcW w:type="dxa" w:w="831"/>
          </w:tcPr>
          <w:p/>
        </w:tc>
        <w:tc>
          <w:tcPr>
            <w:tcW w:type="dxa" w:w="831"/>
          </w:tcPr>
          <w:p>
            <w:pPr>
              <w:pStyle w:val="null3"/>
              <w:jc w:val="left"/>
            </w:pPr>
            <w:r>
              <w:rPr/>
              <w:t>气象仪器</w:t>
            </w:r>
          </w:p>
        </w:tc>
        <w:tc>
          <w:tcPr>
            <w:tcW w:type="dxa" w:w="831"/>
          </w:tcPr>
          <w:p>
            <w:pPr>
              <w:pStyle w:val="null3"/>
              <w:jc w:val="left"/>
            </w:pPr>
            <w:r>
              <w:rPr/>
              <w:t>生物舒适度观测站</w:t>
            </w:r>
          </w:p>
        </w:tc>
        <w:tc>
          <w:tcPr>
            <w:tcW w:type="dxa" w:w="831"/>
          </w:tcPr>
          <w:p>
            <w:pPr>
              <w:pStyle w:val="null3"/>
              <w:jc w:val="left"/>
            </w:pPr>
            <w:r>
              <w:rPr/>
              <w:t>套</w:t>
            </w:r>
          </w:p>
        </w:tc>
        <w:tc>
          <w:tcPr>
            <w:tcW w:type="dxa" w:w="831"/>
          </w:tcPr>
          <w:p>
            <w:pPr>
              <w:pStyle w:val="null3"/>
              <w:jc w:val="right"/>
            </w:pPr>
            <w:r>
              <w:rPr/>
              <w:t>2.00</w:t>
            </w:r>
          </w:p>
        </w:tc>
        <w:tc>
          <w:tcPr>
            <w:tcW w:type="dxa" w:w="831"/>
          </w:tcPr>
          <w:p>
            <w:pPr>
              <w:pStyle w:val="null3"/>
              <w:jc w:val="right"/>
            </w:pPr>
            <w:r>
              <w:rPr/>
              <w:t>250,000.00</w:t>
            </w:r>
          </w:p>
        </w:tc>
        <w:tc>
          <w:tcPr>
            <w:tcW w:type="dxa" w:w="831"/>
          </w:tcPr>
          <w:p>
            <w:pPr>
              <w:pStyle w:val="null3"/>
              <w:jc w:val="right"/>
            </w:pPr>
            <w:r>
              <w:rPr/>
              <w:t>500,000.00</w:t>
            </w:r>
          </w:p>
        </w:tc>
        <w:tc>
          <w:tcPr>
            <w:tcW w:type="dxa" w:w="831"/>
          </w:tcPr>
          <w:p>
            <w:pPr>
              <w:pStyle w:val="null3"/>
            </w:pPr>
            <w:r>
              <w:rPr/>
              <w:t>工业</w:t>
            </w:r>
          </w:p>
        </w:tc>
        <w:tc>
          <w:tcPr>
            <w:tcW w:type="dxa" w:w="831"/>
          </w:tcPr>
          <w:p>
            <w:pPr>
              <w:pStyle w:val="null3"/>
            </w:pPr>
            <w:r>
              <w:rPr/>
              <w:t>详见附表五</w:t>
            </w:r>
          </w:p>
        </w:tc>
      </w:tr>
      <w:tr>
        <w:tc>
          <w:tcPr>
            <w:tcW w:type="dxa" w:w="831"/>
          </w:tcPr>
          <w:p>
            <w:pPr>
              <w:pStyle w:val="null3"/>
              <w:jc w:val="center"/>
            </w:pPr>
            <w:r>
              <w:rPr/>
              <w:t>6</w:t>
            </w:r>
          </w:p>
        </w:tc>
        <w:tc>
          <w:tcPr>
            <w:tcW w:type="dxa" w:w="831"/>
          </w:tcPr>
          <w:p/>
        </w:tc>
        <w:tc>
          <w:tcPr>
            <w:tcW w:type="dxa" w:w="831"/>
          </w:tcPr>
          <w:p>
            <w:pPr>
              <w:pStyle w:val="null3"/>
              <w:jc w:val="left"/>
            </w:pPr>
            <w:r>
              <w:rPr/>
              <w:t>气象仪器</w:t>
            </w:r>
          </w:p>
        </w:tc>
        <w:tc>
          <w:tcPr>
            <w:tcW w:type="dxa" w:w="831"/>
          </w:tcPr>
          <w:p>
            <w:pPr>
              <w:pStyle w:val="null3"/>
              <w:jc w:val="left"/>
            </w:pPr>
            <w:r>
              <w:rPr/>
              <w:t>紫外线监测仪</w:t>
            </w:r>
          </w:p>
        </w:tc>
        <w:tc>
          <w:tcPr>
            <w:tcW w:type="dxa" w:w="831"/>
          </w:tcPr>
          <w:p>
            <w:pPr>
              <w:pStyle w:val="null3"/>
              <w:jc w:val="left"/>
            </w:pPr>
            <w:r>
              <w:rPr/>
              <w:t>套</w:t>
            </w:r>
          </w:p>
        </w:tc>
        <w:tc>
          <w:tcPr>
            <w:tcW w:type="dxa" w:w="831"/>
          </w:tcPr>
          <w:p>
            <w:pPr>
              <w:pStyle w:val="null3"/>
              <w:jc w:val="right"/>
            </w:pPr>
            <w:r>
              <w:rPr/>
              <w:t>2.00</w:t>
            </w:r>
          </w:p>
        </w:tc>
        <w:tc>
          <w:tcPr>
            <w:tcW w:type="dxa" w:w="831"/>
          </w:tcPr>
          <w:p>
            <w:pPr>
              <w:pStyle w:val="null3"/>
              <w:jc w:val="right"/>
            </w:pPr>
            <w:r>
              <w:rPr/>
              <w:t>80,000.00</w:t>
            </w:r>
          </w:p>
        </w:tc>
        <w:tc>
          <w:tcPr>
            <w:tcW w:type="dxa" w:w="831"/>
          </w:tcPr>
          <w:p>
            <w:pPr>
              <w:pStyle w:val="null3"/>
              <w:jc w:val="right"/>
            </w:pPr>
            <w:r>
              <w:rPr/>
              <w:t>160,000.00</w:t>
            </w:r>
          </w:p>
        </w:tc>
        <w:tc>
          <w:tcPr>
            <w:tcW w:type="dxa" w:w="831"/>
          </w:tcPr>
          <w:p>
            <w:pPr>
              <w:pStyle w:val="null3"/>
            </w:pPr>
            <w:r>
              <w:rPr/>
              <w:t>工业</w:t>
            </w:r>
          </w:p>
        </w:tc>
        <w:tc>
          <w:tcPr>
            <w:tcW w:type="dxa" w:w="831"/>
          </w:tcPr>
          <w:p>
            <w:pPr>
              <w:pStyle w:val="null3"/>
            </w:pPr>
            <w:r>
              <w:rPr/>
              <w:t>详见附表六</w:t>
            </w:r>
          </w:p>
        </w:tc>
      </w:tr>
      <w:tr>
        <w:tc>
          <w:tcPr>
            <w:tcW w:type="dxa" w:w="831"/>
          </w:tcPr>
          <w:p>
            <w:pPr>
              <w:pStyle w:val="null3"/>
              <w:jc w:val="center"/>
            </w:pPr>
            <w:r>
              <w:rPr/>
              <w:t>7</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便携式激光测风雷达</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980,000.00</w:t>
            </w:r>
          </w:p>
        </w:tc>
        <w:tc>
          <w:tcPr>
            <w:tcW w:type="dxa" w:w="831"/>
          </w:tcPr>
          <w:p>
            <w:pPr>
              <w:pStyle w:val="null3"/>
              <w:jc w:val="right"/>
            </w:pPr>
            <w:r>
              <w:rPr/>
              <w:t>980,000.00</w:t>
            </w:r>
          </w:p>
        </w:tc>
        <w:tc>
          <w:tcPr>
            <w:tcW w:type="dxa" w:w="831"/>
          </w:tcPr>
          <w:p>
            <w:pPr>
              <w:pStyle w:val="null3"/>
            </w:pPr>
            <w:r>
              <w:rPr/>
              <w:t>工业</w:t>
            </w:r>
          </w:p>
        </w:tc>
        <w:tc>
          <w:tcPr>
            <w:tcW w:type="dxa" w:w="831"/>
          </w:tcPr>
          <w:p>
            <w:pPr>
              <w:pStyle w:val="null3"/>
            </w:pPr>
            <w:r>
              <w:rPr/>
              <w:t>详见附表七</w:t>
            </w:r>
          </w:p>
        </w:tc>
      </w:tr>
    </w:tbl>
    <w:p>
      <w:pPr>
        <w:pStyle w:val="null3"/>
      </w:pPr>
      <w:r>
        <w:rPr>
          <w:b/>
        </w:rPr>
        <w:t>附表</w:t>
      </w:r>
      <w:r>
        <w:rPr>
          <w:b/>
        </w:rPr>
        <w:t>一</w:t>
      </w:r>
      <w:r>
        <w:rPr>
          <w:b/>
        </w:rPr>
        <w:t>：</w:t>
      </w:r>
      <w:r>
        <w:rPr>
          <w:b/>
        </w:rPr>
        <w:t>六要素自动站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六要素自动站</w:t>
            </w:r>
            <w:r>
              <w:br/>
            </w:r>
            <w:r>
              <w:rPr/>
              <w:t xml:space="preserve"> 1、气象要素传感器</w:t>
            </w:r>
            <w:r>
              <w:br/>
            </w:r>
            <w:r>
              <w:rPr/>
              <w:t xml:space="preserve"> ★六要素自动站设备为气象专用技术装备，依据《中华人民共和国气象法》、《气象专用技术装备使用许可管理办法》之规定，必须具有中国气象局颁发的《气象装备使用许可证》，投标时提供对应产品的许可证复印件（加盖投标人公章），并承诺与现有广州市自动气象站组网兼容（提供承诺书）。</w:t>
            </w:r>
            <w:r>
              <w:br/>
            </w:r>
            <w:r>
              <w:rPr/>
              <w:t xml:space="preserve"> 六要素自动站主要包括风向、风速、气温、雨量、相对湿度和气压观测，各气象要素的测量指标要求如下：</w:t>
            </w:r>
            <w:r>
              <w:br/>
            </w:r>
            <w:r>
              <w:rPr/>
              <w:t xml:space="preserve"> ▲（1）风向传感器：测量范围：0～360°；分辨力：3°；最大允许误差：±5°；起动风速：≤0.5m/s；输出：7bit格雷码；使用温度范围：-50～50℃；供电电源：电压为DC(5±0.5)V，电流为平均值小于20mA；传感器具有互换性。</w:t>
            </w:r>
            <w:r>
              <w:br/>
            </w:r>
            <w:r>
              <w:rPr/>
              <w:t xml:space="preserve"> ▲（2）风速传感器：测量范围：0～60m/s；分辨力：0.1 m/s；最大允许误差：±（0.5+0.03V）m/s；起动风速：≤0.5 m/s；输出：频率信号，校准方程为线性；使用温度范围：-50～50℃；供电电源：电压为DC(5±0.5)V；电流为平均值小于5mA；允许对校准方程线性系数进行修改的前提下传感器具有互换性。</w:t>
            </w:r>
            <w:r>
              <w:br/>
            </w:r>
            <w:r>
              <w:rPr/>
              <w:t xml:space="preserve"> ▲（3）气温传感器：测量范围：-50～50℃；分辨力：0.1℃（准确度要求±0.2℃时）；最大允许误差：±0.2℃； 时间常数：≤20S（通风速度5m/s）；传感器具有互换性。</w:t>
            </w:r>
            <w:r>
              <w:br/>
            </w:r>
            <w:r>
              <w:rPr/>
              <w:t xml:space="preserve"> ▲（4）雨量传感器：双翻斗雨量计，承水口内径：200mm；雨强测量范围：0～4mm/min；分辨力：0.1 mm；最大允许误差：0.4mm（≤10mm）；±4%（＞10mm）；使用温度范围： 0～50℃；传感器具有互换性。</w:t>
            </w:r>
            <w:r>
              <w:br/>
            </w:r>
            <w:r>
              <w:rPr/>
              <w:t xml:space="preserve"> ▲（5）相对湿度传感器：测量范围：,0～100%；分辨力：1%；最大允许误差：±4%（≤80%）；±8%（＞80%）；</w:t>
            </w:r>
            <w:r>
              <w:br/>
            </w:r>
            <w:r>
              <w:rPr/>
              <w:t xml:space="preserve"> ▲（6）气压传感器：测量范围：550hPa～1060hPa；分辨力：0.1hPa；最大允许误差：±0.3hPa；</w:t>
            </w:r>
            <w:r>
              <w:br/>
            </w:r>
            <w:r>
              <w:rPr/>
              <w:t xml:space="preserve"> 2、采集系统的数据采样速率及算法必须符合《新型自动气象（气候）站功能需求书》的有关规定。</w:t>
            </w:r>
            <w:r>
              <w:br/>
            </w:r>
            <w:r>
              <w:rPr/>
              <w:t xml:space="preserve"> 3、通信系统：自动气象站采用4G通信终端能实现全省统一组网，并满足全省自动站数据实时采集、存储、质控、监控、业务网展示和数据共享应用等业务功能要求。</w:t>
            </w:r>
            <w:r>
              <w:br/>
            </w:r>
            <w:r>
              <w:rPr/>
              <w:t xml:space="preserve"> 4、供电系统：自动观测站的工作电压为12V，要求在连续阴雨天情况下，系统电源至少能保证采集、传输系统正常工作7天。若选择太阳能结合蓄电池为设备供电，蓄电池电池容量不低于100AH，太阳能板不低于100W，且太阳能供电具备断电自启动功能。</w:t>
            </w:r>
            <w:r>
              <w:br/>
            </w:r>
            <w:r>
              <w:rPr/>
              <w:t xml:space="preserve"> 5、站点整体布局：自动气象站的布局和安装参照《地面气象观测规范》和《广东省微尺度天气自动观测站建设技术要求》有关规定执行，可根据现场实际情况调整观测场尺寸，设备布局保持不变。如确实受选址环境条件所限，可安装在建（构）筑物上，配置风塔。</w:t>
            </w:r>
            <w:r>
              <w:br/>
            </w:r>
            <w:r>
              <w:rPr/>
              <w:t xml:space="preserve"> 6、雷电防护：自动站防雷应按照《自动气象站场室防雷技术规范》（QX30—2004）及粤气测函〔2013〕42号《观测处关于规范国家气象观测站雷电综合防护工作的通知》的要求。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自动气象站更新改造</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自动气象站更新改造</w:t>
            </w:r>
            <w:r>
              <w:br/>
            </w:r>
            <w:r>
              <w:rPr/>
              <w:t xml:space="preserve"> 按采购人要求对奥体中心站、天河体育中心站进行更新改造。</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三</w:t>
      </w:r>
      <w:r>
        <w:rPr>
          <w:b/>
        </w:rPr>
        <w:t>：</w:t>
      </w:r>
      <w:r>
        <w:rPr>
          <w:b/>
        </w:rPr>
        <w:t>观测基地及设施改造</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color w:val="000000"/>
              </w:rPr>
              <w:t>观测基地及设施改造</w:t>
            </w:r>
          </w:p>
          <w:p>
            <w:pPr>
              <w:pStyle w:val="null3"/>
            </w:pPr>
            <w:r>
              <w:rPr>
                <w:sz w:val="21"/>
                <w:color w:val="000000"/>
              </w:rPr>
              <w:t>按采购人要求对奥体中心观测场进行拓建改造，铺设电缆，并增加生物舒适度仪、紫外线监测仪、激光测风雷达、配电箱、集线井等相关设施的基础。</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四</w:t>
      </w:r>
      <w:r>
        <w:rPr>
          <w:b/>
        </w:rPr>
        <w:t>：</w:t>
      </w:r>
      <w:r>
        <w:rPr>
          <w:b/>
        </w:rPr>
        <w:t>微型自动气象站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微型自动气象站</w:t>
            </w:r>
            <w:r>
              <w:br/>
            </w:r>
            <w:r>
              <w:rPr/>
              <w:t xml:space="preserve"> 1、该类微型自动站主要是能够实现风向、风速、气温、雨量、相对湿度和气压的观测。</w:t>
            </w:r>
            <w:r>
              <w:br/>
            </w:r>
            <w:r>
              <w:rPr/>
              <w:t xml:space="preserve"> 气象要素传感器要求如下：</w:t>
            </w:r>
            <w:r>
              <w:br/>
            </w:r>
            <w:r>
              <w:rPr/>
              <w:t xml:space="preserve"> ▲（1）相对湿度传感器：测量范围：5%～100%RH；分辨力：1%RH；精度：±5%RH；</w:t>
            </w:r>
            <w:r>
              <w:br/>
            </w:r>
            <w:r>
              <w:rPr/>
              <w:t xml:space="preserve"> ▲（2）温度传感器：测量范围：-40℃～55℃；分辨力：0.1℃；精度：±0.3℃。</w:t>
            </w:r>
            <w:r>
              <w:br/>
            </w:r>
            <w:r>
              <w:rPr/>
              <w:t xml:space="preserve"> ▲（3）风速传感器：测量范围：0～60m/s；分辨力：0.1m/s；精度：Max(±0.3、±3%V)(0～35m/s)；±（0.5+3%V）m/s(＞35m/s) </w:t>
            </w:r>
            <w:r>
              <w:br/>
            </w:r>
            <w:r>
              <w:rPr/>
              <w:t xml:space="preserve"> ▲（4）风向传感器：测量范围：0～360°；分辨力：1°；精度：±3°；</w:t>
            </w:r>
            <w:r>
              <w:br/>
            </w:r>
            <w:r>
              <w:rPr/>
              <w:t xml:space="preserve"> ▲（5）气压传感器：测量范围：500hPa～1100hPa；分辨力：0.1hPa；精度：±0.5hPa；</w:t>
            </w:r>
            <w:r>
              <w:br/>
            </w:r>
            <w:r>
              <w:rPr/>
              <w:t xml:space="preserve"> ▲（6）雨量传感器：测量范围：0～4mm/min；分辨力：0.1mm；精度：±0.4mm(≤10mm)，±4%(＞10mm)；</w:t>
            </w:r>
            <w:r>
              <w:br/>
            </w:r>
            <w:r>
              <w:rPr/>
              <w:t xml:space="preserve"> 2、通信及采集系统：微型自动气象站采用4G通信终端实时传输数据，实现广州市统一组网、采集、存储、质控、监控、业务网展示和数据共享应用等业务功能。</w:t>
            </w:r>
            <w:r>
              <w:br/>
            </w:r>
            <w:r>
              <w:rPr/>
              <w:t xml:space="preserve"> 3、供电系统：自动观测站的工作电压为12V，提供市电和太阳能两种供电方式，选择太阳能结合蓄电池为设备供电，在断电情况下可持续工作7天以上。</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五</w:t>
      </w:r>
      <w:r>
        <w:rPr>
          <w:b/>
        </w:rPr>
        <w:t>：</w:t>
      </w:r>
      <w:r>
        <w:rPr>
          <w:b/>
        </w:rPr>
        <w:t>生物舒适度观测站</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生物舒适度观测站</w:t>
            </w:r>
            <w:r>
              <w:br/>
            </w:r>
            <w:r>
              <w:rPr/>
              <w:t xml:space="preserve"> 生物舒适度主要技术性能指标如下：</w:t>
            </w:r>
            <w:r>
              <w:br/>
            </w:r>
            <w:r>
              <w:rPr/>
              <w:t xml:space="preserve"> 1) 气温 -50～+50℃ 0.1℃   ±0.2℃</w:t>
            </w:r>
            <w:r>
              <w:br/>
            </w:r>
            <w:r>
              <w:rPr/>
              <w:t xml:space="preserve"> 2) 黑球温度 -50～+80℃ 0.1℃ ±0.3℃</w:t>
            </w:r>
            <w:r>
              <w:br/>
            </w:r>
            <w:r>
              <w:rPr/>
              <w:t xml:space="preserve"> 3) 湿球温度 0～+60℃ 0.1℃ ±0.2℃</w:t>
            </w:r>
            <w:r>
              <w:br/>
            </w:r>
            <w:r>
              <w:rPr/>
              <w:t xml:space="preserve"> 风  速 0～60 m/s 0.1m/s ±(0.5+0.03V) m/s</w:t>
            </w:r>
            <w:r>
              <w:br/>
            </w:r>
            <w:r>
              <w:rPr/>
              <w:t xml:space="preserve"> 总辐射 0 W/m2～1400 W/m2 1 W/m2 ±5 %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六</w:t>
      </w:r>
      <w:r>
        <w:rPr>
          <w:b/>
        </w:rPr>
        <w:t>：</w:t>
      </w:r>
      <w:r>
        <w:rPr>
          <w:b/>
        </w:rPr>
        <w:t>紫外线监测仪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紫外线监测仪</w:t>
            </w:r>
            <w:r>
              <w:br/>
            </w:r>
            <w:r>
              <w:rPr/>
              <w:t xml:space="preserve"> UVA 紫外辐射传感器主要技术性能指标如下：</w:t>
            </w:r>
            <w:r>
              <w:br/>
            </w:r>
            <w:r>
              <w:rPr/>
              <w:t xml:space="preserve"> 1) 光谱范围：315nm~400nm；</w:t>
            </w:r>
            <w:r>
              <w:br/>
            </w:r>
            <w:r>
              <w:rPr/>
              <w:t xml:space="preserve"> 2) 测量范围：0 W/m2~90W/m2；</w:t>
            </w:r>
            <w:r>
              <w:br/>
            </w:r>
            <w:r>
              <w:rPr/>
              <w:t xml:space="preserve"> 3) 非线性： ±2%；</w:t>
            </w:r>
            <w:r>
              <w:br/>
            </w:r>
            <w:r>
              <w:rPr/>
              <w:t xml:space="preserve"> 4) 方向性响应(修正到天顶角 70°) ： ±2.%；</w:t>
            </w:r>
            <w:r>
              <w:br/>
            </w:r>
            <w:r>
              <w:rPr/>
              <w:t xml:space="preserve"> 5) 带外响应：＜0.1%。</w:t>
            </w:r>
            <w:r>
              <w:br/>
            </w:r>
            <w:r>
              <w:rPr/>
              <w:t xml:space="preserve"> UVB 紫外辐射传感器主要技术性能指标如下：</w:t>
            </w:r>
            <w:r>
              <w:br/>
            </w:r>
            <w:r>
              <w:rPr/>
              <w:t xml:space="preserve"> 1) 光谱范围：280nm~315nm；</w:t>
            </w:r>
            <w:r>
              <w:br/>
            </w:r>
            <w:r>
              <w:rPr/>
              <w:t xml:space="preserve"> 2) 测量范围：0 W/m2~6W/m2；</w:t>
            </w:r>
            <w:r>
              <w:br/>
            </w:r>
            <w:r>
              <w:rPr/>
              <w:t xml:space="preserve"> 3) 非线性： ±2%；</w:t>
            </w:r>
            <w:r>
              <w:br/>
            </w:r>
            <w:r>
              <w:rPr/>
              <w:t xml:space="preserve"> 4) 方向性响应(修正到天顶角 70°) ： ±2.%；</w:t>
            </w:r>
            <w:r>
              <w:br/>
            </w:r>
            <w:r>
              <w:rPr/>
              <w:t xml:space="preserve"> 5) 带外响应：＜0. 1%。</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七</w:t>
      </w:r>
      <w:r>
        <w:rPr>
          <w:b/>
        </w:rPr>
        <w:t>：</w:t>
      </w:r>
      <w:r>
        <w:rPr>
          <w:b/>
        </w:rPr>
        <w:t>便携式激光测风雷达</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便携式激光测风雷达</w:t>
            </w:r>
            <w:r>
              <w:br/>
            </w:r>
            <w:r>
              <w:rPr/>
              <w:t xml:space="preserve"> 主要技术性能指标如下：</w:t>
            </w:r>
            <w:r>
              <w:br/>
            </w:r>
            <w:r>
              <w:rPr/>
              <w:t xml:space="preserve"> （1）工作波长：≥1550nm</w:t>
            </w:r>
            <w:r>
              <w:br/>
            </w:r>
            <w:r>
              <w:rPr/>
              <w:t xml:space="preserve"> （2）测量范围： ≥1000m</w:t>
            </w:r>
            <w:r>
              <w:br/>
            </w:r>
            <w:r>
              <w:rPr/>
              <w:t xml:space="preserve"> （3）测风范围：0～75m/s</w:t>
            </w:r>
            <w:r>
              <w:br/>
            </w:r>
            <w:r>
              <w:rPr/>
              <w:t xml:space="preserve"> （4）风向范围：0～360°</w:t>
            </w:r>
            <w:r>
              <w:br/>
            </w:r>
            <w:r>
              <w:rPr/>
              <w:t xml:space="preserve"> （5）距离分辨率：30～100m可设置</w:t>
            </w:r>
            <w:r>
              <w:br/>
            </w:r>
            <w:r>
              <w:rPr/>
              <w:t xml:space="preserve"> ▲（6）风向误差：≤3°</w:t>
            </w:r>
            <w:r>
              <w:br/>
            </w:r>
            <w:r>
              <w:rPr/>
              <w:t xml:space="preserve"> ▲（7）风速误差：≤0.1m/s</w:t>
            </w:r>
            <w:r>
              <w:br/>
            </w:r>
            <w:r>
              <w:rPr/>
              <w:t xml:space="preserve"> （8）扫描方式：DBS/VAD；</w:t>
            </w:r>
            <w:r>
              <w:br/>
            </w:r>
            <w:r>
              <w:rPr/>
              <w:t xml:space="preserve"> （9）数据刷新率：10s～10min可设置</w:t>
            </w:r>
            <w:r>
              <w:br/>
            </w:r>
            <w:r>
              <w:rPr/>
              <w:t xml:space="preserve"> （10）功耗：≤500W</w:t>
            </w:r>
            <w:r>
              <w:br/>
            </w:r>
            <w:r>
              <w:rPr/>
              <w:t xml:space="preserve"> ▲（11）测风雷达需具备对外输出数据功能，其输出的数据内容包括测量结果数据和相关设备运行状态数据，提供的测量结果数据的最小时间分辨率应能达到≤10s每组，数据产品：风廓线、垂直速度、湍流强度、信噪比、后向散射系数等</w:t>
            </w:r>
            <w:r>
              <w:br/>
            </w:r>
            <w:r>
              <w:rPr/>
              <w:t xml:space="preserve"> （12）整机重量：≤50KG</w:t>
            </w:r>
            <w:r>
              <w:br/>
            </w:r>
            <w:r>
              <w:rPr/>
              <w:t xml:space="preserve"> ▲（13）设备安全性要求：</w:t>
            </w:r>
            <w:r>
              <w:br/>
            </w:r>
            <w:r>
              <w:rPr/>
              <w:t xml:space="preserve"> 1）安全防护：具备机械防护外壳、具备安全防护连锁、具备警告标识；</w:t>
            </w:r>
            <w:r>
              <w:br/>
            </w:r>
            <w:r>
              <w:rPr/>
              <w:t xml:space="preserve"> 2）绝缘性能：在DC500V的情况下检测，电源端子对地或对机壳间的绝缘阻抗＞500MΩ；</w:t>
            </w:r>
            <w:r>
              <w:br/>
            </w:r>
            <w:r>
              <w:rPr/>
              <w:t xml:space="preserve"> 3）抗电强度：电源输入端与机壳能承受≥AC50Hz，1500V电压，历时1min，无击穿或闪络现象；</w:t>
            </w:r>
            <w:r>
              <w:br/>
            </w:r>
            <w:r>
              <w:rPr/>
              <w:t xml:space="preserve"> 4）具备通过静电放电抗扰度测试、电快速瞬变脉冲群抗扰度测试、温湿度适应性测试、振动适应性测试，环境噪声适应性测试的要求；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广州市突发事件预警信息发布中心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赛事场馆综合气象观测保障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采购包1（赛事场馆综合气象观测保障项目）：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采购包1（赛事场馆综合气象观测保障项目）：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采购包1（赛事场馆综合气象观测保障项目）：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采购包1(赛事场馆综合气象观测保障项目):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技术部分45.0分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(14.0分)</w:t>
            </w:r>
            <w:r>
              <w:rPr/>
              <w:t>，（等次分值选择：</w:t>
            </w:r>
            <w:r>
              <w:rPr/>
              <w:t>0.0;</w:t>
            </w:r>
            <w:r>
              <w:rPr/>
              <w:t>1.0;</w:t>
            </w:r>
            <w:r>
              <w:rPr/>
              <w:t>4.0;</w:t>
            </w:r>
            <w:r>
              <w:rPr/>
              <w:t>9.0;</w:t>
            </w:r>
            <w:r>
              <w:rPr/>
              <w:t>14.0;</w:t>
            </w:r>
            <w:r>
              <w:rPr/>
              <w:t>）</w:t>
            </w:r>
          </w:p>
        </w:tc>
        <w:tc>
          <w:tcPr>
            <w:tcW w:type="dxa" w:w="5076"/>
          </w:tcPr>
          <w:p>
            <w:pPr>
              <w:pStyle w:val="null3"/>
              <w:jc w:val="left"/>
            </w:pPr>
            <w:r>
              <w:rPr/>
              <w:t>根据各投标人针对本项目拟定的实施方案及技术路线设计进行评审： 1.项目实施方案及技术路线设计科学、合理、有效，有利于项目的实施，满足采购需求，得14分； 2.项目实施方案及技术路线设计基本合理，基本满足项目实施要求及采购需求，得9分； 3.项目实施方案及技术路线设计一般，部分满足项目实施要求及项目采购需求，得4分； 4.项目实施方案及技术路线设计差，不能满足项目实施要求及采购需求，得1分； 5.无对应内容，得0分。</w:t>
            </w:r>
          </w:p>
        </w:tc>
      </w:tr>
      <w:tr>
        <w:tc>
          <w:tcPr>
            <w:tcW w:type="dxa" w:w="922"/>
            <w:gridSpan w:val="2"/>
            <w:vMerge/>
          </w:tcPr>
          <w:p/>
        </w:tc>
        <w:tc>
          <w:tcPr>
            <w:tcW w:type="dxa" w:w="2307"/>
          </w:tcPr>
          <w:p>
            <w:pPr>
              <w:pStyle w:val="null3"/>
              <w:jc w:val="left"/>
            </w:pPr>
            <w:r>
              <w:rPr/>
              <w:t>运行监控和数据接入能力 (12.0分)</w:t>
            </w:r>
          </w:p>
        </w:tc>
        <w:tc>
          <w:tcPr>
            <w:tcW w:type="dxa" w:w="5076"/>
          </w:tcPr>
          <w:p>
            <w:pPr>
              <w:pStyle w:val="null3"/>
              <w:jc w:val="left"/>
            </w:pPr>
            <w:r>
              <w:rPr/>
              <w:t>（一）所投的主要设备六要素自动气象观测站须能够无缝接入广东省气象装备虚拟化(3D)运行监控系统，不得要求对原3D监控系统做改变。须提供与该3D系统对接的相关具体技术兼容方案给予证明。 对投标人提供的接入运行监控方案进行评审： （1）方案详尽、完善的，与原3D监控系统能够兼容符合的，得6分； （2）方案比较详尽，与原3D监控系统较兼容符合的，得3分； （3）未提供可行方案或方案不充分，不得分。 （二）所投的主要设备便携式激光测风雷达能够无缝接入超大城市综合气象观测试验数据集成可视化平台。须提供与该3D系统对接的相关具体技术兼容方案给予证明。 对投标人提供的数据接入方案进行评审： （1）方案详尽、完善的，与已有业务网和平台能够兼容符合的，得6分； （2）方案比较详尽，与已有业务网和平台较兼容符合的，得3分； （3）未提供可行方案或方案不充分，不得分。</w:t>
            </w:r>
          </w:p>
        </w:tc>
      </w:tr>
      <w:tr>
        <w:tc>
          <w:tcPr>
            <w:tcW w:type="dxa" w:w="922"/>
            <w:gridSpan w:val="2"/>
            <w:vMerge/>
          </w:tcPr>
          <w:p/>
        </w:tc>
        <w:tc>
          <w:tcPr>
            <w:tcW w:type="dxa" w:w="2307"/>
          </w:tcPr>
          <w:p>
            <w:pPr>
              <w:pStyle w:val="null3"/>
              <w:jc w:val="left"/>
            </w:pPr>
            <w:r>
              <w:rPr/>
              <w:t>项目工期计划及保障 (6.0分)</w:t>
            </w:r>
            <w:r>
              <w:rPr/>
              <w:t>，（等次分值选择：</w:t>
            </w:r>
            <w:r>
              <w:rPr/>
              <w:t>0.0;</w:t>
            </w:r>
            <w:r>
              <w:rPr/>
              <w:t>1.0;</w:t>
            </w:r>
            <w:r>
              <w:rPr/>
              <w:t>3.0;</w:t>
            </w:r>
            <w:r>
              <w:rPr/>
              <w:t>6.0;</w:t>
            </w:r>
            <w:r>
              <w:rPr/>
              <w:t>）</w:t>
            </w:r>
          </w:p>
        </w:tc>
        <w:tc>
          <w:tcPr>
            <w:tcW w:type="dxa" w:w="5076"/>
          </w:tcPr>
          <w:p>
            <w:pPr>
              <w:pStyle w:val="null3"/>
              <w:jc w:val="left"/>
            </w:pPr>
            <w:r>
              <w:rPr/>
              <w:t>根据各投标人针对本项目拟定的项目工期计划及保障进行评审： 1.项目工期计划及保障科学、合理、有效，可行性高，有利于项目的实施，满足采购需求，得6分； 2.项目工期计划及保障一般，不够合理，可行性一般，部分满足项目实施要求及采购需求，得3分； 3.无对应内容或项目工期计划及保障差，计划不合理，不具有可行性，得1分 4.不能满足项目实施及采购要求：0分。</w:t>
            </w:r>
          </w:p>
        </w:tc>
      </w:tr>
      <w:tr>
        <w:tc>
          <w:tcPr>
            <w:tcW w:type="dxa" w:w="922"/>
            <w:gridSpan w:val="2"/>
            <w:vMerge/>
          </w:tcPr>
          <w:p/>
        </w:tc>
        <w:tc>
          <w:tcPr>
            <w:tcW w:type="dxa" w:w="2307"/>
          </w:tcPr>
          <w:p>
            <w:pPr>
              <w:pStyle w:val="null3"/>
              <w:jc w:val="left"/>
            </w:pPr>
            <w:r>
              <w:rPr/>
              <w:t>六要素自动站技术参数的符合性 (6.0分)</w:t>
            </w:r>
          </w:p>
        </w:tc>
        <w:tc>
          <w:tcPr>
            <w:tcW w:type="dxa" w:w="5076"/>
          </w:tcPr>
          <w:p>
            <w:pPr>
              <w:pStyle w:val="null3"/>
              <w:jc w:val="left"/>
            </w:pPr>
            <w:r>
              <w:rPr/>
              <w:t>完全满足用户需求书中六要素自动站的关键技术参数（▲），得6分；每负偏离1项，扣1分，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微型自动气象站 (3.0分)</w:t>
            </w:r>
          </w:p>
        </w:tc>
        <w:tc>
          <w:tcPr>
            <w:tcW w:type="dxa" w:w="5076"/>
          </w:tcPr>
          <w:p>
            <w:pPr>
              <w:pStyle w:val="null3"/>
              <w:jc w:val="left"/>
            </w:pPr>
            <w:r>
              <w:rPr/>
              <w:t>完全满足用户需求书中微型自动气象站的关键技术参数（▲），得3分；每负偏离1项，扣0.5分，注：若采购需求中要求提供证明文件的，投标人未按要求提供的，视同不满足，其它参数需按照《技术和服务要求响应表》要求进行响应。</w:t>
            </w:r>
          </w:p>
        </w:tc>
      </w:tr>
      <w:tr>
        <w:tc>
          <w:tcPr>
            <w:tcW w:type="dxa" w:w="922"/>
            <w:gridSpan w:val="2"/>
            <w:vMerge/>
          </w:tcPr>
          <w:p/>
        </w:tc>
        <w:tc>
          <w:tcPr>
            <w:tcW w:type="dxa" w:w="2307"/>
          </w:tcPr>
          <w:p>
            <w:pPr>
              <w:pStyle w:val="null3"/>
              <w:jc w:val="left"/>
            </w:pPr>
            <w:r>
              <w:rPr/>
              <w:t>便携式激光测风雷达 (4.0分)</w:t>
            </w:r>
          </w:p>
        </w:tc>
        <w:tc>
          <w:tcPr>
            <w:tcW w:type="dxa" w:w="5076"/>
          </w:tcPr>
          <w:p>
            <w:pPr>
              <w:pStyle w:val="null3"/>
              <w:jc w:val="left"/>
            </w:pPr>
            <w:r>
              <w:rPr/>
              <w:t>完全满足用户需求书中便携式激光测风雷达的关键技术参数（▲），得4分；每负偏离1项，扣1分，注：若采购需求中要求提供证明文件的，投标人未按要求提供的，视同不满足，其它参数需按照《技术和服务要求响应表》要求进行响应。</w:t>
            </w:r>
          </w:p>
        </w:tc>
      </w:tr>
      <w:tr>
        <w:tc>
          <w:tcPr>
            <w:tcW w:type="dxa" w:w="922"/>
            <w:gridSpan w:val="2"/>
            <w:vMerge w:val="restart"/>
          </w:tcPr>
          <w:p>
            <w:pPr>
              <w:pStyle w:val="null3"/>
              <w:jc w:val="center"/>
            </w:pPr>
            <w:r>
              <w:rPr/>
              <w:t>商务部分</w:t>
            </w:r>
          </w:p>
        </w:tc>
        <w:tc>
          <w:tcPr>
            <w:tcW w:type="dxa" w:w="2307"/>
          </w:tcPr>
          <w:p>
            <w:pPr>
              <w:pStyle w:val="null3"/>
              <w:jc w:val="left"/>
            </w:pPr>
            <w:r>
              <w:rPr/>
              <w:t>业绩经验 (3.0分)</w:t>
            </w:r>
          </w:p>
        </w:tc>
        <w:tc>
          <w:tcPr>
            <w:tcW w:type="dxa" w:w="5076"/>
          </w:tcPr>
          <w:p>
            <w:pPr>
              <w:pStyle w:val="null3"/>
              <w:jc w:val="left"/>
            </w:pPr>
            <w:r>
              <w:rPr/>
              <w:t>2022年1月1日至今，投标人承接同类的项目，每一个项目得1分，最高得3分。 备注：同时提供项目合同复印件和项目中标通知书（成交通知书）。上述所有材料均须提供投标人公章。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(4.0分)</w:t>
            </w:r>
          </w:p>
        </w:tc>
        <w:tc>
          <w:tcPr>
            <w:tcW w:type="dxa" w:w="5076"/>
          </w:tcPr>
          <w:p>
            <w:pPr>
              <w:pStyle w:val="null3"/>
              <w:jc w:val="left"/>
            </w:pPr>
            <w:r>
              <w:rPr/>
              <w:t>具有气象类相关的计算机软件著作权，提供一项得1分，最多得4分，无不得分。 备注：提供证书或相关证明材料复印件。</w:t>
            </w:r>
          </w:p>
        </w:tc>
      </w:tr>
      <w:tr>
        <w:tc>
          <w:tcPr>
            <w:tcW w:type="dxa" w:w="922"/>
            <w:gridSpan w:val="2"/>
            <w:vMerge/>
          </w:tcPr>
          <w:p/>
        </w:tc>
        <w:tc>
          <w:tcPr>
            <w:tcW w:type="dxa" w:w="2307"/>
          </w:tcPr>
          <w:p>
            <w:pPr>
              <w:pStyle w:val="null3"/>
              <w:jc w:val="left"/>
            </w:pPr>
            <w:r>
              <w:rPr/>
              <w:t>项目负责人 (6.0分)</w:t>
            </w:r>
          </w:p>
        </w:tc>
        <w:tc>
          <w:tcPr>
            <w:tcW w:type="dxa" w:w="5076"/>
          </w:tcPr>
          <w:p>
            <w:pPr>
              <w:pStyle w:val="null3"/>
              <w:jc w:val="left"/>
            </w:pPr>
            <w:r>
              <w:rPr/>
              <w:t>职称：具有气象类正高级职称的，得6分；具有气象类高级职称的，得3分；具有气象类中级职称的，得1分；无提供不得分。 备注：提供负责人职称证书复印件和投标截止前6个月内任意一个月投标人为其购买社保的等证明材料。</w:t>
            </w:r>
          </w:p>
        </w:tc>
      </w:tr>
      <w:tr>
        <w:tc>
          <w:tcPr>
            <w:tcW w:type="dxa" w:w="922"/>
            <w:gridSpan w:val="2"/>
            <w:vMerge/>
          </w:tcPr>
          <w:p/>
        </w:tc>
        <w:tc>
          <w:tcPr>
            <w:tcW w:type="dxa" w:w="2307"/>
          </w:tcPr>
          <w:p>
            <w:pPr>
              <w:pStyle w:val="null3"/>
              <w:jc w:val="left"/>
            </w:pPr>
            <w:r>
              <w:rPr/>
              <w:t>项目团队人员中（除项目负责人） (7.0分)</w:t>
            </w:r>
          </w:p>
        </w:tc>
        <w:tc>
          <w:tcPr>
            <w:tcW w:type="dxa" w:w="5076"/>
          </w:tcPr>
          <w:p>
            <w:pPr>
              <w:pStyle w:val="null3"/>
              <w:jc w:val="left"/>
            </w:pPr>
            <w:r>
              <w:rPr/>
              <w:t>项目团队成员中具备气象/地理信息/电子/通信类等专业的每提供1人得1分（1人具有上述多个专业的，不重复计算），其他不得分，最多得7分，无不得分。 备注：提供人员证书复印件和投标截止前6个月内任意一个月投标人为其购买社保的证明材料。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 xml:space="preserve"> </w:t>
      </w:r>
    </w:p>
    <w:p>
      <w:pPr>
        <w:pStyle w:val="null3"/>
        <w:spacing w:before="0" w:after="0" w:lineRule="auto" w:line="360"/>
        <w:ind w:left="0" w:right="0"/>
        <w:jc w:val="center"/>
      </w:pPr>
      <w:r>
        <w:rPr>
          <w:sz w:val="48"/>
          <w:b/>
        </w:rPr>
        <w:t>广东省政府采购</w:t>
      </w:r>
    </w:p>
    <w:p>
      <w:pPr>
        <w:pStyle w:val="null3"/>
        <w:spacing w:before="0" w:after="0" w:lineRule="auto" w:line="360"/>
        <w:ind w:left="0" w:right="0"/>
        <w:jc w:val="both"/>
      </w:pPr>
      <w:r>
        <w:rPr>
          <w:sz w:val="48"/>
          <w:b/>
        </w:rPr>
        <w:t xml:space="preserve"> </w:t>
      </w:r>
    </w:p>
    <w:p>
      <w:pPr>
        <w:pStyle w:val="null3"/>
        <w:spacing w:before="0" w:after="0" w:lineRule="auto" w:line="360"/>
        <w:ind w:left="0" w:right="0"/>
        <w:jc w:val="center"/>
      </w:pPr>
      <w:r>
        <w:rPr>
          <w:sz w:val="48"/>
          <w:b/>
        </w:rPr>
        <w:t>合　同　书</w:t>
      </w:r>
    </w:p>
    <w:p>
      <w:pPr>
        <w:pStyle w:val="null3"/>
        <w:spacing w:before="0" w:after="0"/>
        <w:ind w:left="0" w:right="0"/>
        <w:jc w:val="center"/>
      </w:pPr>
      <w:r>
        <w:br/>
      </w:r>
      <w:r>
        <w:br/>
      </w:r>
      <w:r>
        <w:br/>
      </w:r>
      <w:r>
        <w:br/>
      </w:r>
      <w:r>
        <w:br/>
      </w:r>
      <w:r>
        <w:rPr>
          <w:sz w:val="27"/>
          <w:color w:val="222222"/>
        </w:rPr>
        <w:t xml:space="preserve"> </w:t>
      </w:r>
    </w:p>
    <w:p>
      <w:pPr>
        <w:pStyle w:val="null3"/>
      </w:pPr>
      <w:r>
        <w:rPr>
          <w:sz w:val="24"/>
          <w:b/>
          <w:color w:val="000000"/>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color w:val="000000"/>
        </w:rPr>
        <w:t>项目名称：</w:t>
      </w:r>
    </w:p>
    <w:p>
      <w:pPr>
        <w:pStyle w:val="null3"/>
        <w:ind w:firstLine="632"/>
        <w:jc w:val="both"/>
      </w:pPr>
      <w:r>
        <w:rPr>
          <w:sz w:val="21"/>
          <w:b/>
          <w:color w:val="000000"/>
        </w:rPr>
        <w:t>项目编号：</w:t>
      </w:r>
    </w:p>
    <w:p>
      <w:pPr>
        <w:pStyle w:val="null3"/>
        <w:ind w:firstLine="632"/>
        <w:jc w:val="both"/>
      </w:pPr>
      <w:r>
        <w:rPr>
          <w:sz w:val="21"/>
          <w:b/>
          <w:color w:val="000000"/>
        </w:rPr>
        <w:t>签订日期：</w:t>
      </w:r>
      <w:r>
        <w:rPr>
          <w:sz w:val="21"/>
          <w:b/>
          <w:color w:val="000000"/>
        </w:rPr>
        <w:t xml:space="preserve">   </w:t>
      </w:r>
      <w:r>
        <w:rPr>
          <w:sz w:val="21"/>
          <w:b/>
          <w:color w:val="000000"/>
        </w:rPr>
        <w:t>年</w:t>
      </w:r>
      <w:r>
        <w:rPr>
          <w:sz w:val="21"/>
          <w:b/>
          <w:color w:val="000000"/>
        </w:rPr>
        <w:t xml:space="preserve">   </w:t>
      </w:r>
      <w:r>
        <w:rPr>
          <w:sz w:val="21"/>
          <w:b/>
          <w:color w:val="000000"/>
        </w:rPr>
        <w:t>月</w:t>
      </w:r>
      <w:r>
        <w:rPr>
          <w:sz w:val="21"/>
          <w:b/>
          <w:color w:val="000000"/>
        </w:rPr>
        <w:t xml:space="preserve">  </w:t>
      </w:r>
      <w:r>
        <w:rPr>
          <w:sz w:val="21"/>
          <w:b/>
          <w:color w:val="000000"/>
        </w:rPr>
        <w:t>日</w:t>
      </w:r>
    </w:p>
    <w:p>
      <w:pPr>
        <w:pStyle w:val="null3"/>
        <w:jc w:val="both"/>
      </w:pPr>
      <w:r>
        <w:rPr>
          <w:sz w:val="21"/>
          <w:color w:val="000000"/>
        </w:rPr>
        <w:t>甲</w:t>
      </w:r>
      <w:r>
        <w:rPr>
          <w:sz w:val="21"/>
          <w:color w:val="000000"/>
        </w:rPr>
        <w:t xml:space="preserve">  </w:t>
      </w:r>
      <w:r>
        <w:rPr>
          <w:sz w:val="21"/>
          <w:color w:val="000000"/>
        </w:rPr>
        <w:t>方（采购人）：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乙</w:t>
      </w:r>
      <w:r>
        <w:rPr>
          <w:sz w:val="21"/>
          <w:color w:val="000000"/>
        </w:rPr>
        <w:t xml:space="preserve">  </w:t>
      </w:r>
      <w:r>
        <w:rPr>
          <w:sz w:val="21"/>
          <w:color w:val="000000"/>
        </w:rPr>
        <w:t>方（中标人）：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项目名称：</w:t>
      </w:r>
      <w:r>
        <w:rPr>
          <w:sz w:val="21"/>
          <w:color w:val="000000"/>
        </w:rPr>
        <w:t xml:space="preserve">                                 </w:t>
      </w:r>
      <w:r>
        <w:rPr>
          <w:sz w:val="21"/>
          <w:color w:val="000000"/>
        </w:rPr>
        <w:t>项目编号：</w:t>
      </w:r>
    </w:p>
    <w:p>
      <w:pPr>
        <w:pStyle w:val="null3"/>
        <w:jc w:val="both"/>
      </w:pPr>
      <w:r>
        <w:rPr>
          <w:sz w:val="21"/>
          <w:color w:val="000000"/>
        </w:rPr>
        <w:t xml:space="preserve">    </w:t>
      </w:r>
      <w:r>
        <w:rPr>
          <w:sz w:val="21"/>
          <w:color w:val="000000"/>
        </w:rPr>
        <w:t>根据</w:t>
      </w:r>
      <w:r>
        <w:rPr>
          <w:sz w:val="21"/>
          <w:color w:val="000000"/>
          <w:u w:val="single"/>
        </w:rPr>
        <w:t xml:space="preserve"> </w:t>
      </w:r>
      <w:r>
        <w:rPr>
          <w:sz w:val="21"/>
          <w:color w:val="000000"/>
          <w:u w:val="single"/>
        </w:rPr>
        <w:t>项目名称：</w:t>
      </w:r>
      <w:r>
        <w:rPr>
          <w:sz w:val="21"/>
          <w:color w:val="000000"/>
          <w:u w:val="single"/>
        </w:rPr>
        <w:t xml:space="preserve">       </w:t>
      </w:r>
      <w:r>
        <w:rPr>
          <w:sz w:val="21"/>
          <w:color w:val="000000"/>
        </w:rPr>
        <w:t>（项目编号：</w:t>
      </w:r>
      <w:r>
        <w:rPr>
          <w:u w:val="single"/>
        </w:rPr>
        <w:t xml:space="preserve">      </w:t>
      </w:r>
      <w:r>
        <w:rPr>
          <w:sz w:val="21"/>
          <w:color w:val="000000"/>
        </w:rPr>
        <w:t>）的采购结果，按照《中华人民共和国政府采购法》及其实施条例、《中华人民共和国民法典》的规定，经双方协商，本着平等互利和诚实信用的原则，一致同意签订本合同如下。</w:t>
      </w:r>
    </w:p>
    <w:p>
      <w:pPr>
        <w:pStyle w:val="null3"/>
      </w:pPr>
      <w:r>
        <w:rPr>
          <w:sz w:val="21"/>
          <w:b/>
          <w:color w:val="000000"/>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2"/>
        <w:gridCol w:w="1129"/>
        <w:gridCol w:w="3566"/>
        <w:gridCol w:w="1174"/>
        <w:gridCol w:w="1053"/>
        <w:gridCol w:w="873"/>
      </w:tblGrid>
      <w:tr>
        <w:tc>
          <w:tcPr>
            <w:tcW w:type="dxa" w:w="5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商品名称</w:t>
            </w:r>
          </w:p>
        </w:tc>
        <w:tc>
          <w:tcPr>
            <w:tcW w:type="dxa" w:w="35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0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(元)</w:t>
            </w:r>
          </w:p>
        </w:tc>
        <w:tc>
          <w:tcPr>
            <w:tcW w:type="dxa" w:w="8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(元)</w:t>
            </w: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  </w:t>
            </w:r>
            <w:r>
              <w:rPr>
                <w:sz w:val="21"/>
                <w:color w:val="000000"/>
              </w:rPr>
              <w:t>合计总额：￥元；大写：</w:t>
            </w:r>
          </w:p>
        </w:tc>
      </w:tr>
    </w:tbl>
    <w:p>
      <w:pPr>
        <w:pStyle w:val="null3"/>
        <w:ind w:firstLine="420"/>
        <w:jc w:val="both"/>
      </w:pPr>
      <w:r>
        <w:rPr>
          <w:sz w:val="21"/>
          <w:color w:val="000000"/>
        </w:rPr>
        <w:t>合同总额包括乙方设备、软件、安装、调试、培训、质保期服务、产品专家检测费用、各项税费等。</w:t>
      </w:r>
    </w:p>
    <w:p>
      <w:pPr>
        <w:pStyle w:val="null3"/>
      </w:pPr>
      <w:r>
        <w:rPr>
          <w:sz w:val="21"/>
          <w:b/>
          <w:color w:val="000000"/>
        </w:rPr>
        <w:t>二、合同金额</w:t>
      </w:r>
    </w:p>
    <w:p>
      <w:pPr>
        <w:pStyle w:val="null3"/>
        <w:ind w:firstLine="420"/>
        <w:jc w:val="both"/>
      </w:pPr>
      <w:r>
        <w:rPr>
          <w:sz w:val="21"/>
          <w:color w:val="000000"/>
        </w:rPr>
        <w:t>合同金额为（大写）：</w:t>
      </w:r>
      <w:r>
        <w:rPr>
          <w:sz w:val="21"/>
          <w:color w:val="000000"/>
        </w:rPr>
        <w:t>_________________元（￥_______________元）人民币。</w:t>
      </w:r>
    </w:p>
    <w:p>
      <w:pPr>
        <w:pStyle w:val="null3"/>
      </w:pPr>
      <w:r>
        <w:rPr>
          <w:sz w:val="21"/>
          <w:b/>
          <w:color w:val="000000"/>
        </w:rPr>
        <w:t>三、设备要求</w:t>
      </w:r>
    </w:p>
    <w:p>
      <w:pPr>
        <w:pStyle w:val="null3"/>
        <w:jc w:val="both"/>
      </w:pPr>
      <w:r>
        <w:rPr>
          <w:sz w:val="21"/>
          <w:color w:val="000000"/>
        </w:rPr>
        <w:t>1.乙方必须对本项目整体进行投标，不得分拆，且要提供完整的技术资料；</w:t>
      </w:r>
    </w:p>
    <w:p>
      <w:pPr>
        <w:pStyle w:val="null3"/>
        <w:jc w:val="both"/>
      </w:pPr>
      <w:r>
        <w:rPr>
          <w:sz w:val="21"/>
          <w:color w:val="000000"/>
        </w:rPr>
        <w:t>2.乙方负责将所采购的货物免费送至甲方指定地点，并负责设备的安装、调试等；</w:t>
      </w:r>
    </w:p>
    <w:p>
      <w:pPr>
        <w:pStyle w:val="null3"/>
        <w:jc w:val="both"/>
      </w:pPr>
      <w:r>
        <w:rPr>
          <w:sz w:val="21"/>
          <w:color w:val="000000"/>
        </w:rPr>
        <w:t>3.货物的包装和发运必须符合货物特性要求；</w:t>
      </w:r>
    </w:p>
    <w:p>
      <w:pPr>
        <w:pStyle w:val="null3"/>
        <w:jc w:val="both"/>
      </w:pPr>
      <w:r>
        <w:rPr>
          <w:sz w:val="21"/>
          <w:color w:val="000000"/>
        </w:rPr>
        <w:t>4.货物为原制造商制造的全新产品，整体无污染，无侵权行为、无涉及国防军事泄密、表面无划损、无任何缺陷隐患，在中国境内可依常规安全合法使用；</w:t>
      </w:r>
    </w:p>
    <w:p>
      <w:pPr>
        <w:pStyle w:val="null3"/>
        <w:jc w:val="both"/>
      </w:pPr>
      <w:r>
        <w:rPr>
          <w:sz w:val="21"/>
          <w:color w:val="000000"/>
        </w:rPr>
        <w:t>5.所有货物及设计、制造、测试和安装都应符合采购时已颁布的现行中国家或国家认可的（部颁、行业）标准和规范的有关条文；</w:t>
      </w:r>
    </w:p>
    <w:p>
      <w:pPr>
        <w:pStyle w:val="null3"/>
        <w:jc w:val="both"/>
      </w:pPr>
      <w:r>
        <w:rPr>
          <w:sz w:val="21"/>
          <w:color w:val="000000"/>
        </w:rPr>
        <w:t>6.符合国家安全法律法规和气象业务技术准入要求，在中国境内可依规安全合法使用。</w:t>
      </w:r>
    </w:p>
    <w:p>
      <w:pPr>
        <w:pStyle w:val="null3"/>
      </w:pPr>
      <w:r>
        <w:rPr>
          <w:sz w:val="21"/>
          <w:b/>
          <w:color w:val="000000"/>
        </w:rPr>
        <w:t>四、交货期、交货方式及交货地点</w:t>
      </w:r>
    </w:p>
    <w:p>
      <w:pPr>
        <w:pStyle w:val="null3"/>
      </w:pPr>
      <w:r>
        <w:rPr>
          <w:sz w:val="21"/>
          <w:color w:val="000000"/>
        </w:rPr>
        <w:t>详见招标文件采购需求</w:t>
      </w:r>
    </w:p>
    <w:p>
      <w:pPr>
        <w:pStyle w:val="null3"/>
      </w:pPr>
      <w:r>
        <w:rPr>
          <w:sz w:val="21"/>
          <w:b/>
          <w:color w:val="000000"/>
        </w:rPr>
        <w:t>五、付款方式：</w:t>
      </w:r>
    </w:p>
    <w:p>
      <w:pPr>
        <w:pStyle w:val="null3"/>
      </w:pPr>
      <w:r>
        <w:rPr>
          <w:sz w:val="21"/>
          <w:color w:val="000000"/>
        </w:rPr>
        <w:t>详见招标文件采购需求</w:t>
      </w:r>
    </w:p>
    <w:p>
      <w:pPr>
        <w:pStyle w:val="null3"/>
      </w:pPr>
      <w:r>
        <w:rPr>
          <w:sz w:val="21"/>
          <w:b/>
          <w:color w:val="000000"/>
        </w:rPr>
        <w:t>六、质保期及售后服务要求</w:t>
      </w:r>
    </w:p>
    <w:p>
      <w:pPr>
        <w:pStyle w:val="null3"/>
      </w:pPr>
      <w:r>
        <w:rPr>
          <w:sz w:val="21"/>
          <w:color w:val="000000"/>
        </w:rPr>
        <w:t>详见招标文件采购需求</w:t>
      </w:r>
    </w:p>
    <w:p>
      <w:pPr>
        <w:pStyle w:val="null3"/>
      </w:pPr>
      <w:r>
        <w:rPr>
          <w:sz w:val="21"/>
          <w:b/>
          <w:color w:val="000000"/>
        </w:rPr>
        <w:t>七、安装与调试</w:t>
      </w:r>
    </w:p>
    <w:p>
      <w:pPr>
        <w:pStyle w:val="null3"/>
      </w:pPr>
      <w:r>
        <w:rPr>
          <w:sz w:val="21"/>
          <w:color w:val="000000"/>
        </w:rPr>
        <w:t>详见招标文件采购需求</w:t>
      </w:r>
    </w:p>
    <w:p>
      <w:pPr>
        <w:pStyle w:val="null3"/>
      </w:pPr>
      <w:r>
        <w:rPr>
          <w:sz w:val="21"/>
          <w:b/>
          <w:color w:val="000000"/>
        </w:rPr>
        <w:t>八、验收</w:t>
      </w:r>
    </w:p>
    <w:p>
      <w:pPr>
        <w:pStyle w:val="null3"/>
      </w:pPr>
      <w:r>
        <w:rPr>
          <w:sz w:val="21"/>
          <w:color w:val="000000"/>
        </w:rPr>
        <w:t>详见招标文件采购需求</w:t>
      </w:r>
    </w:p>
    <w:p>
      <w:pPr>
        <w:pStyle w:val="null3"/>
      </w:pPr>
      <w:r>
        <w:rPr>
          <w:sz w:val="21"/>
          <w:b/>
          <w:color w:val="000000"/>
        </w:rPr>
        <w:t>九、包装、保险及发运、保管要求</w:t>
      </w:r>
    </w:p>
    <w:p>
      <w:pPr>
        <w:pStyle w:val="null3"/>
      </w:pPr>
      <w:r>
        <w:rPr>
          <w:sz w:val="21"/>
          <w:color w:val="000000"/>
        </w:rPr>
        <w:t>详见招标文件采购需求</w:t>
      </w:r>
    </w:p>
    <w:p>
      <w:pPr>
        <w:pStyle w:val="null3"/>
      </w:pPr>
      <w:r>
        <w:rPr>
          <w:sz w:val="21"/>
          <w:b/>
          <w:color w:val="000000"/>
        </w:rPr>
        <w:t>十、培训要求</w:t>
      </w:r>
    </w:p>
    <w:p>
      <w:pPr>
        <w:pStyle w:val="null3"/>
      </w:pPr>
      <w:r>
        <w:rPr>
          <w:sz w:val="21"/>
          <w:color w:val="000000"/>
        </w:rPr>
        <w:t>1.甲方提供培训场地，乙方负责提供设备及相关应用软件培训服务。培训内容包括但不限于：设备的使用、软件操作、系统基本维护；</w:t>
      </w:r>
    </w:p>
    <w:p>
      <w:pPr>
        <w:pStyle w:val="null3"/>
      </w:pPr>
      <w:r>
        <w:rPr>
          <w:sz w:val="21"/>
          <w:color w:val="000000"/>
        </w:rPr>
        <w:t>2.培训地点：甲方指定地点；</w:t>
      </w:r>
    </w:p>
    <w:p>
      <w:pPr>
        <w:pStyle w:val="null3"/>
      </w:pPr>
      <w:r>
        <w:rPr>
          <w:sz w:val="21"/>
          <w:color w:val="000000"/>
        </w:rPr>
        <w:t>3.为保证设备的正常使用和日常维护，乙方需对甲方设备管理人员和操作人员进行技术培训；</w:t>
      </w:r>
    </w:p>
    <w:p>
      <w:pPr>
        <w:pStyle w:val="null3"/>
      </w:pPr>
      <w:r>
        <w:rPr>
          <w:sz w:val="21"/>
          <w:color w:val="000000"/>
        </w:rPr>
        <w:t>4.乙方须为</w:t>
      </w:r>
      <w:r>
        <w:rPr>
          <w:sz w:val="21"/>
          <w:color w:val="000000"/>
        </w:rPr>
        <w:t>甲方</w:t>
      </w:r>
      <w:r>
        <w:rPr>
          <w:sz w:val="21"/>
          <w:color w:val="000000"/>
        </w:rPr>
        <w:t>提供相关的培训课程，直至甲方熟练操作所采购的设备为止；</w:t>
      </w:r>
    </w:p>
    <w:p>
      <w:pPr>
        <w:pStyle w:val="null3"/>
      </w:pPr>
      <w:r>
        <w:rPr>
          <w:sz w:val="21"/>
          <w:color w:val="000000"/>
        </w:rPr>
        <w:t>5.技术人员经过培训后，能充分了解货物的原理和流程，能熟练地掌握操作方法，并能及时排除部分货物故障。</w:t>
      </w:r>
    </w:p>
    <w:p>
      <w:pPr>
        <w:pStyle w:val="null3"/>
      </w:pPr>
      <w:r>
        <w:rPr>
          <w:sz w:val="21"/>
          <w:color w:val="000000"/>
        </w:rPr>
        <w:t>6.如遇设备升级更新，乙方需及时提供更新操作指导。</w:t>
      </w:r>
    </w:p>
    <w:p>
      <w:pPr>
        <w:pStyle w:val="null3"/>
      </w:pPr>
      <w:r>
        <w:rPr>
          <w:sz w:val="21"/>
          <w:b/>
          <w:color w:val="000000"/>
        </w:rPr>
        <w:t>违约责任与赔偿损失</w:t>
      </w:r>
    </w:p>
    <w:p>
      <w:pPr>
        <w:pStyle w:val="null3"/>
      </w:pPr>
      <w:r>
        <w:rPr>
          <w:sz w:val="21"/>
          <w:color w:val="000000"/>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color w:val="000000"/>
          <w:u w:val="single"/>
        </w:rPr>
        <w:t xml:space="preserve"> </w:t>
      </w:r>
      <w:r>
        <w:rPr>
          <w:sz w:val="21"/>
          <w:color w:val="000000"/>
          <w:u w:val="single"/>
        </w:rPr>
        <w:t>5 %</w:t>
      </w:r>
      <w:r>
        <w:rPr>
          <w:sz w:val="21"/>
          <w:color w:val="000000"/>
        </w:rPr>
        <w:t>的违约金。</w:t>
      </w:r>
    </w:p>
    <w:p>
      <w:pPr>
        <w:pStyle w:val="null3"/>
      </w:pPr>
      <w:r>
        <w:rPr>
          <w:sz w:val="21"/>
          <w:color w:val="000000"/>
        </w:rPr>
        <w:t>2.乙方逾期交货，每逾期一日，则每日按合同总额</w:t>
      </w:r>
      <w:r>
        <w:rPr>
          <w:sz w:val="21"/>
          <w:color w:val="000000"/>
          <w:u w:val="single"/>
        </w:rPr>
        <w:t xml:space="preserve"> </w:t>
      </w:r>
      <w:r>
        <w:rPr>
          <w:sz w:val="21"/>
          <w:color w:val="000000"/>
          <w:u w:val="single"/>
        </w:rPr>
        <w:t>0.05 %</w:t>
      </w:r>
      <w:r>
        <w:rPr>
          <w:sz w:val="21"/>
          <w:color w:val="000000"/>
        </w:rPr>
        <w:t>向甲方支付违约金，逾期交付超过</w:t>
      </w:r>
      <w:r>
        <w:rPr>
          <w:sz w:val="21"/>
          <w:color w:val="000000"/>
        </w:rPr>
        <w:t>30天，甲方有权单方解除合同。</w:t>
      </w:r>
    </w:p>
    <w:p>
      <w:pPr>
        <w:pStyle w:val="null3"/>
      </w:pPr>
      <w:r>
        <w:rPr>
          <w:sz w:val="21"/>
          <w:color w:val="000000"/>
        </w:rPr>
        <w:t>3.甲方无正当理由拒收货物/接受服务，到期拒付货物/服务款项的，甲方向乙方偿付本合同总额</w:t>
      </w:r>
      <w:r>
        <w:rPr>
          <w:sz w:val="21"/>
          <w:color w:val="000000"/>
          <w:u w:val="single"/>
        </w:rPr>
        <w:t xml:space="preserve"> </w:t>
      </w:r>
      <w:r>
        <w:rPr>
          <w:sz w:val="21"/>
          <w:color w:val="000000"/>
          <w:u w:val="single"/>
        </w:rPr>
        <w:t>5 %</w:t>
      </w:r>
      <w:r>
        <w:rPr>
          <w:sz w:val="21"/>
          <w:color w:val="000000"/>
        </w:rPr>
        <w:t>的违约金。甲方逾期付款，则每日按本合同总价的</w:t>
      </w:r>
      <w:r>
        <w:rPr>
          <w:sz w:val="21"/>
          <w:color w:val="000000"/>
          <w:u w:val="single"/>
        </w:rPr>
        <w:t xml:space="preserve"> </w:t>
      </w:r>
      <w:r>
        <w:rPr>
          <w:sz w:val="21"/>
          <w:color w:val="000000"/>
          <w:u w:val="single"/>
        </w:rPr>
        <w:t>0.05 %</w:t>
      </w:r>
      <w:r>
        <w:rPr>
          <w:sz w:val="21"/>
          <w:color w:val="000000"/>
        </w:rPr>
        <w:t xml:space="preserve"> </w:t>
      </w:r>
      <w:r>
        <w:rPr>
          <w:sz w:val="21"/>
          <w:color w:val="000000"/>
        </w:rPr>
        <w:t>向乙方偿付违约金。</w:t>
      </w:r>
    </w:p>
    <w:p>
      <w:pPr>
        <w:pStyle w:val="null3"/>
      </w:pPr>
      <w:r>
        <w:rPr>
          <w:sz w:val="21"/>
          <w:color w:val="000000"/>
        </w:rPr>
        <w:t>4.违约方除承担违约责任，还应当承担守约方维权支出费用，维权支出费用包括但不限于律师费、诉讼（仲裁）费、鉴定费、财产保全保险费等。</w:t>
      </w:r>
    </w:p>
    <w:p>
      <w:pPr>
        <w:pStyle w:val="null3"/>
      </w:pPr>
      <w:r>
        <w:rPr>
          <w:sz w:val="21"/>
          <w:b/>
          <w:color w:val="000000"/>
        </w:rPr>
        <w:t>十、争议的解决</w:t>
      </w:r>
    </w:p>
    <w:p>
      <w:pPr>
        <w:pStyle w:val="null3"/>
        <w:ind w:firstLine="420"/>
        <w:jc w:val="both"/>
      </w:pPr>
      <w:r>
        <w:rPr>
          <w:sz w:val="21"/>
          <w:color w:val="000000"/>
        </w:rPr>
        <w:t>履行本合同而引起的一切争议，买卖双方应首先通过友好协商解决，协商不成的，因本合同引起的或与本合同有关的争议，均可向甲方所在地人民法院提起诉讼，对双方均有约束力。</w:t>
      </w:r>
    </w:p>
    <w:p>
      <w:pPr>
        <w:pStyle w:val="null3"/>
      </w:pPr>
      <w:r>
        <w:rPr>
          <w:sz w:val="21"/>
          <w:b/>
          <w:color w:val="000000"/>
        </w:rPr>
        <w:t>十一、不可抗力</w:t>
      </w:r>
    </w:p>
    <w:p>
      <w:pPr>
        <w:pStyle w:val="null3"/>
        <w:ind w:firstLine="420"/>
        <w:jc w:val="both"/>
      </w:pP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十二、税费</w:t>
      </w:r>
    </w:p>
    <w:p>
      <w:pPr>
        <w:pStyle w:val="null3"/>
        <w:ind w:firstLine="420"/>
        <w:jc w:val="both"/>
      </w:pPr>
      <w:r>
        <w:rPr>
          <w:sz w:val="21"/>
          <w:color w:val="000000"/>
        </w:rPr>
        <w:t>在中国境内、外发生的与本合同执行有关的一切税费均由</w:t>
      </w:r>
      <w:r>
        <w:rPr>
          <w:sz w:val="21"/>
          <w:color w:val="000000"/>
        </w:rPr>
        <w:t>乙</w:t>
      </w:r>
      <w:r>
        <w:rPr>
          <w:sz w:val="21"/>
          <w:color w:val="000000"/>
        </w:rPr>
        <w:t>方负担。</w:t>
      </w:r>
    </w:p>
    <w:p>
      <w:pPr>
        <w:pStyle w:val="null3"/>
      </w:pPr>
      <w:r>
        <w:rPr>
          <w:sz w:val="21"/>
          <w:b/>
          <w:color w:val="000000"/>
        </w:rPr>
        <w:t>十三、其它</w:t>
      </w:r>
    </w:p>
    <w:p>
      <w:pPr>
        <w:pStyle w:val="null3"/>
      </w:pPr>
      <w:r>
        <w:rPr>
          <w:sz w:val="21"/>
          <w:color w:val="000000"/>
        </w:rPr>
        <w:t>1.本合同所有附件、招标文件、投标文件、中标通知书均为合同的有效组成部分，与本合同具有同等法律效力。</w:t>
      </w:r>
    </w:p>
    <w:p>
      <w:pPr>
        <w:pStyle w:val="null3"/>
      </w:pPr>
      <w:r>
        <w:rPr>
          <w:sz w:val="21"/>
          <w:color w:val="000000"/>
        </w:rPr>
        <w:t>2.在执行本合同的过程中，所有经双方签署确认的文件（包括会议纪要、补充协议、往来信函）即成为本合同的有效组成部分。</w:t>
      </w:r>
    </w:p>
    <w:p>
      <w:pPr>
        <w:pStyle w:val="null3"/>
      </w:pPr>
      <w:r>
        <w:rPr>
          <w:sz w:val="21"/>
          <w:color w:val="000000"/>
        </w:rPr>
        <w:t>3.如一方地址、电话、传真号码有变更，应在变更当日内书面通知对方，否则，应承担相应责任。</w:t>
      </w:r>
    </w:p>
    <w:p>
      <w:pPr>
        <w:pStyle w:val="null3"/>
      </w:pPr>
      <w:r>
        <w:rPr>
          <w:sz w:val="21"/>
          <w:color w:val="000000"/>
        </w:rPr>
        <w:t>4.除甲方事先书面同意外，乙方不得部分或全部转让其应履行的合同项下的义务。</w:t>
      </w:r>
    </w:p>
    <w:p>
      <w:pPr>
        <w:pStyle w:val="null3"/>
      </w:pPr>
      <w:r>
        <w:rPr>
          <w:sz w:val="21"/>
          <w:color w:val="000000"/>
        </w:rPr>
        <w:t>5.双方对本合同均有保密义务，除司法和行政机关要求外，本合同内容不得向无关第三人透露。</w:t>
      </w:r>
    </w:p>
    <w:p>
      <w:pPr>
        <w:pStyle w:val="null3"/>
      </w:pPr>
      <w:r>
        <w:rPr>
          <w:sz w:val="21"/>
          <w:b/>
          <w:color w:val="000000"/>
        </w:rPr>
        <w:t>十四、合同生效</w:t>
      </w:r>
    </w:p>
    <w:p>
      <w:pPr>
        <w:pStyle w:val="null3"/>
      </w:pPr>
      <w:r>
        <w:rPr>
          <w:sz w:val="21"/>
          <w:color w:val="000000"/>
        </w:rPr>
        <w:t>1.合同自甲乙双方法人代表或其授权代表签字并盖章之日起生效。</w:t>
      </w:r>
    </w:p>
    <w:p>
      <w:pPr>
        <w:pStyle w:val="null3"/>
      </w:pPr>
      <w:r>
        <w:rPr>
          <w:sz w:val="21"/>
          <w:color w:val="000000"/>
        </w:rPr>
        <w:t>2.合同壹式</w:t>
      </w:r>
      <w:r>
        <w:rPr>
          <w:u w:val="single"/>
        </w:rPr>
        <w:t xml:space="preserve">   </w:t>
      </w:r>
      <w:r>
        <w:rPr>
          <w:sz w:val="21"/>
          <w:color w:val="000000"/>
        </w:rPr>
        <w:t>份，其中甲乙双方各执</w:t>
      </w:r>
      <w:r>
        <w:rPr>
          <w:u w:val="single"/>
        </w:rPr>
        <w:t xml:space="preserve">  </w:t>
      </w:r>
      <w:r>
        <w:rPr>
          <w:sz w:val="21"/>
          <w:color w:val="000000"/>
        </w:rPr>
        <w:t>份，采购代理机构执</w:t>
      </w:r>
      <w:r>
        <w:rPr>
          <w:sz w:val="21"/>
          <w:color w:val="000000"/>
          <w:u w:val="single"/>
        </w:rPr>
        <w:t>壹</w:t>
      </w:r>
      <w:r>
        <w:rPr>
          <w:sz w:val="21"/>
          <w:color w:val="000000"/>
        </w:rPr>
        <w:t>份，政府采购监督管理部门</w:t>
      </w:r>
      <w:r>
        <w:rPr>
          <w:sz w:val="21"/>
          <w:color w:val="000000"/>
          <w:u w:val="single"/>
        </w:rPr>
        <w:t>壹</w:t>
      </w:r>
      <w:r>
        <w:rPr>
          <w:sz w:val="21"/>
          <w:color w:val="000000"/>
        </w:rPr>
        <w:t>份，具同等法律效力。</w:t>
      </w:r>
    </w:p>
    <w:p>
      <w:pPr>
        <w:pStyle w:val="null3"/>
        <w:jc w:val="center"/>
      </w:pPr>
      <w:r>
        <w:rPr>
          <w:sz w:val="21"/>
          <w:color w:val="000000"/>
        </w:rPr>
        <w:t>（以下无合同正文，为签署页）</w:t>
      </w:r>
    </w:p>
    <w:p>
      <w:pPr>
        <w:pStyle w:val="null3"/>
        <w:jc w:val="both"/>
      </w:pPr>
      <w:r>
        <w:rPr>
          <w:sz w:val="21"/>
          <w:color w:val="000000"/>
        </w:rPr>
        <w:t>甲方（盖章）：</w:t>
      </w:r>
      <w:r>
        <w:rPr>
          <w:sz w:val="21"/>
          <w:color w:val="000000"/>
        </w:rPr>
        <w:t xml:space="preserve">                        </w:t>
      </w:r>
      <w:r>
        <w:rPr>
          <w:sz w:val="21"/>
          <w:color w:val="000000"/>
        </w:rPr>
        <w:t>乙方（盖章）：</w:t>
      </w:r>
    </w:p>
    <w:p>
      <w:pPr>
        <w:pStyle w:val="null3"/>
        <w:jc w:val="both"/>
      </w:pPr>
      <w:r>
        <w:rPr>
          <w:sz w:val="21"/>
          <w:color w:val="000000"/>
        </w:rPr>
        <w:t>代表：</w:t>
      </w:r>
      <w:r>
        <w:rPr>
          <w:sz w:val="21"/>
          <w:color w:val="000000"/>
        </w:rPr>
        <w:t xml:space="preserve">                                     </w:t>
      </w:r>
      <w:r>
        <w:rPr>
          <w:sz w:val="21"/>
          <w:color w:val="000000"/>
        </w:rPr>
        <w:t>代表：</w:t>
      </w:r>
    </w:p>
    <w:p>
      <w:pPr>
        <w:pStyle w:val="null3"/>
        <w:jc w:val="both"/>
      </w:pPr>
      <w:r>
        <w:rPr>
          <w:sz w:val="21"/>
          <w:color w:val="000000"/>
        </w:rPr>
        <w:t>签订地点：</w:t>
      </w:r>
    </w:p>
    <w:p>
      <w:pPr>
        <w:pStyle w:val="null3"/>
      </w:pP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月日</w:t>
      </w:r>
      <w:r>
        <w:rPr>
          <w:sz w:val="21"/>
          <w:color w:val="000000"/>
        </w:rPr>
        <w:t xml:space="preserve">            </w:t>
      </w: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440101-2024-22972</w:t>
      </w:r>
    </w:p>
    <w:p>
      <w:pPr>
        <w:pStyle w:val="null3"/>
        <w:jc w:val="center"/>
        <w:outlineLvl w:val="3"/>
      </w:pPr>
      <w:r>
        <w:rPr>
          <w:sz w:val="24"/>
          <w:b/>
        </w:rPr>
        <w:t>采购项目编号：</w:t>
      </w:r>
      <w:r>
        <w:rPr>
          <w:sz w:val="24"/>
          <w:b/>
        </w:rPr>
        <w:t>GDYD240728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赛事场馆综合气象观测保障项目</w:t>
      </w:r>
      <w:r>
        <w:rPr>
          <w:u w:val="single"/>
        </w:rPr>
        <w:t>”</w:t>
      </w:r>
      <w:r>
        <w:rPr/>
        <w:t>项目的招标[采购项目编号为：</w:t>
      </w:r>
      <w:r>
        <w:rPr>
          <w:u w:val="single"/>
        </w:rPr>
        <w:t>GDYD240728</w:t>
      </w:r>
      <w:r>
        <w:rPr/>
        <w:t>]，我方愿参与投标。</w:t>
      </w:r>
    </w:p>
    <w:p>
      <w:pPr>
        <w:pStyle w:val="null3"/>
        <w:ind w:firstLine="480"/>
      </w:pPr>
      <w:r>
        <w:rPr/>
        <w:t>我方确认收到贵方提供的</w:t>
      </w:r>
      <w:r>
        <w:rPr>
          <w:u w:val="single"/>
        </w:rPr>
        <w:t>“</w:t>
      </w:r>
      <w:r>
        <w:rPr>
          <w:u w:val="single"/>
        </w:rPr>
        <w:t>赛事场馆综合气象观测保障项目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赛事场馆综合气象观测保障项目</w:t>
      </w:r>
      <w:r>
        <w:rPr/>
        <w:t>”项目采购[采购项目编号为</w:t>
      </w:r>
      <w:r>
        <w:rPr/>
        <w:t>GDYD240728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广州市突发事件预警信息发布中心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赛事场馆综合气象观测保障项目</w:t>
      </w:r>
      <w:r>
        <w:rPr/>
        <w:t>招标中获中标（采购项目编号：</w:t>
      </w:r>
      <w:r>
        <w:rPr/>
        <w:t>GDYD240728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