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ACFD0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/>
        </w:rPr>
        <w:t>一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：反馈意见报告格式</w:t>
      </w:r>
    </w:p>
    <w:p w14:paraId="684A61DF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324FEB91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1847B63D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cs="宋体"/>
          <w:b/>
          <w:bCs/>
          <w:kern w:val="0"/>
          <w:sz w:val="48"/>
          <w:szCs w:val="48"/>
          <w:lang w:eastAsia="zh-CN"/>
        </w:rPr>
        <w:t>粤港澳大湾区数据应用产业园J栋丹霞云邸公寓</w:t>
      </w:r>
      <w:r>
        <w:rPr>
          <w:rFonts w:hint="eastAsia" w:ascii="宋体" w:hAnsi="宋体" w:cs="宋体"/>
          <w:b/>
          <w:bCs/>
          <w:kern w:val="0"/>
          <w:sz w:val="48"/>
          <w:szCs w:val="48"/>
        </w:rPr>
        <w:t>需求调查反馈意见报告</w:t>
      </w:r>
    </w:p>
    <w:p w14:paraId="12F3487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0AB73E9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34875CF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FE72C2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648A34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8094756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575CD8D">
      <w:pPr>
        <w:pStyle w:val="4"/>
        <w:ind w:firstLine="0" w:firstLineChars="0"/>
        <w:rPr>
          <w:rFonts w:ascii="仿宋" w:hAnsi="仿宋" w:eastAsia="仿宋" w:cs="宋体"/>
          <w:kern w:val="0"/>
          <w:sz w:val="36"/>
          <w:szCs w:val="36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      </w:t>
      </w:r>
      <w:r>
        <w:rPr>
          <w:rFonts w:hint="eastAsia" w:ascii="仿宋" w:hAnsi="仿宋" w:eastAsia="仿宋" w:cs="宋体"/>
          <w:kern w:val="0"/>
          <w:sz w:val="36"/>
          <w:szCs w:val="36"/>
        </w:rPr>
        <w:t xml:space="preserve">  公司名称（盖章）：</w:t>
      </w:r>
    </w:p>
    <w:p w14:paraId="2984A1ED">
      <w:pPr>
        <w:pStyle w:val="4"/>
        <w:ind w:firstLine="0" w:firstLineChars="0"/>
        <w:rPr>
          <w:rFonts w:ascii="仿宋" w:hAnsi="仿宋" w:eastAsia="仿宋" w:cs="宋体"/>
          <w:kern w:val="0"/>
          <w:sz w:val="36"/>
          <w:szCs w:val="36"/>
        </w:rPr>
      </w:pPr>
    </w:p>
    <w:p w14:paraId="5E05976C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B93E240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28695D2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6BCDA69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6D9DC8F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6DA756AB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D20B4E7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  <w:sectPr>
          <w:footerReference r:id="rId3" w:type="default"/>
          <w:pgSz w:w="11906" w:h="16838"/>
          <w:pgMar w:top="1440" w:right="1558" w:bottom="1440" w:left="1576" w:header="851" w:footer="992" w:gutter="0"/>
          <w:cols w:space="720" w:num="1"/>
          <w:docGrid w:type="lines" w:linePitch="312" w:charSpace="0"/>
        </w:sectPr>
      </w:pPr>
    </w:p>
    <w:p w14:paraId="3DBF0B13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附件1</w:t>
      </w:r>
    </w:p>
    <w:p w14:paraId="3A75839B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企业营业执照</w:t>
      </w:r>
    </w:p>
    <w:p w14:paraId="5CEA2F31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D63C1F1">
      <w:pPr>
        <w:pStyle w:val="4"/>
        <w:spacing w:line="360" w:lineRule="auto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致：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广东远东招标代理有限公司</w:t>
      </w:r>
    </w:p>
    <w:p w14:paraId="76ECBCEF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441844A2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根据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粤港澳大湾区数据应用产业园J栋丹霞云邸公寓</w:t>
      </w:r>
      <w:r>
        <w:rPr>
          <w:rFonts w:hint="eastAsia" w:ascii="仿宋" w:hAnsi="仿宋" w:eastAsia="仿宋" w:cs="宋体"/>
          <w:kern w:val="0"/>
          <w:sz w:val="28"/>
          <w:szCs w:val="28"/>
        </w:rPr>
        <w:t>需求调查咨询公告内容，我公司现按公告内容提交反馈意见。</w:t>
      </w:r>
    </w:p>
    <w:p w14:paraId="205040E6">
      <w:pPr>
        <w:widowControl/>
        <w:spacing w:after="150" w:line="360" w:lineRule="auto"/>
        <w:ind w:firstLine="42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联系方法：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（包括但不限于：联系人、联系电话、手机、传真、电子邮箱等）</w:t>
      </w:r>
    </w:p>
    <w:p w14:paraId="3C2C899D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后</w:t>
      </w:r>
      <w:r>
        <w:rPr>
          <w:rFonts w:hint="eastAsia" w:ascii="仿宋" w:hAnsi="仿宋" w:eastAsia="仿宋" w:cs="仿宋"/>
          <w:kern w:val="0"/>
          <w:sz w:val="28"/>
          <w:szCs w:val="28"/>
        </w:rPr>
        <w:t>附</w:t>
      </w:r>
      <w:r>
        <w:rPr>
          <w:rFonts w:hint="eastAsia" w:ascii="仿宋" w:hAnsi="仿宋" w:eastAsia="仿宋" w:cs="宋体"/>
          <w:sz w:val="28"/>
          <w:szCs w:val="28"/>
        </w:rPr>
        <w:t>企业营业执照副本复印件 </w:t>
      </w:r>
    </w:p>
    <w:p w14:paraId="3B430D40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25F5986B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116B5F76">
      <w:pPr>
        <w:widowControl/>
        <w:spacing w:after="150" w:line="360" w:lineRule="auto"/>
        <w:ind w:firstLine="420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1F9A7CB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公司名称：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（全称并加盖单位公章）</w:t>
      </w:r>
    </w:p>
    <w:p w14:paraId="1EC81128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日期：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     </w:t>
      </w:r>
      <w:r>
        <w:rPr>
          <w:rFonts w:hint="eastAsia" w:ascii="仿宋" w:hAnsi="仿宋" w:eastAsia="仿宋" w:cs="仿宋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 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p w14:paraId="51F90955">
      <w:pPr>
        <w:pStyle w:val="4"/>
        <w:spacing w:line="360" w:lineRule="auto"/>
        <w:ind w:firstLine="0" w:firstLineChars="0"/>
        <w:rPr>
          <w:rFonts w:ascii="仿宋" w:hAnsi="仿宋" w:eastAsia="仿宋" w:cs="仿宋"/>
          <w:kern w:val="0"/>
          <w:sz w:val="28"/>
          <w:szCs w:val="28"/>
        </w:rPr>
      </w:pPr>
    </w:p>
    <w:p w14:paraId="6EC95F7D">
      <w:pPr>
        <w:widowControl/>
        <w:spacing w:after="150"/>
        <w:rPr>
          <w:rFonts w:ascii="仿宋" w:hAnsi="仿宋" w:eastAsia="仿宋" w:cs="宋体"/>
          <w:kern w:val="0"/>
          <w:sz w:val="24"/>
        </w:rPr>
      </w:pPr>
      <w:r>
        <w:rPr>
          <w:rFonts w:ascii="宋体" w:hAnsi="宋体" w:eastAsia="仿宋" w:cs="宋体"/>
          <w:b/>
          <w:bCs/>
          <w:kern w:val="0"/>
        </w:rPr>
        <w:t> </w:t>
      </w:r>
    </w:p>
    <w:p w14:paraId="2738747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宋体" w:hAnsi="宋体" w:eastAsia="仿宋" w:cs="宋体"/>
          <w:b/>
          <w:bCs/>
          <w:kern w:val="0"/>
        </w:rPr>
        <w:t> </w:t>
      </w:r>
    </w:p>
    <w:p w14:paraId="3867B353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03036AF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36"/>
          <w:szCs w:val="36"/>
        </w:rPr>
        <w:t xml:space="preserve">            </w:t>
      </w:r>
      <w:r>
        <w:rPr>
          <w:rFonts w:hint="eastAsia" w:ascii="仿宋" w:hAnsi="仿宋" w:eastAsia="仿宋" w:cs="宋体"/>
          <w:sz w:val="28"/>
          <w:szCs w:val="28"/>
        </w:rPr>
        <w:t xml:space="preserve"> </w:t>
      </w:r>
    </w:p>
    <w:p w14:paraId="43378161">
      <w:pPr>
        <w:pStyle w:val="4"/>
        <w:ind w:firstLine="0" w:firstLineChars="0"/>
        <w:rPr>
          <w:rFonts w:ascii="仿宋" w:hAnsi="仿宋" w:eastAsia="仿宋" w:cs="宋体"/>
          <w:sz w:val="36"/>
          <w:szCs w:val="36"/>
        </w:rPr>
      </w:pPr>
    </w:p>
    <w:p w14:paraId="6A92E941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2</w:t>
      </w:r>
    </w:p>
    <w:p w14:paraId="034D1CB0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企业简介</w:t>
      </w:r>
    </w:p>
    <w:p w14:paraId="302BF10E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9A17385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6DC4850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3</w:t>
      </w:r>
    </w:p>
    <w:p w14:paraId="143E10F2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相关产业发展情况</w:t>
      </w:r>
    </w:p>
    <w:p w14:paraId="16A4C54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7C8B047B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注：供应商应针对本项目提供相关产业发展情况说明，附件相关佐证材料（如有）。</w:t>
      </w:r>
    </w:p>
    <w:p w14:paraId="0379AB97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67288BA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1.现有产品的技术路线、工艺水平、技术水平或行业的发展历程、行业现状等：</w:t>
      </w:r>
    </w:p>
    <w:p w14:paraId="79313190">
      <w:pPr>
        <w:rPr>
          <w:sz w:val="32"/>
          <w:szCs w:val="32"/>
        </w:rPr>
      </w:pPr>
    </w:p>
    <w:p w14:paraId="5998DE6E">
      <w:pPr>
        <w:rPr>
          <w:sz w:val="32"/>
          <w:szCs w:val="32"/>
        </w:rPr>
      </w:pPr>
    </w:p>
    <w:p w14:paraId="6CAC9907">
      <w:pPr>
        <w:rPr>
          <w:sz w:val="32"/>
          <w:szCs w:val="32"/>
        </w:rPr>
      </w:pPr>
    </w:p>
    <w:p w14:paraId="63E4AFB7">
      <w:pPr>
        <w:rPr>
          <w:sz w:val="32"/>
          <w:szCs w:val="32"/>
        </w:rPr>
      </w:pPr>
    </w:p>
    <w:p w14:paraId="29C8827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2.可能涉及的企业资质、产品资质、人员资质：</w:t>
      </w:r>
    </w:p>
    <w:p w14:paraId="0FAEE493">
      <w:pPr>
        <w:rPr>
          <w:sz w:val="32"/>
          <w:szCs w:val="32"/>
        </w:rPr>
      </w:pPr>
    </w:p>
    <w:p w14:paraId="16B2E77E">
      <w:pPr>
        <w:rPr>
          <w:sz w:val="32"/>
          <w:szCs w:val="32"/>
        </w:rPr>
      </w:pPr>
    </w:p>
    <w:p w14:paraId="6FDF64B2">
      <w:pPr>
        <w:rPr>
          <w:sz w:val="32"/>
          <w:szCs w:val="32"/>
        </w:rPr>
      </w:pPr>
    </w:p>
    <w:p w14:paraId="5CE7AF5E">
      <w:pPr>
        <w:rPr>
          <w:sz w:val="32"/>
          <w:szCs w:val="32"/>
        </w:rPr>
      </w:pPr>
    </w:p>
    <w:p w14:paraId="764E481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3.涉及的相关标准和规范：</w:t>
      </w:r>
    </w:p>
    <w:p w14:paraId="193FE9C1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4</w:t>
      </w:r>
    </w:p>
    <w:p w14:paraId="626FA62A">
      <w:pPr>
        <w:pStyle w:val="4"/>
        <w:ind w:firstLine="0" w:firstLineChars="0"/>
        <w:jc w:val="center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市场供给情况</w:t>
      </w:r>
    </w:p>
    <w:p w14:paraId="20E4E809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注：供应商应针对本项目提供市场供给情况说明，附件相关佐证材料（如有）。</w:t>
      </w:r>
    </w:p>
    <w:p w14:paraId="7541827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1.市场竞争程度：</w:t>
      </w:r>
    </w:p>
    <w:p w14:paraId="52F8466C">
      <w:pPr>
        <w:rPr>
          <w:sz w:val="32"/>
          <w:szCs w:val="32"/>
        </w:rPr>
      </w:pPr>
    </w:p>
    <w:p w14:paraId="594D3183">
      <w:pPr>
        <w:rPr>
          <w:sz w:val="32"/>
          <w:szCs w:val="32"/>
        </w:rPr>
      </w:pPr>
    </w:p>
    <w:p w14:paraId="692B718B">
      <w:pPr>
        <w:rPr>
          <w:sz w:val="32"/>
          <w:szCs w:val="32"/>
        </w:rPr>
      </w:pPr>
    </w:p>
    <w:p w14:paraId="049CADB9">
      <w:pPr>
        <w:rPr>
          <w:sz w:val="32"/>
          <w:szCs w:val="32"/>
        </w:rPr>
      </w:pPr>
    </w:p>
    <w:p w14:paraId="2F4B6E99">
      <w:pPr>
        <w:rPr>
          <w:sz w:val="32"/>
          <w:szCs w:val="32"/>
        </w:rPr>
      </w:pPr>
    </w:p>
    <w:p w14:paraId="3CE5D24E">
      <w:pPr>
        <w:rPr>
          <w:sz w:val="32"/>
          <w:szCs w:val="32"/>
        </w:rPr>
      </w:pPr>
    </w:p>
    <w:p w14:paraId="07D332E4"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价格水平或价格构成：</w:t>
      </w:r>
    </w:p>
    <w:p w14:paraId="2CD1B179">
      <w:pPr>
        <w:numPr>
          <w:ilvl w:val="0"/>
          <w:numId w:val="2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价格水平</w:t>
      </w:r>
    </w:p>
    <w:p w14:paraId="783F2CA0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07FD8FFC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640B5904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957F005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129B84EB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43625B42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4E65A961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552AE540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67EFAF6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42E16D0">
      <w:pPr>
        <w:numPr>
          <w:ilvl w:val="0"/>
          <w:numId w:val="2"/>
        </w:num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价格构成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格式仅供参考，供应商可根据项目实际情况自拟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tbl>
      <w:tblPr>
        <w:tblStyle w:val="11"/>
        <w:tblW w:w="9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8" w:type="dxa"/>
          <w:bottom w:w="85" w:type="dxa"/>
          <w:right w:w="28" w:type="dxa"/>
        </w:tblCellMar>
      </w:tblPr>
      <w:tblGrid>
        <w:gridCol w:w="668"/>
        <w:gridCol w:w="567"/>
        <w:gridCol w:w="753"/>
        <w:gridCol w:w="646"/>
        <w:gridCol w:w="1039"/>
        <w:gridCol w:w="1097"/>
        <w:gridCol w:w="1274"/>
        <w:gridCol w:w="1000"/>
        <w:gridCol w:w="984"/>
        <w:gridCol w:w="983"/>
      </w:tblGrid>
      <w:tr w14:paraId="608DC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restart"/>
            <w:vAlign w:val="center"/>
          </w:tcPr>
          <w:p w14:paraId="65871D1D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服务区域</w:t>
            </w:r>
          </w:p>
        </w:tc>
        <w:tc>
          <w:tcPr>
            <w:tcW w:w="567" w:type="dxa"/>
            <w:vMerge w:val="restart"/>
            <w:vAlign w:val="center"/>
          </w:tcPr>
          <w:p w14:paraId="2FF93A11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部门</w:t>
            </w:r>
          </w:p>
        </w:tc>
        <w:tc>
          <w:tcPr>
            <w:tcW w:w="753" w:type="dxa"/>
            <w:vMerge w:val="restart"/>
            <w:vAlign w:val="center"/>
          </w:tcPr>
          <w:p w14:paraId="6A72899C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岗位名称</w:t>
            </w:r>
          </w:p>
        </w:tc>
        <w:tc>
          <w:tcPr>
            <w:tcW w:w="646" w:type="dxa"/>
            <w:vMerge w:val="restart"/>
            <w:vAlign w:val="center"/>
          </w:tcPr>
          <w:p w14:paraId="77951058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2136" w:type="dxa"/>
            <w:gridSpan w:val="2"/>
            <w:vAlign w:val="center"/>
          </w:tcPr>
          <w:p w14:paraId="3B1C780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以下3项不需要乘以人数</w:t>
            </w:r>
          </w:p>
        </w:tc>
        <w:tc>
          <w:tcPr>
            <w:tcW w:w="1274" w:type="dxa"/>
            <w:vMerge w:val="restart"/>
            <w:vAlign w:val="center"/>
          </w:tcPr>
          <w:p w14:paraId="5B9C67F4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岗位成本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（元/月）</w:t>
            </w:r>
          </w:p>
          <w:p w14:paraId="6CFAA237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【本项乘以对应人数合算】</w:t>
            </w:r>
          </w:p>
        </w:tc>
        <w:tc>
          <w:tcPr>
            <w:tcW w:w="1000" w:type="dxa"/>
            <w:vMerge w:val="restart"/>
            <w:vAlign w:val="center"/>
          </w:tcPr>
          <w:p w14:paraId="60E3E0D8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  <w:t>承包服务费（元/月）</w:t>
            </w:r>
          </w:p>
        </w:tc>
        <w:tc>
          <w:tcPr>
            <w:tcW w:w="984" w:type="dxa"/>
            <w:vMerge w:val="restart"/>
            <w:vAlign w:val="center"/>
          </w:tcPr>
          <w:p w14:paraId="25EC62AC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  <w:t>其他成本（元/月）</w:t>
            </w:r>
          </w:p>
        </w:tc>
        <w:tc>
          <w:tcPr>
            <w:tcW w:w="983" w:type="dxa"/>
            <w:vMerge w:val="restart"/>
            <w:vAlign w:val="center"/>
          </w:tcPr>
          <w:p w14:paraId="203649A2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highlight w:val="none"/>
              </w:rPr>
              <w:t>税费A%（元/月）</w:t>
            </w:r>
          </w:p>
        </w:tc>
      </w:tr>
      <w:tr w14:paraId="2FAD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10F848B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7D243A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Merge w:val="continue"/>
            <w:vAlign w:val="center"/>
          </w:tcPr>
          <w:p w14:paraId="005BDBF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646" w:type="dxa"/>
            <w:vMerge w:val="continue"/>
            <w:vAlign w:val="center"/>
          </w:tcPr>
          <w:p w14:paraId="2039746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vAlign w:val="center"/>
          </w:tcPr>
          <w:p w14:paraId="5702A64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工资</w:t>
            </w:r>
          </w:p>
          <w:p w14:paraId="7CBAD3F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(元/月每人)</w:t>
            </w:r>
          </w:p>
        </w:tc>
        <w:tc>
          <w:tcPr>
            <w:tcW w:w="1097" w:type="dxa"/>
            <w:vAlign w:val="center"/>
          </w:tcPr>
          <w:p w14:paraId="0B2AC4B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社保</w:t>
            </w:r>
          </w:p>
          <w:p w14:paraId="5755355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(元/月每人)</w:t>
            </w:r>
          </w:p>
        </w:tc>
        <w:tc>
          <w:tcPr>
            <w:tcW w:w="1274" w:type="dxa"/>
            <w:vMerge w:val="continue"/>
            <w:vAlign w:val="center"/>
          </w:tcPr>
          <w:p w14:paraId="35E8764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vAlign w:val="center"/>
          </w:tcPr>
          <w:p w14:paraId="108EE49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202B90B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Merge w:val="continue"/>
            <w:vAlign w:val="center"/>
          </w:tcPr>
          <w:p w14:paraId="0EE9F3D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484D4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restart"/>
            <w:vAlign w:val="center"/>
          </w:tcPr>
          <w:p w14:paraId="75CE2F3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4CB6DD9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52F2A76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646" w:type="dxa"/>
            <w:vAlign w:val="center"/>
          </w:tcPr>
          <w:p w14:paraId="77BA223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vAlign w:val="center"/>
          </w:tcPr>
          <w:p w14:paraId="0B8A321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Align w:val="center"/>
          </w:tcPr>
          <w:p w14:paraId="24DE531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758F58D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restart"/>
            <w:vAlign w:val="center"/>
          </w:tcPr>
          <w:p w14:paraId="6215623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vMerge w:val="restart"/>
            <w:vAlign w:val="center"/>
          </w:tcPr>
          <w:p w14:paraId="0B780E3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Merge w:val="restart"/>
            <w:vAlign w:val="center"/>
          </w:tcPr>
          <w:p w14:paraId="1DE0D242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72EA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4CEB5E6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27CF9DF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2752D12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646" w:type="dxa"/>
            <w:vAlign w:val="center"/>
          </w:tcPr>
          <w:p w14:paraId="6F1C407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vAlign w:val="center"/>
          </w:tcPr>
          <w:p w14:paraId="41A214E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Align w:val="center"/>
          </w:tcPr>
          <w:p w14:paraId="11056D8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08AAD68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vAlign w:val="center"/>
          </w:tcPr>
          <w:p w14:paraId="791DB35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1C9E7DE6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Merge w:val="continue"/>
            <w:vAlign w:val="center"/>
          </w:tcPr>
          <w:p w14:paraId="1DD59B7A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1A3D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3C304CE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64F73F8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3078047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646" w:type="dxa"/>
            <w:vAlign w:val="center"/>
          </w:tcPr>
          <w:p w14:paraId="3FACE54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vAlign w:val="center"/>
          </w:tcPr>
          <w:p w14:paraId="3BCD37F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Align w:val="center"/>
          </w:tcPr>
          <w:p w14:paraId="1FA1FB5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427001C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vAlign w:val="center"/>
          </w:tcPr>
          <w:p w14:paraId="1744EB5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20F7855B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Merge w:val="continue"/>
            <w:vAlign w:val="center"/>
          </w:tcPr>
          <w:p w14:paraId="6DEABC51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02D11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21163EDF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66C7261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3BBCD43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646" w:type="dxa"/>
            <w:vAlign w:val="center"/>
          </w:tcPr>
          <w:p w14:paraId="4489714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vAlign w:val="center"/>
          </w:tcPr>
          <w:p w14:paraId="3EAE44E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Align w:val="center"/>
          </w:tcPr>
          <w:p w14:paraId="0671FEE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02B4210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vAlign w:val="center"/>
          </w:tcPr>
          <w:p w14:paraId="07940721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1A2A9263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Merge w:val="continue"/>
            <w:vAlign w:val="center"/>
          </w:tcPr>
          <w:p w14:paraId="529A4D1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6125D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988" w:type="dxa"/>
            <w:gridSpan w:val="3"/>
            <w:tcBorders>
              <w:bottom w:val="single" w:color="auto" w:sz="4" w:space="0"/>
            </w:tcBorders>
            <w:vAlign w:val="center"/>
          </w:tcPr>
          <w:p w14:paraId="1F22FB8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  <w:highlight w:val="none"/>
              </w:rPr>
              <w:t>每月管理成本费用合计 (元/月)</w:t>
            </w:r>
          </w:p>
        </w:tc>
        <w:tc>
          <w:tcPr>
            <w:tcW w:w="7023" w:type="dxa"/>
            <w:gridSpan w:val="7"/>
            <w:tcBorders>
              <w:bottom w:val="single" w:color="auto" w:sz="4" w:space="0"/>
            </w:tcBorders>
            <w:vAlign w:val="center"/>
          </w:tcPr>
          <w:p w14:paraId="3EE83D27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2F0E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156D2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管理酬金B%</w:t>
            </w:r>
          </w:p>
          <w:p w14:paraId="18D52633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  <w:highlight w:val="none"/>
              </w:rPr>
              <w:t>元/月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70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9EB58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454D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1005ECA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基本费用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度费用合计</w:t>
            </w:r>
          </w:p>
        </w:tc>
        <w:tc>
          <w:tcPr>
            <w:tcW w:w="7023" w:type="dxa"/>
            <w:gridSpan w:val="7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985F83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</w:tbl>
    <w:p w14:paraId="6178EF32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注：（</w:t>
      </w:r>
      <w:r>
        <w:rPr>
          <w:rFonts w:asciiTheme="minorEastAsia" w:hAnsiTheme="minorEastAsia" w:eastAsiaTheme="minorEastAsia"/>
          <w:sz w:val="21"/>
          <w:szCs w:val="21"/>
        </w:rPr>
        <w:t>1）税</w:t>
      </w:r>
      <w:r>
        <w:rPr>
          <w:rFonts w:hint="eastAsia" w:asciiTheme="minorEastAsia" w:hAnsiTheme="minorEastAsia" w:eastAsiaTheme="minorEastAsia"/>
          <w:sz w:val="21"/>
          <w:szCs w:val="21"/>
        </w:rPr>
        <w:t>费</w:t>
      </w:r>
      <w:r>
        <w:rPr>
          <w:rFonts w:asciiTheme="minorEastAsia" w:hAnsiTheme="minorEastAsia" w:eastAsiaTheme="minorEastAsia"/>
          <w:sz w:val="21"/>
          <w:szCs w:val="21"/>
        </w:rPr>
        <w:t>项的系数（</w:t>
      </w:r>
      <w:r>
        <w:rPr>
          <w:rFonts w:hint="eastAsia" w:asciiTheme="minorEastAsia" w:hAnsiTheme="minorEastAsia" w:eastAsiaTheme="minorEastAsia"/>
          <w:sz w:val="21"/>
          <w:szCs w:val="21"/>
        </w:rPr>
        <w:t>A</w:t>
      </w:r>
      <w:r>
        <w:rPr>
          <w:rFonts w:asciiTheme="minorEastAsia" w:hAnsiTheme="minorEastAsia" w:eastAsiaTheme="minorEastAsia"/>
          <w:sz w:val="21"/>
          <w:szCs w:val="21"/>
        </w:rPr>
        <w:t>%）由</w:t>
      </w:r>
      <w:r>
        <w:rPr>
          <w:rFonts w:hint="eastAsia" w:asciiTheme="minorEastAsia" w:hAnsiTheme="minorEastAsia" w:eastAsiaTheme="minorEastAsia"/>
          <w:sz w:val="21"/>
          <w:szCs w:val="21"/>
        </w:rPr>
        <w:t>供应商</w:t>
      </w:r>
      <w:r>
        <w:rPr>
          <w:rFonts w:asciiTheme="minorEastAsia" w:hAnsiTheme="minorEastAsia" w:eastAsiaTheme="minorEastAsia"/>
          <w:sz w:val="21"/>
          <w:szCs w:val="21"/>
        </w:rPr>
        <w:t>根据相关政策法规结合自身情况</w:t>
      </w:r>
      <w:r>
        <w:rPr>
          <w:rFonts w:hint="eastAsia" w:asciiTheme="minorEastAsia" w:hAnsiTheme="minorEastAsia" w:eastAsiaTheme="minorEastAsia"/>
          <w:sz w:val="21"/>
          <w:szCs w:val="21"/>
        </w:rPr>
        <w:t>，</w:t>
      </w:r>
      <w:r>
        <w:rPr>
          <w:rFonts w:asciiTheme="minorEastAsia" w:hAnsiTheme="minorEastAsia" w:eastAsiaTheme="minorEastAsia"/>
          <w:sz w:val="21"/>
          <w:szCs w:val="21"/>
        </w:rPr>
        <w:t>自行在政策范围内取值，报价部分填报内容为具体金额，单位：元</w:t>
      </w:r>
      <w:r>
        <w:rPr>
          <w:rFonts w:hint="eastAsia" w:asciiTheme="minorEastAsia" w:hAnsiTheme="minorEastAsia" w:eastAsiaTheme="minorEastAsia"/>
          <w:sz w:val="21"/>
          <w:szCs w:val="21"/>
        </w:rPr>
        <w:t>/月。</w:t>
      </w:r>
    </w:p>
    <w:p w14:paraId="025279CF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</w:t>
      </w:r>
      <w:r>
        <w:rPr>
          <w:rFonts w:asciiTheme="minorEastAsia" w:hAnsiTheme="minorEastAsia" w:eastAsiaTheme="minorEastAsia"/>
          <w:sz w:val="21"/>
          <w:szCs w:val="21"/>
        </w:rPr>
        <w:t>2) 人员工资待遇、社保、税费等数额</w:t>
      </w:r>
      <w:r>
        <w:rPr>
          <w:rFonts w:hint="eastAsia" w:asciiTheme="minorEastAsia" w:hAnsiTheme="minorEastAsia" w:eastAsiaTheme="minorEastAsia"/>
          <w:sz w:val="21"/>
          <w:szCs w:val="21"/>
        </w:rPr>
        <w:t>应</w:t>
      </w:r>
      <w:r>
        <w:rPr>
          <w:rFonts w:asciiTheme="minorEastAsia" w:hAnsiTheme="minorEastAsia" w:eastAsiaTheme="minorEastAsia"/>
          <w:sz w:val="21"/>
          <w:szCs w:val="21"/>
        </w:rPr>
        <w:t>符合项目</w:t>
      </w:r>
      <w:r>
        <w:rPr>
          <w:rFonts w:hint="eastAsia" w:asciiTheme="minorEastAsia" w:hAnsiTheme="minorEastAsia" w:eastAsiaTheme="minorEastAsia"/>
          <w:sz w:val="21"/>
          <w:szCs w:val="21"/>
        </w:rPr>
        <w:t>服务</w:t>
      </w:r>
      <w:r>
        <w:rPr>
          <w:rFonts w:asciiTheme="minorEastAsia" w:hAnsiTheme="minorEastAsia" w:eastAsiaTheme="minorEastAsia"/>
          <w:sz w:val="21"/>
          <w:szCs w:val="21"/>
        </w:rPr>
        <w:t>区域所在地</w:t>
      </w:r>
      <w:r>
        <w:rPr>
          <w:rFonts w:hint="eastAsia" w:asciiTheme="minorEastAsia" w:hAnsiTheme="minorEastAsia" w:eastAsiaTheme="minorEastAsia"/>
          <w:sz w:val="21"/>
          <w:szCs w:val="21"/>
        </w:rPr>
        <w:t>现阶段</w:t>
      </w:r>
      <w:r>
        <w:rPr>
          <w:rFonts w:asciiTheme="minorEastAsia" w:hAnsiTheme="minorEastAsia" w:eastAsiaTheme="minorEastAsia"/>
          <w:sz w:val="21"/>
          <w:szCs w:val="21"/>
        </w:rPr>
        <w:t>执行的各项规定</w:t>
      </w:r>
      <w:r>
        <w:rPr>
          <w:rFonts w:hint="eastAsia" w:asciiTheme="minorEastAsia" w:hAnsiTheme="minorEastAsia" w:eastAsiaTheme="minorEastAsia"/>
          <w:sz w:val="21"/>
          <w:szCs w:val="21"/>
        </w:rPr>
        <w:t>。</w:t>
      </w:r>
    </w:p>
    <w:p w14:paraId="430FA0FF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）</w:t>
      </w:r>
      <w:r>
        <w:rPr>
          <w:rFonts w:asciiTheme="minorEastAsia" w:hAnsiTheme="minorEastAsia" w:eastAsiaTheme="minorEastAsia"/>
          <w:sz w:val="21"/>
          <w:szCs w:val="21"/>
        </w:rPr>
        <w:t>管理酬金的系数（</w:t>
      </w:r>
      <w:r>
        <w:rPr>
          <w:rFonts w:hint="eastAsia" w:asciiTheme="minorEastAsia" w:hAnsiTheme="minorEastAsia" w:eastAsiaTheme="minorEastAsia"/>
          <w:sz w:val="21"/>
          <w:szCs w:val="21"/>
        </w:rPr>
        <w:t>B</w:t>
      </w:r>
      <w:r>
        <w:rPr>
          <w:rFonts w:asciiTheme="minorEastAsia" w:hAnsiTheme="minorEastAsia" w:eastAsiaTheme="minorEastAsia"/>
          <w:sz w:val="21"/>
          <w:szCs w:val="21"/>
        </w:rPr>
        <w:t>%）由</w:t>
      </w:r>
      <w:r>
        <w:rPr>
          <w:rFonts w:hint="eastAsia" w:asciiTheme="minorEastAsia" w:hAnsiTheme="minorEastAsia" w:eastAsiaTheme="minorEastAsia"/>
          <w:sz w:val="21"/>
          <w:szCs w:val="21"/>
        </w:rPr>
        <w:t>供应商</w:t>
      </w:r>
      <w:r>
        <w:rPr>
          <w:rFonts w:asciiTheme="minorEastAsia" w:hAnsiTheme="minorEastAsia" w:eastAsiaTheme="minorEastAsia"/>
          <w:sz w:val="21"/>
          <w:szCs w:val="21"/>
        </w:rPr>
        <w:t>自行取值，报价部分填报内容为具体金额，单位：元</w:t>
      </w:r>
      <w:r>
        <w:rPr>
          <w:rFonts w:hint="eastAsia" w:asciiTheme="minorEastAsia" w:hAnsiTheme="minorEastAsia" w:eastAsiaTheme="minorEastAsia"/>
          <w:sz w:val="21"/>
          <w:szCs w:val="21"/>
        </w:rPr>
        <w:t>/月。</w:t>
      </w: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100</w:t>
      </w:r>
      <w:r>
        <w:rPr>
          <w:rFonts w:hint="eastAsia" w:asciiTheme="minorEastAsia" w:hAnsiTheme="minorEastAsia" w:eastAsiaTheme="minorEastAsia"/>
          <w:sz w:val="21"/>
          <w:szCs w:val="21"/>
        </w:rPr>
        <w:t>注：各项费用计算方式：</w:t>
      </w:r>
    </w:p>
    <w:p w14:paraId="2F0CAB43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（1）每月管理成本费用合计=各岗位成本合计+其他成本+税费</w:t>
      </w:r>
    </w:p>
    <w:p w14:paraId="3DE994D0">
      <w:pPr>
        <w:pStyle w:val="9"/>
        <w:spacing w:line="360" w:lineRule="auto"/>
        <w:rPr>
          <w:rFonts w:hint="eastAsia" w:asciiTheme="minorEastAsia" w:hAnsiTheme="minorEastAsia" w:eastAsia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（2）基本费用</w:t>
      </w: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月</w:t>
      </w:r>
      <w:r>
        <w:rPr>
          <w:rFonts w:hint="eastAsia" w:asciiTheme="minorEastAsia" w:hAnsiTheme="minorEastAsia" w:eastAsiaTheme="minorEastAsia"/>
          <w:sz w:val="21"/>
          <w:szCs w:val="21"/>
        </w:rPr>
        <w:t>度费用合计=每月管理成本费用合计+管理酬金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。</w:t>
      </w:r>
    </w:p>
    <w:p w14:paraId="23744BEE">
      <w:pPr>
        <w:rPr>
          <w:rFonts w:hint="eastAsia" w:ascii="仿宋" w:hAnsi="仿宋" w:eastAsia="仿宋"/>
          <w:sz w:val="32"/>
          <w:szCs w:val="32"/>
        </w:rPr>
      </w:pPr>
    </w:p>
    <w:p w14:paraId="6998B1B9">
      <w:pPr>
        <w:rPr>
          <w:rFonts w:hint="eastAsia" w:ascii="仿宋" w:hAnsi="仿宋" w:eastAsia="仿宋"/>
          <w:sz w:val="32"/>
          <w:szCs w:val="32"/>
        </w:rPr>
      </w:pPr>
    </w:p>
    <w:p w14:paraId="1EC50514">
      <w:pPr>
        <w:rPr>
          <w:rFonts w:hint="eastAsia" w:ascii="仿宋" w:hAnsi="仿宋" w:eastAsia="仿宋"/>
          <w:sz w:val="32"/>
          <w:szCs w:val="32"/>
        </w:rPr>
      </w:pPr>
    </w:p>
    <w:p w14:paraId="5D2BCA17">
      <w:pPr>
        <w:rPr>
          <w:rFonts w:hint="eastAsia" w:ascii="仿宋" w:hAnsi="仿宋" w:eastAsia="仿宋"/>
          <w:sz w:val="32"/>
          <w:szCs w:val="32"/>
        </w:rPr>
      </w:pPr>
    </w:p>
    <w:p w14:paraId="5A325147">
      <w:pPr>
        <w:rPr>
          <w:rFonts w:hint="eastAsia" w:ascii="仿宋" w:hAnsi="仿宋" w:eastAsia="仿宋"/>
          <w:sz w:val="32"/>
          <w:szCs w:val="32"/>
        </w:rPr>
      </w:pPr>
    </w:p>
    <w:p w14:paraId="481969A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3.履约能力、售后服务能力：</w:t>
      </w:r>
    </w:p>
    <w:p w14:paraId="730F09A3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08E80560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00061AF9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5</w:t>
      </w:r>
    </w:p>
    <w:p w14:paraId="3EB802E7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color w:val="auto"/>
          <w:sz w:val="36"/>
          <w:szCs w:val="36"/>
        </w:rPr>
        <w:t xml:space="preserve"> 同类项目历史成交信息</w:t>
      </w:r>
    </w:p>
    <w:p w14:paraId="69A95B20">
      <w:pPr>
        <w:pStyle w:val="4"/>
        <w:ind w:firstLine="0" w:firstLineChars="0"/>
        <w:rPr>
          <w:rFonts w:ascii="仿宋" w:hAnsi="仿宋" w:eastAsia="仿宋" w:cs="宋体"/>
          <w:color w:val="auto"/>
          <w:kern w:val="0"/>
          <w:sz w:val="28"/>
          <w:szCs w:val="28"/>
        </w:rPr>
      </w:pPr>
    </w:p>
    <w:p w14:paraId="76ABF8A6">
      <w:pPr>
        <w:pStyle w:val="4"/>
        <w:ind w:firstLine="0" w:firstLineChars="0"/>
        <w:rPr>
          <w:rFonts w:ascii="仿宋" w:hAnsi="仿宋" w:eastAsia="仿宋" w:cs="宋体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注：</w:t>
      </w:r>
      <w:bookmarkStart w:id="0" w:name="_Hlk147864893"/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提供2022年以来同类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项目业绩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（提供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合同）</w:t>
      </w:r>
      <w:bookmarkEnd w:id="0"/>
    </w:p>
    <w:tbl>
      <w:tblPr>
        <w:tblStyle w:val="11"/>
        <w:tblW w:w="8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799"/>
        <w:gridCol w:w="973"/>
        <w:gridCol w:w="1231"/>
        <w:gridCol w:w="2285"/>
        <w:gridCol w:w="1976"/>
        <w:gridCol w:w="1231"/>
      </w:tblGrid>
      <w:tr w14:paraId="62862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799" w:type="dxa"/>
            <w:shd w:val="clear" w:color="auto" w:fill="auto"/>
            <w:vAlign w:val="center"/>
          </w:tcPr>
          <w:p w14:paraId="470B2471">
            <w:pPr>
              <w:pStyle w:val="4"/>
              <w:snapToGrid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sz w:val="24"/>
                <w:szCs w:val="28"/>
                <w:lang w:eastAsia="zh-CN"/>
              </w:rPr>
              <w:t>序号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5465561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lang w:eastAsia="zh-CN"/>
              </w:rPr>
              <w:t>采购人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0A42940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lang w:eastAsia="zh-CN"/>
              </w:rPr>
              <w:t>项目名称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183436A9">
            <w:pPr>
              <w:snapToGrid w:val="0"/>
              <w:spacing w:line="360" w:lineRule="auto"/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lang w:val="en-US" w:eastAsia="zh-CN"/>
              </w:rPr>
              <w:t>服务合作模式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9877CB3">
            <w:pPr>
              <w:snapToGrid w:val="0"/>
              <w:spacing w:line="360" w:lineRule="auto"/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lang w:val="en-US" w:eastAsia="zh-CN"/>
              </w:rPr>
              <w:t>基础运营费用支出比例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03C20D0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lang w:val="en-US" w:eastAsia="zh-CN"/>
              </w:rPr>
              <w:t>收益分成比例</w:t>
            </w:r>
          </w:p>
        </w:tc>
      </w:tr>
      <w:tr w14:paraId="3DA1C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99" w:type="dxa"/>
            <w:shd w:val="clear" w:color="auto" w:fill="auto"/>
            <w:vAlign w:val="center"/>
          </w:tcPr>
          <w:p w14:paraId="17964D12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14:paraId="0130D3D5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50AAC2F7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14:paraId="4B1FB346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78E60784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738491E8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1A41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99" w:type="dxa"/>
            <w:shd w:val="clear" w:color="auto" w:fill="auto"/>
            <w:vAlign w:val="center"/>
          </w:tcPr>
          <w:p w14:paraId="68DE7029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14:paraId="4D109251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2B8741E9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14:paraId="352A996E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0DE198FD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6706840D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09383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99" w:type="dxa"/>
            <w:shd w:val="clear" w:color="auto" w:fill="auto"/>
            <w:vAlign w:val="center"/>
          </w:tcPr>
          <w:p w14:paraId="0060FA69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14:paraId="2DE9E5DF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2F05098A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14:paraId="7FCAE443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60383090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09479BD9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</w:tbl>
    <w:p w14:paraId="757193DB">
      <w:pPr>
        <w:pStyle w:val="4"/>
        <w:ind w:firstLine="0" w:firstLineChars="0"/>
        <w:rPr>
          <w:rFonts w:ascii="仿宋" w:hAnsi="仿宋" w:eastAsia="仿宋" w:cs="宋体"/>
          <w:color w:val="auto"/>
          <w:sz w:val="28"/>
          <w:szCs w:val="28"/>
        </w:rPr>
      </w:pPr>
    </w:p>
    <w:p w14:paraId="65C6AB6E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</w:p>
    <w:p w14:paraId="591FA5CF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6</w:t>
      </w:r>
    </w:p>
    <w:p w14:paraId="0B33D028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后续采购情况 </w:t>
      </w:r>
    </w:p>
    <w:p w14:paraId="7DABFEBD">
      <w:pPr>
        <w:rPr>
          <w:rFonts w:ascii="仿宋" w:hAnsi="仿宋" w:eastAsia="仿宋"/>
          <w:sz w:val="32"/>
          <w:szCs w:val="32"/>
        </w:rPr>
      </w:pPr>
    </w:p>
    <w:p w14:paraId="4B3BC96B">
      <w:pPr>
        <w:rPr>
          <w:rFonts w:ascii="仿宋" w:hAnsi="仿宋" w:eastAsia="仿宋" w:cs="Arial"/>
          <w:color w:val="191919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ascii="仿宋" w:hAnsi="仿宋" w:eastAsia="仿宋"/>
          <w:sz w:val="32"/>
          <w:szCs w:val="32"/>
        </w:rPr>
        <w:t>可能涉及的运行维护</w:t>
      </w:r>
      <w:r>
        <w:rPr>
          <w:rFonts w:ascii="仿宋" w:hAnsi="仿宋" w:eastAsia="仿宋" w:cs="Arial"/>
          <w:color w:val="191919"/>
          <w:sz w:val="32"/>
          <w:szCs w:val="32"/>
        </w:rPr>
        <w:t>、升级更新、备品备件、耗材等</w:t>
      </w:r>
      <w:r>
        <w:rPr>
          <w:rFonts w:hint="eastAsia" w:ascii="仿宋" w:hAnsi="仿宋" w:eastAsia="仿宋" w:cs="Arial"/>
          <w:color w:val="191919"/>
          <w:sz w:val="32"/>
          <w:szCs w:val="32"/>
        </w:rPr>
        <w:t>情况：</w:t>
      </w:r>
    </w:p>
    <w:p w14:paraId="5EFEE817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C8FC44D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7DE93C4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注：供应商应针对本项目提供可能涉及的运行维护、升级更新、备品备件、耗材等后续采购情况说明，附件相关佐证材料（如有）。</w:t>
      </w:r>
    </w:p>
    <w:p w14:paraId="24537E51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  <w:bookmarkStart w:id="1" w:name="_GoBack"/>
      <w:bookmarkEnd w:id="1"/>
    </w:p>
    <w:p w14:paraId="539567BE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7</w:t>
      </w:r>
    </w:p>
    <w:p w14:paraId="1A1C73CB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承诺书</w:t>
      </w:r>
    </w:p>
    <w:p w14:paraId="4F8352D5">
      <w:pPr>
        <w:pStyle w:val="10"/>
        <w:shd w:val="clear" w:color="auto" w:fill="FFFFFF"/>
        <w:spacing w:before="0" w:beforeAutospacing="0" w:after="0" w:afterAutospacing="0" w:line="360" w:lineRule="auto"/>
        <w:rPr>
          <w:rFonts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eastAsia="zh-CN"/>
        </w:rPr>
        <w:t>韶关鸿硕科技发展有限公司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、广东远东招标代理有限公司：</w:t>
      </w:r>
    </w:p>
    <w:p w14:paraId="339699AC">
      <w:pPr>
        <w:pStyle w:val="10"/>
        <w:shd w:val="clear" w:color="auto" w:fill="FFFFFF"/>
        <w:spacing w:before="0" w:beforeAutospacing="0" w:after="0" w:afterAutospacing="0" w:line="360" w:lineRule="auto"/>
        <w:ind w:firstLine="560" w:firstLineChars="200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为规范采购活动，保证市场调研活动公平、公正、公开，防止在调研环节发生违法现象，我公司做出以下承诺：</w:t>
      </w:r>
    </w:p>
    <w:p w14:paraId="446C1DF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1、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提供市场调研资料秉承实事求是的原则，对报价、参数、配置等信息负责。</w:t>
      </w:r>
    </w:p>
    <w:p w14:paraId="7F9524E3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2、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对该项目的市场调研只使用本公司名义进行报价，未与其他公司串通报价、哄抬价格，也未使用与本公司有相同法人或相同管理、业务人员的其他公司名义报价。</w:t>
      </w:r>
    </w:p>
    <w:p w14:paraId="7137C99E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3、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诚信正当交易，不掺杂掺假、以假充真、以次充好、以不合格冒充合格。</w:t>
      </w:r>
    </w:p>
    <w:p w14:paraId="26BE0A24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4、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不可在采购任何环节，对贵方人员进行送钱、送礼品等可能违反公平采购的行为。</w:t>
      </w:r>
    </w:p>
    <w:p w14:paraId="566EA4FB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5、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经证实存在违反上述承诺的事实，贵方有权采取终止合作，列入黑名单，追究相关责任等措施。</w:t>
      </w:r>
    </w:p>
    <w:p w14:paraId="15CC013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6、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承诺一经作出，始终有效。</w:t>
      </w:r>
    </w:p>
    <w:p w14:paraId="4C7022E6">
      <w:pPr>
        <w:pStyle w:val="10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25B28926">
      <w:pPr>
        <w:pStyle w:val="10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0099A67C">
      <w:pPr>
        <w:pStyle w:val="10"/>
        <w:shd w:val="clear" w:color="auto" w:fill="FFFFFF"/>
        <w:spacing w:before="0" w:beforeAutospacing="0" w:after="0" w:afterAutospacing="0" w:line="360" w:lineRule="auto"/>
        <w:jc w:val="right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公司名称（盖章）：</w:t>
      </w:r>
    </w:p>
    <w:p w14:paraId="3806644D">
      <w:pPr>
        <w:pStyle w:val="10"/>
        <w:shd w:val="clear" w:color="auto" w:fill="FFFFFF"/>
        <w:spacing w:before="0" w:beforeAutospacing="0" w:after="0" w:afterAutospacing="0" w:line="360" w:lineRule="auto"/>
        <w:ind w:right="1120"/>
        <w:jc w:val="center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 xml:space="preserve"> </w:t>
      </w:r>
      <w:r>
        <w:rPr>
          <w:rFonts w:ascii="华文仿宋" w:hAnsi="华文仿宋" w:eastAsia="华文仿宋"/>
          <w:color w:val="454545"/>
          <w:sz w:val="28"/>
          <w:szCs w:val="28"/>
        </w:rPr>
        <w:t xml:space="preserve">                                     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日期：</w:t>
      </w:r>
    </w:p>
    <w:p w14:paraId="39C86E8E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8AB1D33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8</w:t>
      </w:r>
    </w:p>
    <w:p w14:paraId="1D49B5A6">
      <w:pPr>
        <w:pStyle w:val="4"/>
        <w:ind w:firstLine="0" w:firstLineChars="0"/>
        <w:jc w:val="center"/>
        <w:rPr>
          <w:rFonts w:hint="default" w:ascii="仿宋" w:hAnsi="仿宋" w:eastAsia="仿宋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服务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方案</w:t>
      </w:r>
    </w:p>
    <w:p w14:paraId="46A1A8E9">
      <w:pPr>
        <w:pStyle w:val="10"/>
        <w:shd w:val="clear" w:color="auto" w:fill="FFFFFF"/>
        <w:spacing w:before="60" w:beforeAutospacing="0" w:after="0" w:afterAutospacing="0" w:line="293" w:lineRule="atLeast"/>
        <w:rPr>
          <w:rFonts w:hint="default" w:ascii="仿宋" w:hAnsi="仿宋" w:eastAsia="仿宋"/>
          <w:color w:val="333333"/>
          <w:sz w:val="29"/>
          <w:szCs w:val="29"/>
          <w:shd w:val="clear" w:color="auto" w:fill="FFFFFF"/>
          <w:lang w:val="en-US"/>
        </w:rPr>
      </w:pPr>
      <w:r>
        <w:rPr>
          <w:rFonts w:hint="eastAsia" w:ascii="仿宋" w:hAnsi="仿宋" w:eastAsia="仿宋"/>
          <w:color w:val="333333"/>
          <w:sz w:val="29"/>
          <w:szCs w:val="29"/>
          <w:shd w:val="clear" w:color="auto" w:fill="FFFFFF"/>
          <w:lang w:val="en-US" w:eastAsia="zh-CN"/>
        </w:rPr>
        <w:t>包括但不限于以下服务内容：</w:t>
      </w:r>
    </w:p>
    <w:p w14:paraId="175974DB">
      <w:pPr>
        <w:pStyle w:val="4"/>
        <w:numPr>
          <w:ilvl w:val="0"/>
          <w:numId w:val="0"/>
        </w:numPr>
        <w:ind w:firstLine="290" w:firstLineChars="100"/>
        <w:jc w:val="left"/>
        <w:rPr>
          <w:rFonts w:hint="eastAsia" w:ascii="仿宋" w:hAnsi="仿宋" w:eastAsia="仿宋" w:cs="宋体"/>
          <w:color w:val="333333"/>
          <w:kern w:val="0"/>
          <w:sz w:val="29"/>
          <w:szCs w:val="29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宋体"/>
          <w:color w:val="333333"/>
          <w:kern w:val="0"/>
          <w:sz w:val="29"/>
          <w:szCs w:val="29"/>
          <w:shd w:val="clear" w:color="auto" w:fill="FFFFFF"/>
          <w:lang w:val="en-US" w:eastAsia="zh-CN" w:bidi="ar-SA"/>
        </w:rPr>
        <w:t>1基础运营管理方案</w:t>
      </w:r>
    </w:p>
    <w:p w14:paraId="321F8590">
      <w:pPr>
        <w:pStyle w:val="4"/>
        <w:numPr>
          <w:ilvl w:val="0"/>
          <w:numId w:val="0"/>
        </w:numPr>
        <w:ind w:firstLine="290" w:firstLineChars="100"/>
        <w:jc w:val="left"/>
        <w:rPr>
          <w:rFonts w:hint="eastAsia" w:ascii="仿宋" w:hAnsi="仿宋" w:eastAsia="仿宋" w:cs="宋体"/>
          <w:color w:val="333333"/>
          <w:kern w:val="0"/>
          <w:sz w:val="29"/>
          <w:szCs w:val="29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宋体"/>
          <w:color w:val="333333"/>
          <w:kern w:val="0"/>
          <w:sz w:val="29"/>
          <w:szCs w:val="29"/>
          <w:shd w:val="clear" w:color="auto" w:fill="FFFFFF"/>
          <w:lang w:val="en-US" w:eastAsia="zh-CN" w:bidi="ar-SA"/>
        </w:rPr>
        <w:t>2、‌营销与渠道管理方案</w:t>
      </w:r>
    </w:p>
    <w:p w14:paraId="7174165E">
      <w:pPr>
        <w:pStyle w:val="4"/>
        <w:numPr>
          <w:ilvl w:val="0"/>
          <w:numId w:val="0"/>
        </w:numPr>
        <w:ind w:firstLine="290" w:firstLineChars="100"/>
        <w:jc w:val="left"/>
        <w:rPr>
          <w:rFonts w:hint="eastAsia" w:ascii="仿宋" w:hAnsi="仿宋" w:eastAsia="仿宋" w:cs="宋体"/>
          <w:color w:val="333333"/>
          <w:kern w:val="0"/>
          <w:sz w:val="29"/>
          <w:szCs w:val="29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宋体"/>
          <w:color w:val="333333"/>
          <w:kern w:val="0"/>
          <w:sz w:val="29"/>
          <w:szCs w:val="29"/>
          <w:shd w:val="clear" w:color="auto" w:fill="FFFFFF"/>
          <w:lang w:val="en-US" w:eastAsia="zh-CN" w:bidi="ar-SA"/>
        </w:rPr>
        <w:t>3、财务与收益管理及分配方案</w:t>
      </w:r>
    </w:p>
    <w:p w14:paraId="0EA58D9E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24CEBC77"/>
    <w:p w14:paraId="3619583C"/>
    <w:p w14:paraId="0B9B9F4D"/>
    <w:p w14:paraId="3D10C94F">
      <w:pPr>
        <w:pStyle w:val="4"/>
        <w:ind w:firstLine="0" w:firstLineChars="0"/>
        <w:jc w:val="both"/>
        <w:rPr>
          <w:rFonts w:hint="default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9</w:t>
      </w:r>
    </w:p>
    <w:p w14:paraId="5020A203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其他相关情况</w:t>
      </w:r>
    </w:p>
    <w:p w14:paraId="4BFDF666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40B3DB29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9162865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D101B69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20FD337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A42F6A6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397B5057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FA1C6F8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A98EF1D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69F7B8B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8055AC5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4ED3A7B3">
      <w:pPr>
        <w:tabs>
          <w:tab w:val="left" w:pos="996"/>
        </w:tabs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610DC">
    <w:pPr>
      <w:pStyle w:val="7"/>
      <w:jc w:val="center"/>
    </w:pPr>
  </w:p>
  <w:p w14:paraId="61B80ACD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9FEF7A"/>
    <w:multiLevelType w:val="singleLevel"/>
    <w:tmpl w:val="A09FEF7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2F53B93"/>
    <w:multiLevelType w:val="singleLevel"/>
    <w:tmpl w:val="C2F53B9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OWI0MDAyMWQ0Y2NkMWZiMWQyY2RjNDRhNGUyN2MifQ=="/>
  </w:docVars>
  <w:rsids>
    <w:rsidRoot w:val="7DF51B97"/>
    <w:rsid w:val="0025297E"/>
    <w:rsid w:val="004E68F4"/>
    <w:rsid w:val="004E70AF"/>
    <w:rsid w:val="00A043FD"/>
    <w:rsid w:val="00EA71A7"/>
    <w:rsid w:val="00FA40DF"/>
    <w:rsid w:val="0309038A"/>
    <w:rsid w:val="058D00FE"/>
    <w:rsid w:val="06E67100"/>
    <w:rsid w:val="08471E20"/>
    <w:rsid w:val="088E0ACC"/>
    <w:rsid w:val="09852962"/>
    <w:rsid w:val="0A793F7B"/>
    <w:rsid w:val="0C5812D8"/>
    <w:rsid w:val="10D17073"/>
    <w:rsid w:val="1193257A"/>
    <w:rsid w:val="12EF558E"/>
    <w:rsid w:val="15FB06EE"/>
    <w:rsid w:val="1F9E5ACB"/>
    <w:rsid w:val="20E223CD"/>
    <w:rsid w:val="229D172B"/>
    <w:rsid w:val="252C08C4"/>
    <w:rsid w:val="27646462"/>
    <w:rsid w:val="296E14AB"/>
    <w:rsid w:val="2D215403"/>
    <w:rsid w:val="2EDC7C9D"/>
    <w:rsid w:val="30E806EE"/>
    <w:rsid w:val="31994BEB"/>
    <w:rsid w:val="32B819E9"/>
    <w:rsid w:val="32C04A95"/>
    <w:rsid w:val="34F73875"/>
    <w:rsid w:val="38CE2C86"/>
    <w:rsid w:val="392F7762"/>
    <w:rsid w:val="3EE14075"/>
    <w:rsid w:val="41FB36A0"/>
    <w:rsid w:val="42ED123B"/>
    <w:rsid w:val="49F76888"/>
    <w:rsid w:val="52073823"/>
    <w:rsid w:val="53C41B44"/>
    <w:rsid w:val="543071D9"/>
    <w:rsid w:val="548C655A"/>
    <w:rsid w:val="55927F4A"/>
    <w:rsid w:val="562B4FB5"/>
    <w:rsid w:val="56755C83"/>
    <w:rsid w:val="567E247E"/>
    <w:rsid w:val="571E5F60"/>
    <w:rsid w:val="583C7D15"/>
    <w:rsid w:val="5F1020E1"/>
    <w:rsid w:val="6C40782E"/>
    <w:rsid w:val="6C656945"/>
    <w:rsid w:val="6C7036E9"/>
    <w:rsid w:val="6DF731F4"/>
    <w:rsid w:val="707B3132"/>
    <w:rsid w:val="75C64E50"/>
    <w:rsid w:val="75EC3DA3"/>
    <w:rsid w:val="77D835D3"/>
    <w:rsid w:val="7A6730A5"/>
    <w:rsid w:val="7DF5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jc w:val="left"/>
      <w:outlineLvl w:val="0"/>
    </w:pPr>
    <w:rPr>
      <w:b/>
      <w:bCs/>
      <w:kern w:val="0"/>
      <w:sz w:val="24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pPr>
      <w:spacing w:line="360" w:lineRule="auto"/>
    </w:pPr>
  </w:style>
  <w:style w:type="paragraph" w:styleId="6">
    <w:name w:val="Plain Text"/>
    <w:basedOn w:val="1"/>
    <w:next w:val="1"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unhideWhenUsed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1309</Words>
  <Characters>1326</Characters>
  <Lines>97</Lines>
  <Paragraphs>27</Paragraphs>
  <TotalTime>0</TotalTime>
  <ScaleCrop>false</ScaleCrop>
  <LinksUpToDate>false</LinksUpToDate>
  <CharactersWithSpaces>1415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2023-10-11T06:33:00Z</dcterms:created>
  <dc:creator>J-ing</dc:creator>
  <cp:lastModifiedBy>bangong</cp:lastModifiedBy>
  <dcterms:modified xsi:type="dcterms:W3CDTF">2025-09-10T07:35:36Z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FEF98F6ED81D4681942F029AA819B32D_11</vt:lpwstr>
  </property>
  <property fmtid="{D5CDD505-2E9C-101B-9397-08002B2CF9AE}" pid="4" name="KSOTemplateDocerSaveRecord">
    <vt:lpwstr>eyJoZGlkIjoiODMzZTBmOWM5NmJmMzkzMGMzOWNiOTM3YzNlMDEwMzQiLCJ1c2VySWQiOiIxNTA1OTQ0ODM3In0=</vt:lpwstr>
  </property>
</Properties>
</file>