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topLinePunct w:val="0"/>
        <w:bidi w:val="0"/>
        <w:snapToGrid w:val="0"/>
        <w:spacing w:line="360" w:lineRule="auto"/>
        <w:ind w:left="0" w:firstLine="0"/>
        <w:jc w:val="center"/>
        <w:rPr>
          <w:rFonts w:hint="eastAsia" w:ascii="宋体" w:hAnsi="宋体" w:eastAsia="宋体" w:cs="宋体"/>
          <w:i w:val="0"/>
          <w:iCs w:val="0"/>
          <w:caps w:val="0"/>
          <w:color w:val="auto"/>
          <w:spacing w:val="0"/>
          <w:kern w:val="0"/>
          <w:sz w:val="32"/>
          <w:szCs w:val="32"/>
          <w:highlight w:val="none"/>
          <w:lang w:val="en-US" w:eastAsia="zh-Hans" w:bidi="ar"/>
        </w:rPr>
      </w:pPr>
      <w:bookmarkStart w:id="0" w:name="_Toc504046182"/>
    </w:p>
    <w:p>
      <w:pPr>
        <w:pStyle w:val="2"/>
        <w:pageBreakBefore w:val="0"/>
        <w:topLinePunct w:val="0"/>
        <w:bidi w:val="0"/>
        <w:snapToGrid w:val="0"/>
        <w:spacing w:line="360" w:lineRule="auto"/>
        <w:ind w:left="0" w:firstLine="0"/>
        <w:jc w:val="center"/>
        <w:rPr>
          <w:rFonts w:hint="eastAsia" w:ascii="宋体" w:hAnsi="宋体" w:eastAsia="宋体" w:cs="宋体"/>
          <w:i w:val="0"/>
          <w:iCs w:val="0"/>
          <w:caps w:val="0"/>
          <w:color w:val="auto"/>
          <w:spacing w:val="0"/>
          <w:kern w:val="0"/>
          <w:sz w:val="32"/>
          <w:szCs w:val="32"/>
          <w:highlight w:val="none"/>
          <w:lang w:val="en-US" w:eastAsia="zh-Hans" w:bidi="ar"/>
        </w:rPr>
      </w:pPr>
    </w:p>
    <w:p>
      <w:pPr>
        <w:pStyle w:val="2"/>
        <w:pageBreakBefore w:val="0"/>
        <w:topLinePunct w:val="0"/>
        <w:bidi w:val="0"/>
        <w:snapToGrid w:val="0"/>
        <w:spacing w:line="360" w:lineRule="auto"/>
        <w:ind w:left="0" w:firstLine="0"/>
        <w:jc w:val="center"/>
        <w:rPr>
          <w:rFonts w:hint="eastAsia" w:ascii="宋体" w:hAnsi="宋体" w:eastAsia="宋体" w:cs="宋体"/>
          <w:i w:val="0"/>
          <w:iCs w:val="0"/>
          <w:caps w:val="0"/>
          <w:color w:val="auto"/>
          <w:spacing w:val="0"/>
          <w:kern w:val="0"/>
          <w:sz w:val="32"/>
          <w:szCs w:val="32"/>
          <w:highlight w:val="none"/>
          <w:lang w:val="en-US" w:eastAsia="zh-Hans" w:bidi="ar"/>
        </w:rPr>
      </w:pPr>
      <w:r>
        <w:rPr>
          <w:rFonts w:hint="eastAsia" w:ascii="宋体" w:hAnsi="宋体" w:eastAsia="宋体" w:cs="宋体"/>
          <w:i w:val="0"/>
          <w:iCs w:val="0"/>
          <w:caps w:val="0"/>
          <w:color w:val="auto"/>
          <w:spacing w:val="0"/>
          <w:kern w:val="0"/>
          <w:sz w:val="32"/>
          <w:szCs w:val="32"/>
          <w:highlight w:val="none"/>
          <w:lang w:val="en-US" w:eastAsia="zh-Hans" w:bidi="ar"/>
        </w:rPr>
        <w:t>韶关市中医院</w:t>
      </w:r>
      <w:r>
        <w:rPr>
          <w:rFonts w:hint="eastAsia" w:ascii="宋体" w:hAnsi="宋体" w:eastAsia="宋体" w:cs="宋体"/>
          <w:i w:val="0"/>
          <w:iCs w:val="0"/>
          <w:caps w:val="0"/>
          <w:color w:val="auto"/>
          <w:spacing w:val="0"/>
          <w:kern w:val="0"/>
          <w:sz w:val="32"/>
          <w:szCs w:val="32"/>
          <w:highlight w:val="none"/>
          <w:lang w:eastAsia="zh-Hans" w:bidi="ar"/>
        </w:rPr>
        <w:t>（</w:t>
      </w:r>
      <w:r>
        <w:rPr>
          <w:rFonts w:hint="eastAsia" w:ascii="宋体" w:hAnsi="宋体" w:eastAsia="宋体" w:cs="宋体"/>
          <w:i w:val="0"/>
          <w:iCs w:val="0"/>
          <w:caps w:val="0"/>
          <w:color w:val="auto"/>
          <w:spacing w:val="0"/>
          <w:kern w:val="0"/>
          <w:sz w:val="32"/>
          <w:szCs w:val="32"/>
          <w:highlight w:val="none"/>
          <w:lang w:val="en-US" w:eastAsia="zh-Hans" w:bidi="ar"/>
        </w:rPr>
        <w:t>原广东韶州人民医院</w:t>
      </w:r>
      <w:r>
        <w:rPr>
          <w:rFonts w:hint="eastAsia" w:ascii="宋体" w:hAnsi="宋体" w:eastAsia="宋体" w:cs="宋体"/>
          <w:i w:val="0"/>
          <w:iCs w:val="0"/>
          <w:caps w:val="0"/>
          <w:color w:val="auto"/>
          <w:spacing w:val="0"/>
          <w:kern w:val="0"/>
          <w:sz w:val="32"/>
          <w:szCs w:val="32"/>
          <w:highlight w:val="none"/>
          <w:lang w:eastAsia="zh-Hans" w:bidi="ar"/>
        </w:rPr>
        <w:t>）</w:t>
      </w:r>
      <w:r>
        <w:rPr>
          <w:rFonts w:hint="eastAsia" w:ascii="宋体" w:hAnsi="宋体" w:eastAsia="宋体" w:cs="宋体"/>
          <w:i w:val="0"/>
          <w:iCs w:val="0"/>
          <w:caps w:val="0"/>
          <w:color w:val="auto"/>
          <w:spacing w:val="0"/>
          <w:kern w:val="0"/>
          <w:sz w:val="32"/>
          <w:szCs w:val="32"/>
          <w:highlight w:val="none"/>
          <w:lang w:val="en-US" w:eastAsia="zh-Hans" w:bidi="ar"/>
        </w:rPr>
        <w:t>建设项目</w:t>
      </w:r>
      <w:r>
        <w:rPr>
          <w:rFonts w:hint="eastAsia" w:ascii="宋体" w:hAnsi="宋体" w:eastAsia="宋体" w:cs="宋体"/>
          <w:i w:val="0"/>
          <w:iCs w:val="0"/>
          <w:caps w:val="0"/>
          <w:color w:val="auto"/>
          <w:spacing w:val="0"/>
          <w:kern w:val="0"/>
          <w:sz w:val="32"/>
          <w:szCs w:val="32"/>
          <w:highlight w:val="none"/>
          <w:lang w:val="en-US" w:eastAsia="zh-CN" w:bidi="ar"/>
        </w:rPr>
        <w:t>净化系统与相关智能化设备采购及安装</w:t>
      </w:r>
      <w:r>
        <w:rPr>
          <w:rFonts w:hint="eastAsia" w:ascii="宋体" w:hAnsi="宋体" w:eastAsia="宋体" w:cs="宋体"/>
          <w:i w:val="0"/>
          <w:iCs w:val="0"/>
          <w:caps w:val="0"/>
          <w:color w:val="auto"/>
          <w:spacing w:val="0"/>
          <w:kern w:val="0"/>
          <w:sz w:val="32"/>
          <w:szCs w:val="32"/>
          <w:highlight w:val="none"/>
          <w:lang w:val="en-US" w:eastAsia="zh-Hans" w:bidi="ar"/>
        </w:rPr>
        <w:t>项目</w:t>
      </w:r>
    </w:p>
    <w:p>
      <w:pPr>
        <w:pStyle w:val="2"/>
        <w:pageBreakBefore w:val="0"/>
        <w:topLinePunct w:val="0"/>
        <w:bidi w:val="0"/>
        <w:snapToGrid w:val="0"/>
        <w:spacing w:line="360" w:lineRule="auto"/>
        <w:ind w:left="0" w:firstLine="0"/>
        <w:jc w:val="center"/>
        <w:rPr>
          <w:rFonts w:hint="eastAsia" w:ascii="宋体" w:hAnsi="宋体" w:eastAsia="宋体" w:cs="宋体"/>
          <w:i w:val="0"/>
          <w:iCs w:val="0"/>
          <w:caps w:val="0"/>
          <w:color w:val="auto"/>
          <w:spacing w:val="0"/>
          <w:kern w:val="0"/>
          <w:sz w:val="32"/>
          <w:szCs w:val="32"/>
          <w:highlight w:val="none"/>
          <w:lang w:val="en-US" w:eastAsia="zh-Hans" w:bidi="ar"/>
        </w:rPr>
      </w:pPr>
    </w:p>
    <w:p>
      <w:pPr>
        <w:pStyle w:val="2"/>
        <w:pageBreakBefore w:val="0"/>
        <w:topLinePunct w:val="0"/>
        <w:bidi w:val="0"/>
        <w:snapToGrid w:val="0"/>
        <w:spacing w:line="360" w:lineRule="auto"/>
        <w:ind w:left="0" w:firstLine="0"/>
        <w:jc w:val="center"/>
        <w:rPr>
          <w:rFonts w:hint="eastAsia" w:ascii="宋体" w:hAnsi="宋体" w:eastAsia="宋体" w:cs="宋体"/>
          <w:color w:val="auto"/>
          <w:sz w:val="32"/>
          <w:szCs w:val="32"/>
          <w:highlight w:val="none"/>
        </w:rPr>
      </w:pPr>
    </w:p>
    <w:p>
      <w:pPr>
        <w:pStyle w:val="2"/>
        <w:pageBreakBefore w:val="0"/>
        <w:topLinePunct w:val="0"/>
        <w:bidi w:val="0"/>
        <w:snapToGrid w:val="0"/>
        <w:spacing w:line="360" w:lineRule="auto"/>
        <w:ind w:left="0" w:firstLine="0"/>
        <w:jc w:val="center"/>
        <w:rPr>
          <w:rFonts w:hint="eastAsia" w:ascii="宋体" w:hAnsi="宋体" w:eastAsia="宋体" w:cs="宋体"/>
          <w:color w:val="auto"/>
          <w:sz w:val="32"/>
          <w:szCs w:val="32"/>
          <w:highlight w:val="none"/>
        </w:rPr>
      </w:pPr>
    </w:p>
    <w:p>
      <w:pPr>
        <w:pStyle w:val="2"/>
        <w:pageBreakBefore w:val="0"/>
        <w:topLinePunct w:val="0"/>
        <w:bidi w:val="0"/>
        <w:snapToGrid w:val="0"/>
        <w:spacing w:line="360" w:lineRule="auto"/>
        <w:ind w:left="0" w:firstLine="0"/>
        <w:jc w:val="center"/>
        <w:rPr>
          <w:rFonts w:hint="eastAsia" w:ascii="宋体" w:hAnsi="宋体" w:eastAsia="宋体" w:cs="宋体"/>
          <w:color w:val="auto"/>
          <w:sz w:val="52"/>
          <w:szCs w:val="52"/>
          <w:highlight w:val="none"/>
        </w:rPr>
      </w:pPr>
    </w:p>
    <w:p>
      <w:pPr>
        <w:pStyle w:val="2"/>
        <w:pageBreakBefore w:val="0"/>
        <w:topLinePunct w:val="0"/>
        <w:bidi w:val="0"/>
        <w:snapToGrid w:val="0"/>
        <w:spacing w:line="360" w:lineRule="auto"/>
        <w:ind w:left="0" w:firstLine="0"/>
        <w:jc w:val="center"/>
        <w:rPr>
          <w:rFonts w:hint="eastAsia" w:ascii="宋体" w:hAnsi="宋体" w:eastAsia="宋体" w:cs="宋体"/>
          <w:color w:val="auto"/>
          <w:sz w:val="52"/>
          <w:szCs w:val="52"/>
          <w:highlight w:val="none"/>
        </w:rPr>
      </w:pPr>
    </w:p>
    <w:p>
      <w:pPr>
        <w:pStyle w:val="2"/>
        <w:pageBreakBefore w:val="0"/>
        <w:topLinePunct w:val="0"/>
        <w:bidi w:val="0"/>
        <w:snapToGrid w:val="0"/>
        <w:spacing w:line="360" w:lineRule="auto"/>
        <w:ind w:left="0" w:firstLine="0"/>
        <w:jc w:val="center"/>
        <w:rPr>
          <w:rFonts w:hint="eastAsia" w:ascii="宋体" w:hAnsi="宋体" w:eastAsia="宋体" w:cs="宋体"/>
          <w:color w:val="auto"/>
          <w:sz w:val="52"/>
          <w:szCs w:val="52"/>
          <w:highlight w:val="none"/>
        </w:rPr>
      </w:pPr>
    </w:p>
    <w:p>
      <w:pPr>
        <w:pStyle w:val="2"/>
        <w:pageBreakBefore w:val="0"/>
        <w:topLinePunct w:val="0"/>
        <w:bidi w:val="0"/>
        <w:snapToGrid w:val="0"/>
        <w:spacing w:line="360" w:lineRule="auto"/>
        <w:ind w:left="0" w:firstLine="0"/>
        <w:jc w:val="center"/>
        <w:rPr>
          <w:rFonts w:hint="eastAsia" w:ascii="宋体" w:hAnsi="宋体" w:eastAsia="宋体" w:cs="宋体"/>
          <w:color w:val="auto"/>
          <w:sz w:val="52"/>
          <w:szCs w:val="52"/>
          <w:highlight w:val="none"/>
          <w:lang w:eastAsia="zh-CN"/>
        </w:rPr>
      </w:pPr>
      <w:r>
        <w:rPr>
          <w:rFonts w:hint="eastAsia" w:ascii="宋体" w:hAnsi="宋体" w:eastAsia="宋体" w:cs="宋体"/>
          <w:color w:val="auto"/>
          <w:sz w:val="52"/>
          <w:szCs w:val="52"/>
          <w:highlight w:val="none"/>
        </w:rPr>
        <w:t>技术</w:t>
      </w:r>
      <w:bookmarkEnd w:id="0"/>
      <w:r>
        <w:rPr>
          <w:rFonts w:hint="eastAsia" w:ascii="宋体" w:hAnsi="宋体" w:eastAsia="宋体" w:cs="宋体"/>
          <w:color w:val="auto"/>
          <w:sz w:val="52"/>
          <w:szCs w:val="52"/>
          <w:highlight w:val="none"/>
          <w:lang w:eastAsia="zh-CN"/>
        </w:rPr>
        <w:t>要求</w:t>
      </w: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pageBreakBefore w:val="0"/>
        <w:topLinePunct w:val="0"/>
        <w:bidi w:val="0"/>
        <w:adjustRightInd w:val="0"/>
        <w:snapToGrid w:val="0"/>
        <w:spacing w:line="360" w:lineRule="auto"/>
        <w:rPr>
          <w:rFonts w:hint="eastAsia" w:ascii="宋体" w:hAnsi="宋体" w:eastAsia="宋体" w:cs="宋体"/>
          <w:color w:val="auto"/>
          <w:highlight w:val="none"/>
        </w:rPr>
      </w:pPr>
    </w:p>
    <w:p>
      <w:pPr>
        <w:pStyle w:val="2"/>
        <w:pageBreakBefore w:val="0"/>
        <w:numPr>
          <w:ilvl w:val="0"/>
          <w:numId w:val="1"/>
        </w:numPr>
        <w:topLinePunct w:val="0"/>
        <w:bidi w:val="0"/>
        <w:adjustRightInd w:val="0"/>
        <w:snapToGrid w:val="0"/>
        <w:spacing w:before="0" w:line="360" w:lineRule="auto"/>
        <w:ind w:left="0" w:firstLine="482" w:firstLineChars="200"/>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color w:val="auto"/>
          <w:sz w:val="24"/>
          <w:szCs w:val="24"/>
          <w:highlight w:val="none"/>
          <w:lang w:val="en-US" w:eastAsia="zh-Hans"/>
        </w:rPr>
        <w:t>项目</w:t>
      </w:r>
      <w:r>
        <w:rPr>
          <w:rFonts w:hint="eastAsia" w:ascii="宋体" w:hAnsi="宋体" w:eastAsia="宋体" w:cs="宋体"/>
          <w:color w:val="auto"/>
          <w:sz w:val="24"/>
          <w:szCs w:val="24"/>
          <w:highlight w:val="none"/>
        </w:rPr>
        <w:t>概况</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1、一层中心供应室：建筑面积约803平方米，分为去污区、灭菌区、无菌区及各自配套用房，其中无菌区及其辅助用房做净化空调，净化级别为Ⅳ级。</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2、二层检验科：建筑面积约1750平方米，包含PCR实验室、微生物实验室、血库、检验大厅、采血等区域，做舒适性空调。</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三层静配中心：建筑面积约375平方米，包含排药准备区、抗生素配置间、肿瘤药物配置间、普通药物及营养液配置间、成品核查区，配套更衣室、缓冲间等用房。抗生素配置间、肿瘤药物配置间、普通药物及营养液配置间、二更净化级别为Ⅱ级，一更、洗衣间净化级别为Ⅲ级。</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4、三层ICU：建筑面积约1396平方米，设置南、北两个护理区，南区为Ⅰ期项目，共20床，ICU大厅13床、6间单人间、1间隔离单间。</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四层洁净手术部：建筑面积约2217平方米，共设14间洁净手术室，其中Ⅰ级手术室3间（含1间DSA数字化复合手术室），Ⅲ级手术室11间（含1间正负压手术室），配套Ⅳ级辅助用房及走廊。OR1、OR2、OR3、OR6、OR7做六面铅防护。OR8-OR14为Ⅱ期项目，其他手术室及辅助用房为Ⅰ期项目。</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6、四层门诊手术室：建筑面积约252平方米，包含4间门诊手术室，净化级别为Ⅳ级。</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7、五层DSA：建筑面积约481平方米，包含2间DSA手术室，配套操作间、导管室等辅助用房，DSA净化级别为Ⅲ级，其他房间净化级别为Ⅳ级。</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lang w:val="en-US" w:eastAsia="zh-CN"/>
        </w:rPr>
      </w:pPr>
    </w:p>
    <w:p>
      <w:pPr>
        <w:pStyle w:val="2"/>
        <w:pageBreakBefore w:val="0"/>
        <w:numPr>
          <w:ilvl w:val="0"/>
          <w:numId w:val="1"/>
        </w:numPr>
        <w:topLinePunct w:val="0"/>
        <w:bidi w:val="0"/>
        <w:adjustRightInd w:val="0"/>
        <w:snapToGrid w:val="0"/>
        <w:spacing w:before="0" w:line="360" w:lineRule="auto"/>
        <w:ind w:left="0" w:firstLine="482"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范围内各界面</w:t>
      </w:r>
      <w:r>
        <w:rPr>
          <w:rFonts w:hint="eastAsia" w:ascii="宋体" w:hAnsi="宋体" w:eastAsia="宋体" w:cs="宋体"/>
          <w:color w:val="auto"/>
          <w:sz w:val="24"/>
          <w:szCs w:val="24"/>
          <w:highlight w:val="none"/>
          <w:lang w:eastAsia="zh-CN"/>
        </w:rPr>
        <w:t>供应商负责</w:t>
      </w:r>
    </w:p>
    <w:p>
      <w:pPr>
        <w:pStyle w:val="3"/>
        <w:pageBreakBefore w:val="0"/>
        <w:topLinePunct w:val="0"/>
        <w:bidi w:val="0"/>
        <w:adjustRightInd w:val="0"/>
        <w:snapToGrid w:val="0"/>
        <w:spacing w:before="0" w:line="360" w:lineRule="auto"/>
        <w:ind w:left="0" w:firstLine="42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1、装饰界面</w:t>
      </w:r>
    </w:p>
    <w:p>
      <w:pPr>
        <w:pageBreakBefore w:val="0"/>
        <w:topLinePunct w:val="0"/>
        <w:bidi w:val="0"/>
        <w:adjustRightInd w:val="0"/>
        <w:snapToGrid w:val="0"/>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a.</w:t>
      </w:r>
      <w:r>
        <w:rPr>
          <w:rFonts w:hint="eastAsia" w:ascii="宋体" w:hAnsi="宋体" w:eastAsia="宋体" w:cs="宋体"/>
          <w:bCs/>
          <w:color w:val="auto"/>
          <w:highlight w:val="none"/>
          <w:lang w:val="en-US" w:eastAsia="zh-CN"/>
        </w:rPr>
        <w:t>专项安装</w:t>
      </w:r>
      <w:r>
        <w:rPr>
          <w:rFonts w:hint="eastAsia" w:ascii="宋体" w:hAnsi="宋体" w:eastAsia="宋体" w:cs="宋体"/>
          <w:bCs/>
          <w:color w:val="auto"/>
          <w:highlight w:val="none"/>
          <w:lang w:eastAsia="zh-CN"/>
        </w:rPr>
        <w:t>区域范围内</w:t>
      </w:r>
      <w:r>
        <w:rPr>
          <w:rFonts w:hint="eastAsia" w:ascii="宋体" w:hAnsi="宋体" w:eastAsia="宋体" w:cs="宋体"/>
          <w:bCs/>
          <w:color w:val="auto"/>
          <w:highlight w:val="none"/>
        </w:rPr>
        <w:t>的墙、顶、地面装饰装修；</w:t>
      </w:r>
    </w:p>
    <w:p>
      <w:pPr>
        <w:pageBreakBefore w:val="0"/>
        <w:topLinePunct w:val="0"/>
        <w:bidi w:val="0"/>
        <w:adjustRightInd w:val="0"/>
        <w:snapToGrid w:val="0"/>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b.</w:t>
      </w:r>
      <w:r>
        <w:rPr>
          <w:rFonts w:hint="eastAsia" w:ascii="宋体" w:hAnsi="宋体" w:eastAsia="宋体" w:cs="宋体"/>
          <w:bCs/>
          <w:color w:val="auto"/>
          <w:highlight w:val="none"/>
          <w:lang w:eastAsia="zh-CN"/>
        </w:rPr>
        <w:t>专项安装区域范围内</w:t>
      </w:r>
      <w:r>
        <w:rPr>
          <w:rFonts w:hint="eastAsia" w:ascii="宋体" w:hAnsi="宋体" w:eastAsia="宋体" w:cs="宋体"/>
          <w:bCs/>
          <w:color w:val="auto"/>
          <w:highlight w:val="none"/>
        </w:rPr>
        <w:t>及交界面上的门、窗采购及安装，包括手推门、自动门，但不包括防火门窗；</w:t>
      </w:r>
    </w:p>
    <w:p>
      <w:pPr>
        <w:pageBreakBefore w:val="0"/>
        <w:topLinePunct w:val="0"/>
        <w:bidi w:val="0"/>
        <w:adjustRightInd w:val="0"/>
        <w:snapToGrid w:val="0"/>
        <w:spacing w:line="360" w:lineRule="auto"/>
        <w:ind w:firstLine="420" w:firstLineChars="200"/>
        <w:rPr>
          <w:rFonts w:hint="eastAsia" w:ascii="宋体" w:hAnsi="宋体" w:eastAsia="宋体" w:cs="宋体"/>
          <w:bCs/>
          <w:color w:val="auto"/>
          <w:highlight w:val="none"/>
          <w:shd w:val="clear" w:color="auto" w:fill="FFFF00"/>
        </w:rPr>
      </w:pPr>
      <w:r>
        <w:rPr>
          <w:rFonts w:hint="eastAsia" w:ascii="宋体" w:hAnsi="宋体" w:eastAsia="宋体" w:cs="宋体"/>
          <w:bCs/>
          <w:color w:val="auto"/>
          <w:highlight w:val="none"/>
        </w:rPr>
        <w:t>c.</w:t>
      </w:r>
      <w:r>
        <w:rPr>
          <w:rFonts w:hint="eastAsia" w:ascii="宋体" w:hAnsi="宋体" w:eastAsia="宋体" w:cs="宋体"/>
          <w:bCs/>
          <w:color w:val="auto"/>
          <w:highlight w:val="none"/>
          <w:lang w:eastAsia="zh-CN"/>
        </w:rPr>
        <w:t>专项安装区域范围内</w:t>
      </w:r>
      <w:r>
        <w:rPr>
          <w:rFonts w:hint="eastAsia" w:ascii="宋体" w:hAnsi="宋体" w:eastAsia="宋体" w:cs="宋体"/>
          <w:bCs/>
          <w:color w:val="auto"/>
          <w:highlight w:val="none"/>
        </w:rPr>
        <w:t>的输液导轨、</w:t>
      </w:r>
      <w:r>
        <w:rPr>
          <w:rFonts w:hint="eastAsia" w:ascii="宋体" w:hAnsi="宋体" w:eastAsia="宋体" w:cs="宋体"/>
          <w:bCs/>
          <w:color w:val="auto"/>
          <w:highlight w:val="none"/>
          <w:lang w:val="zh-CN"/>
        </w:rPr>
        <w:t>病床隔帘导轨、</w:t>
      </w:r>
      <w:r>
        <w:rPr>
          <w:rFonts w:hint="eastAsia" w:ascii="宋体" w:hAnsi="宋体" w:eastAsia="宋体" w:cs="宋体"/>
          <w:bCs/>
          <w:color w:val="auto"/>
          <w:highlight w:val="none"/>
        </w:rPr>
        <w:t>传递窗、刷手池、窗帘盒、窗台板、防撞带、防撞护角，</w:t>
      </w:r>
      <w:r>
        <w:rPr>
          <w:rFonts w:hint="eastAsia" w:ascii="宋体" w:hAnsi="宋体" w:eastAsia="宋体" w:cs="宋体"/>
          <w:bCs/>
          <w:color w:val="auto"/>
          <w:highlight w:val="none"/>
          <w:shd w:val="clear" w:color="auto" w:fill="auto"/>
        </w:rPr>
        <w:t>以及手术室嵌墙器械设备，如器械柜、麻醉柜、药品柜、保温柜、保冷柜、情报面板、插座箱</w:t>
      </w:r>
      <w:r>
        <w:rPr>
          <w:rFonts w:hint="eastAsia" w:ascii="宋体" w:hAnsi="宋体" w:eastAsia="宋体" w:cs="宋体"/>
          <w:bCs/>
          <w:color w:val="auto"/>
          <w:highlight w:val="none"/>
        </w:rPr>
        <w:t>吊塔、吊桥、无影灯、</w:t>
      </w:r>
      <w:r>
        <w:rPr>
          <w:rFonts w:hint="eastAsia" w:ascii="宋体" w:hAnsi="宋体" w:eastAsia="宋体" w:cs="宋体"/>
          <w:bCs/>
          <w:color w:val="auto"/>
          <w:highlight w:val="none"/>
          <w:shd w:val="clear" w:color="auto" w:fill="auto"/>
        </w:rPr>
        <w:t>等的安装；</w:t>
      </w:r>
    </w:p>
    <w:p>
      <w:pPr>
        <w:pageBreakBefore w:val="0"/>
        <w:topLinePunct w:val="0"/>
        <w:bidi w:val="0"/>
        <w:adjustRightInd w:val="0"/>
        <w:snapToGrid w:val="0"/>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d.</w:t>
      </w:r>
      <w:r>
        <w:rPr>
          <w:rFonts w:hint="eastAsia" w:ascii="宋体" w:hAnsi="宋体" w:eastAsia="宋体" w:cs="宋体"/>
          <w:bCs/>
          <w:color w:val="auto"/>
          <w:highlight w:val="none"/>
          <w:lang w:eastAsia="zh-CN"/>
        </w:rPr>
        <w:t>专项安装区域范围内</w:t>
      </w:r>
      <w:r>
        <w:rPr>
          <w:rFonts w:hint="eastAsia" w:ascii="宋体" w:hAnsi="宋体" w:eastAsia="宋体" w:cs="宋体"/>
          <w:bCs/>
          <w:color w:val="auto"/>
          <w:highlight w:val="none"/>
        </w:rPr>
        <w:t>铅防护手术室的六面防护施工，包括铅防护门、窗；</w:t>
      </w:r>
    </w:p>
    <w:p>
      <w:pPr>
        <w:pageBreakBefore w:val="0"/>
        <w:topLinePunct w:val="0"/>
        <w:bidi w:val="0"/>
        <w:adjustRightInd w:val="0"/>
        <w:snapToGrid w:val="0"/>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e.提供招标</w:t>
      </w:r>
      <w:r>
        <w:rPr>
          <w:rFonts w:hint="eastAsia" w:ascii="宋体" w:hAnsi="宋体" w:eastAsia="宋体" w:cs="宋体"/>
          <w:bCs/>
          <w:color w:val="auto"/>
          <w:highlight w:val="none"/>
          <w:lang w:val="zh-CN"/>
        </w:rPr>
        <w:t>范围内所有</w:t>
      </w:r>
      <w:r>
        <w:rPr>
          <w:rFonts w:hint="eastAsia" w:ascii="宋体" w:hAnsi="宋体" w:eastAsia="宋体" w:cs="宋体"/>
          <w:bCs/>
          <w:color w:val="auto"/>
          <w:highlight w:val="none"/>
        </w:rPr>
        <w:t>土建墙体定位、门窗洞定位、地面找平标高尺寸、设备基础尺寸、开孔尺寸等土建相关要求；</w:t>
      </w:r>
    </w:p>
    <w:p>
      <w:pPr>
        <w:pageBreakBefore w:val="0"/>
        <w:topLinePunct w:val="0"/>
        <w:bidi w:val="0"/>
        <w:adjustRightInd w:val="0"/>
        <w:snapToGrid w:val="0"/>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f.</w:t>
      </w:r>
      <w:r>
        <w:rPr>
          <w:rFonts w:hint="eastAsia" w:ascii="宋体" w:hAnsi="宋体" w:eastAsia="宋体" w:cs="宋体"/>
          <w:bCs/>
          <w:color w:val="auto"/>
          <w:highlight w:val="none"/>
          <w:lang w:val="en-US" w:eastAsia="zh-CN"/>
        </w:rPr>
        <w:t>除本项目要求提供设备外，其他</w:t>
      </w:r>
      <w:r>
        <w:rPr>
          <w:rFonts w:hint="eastAsia" w:ascii="宋体" w:hAnsi="宋体" w:eastAsia="宋体" w:cs="宋体"/>
          <w:bCs/>
          <w:color w:val="auto"/>
          <w:highlight w:val="none"/>
        </w:rPr>
        <w:t>配合设备厂家完成设备安装，如DSA</w:t>
      </w:r>
      <w:r>
        <w:rPr>
          <w:rFonts w:hint="eastAsia" w:ascii="宋体" w:hAnsi="宋体" w:eastAsia="宋体" w:cs="宋体"/>
          <w:bCs/>
          <w:color w:val="auto"/>
          <w:highlight w:val="none"/>
          <w:lang w:val="en-US" w:eastAsia="zh-CN"/>
        </w:rPr>
        <w:t>导管设备、手术床、检验科流水线设备</w:t>
      </w:r>
      <w:r>
        <w:rPr>
          <w:rFonts w:hint="eastAsia" w:ascii="宋体" w:hAnsi="宋体" w:eastAsia="宋体" w:cs="宋体"/>
          <w:bCs/>
          <w:color w:val="auto"/>
          <w:highlight w:val="none"/>
        </w:rPr>
        <w:t>等；</w:t>
      </w:r>
    </w:p>
    <w:p>
      <w:pPr>
        <w:pageBreakBefore w:val="0"/>
        <w:topLinePunct w:val="0"/>
        <w:bidi w:val="0"/>
        <w:adjustRightInd w:val="0"/>
        <w:snapToGrid w:val="0"/>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g.配合消防单位施工并配合完成消防验收。</w:t>
      </w:r>
    </w:p>
    <w:p>
      <w:pPr>
        <w:pStyle w:val="3"/>
        <w:pageBreakBefore w:val="0"/>
        <w:topLinePunct w:val="0"/>
        <w:bidi w:val="0"/>
        <w:adjustRightInd w:val="0"/>
        <w:snapToGrid w:val="0"/>
        <w:spacing w:before="0" w:line="360" w:lineRule="auto"/>
        <w:ind w:left="0" w:firstLine="42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2、空调界面</w:t>
      </w:r>
    </w:p>
    <w:p>
      <w:pPr>
        <w:pageBreakBefore w:val="0"/>
        <w:topLinePunct w:val="0"/>
        <w:bidi w:val="0"/>
        <w:adjustRightInd w:val="0"/>
        <w:snapToGrid w:val="0"/>
        <w:spacing w:line="360" w:lineRule="auto"/>
        <w:ind w:firstLine="840" w:firstLineChars="4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空调机组的冷凝水管路由</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择点排出。</w:t>
      </w:r>
    </w:p>
    <w:p>
      <w:pPr>
        <w:pStyle w:val="3"/>
        <w:pageBreakBefore w:val="0"/>
        <w:topLinePunct w:val="0"/>
        <w:bidi w:val="0"/>
        <w:adjustRightInd w:val="0"/>
        <w:snapToGrid w:val="0"/>
        <w:spacing w:before="0" w:line="360" w:lineRule="auto"/>
        <w:ind w:left="0" w:firstLine="42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3、电气界面</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⑴.总配电箱</w:t>
      </w:r>
      <w:r>
        <w:rPr>
          <w:rFonts w:hint="eastAsia" w:ascii="宋体" w:hAnsi="宋体" w:eastAsia="宋体" w:cs="宋体"/>
          <w:color w:val="auto"/>
          <w:szCs w:val="21"/>
          <w:highlight w:val="none"/>
          <w:lang w:val="en-US" w:eastAsia="zh-CN"/>
        </w:rPr>
        <w:t>末端</w:t>
      </w:r>
      <w:r>
        <w:rPr>
          <w:rFonts w:hint="eastAsia" w:ascii="宋体" w:hAnsi="宋体" w:eastAsia="宋体" w:cs="宋体"/>
          <w:color w:val="auto"/>
          <w:szCs w:val="21"/>
          <w:highlight w:val="none"/>
        </w:rPr>
        <w:t>所有的桥架、线管、电源线、照明、插座</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医用IT系统</w:t>
      </w:r>
      <w:r>
        <w:rPr>
          <w:rFonts w:hint="eastAsia" w:ascii="宋体" w:hAnsi="宋体" w:eastAsia="宋体" w:cs="宋体"/>
          <w:color w:val="auto"/>
          <w:szCs w:val="21"/>
          <w:highlight w:val="none"/>
        </w:rPr>
        <w:t>等全部由</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采购、安装（应急照明、疏散指示等消防电系统及净化机房内的照明、插座配电除外）。</w:t>
      </w:r>
    </w:p>
    <w:p>
      <w:pPr>
        <w:pageBreakBefore w:val="0"/>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szCs w:val="21"/>
          <w:highlight w:val="none"/>
        </w:rPr>
        <w:t>⑵.背景音乐广播系统：</w:t>
      </w:r>
      <w:r>
        <w:rPr>
          <w:rFonts w:hint="eastAsia" w:ascii="宋体" w:hAnsi="宋体" w:eastAsia="宋体" w:cs="宋体"/>
          <w:color w:val="auto"/>
          <w:highlight w:val="none"/>
        </w:rPr>
        <w:t>背景音乐主机设备放在护士站/办公室。系统预留消防接口，具备消防广播功能，报警发生器及强插电源等消防广播设备由大楼消防单位统一</w:t>
      </w:r>
      <w:r>
        <w:rPr>
          <w:rFonts w:hint="eastAsia" w:ascii="宋体" w:hAnsi="宋体" w:eastAsia="宋体" w:cs="宋体"/>
          <w:color w:val="auto"/>
          <w:highlight w:val="none"/>
          <w:lang w:val="en-US" w:eastAsia="zh-CN"/>
        </w:rPr>
        <w:t>提供并</w:t>
      </w:r>
      <w:r>
        <w:rPr>
          <w:rFonts w:hint="eastAsia" w:ascii="宋体" w:hAnsi="宋体" w:eastAsia="宋体" w:cs="宋体"/>
          <w:color w:val="auto"/>
          <w:highlight w:val="none"/>
        </w:rPr>
        <w:t>接入消防信号。</w:t>
      </w:r>
    </w:p>
    <w:p>
      <w:pPr>
        <w:pageBreakBefore w:val="0"/>
        <w:topLinePunct w:val="0"/>
        <w:bidi w:val="0"/>
        <w:adjustRightInd w:val="0"/>
        <w:snapToGrid w:val="0"/>
        <w:spacing w:line="360" w:lineRule="auto"/>
        <w:ind w:firstLine="210" w:firstLineChars="100"/>
        <w:rPr>
          <w:rFonts w:hint="eastAsia" w:ascii="宋体" w:hAnsi="宋体" w:eastAsia="宋体" w:cs="宋体"/>
          <w:color w:val="auto"/>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w:t>
      </w:r>
      <w:r>
        <w:rPr>
          <w:rFonts w:hint="eastAsia" w:ascii="宋体" w:hAnsi="宋体" w:eastAsia="宋体" w:cs="宋体"/>
          <w:color w:val="auto"/>
          <w:highlight w:val="none"/>
        </w:rPr>
        <w:t>可视对讲门禁系统：在各</w:t>
      </w:r>
      <w:r>
        <w:rPr>
          <w:rFonts w:hint="eastAsia" w:ascii="宋体" w:hAnsi="宋体" w:eastAsia="宋体" w:cs="宋体"/>
          <w:color w:val="auto"/>
          <w:highlight w:val="none"/>
          <w:lang w:eastAsia="zh-CN"/>
        </w:rPr>
        <w:t>专项安装</w:t>
      </w:r>
      <w:r>
        <w:rPr>
          <w:rFonts w:hint="eastAsia" w:ascii="宋体" w:hAnsi="宋体" w:eastAsia="宋体" w:cs="宋体"/>
          <w:color w:val="auto"/>
          <w:highlight w:val="none"/>
        </w:rPr>
        <w:t>区域内主入口处设置可视对讲主机，并在护士站/护士办设置可视对讲分机。系统预留消防接口，大楼消防单位统一接入消防信号。</w:t>
      </w:r>
    </w:p>
    <w:p>
      <w:pPr>
        <w:pageBreakBefore w:val="0"/>
        <w:numPr>
          <w:ilvl w:val="0"/>
          <w:numId w:val="0"/>
        </w:numPr>
        <w:topLinePunct w:val="0"/>
        <w:bidi w:val="0"/>
        <w:adjustRightInd w:val="0"/>
        <w:snapToGrid w:val="0"/>
        <w:spacing w:line="360" w:lineRule="auto"/>
        <w:ind w:firstLine="210" w:firstLineChars="100"/>
        <w:rPr>
          <w:rFonts w:hint="eastAsia" w:ascii="宋体" w:hAnsi="宋体" w:eastAsia="宋体" w:cs="宋体"/>
          <w:color w:val="auto"/>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w:t>
      </w:r>
      <w:r>
        <w:rPr>
          <w:rFonts w:hint="eastAsia" w:ascii="宋体" w:hAnsi="宋体" w:eastAsia="宋体" w:cs="宋体"/>
          <w:color w:val="auto"/>
          <w:highlight w:val="none"/>
        </w:rPr>
        <w:t>监控系统：各</w:t>
      </w:r>
      <w:r>
        <w:rPr>
          <w:rFonts w:hint="eastAsia" w:ascii="宋体" w:hAnsi="宋体" w:eastAsia="宋体" w:cs="宋体"/>
          <w:color w:val="auto"/>
          <w:highlight w:val="none"/>
          <w:lang w:eastAsia="zh-CN"/>
        </w:rPr>
        <w:t>专项安装</w:t>
      </w:r>
      <w:r>
        <w:rPr>
          <w:rFonts w:hint="eastAsia" w:ascii="宋体" w:hAnsi="宋体" w:eastAsia="宋体" w:cs="宋体"/>
          <w:color w:val="auto"/>
          <w:highlight w:val="none"/>
        </w:rPr>
        <w:t>区域内均设置监控系统，系统主机设置在护士站/护士办。中控设置有硬盘录像机、液晶显示器等。</w:t>
      </w:r>
    </w:p>
    <w:p>
      <w:pPr>
        <w:pageBreakBefore w:val="0"/>
        <w:numPr>
          <w:ilvl w:val="0"/>
          <w:numId w:val="0"/>
        </w:numPr>
        <w:topLinePunct w:val="0"/>
        <w:bidi w:val="0"/>
        <w:adjustRightInd w:val="0"/>
        <w:snapToGrid w:val="0"/>
        <w:spacing w:line="360" w:lineRule="auto"/>
        <w:ind w:firstLine="210" w:firstLineChars="100"/>
        <w:rPr>
          <w:rFonts w:hint="eastAsia" w:ascii="宋体" w:hAnsi="宋体" w:eastAsia="宋体" w:cs="宋体"/>
          <w:color w:val="auto"/>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w:t>
      </w:r>
      <w:r>
        <w:rPr>
          <w:rFonts w:hint="eastAsia" w:ascii="宋体" w:hAnsi="宋体" w:eastAsia="宋体" w:cs="宋体"/>
          <w:color w:val="auto"/>
          <w:highlight w:val="none"/>
        </w:rPr>
        <w:t>视频探视对讲系统：在ICU区域内设置视频探视对讲系统，探视主机设置护士站。每张床位设置探视分机（配可移动支架），探视间设置家属探视分机，家属</w:t>
      </w:r>
      <w:r>
        <w:rPr>
          <w:rFonts w:hint="eastAsia" w:ascii="宋体" w:hAnsi="宋体" w:eastAsia="宋体" w:cs="宋体"/>
          <w:color w:val="auto"/>
          <w:highlight w:val="none"/>
          <w:lang w:eastAsia="zh-CN"/>
        </w:rPr>
        <w:t>可</w:t>
      </w:r>
      <w:r>
        <w:rPr>
          <w:rFonts w:hint="eastAsia" w:ascii="宋体" w:hAnsi="宋体" w:eastAsia="宋体" w:cs="宋体"/>
          <w:color w:val="auto"/>
          <w:highlight w:val="none"/>
        </w:rPr>
        <w:t xml:space="preserve">进行探视。   </w:t>
      </w:r>
    </w:p>
    <w:p>
      <w:pPr>
        <w:pageBreakBefore w:val="0"/>
        <w:numPr>
          <w:ilvl w:val="0"/>
          <w:numId w:val="0"/>
        </w:numPr>
        <w:topLinePunct w:val="0"/>
        <w:bidi w:val="0"/>
        <w:adjustRightInd w:val="0"/>
        <w:snapToGrid w:val="0"/>
        <w:spacing w:line="360" w:lineRule="auto"/>
        <w:ind w:firstLine="210" w:firstLineChars="100"/>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完成其施工的通风空调系统的自动控制和净化区域内环境监测、实验室工程的新排风系统检测等，并负责相关设备、材料采购、安装、调试和验收并预留大楼BA接口（含软件接口），并负责免费提供设备与其他设备的对接。</w:t>
      </w:r>
    </w:p>
    <w:p>
      <w:pPr>
        <w:pageBreakBefore w:val="0"/>
        <w:numPr>
          <w:ilvl w:val="0"/>
          <w:numId w:val="0"/>
        </w:numPr>
        <w:topLinePunct w:val="0"/>
        <w:bidi w:val="0"/>
        <w:adjustRightInd w:val="0"/>
        <w:snapToGrid w:val="0"/>
        <w:spacing w:line="360" w:lineRule="auto"/>
        <w:ind w:firstLine="210" w:firstLineChars="1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（7）.专项安装</w:t>
      </w:r>
      <w:r>
        <w:rPr>
          <w:rFonts w:hint="eastAsia" w:ascii="宋体" w:hAnsi="宋体" w:eastAsia="宋体" w:cs="宋体"/>
          <w:color w:val="auto"/>
          <w:highlight w:val="none"/>
        </w:rPr>
        <w:t>区域内其它弱电系统末端设备在天花、墙面的定位、开孔及收口工作，并配合相关施工及调试工作。</w:t>
      </w:r>
    </w:p>
    <w:p>
      <w:pPr>
        <w:pageBreakBefore w:val="0"/>
        <w:numPr>
          <w:ilvl w:val="0"/>
          <w:numId w:val="0"/>
        </w:numPr>
        <w:topLinePunct w:val="0"/>
        <w:bidi w:val="0"/>
        <w:adjustRightInd w:val="0"/>
        <w:snapToGrid w:val="0"/>
        <w:spacing w:line="360" w:lineRule="auto"/>
        <w:ind w:firstLine="210" w:firstLineChars="100"/>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8）.专项区域内</w:t>
      </w:r>
      <w:r>
        <w:rPr>
          <w:rFonts w:hint="eastAsia" w:ascii="宋体" w:hAnsi="宋体" w:eastAsia="宋体" w:cs="宋体"/>
          <w:color w:val="auto"/>
          <w:highlight w:val="none"/>
        </w:rPr>
        <w:t>空调自控系统（含净化空调自控系统、实验室新排风系统等）应接入医院楼宇智能集成控制平台或后勤信息平台。净化空调控制系统的控制必需满足机房本地控制和手术室内远程控制的功能需求；应能对系统内的送风机、新风机、排风机、表冷器、过滤器、防火阀、调节阀等设备实施过程控制。</w:t>
      </w:r>
      <w:r>
        <w:rPr>
          <w:rFonts w:hint="eastAsia" w:ascii="宋体" w:hAnsi="宋体" w:eastAsia="宋体" w:cs="宋体"/>
          <w:color w:val="auto"/>
          <w:highlight w:val="none"/>
          <w:lang w:val="en-US" w:eastAsia="zh-CN"/>
        </w:rPr>
        <w:t>专项区域内</w:t>
      </w:r>
      <w:r>
        <w:rPr>
          <w:rFonts w:hint="eastAsia" w:ascii="宋体" w:hAnsi="宋体" w:eastAsia="宋体" w:cs="宋体"/>
          <w:color w:val="auto"/>
          <w:highlight w:val="none"/>
        </w:rPr>
        <w:t>空调控制系统应开放接口接入医院BA系统。</w:t>
      </w:r>
    </w:p>
    <w:p>
      <w:pPr>
        <w:pStyle w:val="3"/>
        <w:pageBreakBefore w:val="0"/>
        <w:topLinePunct w:val="0"/>
        <w:bidi w:val="0"/>
        <w:adjustRightInd w:val="0"/>
        <w:snapToGrid w:val="0"/>
        <w:spacing w:before="0" w:line="360" w:lineRule="auto"/>
        <w:ind w:left="0" w:firstLine="42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4、医用气体界面</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⑴.氧气、压缩空气、负压吸引管道进线由</w:t>
      </w:r>
      <w:r>
        <w:rPr>
          <w:rFonts w:hint="eastAsia" w:ascii="宋体" w:hAnsi="宋体" w:eastAsia="宋体" w:cs="宋体"/>
          <w:color w:val="auto"/>
          <w:szCs w:val="21"/>
          <w:highlight w:val="none"/>
          <w:lang w:eastAsia="zh-CN"/>
        </w:rPr>
        <w:t>采购人</w:t>
      </w:r>
      <w:r>
        <w:rPr>
          <w:rFonts w:hint="eastAsia" w:ascii="宋体" w:hAnsi="宋体" w:eastAsia="宋体" w:cs="宋体"/>
          <w:color w:val="auto"/>
          <w:szCs w:val="21"/>
          <w:highlight w:val="none"/>
        </w:rPr>
        <w:t>从各供气中心站单独引出至各</w:t>
      </w:r>
      <w:r>
        <w:rPr>
          <w:rFonts w:hint="eastAsia" w:ascii="宋体" w:hAnsi="宋体" w:eastAsia="宋体" w:cs="宋体"/>
          <w:color w:val="auto"/>
          <w:szCs w:val="21"/>
          <w:highlight w:val="none"/>
          <w:lang w:eastAsia="zh-CN"/>
        </w:rPr>
        <w:t>专项安装</w:t>
      </w:r>
      <w:r>
        <w:rPr>
          <w:rFonts w:hint="eastAsia" w:ascii="宋体" w:hAnsi="宋体" w:eastAsia="宋体" w:cs="宋体"/>
          <w:color w:val="auto"/>
          <w:szCs w:val="21"/>
          <w:highlight w:val="none"/>
        </w:rPr>
        <w:t>区的气体管井或施工范围附近，并设置阀门预留总管接口，其后的</w:t>
      </w:r>
      <w:r>
        <w:rPr>
          <w:rFonts w:hint="eastAsia" w:ascii="宋体" w:hAnsi="宋体" w:eastAsia="宋体" w:cs="宋体"/>
          <w:color w:val="auto"/>
          <w:szCs w:val="21"/>
          <w:highlight w:val="none"/>
          <w:lang w:val="en-US" w:eastAsia="zh-CN"/>
        </w:rPr>
        <w:t>管道系统</w:t>
      </w:r>
      <w:r>
        <w:rPr>
          <w:rFonts w:hint="eastAsia" w:ascii="宋体" w:hAnsi="宋体" w:eastAsia="宋体" w:cs="宋体"/>
          <w:color w:val="auto"/>
          <w:szCs w:val="21"/>
          <w:highlight w:val="none"/>
        </w:rPr>
        <w:t>和终端、配件、气体监控系统等全部由</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实施。</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⑵.中心供应的压缩空气气源由</w:t>
      </w:r>
      <w:r>
        <w:rPr>
          <w:rFonts w:hint="eastAsia" w:ascii="宋体" w:hAnsi="宋体" w:eastAsia="宋体" w:cs="宋体"/>
          <w:color w:val="auto"/>
          <w:szCs w:val="21"/>
          <w:highlight w:val="none"/>
          <w:lang w:eastAsia="zh-CN"/>
        </w:rPr>
        <w:t>采购人</w:t>
      </w:r>
      <w:r>
        <w:rPr>
          <w:rFonts w:hint="eastAsia" w:ascii="宋体" w:hAnsi="宋体" w:eastAsia="宋体" w:cs="宋体"/>
          <w:color w:val="auto"/>
          <w:szCs w:val="21"/>
          <w:highlight w:val="none"/>
        </w:rPr>
        <w:t>负责，并负责单独引出管道至管井，其后的</w:t>
      </w:r>
      <w:r>
        <w:rPr>
          <w:rFonts w:hint="eastAsia" w:ascii="宋体" w:hAnsi="宋体" w:eastAsia="宋体" w:cs="宋体"/>
          <w:color w:val="auto"/>
          <w:szCs w:val="21"/>
          <w:highlight w:val="none"/>
          <w:lang w:val="en-US" w:eastAsia="zh-CN"/>
        </w:rPr>
        <w:t>管道系统</w:t>
      </w:r>
      <w:r>
        <w:rPr>
          <w:rFonts w:hint="eastAsia" w:ascii="宋体" w:hAnsi="宋体" w:eastAsia="宋体" w:cs="宋体"/>
          <w:color w:val="auto"/>
          <w:szCs w:val="21"/>
          <w:highlight w:val="none"/>
        </w:rPr>
        <w:t>由</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实施。</w:t>
      </w:r>
    </w:p>
    <w:p>
      <w:pPr>
        <w:pStyle w:val="3"/>
        <w:pageBreakBefore w:val="0"/>
        <w:topLinePunct w:val="0"/>
        <w:bidi w:val="0"/>
        <w:adjustRightInd w:val="0"/>
        <w:snapToGrid w:val="0"/>
        <w:spacing w:before="0" w:line="360" w:lineRule="auto"/>
        <w:ind w:left="0" w:firstLine="42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5、给排水界面</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⑴.内所有洁具由</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负责。</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⑵.</w:t>
      </w:r>
      <w:r>
        <w:rPr>
          <w:rFonts w:hint="eastAsia" w:ascii="宋体" w:hAnsi="宋体" w:eastAsia="宋体" w:cs="宋体"/>
          <w:color w:val="auto"/>
          <w:szCs w:val="21"/>
          <w:highlight w:val="none"/>
          <w:lang w:eastAsia="zh-CN"/>
        </w:rPr>
        <w:t>采购人</w:t>
      </w:r>
      <w:r>
        <w:rPr>
          <w:rFonts w:hint="eastAsia" w:ascii="宋体" w:hAnsi="宋体" w:eastAsia="宋体" w:cs="宋体"/>
          <w:color w:val="auto"/>
          <w:szCs w:val="21"/>
          <w:highlight w:val="none"/>
        </w:rPr>
        <w:t>负责排水立管敷设并预留三通接口，</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就近接入排水立管，</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负责其后洁具及相关设施与排水立管之间的连接。</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⑶.</w:t>
      </w:r>
      <w:r>
        <w:rPr>
          <w:rFonts w:hint="eastAsia" w:ascii="宋体" w:hAnsi="宋体" w:eastAsia="宋体" w:cs="宋体"/>
          <w:color w:val="auto"/>
          <w:szCs w:val="21"/>
          <w:highlight w:val="none"/>
          <w:lang w:eastAsia="zh-CN"/>
        </w:rPr>
        <w:t>采购人</w:t>
      </w:r>
      <w:r>
        <w:rPr>
          <w:rFonts w:hint="eastAsia" w:ascii="宋体" w:hAnsi="宋体" w:eastAsia="宋体" w:cs="宋体"/>
          <w:color w:val="auto"/>
          <w:szCs w:val="21"/>
          <w:highlight w:val="none"/>
        </w:rPr>
        <w:t>负责在</w:t>
      </w:r>
      <w:r>
        <w:rPr>
          <w:rFonts w:hint="eastAsia" w:ascii="宋体" w:hAnsi="宋体" w:eastAsia="宋体" w:cs="宋体"/>
          <w:color w:val="auto"/>
          <w:szCs w:val="21"/>
          <w:highlight w:val="none"/>
          <w:lang w:eastAsia="zh-CN"/>
        </w:rPr>
        <w:t>专项安装</w:t>
      </w:r>
      <w:r>
        <w:rPr>
          <w:rFonts w:hint="eastAsia" w:ascii="宋体" w:hAnsi="宋体" w:eastAsia="宋体" w:cs="宋体"/>
          <w:color w:val="auto"/>
          <w:szCs w:val="21"/>
          <w:highlight w:val="none"/>
        </w:rPr>
        <w:t>施工区域内提供符合饮用水水质标准的冷热水，并预留阀门及水表。其后的管道由</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负责。</w:t>
      </w:r>
    </w:p>
    <w:p>
      <w:pPr>
        <w:pStyle w:val="2"/>
        <w:pageBreakBefore w:val="0"/>
        <w:numPr>
          <w:ilvl w:val="0"/>
          <w:numId w:val="1"/>
        </w:numPr>
        <w:topLinePunct w:val="0"/>
        <w:bidi w:val="0"/>
        <w:adjustRightInd w:val="0"/>
        <w:snapToGrid w:val="0"/>
        <w:spacing w:before="0" w:line="360" w:lineRule="auto"/>
        <w:ind w:left="0" w:firstLine="42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相关技术标准</w:t>
      </w:r>
      <w:r>
        <w:rPr>
          <w:rFonts w:hint="eastAsia" w:ascii="宋体" w:hAnsi="宋体" w:eastAsia="宋体" w:cs="宋体"/>
          <w:color w:val="auto"/>
          <w:sz w:val="21"/>
          <w:szCs w:val="21"/>
          <w:highlight w:val="none"/>
        </w:rPr>
        <w:t>和设计依据</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《建筑装饰装修工程质量验收规范》 GB 50210-2018</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《建筑地面工程施工质量验收规范》 GB 50209-2010</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《建筑工程施工质量验收统一标准》 GB 50300-2013</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《建筑地面设计规范》 GB50037-2013</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《建筑设计防火规范》 GB50016-2014（2018）</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《建筑内部装修设计防火规范 》 GB 50222-2017</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《建筑内部装修防火施工及验收规范》 GB50354-2022</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《综合医院建筑设计规范》GB51039-2014</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《医院洁净手术部建筑技术规范》 GB50333-2013</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《洁净室施工及验收规范》 GB 50591-2010</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《洁净厂房设计规范》 GB 50073--2013</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《民用建筑电气设计标准》 GB51348-2019</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《医疗建筑电气设计规范》 JGJ 312-2013</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《建筑照明设计标准》 GB50034-2013</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《洁净室用灯具技术要求》GB24461-2009</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《建筑电气工程施工质量验收规范》 GB50303-201</w:t>
      </w:r>
      <w:r>
        <w:rPr>
          <w:rFonts w:hint="eastAsia" w:ascii="宋体" w:hAnsi="宋体" w:eastAsia="宋体" w:cs="宋体"/>
          <w:color w:val="auto"/>
          <w:szCs w:val="21"/>
          <w:highlight w:val="none"/>
          <w:lang w:val="en-US" w:eastAsia="zh-CN"/>
        </w:rPr>
        <w:t>5</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《民用建筑供暖通风与空气调节设计规范》GB50736-2012</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HYPERLINK "http://www.shangxueba.com/v/open/ch297329.html" \o " 通风与空调工程施工质量验收规范（GB50243-2002）-上" \t "_blank"</w:instrText>
      </w:r>
      <w:r>
        <w:rPr>
          <w:rFonts w:hint="eastAsia" w:ascii="宋体" w:hAnsi="宋体" w:eastAsia="宋体" w:cs="宋体"/>
          <w:color w:val="auto"/>
          <w:highlight w:val="none"/>
        </w:rPr>
        <w:fldChar w:fldCharType="separate"/>
      </w:r>
      <w:r>
        <w:rPr>
          <w:rFonts w:hint="eastAsia" w:ascii="宋体" w:hAnsi="宋体" w:eastAsia="宋体" w:cs="宋体"/>
          <w:color w:val="auto"/>
          <w:szCs w:val="21"/>
          <w:highlight w:val="none"/>
        </w:rPr>
        <w:t>通风与空调工程施工质量验收规范</w:t>
      </w:r>
      <w:r>
        <w:rPr>
          <w:rFonts w:hint="eastAsia" w:ascii="宋体" w:hAnsi="宋体" w:eastAsia="宋体" w:cs="宋体"/>
          <w:color w:val="auto"/>
          <w:highlight w:val="none"/>
        </w:rPr>
        <w:fldChar w:fldCharType="end"/>
      </w:r>
      <w:r>
        <w:rPr>
          <w:rFonts w:hint="eastAsia" w:ascii="宋体" w:hAnsi="宋体" w:eastAsia="宋体" w:cs="宋体"/>
          <w:color w:val="auto"/>
          <w:szCs w:val="21"/>
          <w:highlight w:val="none"/>
        </w:rPr>
        <w:t>》 GB50243-2016</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《通风管道技术规程》 JGJ 141-20</w:t>
      </w:r>
      <w:r>
        <w:rPr>
          <w:rFonts w:hint="eastAsia" w:ascii="宋体" w:hAnsi="宋体" w:eastAsia="宋体" w:cs="宋体"/>
          <w:color w:val="auto"/>
          <w:szCs w:val="21"/>
          <w:highlight w:val="none"/>
          <w:lang w:val="en-US" w:eastAsia="zh-CN"/>
        </w:rPr>
        <w:t>17</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《通风与空调工程施工规范》 GB 50738-2011</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《医用气体工程技术规范》 GB50751-2012</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《医用气体管道系统终端 </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HYPERLINK "http://www.pv265.com/hangye/yy/159532.html" \t "_blank"</w:instrText>
      </w:r>
      <w:r>
        <w:rPr>
          <w:rFonts w:hint="eastAsia" w:ascii="宋体" w:hAnsi="宋体" w:eastAsia="宋体" w:cs="宋体"/>
          <w:color w:val="auto"/>
          <w:highlight w:val="none"/>
        </w:rPr>
        <w:fldChar w:fldCharType="separate"/>
      </w:r>
      <w:r>
        <w:rPr>
          <w:rFonts w:hint="eastAsia" w:ascii="宋体" w:hAnsi="宋体" w:eastAsia="宋体" w:cs="宋体"/>
          <w:color w:val="auto"/>
          <w:szCs w:val="21"/>
          <w:highlight w:val="none"/>
        </w:rPr>
        <w:t>第1部分：用于压缩医用气体和真空的终端</w:t>
      </w:r>
      <w:r>
        <w:rPr>
          <w:rFonts w:hint="eastAsia" w:ascii="宋体" w:hAnsi="宋体" w:eastAsia="宋体" w:cs="宋体"/>
          <w:color w:val="auto"/>
          <w:highlight w:val="none"/>
        </w:rPr>
        <w:fldChar w:fldCharType="end"/>
      </w:r>
      <w:r>
        <w:rPr>
          <w:rFonts w:hint="eastAsia" w:ascii="宋体" w:hAnsi="宋体" w:eastAsia="宋体" w:cs="宋体"/>
          <w:color w:val="auto"/>
          <w:szCs w:val="21"/>
          <w:highlight w:val="none"/>
        </w:rPr>
        <w:t>》 YY      0801.1-2010</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《医用中心吸引系统通用技术条件》 YY/T 0186-94</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《医用中心供氧系统通用技术条件》 YY/T 0187-94</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lang w:val="en-US"/>
        </w:rPr>
      </w:pPr>
      <w:r>
        <w:rPr>
          <w:rFonts w:hint="eastAsia" w:ascii="宋体" w:hAnsi="宋体" w:eastAsia="宋体" w:cs="宋体"/>
          <w:color w:val="auto"/>
          <w:szCs w:val="21"/>
          <w:highlight w:val="none"/>
        </w:rPr>
        <w:t xml:space="preserve">《医用气体和真空用无缝铜管》 </w:t>
      </w:r>
      <w:r>
        <w:rPr>
          <w:rFonts w:hint="eastAsia" w:ascii="宋体" w:hAnsi="宋体" w:eastAsia="宋体" w:cs="宋体"/>
          <w:color w:val="auto"/>
          <w:highlight w:val="none"/>
        </w:rPr>
        <w:t>YS/T 650-2020</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《建筑给水排水设计标准》  GB50015-2019</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《建筑给水排水及采暖工程施工质量验收规范》 GB50242-2002</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《建筑排水塑料管道工程技术规程》 CJJ/T29-2010</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《医用X射线诊断放射卫生防护要求》  GB8279-2001</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《医用X射线诊断卫生防护标准》  </w:t>
      </w:r>
      <w:r>
        <w:rPr>
          <w:rFonts w:hint="eastAsia" w:ascii="宋体" w:hAnsi="宋体" w:eastAsia="宋体" w:cs="宋体"/>
          <w:color w:val="auto"/>
          <w:highlight w:val="none"/>
        </w:rPr>
        <w:t>GBZ130-2020</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《医用诊断X射线防护玻璃板标准》 GBZT180-2006</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其它与本工程相关的技术规范，以上规范如有最新版，按照最新版执行。</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p>
    <w:p>
      <w:pPr>
        <w:pStyle w:val="2"/>
        <w:pageBreakBefore w:val="0"/>
        <w:numPr>
          <w:ilvl w:val="0"/>
          <w:numId w:val="1"/>
        </w:numPr>
        <w:topLinePunct w:val="0"/>
        <w:bidi w:val="0"/>
        <w:adjustRightInd w:val="0"/>
        <w:snapToGrid w:val="0"/>
        <w:spacing w:line="360" w:lineRule="auto"/>
        <w:ind w:left="0" w:firstLine="482"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总体要求</w:t>
      </w:r>
    </w:p>
    <w:p>
      <w:pPr>
        <w:pageBreakBefore w:val="0"/>
        <w:overflowPunct w:val="0"/>
        <w:topLinePunct w:val="0"/>
        <w:autoSpaceDE w:val="0"/>
        <w:autoSpaceDN w:val="0"/>
        <w:bidi w:val="0"/>
        <w:adjustRightInd w:val="0"/>
        <w:snapToGrid w:val="0"/>
        <w:spacing w:line="360" w:lineRule="auto"/>
        <w:ind w:firstLine="525" w:firstLineChars="25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总体要求：洁污分明，配套设施完善，功能与设施先进完备。</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要求洁净区的设计、设备材料和施工必须满足现代手术和治疗的使用要求，建成低噪音、高洁净度、新风量充足、有舒适宁静的手术和治疗环境，要同时具有先进性、高可靠性和经济性，在做到配套设施齐全、保证通过国家相关部门的验收同时，各项技术指标达到优良等级，还要具有升级更换的灵活性。</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p>
    <w:p>
      <w:pPr>
        <w:pStyle w:val="2"/>
        <w:pageBreakBefore w:val="0"/>
        <w:numPr>
          <w:ilvl w:val="0"/>
          <w:numId w:val="1"/>
        </w:numPr>
        <w:topLinePunct w:val="0"/>
        <w:bidi w:val="0"/>
        <w:adjustRightInd w:val="0"/>
        <w:snapToGrid w:val="0"/>
        <w:spacing w:line="360" w:lineRule="auto"/>
        <w:ind w:left="0" w:firstLine="482"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装饰技术要求</w:t>
      </w:r>
      <w:r>
        <w:rPr>
          <w:rFonts w:hint="eastAsia" w:ascii="宋体" w:hAnsi="宋体" w:eastAsia="宋体" w:cs="宋体"/>
          <w:color w:val="auto"/>
          <w:sz w:val="24"/>
          <w:szCs w:val="24"/>
          <w:highlight w:val="none"/>
        </w:rPr>
        <w:t xml:space="preserve"> </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功能完善，符合便于疏散、功能流程短捷、洁污分明的原则。严格执行国家各项规范、标准。尤其是强制性标准要求。</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建筑装饰应遵循不产尘、不积尘、耐腐蚀、防潮防霉、容易清洁和符合防火的总原则。   </w:t>
      </w:r>
    </w:p>
    <w:p>
      <w:pPr>
        <w:pStyle w:val="3"/>
        <w:pageBreakBefore w:val="0"/>
        <w:numPr>
          <w:ilvl w:val="0"/>
          <w:numId w:val="2"/>
        </w:numPr>
        <w:topLinePunct w:val="0"/>
        <w:bidi w:val="0"/>
        <w:adjustRightInd w:val="0"/>
        <w:snapToGrid w:val="0"/>
        <w:spacing w:before="0" w:line="360" w:lineRule="auto"/>
        <w:ind w:left="0" w:firstLine="42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墙面材料</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 一层中心供应室</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1）水处理间、</w:t>
      </w:r>
      <w:r>
        <w:rPr>
          <w:rFonts w:hint="eastAsia" w:ascii="宋体" w:hAnsi="宋体" w:eastAsia="宋体" w:cs="宋体"/>
          <w:color w:val="auto"/>
          <w:highlight w:val="none"/>
          <w:lang w:val="en-US" w:eastAsia="zh-CN"/>
        </w:rPr>
        <w:t>污车</w:t>
      </w:r>
      <w:r>
        <w:rPr>
          <w:rFonts w:hint="eastAsia" w:ascii="宋体" w:hAnsi="宋体" w:eastAsia="宋体" w:cs="宋体"/>
          <w:color w:val="auto"/>
          <w:szCs w:val="21"/>
          <w:highlight w:val="none"/>
        </w:rPr>
        <w:t>清洗间、洁具间、蒸汽发生器间采用土建墙刷1.5mm厚聚氨酯防水涂料后面贴300*600mm墙砖，</w:t>
      </w:r>
      <w:r>
        <w:rPr>
          <w:rFonts w:hint="eastAsia" w:ascii="宋体" w:hAnsi="宋体" w:eastAsia="宋体" w:cs="宋体"/>
          <w:color w:val="auto"/>
          <w:szCs w:val="21"/>
          <w:highlight w:val="none"/>
          <w:shd w:val="clear" w:color="auto" w:fill="auto"/>
        </w:rPr>
        <w:t>防水高度为</w:t>
      </w:r>
      <w:r>
        <w:rPr>
          <w:rFonts w:hint="eastAsia" w:ascii="宋体" w:hAnsi="宋体" w:eastAsia="宋体" w:cs="宋体"/>
          <w:color w:val="auto"/>
          <w:szCs w:val="21"/>
          <w:highlight w:val="none"/>
          <w:shd w:val="clear" w:color="auto" w:fill="auto"/>
          <w:lang w:val="en-US" w:eastAsia="zh-CN"/>
        </w:rPr>
        <w:t>300</w:t>
      </w:r>
      <w:r>
        <w:rPr>
          <w:rFonts w:hint="eastAsia" w:ascii="宋体" w:hAnsi="宋体" w:eastAsia="宋体" w:cs="宋体"/>
          <w:color w:val="auto"/>
          <w:szCs w:val="21"/>
          <w:highlight w:val="none"/>
          <w:shd w:val="clear" w:color="auto" w:fill="auto"/>
        </w:rPr>
        <w:t>mm。</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2）去污区、检查打包及灭菌区、无菌区等剩余所有房间采用50mm玻镁岩棉彩钢板，阴角处采用R50圆弧条过渡。</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 二层检验科</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1）PCR实验室墙面采用50mm玻镁岩棉彩钢板，阴角处采用R50圆弧条过渡。</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2）办公室、值班室、</w:t>
      </w:r>
      <w:r>
        <w:rPr>
          <w:rFonts w:hint="eastAsia" w:ascii="宋体" w:hAnsi="宋体" w:eastAsia="宋体" w:cs="宋体"/>
          <w:color w:val="auto"/>
          <w:szCs w:val="21"/>
          <w:highlight w:val="none"/>
          <w:lang w:eastAsia="zh-CN"/>
        </w:rPr>
        <w:t>后备电源</w:t>
      </w:r>
      <w:r>
        <w:rPr>
          <w:rFonts w:hint="eastAsia" w:ascii="宋体" w:hAnsi="宋体" w:eastAsia="宋体" w:cs="宋体"/>
          <w:color w:val="auto"/>
          <w:szCs w:val="21"/>
          <w:highlight w:val="none"/>
        </w:rPr>
        <w:t>间、危化品暂存间、常温试剂库采用75轻钢龙骨覆12mm防潮石膏板，批刮腻子后刷无机抗菌涂料；土建墙部分先</w:t>
      </w:r>
      <w:r>
        <w:rPr>
          <w:rFonts w:hint="eastAsia" w:ascii="宋体" w:hAnsi="宋体" w:eastAsia="宋体" w:cs="宋体"/>
          <w:color w:val="auto"/>
          <w:szCs w:val="21"/>
          <w:highlight w:val="none"/>
          <w:lang w:val="en-US" w:eastAsia="zh-CN"/>
        </w:rPr>
        <w:t>抹灰</w:t>
      </w:r>
      <w:r>
        <w:rPr>
          <w:rFonts w:hint="eastAsia" w:ascii="宋体" w:hAnsi="宋体" w:eastAsia="宋体" w:cs="宋体"/>
          <w:color w:val="auto"/>
          <w:szCs w:val="21"/>
          <w:highlight w:val="none"/>
        </w:rPr>
        <w:t>找平处理，再批刮腻子刷无机抗菌涂料。</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3）制水、洗涤消毒间采用土建墙刷1.5mm厚聚氨酯防水涂料后面贴300*600mm墙砖，</w:t>
      </w:r>
      <w:r>
        <w:rPr>
          <w:rFonts w:hint="eastAsia" w:ascii="宋体" w:hAnsi="宋体" w:eastAsia="宋体" w:cs="宋体"/>
          <w:color w:val="auto"/>
          <w:szCs w:val="21"/>
          <w:highlight w:val="none"/>
          <w:shd w:val="clear" w:color="auto" w:fill="auto"/>
        </w:rPr>
        <w:t>防水高度为</w:t>
      </w:r>
      <w:r>
        <w:rPr>
          <w:rFonts w:hint="eastAsia" w:ascii="宋体" w:hAnsi="宋体" w:eastAsia="宋体" w:cs="宋体"/>
          <w:color w:val="auto"/>
          <w:szCs w:val="21"/>
          <w:highlight w:val="none"/>
          <w:shd w:val="clear" w:color="auto" w:fill="auto"/>
          <w:lang w:val="en-US" w:eastAsia="zh-CN"/>
        </w:rPr>
        <w:t>300</w:t>
      </w:r>
      <w:r>
        <w:rPr>
          <w:rFonts w:hint="eastAsia" w:ascii="宋体" w:hAnsi="宋体" w:eastAsia="宋体" w:cs="宋体"/>
          <w:color w:val="auto"/>
          <w:szCs w:val="21"/>
          <w:highlight w:val="none"/>
          <w:shd w:val="clear" w:color="auto" w:fill="auto"/>
        </w:rPr>
        <w:t>mm</w:t>
      </w:r>
      <w:r>
        <w:rPr>
          <w:rFonts w:hint="eastAsia" w:ascii="宋体" w:hAnsi="宋体" w:eastAsia="宋体" w:cs="宋体"/>
          <w:color w:val="auto"/>
          <w:szCs w:val="21"/>
          <w:highlight w:val="none"/>
        </w:rPr>
        <w:t>。</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4）空调机房墙面做隔音处理，采用75轻钢龙骨内填吸音棉，面覆10mm穿孔石膏板。</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5）冷库采用100mm厚聚氨酯冷库板，库板面层为1.0mm厚钢板喷色。</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6）其余房间均采用75轻钢龙骨覆8mm硅酸钙板基层，面贴6mm厚无机预涂板。</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1.3 三层静配中心</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1）清洗间采用土建墙刷1.5mm厚聚氨酯防水涂料后面贴300*600mm墙砖，</w:t>
      </w:r>
      <w:r>
        <w:rPr>
          <w:rFonts w:hint="eastAsia" w:ascii="宋体" w:hAnsi="宋体" w:eastAsia="宋体" w:cs="宋体"/>
          <w:color w:val="auto"/>
          <w:szCs w:val="21"/>
          <w:highlight w:val="none"/>
          <w:shd w:val="clear" w:color="auto" w:fill="auto"/>
        </w:rPr>
        <w:t>防水高度为</w:t>
      </w:r>
      <w:r>
        <w:rPr>
          <w:rFonts w:hint="eastAsia" w:ascii="宋体" w:hAnsi="宋体" w:eastAsia="宋体" w:cs="宋体"/>
          <w:color w:val="auto"/>
          <w:szCs w:val="21"/>
          <w:highlight w:val="none"/>
          <w:shd w:val="clear" w:color="auto" w:fill="auto"/>
          <w:lang w:val="en-US" w:eastAsia="zh-CN"/>
        </w:rPr>
        <w:t>300</w:t>
      </w:r>
      <w:r>
        <w:rPr>
          <w:rFonts w:hint="eastAsia" w:ascii="宋体" w:hAnsi="宋体" w:eastAsia="宋体" w:cs="宋体"/>
          <w:color w:val="auto"/>
          <w:szCs w:val="21"/>
          <w:highlight w:val="none"/>
          <w:shd w:val="clear" w:color="auto" w:fill="auto"/>
        </w:rPr>
        <w:t>mm。</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2）其余所有房间墙面采用50mm玻镁岩棉彩钢板，阴角处采用R50圆弧条过渡。</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1.4 三层ICU</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1）库房为土建墙先</w:t>
      </w:r>
      <w:r>
        <w:rPr>
          <w:rFonts w:hint="eastAsia" w:ascii="宋体" w:hAnsi="宋体" w:eastAsia="宋体" w:cs="宋体"/>
          <w:color w:val="auto"/>
          <w:szCs w:val="21"/>
          <w:highlight w:val="none"/>
          <w:lang w:val="en-US" w:eastAsia="zh-CN"/>
        </w:rPr>
        <w:t>抹灰</w:t>
      </w:r>
      <w:r>
        <w:rPr>
          <w:rFonts w:hint="eastAsia" w:ascii="宋体" w:hAnsi="宋体" w:eastAsia="宋体" w:cs="宋体"/>
          <w:color w:val="auto"/>
          <w:szCs w:val="21"/>
          <w:highlight w:val="none"/>
        </w:rPr>
        <w:t>找平处理，再批刮腻子刷无机抗菌涂料。</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2）支气管镜清洗、污洗间、保洁间采用土建墙刷1.5mm厚聚氨酯防水涂料后面贴300*600mm墙砖，</w:t>
      </w:r>
      <w:r>
        <w:rPr>
          <w:rFonts w:hint="eastAsia" w:ascii="宋体" w:hAnsi="宋体" w:eastAsia="宋体" w:cs="宋体"/>
          <w:color w:val="auto"/>
          <w:szCs w:val="21"/>
          <w:highlight w:val="none"/>
          <w:shd w:val="clear" w:color="auto" w:fill="auto"/>
        </w:rPr>
        <w:t>防水高度为</w:t>
      </w:r>
      <w:r>
        <w:rPr>
          <w:rFonts w:hint="eastAsia" w:ascii="宋体" w:hAnsi="宋体" w:eastAsia="宋体" w:cs="宋体"/>
          <w:color w:val="auto"/>
          <w:szCs w:val="21"/>
          <w:highlight w:val="none"/>
          <w:shd w:val="clear" w:color="auto" w:fill="auto"/>
          <w:lang w:val="en-US" w:eastAsia="zh-CN"/>
        </w:rPr>
        <w:t>300</w:t>
      </w:r>
      <w:r>
        <w:rPr>
          <w:rFonts w:hint="eastAsia" w:ascii="宋体" w:hAnsi="宋体" w:eastAsia="宋体" w:cs="宋体"/>
          <w:color w:val="auto"/>
          <w:szCs w:val="21"/>
          <w:highlight w:val="none"/>
          <w:shd w:val="clear" w:color="auto" w:fill="auto"/>
        </w:rPr>
        <w:t>mm</w:t>
      </w:r>
      <w:r>
        <w:rPr>
          <w:rFonts w:hint="eastAsia" w:ascii="宋体" w:hAnsi="宋体" w:eastAsia="宋体" w:cs="宋体"/>
          <w:color w:val="auto"/>
          <w:szCs w:val="21"/>
          <w:highlight w:val="none"/>
        </w:rPr>
        <w:t>。</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3）其余房间墙面采用50mm玻镁岩棉彩钢板，阴角处采用R50圆弧条过渡。</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1.5 四层洁净手术部</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1）所有手术室墙面采用50*30*1.2mm方管龙骨框架，挂1.2mm厚电解钢板，电解钢板内嵌9.5mm石膏板衬板，整体防锈、耐冲击、耐擦洗、耐酸碱、不变色、隔音保温，板间拼缝处采用环保型耐候胶进行密封处理。手术室内墙面与墙面、墙面与顶面阴角衔接处采用半径不小于300mm大圆弧形设计。所有组件工厂预制完成，现场拼装，确保质量、工期、室内空气品质及满足后期维护和未来发展需要。</w:t>
      </w:r>
      <w:r>
        <w:rPr>
          <w:rFonts w:hint="eastAsia" w:ascii="宋体" w:hAnsi="宋体" w:eastAsia="宋体" w:cs="宋体"/>
          <w:color w:val="auto"/>
          <w:szCs w:val="21"/>
          <w:highlight w:val="none"/>
          <w:lang w:val="en-US" w:eastAsia="zh-CN"/>
        </w:rPr>
        <w:t>或</w:t>
      </w:r>
      <w:r>
        <w:rPr>
          <w:rFonts w:hint="eastAsia" w:ascii="宋体" w:hAnsi="宋体" w:eastAsia="宋体" w:cs="宋体"/>
          <w:color w:val="auto"/>
          <w:szCs w:val="21"/>
          <w:highlight w:val="none"/>
        </w:rPr>
        <w:t>采用全模块化拼装产品，可调节铝合金龙骨，墙板为整板预</w:t>
      </w:r>
      <w:r>
        <w:rPr>
          <w:rFonts w:hint="eastAsia" w:ascii="宋体" w:hAnsi="宋体" w:eastAsia="宋体" w:cs="宋体"/>
          <w:color w:val="auto"/>
          <w:szCs w:val="21"/>
          <w:highlight w:val="none"/>
          <w:lang w:val="en-US" w:eastAsia="zh-CN"/>
        </w:rPr>
        <w:t>制</w:t>
      </w:r>
      <w:r>
        <w:rPr>
          <w:rFonts w:hint="eastAsia" w:ascii="宋体" w:hAnsi="宋体" w:eastAsia="宋体" w:cs="宋体"/>
          <w:color w:val="auto"/>
          <w:szCs w:val="21"/>
          <w:highlight w:val="none"/>
        </w:rPr>
        <w:t>，此类产品面层、保温层、基层一体化，转角圆弧</w:t>
      </w:r>
      <w:r>
        <w:rPr>
          <w:rFonts w:hint="eastAsia" w:ascii="宋体" w:hAnsi="宋体" w:eastAsia="宋体" w:cs="宋体"/>
          <w:color w:val="auto"/>
          <w:szCs w:val="21"/>
          <w:highlight w:val="none"/>
          <w:lang w:val="en-US" w:eastAsia="zh-CN"/>
        </w:rPr>
        <w:t>过渡。</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2）污物暂存、洁具间墙面做1.5mm厚聚氨酯防水层后贴300*600mm墙面瓷砖，防水高度为300mm。</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3）污物走廊及、污物预处理间、DSA设备间、</w:t>
      </w:r>
      <w:r>
        <w:rPr>
          <w:rFonts w:hint="eastAsia" w:ascii="宋体" w:hAnsi="宋体" w:eastAsia="宋体" w:cs="宋体"/>
          <w:color w:val="auto"/>
          <w:szCs w:val="21"/>
          <w:highlight w:val="none"/>
          <w:lang w:eastAsia="zh-CN"/>
        </w:rPr>
        <w:t>后备电源</w:t>
      </w:r>
      <w:r>
        <w:rPr>
          <w:rFonts w:hint="eastAsia" w:ascii="宋体" w:hAnsi="宋体" w:eastAsia="宋体" w:cs="宋体"/>
          <w:color w:val="auto"/>
          <w:szCs w:val="21"/>
          <w:highlight w:val="none"/>
        </w:rPr>
        <w:t>间、汇流排间护工休息间墙面采用75轻钢龙骨覆12mm防潮石膏板，批刮腻子后刷无机抗菌涂料；土建墙部分先石膏找平处理，再批刮腻子刷无机抗菌涂料。</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4）风机房墙面做隔音处理，采用75轻钢龙骨内填吸音棉，面覆10mm穿孔石膏板。</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5）其余房间墙面均采用75轻钢龙骨覆8mm厚硅酸钙板基层，面贴6mm厚无机预涂板。</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防辐射手术室夹墙内设铅板隔墙，隔墙采用50*30*1.2mm方管龙骨框架基层,覆8mm硅酸钙板基层，面层采用铅板，铅板厚度满足所在房间的防护当量需求，高度做到楼板底。涉及到的门窗均采用满足防护当量要求的产品。</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1.6 四层门诊手术室</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手术室墙面采用50*30*1.2mm方管龙骨框架，挂1.2mm厚电解钢板，电解钢板内嵌9.5mm石膏板衬板，整体防锈、耐冲击、耐擦洗、耐酸碱、不变色、隔音保温，板间拼缝处采用环保型耐候胶进行密封处理。手术室内墙面与墙面、墙面与顶面阴角衔接处采用半径不小于300mm大圆弧形设计。所有组件工厂预制完成，现场拼装，确保质量、工期、室内空气品质及满足后期维护和未来发展需要。</w:t>
      </w:r>
      <w:r>
        <w:rPr>
          <w:rFonts w:hint="eastAsia" w:ascii="宋体" w:hAnsi="宋体" w:eastAsia="宋体" w:cs="宋体"/>
          <w:color w:val="auto"/>
          <w:szCs w:val="21"/>
          <w:highlight w:val="none"/>
          <w:lang w:val="en-US" w:eastAsia="zh-CN"/>
        </w:rPr>
        <w:t>或</w:t>
      </w:r>
      <w:r>
        <w:rPr>
          <w:rFonts w:hint="eastAsia" w:ascii="宋体" w:hAnsi="宋体" w:eastAsia="宋体" w:cs="宋体"/>
          <w:color w:val="auto"/>
          <w:szCs w:val="21"/>
          <w:highlight w:val="none"/>
        </w:rPr>
        <w:t>采用全模块化拼装产品，可调节铝合金龙骨，墙板为整板预</w:t>
      </w:r>
      <w:r>
        <w:rPr>
          <w:rFonts w:hint="eastAsia" w:ascii="宋体" w:hAnsi="宋体" w:eastAsia="宋体" w:cs="宋体"/>
          <w:color w:val="auto"/>
          <w:szCs w:val="21"/>
          <w:highlight w:val="none"/>
          <w:lang w:val="en-US" w:eastAsia="zh-CN"/>
        </w:rPr>
        <w:t>制</w:t>
      </w:r>
      <w:r>
        <w:rPr>
          <w:rFonts w:hint="eastAsia" w:ascii="宋体" w:hAnsi="宋体" w:eastAsia="宋体" w:cs="宋体"/>
          <w:color w:val="auto"/>
          <w:szCs w:val="21"/>
          <w:highlight w:val="none"/>
        </w:rPr>
        <w:t>，产品面层、保温层、基层一体化，转角圆弧</w:t>
      </w:r>
      <w:r>
        <w:rPr>
          <w:rFonts w:hint="eastAsia" w:ascii="宋体" w:hAnsi="宋体" w:eastAsia="宋体" w:cs="宋体"/>
          <w:color w:val="auto"/>
          <w:szCs w:val="21"/>
          <w:highlight w:val="none"/>
          <w:lang w:val="en-US" w:eastAsia="zh-CN"/>
        </w:rPr>
        <w:t>过渡。</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2）其余房间墙面均采用75轻钢龙骨覆8mm厚硅酸钙板基层，面贴6mm厚无机预涂板。</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1.7 五层DSA</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DSA手术室墙面采用50*30*1.2mm方管龙骨框架，挂1.2mm厚电解钢板，电解钢板内嵌9.5mm石膏板衬板，整体防锈、耐冲击、耐擦洗、耐酸碱、不变色、隔音保温，板间拼缝处采用环保型耐候胶进行密封处理。手术室内墙面与墙面、墙面与顶面阴角衔接处采用半径不小于300mm大圆弧形设计。所有组件工厂预制完成，现场拼装，确保质量、工期、室内空气品质及满足后期维护和未来发展需要。</w:t>
      </w:r>
      <w:r>
        <w:rPr>
          <w:rFonts w:hint="eastAsia" w:ascii="宋体" w:hAnsi="宋体" w:eastAsia="宋体" w:cs="宋体"/>
          <w:color w:val="auto"/>
          <w:szCs w:val="21"/>
          <w:highlight w:val="none"/>
          <w:lang w:val="en-US" w:eastAsia="zh-CN"/>
        </w:rPr>
        <w:t>或</w:t>
      </w:r>
      <w:r>
        <w:rPr>
          <w:rFonts w:hint="eastAsia" w:ascii="宋体" w:hAnsi="宋体" w:eastAsia="宋体" w:cs="宋体"/>
          <w:color w:val="auto"/>
          <w:szCs w:val="21"/>
          <w:highlight w:val="none"/>
        </w:rPr>
        <w:t>采用全模块化拼装产品，可调节铝合金龙骨，墙板为整板预</w:t>
      </w:r>
      <w:r>
        <w:rPr>
          <w:rFonts w:hint="eastAsia" w:ascii="宋体" w:hAnsi="宋体" w:eastAsia="宋体" w:cs="宋体"/>
          <w:color w:val="auto"/>
          <w:szCs w:val="21"/>
          <w:highlight w:val="none"/>
          <w:lang w:val="en-US" w:eastAsia="zh-CN"/>
        </w:rPr>
        <w:t>制</w:t>
      </w:r>
      <w:r>
        <w:rPr>
          <w:rFonts w:hint="eastAsia" w:ascii="宋体" w:hAnsi="宋体" w:eastAsia="宋体" w:cs="宋体"/>
          <w:color w:val="auto"/>
          <w:szCs w:val="21"/>
          <w:highlight w:val="none"/>
        </w:rPr>
        <w:t>，此类产品面层、保温层、基层一体化，转角圆弧</w:t>
      </w:r>
      <w:r>
        <w:rPr>
          <w:rFonts w:hint="eastAsia" w:ascii="宋体" w:hAnsi="宋体" w:eastAsia="宋体" w:cs="宋体"/>
          <w:color w:val="auto"/>
          <w:szCs w:val="21"/>
          <w:highlight w:val="none"/>
          <w:lang w:val="en-US" w:eastAsia="zh-CN"/>
        </w:rPr>
        <w:t>过渡。</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2）设备间为土建墙先石膏找平处理，再批刮腻子刷无机抗菌涂料。</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3）污物处置间、男更衣、女更衣、病卫采用土建墙刷1.5mm厚聚氨酯防水涂料后面贴300*600mm墙砖，防水高度为300mm，有淋浴的房间防水高度1800mm。</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4）其余房间墙面均采用75轻钢龙骨覆8mm厚硅酸钙板基层，面贴6mm厚无机预涂板。</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DSA手术室夹墙内设铅板隔墙，隔墙采用50*30*1.2mm方管龙骨框架基层,覆8mm硅酸钙板基层，面层采用铅板，铅板厚度满足所在房间的防护当量需求，高度做到楼板底。涉及到的门窗均采用满足防护当量要求的产品。</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1.8 其他</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Hans"/>
        </w:rPr>
        <w:t>精</w:t>
      </w:r>
      <w:r>
        <w:rPr>
          <w:rFonts w:hint="eastAsia" w:ascii="宋体" w:hAnsi="宋体" w:eastAsia="宋体" w:cs="宋体"/>
          <w:color w:val="auto"/>
          <w:szCs w:val="21"/>
          <w:highlight w:val="none"/>
        </w:rPr>
        <w:t>密医疗装备用房、储藏间、设备间的隔墙以及招标范围分界处隔墙满足不低于2小时耐火极限，并设置不低于乙级的防火门；疏散走道两侧隔墙满足不低于1小时耐火极限要求，其他房间隔墙满足不低于0.75小时耐火极限要求。</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2）所有非紧邻土建墙的轻钢龙骨隔墙，均内填防火岩棉（容重100kg/m3），且隔墙整体</w:t>
      </w:r>
      <w:r>
        <w:rPr>
          <w:rFonts w:hint="eastAsia" w:ascii="宋体" w:hAnsi="宋体" w:eastAsia="宋体" w:cs="宋体"/>
          <w:color w:val="auto"/>
          <w:szCs w:val="21"/>
          <w:highlight w:val="none"/>
          <w:lang w:val="en-US" w:eastAsia="zh-CN"/>
        </w:rPr>
        <w:t>安装</w:t>
      </w:r>
      <w:r>
        <w:rPr>
          <w:rFonts w:hint="eastAsia" w:ascii="宋体" w:hAnsi="宋体" w:eastAsia="宋体" w:cs="宋体"/>
          <w:color w:val="auto"/>
          <w:szCs w:val="21"/>
          <w:highlight w:val="none"/>
        </w:rPr>
        <w:t>至楼板或梁底部；紧邻土建墙的轻钢龙骨隔墙</w:t>
      </w:r>
      <w:r>
        <w:rPr>
          <w:rFonts w:hint="eastAsia" w:ascii="宋体" w:hAnsi="宋体" w:eastAsia="宋体" w:cs="宋体"/>
          <w:color w:val="auto"/>
          <w:szCs w:val="21"/>
          <w:highlight w:val="none"/>
          <w:lang w:val="en-US" w:eastAsia="zh-CN"/>
        </w:rPr>
        <w:t>安装</w:t>
      </w:r>
      <w:r>
        <w:rPr>
          <w:rFonts w:hint="eastAsia" w:ascii="宋体" w:hAnsi="宋体" w:eastAsia="宋体" w:cs="宋体"/>
          <w:color w:val="auto"/>
          <w:szCs w:val="21"/>
          <w:highlight w:val="none"/>
        </w:rPr>
        <w:t>至吊顶高度以上100mm处，且不填岩棉。</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3）所有墙面为无机预涂板饰面的阳角处均安装1.2mm厚不锈钢防撞护角，安装至吊顶高度。</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4）洁净走廊、换车间、手术室前室等患者推床经过的区域（见平面图）墙面设置1.2mm厚150mm宽不锈钢防撞带，中心高度距地750mm。</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5）除空调机房、</w:t>
      </w:r>
      <w:r>
        <w:rPr>
          <w:rFonts w:hint="eastAsia" w:ascii="宋体" w:hAnsi="宋体" w:eastAsia="宋体" w:cs="宋体"/>
          <w:color w:val="auto"/>
          <w:szCs w:val="21"/>
          <w:highlight w:val="none"/>
          <w:lang w:eastAsia="zh-CN"/>
        </w:rPr>
        <w:t>后备电源</w:t>
      </w:r>
      <w:r>
        <w:rPr>
          <w:rFonts w:hint="eastAsia" w:ascii="宋体" w:hAnsi="宋体" w:eastAsia="宋体" w:cs="宋体"/>
          <w:color w:val="auto"/>
          <w:szCs w:val="21"/>
          <w:highlight w:val="none"/>
        </w:rPr>
        <w:t>间、汇流排外的所有房间靠外墙窗口处均设置钢制窗帘盒及大理石窗台板。</w:t>
      </w:r>
    </w:p>
    <w:p>
      <w:pPr>
        <w:pStyle w:val="3"/>
        <w:pageBreakBefore w:val="0"/>
        <w:numPr>
          <w:ilvl w:val="0"/>
          <w:numId w:val="2"/>
        </w:numPr>
        <w:topLinePunct w:val="0"/>
        <w:bidi w:val="0"/>
        <w:adjustRightInd w:val="0"/>
        <w:snapToGrid w:val="0"/>
        <w:spacing w:before="0" w:line="360" w:lineRule="auto"/>
        <w:ind w:left="0" w:firstLine="42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顶面材料</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2.1 空调机房在结构顶板底部做隔音处理，手术室吊顶高度为3000mm，DSA需根据</w:t>
      </w:r>
      <w:r>
        <w:rPr>
          <w:rFonts w:hint="eastAsia" w:ascii="宋体" w:hAnsi="宋体" w:eastAsia="宋体" w:cs="宋体"/>
          <w:color w:val="auto"/>
          <w:szCs w:val="21"/>
          <w:highlight w:val="none"/>
          <w:lang w:val="en-US" w:eastAsia="zh-CN"/>
        </w:rPr>
        <w:t>采购人</w:t>
      </w:r>
      <w:r>
        <w:rPr>
          <w:rFonts w:hint="eastAsia" w:ascii="宋体" w:hAnsi="宋体" w:eastAsia="宋体" w:cs="宋体"/>
          <w:color w:val="auto"/>
          <w:szCs w:val="21"/>
          <w:highlight w:val="none"/>
        </w:rPr>
        <w:t>最终采购的设备型号确定顶部</w:t>
      </w:r>
      <w:r>
        <w:rPr>
          <w:rFonts w:hint="eastAsia" w:ascii="宋体" w:hAnsi="宋体" w:eastAsia="宋体" w:cs="宋体"/>
          <w:color w:val="auto"/>
          <w:szCs w:val="21"/>
          <w:highlight w:val="none"/>
          <w:lang w:val="en-US" w:eastAsia="zh-CN"/>
        </w:rPr>
        <w:t>最终</w:t>
      </w:r>
      <w:r>
        <w:rPr>
          <w:rFonts w:hint="eastAsia" w:ascii="宋体" w:hAnsi="宋体" w:eastAsia="宋体" w:cs="宋体"/>
          <w:color w:val="auto"/>
          <w:szCs w:val="21"/>
          <w:highlight w:val="none"/>
        </w:rPr>
        <w:t>方案，其他房间吊顶高度均为2600mm。</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2.2 一层中心供应室</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1）水处理间、无车清洗间、洁具间、蒸汽发生器间采用600*600*0.8mm铝扣板吊顶。</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2）去污区、检查打包及灭菌区、无菌区等剩余所有房间采用50mm玻镁岩棉彩钢板吊顶，与墙面阴角处采用R50圆弧条过渡。</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2.3 二层检验科</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1）PCR实验室顶面采用50mm玻镁岩棉彩钢板，与墙面阴角处采用R50圆弧条过渡。</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2）空调机房顶面做隔音处理，采用60吊顶龙骨内填吸音棉，面覆10mm穿孔石膏板。</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3）冷库采用100mm厚聚氨酯冷库板，库板面层为1.0mm厚钢板喷色。</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4）其余房间均采用600*600*0.8mm铝扣板吊顶。</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2.4 三层静配中心</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1）清洗间采用600*600*0.8mm铝扣板吊顶。</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2）其余所有房间顶面采用50mm玻镁岩棉彩钢板，与墙面阴角处采用R50圆弧条过渡。</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2.5 三层ICU</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1）支气管镜清洗、污洗间、保洁间、库房采用600*600*0.8mm铝扣板吊顶。</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2）其余房间顶面采用50mm玻镁岩棉彩钢板，阴角处采用R50圆弧条过渡。</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2.6 四层洁净手术部</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1）所有手术室顶面采用50*30*1.2mm方管龙骨框架，挂1.0mm厚电解钢板，电解钢板内嵌9.5mm石膏板衬板，做法与要求与墙面一致。</w:t>
      </w:r>
      <w:r>
        <w:rPr>
          <w:rFonts w:hint="eastAsia" w:ascii="宋体" w:hAnsi="宋体" w:eastAsia="宋体" w:cs="宋体"/>
          <w:color w:val="auto"/>
          <w:szCs w:val="21"/>
          <w:highlight w:val="none"/>
          <w:lang w:val="en-US" w:eastAsia="zh-CN"/>
        </w:rPr>
        <w:t>或</w:t>
      </w:r>
      <w:r>
        <w:rPr>
          <w:rFonts w:hint="eastAsia" w:ascii="宋体" w:hAnsi="宋体" w:eastAsia="宋体" w:cs="宋体"/>
          <w:color w:val="auto"/>
          <w:szCs w:val="21"/>
          <w:highlight w:val="none"/>
        </w:rPr>
        <w:t>采用全模块化拼装产品，可调节铝合金龙骨，</w:t>
      </w:r>
      <w:r>
        <w:rPr>
          <w:rFonts w:hint="eastAsia" w:ascii="宋体" w:hAnsi="宋体" w:eastAsia="宋体" w:cs="宋体"/>
          <w:color w:val="auto"/>
          <w:szCs w:val="21"/>
          <w:highlight w:val="none"/>
          <w:lang w:val="en-US" w:eastAsia="zh-CN"/>
        </w:rPr>
        <w:t>顶</w:t>
      </w:r>
      <w:r>
        <w:rPr>
          <w:rFonts w:hint="eastAsia" w:ascii="宋体" w:hAnsi="宋体" w:eastAsia="宋体" w:cs="宋体"/>
          <w:color w:val="auto"/>
          <w:szCs w:val="21"/>
          <w:highlight w:val="none"/>
        </w:rPr>
        <w:t>板为整板预</w:t>
      </w:r>
      <w:r>
        <w:rPr>
          <w:rFonts w:hint="eastAsia" w:ascii="宋体" w:hAnsi="宋体" w:eastAsia="宋体" w:cs="宋体"/>
          <w:color w:val="auto"/>
          <w:szCs w:val="21"/>
          <w:highlight w:val="none"/>
          <w:lang w:val="en-US" w:eastAsia="zh-CN"/>
        </w:rPr>
        <w:t>制</w:t>
      </w:r>
      <w:r>
        <w:rPr>
          <w:rFonts w:hint="eastAsia" w:ascii="宋体" w:hAnsi="宋体" w:eastAsia="宋体" w:cs="宋体"/>
          <w:color w:val="auto"/>
          <w:szCs w:val="21"/>
          <w:highlight w:val="none"/>
        </w:rPr>
        <w:t>，此类产品面层、保温层、基层一体化，转角圆弧</w:t>
      </w:r>
      <w:r>
        <w:rPr>
          <w:rFonts w:hint="eastAsia" w:ascii="宋体" w:hAnsi="宋体" w:eastAsia="宋体" w:cs="宋体"/>
          <w:color w:val="auto"/>
          <w:szCs w:val="21"/>
          <w:highlight w:val="none"/>
          <w:lang w:val="en-US" w:eastAsia="zh-CN"/>
        </w:rPr>
        <w:t>过渡。</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2）DSA设备间、污物暂存、洁具间、汇流排间、护工休息间、</w:t>
      </w:r>
      <w:r>
        <w:rPr>
          <w:rFonts w:hint="eastAsia" w:ascii="宋体" w:hAnsi="宋体" w:eastAsia="宋体" w:cs="宋体"/>
          <w:color w:val="auto"/>
          <w:szCs w:val="21"/>
          <w:highlight w:val="none"/>
          <w:lang w:eastAsia="zh-CN"/>
        </w:rPr>
        <w:t>后备电源</w:t>
      </w:r>
      <w:r>
        <w:rPr>
          <w:rFonts w:hint="eastAsia" w:ascii="宋体" w:hAnsi="宋体" w:eastAsia="宋体" w:cs="宋体"/>
          <w:color w:val="auto"/>
          <w:szCs w:val="21"/>
          <w:highlight w:val="none"/>
        </w:rPr>
        <w:t>间采用600*600*0.8mm铝扣板吊顶。</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3）风机房顶面做隔音处理，采用60轻钢龙骨内填吸音棉，面覆10mm穿孔石膏板。</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4）其余房间均采用60吊顶龙骨覆6mm厚硅酸钙板基层，面贴1mm厚防锈铝板。</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5）防辐射手术室、DSA在上一层楼板相同位置做硫酸钡水泥防护层，防护层边界须超出铅板隔墙外300mm，防护层厚度须满足所在房间的防护当量要求。</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2.7 四层门诊手术室</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1）手术室顶面采用50*30*1.2mm方管龙骨框架，挂1.0mm厚电解钢板，电解钢板内嵌9.5mm石膏板衬板，做法与要求与墙面一致。</w:t>
      </w:r>
      <w:r>
        <w:rPr>
          <w:rFonts w:hint="eastAsia" w:ascii="宋体" w:hAnsi="宋体" w:eastAsia="宋体" w:cs="宋体"/>
          <w:color w:val="auto"/>
          <w:szCs w:val="21"/>
          <w:highlight w:val="none"/>
          <w:lang w:val="en-US" w:eastAsia="zh-CN"/>
        </w:rPr>
        <w:t>或</w:t>
      </w:r>
      <w:r>
        <w:rPr>
          <w:rFonts w:hint="eastAsia" w:ascii="宋体" w:hAnsi="宋体" w:eastAsia="宋体" w:cs="宋体"/>
          <w:color w:val="auto"/>
          <w:szCs w:val="21"/>
          <w:highlight w:val="none"/>
        </w:rPr>
        <w:t>采用全模块化拼装产品，可调节铝合金龙骨，</w:t>
      </w:r>
      <w:r>
        <w:rPr>
          <w:rFonts w:hint="eastAsia" w:ascii="宋体" w:hAnsi="宋体" w:eastAsia="宋体" w:cs="宋体"/>
          <w:color w:val="auto"/>
          <w:szCs w:val="21"/>
          <w:highlight w:val="none"/>
          <w:lang w:val="en-US" w:eastAsia="zh-CN"/>
        </w:rPr>
        <w:t>顶</w:t>
      </w:r>
      <w:r>
        <w:rPr>
          <w:rFonts w:hint="eastAsia" w:ascii="宋体" w:hAnsi="宋体" w:eastAsia="宋体" w:cs="宋体"/>
          <w:color w:val="auto"/>
          <w:szCs w:val="21"/>
          <w:highlight w:val="none"/>
        </w:rPr>
        <w:t>板为整板预</w:t>
      </w:r>
      <w:r>
        <w:rPr>
          <w:rFonts w:hint="eastAsia" w:ascii="宋体" w:hAnsi="宋体" w:eastAsia="宋体" w:cs="宋体"/>
          <w:color w:val="auto"/>
          <w:szCs w:val="21"/>
          <w:highlight w:val="none"/>
          <w:lang w:val="en-US" w:eastAsia="zh-CN"/>
        </w:rPr>
        <w:t>制</w:t>
      </w:r>
      <w:r>
        <w:rPr>
          <w:rFonts w:hint="eastAsia" w:ascii="宋体" w:hAnsi="宋体" w:eastAsia="宋体" w:cs="宋体"/>
          <w:color w:val="auto"/>
          <w:szCs w:val="21"/>
          <w:highlight w:val="none"/>
        </w:rPr>
        <w:t>，此类产品面层、保温层、基层一体化，转角圆弧</w:t>
      </w:r>
      <w:r>
        <w:rPr>
          <w:rFonts w:hint="eastAsia" w:ascii="宋体" w:hAnsi="宋体" w:eastAsia="宋体" w:cs="宋体"/>
          <w:color w:val="auto"/>
          <w:szCs w:val="21"/>
          <w:highlight w:val="none"/>
          <w:lang w:val="en-US" w:eastAsia="zh-CN"/>
        </w:rPr>
        <w:t>过渡。</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2）其余房间均采用60吊顶龙骨覆6mm厚硅酸钙板基层，面贴1mm厚防锈铝板。</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2.8 五层DSA</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1）DSA手术室采用50*30*1.2mm方管龙骨框架，挂1.0mm厚电解钢板，电解钢板内嵌9.5mm石膏板衬板，做法与要求与墙面一致。</w:t>
      </w:r>
      <w:r>
        <w:rPr>
          <w:rFonts w:hint="eastAsia" w:ascii="宋体" w:hAnsi="宋体" w:eastAsia="宋体" w:cs="宋体"/>
          <w:color w:val="auto"/>
          <w:szCs w:val="21"/>
          <w:highlight w:val="none"/>
          <w:lang w:val="en-US" w:eastAsia="zh-CN"/>
        </w:rPr>
        <w:t>或</w:t>
      </w:r>
      <w:r>
        <w:rPr>
          <w:rFonts w:hint="eastAsia" w:ascii="宋体" w:hAnsi="宋体" w:eastAsia="宋体" w:cs="宋体"/>
          <w:color w:val="auto"/>
          <w:szCs w:val="21"/>
          <w:highlight w:val="none"/>
        </w:rPr>
        <w:t>采用全模块化拼装产品，可调节铝合金龙骨，</w:t>
      </w:r>
      <w:r>
        <w:rPr>
          <w:rFonts w:hint="eastAsia" w:ascii="宋体" w:hAnsi="宋体" w:eastAsia="宋体" w:cs="宋体"/>
          <w:color w:val="auto"/>
          <w:szCs w:val="21"/>
          <w:highlight w:val="none"/>
          <w:lang w:val="en-US" w:eastAsia="zh-CN"/>
        </w:rPr>
        <w:t>顶</w:t>
      </w:r>
      <w:r>
        <w:rPr>
          <w:rFonts w:hint="eastAsia" w:ascii="宋体" w:hAnsi="宋体" w:eastAsia="宋体" w:cs="宋体"/>
          <w:color w:val="auto"/>
          <w:szCs w:val="21"/>
          <w:highlight w:val="none"/>
        </w:rPr>
        <w:t>板为整板预</w:t>
      </w:r>
      <w:r>
        <w:rPr>
          <w:rFonts w:hint="eastAsia" w:ascii="宋体" w:hAnsi="宋体" w:eastAsia="宋体" w:cs="宋体"/>
          <w:color w:val="auto"/>
          <w:szCs w:val="21"/>
          <w:highlight w:val="none"/>
          <w:lang w:val="en-US" w:eastAsia="zh-CN"/>
        </w:rPr>
        <w:t>制</w:t>
      </w:r>
      <w:r>
        <w:rPr>
          <w:rFonts w:hint="eastAsia" w:ascii="宋体" w:hAnsi="宋体" w:eastAsia="宋体" w:cs="宋体"/>
          <w:color w:val="auto"/>
          <w:szCs w:val="21"/>
          <w:highlight w:val="none"/>
        </w:rPr>
        <w:t>，此类产品面层、保温层、基层一体化，转角圆弧</w:t>
      </w:r>
      <w:r>
        <w:rPr>
          <w:rFonts w:hint="eastAsia" w:ascii="宋体" w:hAnsi="宋体" w:eastAsia="宋体" w:cs="宋体"/>
          <w:color w:val="auto"/>
          <w:szCs w:val="21"/>
          <w:highlight w:val="none"/>
          <w:lang w:val="en-US" w:eastAsia="zh-CN"/>
        </w:rPr>
        <w:t>过渡。</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2）污物处置间、男更衣、女更衣、病卫、设备间采用600*600*0.8mm铝扣板吊顶。</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3）其余房间均采用60吊顶龙骨覆6mm厚硅酸钙板基层，面贴1mm厚防锈铝板。</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4）DSA在上一层楼板相同位置做硫酸钡水泥防护层，防护层边界须超出铅板隔墙外300mm，防护层厚度须满足所在房间的防护当量要求。</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2.9 其他</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1）DSA手术室顶部需根据</w:t>
      </w:r>
      <w:r>
        <w:rPr>
          <w:rFonts w:hint="eastAsia" w:ascii="宋体" w:hAnsi="宋体" w:eastAsia="宋体" w:cs="宋体"/>
          <w:color w:val="auto"/>
          <w:szCs w:val="21"/>
          <w:highlight w:val="none"/>
          <w:lang w:val="en-US" w:eastAsia="zh-CN"/>
        </w:rPr>
        <w:t>采购人</w:t>
      </w:r>
      <w:r>
        <w:rPr>
          <w:rFonts w:hint="eastAsia" w:ascii="宋体" w:hAnsi="宋体" w:eastAsia="宋体" w:cs="宋体"/>
          <w:color w:val="auto"/>
          <w:szCs w:val="21"/>
          <w:highlight w:val="none"/>
        </w:rPr>
        <w:t>最终采购的设备型号确定具体实施方案后再进行，</w:t>
      </w:r>
      <w:r>
        <w:rPr>
          <w:rFonts w:hint="eastAsia" w:ascii="宋体" w:hAnsi="宋体" w:eastAsia="宋体" w:cs="宋体"/>
          <w:color w:val="auto"/>
          <w:szCs w:val="21"/>
          <w:highlight w:val="none"/>
          <w:lang w:eastAsia="zh-CN"/>
        </w:rPr>
        <w:t>中标供应商</w:t>
      </w:r>
      <w:r>
        <w:rPr>
          <w:rFonts w:hint="eastAsia" w:ascii="宋体" w:hAnsi="宋体" w:eastAsia="宋体" w:cs="宋体"/>
          <w:color w:val="auto"/>
          <w:szCs w:val="21"/>
          <w:highlight w:val="none"/>
        </w:rPr>
        <w:t>须配合设备厂家完成设备安装工作，其中涉及到的天轨钢结构、电缆沟、设备基础等由设备厂家负责，</w:t>
      </w:r>
      <w:r>
        <w:rPr>
          <w:rFonts w:hint="eastAsia" w:ascii="宋体" w:hAnsi="宋体" w:eastAsia="宋体" w:cs="宋体"/>
          <w:color w:val="auto"/>
          <w:szCs w:val="21"/>
          <w:highlight w:val="none"/>
          <w:lang w:eastAsia="zh-CN"/>
        </w:rPr>
        <w:t>中标供应商</w:t>
      </w:r>
      <w:r>
        <w:rPr>
          <w:rFonts w:hint="eastAsia" w:ascii="宋体" w:hAnsi="宋体" w:eastAsia="宋体" w:cs="宋体"/>
          <w:color w:val="auto"/>
          <w:szCs w:val="21"/>
          <w:highlight w:val="none"/>
        </w:rPr>
        <w:t>须提供充足的安装空间并完成最终的收边收口工作。</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2）无影灯、吊塔、吊桥的锚栓定位及安装须与院方、设备厂家确认后实施。</w:t>
      </w:r>
    </w:p>
    <w:p>
      <w:pPr>
        <w:pStyle w:val="3"/>
        <w:pageBreakBefore w:val="0"/>
        <w:numPr>
          <w:ilvl w:val="0"/>
          <w:numId w:val="2"/>
        </w:numPr>
        <w:topLinePunct w:val="0"/>
        <w:bidi w:val="0"/>
        <w:adjustRightInd w:val="0"/>
        <w:snapToGrid w:val="0"/>
        <w:spacing w:before="0" w:line="360" w:lineRule="auto"/>
        <w:ind w:left="0" w:firstLine="42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地面材料</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3.1 一层中心供应室</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1）水处理间、无车清洗间、洁具间、蒸汽发生器间地面做1.5mm聚氨酯防水后贴600*600mm瓷砖。</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2）去污区、检查打包及灭菌区、无菌区等剩余所有房间地面做3mm自流平后铺设2mm同质透芯PVC卷材。</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3.2 二层检验科</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1）洗涤消毒间、</w:t>
      </w:r>
      <w:r>
        <w:rPr>
          <w:rFonts w:hint="eastAsia" w:ascii="宋体" w:hAnsi="宋体" w:eastAsia="宋体" w:cs="宋体"/>
          <w:color w:val="auto"/>
          <w:szCs w:val="21"/>
          <w:highlight w:val="none"/>
          <w:lang w:eastAsia="zh-CN"/>
        </w:rPr>
        <w:t>后备电源</w:t>
      </w:r>
      <w:r>
        <w:rPr>
          <w:rFonts w:hint="eastAsia" w:ascii="宋体" w:hAnsi="宋体" w:eastAsia="宋体" w:cs="宋体"/>
          <w:color w:val="auto"/>
          <w:szCs w:val="21"/>
          <w:highlight w:val="none"/>
        </w:rPr>
        <w:t>间、危化品暂存间、常温试剂库、空调机房、制水间、库房地面做1.5mm聚氨酯防水后贴600*600mm瓷砖。</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2）冷库地面采用100mm聚氨酯冷库板，库板面层为3.0mm厚花纹铝板。</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3）其余房间地面做3mm自流平后铺设2mm同质透芯PVC卷材。</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3.3 三层静配中心</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1）清洗间地面做1.5mm聚氨酯防水后贴600*600mm瓷砖。</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2）其余所有房间地面做3mm自流平后铺设2mm同质透芯PVC卷材。</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3.4 三层ICU</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1）库房、支气管镜清洗、污洗间、保洁间地面做1.5mm聚氨酯防水后贴600*600mm瓷砖。</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2）其余房间地面做3mm自流平后铺设2mm同质透芯PVC卷材。</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3.5 四层洁净手术部</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1）所有手术室地面做3mm自流平后铺设2mm橡胶卷材。</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2）DSA设备间、污物暂存、洁具间、汇流排间、护工休息间、</w:t>
      </w:r>
      <w:r>
        <w:rPr>
          <w:rFonts w:hint="eastAsia" w:ascii="宋体" w:hAnsi="宋体" w:eastAsia="宋体" w:cs="宋体"/>
          <w:color w:val="auto"/>
          <w:szCs w:val="21"/>
          <w:highlight w:val="none"/>
          <w:lang w:eastAsia="zh-CN"/>
        </w:rPr>
        <w:t>后备电源</w:t>
      </w:r>
      <w:r>
        <w:rPr>
          <w:rFonts w:hint="eastAsia" w:ascii="宋体" w:hAnsi="宋体" w:eastAsia="宋体" w:cs="宋体"/>
          <w:color w:val="auto"/>
          <w:szCs w:val="21"/>
          <w:highlight w:val="none"/>
        </w:rPr>
        <w:t>间、风机房地面做1.5mm聚氨酯防水后贴600*600mm瓷砖。</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3）其余房间地面做3mm自流平后铺设2mm同质透芯PVC卷材。</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4）防辐射手术室地面做硫酸钡水泥防护层，防护层边界须超出铅板隔墙外300mm，防护层厚度满足所在房间的防护当量要求。</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3.6 四层门诊手术室</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1）手术室地面做3mm自流平后铺设2mm橡胶卷材。</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2）其余房间地面做3mm自流平后铺设2mm同质透芯PVC卷材。</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3.7 五层DSA</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1）DSA手术室地面做3mm自流平后铺设2mm橡胶卷材。</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2）污物处置间、男更衣、女更衣、病卫、设备间地面做1.5mm聚氨酯防水后贴600*600mm瓷砖。</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3）其余房间地面做3mm自流平后铺设2mm同质透芯PVC卷材。</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4）DSA手术室地面做硫酸钡水泥防护层，防护层边界须超出铅板隔墙外300mm，防护层厚度满足所在房间的防护当量要求。</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3.8 其他</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1）所有地砖房间门口处设置大理石门槛石，厚度20mm。</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2）卷材区域均无缝焊接处理，卷材上卷至墙面100mm高度，地面与墙面圆弧过渡，半径不小于30mm。</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3）地面为瓷砖，墙面为涂料的房间，踢脚选用成品不锈钢或铝合金金属踢脚线，宽度100mm。</w:t>
      </w:r>
    </w:p>
    <w:p>
      <w:pPr>
        <w:pStyle w:val="3"/>
        <w:pageBreakBefore w:val="0"/>
        <w:numPr>
          <w:ilvl w:val="0"/>
          <w:numId w:val="2"/>
        </w:numPr>
        <w:topLinePunct w:val="0"/>
        <w:bidi w:val="0"/>
        <w:adjustRightInd w:val="0"/>
        <w:snapToGrid w:val="0"/>
        <w:spacing w:before="0" w:line="360" w:lineRule="auto"/>
        <w:ind w:left="0" w:firstLine="42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手术室基本装备配置表</w:t>
      </w:r>
    </w:p>
    <w:tbl>
      <w:tblPr>
        <w:tblStyle w:val="18"/>
        <w:tblpPr w:leftFromText="180" w:rightFromText="180" w:vertAnchor="text" w:tblpXSpec="center" w:tblpY="1"/>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9"/>
        <w:gridCol w:w="1448"/>
        <w:gridCol w:w="6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779" w:type="dxa"/>
            <w:vAlign w:val="center"/>
          </w:tcPr>
          <w:p>
            <w:pPr>
              <w:pageBreakBefore w:val="0"/>
              <w:overflowPunct w:val="0"/>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装备名称</w:t>
            </w:r>
          </w:p>
        </w:tc>
        <w:tc>
          <w:tcPr>
            <w:tcW w:w="1448" w:type="dxa"/>
            <w:vAlign w:val="center"/>
          </w:tcPr>
          <w:p>
            <w:pPr>
              <w:pageBreakBefore w:val="0"/>
              <w:overflowPunct w:val="0"/>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配置数量</w:t>
            </w:r>
          </w:p>
        </w:tc>
        <w:tc>
          <w:tcPr>
            <w:tcW w:w="6400" w:type="dxa"/>
            <w:vAlign w:val="center"/>
          </w:tcPr>
          <w:p>
            <w:pPr>
              <w:pageBreakBefore w:val="0"/>
              <w:overflowPunct w:val="0"/>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779" w:type="dxa"/>
            <w:vAlign w:val="center"/>
          </w:tcPr>
          <w:p>
            <w:pPr>
              <w:pageBreakBefore w:val="0"/>
              <w:overflowPunct w:val="0"/>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医用气体面盘</w:t>
            </w:r>
          </w:p>
        </w:tc>
        <w:tc>
          <w:tcPr>
            <w:tcW w:w="1448" w:type="dxa"/>
            <w:vAlign w:val="center"/>
          </w:tcPr>
          <w:p>
            <w:pPr>
              <w:pageBreakBefore w:val="0"/>
              <w:overflowPunct w:val="0"/>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1套/间</w:t>
            </w:r>
          </w:p>
        </w:tc>
        <w:tc>
          <w:tcPr>
            <w:tcW w:w="6400" w:type="dxa"/>
            <w:vAlign w:val="center"/>
          </w:tcPr>
          <w:p>
            <w:pPr>
              <w:pageBreakBefore w:val="0"/>
              <w:overflowPunct w:val="0"/>
              <w:topLinePunct w:val="0"/>
              <w:autoSpaceDE w:val="0"/>
              <w:autoSpaceDN w:val="0"/>
              <w:bidi w:val="0"/>
              <w:adjustRightInd w:val="0"/>
              <w:snapToGri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不锈钢制作，插口</w:t>
            </w:r>
            <w:r>
              <w:rPr>
                <w:rFonts w:hint="eastAsia" w:ascii="宋体" w:hAnsi="宋体" w:eastAsia="宋体" w:cs="宋体"/>
                <w:color w:val="auto"/>
                <w:szCs w:val="21"/>
                <w:highlight w:val="none"/>
                <w:lang w:val="en-US" w:eastAsia="zh-CN"/>
              </w:rPr>
              <w:t>不可</w:t>
            </w:r>
            <w:r>
              <w:rPr>
                <w:rFonts w:hint="eastAsia" w:ascii="宋体" w:hAnsi="宋体" w:eastAsia="宋体" w:cs="宋体"/>
                <w:color w:val="auto"/>
                <w:szCs w:val="21"/>
                <w:highlight w:val="none"/>
              </w:rPr>
              <w:t>互换。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779" w:type="dxa"/>
            <w:vAlign w:val="center"/>
          </w:tcPr>
          <w:p>
            <w:pPr>
              <w:pageBreakBefore w:val="0"/>
              <w:overflowPunct w:val="0"/>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观片灯</w:t>
            </w:r>
          </w:p>
        </w:tc>
        <w:tc>
          <w:tcPr>
            <w:tcW w:w="1448" w:type="dxa"/>
            <w:vAlign w:val="center"/>
          </w:tcPr>
          <w:p>
            <w:pPr>
              <w:pageBreakBefore w:val="0"/>
              <w:overflowPunct w:val="0"/>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1套/间</w:t>
            </w:r>
          </w:p>
        </w:tc>
        <w:tc>
          <w:tcPr>
            <w:tcW w:w="6400" w:type="dxa"/>
            <w:vAlign w:val="center"/>
          </w:tcPr>
          <w:p>
            <w:pPr>
              <w:pageBreakBefore w:val="0"/>
              <w:overflowPunct w:val="0"/>
              <w:topLinePunct w:val="0"/>
              <w:autoSpaceDE w:val="0"/>
              <w:autoSpaceDN w:val="0"/>
              <w:bidi w:val="0"/>
              <w:adjustRightInd w:val="0"/>
              <w:snapToGri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I级手术室采用6联，其余采用3联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779" w:type="dxa"/>
            <w:vAlign w:val="center"/>
          </w:tcPr>
          <w:p>
            <w:pPr>
              <w:pageBreakBefore w:val="0"/>
              <w:overflowPunct w:val="0"/>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27寸液晶情报控制面板</w:t>
            </w:r>
          </w:p>
        </w:tc>
        <w:tc>
          <w:tcPr>
            <w:tcW w:w="1448" w:type="dxa"/>
            <w:vAlign w:val="center"/>
          </w:tcPr>
          <w:p>
            <w:pPr>
              <w:pageBreakBefore w:val="0"/>
              <w:overflowPunct w:val="0"/>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1套/间</w:t>
            </w:r>
          </w:p>
        </w:tc>
        <w:tc>
          <w:tcPr>
            <w:tcW w:w="6400" w:type="dxa"/>
            <w:vAlign w:val="center"/>
          </w:tcPr>
          <w:p>
            <w:pPr>
              <w:pageBreakBefore w:val="0"/>
              <w:overflowPunct w:val="0"/>
              <w:topLinePunct w:val="0"/>
              <w:autoSpaceDE w:val="0"/>
              <w:autoSpaceDN w:val="0"/>
              <w:bidi w:val="0"/>
              <w:adjustRightInd w:val="0"/>
              <w:snapToGri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①时钟、计时钟；②空气处理系统温，湿度显示及控制调节；③空气处理系统开关及运行状态；④手术无影灯开关，麻醉废气排放启停及故障报警，消防报警；⑤高效过滤网堵塞报警；⑥医气系统监控、报警。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779" w:type="dxa"/>
            <w:vAlign w:val="center"/>
          </w:tcPr>
          <w:p>
            <w:pPr>
              <w:pageBreakBefore w:val="0"/>
              <w:overflowPunct w:val="0"/>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书写台</w:t>
            </w:r>
          </w:p>
        </w:tc>
        <w:tc>
          <w:tcPr>
            <w:tcW w:w="1448" w:type="dxa"/>
            <w:vAlign w:val="center"/>
          </w:tcPr>
          <w:p>
            <w:pPr>
              <w:pageBreakBefore w:val="0"/>
              <w:overflowPunct w:val="0"/>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1套/间</w:t>
            </w:r>
          </w:p>
        </w:tc>
        <w:tc>
          <w:tcPr>
            <w:tcW w:w="6400" w:type="dxa"/>
            <w:vAlign w:val="center"/>
          </w:tcPr>
          <w:p>
            <w:pPr>
              <w:pageBreakBefore w:val="0"/>
              <w:overflowPunct w:val="0"/>
              <w:topLinePunct w:val="0"/>
              <w:autoSpaceDE w:val="0"/>
              <w:autoSpaceDN w:val="0"/>
              <w:bidi w:val="0"/>
              <w:adjustRightInd w:val="0"/>
              <w:snapToGri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嵌入式翻板记录板，不锈钢制作，带照明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779" w:type="dxa"/>
            <w:vAlign w:val="center"/>
          </w:tcPr>
          <w:p>
            <w:pPr>
              <w:pageBreakBefore w:val="0"/>
              <w:overflowPunct w:val="0"/>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药品柜</w:t>
            </w:r>
          </w:p>
        </w:tc>
        <w:tc>
          <w:tcPr>
            <w:tcW w:w="1448" w:type="dxa"/>
            <w:vAlign w:val="center"/>
          </w:tcPr>
          <w:p>
            <w:pPr>
              <w:pageBreakBefore w:val="0"/>
              <w:overflowPunct w:val="0"/>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1套/间</w:t>
            </w:r>
          </w:p>
        </w:tc>
        <w:tc>
          <w:tcPr>
            <w:tcW w:w="6400" w:type="dxa"/>
            <w:vAlign w:val="center"/>
          </w:tcPr>
          <w:p>
            <w:pPr>
              <w:pageBreakBefore w:val="0"/>
              <w:overflowPunct w:val="0"/>
              <w:topLinePunct w:val="0"/>
              <w:autoSpaceDE w:val="0"/>
              <w:autoSpaceDN w:val="0"/>
              <w:bidi w:val="0"/>
              <w:adjustRightInd w:val="0"/>
              <w:snapToGri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分四门开启，上下两层内均有高强度之玻璃托架，可放置足量手术器械。柜体采用1.0厚304L不锈钢板，柜门推拉或平开式。药品柜带抽屉2个，可锁、1200×1700×400mm。门诊手术室内尺寸900×1700×400mm。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779" w:type="dxa"/>
            <w:vAlign w:val="center"/>
          </w:tcPr>
          <w:p>
            <w:pPr>
              <w:pageBreakBefore w:val="0"/>
              <w:overflowPunct w:val="0"/>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麻醉柜</w:t>
            </w:r>
          </w:p>
        </w:tc>
        <w:tc>
          <w:tcPr>
            <w:tcW w:w="1448" w:type="dxa"/>
            <w:vAlign w:val="center"/>
          </w:tcPr>
          <w:p>
            <w:pPr>
              <w:pageBreakBefore w:val="0"/>
              <w:overflowPunct w:val="0"/>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1套/间</w:t>
            </w:r>
          </w:p>
        </w:tc>
        <w:tc>
          <w:tcPr>
            <w:tcW w:w="6400" w:type="dxa"/>
            <w:vAlign w:val="center"/>
          </w:tcPr>
          <w:p>
            <w:pPr>
              <w:pageBreakBefore w:val="0"/>
              <w:overflowPunct w:val="0"/>
              <w:topLinePunct w:val="0"/>
              <w:autoSpaceDE w:val="0"/>
              <w:autoSpaceDN w:val="0"/>
              <w:bidi w:val="0"/>
              <w:adjustRightInd w:val="0"/>
              <w:snapToGri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分四门开启，上下两层内均有高强度之玻璃托架，可放置足量手术器械。柜体采用1.0厚304L不锈钢板，柜门推拉或平开式。1200×1700×400mm。门诊手术室内尺寸900×1700×400mm。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1779" w:type="dxa"/>
            <w:vAlign w:val="center"/>
          </w:tcPr>
          <w:p>
            <w:pPr>
              <w:pageBreakBefore w:val="0"/>
              <w:overflowPunct w:val="0"/>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器械柜</w:t>
            </w:r>
          </w:p>
        </w:tc>
        <w:tc>
          <w:tcPr>
            <w:tcW w:w="1448" w:type="dxa"/>
            <w:vAlign w:val="center"/>
          </w:tcPr>
          <w:p>
            <w:pPr>
              <w:pageBreakBefore w:val="0"/>
              <w:overflowPunct w:val="0"/>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1套/间</w:t>
            </w:r>
          </w:p>
        </w:tc>
        <w:tc>
          <w:tcPr>
            <w:tcW w:w="6400" w:type="dxa"/>
            <w:vAlign w:val="center"/>
          </w:tcPr>
          <w:p>
            <w:pPr>
              <w:pageBreakBefore w:val="0"/>
              <w:overflowPunct w:val="0"/>
              <w:topLinePunct w:val="0"/>
              <w:autoSpaceDE w:val="0"/>
              <w:autoSpaceDN w:val="0"/>
              <w:bidi w:val="0"/>
              <w:adjustRightInd w:val="0"/>
              <w:snapToGri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分四门开启，上下两层内均有高强度之玻璃托架，可放置足量手术器械。柜体采用1.0厚304L不锈钢板，柜门推拉或平开式。1200×1700×400mm。门诊手术室内尺寸900×1700×400mm。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779" w:type="dxa"/>
            <w:vAlign w:val="center"/>
          </w:tcPr>
          <w:p>
            <w:pPr>
              <w:pageBreakBefore w:val="0"/>
              <w:overflowPunct w:val="0"/>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导管柜</w:t>
            </w:r>
          </w:p>
        </w:tc>
        <w:tc>
          <w:tcPr>
            <w:tcW w:w="1448" w:type="dxa"/>
            <w:vAlign w:val="center"/>
          </w:tcPr>
          <w:p>
            <w:pPr>
              <w:pageBreakBefore w:val="0"/>
              <w:overflowPunct w:val="0"/>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1套/DSA手术室</w:t>
            </w:r>
          </w:p>
        </w:tc>
        <w:tc>
          <w:tcPr>
            <w:tcW w:w="6400" w:type="dxa"/>
            <w:vAlign w:val="center"/>
          </w:tcPr>
          <w:p>
            <w:pPr>
              <w:pageBreakBefore w:val="0"/>
              <w:overflowPunct w:val="0"/>
              <w:topLinePunct w:val="0"/>
              <w:autoSpaceDE w:val="0"/>
              <w:autoSpaceDN w:val="0"/>
              <w:bidi w:val="0"/>
              <w:adjustRightInd w:val="0"/>
              <w:snapToGri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柜体采用1.0厚304L不锈钢板，柜门平开式。1200×1700×450</w:t>
            </w:r>
          </w:p>
          <w:p>
            <w:pPr>
              <w:pageBreakBefore w:val="0"/>
              <w:overflowPunct w:val="0"/>
              <w:topLinePunct w:val="0"/>
              <w:autoSpaceDE w:val="0"/>
              <w:autoSpaceDN w:val="0"/>
              <w:bidi w:val="0"/>
              <w:adjustRightInd w:val="0"/>
              <w:snapToGri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四层手术部DSA设1套，五层DSA每间设2套。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779" w:type="dxa"/>
            <w:vAlign w:val="center"/>
          </w:tcPr>
          <w:p>
            <w:pPr>
              <w:pageBreakBefore w:val="0"/>
              <w:overflowPunct w:val="0"/>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治疗设备用电插座箱1（嵌入式）</w:t>
            </w:r>
          </w:p>
        </w:tc>
        <w:tc>
          <w:tcPr>
            <w:tcW w:w="1448" w:type="dxa"/>
            <w:vAlign w:val="center"/>
          </w:tcPr>
          <w:p>
            <w:pPr>
              <w:pageBreakBefore w:val="0"/>
              <w:overflowPunct w:val="0"/>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3台/间</w:t>
            </w:r>
          </w:p>
        </w:tc>
        <w:tc>
          <w:tcPr>
            <w:tcW w:w="6400" w:type="dxa"/>
            <w:vAlign w:val="center"/>
          </w:tcPr>
          <w:p>
            <w:pPr>
              <w:pageBreakBefore w:val="0"/>
              <w:overflowPunct w:val="0"/>
              <w:topLinePunct w:val="0"/>
              <w:autoSpaceDE w:val="0"/>
              <w:autoSpaceDN w:val="0"/>
              <w:bidi w:val="0"/>
              <w:adjustRightInd w:val="0"/>
              <w:snapToGri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304L不锈钢面框，含3个220V10A五孔插座，1个220V16A插座，两个接地端子。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779" w:type="dxa"/>
            <w:vAlign w:val="center"/>
          </w:tcPr>
          <w:p>
            <w:pPr>
              <w:pageBreakBefore w:val="0"/>
              <w:overflowPunct w:val="0"/>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非治疗设备用电插座箱2</w:t>
            </w:r>
          </w:p>
        </w:tc>
        <w:tc>
          <w:tcPr>
            <w:tcW w:w="1448" w:type="dxa"/>
            <w:vAlign w:val="center"/>
          </w:tcPr>
          <w:p>
            <w:pPr>
              <w:pageBreakBefore w:val="0"/>
              <w:overflowPunct w:val="0"/>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1台/间</w:t>
            </w:r>
          </w:p>
        </w:tc>
        <w:tc>
          <w:tcPr>
            <w:tcW w:w="6400" w:type="dxa"/>
            <w:vAlign w:val="center"/>
          </w:tcPr>
          <w:p>
            <w:pPr>
              <w:pageBreakBefore w:val="0"/>
              <w:overflowPunct w:val="0"/>
              <w:topLinePunct w:val="0"/>
              <w:autoSpaceDE w:val="0"/>
              <w:autoSpaceDN w:val="0"/>
              <w:bidi w:val="0"/>
              <w:adjustRightInd w:val="0"/>
              <w:snapToGri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304L不锈钢面框，含3个220V10A五孔插座，1个380V插座，两个接地端子。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779" w:type="dxa"/>
            <w:vAlign w:val="center"/>
          </w:tcPr>
          <w:p>
            <w:pPr>
              <w:pageBreakBefore w:val="0"/>
              <w:overflowPunct w:val="0"/>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医用净化灯带</w:t>
            </w:r>
          </w:p>
        </w:tc>
        <w:tc>
          <w:tcPr>
            <w:tcW w:w="1448" w:type="dxa"/>
            <w:vAlign w:val="center"/>
          </w:tcPr>
          <w:p>
            <w:pPr>
              <w:pageBreakBefore w:val="0"/>
              <w:overflowPunct w:val="0"/>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10～14组/间</w:t>
            </w:r>
          </w:p>
        </w:tc>
        <w:tc>
          <w:tcPr>
            <w:tcW w:w="6400" w:type="dxa"/>
            <w:vAlign w:val="center"/>
          </w:tcPr>
          <w:p>
            <w:pPr>
              <w:pageBreakBefore w:val="0"/>
              <w:overflowPunct w:val="0"/>
              <w:topLinePunct w:val="0"/>
              <w:autoSpaceDE w:val="0"/>
              <w:autoSpaceDN w:val="0"/>
              <w:bidi w:val="0"/>
              <w:adjustRightInd w:val="0"/>
              <w:snapToGrid w:val="0"/>
              <w:spacing w:line="360" w:lineRule="auto"/>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规格：1200*300</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LED灯带</w:t>
            </w:r>
            <w:r>
              <w:rPr>
                <w:rFonts w:hint="eastAsia" w:ascii="宋体" w:hAnsi="宋体" w:eastAsia="宋体" w:cs="宋体"/>
                <w:color w:val="auto"/>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779" w:type="dxa"/>
            <w:vAlign w:val="center"/>
          </w:tcPr>
          <w:p>
            <w:pPr>
              <w:pageBreakBefore w:val="0"/>
              <w:overflowPunct w:val="0"/>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输液导轨（含吊钩2个）</w:t>
            </w:r>
          </w:p>
        </w:tc>
        <w:tc>
          <w:tcPr>
            <w:tcW w:w="1448" w:type="dxa"/>
            <w:vAlign w:val="center"/>
          </w:tcPr>
          <w:p>
            <w:pPr>
              <w:pageBreakBefore w:val="0"/>
              <w:overflowPunct w:val="0"/>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1套/间</w:t>
            </w:r>
          </w:p>
        </w:tc>
        <w:tc>
          <w:tcPr>
            <w:tcW w:w="6400" w:type="dxa"/>
            <w:vAlign w:val="center"/>
          </w:tcPr>
          <w:p>
            <w:pPr>
              <w:pageBreakBefore w:val="0"/>
              <w:overflowPunct w:val="0"/>
              <w:topLinePunct w:val="0"/>
              <w:autoSpaceDE w:val="0"/>
              <w:autoSpaceDN w:val="0"/>
              <w:bidi w:val="0"/>
              <w:adjustRightInd w:val="0"/>
              <w:snapToGri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每套含2根直线型导轨，每根导轨含2个挂钩，挂钩可上下调节高度。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779" w:type="dxa"/>
            <w:vAlign w:val="center"/>
          </w:tcPr>
          <w:p>
            <w:pPr>
              <w:pageBreakBefore w:val="0"/>
              <w:overflowPunct w:val="0"/>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LED手术</w:t>
            </w:r>
            <w:r>
              <w:rPr>
                <w:rFonts w:hint="eastAsia" w:ascii="宋体" w:hAnsi="宋体" w:eastAsia="宋体" w:cs="宋体"/>
                <w:color w:val="auto"/>
                <w:szCs w:val="21"/>
                <w:highlight w:val="none"/>
              </w:rPr>
              <w:t>无影灯</w:t>
            </w:r>
          </w:p>
        </w:tc>
        <w:tc>
          <w:tcPr>
            <w:tcW w:w="1448" w:type="dxa"/>
            <w:vAlign w:val="center"/>
          </w:tcPr>
          <w:p>
            <w:pPr>
              <w:pageBreakBefore w:val="0"/>
              <w:overflowPunct w:val="0"/>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1台/间</w:t>
            </w:r>
          </w:p>
        </w:tc>
        <w:tc>
          <w:tcPr>
            <w:tcW w:w="6400" w:type="dxa"/>
            <w:vAlign w:val="center"/>
          </w:tcPr>
          <w:p>
            <w:pPr>
              <w:pageBreakBefore w:val="0"/>
              <w:overflowPunct w:val="0"/>
              <w:topLinePunct w:val="0"/>
              <w:autoSpaceDE w:val="0"/>
              <w:autoSpaceDN w:val="0"/>
              <w:bidi w:val="0"/>
              <w:adjustRightInd w:val="0"/>
              <w:snapToGri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灯头直径</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≥650mm；中心照度： 40000~160000Lx；光斑直径 : 150-300mm ；光柱深度：1200mm；光 源：LED (1W×80) /LED (1W×80)</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选用</w:t>
            </w:r>
            <w:r>
              <w:rPr>
                <w:rFonts w:hint="eastAsia" w:ascii="宋体" w:hAnsi="宋体" w:eastAsia="宋体" w:cs="宋体"/>
                <w:color w:val="auto"/>
                <w:szCs w:val="21"/>
                <w:highlight w:val="none"/>
                <w:lang w:val="en-US" w:eastAsia="zh-Hans"/>
              </w:rPr>
              <w:t>医</w:t>
            </w:r>
            <w:r>
              <w:rPr>
                <w:rFonts w:hint="eastAsia" w:ascii="宋体" w:hAnsi="宋体" w:eastAsia="宋体" w:cs="宋体"/>
                <w:color w:val="auto"/>
                <w:szCs w:val="21"/>
                <w:highlight w:val="none"/>
              </w:rPr>
              <w:t>疗级LED芯片，无蓝光伤害，输出的光源接近于自然光照；采用方臂平衡臂，平衡臂关节360度无限制旋转，平衡弹簧轻巧，手术灯定位精准无飘移；每个灯头内LED灯珠数量≥80个；具有深腔照明效果，医生可清晰的看到手术区域深处的情况，避免手术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779" w:type="dxa"/>
            <w:vAlign w:val="center"/>
          </w:tcPr>
          <w:p>
            <w:pPr>
              <w:pageBreakBefore w:val="0"/>
              <w:overflowPunct w:val="0"/>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吊塔</w:t>
            </w:r>
          </w:p>
        </w:tc>
        <w:tc>
          <w:tcPr>
            <w:tcW w:w="1448" w:type="dxa"/>
            <w:vAlign w:val="center"/>
          </w:tcPr>
          <w:p>
            <w:pPr>
              <w:pageBreakBefore w:val="0"/>
              <w:overflowPunct w:val="0"/>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1-2台/间</w:t>
            </w:r>
          </w:p>
        </w:tc>
        <w:tc>
          <w:tcPr>
            <w:tcW w:w="6400" w:type="dxa"/>
            <w:vAlign w:val="center"/>
          </w:tcPr>
          <w:p>
            <w:pPr>
              <w:pageBreakBefore w:val="0"/>
              <w:overflowPunct w:val="0"/>
              <w:topLinePunct w:val="0"/>
              <w:autoSpaceDE w:val="0"/>
              <w:autoSpaceDN w:val="0"/>
              <w:bidi w:val="0"/>
              <w:adjustRightInd w:val="0"/>
              <w:snapToGri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表面高温喷塑处理，设备表面应采用环保抗菌塑粉，其具有表面抑制细菌再生作用；所有吊塔上承载的设备的电源线路及气源管路和塔体之间没有相对移动，所有电源线路及气源管路必须在塔体内不能外露，保证吊塔在移动过程中，不会因位置的改变导致线路脱落的意外发生；所有气管为原装进口医用气体管路，符合医疗气体用低压软管部件标准；直径必须≥12mm，壁厚≥3mm；横臂厚度≥13mm；横臂长度≥1000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779" w:type="dxa"/>
            <w:vAlign w:val="center"/>
          </w:tcPr>
          <w:p>
            <w:pPr>
              <w:pageBreakBefore w:val="0"/>
              <w:overflowPunct w:val="0"/>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微压计</w:t>
            </w:r>
          </w:p>
        </w:tc>
        <w:tc>
          <w:tcPr>
            <w:tcW w:w="1448" w:type="dxa"/>
            <w:vAlign w:val="center"/>
          </w:tcPr>
          <w:p>
            <w:pPr>
              <w:pageBreakBefore w:val="0"/>
              <w:overflowPunct w:val="0"/>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1台/间</w:t>
            </w:r>
          </w:p>
        </w:tc>
        <w:tc>
          <w:tcPr>
            <w:tcW w:w="6400" w:type="dxa"/>
            <w:vAlign w:val="center"/>
          </w:tcPr>
          <w:p>
            <w:pPr>
              <w:pageBreakBefore w:val="0"/>
              <w:overflowPunct w:val="0"/>
              <w:topLinePunct w:val="0"/>
              <w:autoSpaceDE w:val="0"/>
              <w:autoSpaceDN w:val="0"/>
              <w:bidi w:val="0"/>
              <w:adjustRightInd w:val="0"/>
              <w:snapToGri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-20Pa~20Pa（最小分辨率达1Pa）。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779" w:type="dxa"/>
            <w:vAlign w:val="center"/>
          </w:tcPr>
          <w:p>
            <w:pPr>
              <w:pageBreakBefore w:val="0"/>
              <w:overflowPunct w:val="0"/>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保温柜</w:t>
            </w:r>
          </w:p>
        </w:tc>
        <w:tc>
          <w:tcPr>
            <w:tcW w:w="1448" w:type="dxa"/>
            <w:vAlign w:val="center"/>
          </w:tcPr>
          <w:p>
            <w:pPr>
              <w:pageBreakBefore w:val="0"/>
              <w:overflowPunct w:val="0"/>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1台/间</w:t>
            </w:r>
          </w:p>
        </w:tc>
        <w:tc>
          <w:tcPr>
            <w:tcW w:w="6400" w:type="dxa"/>
            <w:vAlign w:val="center"/>
          </w:tcPr>
          <w:p>
            <w:pPr>
              <w:pageBreakBefore w:val="0"/>
              <w:overflowPunct w:val="0"/>
              <w:topLinePunct w:val="0"/>
              <w:autoSpaceDE w:val="0"/>
              <w:autoSpaceDN w:val="0"/>
              <w:bidi w:val="0"/>
              <w:adjustRightInd w:val="0"/>
              <w:snapToGri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有效容积≥9</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L，设定温度范围（室温</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38</w:t>
            </w:r>
            <w:r>
              <w:rPr>
                <w:rFonts w:hint="eastAsia" w:ascii="宋体" w:hAnsi="宋体" w:eastAsia="宋体" w:cs="宋体"/>
                <w:color w:val="auto"/>
                <w:szCs w:val="21"/>
                <w:highlight w:val="none"/>
              </w:rPr>
              <w:t>℃（环境温度20℃），五层DSA不设置。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779" w:type="dxa"/>
            <w:vAlign w:val="center"/>
          </w:tcPr>
          <w:p>
            <w:pPr>
              <w:pageBreakBefore w:val="0"/>
              <w:overflowPunct w:val="0"/>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保冷柜</w:t>
            </w:r>
          </w:p>
        </w:tc>
        <w:tc>
          <w:tcPr>
            <w:tcW w:w="1448" w:type="dxa"/>
            <w:vAlign w:val="center"/>
          </w:tcPr>
          <w:p>
            <w:pPr>
              <w:pageBreakBefore w:val="0"/>
              <w:overflowPunct w:val="0"/>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1台/间Ⅰ级</w:t>
            </w:r>
          </w:p>
        </w:tc>
        <w:tc>
          <w:tcPr>
            <w:tcW w:w="6400" w:type="dxa"/>
            <w:vAlign w:val="center"/>
          </w:tcPr>
          <w:p>
            <w:pPr>
              <w:pageBreakBefore w:val="0"/>
              <w:overflowPunct w:val="0"/>
              <w:topLinePunct w:val="0"/>
              <w:autoSpaceDE w:val="0"/>
              <w:autoSpaceDN w:val="0"/>
              <w:bidi w:val="0"/>
              <w:adjustRightInd w:val="0"/>
              <w:snapToGri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有效容积≥</w:t>
            </w:r>
            <w:r>
              <w:rPr>
                <w:rFonts w:hint="eastAsia" w:ascii="宋体" w:hAnsi="宋体" w:eastAsia="宋体" w:cs="宋体"/>
                <w:color w:val="auto"/>
                <w:szCs w:val="21"/>
                <w:highlight w:val="none"/>
                <w:lang w:val="en-US" w:eastAsia="zh-CN"/>
              </w:rPr>
              <w:t>74</w:t>
            </w:r>
            <w:r>
              <w:rPr>
                <w:rFonts w:hint="eastAsia" w:ascii="宋体" w:hAnsi="宋体" w:eastAsia="宋体" w:cs="宋体"/>
                <w:color w:val="auto"/>
                <w:szCs w:val="21"/>
                <w:highlight w:val="none"/>
              </w:rPr>
              <w:t>L，温控范围2℃-8℃，仅Ⅰ级手术室每间设置1台。</w:t>
            </w:r>
          </w:p>
        </w:tc>
      </w:tr>
    </w:tbl>
    <w:p>
      <w:pPr>
        <w:pStyle w:val="3"/>
        <w:pageBreakBefore w:val="0"/>
        <w:numPr>
          <w:ilvl w:val="0"/>
          <w:numId w:val="0"/>
        </w:numPr>
        <w:topLinePunct w:val="0"/>
        <w:bidi w:val="0"/>
        <w:adjustRightInd w:val="0"/>
        <w:snapToGrid w:val="0"/>
        <w:spacing w:before="0" w:line="360" w:lineRule="auto"/>
        <w:ind w:leftChars="200"/>
        <w:rPr>
          <w:rFonts w:hint="eastAsia" w:ascii="宋体" w:hAnsi="宋体" w:eastAsia="宋体" w:cs="宋体"/>
          <w:color w:val="auto"/>
          <w:sz w:val="21"/>
          <w:szCs w:val="21"/>
          <w:highlight w:val="none"/>
        </w:rPr>
      </w:pPr>
    </w:p>
    <w:p>
      <w:pPr>
        <w:pStyle w:val="3"/>
        <w:pageBreakBefore w:val="0"/>
        <w:numPr>
          <w:ilvl w:val="0"/>
          <w:numId w:val="2"/>
        </w:numPr>
        <w:topLinePunct w:val="0"/>
        <w:bidi w:val="0"/>
        <w:adjustRightInd w:val="0"/>
        <w:snapToGrid w:val="0"/>
        <w:spacing w:before="0" w:line="360" w:lineRule="auto"/>
        <w:ind w:left="0" w:firstLine="42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装饰材料的参数要求</w:t>
      </w:r>
    </w:p>
    <w:p>
      <w:pPr>
        <w:pageBreakBefore w:val="0"/>
        <w:numPr>
          <w:ilvl w:val="0"/>
          <w:numId w:val="3"/>
        </w:numPr>
        <w:topLinePunct w:val="0"/>
        <w:bidi w:val="0"/>
        <w:adjustRightInd w:val="0"/>
        <w:snapToGrid w:val="0"/>
        <w:spacing w:line="360" w:lineRule="auto"/>
        <w:ind w:left="425" w:leftChars="0" w:hanging="5" w:firstLineChars="0"/>
        <w:outlineLvl w:val="2"/>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PVC胶地板</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要求同质透芯塑胶地板卷材。</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规格: </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.0mm×2m×20m。</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性能要求：</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lang w:val="en-US" w:eastAsia="zh-CN"/>
        </w:rPr>
      </w:pPr>
      <w:bookmarkStart w:id="1" w:name="_Toc441228680"/>
      <w:bookmarkStart w:id="2" w:name="_Toc439689979"/>
      <w:bookmarkStart w:id="3" w:name="_Toc439007011"/>
      <w:r>
        <w:rPr>
          <w:rFonts w:hint="eastAsia" w:ascii="宋体" w:hAnsi="宋体" w:eastAsia="宋体" w:cs="宋体"/>
          <w:color w:val="auto"/>
          <w:szCs w:val="21"/>
          <w:highlight w:val="none"/>
          <w:lang w:val="en-US" w:eastAsia="zh-CN"/>
        </w:rPr>
        <w:t>1、PVC卷材，厚度为2mm，应具有良好的耐磨、耐化学药物、防水、防火性能；</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2、单层均质透芯，安全防滑；</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3、防火性能：通过国标GB8624:2006《建筑材料燃烧性能分级方法》；</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4、抗电阻性：静电负荷＜2KV；</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5、表面UV处理；</w:t>
      </w:r>
    </w:p>
    <w:bookmarkEnd w:id="1"/>
    <w:bookmarkEnd w:id="2"/>
    <w:bookmarkEnd w:id="3"/>
    <w:p>
      <w:pPr>
        <w:pStyle w:val="17"/>
        <w:pageBreakBefore w:val="0"/>
        <w:topLinePunct w:val="0"/>
        <w:bidi w:val="0"/>
        <w:adjustRightInd w:val="0"/>
        <w:snapToGrid w:val="0"/>
        <w:spacing w:line="360" w:lineRule="auto"/>
        <w:rPr>
          <w:rFonts w:hint="eastAsia" w:ascii="宋体" w:hAnsi="宋体" w:eastAsia="宋体" w:cs="宋体"/>
          <w:color w:val="auto"/>
          <w:highlight w:val="none"/>
        </w:rPr>
      </w:pPr>
    </w:p>
    <w:p>
      <w:pPr>
        <w:pageBreakBefore w:val="0"/>
        <w:numPr>
          <w:ilvl w:val="0"/>
          <w:numId w:val="3"/>
        </w:numPr>
        <w:topLinePunct w:val="0"/>
        <w:bidi w:val="0"/>
        <w:adjustRightInd w:val="0"/>
        <w:snapToGrid w:val="0"/>
        <w:spacing w:line="360" w:lineRule="auto"/>
        <w:ind w:left="425" w:leftChars="0" w:hanging="5" w:firstLineChars="0"/>
        <w:outlineLvl w:val="2"/>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橡胶地板</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规格</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2.0mm×1.22m×15m。</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性能要求</w:t>
      </w:r>
      <w:r>
        <w:rPr>
          <w:rFonts w:hint="eastAsia" w:ascii="宋体" w:hAnsi="宋体" w:eastAsia="宋体" w:cs="宋体"/>
          <w:color w:val="auto"/>
          <w:szCs w:val="21"/>
          <w:highlight w:val="none"/>
          <w:lang w:eastAsia="zh-CN"/>
        </w:rPr>
        <w:t>：</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1、防滑等级：通标DIN51130:2014标准，检测结果为R10级。</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2、防火等级：国标GB 8624-2012标准，检测结果为B1(B-s1,t0)级。</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3、硬度（邵尔A）：国标GB/T 532.1-2008标准，大于等于75度。</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4、残余凹陷度：根据HG/T 3747.1-2011要求，测试要求0.01mm。</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5、抗磨损性（磨损量mm3）：根据 GB／T9867-2008，要求小于等于180mm3;</w:t>
      </w:r>
      <w:r>
        <w:rPr>
          <w:rFonts w:hint="eastAsia" w:ascii="宋体" w:hAnsi="宋体" w:eastAsia="宋体" w:cs="宋体"/>
          <w:color w:val="auto"/>
          <w:szCs w:val="21"/>
          <w:highlight w:val="none"/>
          <w:lang w:eastAsia="zh-CN"/>
        </w:rPr>
        <w:t>。</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6、尺寸稳定性：根据或HG/T3747.1 测试要求大于等于±0.10%。</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7、撕裂强度：GB/T 529-2008标准，要求横向、纵向大于等于27kN/m;</w:t>
      </w:r>
      <w:r>
        <w:rPr>
          <w:rFonts w:hint="eastAsia" w:ascii="宋体" w:hAnsi="宋体" w:eastAsia="宋体" w:cs="宋体"/>
          <w:color w:val="auto"/>
          <w:szCs w:val="21"/>
          <w:highlight w:val="none"/>
          <w:lang w:eastAsia="zh-CN"/>
        </w:rPr>
        <w:t>。</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8、耐烟头灼伤：根据HG/T 3747.1-2011要求，大于等于3级。</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9、表面抗污：根据HG/T3747-2001，抗碳素墨水、碘伏、无水乙醇等等常规6项污染物以上。</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10、不含可溶性铅、可溶性镉：国标 GB 18585-2001标准，未检出。</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11、挥发物含量：符合国标 GB 18585-2001标准</w:t>
      </w:r>
      <w:r>
        <w:rPr>
          <w:rFonts w:hint="eastAsia" w:ascii="宋体" w:hAnsi="宋体" w:eastAsia="宋体" w:cs="宋体"/>
          <w:color w:val="auto"/>
          <w:szCs w:val="21"/>
          <w:highlight w:val="none"/>
          <w:lang w:eastAsia="zh-CN"/>
        </w:rPr>
        <w:t>。</w:t>
      </w:r>
    </w:p>
    <w:p>
      <w:pPr>
        <w:pStyle w:val="17"/>
        <w:pageBreakBefore w:val="0"/>
        <w:topLinePunct w:val="0"/>
        <w:bidi w:val="0"/>
        <w:adjustRightInd w:val="0"/>
        <w:snapToGrid w:val="0"/>
        <w:spacing w:line="360" w:lineRule="auto"/>
        <w:rPr>
          <w:rFonts w:hint="eastAsia" w:ascii="宋体" w:hAnsi="宋体" w:eastAsia="宋体" w:cs="宋体"/>
          <w:color w:val="auto"/>
          <w:highlight w:val="none"/>
        </w:rPr>
      </w:pPr>
    </w:p>
    <w:p>
      <w:pPr>
        <w:pageBreakBefore w:val="0"/>
        <w:numPr>
          <w:ilvl w:val="0"/>
          <w:numId w:val="3"/>
        </w:numPr>
        <w:topLinePunct w:val="0"/>
        <w:bidi w:val="0"/>
        <w:adjustRightInd w:val="0"/>
        <w:snapToGrid w:val="0"/>
        <w:spacing w:line="360" w:lineRule="auto"/>
        <w:ind w:left="425" w:leftChars="0" w:hanging="5" w:firstLineChars="0"/>
        <w:outlineLvl w:val="2"/>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玻镁</w:t>
      </w:r>
      <w:r>
        <w:rPr>
          <w:rFonts w:hint="eastAsia" w:ascii="宋体" w:hAnsi="宋体" w:eastAsia="宋体" w:cs="宋体"/>
          <w:b/>
          <w:bCs/>
          <w:color w:val="auto"/>
          <w:szCs w:val="21"/>
          <w:highlight w:val="none"/>
          <w:lang w:val="en-US" w:eastAsia="zh-Hans"/>
        </w:rPr>
        <w:t>岩棉彩钢</w:t>
      </w:r>
      <w:r>
        <w:rPr>
          <w:rFonts w:hint="eastAsia" w:ascii="宋体" w:hAnsi="宋体" w:eastAsia="宋体" w:cs="宋体"/>
          <w:b/>
          <w:bCs/>
          <w:color w:val="auto"/>
          <w:szCs w:val="21"/>
          <w:highlight w:val="none"/>
        </w:rPr>
        <w:t>板</w:t>
      </w:r>
    </w:p>
    <w:p>
      <w:pPr>
        <w:pageBreakBefore w:val="0"/>
        <w:numPr>
          <w:ilvl w:val="0"/>
          <w:numId w:val="0"/>
        </w:numPr>
        <w:topLinePunct w:val="0"/>
        <w:bidi w:val="0"/>
        <w:adjustRightInd w:val="0"/>
        <w:snapToGrid w:val="0"/>
        <w:spacing w:line="360" w:lineRule="auto"/>
        <w:ind w:left="454" w:leftChars="0"/>
        <w:outlineLvl w:val="2"/>
        <w:rPr>
          <w:rFonts w:hint="eastAsia" w:ascii="宋体" w:hAnsi="宋体" w:eastAsia="宋体" w:cs="宋体"/>
          <w:color w:val="auto"/>
          <w:szCs w:val="21"/>
          <w:highlight w:val="none"/>
        </w:rPr>
      </w:pPr>
      <w:r>
        <w:rPr>
          <w:rFonts w:hint="eastAsia" w:ascii="宋体" w:hAnsi="宋体" w:eastAsia="宋体" w:cs="宋体"/>
          <w:color w:val="auto"/>
          <w:szCs w:val="21"/>
          <w:highlight w:val="none"/>
        </w:rPr>
        <w:t>⑴.厚度：</w:t>
      </w:r>
      <w:r>
        <w:rPr>
          <w:rFonts w:hint="eastAsia" w:ascii="宋体" w:hAnsi="宋体" w:eastAsia="宋体" w:cs="宋体"/>
          <w:color w:val="auto"/>
          <w:highlight w:val="none"/>
        </w:rPr>
        <w:t>≥0.4</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mm。</w:t>
      </w:r>
    </w:p>
    <w:p>
      <w:pPr>
        <w:pageBreakBefore w:val="0"/>
        <w:numPr>
          <w:ilvl w:val="0"/>
          <w:numId w:val="0"/>
        </w:numPr>
        <w:topLinePunct w:val="0"/>
        <w:bidi w:val="0"/>
        <w:adjustRightInd w:val="0"/>
        <w:snapToGrid w:val="0"/>
        <w:spacing w:line="360" w:lineRule="auto"/>
        <w:ind w:left="454" w:leftChars="0"/>
        <w:outlineLvl w:val="2"/>
        <w:rPr>
          <w:rFonts w:hint="eastAsia" w:ascii="宋体" w:hAnsi="宋体" w:eastAsia="宋体" w:cs="宋体"/>
          <w:color w:val="auto"/>
          <w:szCs w:val="21"/>
          <w:highlight w:val="none"/>
        </w:rPr>
      </w:pPr>
      <w:r>
        <w:rPr>
          <w:rFonts w:hint="eastAsia" w:ascii="宋体" w:hAnsi="宋体" w:eastAsia="宋体" w:cs="宋体"/>
          <w:color w:val="auto"/>
          <w:szCs w:val="21"/>
          <w:highlight w:val="none"/>
        </w:rPr>
        <w:t>⑵.</w:t>
      </w:r>
      <w:r>
        <w:rPr>
          <w:rFonts w:hint="eastAsia" w:ascii="宋体" w:hAnsi="宋体" w:eastAsia="宋体" w:cs="宋体"/>
          <w:color w:val="auto"/>
          <w:highlight w:val="none"/>
        </w:rPr>
        <w:t>选用玻镁板的板面平整，色泽均匀。</w:t>
      </w:r>
    </w:p>
    <w:p>
      <w:pPr>
        <w:pageBreakBefore w:val="0"/>
        <w:numPr>
          <w:ilvl w:val="0"/>
          <w:numId w:val="0"/>
        </w:numPr>
        <w:topLinePunct w:val="0"/>
        <w:bidi w:val="0"/>
        <w:adjustRightInd w:val="0"/>
        <w:snapToGrid w:val="0"/>
        <w:spacing w:line="360" w:lineRule="auto"/>
        <w:ind w:left="454" w:leftChars="0"/>
        <w:outlineLvl w:val="2"/>
        <w:rPr>
          <w:rFonts w:hint="eastAsia" w:ascii="宋体" w:hAnsi="宋体" w:eastAsia="宋体" w:cs="宋体"/>
          <w:color w:val="auto"/>
          <w:szCs w:val="21"/>
          <w:highlight w:val="none"/>
        </w:rPr>
      </w:pPr>
      <w:r>
        <w:rPr>
          <w:rFonts w:hint="eastAsia" w:ascii="宋体" w:hAnsi="宋体" w:eastAsia="宋体" w:cs="宋体"/>
          <w:color w:val="auto"/>
          <w:szCs w:val="21"/>
          <w:highlight w:val="none"/>
        </w:rPr>
        <w:t>⑶.</w:t>
      </w:r>
      <w:r>
        <w:rPr>
          <w:rFonts w:hint="eastAsia" w:ascii="宋体" w:hAnsi="宋体" w:eastAsia="宋体" w:cs="宋体"/>
          <w:color w:val="auto"/>
          <w:highlight w:val="none"/>
        </w:rPr>
        <w:t>切口平直，保证质量，转角处用净化装饰内圆弧。</w:t>
      </w:r>
    </w:p>
    <w:p>
      <w:pPr>
        <w:pageBreakBefore w:val="0"/>
        <w:numPr>
          <w:ilvl w:val="0"/>
          <w:numId w:val="0"/>
        </w:numPr>
        <w:topLinePunct w:val="0"/>
        <w:bidi w:val="0"/>
        <w:adjustRightInd w:val="0"/>
        <w:snapToGrid w:val="0"/>
        <w:spacing w:line="360" w:lineRule="auto"/>
        <w:ind w:left="454" w:leftChars="0"/>
        <w:outlineLvl w:val="2"/>
        <w:rPr>
          <w:rFonts w:hint="eastAsia" w:ascii="宋体" w:hAnsi="宋体" w:eastAsia="宋体" w:cs="宋体"/>
          <w:color w:val="auto"/>
          <w:highlight w:val="none"/>
        </w:rPr>
      </w:pPr>
      <w:r>
        <w:rPr>
          <w:rFonts w:hint="eastAsia" w:ascii="宋体" w:hAnsi="宋体" w:eastAsia="宋体" w:cs="宋体"/>
          <w:color w:val="auto"/>
          <w:szCs w:val="21"/>
          <w:highlight w:val="none"/>
        </w:rPr>
        <w:t>⑷.</w:t>
      </w:r>
      <w:r>
        <w:rPr>
          <w:rFonts w:hint="eastAsia" w:ascii="宋体" w:hAnsi="宋体" w:eastAsia="宋体" w:cs="宋体"/>
          <w:color w:val="auto"/>
          <w:highlight w:val="none"/>
        </w:rPr>
        <w:t>表面易清洗，不易积尘。</w:t>
      </w:r>
    </w:p>
    <w:p>
      <w:pPr>
        <w:pageBreakBefore w:val="0"/>
        <w:numPr>
          <w:ilvl w:val="0"/>
          <w:numId w:val="0"/>
        </w:numPr>
        <w:topLinePunct w:val="0"/>
        <w:bidi w:val="0"/>
        <w:adjustRightInd w:val="0"/>
        <w:snapToGrid w:val="0"/>
        <w:spacing w:line="360" w:lineRule="auto"/>
        <w:ind w:left="454" w:leftChars="0"/>
        <w:outlineLvl w:val="2"/>
        <w:rPr>
          <w:rFonts w:hint="eastAsia" w:ascii="宋体" w:hAnsi="宋体" w:eastAsia="宋体" w:cs="宋体"/>
          <w:color w:val="auto"/>
          <w:highlight w:val="none"/>
        </w:rPr>
      </w:pPr>
    </w:p>
    <w:p>
      <w:pPr>
        <w:pageBreakBefore w:val="0"/>
        <w:numPr>
          <w:ilvl w:val="0"/>
          <w:numId w:val="3"/>
        </w:numPr>
        <w:topLinePunct w:val="0"/>
        <w:bidi w:val="0"/>
        <w:adjustRightInd w:val="0"/>
        <w:snapToGrid w:val="0"/>
        <w:spacing w:line="360" w:lineRule="auto"/>
        <w:ind w:left="425" w:leftChars="0" w:hanging="5" w:firstLineChars="0"/>
        <w:outlineLvl w:val="2"/>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抗菌涂料</w:t>
      </w:r>
    </w:p>
    <w:p>
      <w:pPr>
        <w:pageBreakBefore w:val="0"/>
        <w:numPr>
          <w:ilvl w:val="0"/>
          <w:numId w:val="0"/>
        </w:numPr>
        <w:topLinePunct w:val="0"/>
        <w:bidi w:val="0"/>
        <w:adjustRightInd w:val="0"/>
        <w:snapToGrid w:val="0"/>
        <w:spacing w:line="360" w:lineRule="auto"/>
        <w:ind w:left="420" w:leftChars="0"/>
        <w:outlineLvl w:val="2"/>
        <w:rPr>
          <w:rFonts w:hint="eastAsia" w:ascii="宋体" w:hAnsi="宋体" w:eastAsia="宋体" w:cs="宋体"/>
          <w:color w:val="auto"/>
          <w:szCs w:val="21"/>
          <w:highlight w:val="none"/>
        </w:rPr>
      </w:pPr>
      <w:r>
        <w:rPr>
          <w:rFonts w:hint="eastAsia" w:ascii="宋体" w:hAnsi="宋体" w:eastAsia="宋体" w:cs="宋体"/>
          <w:color w:val="auto"/>
          <w:szCs w:val="21"/>
          <w:highlight w:val="none"/>
        </w:rPr>
        <w:t>⑴.应采用专业内墙漆，哑光效果；具有良好的耐洗擦性、防霉性，安全环保。</w:t>
      </w:r>
    </w:p>
    <w:p>
      <w:pPr>
        <w:pageBreakBefore w:val="0"/>
        <w:numPr>
          <w:ilvl w:val="0"/>
          <w:numId w:val="0"/>
        </w:numPr>
        <w:topLinePunct w:val="0"/>
        <w:bidi w:val="0"/>
        <w:adjustRightInd w:val="0"/>
        <w:snapToGrid w:val="0"/>
        <w:spacing w:line="360" w:lineRule="auto"/>
        <w:ind w:left="420" w:leftChars="0"/>
        <w:outlineLvl w:val="2"/>
        <w:rPr>
          <w:rFonts w:hint="eastAsia" w:ascii="宋体" w:hAnsi="宋体" w:eastAsia="宋体" w:cs="宋体"/>
          <w:color w:val="auto"/>
          <w:szCs w:val="21"/>
          <w:highlight w:val="none"/>
        </w:rPr>
      </w:pPr>
      <w:r>
        <w:rPr>
          <w:rFonts w:hint="eastAsia" w:ascii="宋体" w:hAnsi="宋体" w:eastAsia="宋体" w:cs="宋体"/>
          <w:color w:val="auto"/>
          <w:szCs w:val="21"/>
          <w:highlight w:val="none"/>
        </w:rPr>
        <w:t>⑵.各项性能参数应符合国家标准《合成树脂乳液内墙涂料》GB/T 9756-2001中一等品技术指标要求。</w:t>
      </w:r>
    </w:p>
    <w:p>
      <w:pPr>
        <w:pageBreakBefore w:val="0"/>
        <w:numPr>
          <w:ilvl w:val="0"/>
          <w:numId w:val="0"/>
        </w:numPr>
        <w:topLinePunct w:val="0"/>
        <w:bidi w:val="0"/>
        <w:adjustRightInd w:val="0"/>
        <w:snapToGrid w:val="0"/>
        <w:spacing w:line="360" w:lineRule="auto"/>
        <w:ind w:left="420" w:leftChars="0"/>
        <w:outlineLvl w:val="2"/>
        <w:rPr>
          <w:rFonts w:hint="eastAsia" w:ascii="宋体" w:hAnsi="宋体" w:eastAsia="宋体" w:cs="宋体"/>
          <w:color w:val="auto"/>
          <w:szCs w:val="21"/>
          <w:highlight w:val="none"/>
        </w:rPr>
      </w:pPr>
      <w:r>
        <w:rPr>
          <w:rFonts w:hint="eastAsia" w:ascii="宋体" w:hAnsi="宋体" w:eastAsia="宋体" w:cs="宋体"/>
          <w:color w:val="auto"/>
          <w:szCs w:val="21"/>
          <w:highlight w:val="none"/>
        </w:rPr>
        <w:t>⑶.耐洗刷性，2000次不露底。</w:t>
      </w:r>
    </w:p>
    <w:p>
      <w:pPr>
        <w:pageBreakBefore w:val="0"/>
        <w:numPr>
          <w:ilvl w:val="0"/>
          <w:numId w:val="0"/>
        </w:numPr>
        <w:topLinePunct w:val="0"/>
        <w:bidi w:val="0"/>
        <w:adjustRightInd w:val="0"/>
        <w:snapToGrid w:val="0"/>
        <w:spacing w:line="360" w:lineRule="auto"/>
        <w:ind w:left="420" w:leftChars="0"/>
        <w:outlineLvl w:val="2"/>
        <w:rPr>
          <w:rFonts w:hint="eastAsia" w:ascii="宋体" w:hAnsi="宋体" w:eastAsia="宋体" w:cs="宋体"/>
          <w:color w:val="auto"/>
          <w:szCs w:val="21"/>
          <w:highlight w:val="none"/>
        </w:rPr>
      </w:pPr>
      <w:r>
        <w:rPr>
          <w:rFonts w:hint="eastAsia" w:ascii="宋体" w:hAnsi="宋体" w:eastAsia="宋体" w:cs="宋体"/>
          <w:color w:val="auto"/>
          <w:szCs w:val="21"/>
          <w:highlight w:val="none"/>
        </w:rPr>
        <w:t>⑷.有害物质限量应符合国家标准《室内装饰装修材料 内墙涂料中有害物质限量》GB 18582-2001规定的限量指标；挥发性有机化合物的含量应符合国家标准</w:t>
      </w:r>
      <w:r>
        <w:rPr>
          <w:rFonts w:hint="eastAsia" w:ascii="宋体" w:hAnsi="宋体" w:eastAsia="宋体" w:cs="宋体"/>
          <w:color w:val="auto"/>
          <w:highlight w:val="none"/>
        </w:rPr>
        <w:t>《环境标志产品技术要求 水性涂料》HJ/T 201-2005</w:t>
      </w:r>
      <w:r>
        <w:rPr>
          <w:rFonts w:hint="eastAsia" w:ascii="宋体" w:hAnsi="宋体" w:eastAsia="宋体" w:cs="宋体"/>
          <w:color w:val="auto"/>
          <w:szCs w:val="21"/>
          <w:highlight w:val="none"/>
        </w:rPr>
        <w:t>规定的限量指标。</w:t>
      </w:r>
    </w:p>
    <w:p>
      <w:pPr>
        <w:pStyle w:val="17"/>
        <w:pageBreakBefore w:val="0"/>
        <w:topLinePunct w:val="0"/>
        <w:bidi w:val="0"/>
        <w:adjustRightInd w:val="0"/>
        <w:snapToGrid w:val="0"/>
        <w:spacing w:line="360" w:lineRule="auto"/>
        <w:rPr>
          <w:rFonts w:hint="eastAsia" w:ascii="宋体" w:hAnsi="宋体" w:eastAsia="宋体" w:cs="宋体"/>
          <w:color w:val="auto"/>
          <w:highlight w:val="none"/>
        </w:rPr>
      </w:pPr>
    </w:p>
    <w:p>
      <w:pPr>
        <w:pageBreakBefore w:val="0"/>
        <w:numPr>
          <w:ilvl w:val="0"/>
          <w:numId w:val="3"/>
        </w:numPr>
        <w:topLinePunct w:val="0"/>
        <w:bidi w:val="0"/>
        <w:adjustRightInd w:val="0"/>
        <w:snapToGrid w:val="0"/>
        <w:spacing w:line="360" w:lineRule="auto"/>
        <w:ind w:left="425" w:leftChars="0" w:hanging="5" w:firstLineChars="0"/>
        <w:outlineLvl w:val="2"/>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lang w:val="en-US" w:eastAsia="zh-CN"/>
        </w:rPr>
        <w:t>无机预涂板</w:t>
      </w:r>
      <w:r>
        <w:rPr>
          <w:rFonts w:hint="eastAsia" w:ascii="宋体" w:hAnsi="宋体" w:eastAsia="宋体" w:cs="宋体"/>
          <w:b/>
          <w:bCs/>
          <w:color w:val="auto"/>
          <w:szCs w:val="21"/>
          <w:highlight w:val="none"/>
        </w:rPr>
        <w:t>饰面板</w:t>
      </w:r>
    </w:p>
    <w:p>
      <w:pPr>
        <w:pageBreakBefore w:val="0"/>
        <w:numPr>
          <w:ilvl w:val="0"/>
          <w:numId w:val="4"/>
        </w:numPr>
        <w:topLinePunct w:val="0"/>
        <w:bidi w:val="0"/>
        <w:adjustRightInd w:val="0"/>
        <w:snapToGrid w:val="0"/>
        <w:spacing w:line="360" w:lineRule="auto"/>
        <w:ind w:left="845" w:leftChars="0" w:hanging="425" w:firstLineChars="0"/>
        <w:outlineLvl w:val="2"/>
        <w:rPr>
          <w:rFonts w:hint="eastAsia" w:ascii="宋体" w:hAnsi="宋体" w:eastAsia="宋体" w:cs="宋体"/>
          <w:color w:val="auto"/>
          <w:szCs w:val="21"/>
          <w:highlight w:val="none"/>
        </w:rPr>
      </w:pPr>
      <w:r>
        <w:rPr>
          <w:rFonts w:hint="eastAsia" w:ascii="宋体" w:hAnsi="宋体" w:eastAsia="宋体" w:cs="宋体"/>
          <w:color w:val="auto"/>
          <w:szCs w:val="21"/>
          <w:highlight w:val="none"/>
        </w:rPr>
        <w:t>规格型号：尺寸详见图纸参数，12mm硅酸钙板+6mm无机预涂板，表面聚酯处理。</w:t>
      </w:r>
    </w:p>
    <w:p>
      <w:pPr>
        <w:pageBreakBefore w:val="0"/>
        <w:numPr>
          <w:ilvl w:val="0"/>
          <w:numId w:val="4"/>
        </w:numPr>
        <w:topLinePunct w:val="0"/>
        <w:bidi w:val="0"/>
        <w:adjustRightInd w:val="0"/>
        <w:snapToGrid w:val="0"/>
        <w:spacing w:line="360" w:lineRule="auto"/>
        <w:ind w:left="845" w:leftChars="0" w:hanging="425" w:firstLineChars="0"/>
        <w:outlineLvl w:val="2"/>
        <w:rPr>
          <w:rFonts w:hint="eastAsia" w:ascii="宋体" w:hAnsi="宋体" w:eastAsia="宋体" w:cs="宋体"/>
          <w:color w:val="auto"/>
          <w:szCs w:val="21"/>
          <w:highlight w:val="none"/>
        </w:rPr>
      </w:pPr>
      <w:r>
        <w:rPr>
          <w:rFonts w:hint="eastAsia" w:ascii="宋体" w:hAnsi="宋体" w:eastAsia="宋体" w:cs="宋体"/>
          <w:color w:val="auto"/>
          <w:szCs w:val="21"/>
          <w:highlight w:val="none"/>
        </w:rPr>
        <w:t>材料特性：基层硅酸钙板，密度(g/㎝3)1.4-1.7，吸水率%≤28，湿胀率%≤0.25，具有隔热的良好性能，平整光滑，抗折抗冲击，冷热膨胀收缩系数小，随温度的变化尺寸几乎无变化。</w:t>
      </w:r>
    </w:p>
    <w:p>
      <w:pPr>
        <w:pageBreakBefore w:val="0"/>
        <w:numPr>
          <w:ilvl w:val="0"/>
          <w:numId w:val="4"/>
        </w:numPr>
        <w:topLinePunct w:val="0"/>
        <w:bidi w:val="0"/>
        <w:adjustRightInd w:val="0"/>
        <w:snapToGrid w:val="0"/>
        <w:spacing w:line="360" w:lineRule="auto"/>
        <w:ind w:left="845" w:leftChars="0" w:hanging="425" w:firstLineChars="0"/>
        <w:outlineLvl w:val="2"/>
        <w:rPr>
          <w:rFonts w:hint="eastAsia" w:ascii="宋体" w:hAnsi="宋体" w:eastAsia="宋体" w:cs="宋体"/>
          <w:color w:val="auto"/>
          <w:szCs w:val="21"/>
          <w:highlight w:val="none"/>
        </w:rPr>
      </w:pPr>
      <w:r>
        <w:rPr>
          <w:rFonts w:hint="eastAsia" w:ascii="宋体" w:hAnsi="宋体" w:eastAsia="宋体" w:cs="宋体"/>
          <w:color w:val="auto"/>
          <w:szCs w:val="21"/>
          <w:highlight w:val="none"/>
        </w:rPr>
        <w:t>防火等级：A级。</w:t>
      </w:r>
    </w:p>
    <w:p>
      <w:pPr>
        <w:pageBreakBefore w:val="0"/>
        <w:numPr>
          <w:ilvl w:val="0"/>
          <w:numId w:val="4"/>
        </w:numPr>
        <w:topLinePunct w:val="0"/>
        <w:bidi w:val="0"/>
        <w:adjustRightInd w:val="0"/>
        <w:snapToGrid w:val="0"/>
        <w:spacing w:line="360" w:lineRule="auto"/>
        <w:ind w:left="845" w:leftChars="0" w:hanging="425" w:firstLineChars="0"/>
        <w:outlineLvl w:val="2"/>
        <w:rPr>
          <w:rFonts w:hint="eastAsia" w:ascii="宋体" w:hAnsi="宋体" w:eastAsia="宋体" w:cs="宋体"/>
          <w:color w:val="auto"/>
          <w:szCs w:val="21"/>
          <w:highlight w:val="none"/>
        </w:rPr>
      </w:pPr>
      <w:r>
        <w:rPr>
          <w:rFonts w:hint="eastAsia" w:ascii="宋体" w:hAnsi="宋体" w:eastAsia="宋体" w:cs="宋体"/>
          <w:color w:val="auto"/>
          <w:szCs w:val="21"/>
          <w:highlight w:val="none"/>
        </w:rPr>
        <w:t>环保要求：基材中无石棉成分，不含放射性元素，无苯，无甲醛等有害物质。</w:t>
      </w:r>
    </w:p>
    <w:p>
      <w:pPr>
        <w:pageBreakBefore w:val="0"/>
        <w:numPr>
          <w:ilvl w:val="0"/>
          <w:numId w:val="4"/>
        </w:numPr>
        <w:topLinePunct w:val="0"/>
        <w:bidi w:val="0"/>
        <w:adjustRightInd w:val="0"/>
        <w:snapToGrid w:val="0"/>
        <w:spacing w:line="360" w:lineRule="auto"/>
        <w:ind w:left="845" w:leftChars="0" w:hanging="425" w:firstLineChars="0"/>
        <w:outlineLvl w:val="2"/>
        <w:rPr>
          <w:rFonts w:hint="eastAsia" w:ascii="宋体" w:hAnsi="宋体" w:eastAsia="宋体" w:cs="宋体"/>
          <w:color w:val="auto"/>
          <w:szCs w:val="21"/>
          <w:highlight w:val="none"/>
        </w:rPr>
      </w:pPr>
      <w:r>
        <w:rPr>
          <w:rFonts w:hint="eastAsia" w:ascii="宋体" w:hAnsi="宋体" w:eastAsia="宋体" w:cs="宋体"/>
          <w:color w:val="auto"/>
          <w:szCs w:val="21"/>
          <w:highlight w:val="none"/>
        </w:rPr>
        <w:t>耐腐蚀耐擦洗，耐候耐酸碱耐药品类侵蚀，耐污染性。满足相应材料验收规范。</w:t>
      </w:r>
    </w:p>
    <w:p>
      <w:pPr>
        <w:pageBreakBefore w:val="0"/>
        <w:numPr>
          <w:ilvl w:val="0"/>
          <w:numId w:val="4"/>
        </w:numPr>
        <w:topLinePunct w:val="0"/>
        <w:bidi w:val="0"/>
        <w:adjustRightInd w:val="0"/>
        <w:snapToGrid w:val="0"/>
        <w:spacing w:line="360" w:lineRule="auto"/>
        <w:ind w:left="845" w:leftChars="0" w:hanging="425" w:firstLineChars="0"/>
        <w:outlineLvl w:val="2"/>
        <w:rPr>
          <w:rFonts w:hint="eastAsia" w:ascii="宋体" w:hAnsi="宋体" w:eastAsia="宋体" w:cs="宋体"/>
          <w:color w:val="auto"/>
          <w:szCs w:val="21"/>
          <w:highlight w:val="none"/>
        </w:rPr>
      </w:pPr>
      <w:r>
        <w:rPr>
          <w:rFonts w:hint="eastAsia" w:ascii="宋体" w:hAnsi="宋体" w:eastAsia="宋体" w:cs="宋体"/>
          <w:color w:val="auto"/>
          <w:szCs w:val="21"/>
          <w:highlight w:val="none"/>
        </w:rPr>
        <w:t>配件要求：C75/C100轻钢龙骨。</w:t>
      </w:r>
    </w:p>
    <w:p>
      <w:pPr>
        <w:pageBreakBefore w:val="0"/>
        <w:numPr>
          <w:ilvl w:val="0"/>
          <w:numId w:val="0"/>
        </w:numPr>
        <w:topLinePunct w:val="0"/>
        <w:bidi w:val="0"/>
        <w:adjustRightInd w:val="0"/>
        <w:snapToGrid w:val="0"/>
        <w:spacing w:line="360" w:lineRule="auto"/>
        <w:outlineLvl w:val="2"/>
        <w:rPr>
          <w:rFonts w:hint="eastAsia" w:ascii="宋体" w:hAnsi="宋体" w:eastAsia="宋体" w:cs="宋体"/>
          <w:color w:val="auto"/>
          <w:szCs w:val="21"/>
          <w:highlight w:val="none"/>
        </w:rPr>
      </w:pPr>
    </w:p>
    <w:p>
      <w:pPr>
        <w:pageBreakBefore w:val="0"/>
        <w:numPr>
          <w:ilvl w:val="0"/>
          <w:numId w:val="3"/>
        </w:numPr>
        <w:topLinePunct w:val="0"/>
        <w:bidi w:val="0"/>
        <w:adjustRightInd w:val="0"/>
        <w:snapToGrid w:val="0"/>
        <w:spacing w:line="360" w:lineRule="auto"/>
        <w:ind w:left="425" w:leftChars="0" w:hanging="5" w:firstLineChars="0"/>
        <w:outlineLvl w:val="2"/>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模块化医疗抗菌电解钢板</w:t>
      </w:r>
    </w:p>
    <w:p>
      <w:pPr>
        <w:pageBreakBefore w:val="0"/>
        <w:numPr>
          <w:ilvl w:val="0"/>
          <w:numId w:val="5"/>
        </w:numPr>
        <w:topLinePunct w:val="0"/>
        <w:bidi w:val="0"/>
        <w:adjustRightInd w:val="0"/>
        <w:snapToGrid w:val="0"/>
        <w:spacing w:line="360" w:lineRule="auto"/>
        <w:ind w:left="845" w:leftChars="0" w:hanging="425" w:firstLineChars="0"/>
        <w:outlineLvl w:val="2"/>
        <w:rPr>
          <w:rFonts w:hint="eastAsia" w:ascii="宋体" w:hAnsi="宋体" w:eastAsia="宋体" w:cs="宋体"/>
          <w:color w:val="auto"/>
          <w:szCs w:val="21"/>
          <w:highlight w:val="none"/>
        </w:rPr>
      </w:pPr>
      <w:r>
        <w:rPr>
          <w:rFonts w:hint="eastAsia" w:ascii="宋体" w:hAnsi="宋体" w:eastAsia="宋体" w:cs="宋体"/>
          <w:color w:val="auto"/>
          <w:szCs w:val="21"/>
          <w:highlight w:val="none"/>
        </w:rPr>
        <w:t>模块化复合医疗抗菌电解钢板，整体</w:t>
      </w:r>
      <w:r>
        <w:rPr>
          <w:rFonts w:hint="eastAsia" w:ascii="宋体" w:hAnsi="宋体" w:eastAsia="宋体" w:cs="宋体"/>
          <w:color w:val="auto"/>
          <w:szCs w:val="21"/>
          <w:highlight w:val="none"/>
          <w:lang w:val="en-US" w:eastAsia="zh-CN"/>
        </w:rPr>
        <w:t>出厂已预制</w:t>
      </w:r>
      <w:r>
        <w:rPr>
          <w:rFonts w:hint="eastAsia" w:ascii="宋体" w:hAnsi="宋体" w:eastAsia="宋体" w:cs="宋体"/>
          <w:color w:val="auto"/>
          <w:szCs w:val="21"/>
          <w:highlight w:val="none"/>
        </w:rPr>
        <w:t>完成。</w:t>
      </w:r>
    </w:p>
    <w:p>
      <w:pPr>
        <w:pageBreakBefore w:val="0"/>
        <w:numPr>
          <w:ilvl w:val="0"/>
          <w:numId w:val="5"/>
        </w:numPr>
        <w:topLinePunct w:val="0"/>
        <w:bidi w:val="0"/>
        <w:adjustRightInd w:val="0"/>
        <w:snapToGrid w:val="0"/>
        <w:spacing w:line="360" w:lineRule="auto"/>
        <w:ind w:left="845" w:leftChars="0" w:hanging="425" w:firstLineChars="0"/>
        <w:outlineLvl w:val="2"/>
        <w:rPr>
          <w:rFonts w:hint="eastAsia" w:ascii="宋体" w:hAnsi="宋体" w:eastAsia="宋体" w:cs="宋体"/>
          <w:color w:val="auto"/>
          <w:szCs w:val="21"/>
          <w:highlight w:val="none"/>
        </w:rPr>
      </w:pPr>
      <w:r>
        <w:rPr>
          <w:rFonts w:hint="eastAsia" w:ascii="宋体" w:hAnsi="宋体" w:eastAsia="宋体" w:cs="宋体"/>
          <w:color w:val="auto"/>
          <w:szCs w:val="21"/>
          <w:highlight w:val="none"/>
        </w:rPr>
        <w:t>墙板与墙板之间，墙体与顶板之间均采用R300mm铝合金型材圆弧设计</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同时在墙板面层选用1.</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mm厚的电解钢板，并在接缝处采用防霉型密封胶密封，做到墙板整体面层平整、气密好。</w:t>
      </w:r>
    </w:p>
    <w:p>
      <w:pPr>
        <w:pageBreakBefore w:val="0"/>
        <w:numPr>
          <w:ilvl w:val="0"/>
          <w:numId w:val="5"/>
        </w:numPr>
        <w:topLinePunct w:val="0"/>
        <w:bidi w:val="0"/>
        <w:adjustRightInd w:val="0"/>
        <w:snapToGrid w:val="0"/>
        <w:spacing w:line="360" w:lineRule="auto"/>
        <w:ind w:left="845" w:leftChars="0" w:hanging="425" w:firstLineChars="0"/>
        <w:outlineLvl w:val="2"/>
        <w:rPr>
          <w:rFonts w:hint="eastAsia" w:ascii="宋体" w:hAnsi="宋体" w:eastAsia="宋体" w:cs="宋体"/>
          <w:color w:val="auto"/>
          <w:szCs w:val="21"/>
          <w:highlight w:val="none"/>
        </w:rPr>
      </w:pPr>
      <w:r>
        <w:rPr>
          <w:rFonts w:hint="eastAsia" w:ascii="宋体" w:hAnsi="宋体" w:eastAsia="宋体" w:cs="宋体"/>
          <w:color w:val="auto"/>
          <w:szCs w:val="21"/>
          <w:highlight w:val="none"/>
        </w:rPr>
        <w:t>物理性能要求 按照 GB/T 228.1－2010 标准，下屈服强度：≥120N/mm2 ,抗拉强度：≥200N/mm2，断后伸长率：≥30% ，附着力按标准GB/T9286-1998：不低于二级。</w:t>
      </w:r>
    </w:p>
    <w:p>
      <w:pPr>
        <w:pageBreakBefore w:val="0"/>
        <w:numPr>
          <w:ilvl w:val="0"/>
          <w:numId w:val="5"/>
        </w:numPr>
        <w:topLinePunct w:val="0"/>
        <w:bidi w:val="0"/>
        <w:adjustRightInd w:val="0"/>
        <w:snapToGrid w:val="0"/>
        <w:spacing w:line="360" w:lineRule="auto"/>
        <w:ind w:left="845" w:leftChars="0" w:hanging="425" w:firstLineChars="0"/>
        <w:outlineLvl w:val="2"/>
        <w:rPr>
          <w:rFonts w:hint="eastAsia" w:ascii="宋体" w:hAnsi="宋体" w:eastAsia="宋体" w:cs="宋体"/>
          <w:color w:val="auto"/>
          <w:szCs w:val="21"/>
          <w:highlight w:val="none"/>
        </w:rPr>
      </w:pPr>
      <w:r>
        <w:rPr>
          <w:rFonts w:hint="eastAsia" w:ascii="宋体" w:hAnsi="宋体" w:eastAsia="宋体" w:cs="宋体"/>
          <w:color w:val="auto"/>
          <w:szCs w:val="21"/>
          <w:highlight w:val="none"/>
        </w:rPr>
        <w:t>防火性能要求按照 GB/8624-2012 标准。</w:t>
      </w:r>
    </w:p>
    <w:p>
      <w:pPr>
        <w:pageBreakBefore w:val="0"/>
        <w:numPr>
          <w:ilvl w:val="0"/>
          <w:numId w:val="5"/>
        </w:numPr>
        <w:topLinePunct w:val="0"/>
        <w:bidi w:val="0"/>
        <w:adjustRightInd w:val="0"/>
        <w:snapToGrid w:val="0"/>
        <w:spacing w:line="360" w:lineRule="auto"/>
        <w:ind w:left="845" w:leftChars="0" w:hanging="425" w:firstLineChars="0"/>
        <w:outlineLvl w:val="2"/>
        <w:rPr>
          <w:rFonts w:hint="eastAsia" w:ascii="宋体" w:hAnsi="宋体" w:eastAsia="宋体" w:cs="宋体"/>
          <w:color w:val="auto"/>
          <w:szCs w:val="21"/>
          <w:highlight w:val="none"/>
        </w:rPr>
      </w:pPr>
      <w:r>
        <w:rPr>
          <w:rFonts w:hint="eastAsia" w:ascii="宋体" w:hAnsi="宋体" w:eastAsia="宋体" w:cs="宋体"/>
          <w:color w:val="auto"/>
          <w:szCs w:val="21"/>
          <w:highlight w:val="none"/>
        </w:rPr>
        <w:t>洁净性能要求 抗菌效果按照GB/T21866-2008标准，金黄色葡萄球菌、 大肠杆菌、抗菌率≥99.00%。</w:t>
      </w:r>
    </w:p>
    <w:p>
      <w:pPr>
        <w:pStyle w:val="17"/>
        <w:pageBreakBefore w:val="0"/>
        <w:topLinePunct w:val="0"/>
        <w:bidi w:val="0"/>
        <w:adjustRightInd w:val="0"/>
        <w:snapToGrid w:val="0"/>
        <w:spacing w:line="360" w:lineRule="auto"/>
        <w:rPr>
          <w:rFonts w:hint="eastAsia" w:ascii="宋体" w:hAnsi="宋体" w:eastAsia="宋体" w:cs="宋体"/>
          <w:color w:val="auto"/>
          <w:highlight w:val="none"/>
        </w:rPr>
      </w:pPr>
    </w:p>
    <w:p>
      <w:pPr>
        <w:pageBreakBefore w:val="0"/>
        <w:numPr>
          <w:ilvl w:val="0"/>
          <w:numId w:val="3"/>
        </w:numPr>
        <w:topLinePunct w:val="0"/>
        <w:bidi w:val="0"/>
        <w:adjustRightInd w:val="0"/>
        <w:snapToGrid w:val="0"/>
        <w:spacing w:line="360" w:lineRule="auto"/>
        <w:ind w:left="425" w:leftChars="0" w:hanging="5" w:firstLineChars="0"/>
        <w:outlineLvl w:val="2"/>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自动门门机</w:t>
      </w:r>
    </w:p>
    <w:p>
      <w:pPr>
        <w:pageBreakBefore w:val="0"/>
        <w:numPr>
          <w:ilvl w:val="0"/>
          <w:numId w:val="0"/>
        </w:numPr>
        <w:topLinePunct w:val="0"/>
        <w:bidi w:val="0"/>
        <w:adjustRightInd w:val="0"/>
        <w:snapToGrid w:val="0"/>
        <w:spacing w:line="360" w:lineRule="auto"/>
        <w:ind w:left="454" w:leftChars="0"/>
        <w:outlineLvl w:val="2"/>
        <w:rPr>
          <w:rFonts w:hint="eastAsia" w:ascii="宋体" w:hAnsi="宋体" w:eastAsia="宋体" w:cs="宋体"/>
          <w:strike w:val="0"/>
          <w:dstrike w:val="0"/>
          <w:color w:val="auto"/>
          <w:sz w:val="21"/>
          <w:szCs w:val="21"/>
          <w:highlight w:val="none"/>
          <w:lang w:eastAsia="zh-CN"/>
        </w:rPr>
      </w:pPr>
      <w:r>
        <w:rPr>
          <w:rFonts w:hint="eastAsia" w:ascii="宋体" w:hAnsi="宋体" w:eastAsia="宋体" w:cs="宋体"/>
          <w:strike w:val="0"/>
          <w:dstrike w:val="0"/>
          <w:color w:val="auto"/>
          <w:sz w:val="21"/>
          <w:szCs w:val="21"/>
          <w:highlight w:val="none"/>
        </w:rPr>
        <w:t>1.产品符合国家标准GB/T 41659-2022《建筑用医用门通用技术要求》</w:t>
      </w:r>
      <w:r>
        <w:rPr>
          <w:rFonts w:hint="eastAsia" w:ascii="宋体" w:hAnsi="宋体" w:eastAsia="宋体" w:cs="宋体"/>
          <w:strike w:val="0"/>
          <w:dstrike w:val="0"/>
          <w:color w:val="auto"/>
          <w:sz w:val="21"/>
          <w:szCs w:val="21"/>
          <w:highlight w:val="none"/>
          <w:lang w:eastAsia="zh-CN"/>
        </w:rPr>
        <w:t>；</w:t>
      </w:r>
    </w:p>
    <w:p>
      <w:pPr>
        <w:pageBreakBefore w:val="0"/>
        <w:numPr>
          <w:ilvl w:val="0"/>
          <w:numId w:val="0"/>
        </w:numPr>
        <w:topLinePunct w:val="0"/>
        <w:bidi w:val="0"/>
        <w:adjustRightInd w:val="0"/>
        <w:snapToGrid w:val="0"/>
        <w:spacing w:line="360" w:lineRule="auto"/>
        <w:ind w:left="454" w:leftChars="0"/>
        <w:outlineLvl w:val="2"/>
        <w:rPr>
          <w:rFonts w:hint="eastAsia" w:ascii="宋体" w:hAnsi="宋体" w:eastAsia="宋体" w:cs="宋体"/>
          <w:strike w:val="0"/>
          <w:dstrike w:val="0"/>
          <w:color w:val="auto"/>
          <w:sz w:val="21"/>
          <w:szCs w:val="21"/>
          <w:highlight w:val="none"/>
          <w:lang w:eastAsia="zh-CN"/>
        </w:rPr>
      </w:pPr>
      <w:r>
        <w:rPr>
          <w:rFonts w:hint="eastAsia" w:ascii="宋体" w:hAnsi="宋体" w:eastAsia="宋体" w:cs="宋体"/>
          <w:strike w:val="0"/>
          <w:dstrike w:val="0"/>
          <w:color w:val="auto"/>
          <w:sz w:val="21"/>
          <w:szCs w:val="21"/>
          <w:highlight w:val="none"/>
        </w:rPr>
        <w:t>2.气密性能符合国家标准（GB/T 7106-2019），10Pa下，单位缝长每小时空气渗透量低于0.22m³/（m·h）；单位面积每小时空气渗透量为低于0.3m³/（㎡ ·h）</w:t>
      </w:r>
      <w:r>
        <w:rPr>
          <w:rFonts w:hint="eastAsia" w:ascii="宋体" w:hAnsi="宋体" w:eastAsia="宋体" w:cs="宋体"/>
          <w:strike w:val="0"/>
          <w:dstrike w:val="0"/>
          <w:color w:val="auto"/>
          <w:sz w:val="21"/>
          <w:szCs w:val="21"/>
          <w:highlight w:val="none"/>
          <w:lang w:eastAsia="zh-CN"/>
        </w:rPr>
        <w:t>；</w:t>
      </w:r>
    </w:p>
    <w:p>
      <w:pPr>
        <w:pageBreakBefore w:val="0"/>
        <w:numPr>
          <w:ilvl w:val="0"/>
          <w:numId w:val="0"/>
        </w:numPr>
        <w:topLinePunct w:val="0"/>
        <w:bidi w:val="0"/>
        <w:adjustRightInd w:val="0"/>
        <w:snapToGrid w:val="0"/>
        <w:spacing w:line="360" w:lineRule="auto"/>
        <w:ind w:left="454" w:leftChars="0"/>
        <w:outlineLvl w:val="2"/>
        <w:rPr>
          <w:rFonts w:hint="eastAsia" w:ascii="宋体" w:hAnsi="宋体" w:eastAsia="宋体" w:cs="宋体"/>
          <w:strike w:val="0"/>
          <w:dstrike w:val="0"/>
          <w:color w:val="auto"/>
          <w:sz w:val="21"/>
          <w:szCs w:val="21"/>
          <w:highlight w:val="none"/>
          <w:lang w:eastAsia="zh-CN"/>
        </w:rPr>
      </w:pPr>
      <w:r>
        <w:rPr>
          <w:rFonts w:hint="eastAsia" w:ascii="宋体" w:hAnsi="宋体" w:eastAsia="宋体" w:cs="宋体"/>
          <w:strike w:val="0"/>
          <w:dstrike w:val="0"/>
          <w:color w:val="auto"/>
          <w:sz w:val="21"/>
          <w:szCs w:val="21"/>
          <w:highlight w:val="none"/>
        </w:rPr>
        <w:t>3.医用洁净自动气密门的使用寿命不低于300万次</w:t>
      </w:r>
      <w:r>
        <w:rPr>
          <w:rFonts w:hint="eastAsia" w:ascii="宋体" w:hAnsi="宋体" w:eastAsia="宋体" w:cs="宋体"/>
          <w:strike w:val="0"/>
          <w:dstrike w:val="0"/>
          <w:color w:val="auto"/>
          <w:sz w:val="21"/>
          <w:szCs w:val="21"/>
          <w:highlight w:val="none"/>
          <w:lang w:eastAsia="zh-CN"/>
        </w:rPr>
        <w:t>；</w:t>
      </w:r>
    </w:p>
    <w:p>
      <w:pPr>
        <w:pageBreakBefore w:val="0"/>
        <w:numPr>
          <w:ilvl w:val="0"/>
          <w:numId w:val="0"/>
        </w:numPr>
        <w:topLinePunct w:val="0"/>
        <w:bidi w:val="0"/>
        <w:adjustRightInd w:val="0"/>
        <w:snapToGrid w:val="0"/>
        <w:spacing w:line="360" w:lineRule="auto"/>
        <w:ind w:left="454" w:leftChars="0"/>
        <w:outlineLvl w:val="2"/>
        <w:rPr>
          <w:rFonts w:hint="eastAsia" w:ascii="宋体" w:hAnsi="宋体" w:eastAsia="宋体" w:cs="宋体"/>
          <w:strike w:val="0"/>
          <w:dstrike w:val="0"/>
          <w:color w:val="auto"/>
          <w:sz w:val="21"/>
          <w:szCs w:val="21"/>
          <w:highlight w:val="none"/>
          <w:lang w:eastAsia="zh-CN"/>
        </w:rPr>
      </w:pPr>
      <w:r>
        <w:rPr>
          <w:rFonts w:hint="eastAsia" w:ascii="宋体" w:hAnsi="宋体" w:eastAsia="宋体" w:cs="宋体"/>
          <w:strike w:val="0"/>
          <w:dstrike w:val="0"/>
          <w:color w:val="auto"/>
          <w:sz w:val="21"/>
          <w:szCs w:val="21"/>
          <w:highlight w:val="none"/>
        </w:rPr>
        <w:t>4.控制装置在带电情况下能承受1000V 50HZ/60HZ电压，在1mim内无击穿或闪络现象</w:t>
      </w:r>
      <w:r>
        <w:rPr>
          <w:rFonts w:hint="eastAsia" w:ascii="宋体" w:hAnsi="宋体" w:eastAsia="宋体" w:cs="宋体"/>
          <w:strike w:val="0"/>
          <w:dstrike w:val="0"/>
          <w:color w:val="auto"/>
          <w:sz w:val="21"/>
          <w:szCs w:val="21"/>
          <w:highlight w:val="none"/>
          <w:lang w:eastAsia="zh-CN"/>
        </w:rPr>
        <w:t>；</w:t>
      </w:r>
    </w:p>
    <w:p>
      <w:pPr>
        <w:pageBreakBefore w:val="0"/>
        <w:numPr>
          <w:ilvl w:val="0"/>
          <w:numId w:val="0"/>
        </w:numPr>
        <w:topLinePunct w:val="0"/>
        <w:bidi w:val="0"/>
        <w:adjustRightInd w:val="0"/>
        <w:snapToGrid w:val="0"/>
        <w:spacing w:line="360" w:lineRule="auto"/>
        <w:ind w:left="454" w:leftChars="0"/>
        <w:outlineLvl w:val="2"/>
        <w:rPr>
          <w:rFonts w:hint="eastAsia" w:ascii="宋体" w:hAnsi="宋体" w:eastAsia="宋体" w:cs="宋体"/>
          <w:strike w:val="0"/>
          <w:dstrike w:val="0"/>
          <w:color w:val="auto"/>
          <w:sz w:val="21"/>
          <w:szCs w:val="21"/>
          <w:highlight w:val="none"/>
          <w:lang w:eastAsia="zh-CN"/>
        </w:rPr>
      </w:pPr>
      <w:r>
        <w:rPr>
          <w:rFonts w:hint="eastAsia" w:ascii="宋体" w:hAnsi="宋体" w:eastAsia="宋体" w:cs="宋体"/>
          <w:strike w:val="0"/>
          <w:dstrike w:val="0"/>
          <w:color w:val="auto"/>
          <w:sz w:val="21"/>
          <w:szCs w:val="21"/>
          <w:highlight w:val="none"/>
        </w:rPr>
        <w:t>5.门体在运行过程中，遇阻反弹力小于120N</w:t>
      </w:r>
      <w:r>
        <w:rPr>
          <w:rFonts w:hint="eastAsia" w:ascii="宋体" w:hAnsi="宋体" w:eastAsia="宋体" w:cs="宋体"/>
          <w:strike w:val="0"/>
          <w:dstrike w:val="0"/>
          <w:color w:val="auto"/>
          <w:sz w:val="21"/>
          <w:szCs w:val="21"/>
          <w:highlight w:val="none"/>
          <w:lang w:eastAsia="zh-CN"/>
        </w:rPr>
        <w:t>；</w:t>
      </w:r>
    </w:p>
    <w:p>
      <w:pPr>
        <w:pageBreakBefore w:val="0"/>
        <w:numPr>
          <w:ilvl w:val="0"/>
          <w:numId w:val="0"/>
        </w:numPr>
        <w:topLinePunct w:val="0"/>
        <w:bidi w:val="0"/>
        <w:adjustRightInd w:val="0"/>
        <w:snapToGrid w:val="0"/>
        <w:spacing w:line="360" w:lineRule="auto"/>
        <w:ind w:left="454" w:leftChars="0"/>
        <w:outlineLvl w:val="2"/>
        <w:rPr>
          <w:rFonts w:hint="eastAsia" w:ascii="宋体" w:hAnsi="宋体" w:eastAsia="宋体" w:cs="宋体"/>
          <w:strike w:val="0"/>
          <w:dstrike w:val="0"/>
          <w:color w:val="auto"/>
          <w:sz w:val="21"/>
          <w:szCs w:val="21"/>
          <w:highlight w:val="none"/>
          <w:lang w:eastAsia="zh-CN"/>
        </w:rPr>
      </w:pPr>
      <w:r>
        <w:rPr>
          <w:rFonts w:hint="eastAsia" w:ascii="宋体" w:hAnsi="宋体" w:eastAsia="宋体" w:cs="宋体"/>
          <w:strike w:val="0"/>
          <w:dstrike w:val="0"/>
          <w:color w:val="auto"/>
          <w:sz w:val="21"/>
          <w:szCs w:val="21"/>
          <w:highlight w:val="none"/>
        </w:rPr>
        <w:t>6.紧闭力&gt;70N,手动推力&lt;100N，整机消耗功率&lt;150W</w:t>
      </w:r>
      <w:r>
        <w:rPr>
          <w:rFonts w:hint="eastAsia" w:ascii="宋体" w:hAnsi="宋体" w:eastAsia="宋体" w:cs="宋体"/>
          <w:strike w:val="0"/>
          <w:dstrike w:val="0"/>
          <w:color w:val="auto"/>
          <w:sz w:val="21"/>
          <w:szCs w:val="21"/>
          <w:highlight w:val="none"/>
          <w:lang w:eastAsia="zh-CN"/>
        </w:rPr>
        <w:t>；</w:t>
      </w:r>
    </w:p>
    <w:p>
      <w:pPr>
        <w:pageBreakBefore w:val="0"/>
        <w:numPr>
          <w:ilvl w:val="0"/>
          <w:numId w:val="0"/>
        </w:numPr>
        <w:topLinePunct w:val="0"/>
        <w:bidi w:val="0"/>
        <w:adjustRightInd w:val="0"/>
        <w:snapToGrid w:val="0"/>
        <w:spacing w:line="360" w:lineRule="auto"/>
        <w:ind w:left="454" w:leftChars="0"/>
        <w:outlineLvl w:val="2"/>
        <w:rPr>
          <w:rFonts w:hint="eastAsia" w:ascii="宋体" w:hAnsi="宋体" w:eastAsia="宋体" w:cs="宋体"/>
          <w:strike w:val="0"/>
          <w:dstrike w:val="0"/>
          <w:color w:val="auto"/>
          <w:sz w:val="21"/>
          <w:szCs w:val="21"/>
          <w:highlight w:val="none"/>
          <w:lang w:eastAsia="zh-CN"/>
        </w:rPr>
      </w:pPr>
      <w:r>
        <w:rPr>
          <w:rFonts w:hint="eastAsia" w:ascii="宋体" w:hAnsi="宋体" w:eastAsia="宋体" w:cs="宋体"/>
          <w:strike w:val="0"/>
          <w:dstrike w:val="0"/>
          <w:color w:val="auto"/>
          <w:sz w:val="21"/>
          <w:szCs w:val="21"/>
          <w:highlight w:val="none"/>
        </w:rPr>
        <w:t>7.开闭门速度：250-550MM/S（可调）</w:t>
      </w:r>
      <w:r>
        <w:rPr>
          <w:rFonts w:hint="eastAsia" w:ascii="宋体" w:hAnsi="宋体" w:eastAsia="宋体" w:cs="宋体"/>
          <w:strike w:val="0"/>
          <w:dstrike w:val="0"/>
          <w:color w:val="auto"/>
          <w:sz w:val="21"/>
          <w:szCs w:val="21"/>
          <w:highlight w:val="none"/>
          <w:lang w:eastAsia="zh-CN"/>
        </w:rPr>
        <w:t>；</w:t>
      </w:r>
    </w:p>
    <w:p>
      <w:pPr>
        <w:pageBreakBefore w:val="0"/>
        <w:numPr>
          <w:ilvl w:val="0"/>
          <w:numId w:val="0"/>
        </w:numPr>
        <w:topLinePunct w:val="0"/>
        <w:bidi w:val="0"/>
        <w:adjustRightInd w:val="0"/>
        <w:snapToGrid w:val="0"/>
        <w:spacing w:line="360" w:lineRule="auto"/>
        <w:ind w:left="454" w:leftChars="0"/>
        <w:outlineLvl w:val="2"/>
        <w:rPr>
          <w:rFonts w:hint="eastAsia" w:ascii="宋体" w:hAnsi="宋体" w:eastAsia="宋体" w:cs="宋体"/>
          <w:strike w:val="0"/>
          <w:dstrike w:val="0"/>
          <w:color w:val="auto"/>
          <w:sz w:val="21"/>
          <w:szCs w:val="21"/>
          <w:highlight w:val="none"/>
          <w:lang w:eastAsia="zh-CN"/>
        </w:rPr>
      </w:pPr>
      <w:r>
        <w:rPr>
          <w:rFonts w:hint="eastAsia" w:ascii="宋体" w:hAnsi="宋体" w:eastAsia="宋体" w:cs="宋体"/>
          <w:strike w:val="0"/>
          <w:dstrike w:val="0"/>
          <w:color w:val="auto"/>
          <w:sz w:val="21"/>
          <w:szCs w:val="21"/>
          <w:highlight w:val="none"/>
        </w:rPr>
        <w:t>8.门体开放时间：2-20S(可调)</w:t>
      </w:r>
      <w:r>
        <w:rPr>
          <w:rFonts w:hint="eastAsia" w:ascii="宋体" w:hAnsi="宋体" w:eastAsia="宋体" w:cs="宋体"/>
          <w:strike w:val="0"/>
          <w:dstrike w:val="0"/>
          <w:color w:val="auto"/>
          <w:sz w:val="21"/>
          <w:szCs w:val="21"/>
          <w:highlight w:val="none"/>
          <w:lang w:eastAsia="zh-CN"/>
        </w:rPr>
        <w:t>；</w:t>
      </w:r>
    </w:p>
    <w:p>
      <w:pPr>
        <w:pageBreakBefore w:val="0"/>
        <w:numPr>
          <w:ilvl w:val="0"/>
          <w:numId w:val="0"/>
        </w:numPr>
        <w:topLinePunct w:val="0"/>
        <w:bidi w:val="0"/>
        <w:adjustRightInd w:val="0"/>
        <w:snapToGrid w:val="0"/>
        <w:spacing w:line="360" w:lineRule="auto"/>
        <w:ind w:left="454" w:leftChars="0"/>
        <w:outlineLvl w:val="2"/>
        <w:rPr>
          <w:rFonts w:hint="eastAsia" w:ascii="宋体" w:hAnsi="宋体" w:eastAsia="宋体" w:cs="宋体"/>
          <w:strike w:val="0"/>
          <w:dstrike w:val="0"/>
          <w:color w:val="auto"/>
          <w:sz w:val="21"/>
          <w:szCs w:val="21"/>
          <w:highlight w:val="none"/>
          <w:lang w:eastAsia="zh-CN"/>
        </w:rPr>
      </w:pPr>
      <w:r>
        <w:rPr>
          <w:rFonts w:hint="eastAsia" w:ascii="宋体" w:hAnsi="宋体" w:eastAsia="宋体" w:cs="宋体"/>
          <w:strike w:val="0"/>
          <w:dstrike w:val="0"/>
          <w:color w:val="auto"/>
          <w:sz w:val="21"/>
          <w:szCs w:val="21"/>
          <w:highlight w:val="none"/>
        </w:rPr>
        <w:t>9. 导轨具有气密动作，具有气密动作，关闭时具有向下向内气密动作</w:t>
      </w:r>
      <w:r>
        <w:rPr>
          <w:rFonts w:hint="eastAsia" w:ascii="宋体" w:hAnsi="宋体" w:eastAsia="宋体" w:cs="宋体"/>
          <w:strike w:val="0"/>
          <w:dstrike w:val="0"/>
          <w:color w:val="auto"/>
          <w:sz w:val="21"/>
          <w:szCs w:val="21"/>
          <w:highlight w:val="none"/>
          <w:lang w:eastAsia="zh-CN"/>
        </w:rPr>
        <w:t>；</w:t>
      </w:r>
    </w:p>
    <w:p>
      <w:pPr>
        <w:pageBreakBefore w:val="0"/>
        <w:numPr>
          <w:ilvl w:val="0"/>
          <w:numId w:val="0"/>
        </w:numPr>
        <w:topLinePunct w:val="0"/>
        <w:bidi w:val="0"/>
        <w:adjustRightInd w:val="0"/>
        <w:snapToGrid w:val="0"/>
        <w:spacing w:line="360" w:lineRule="auto"/>
        <w:ind w:left="454" w:leftChars="0"/>
        <w:outlineLvl w:val="2"/>
        <w:rPr>
          <w:rFonts w:hint="eastAsia" w:ascii="宋体" w:hAnsi="宋体" w:eastAsia="宋体" w:cs="宋体"/>
          <w:strike w:val="0"/>
          <w:dstrike w:val="0"/>
          <w:color w:val="auto"/>
          <w:sz w:val="21"/>
          <w:szCs w:val="21"/>
          <w:highlight w:val="none"/>
          <w:lang w:eastAsia="zh-CN"/>
        </w:rPr>
      </w:pPr>
      <w:r>
        <w:rPr>
          <w:rFonts w:hint="eastAsia" w:ascii="宋体" w:hAnsi="宋体" w:eastAsia="宋体" w:cs="宋体"/>
          <w:strike w:val="0"/>
          <w:dstrike w:val="0"/>
          <w:color w:val="auto"/>
          <w:sz w:val="21"/>
          <w:szCs w:val="21"/>
          <w:highlight w:val="none"/>
        </w:rPr>
        <w:t>10.控制器采用PID闭环控制技术和FOC空间矢量闭环控制技术</w:t>
      </w:r>
      <w:r>
        <w:rPr>
          <w:rFonts w:hint="eastAsia" w:ascii="宋体" w:hAnsi="宋体" w:eastAsia="宋体" w:cs="宋体"/>
          <w:strike w:val="0"/>
          <w:dstrike w:val="0"/>
          <w:color w:val="auto"/>
          <w:sz w:val="21"/>
          <w:szCs w:val="21"/>
          <w:highlight w:val="none"/>
          <w:lang w:eastAsia="zh-CN"/>
        </w:rPr>
        <w:t>；</w:t>
      </w:r>
    </w:p>
    <w:p>
      <w:pPr>
        <w:pageBreakBefore w:val="0"/>
        <w:numPr>
          <w:ilvl w:val="0"/>
          <w:numId w:val="0"/>
        </w:numPr>
        <w:topLinePunct w:val="0"/>
        <w:bidi w:val="0"/>
        <w:adjustRightInd w:val="0"/>
        <w:snapToGrid w:val="0"/>
        <w:spacing w:line="360" w:lineRule="auto"/>
        <w:ind w:left="454" w:leftChars="0"/>
        <w:outlineLvl w:val="2"/>
        <w:rPr>
          <w:rFonts w:hint="default" w:ascii="宋体" w:hAnsi="宋体" w:eastAsia="宋体" w:cs="宋体"/>
          <w:color w:val="auto"/>
          <w:szCs w:val="21"/>
          <w:highlight w:val="none"/>
          <w:lang w:val="en-US" w:eastAsia="zh-CN"/>
        </w:rPr>
      </w:pPr>
      <w:r>
        <w:rPr>
          <w:rFonts w:hint="eastAsia" w:ascii="宋体" w:hAnsi="宋体" w:eastAsia="宋体" w:cs="宋体"/>
          <w:strike w:val="0"/>
          <w:dstrike w:val="0"/>
          <w:color w:val="auto"/>
          <w:sz w:val="21"/>
          <w:szCs w:val="21"/>
          <w:highlight w:val="none"/>
        </w:rPr>
        <w:t>11.自动门具备防夹装置 ，气密门运行噪音低于60分贝。</w:t>
      </w:r>
    </w:p>
    <w:p>
      <w:pPr>
        <w:pStyle w:val="22"/>
        <w:pageBreakBefore w:val="0"/>
        <w:topLinePunct w:val="0"/>
        <w:bidi w:val="0"/>
        <w:adjustRightInd w:val="0"/>
        <w:snapToGrid w:val="0"/>
        <w:spacing w:line="360" w:lineRule="auto"/>
        <w:rPr>
          <w:rFonts w:hint="eastAsia" w:ascii="宋体" w:hAnsi="宋体" w:eastAsia="宋体" w:cs="宋体"/>
          <w:color w:val="auto"/>
          <w:highlight w:val="none"/>
        </w:rPr>
      </w:pPr>
    </w:p>
    <w:p>
      <w:pPr>
        <w:pStyle w:val="2"/>
        <w:pageBreakBefore w:val="0"/>
        <w:numPr>
          <w:ilvl w:val="0"/>
          <w:numId w:val="1"/>
        </w:numPr>
        <w:topLinePunct w:val="0"/>
        <w:bidi w:val="0"/>
        <w:adjustRightInd w:val="0"/>
        <w:snapToGrid w:val="0"/>
        <w:spacing w:before="0" w:line="360" w:lineRule="auto"/>
        <w:ind w:left="0" w:firstLine="482"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净化空调及自动化控制系统技术要求</w:t>
      </w:r>
    </w:p>
    <w:p>
      <w:pPr>
        <w:pStyle w:val="3"/>
        <w:pageBreakBefore w:val="0"/>
        <w:numPr>
          <w:ilvl w:val="0"/>
          <w:numId w:val="6"/>
        </w:numPr>
        <w:topLinePunct w:val="0"/>
        <w:bidi w:val="0"/>
        <w:adjustRightInd w:val="0"/>
        <w:snapToGrid w:val="0"/>
        <w:spacing w:before="0" w:line="360" w:lineRule="auto"/>
        <w:ind w:left="0" w:firstLine="42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整体要求</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选用节能环保的空气净化系统和气流组织形式，各净化区应按国家现行相关规范的要求设置其相对邻室的气压，以保持洁净室的级别及无菌净化要求，并使洁净区处于受控状态。</w:t>
      </w:r>
    </w:p>
    <w:p>
      <w:pPr>
        <w:pStyle w:val="3"/>
        <w:pageBreakBefore w:val="0"/>
        <w:numPr>
          <w:ilvl w:val="0"/>
          <w:numId w:val="6"/>
        </w:numPr>
        <w:topLinePunct w:val="0"/>
        <w:bidi w:val="0"/>
        <w:adjustRightInd w:val="0"/>
        <w:snapToGrid w:val="0"/>
        <w:spacing w:before="0" w:line="360" w:lineRule="auto"/>
        <w:ind w:left="0" w:firstLine="42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洁净手术部主要技术指标</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符合《医院洁净手术部建筑技术规范》GB50333-2013的规定。</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表1.1  洁净手术部用房主要技术指标</w:t>
      </w:r>
    </w:p>
    <w:tbl>
      <w:tblPr>
        <w:tblStyle w:val="18"/>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0" w:type="dxa"/>
          <w:bottom w:w="0" w:type="dxa"/>
          <w:right w:w="0" w:type="dxa"/>
        </w:tblCellMar>
      </w:tblPr>
      <w:tblGrid>
        <w:gridCol w:w="2127"/>
        <w:gridCol w:w="567"/>
        <w:gridCol w:w="708"/>
        <w:gridCol w:w="993"/>
        <w:gridCol w:w="850"/>
        <w:gridCol w:w="851"/>
        <w:gridCol w:w="992"/>
        <w:gridCol w:w="850"/>
        <w:gridCol w:w="851"/>
        <w:gridCol w:w="957"/>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1087" w:hRule="atLeast"/>
          <w:jc w:val="center"/>
        </w:trPr>
        <w:tc>
          <w:tcPr>
            <w:tcW w:w="2127"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名称</w:t>
            </w:r>
          </w:p>
        </w:tc>
        <w:tc>
          <w:tcPr>
            <w:tcW w:w="567"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室内压力</w:t>
            </w:r>
          </w:p>
        </w:tc>
        <w:tc>
          <w:tcPr>
            <w:tcW w:w="708"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最小换气次数(次/h)</w:t>
            </w:r>
          </w:p>
        </w:tc>
        <w:tc>
          <w:tcPr>
            <w:tcW w:w="993"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工作区平均风速(m/s)</w:t>
            </w:r>
          </w:p>
        </w:tc>
        <w:tc>
          <w:tcPr>
            <w:tcW w:w="850"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温度(℃)</w:t>
            </w:r>
          </w:p>
        </w:tc>
        <w:tc>
          <w:tcPr>
            <w:tcW w:w="851"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相对湿度(%)</w:t>
            </w:r>
          </w:p>
        </w:tc>
        <w:tc>
          <w:tcPr>
            <w:tcW w:w="992"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最小新风量(m3/h.m2)</w:t>
            </w:r>
          </w:p>
        </w:tc>
        <w:tc>
          <w:tcPr>
            <w:tcW w:w="850"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换气次数(次/h)</w:t>
            </w:r>
          </w:p>
        </w:tc>
        <w:tc>
          <w:tcPr>
            <w:tcW w:w="851"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噪声dB(A)</w:t>
            </w:r>
          </w:p>
        </w:tc>
        <w:tc>
          <w:tcPr>
            <w:tcW w:w="957"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最少术间自净时间(min)</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27"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Ⅰ级洁净手术室和需要无菌操作的特殊用房</w:t>
            </w:r>
          </w:p>
        </w:tc>
        <w:tc>
          <w:tcPr>
            <w:tcW w:w="567"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正</w:t>
            </w:r>
          </w:p>
        </w:tc>
        <w:tc>
          <w:tcPr>
            <w:tcW w:w="708"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993"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0.20-0.25</w:t>
            </w:r>
          </w:p>
        </w:tc>
        <w:tc>
          <w:tcPr>
            <w:tcW w:w="850"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21～25</w:t>
            </w:r>
          </w:p>
        </w:tc>
        <w:tc>
          <w:tcPr>
            <w:tcW w:w="851"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30～60</w:t>
            </w:r>
          </w:p>
        </w:tc>
        <w:tc>
          <w:tcPr>
            <w:tcW w:w="992"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15～20</w:t>
            </w:r>
          </w:p>
        </w:tc>
        <w:tc>
          <w:tcPr>
            <w:tcW w:w="850"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851"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≤51</w:t>
            </w:r>
          </w:p>
        </w:tc>
        <w:tc>
          <w:tcPr>
            <w:tcW w:w="957"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27"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Ⅲ级洁净手术室</w:t>
            </w:r>
          </w:p>
        </w:tc>
        <w:tc>
          <w:tcPr>
            <w:tcW w:w="567"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正</w:t>
            </w:r>
          </w:p>
        </w:tc>
        <w:tc>
          <w:tcPr>
            <w:tcW w:w="708"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18</w:t>
            </w:r>
          </w:p>
        </w:tc>
        <w:tc>
          <w:tcPr>
            <w:tcW w:w="993"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850"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21～25</w:t>
            </w:r>
          </w:p>
        </w:tc>
        <w:tc>
          <w:tcPr>
            <w:tcW w:w="851"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30～60</w:t>
            </w:r>
          </w:p>
        </w:tc>
        <w:tc>
          <w:tcPr>
            <w:tcW w:w="992"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15～20</w:t>
            </w:r>
          </w:p>
        </w:tc>
        <w:tc>
          <w:tcPr>
            <w:tcW w:w="850"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851"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≤49</w:t>
            </w:r>
          </w:p>
        </w:tc>
        <w:tc>
          <w:tcPr>
            <w:tcW w:w="957"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20</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27"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腔镜室</w:t>
            </w:r>
          </w:p>
        </w:tc>
        <w:tc>
          <w:tcPr>
            <w:tcW w:w="567"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正</w:t>
            </w:r>
          </w:p>
        </w:tc>
        <w:tc>
          <w:tcPr>
            <w:tcW w:w="708"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12</w:t>
            </w:r>
          </w:p>
        </w:tc>
        <w:tc>
          <w:tcPr>
            <w:tcW w:w="993"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850"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21～27</w:t>
            </w:r>
          </w:p>
        </w:tc>
        <w:tc>
          <w:tcPr>
            <w:tcW w:w="851"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≤60</w:t>
            </w:r>
          </w:p>
        </w:tc>
        <w:tc>
          <w:tcPr>
            <w:tcW w:w="992"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15～20</w:t>
            </w:r>
          </w:p>
        </w:tc>
        <w:tc>
          <w:tcPr>
            <w:tcW w:w="850"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851"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≤60</w:t>
            </w:r>
          </w:p>
        </w:tc>
        <w:tc>
          <w:tcPr>
            <w:tcW w:w="957"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27"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无菌敷料室</w:t>
            </w:r>
          </w:p>
        </w:tc>
        <w:tc>
          <w:tcPr>
            <w:tcW w:w="567"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正</w:t>
            </w:r>
          </w:p>
        </w:tc>
        <w:tc>
          <w:tcPr>
            <w:tcW w:w="708"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12</w:t>
            </w:r>
          </w:p>
        </w:tc>
        <w:tc>
          <w:tcPr>
            <w:tcW w:w="993"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p>
        </w:tc>
        <w:tc>
          <w:tcPr>
            <w:tcW w:w="850"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≤27</w:t>
            </w:r>
          </w:p>
        </w:tc>
        <w:tc>
          <w:tcPr>
            <w:tcW w:w="851"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≤60</w:t>
            </w:r>
          </w:p>
        </w:tc>
        <w:tc>
          <w:tcPr>
            <w:tcW w:w="992"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850"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851"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≤60</w:t>
            </w:r>
          </w:p>
        </w:tc>
        <w:tc>
          <w:tcPr>
            <w:tcW w:w="957"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87" w:hRule="atLeast"/>
          <w:jc w:val="center"/>
        </w:trPr>
        <w:tc>
          <w:tcPr>
            <w:tcW w:w="2127" w:type="dxa"/>
            <w:vAlign w:val="center"/>
          </w:tcPr>
          <w:p>
            <w:pPr>
              <w:pageBreakBefore w:val="0"/>
              <w:topLinePunct w:val="0"/>
              <w:bidi w:val="0"/>
              <w:adjustRightInd w:val="0"/>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未拆封器械、无菌药品、一次性物品和精密仪器存放室</w:t>
            </w:r>
          </w:p>
        </w:tc>
        <w:tc>
          <w:tcPr>
            <w:tcW w:w="567"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正</w:t>
            </w:r>
          </w:p>
        </w:tc>
        <w:tc>
          <w:tcPr>
            <w:tcW w:w="708"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w:t>
            </w:r>
          </w:p>
        </w:tc>
        <w:tc>
          <w:tcPr>
            <w:tcW w:w="993"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850"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≤27</w:t>
            </w:r>
          </w:p>
        </w:tc>
        <w:tc>
          <w:tcPr>
            <w:tcW w:w="851"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≤60</w:t>
            </w:r>
          </w:p>
        </w:tc>
        <w:tc>
          <w:tcPr>
            <w:tcW w:w="992"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850"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851"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≤60</w:t>
            </w:r>
          </w:p>
        </w:tc>
        <w:tc>
          <w:tcPr>
            <w:tcW w:w="957"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27"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护士站</w:t>
            </w:r>
          </w:p>
        </w:tc>
        <w:tc>
          <w:tcPr>
            <w:tcW w:w="567"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正</w:t>
            </w:r>
          </w:p>
        </w:tc>
        <w:tc>
          <w:tcPr>
            <w:tcW w:w="708"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w:t>
            </w:r>
          </w:p>
        </w:tc>
        <w:tc>
          <w:tcPr>
            <w:tcW w:w="993"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850"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21～27</w:t>
            </w:r>
          </w:p>
        </w:tc>
        <w:tc>
          <w:tcPr>
            <w:tcW w:w="851"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≤60</w:t>
            </w:r>
          </w:p>
        </w:tc>
        <w:tc>
          <w:tcPr>
            <w:tcW w:w="992"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850"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851"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≤55</w:t>
            </w:r>
          </w:p>
        </w:tc>
        <w:tc>
          <w:tcPr>
            <w:tcW w:w="957"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27"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预麻醉室</w:t>
            </w:r>
          </w:p>
        </w:tc>
        <w:tc>
          <w:tcPr>
            <w:tcW w:w="567"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负</w:t>
            </w:r>
          </w:p>
        </w:tc>
        <w:tc>
          <w:tcPr>
            <w:tcW w:w="708"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w:t>
            </w:r>
          </w:p>
        </w:tc>
        <w:tc>
          <w:tcPr>
            <w:tcW w:w="993" w:type="dxa"/>
            <w:vAlign w:val="center"/>
          </w:tcPr>
          <w:p>
            <w:pPr>
              <w:pStyle w:val="14"/>
              <w:pageBreakBefore w:val="0"/>
              <w:pBdr>
                <w:bottom w:val="none" w:color="auto" w:sz="0" w:space="0"/>
              </w:pBdr>
              <w:tabs>
                <w:tab w:val="clear" w:pos="4153"/>
                <w:tab w:val="clear" w:pos="8306"/>
              </w:tabs>
              <w:topLinePunct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850"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23～26</w:t>
            </w:r>
          </w:p>
        </w:tc>
        <w:tc>
          <w:tcPr>
            <w:tcW w:w="851"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30～60</w:t>
            </w:r>
          </w:p>
        </w:tc>
        <w:tc>
          <w:tcPr>
            <w:tcW w:w="992"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850"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851"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≤55</w:t>
            </w:r>
          </w:p>
        </w:tc>
        <w:tc>
          <w:tcPr>
            <w:tcW w:w="957"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27"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手术室前室</w:t>
            </w:r>
          </w:p>
        </w:tc>
        <w:tc>
          <w:tcPr>
            <w:tcW w:w="567"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正</w:t>
            </w:r>
          </w:p>
        </w:tc>
        <w:tc>
          <w:tcPr>
            <w:tcW w:w="708"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8</w:t>
            </w:r>
          </w:p>
        </w:tc>
        <w:tc>
          <w:tcPr>
            <w:tcW w:w="993"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850"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21～27</w:t>
            </w:r>
          </w:p>
        </w:tc>
        <w:tc>
          <w:tcPr>
            <w:tcW w:w="851"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≤60</w:t>
            </w:r>
          </w:p>
        </w:tc>
        <w:tc>
          <w:tcPr>
            <w:tcW w:w="992"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850"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851"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≤60</w:t>
            </w:r>
          </w:p>
        </w:tc>
        <w:tc>
          <w:tcPr>
            <w:tcW w:w="957"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27"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刷手间</w:t>
            </w:r>
          </w:p>
        </w:tc>
        <w:tc>
          <w:tcPr>
            <w:tcW w:w="567"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负</w:t>
            </w:r>
          </w:p>
        </w:tc>
        <w:tc>
          <w:tcPr>
            <w:tcW w:w="708"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8</w:t>
            </w:r>
          </w:p>
        </w:tc>
        <w:tc>
          <w:tcPr>
            <w:tcW w:w="993"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850"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21～27</w:t>
            </w:r>
          </w:p>
        </w:tc>
        <w:tc>
          <w:tcPr>
            <w:tcW w:w="851"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992"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850"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851"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≤55</w:t>
            </w:r>
          </w:p>
        </w:tc>
        <w:tc>
          <w:tcPr>
            <w:tcW w:w="957"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27"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洁净区走廊</w:t>
            </w:r>
          </w:p>
        </w:tc>
        <w:tc>
          <w:tcPr>
            <w:tcW w:w="567"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正</w:t>
            </w:r>
          </w:p>
        </w:tc>
        <w:tc>
          <w:tcPr>
            <w:tcW w:w="708"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8</w:t>
            </w:r>
          </w:p>
        </w:tc>
        <w:tc>
          <w:tcPr>
            <w:tcW w:w="993"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850"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21～27</w:t>
            </w:r>
          </w:p>
        </w:tc>
        <w:tc>
          <w:tcPr>
            <w:tcW w:w="851"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≤60</w:t>
            </w:r>
          </w:p>
        </w:tc>
        <w:tc>
          <w:tcPr>
            <w:tcW w:w="992"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850"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851"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≤52</w:t>
            </w:r>
          </w:p>
        </w:tc>
        <w:tc>
          <w:tcPr>
            <w:tcW w:w="957"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27"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恢复室</w:t>
            </w:r>
          </w:p>
        </w:tc>
        <w:tc>
          <w:tcPr>
            <w:tcW w:w="567"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正</w:t>
            </w:r>
          </w:p>
        </w:tc>
        <w:tc>
          <w:tcPr>
            <w:tcW w:w="708"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8</w:t>
            </w:r>
          </w:p>
        </w:tc>
        <w:tc>
          <w:tcPr>
            <w:tcW w:w="993"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850"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22～26</w:t>
            </w:r>
          </w:p>
        </w:tc>
        <w:tc>
          <w:tcPr>
            <w:tcW w:w="851"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25～60</w:t>
            </w:r>
          </w:p>
        </w:tc>
        <w:tc>
          <w:tcPr>
            <w:tcW w:w="992"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850"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851"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≤48</w:t>
            </w:r>
          </w:p>
        </w:tc>
        <w:tc>
          <w:tcPr>
            <w:tcW w:w="957"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27"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内间暂存</w:t>
            </w:r>
          </w:p>
        </w:tc>
        <w:tc>
          <w:tcPr>
            <w:tcW w:w="567"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正</w:t>
            </w:r>
          </w:p>
        </w:tc>
        <w:tc>
          <w:tcPr>
            <w:tcW w:w="708"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8</w:t>
            </w:r>
          </w:p>
        </w:tc>
        <w:tc>
          <w:tcPr>
            <w:tcW w:w="993"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850"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851"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992"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850"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851"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957"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r>
    </w:tbl>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注：1.负压手术室室内压力一栏应为“负”。</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2.平均风速指集中送风区地面以上1.2m截面的平均风速。 </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3.眼科手术室截面平均风速应控制在0.15-0.2m/s。 </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4.温湿度范围下限为冬季的最低值，上限为夏季的最高值。 </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5.手术室新风量的取值，应根据有无麻醉或电刀等在手术过程中散发有害气体而增减。 </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strike w:val="0"/>
          <w:dstrike w:val="0"/>
          <w:color w:val="auto"/>
          <w:szCs w:val="21"/>
          <w:highlight w:val="none"/>
        </w:rPr>
      </w:pP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strike w:val="0"/>
          <w:dstrike w:val="0"/>
          <w:color w:val="auto"/>
          <w:kern w:val="0"/>
          <w:szCs w:val="21"/>
          <w:highlight w:val="none"/>
          <w:lang w:bidi="ar"/>
        </w:rPr>
      </w:pPr>
      <w:r>
        <w:rPr>
          <w:rFonts w:hint="eastAsia" w:ascii="宋体" w:hAnsi="宋体" w:eastAsia="宋体" w:cs="宋体"/>
          <w:strike w:val="0"/>
          <w:dstrike w:val="0"/>
          <w:color w:val="auto"/>
          <w:szCs w:val="21"/>
          <w:highlight w:val="none"/>
        </w:rPr>
        <w:t xml:space="preserve">表1.2  </w:t>
      </w:r>
      <w:r>
        <w:rPr>
          <w:rFonts w:hint="eastAsia" w:ascii="宋体" w:hAnsi="宋体" w:eastAsia="宋体" w:cs="宋体"/>
          <w:strike w:val="0"/>
          <w:dstrike w:val="0"/>
          <w:color w:val="auto"/>
          <w:kern w:val="0"/>
          <w:szCs w:val="21"/>
          <w:highlight w:val="none"/>
          <w:lang w:bidi="ar"/>
        </w:rPr>
        <w:t>供应室主要技术指标</w:t>
      </w:r>
    </w:p>
    <w:tbl>
      <w:tblPr>
        <w:tblStyle w:val="18"/>
        <w:tblW w:w="0" w:type="auto"/>
        <w:tblInd w:w="93"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1"/>
        <w:gridCol w:w="682"/>
        <w:gridCol w:w="968"/>
        <w:gridCol w:w="1134"/>
        <w:gridCol w:w="992"/>
        <w:gridCol w:w="851"/>
        <w:gridCol w:w="1134"/>
        <w:gridCol w:w="850"/>
        <w:gridCol w:w="1058"/>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720" w:type="dxa"/>
            <w:gridSpan w:val="9"/>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kern w:val="0"/>
                <w:szCs w:val="21"/>
                <w:highlight w:val="none"/>
                <w:lang w:bidi="ar"/>
              </w:rPr>
              <w:t>供应室主要技术指标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2051"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kern w:val="0"/>
                <w:szCs w:val="21"/>
                <w:highlight w:val="none"/>
                <w:lang w:bidi="ar"/>
              </w:rPr>
              <w:t>名称</w:t>
            </w:r>
          </w:p>
        </w:tc>
        <w:tc>
          <w:tcPr>
            <w:tcW w:w="682" w:type="dxa"/>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kern w:val="0"/>
                <w:szCs w:val="21"/>
                <w:highlight w:val="none"/>
                <w:lang w:bidi="ar"/>
              </w:rPr>
              <w:t>室内压力</w:t>
            </w:r>
          </w:p>
        </w:tc>
        <w:tc>
          <w:tcPr>
            <w:tcW w:w="968" w:type="dxa"/>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kern w:val="0"/>
                <w:szCs w:val="21"/>
                <w:highlight w:val="none"/>
                <w:lang w:bidi="ar"/>
              </w:rPr>
              <w:t>最小换气次数(次/h)</w:t>
            </w:r>
          </w:p>
        </w:tc>
        <w:tc>
          <w:tcPr>
            <w:tcW w:w="1134" w:type="dxa"/>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kern w:val="0"/>
                <w:szCs w:val="21"/>
                <w:highlight w:val="none"/>
                <w:lang w:bidi="ar"/>
              </w:rPr>
              <w:t>工作区平均风速(m/s)</w:t>
            </w:r>
          </w:p>
        </w:tc>
        <w:tc>
          <w:tcPr>
            <w:tcW w:w="992" w:type="dxa"/>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kern w:val="0"/>
                <w:szCs w:val="21"/>
                <w:highlight w:val="none"/>
                <w:lang w:bidi="ar"/>
              </w:rPr>
              <w:t>温度(℃)</w:t>
            </w:r>
          </w:p>
        </w:tc>
        <w:tc>
          <w:tcPr>
            <w:tcW w:w="851" w:type="dxa"/>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kern w:val="0"/>
                <w:szCs w:val="21"/>
                <w:highlight w:val="none"/>
                <w:lang w:bidi="ar"/>
              </w:rPr>
              <w:t>相对湿度(％)</w:t>
            </w:r>
          </w:p>
        </w:tc>
        <w:tc>
          <w:tcPr>
            <w:tcW w:w="1134" w:type="dxa"/>
            <w:vAlign w:val="center"/>
          </w:tcPr>
          <w:p>
            <w:pPr>
              <w:pageBreakBefore w:val="0"/>
              <w:widowControl/>
              <w:topLinePunct w:val="0"/>
              <w:bidi w:val="0"/>
              <w:adjustRightInd w:val="0"/>
              <w:snapToGrid w:val="0"/>
              <w:spacing w:after="220" w:line="360" w:lineRule="auto"/>
              <w:jc w:val="center"/>
              <w:textAlignment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kern w:val="0"/>
                <w:szCs w:val="21"/>
                <w:highlight w:val="none"/>
                <w:lang w:bidi="ar"/>
              </w:rPr>
              <w:t>最小新风量(次/h)</w:t>
            </w:r>
          </w:p>
        </w:tc>
        <w:tc>
          <w:tcPr>
            <w:tcW w:w="850" w:type="dxa"/>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kern w:val="0"/>
                <w:szCs w:val="21"/>
                <w:highlight w:val="none"/>
                <w:lang w:bidi="ar"/>
              </w:rPr>
              <w:t>噪声dB(A)</w:t>
            </w:r>
          </w:p>
        </w:tc>
        <w:tc>
          <w:tcPr>
            <w:tcW w:w="1058" w:type="dxa"/>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kern w:val="0"/>
                <w:szCs w:val="21"/>
                <w:highlight w:val="none"/>
                <w:lang w:bidi="ar"/>
              </w:rPr>
              <w:t>最少术间自净时间(min)</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051"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kern w:val="0"/>
                <w:szCs w:val="21"/>
                <w:highlight w:val="none"/>
                <w:lang w:bidi="ar"/>
              </w:rPr>
              <w:t>低温消毒间</w:t>
            </w:r>
          </w:p>
        </w:tc>
        <w:tc>
          <w:tcPr>
            <w:tcW w:w="682"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lang w:eastAsia="zh-CN"/>
              </w:rPr>
            </w:pPr>
            <w:r>
              <w:rPr>
                <w:rFonts w:hint="eastAsia" w:ascii="宋体" w:hAnsi="宋体" w:eastAsia="宋体" w:cs="宋体"/>
                <w:strike w:val="0"/>
                <w:dstrike w:val="0"/>
                <w:color w:val="auto"/>
                <w:kern w:val="0"/>
                <w:szCs w:val="21"/>
                <w:highlight w:val="none"/>
                <w:lang w:val="en-US" w:eastAsia="zh-CN" w:bidi="ar"/>
              </w:rPr>
              <w:t>负</w:t>
            </w:r>
          </w:p>
        </w:tc>
        <w:tc>
          <w:tcPr>
            <w:tcW w:w="968"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kern w:val="0"/>
                <w:szCs w:val="21"/>
                <w:highlight w:val="none"/>
                <w:lang w:bidi="ar"/>
              </w:rPr>
              <w:t>--</w:t>
            </w:r>
          </w:p>
        </w:tc>
        <w:tc>
          <w:tcPr>
            <w:tcW w:w="1134"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kern w:val="0"/>
                <w:szCs w:val="21"/>
                <w:highlight w:val="none"/>
                <w:lang w:bidi="ar"/>
              </w:rPr>
              <w:t>--</w:t>
            </w:r>
          </w:p>
        </w:tc>
        <w:tc>
          <w:tcPr>
            <w:tcW w:w="992"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kern w:val="0"/>
                <w:szCs w:val="21"/>
                <w:highlight w:val="none"/>
                <w:lang w:bidi="ar"/>
              </w:rPr>
              <w:t>18~24</w:t>
            </w:r>
          </w:p>
        </w:tc>
        <w:tc>
          <w:tcPr>
            <w:tcW w:w="851"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kern w:val="0"/>
                <w:szCs w:val="21"/>
                <w:highlight w:val="none"/>
                <w:lang w:bidi="ar"/>
              </w:rPr>
              <w:t>30-60</w:t>
            </w:r>
          </w:p>
        </w:tc>
        <w:tc>
          <w:tcPr>
            <w:tcW w:w="1134"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lang w:eastAsia="zh-CN"/>
              </w:rPr>
            </w:pPr>
            <w:r>
              <w:rPr>
                <w:rFonts w:hint="eastAsia" w:ascii="宋体" w:hAnsi="宋体" w:eastAsia="宋体" w:cs="宋体"/>
                <w:strike w:val="0"/>
                <w:dstrike w:val="0"/>
                <w:color w:val="auto"/>
                <w:kern w:val="0"/>
                <w:szCs w:val="21"/>
                <w:highlight w:val="none"/>
                <w:lang w:val="en-US" w:eastAsia="zh-CN" w:bidi="ar"/>
              </w:rPr>
              <w:t>3</w:t>
            </w:r>
          </w:p>
        </w:tc>
        <w:tc>
          <w:tcPr>
            <w:tcW w:w="850"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kern w:val="0"/>
                <w:szCs w:val="21"/>
                <w:highlight w:val="none"/>
                <w:lang w:bidi="ar"/>
              </w:rPr>
              <w:t>--</w:t>
            </w:r>
          </w:p>
        </w:tc>
        <w:tc>
          <w:tcPr>
            <w:tcW w:w="1058"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kern w:val="0"/>
                <w:szCs w:val="21"/>
                <w:highlight w:val="none"/>
                <w:lang w:bidi="ar"/>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051"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kern w:val="0"/>
                <w:szCs w:val="21"/>
                <w:highlight w:val="none"/>
                <w:lang w:bidi="ar"/>
              </w:rPr>
              <w:t>检查、包装及灭菌区</w:t>
            </w:r>
          </w:p>
        </w:tc>
        <w:tc>
          <w:tcPr>
            <w:tcW w:w="682"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lang w:eastAsia="zh-CN"/>
              </w:rPr>
            </w:pPr>
            <w:r>
              <w:rPr>
                <w:rFonts w:hint="eastAsia" w:ascii="宋体" w:hAnsi="宋体" w:eastAsia="宋体" w:cs="宋体"/>
                <w:strike w:val="0"/>
                <w:dstrike w:val="0"/>
                <w:color w:val="auto"/>
                <w:kern w:val="0"/>
                <w:szCs w:val="21"/>
                <w:highlight w:val="none"/>
                <w:lang w:val="en-US" w:eastAsia="zh-CN" w:bidi="ar"/>
              </w:rPr>
              <w:t>正</w:t>
            </w:r>
          </w:p>
        </w:tc>
        <w:tc>
          <w:tcPr>
            <w:tcW w:w="968"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kern w:val="0"/>
                <w:szCs w:val="21"/>
                <w:highlight w:val="none"/>
                <w:lang w:bidi="ar"/>
              </w:rPr>
              <w:t>--</w:t>
            </w:r>
          </w:p>
        </w:tc>
        <w:tc>
          <w:tcPr>
            <w:tcW w:w="1134"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kern w:val="0"/>
                <w:szCs w:val="21"/>
                <w:highlight w:val="none"/>
                <w:lang w:bidi="ar"/>
              </w:rPr>
              <w:t>--</w:t>
            </w:r>
          </w:p>
        </w:tc>
        <w:tc>
          <w:tcPr>
            <w:tcW w:w="992"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kern w:val="0"/>
                <w:szCs w:val="21"/>
                <w:highlight w:val="none"/>
                <w:lang w:bidi="ar"/>
              </w:rPr>
              <w:t>18~24</w:t>
            </w:r>
          </w:p>
        </w:tc>
        <w:tc>
          <w:tcPr>
            <w:tcW w:w="851"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kern w:val="0"/>
                <w:szCs w:val="21"/>
                <w:highlight w:val="none"/>
                <w:lang w:bidi="ar"/>
              </w:rPr>
              <w:t>30-60</w:t>
            </w:r>
          </w:p>
        </w:tc>
        <w:tc>
          <w:tcPr>
            <w:tcW w:w="1134" w:type="dxa"/>
            <w:noWrap/>
            <w:vAlign w:val="center"/>
          </w:tcPr>
          <w:p>
            <w:pPr>
              <w:pageBreakBefore w:val="0"/>
              <w:widowControl/>
              <w:topLinePunct w:val="0"/>
              <w:bidi w:val="0"/>
              <w:adjustRightInd w:val="0"/>
              <w:snapToGrid w:val="0"/>
              <w:spacing w:line="360" w:lineRule="auto"/>
              <w:jc w:val="center"/>
              <w:textAlignment w:val="center"/>
              <w:rPr>
                <w:rFonts w:hint="default" w:ascii="宋体" w:hAnsi="宋体" w:eastAsia="宋体" w:cs="宋体"/>
                <w:strike w:val="0"/>
                <w:dstrike w:val="0"/>
                <w:color w:val="auto"/>
                <w:szCs w:val="21"/>
                <w:highlight w:val="none"/>
                <w:lang w:val="en-US" w:eastAsia="zh-CN"/>
              </w:rPr>
            </w:pPr>
            <w:r>
              <w:rPr>
                <w:rFonts w:hint="eastAsia" w:ascii="宋体" w:hAnsi="宋体" w:eastAsia="宋体" w:cs="宋体"/>
                <w:strike w:val="0"/>
                <w:dstrike w:val="0"/>
                <w:color w:val="auto"/>
                <w:kern w:val="0"/>
                <w:szCs w:val="21"/>
                <w:highlight w:val="none"/>
                <w:lang w:val="en-US" w:eastAsia="zh-CN" w:bidi="ar"/>
              </w:rPr>
              <w:t>4~5</w:t>
            </w:r>
          </w:p>
        </w:tc>
        <w:tc>
          <w:tcPr>
            <w:tcW w:w="850"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kern w:val="0"/>
                <w:szCs w:val="21"/>
                <w:highlight w:val="none"/>
                <w:lang w:bidi="ar"/>
              </w:rPr>
              <w:t>--</w:t>
            </w:r>
          </w:p>
        </w:tc>
        <w:tc>
          <w:tcPr>
            <w:tcW w:w="1058"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kern w:val="0"/>
                <w:szCs w:val="21"/>
                <w:highlight w:val="none"/>
                <w:lang w:bidi="ar"/>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051"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kern w:val="0"/>
                <w:szCs w:val="21"/>
                <w:highlight w:val="none"/>
                <w:lang w:bidi="ar"/>
              </w:rPr>
              <w:t>无菌物品存放区</w:t>
            </w:r>
          </w:p>
        </w:tc>
        <w:tc>
          <w:tcPr>
            <w:tcW w:w="682"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lang w:eastAsia="zh-CN"/>
              </w:rPr>
            </w:pPr>
            <w:r>
              <w:rPr>
                <w:rFonts w:hint="eastAsia" w:ascii="宋体" w:hAnsi="宋体" w:eastAsia="宋体" w:cs="宋体"/>
                <w:strike w:val="0"/>
                <w:dstrike w:val="0"/>
                <w:color w:val="auto"/>
                <w:kern w:val="0"/>
                <w:szCs w:val="21"/>
                <w:highlight w:val="none"/>
                <w:lang w:val="en-US" w:eastAsia="zh-CN" w:bidi="ar"/>
              </w:rPr>
              <w:t>正</w:t>
            </w:r>
          </w:p>
        </w:tc>
        <w:tc>
          <w:tcPr>
            <w:tcW w:w="968"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kern w:val="0"/>
                <w:szCs w:val="21"/>
                <w:highlight w:val="none"/>
                <w:lang w:bidi="ar"/>
              </w:rPr>
              <w:t>10</w:t>
            </w:r>
          </w:p>
        </w:tc>
        <w:tc>
          <w:tcPr>
            <w:tcW w:w="1134"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kern w:val="0"/>
                <w:szCs w:val="21"/>
                <w:highlight w:val="none"/>
                <w:lang w:bidi="ar"/>
              </w:rPr>
              <w:t>--</w:t>
            </w:r>
          </w:p>
        </w:tc>
        <w:tc>
          <w:tcPr>
            <w:tcW w:w="992"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kern w:val="0"/>
                <w:szCs w:val="21"/>
                <w:highlight w:val="none"/>
                <w:lang w:bidi="ar"/>
              </w:rPr>
              <w:t>＜24</w:t>
            </w:r>
          </w:p>
        </w:tc>
        <w:tc>
          <w:tcPr>
            <w:tcW w:w="851"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kern w:val="0"/>
                <w:szCs w:val="21"/>
                <w:highlight w:val="none"/>
                <w:lang w:bidi="ar"/>
              </w:rPr>
              <w:t>＜70</w:t>
            </w:r>
          </w:p>
        </w:tc>
        <w:tc>
          <w:tcPr>
            <w:tcW w:w="1134" w:type="dxa"/>
            <w:noWrap/>
            <w:vAlign w:val="center"/>
          </w:tcPr>
          <w:p>
            <w:pPr>
              <w:pageBreakBefore w:val="0"/>
              <w:widowControl/>
              <w:topLinePunct w:val="0"/>
              <w:bidi w:val="0"/>
              <w:adjustRightInd w:val="0"/>
              <w:snapToGrid w:val="0"/>
              <w:spacing w:line="360" w:lineRule="auto"/>
              <w:jc w:val="center"/>
              <w:textAlignment w:val="center"/>
              <w:rPr>
                <w:rFonts w:hint="default" w:ascii="宋体" w:hAnsi="宋体" w:eastAsia="宋体" w:cs="宋体"/>
                <w:strike w:val="0"/>
                <w:dstrike w:val="0"/>
                <w:color w:val="auto"/>
                <w:szCs w:val="21"/>
                <w:highlight w:val="none"/>
                <w:lang w:val="en-US" w:eastAsia="zh-CN"/>
              </w:rPr>
            </w:pPr>
            <w:r>
              <w:rPr>
                <w:rFonts w:hint="eastAsia" w:ascii="宋体" w:hAnsi="宋体" w:eastAsia="宋体" w:cs="宋体"/>
                <w:strike w:val="0"/>
                <w:dstrike w:val="0"/>
                <w:color w:val="auto"/>
                <w:szCs w:val="21"/>
                <w:highlight w:val="none"/>
                <w:lang w:val="en-US" w:eastAsia="zh-CN"/>
              </w:rPr>
              <w:t>4</w:t>
            </w:r>
          </w:p>
        </w:tc>
        <w:tc>
          <w:tcPr>
            <w:tcW w:w="850"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kern w:val="0"/>
                <w:szCs w:val="21"/>
                <w:highlight w:val="none"/>
                <w:lang w:bidi="ar"/>
              </w:rPr>
              <w:t>--</w:t>
            </w:r>
          </w:p>
        </w:tc>
        <w:tc>
          <w:tcPr>
            <w:tcW w:w="1058"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kern w:val="0"/>
                <w:szCs w:val="21"/>
                <w:highlight w:val="none"/>
                <w:lang w:bidi="ar"/>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051"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kern w:val="0"/>
                <w:szCs w:val="21"/>
                <w:highlight w:val="none"/>
                <w:lang w:bidi="ar"/>
              </w:rPr>
              <w:t>去污区</w:t>
            </w:r>
          </w:p>
        </w:tc>
        <w:tc>
          <w:tcPr>
            <w:tcW w:w="682"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kern w:val="0"/>
                <w:szCs w:val="21"/>
                <w:highlight w:val="none"/>
                <w:lang w:bidi="ar"/>
              </w:rPr>
              <w:t>负</w:t>
            </w:r>
          </w:p>
        </w:tc>
        <w:tc>
          <w:tcPr>
            <w:tcW w:w="968"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kern w:val="0"/>
                <w:szCs w:val="21"/>
                <w:highlight w:val="none"/>
                <w:lang w:bidi="ar"/>
              </w:rPr>
              <w:t>--</w:t>
            </w:r>
          </w:p>
        </w:tc>
        <w:tc>
          <w:tcPr>
            <w:tcW w:w="1134"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kern w:val="0"/>
                <w:szCs w:val="21"/>
                <w:highlight w:val="none"/>
                <w:lang w:bidi="ar"/>
              </w:rPr>
              <w:t>--</w:t>
            </w:r>
          </w:p>
        </w:tc>
        <w:tc>
          <w:tcPr>
            <w:tcW w:w="992"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kern w:val="0"/>
                <w:szCs w:val="21"/>
                <w:highlight w:val="none"/>
                <w:lang w:bidi="ar"/>
              </w:rPr>
              <w:t>16-21</w:t>
            </w:r>
          </w:p>
        </w:tc>
        <w:tc>
          <w:tcPr>
            <w:tcW w:w="851"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kern w:val="0"/>
                <w:szCs w:val="21"/>
                <w:highlight w:val="none"/>
                <w:lang w:bidi="ar"/>
              </w:rPr>
              <w:t>30-60</w:t>
            </w:r>
          </w:p>
        </w:tc>
        <w:tc>
          <w:tcPr>
            <w:tcW w:w="1134"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lang w:eastAsia="zh-CN"/>
              </w:rPr>
            </w:pPr>
            <w:r>
              <w:rPr>
                <w:rFonts w:hint="eastAsia" w:ascii="宋体" w:hAnsi="宋体" w:eastAsia="宋体" w:cs="宋体"/>
                <w:strike w:val="0"/>
                <w:dstrike w:val="0"/>
                <w:color w:val="auto"/>
                <w:kern w:val="0"/>
                <w:szCs w:val="21"/>
                <w:highlight w:val="none"/>
                <w:lang w:val="en-US" w:eastAsia="zh-CN" w:bidi="ar"/>
              </w:rPr>
              <w:t>3</w:t>
            </w:r>
          </w:p>
        </w:tc>
        <w:tc>
          <w:tcPr>
            <w:tcW w:w="850"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kern w:val="0"/>
                <w:szCs w:val="21"/>
                <w:highlight w:val="none"/>
                <w:lang w:bidi="ar"/>
              </w:rPr>
              <w:t>--</w:t>
            </w:r>
          </w:p>
        </w:tc>
        <w:tc>
          <w:tcPr>
            <w:tcW w:w="1058"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kern w:val="0"/>
                <w:szCs w:val="21"/>
                <w:highlight w:val="none"/>
                <w:lang w:bidi="ar"/>
              </w:rPr>
              <w:t>--</w:t>
            </w:r>
          </w:p>
        </w:tc>
      </w:tr>
    </w:tbl>
    <w:p>
      <w:pPr>
        <w:pageBreakBefore w:val="0"/>
        <w:topLinePunct w:val="0"/>
        <w:bidi w:val="0"/>
        <w:adjustRightInd w:val="0"/>
        <w:snapToGrid w:val="0"/>
        <w:spacing w:line="360" w:lineRule="auto"/>
        <w:rPr>
          <w:rFonts w:hint="eastAsia" w:ascii="宋体" w:hAnsi="宋体" w:eastAsia="宋体" w:cs="宋体"/>
          <w:strike w:val="0"/>
          <w:dstrike w:val="0"/>
          <w:color w:val="auto"/>
          <w:szCs w:val="21"/>
          <w:highlight w:val="none"/>
        </w:rPr>
      </w:pP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 xml:space="preserve">表1.2  </w:t>
      </w:r>
      <w:r>
        <w:rPr>
          <w:rFonts w:hint="eastAsia" w:ascii="宋体" w:hAnsi="宋体" w:eastAsia="宋体" w:cs="宋体"/>
          <w:strike w:val="0"/>
          <w:dstrike w:val="0"/>
          <w:color w:val="auto"/>
          <w:kern w:val="0"/>
          <w:szCs w:val="21"/>
          <w:highlight w:val="none"/>
          <w:lang w:val="en-US" w:eastAsia="zh-CN" w:bidi="ar"/>
        </w:rPr>
        <w:t>静脉配置中心</w:t>
      </w:r>
      <w:r>
        <w:rPr>
          <w:rFonts w:hint="eastAsia" w:ascii="宋体" w:hAnsi="宋体" w:eastAsia="宋体" w:cs="宋体"/>
          <w:strike w:val="0"/>
          <w:dstrike w:val="0"/>
          <w:color w:val="auto"/>
          <w:kern w:val="0"/>
          <w:szCs w:val="21"/>
          <w:highlight w:val="none"/>
          <w:lang w:bidi="ar"/>
        </w:rPr>
        <w:t>主要技术指标</w:t>
      </w:r>
    </w:p>
    <w:tbl>
      <w:tblPr>
        <w:tblStyle w:val="18"/>
        <w:tblW w:w="0" w:type="auto"/>
        <w:tblInd w:w="93"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4"/>
        <w:gridCol w:w="695"/>
        <w:gridCol w:w="1010"/>
        <w:gridCol w:w="989"/>
        <w:gridCol w:w="1134"/>
        <w:gridCol w:w="876"/>
        <w:gridCol w:w="1255"/>
        <w:gridCol w:w="996"/>
        <w:gridCol w:w="119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720" w:type="dxa"/>
            <w:gridSpan w:val="9"/>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表D：静脉配液中心房主要技术指标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1574"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名称</w:t>
            </w:r>
          </w:p>
        </w:tc>
        <w:tc>
          <w:tcPr>
            <w:tcW w:w="695" w:type="dxa"/>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室内压力</w:t>
            </w:r>
          </w:p>
        </w:tc>
        <w:tc>
          <w:tcPr>
            <w:tcW w:w="1010" w:type="dxa"/>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最小换气次数(次/h)</w:t>
            </w:r>
          </w:p>
        </w:tc>
        <w:tc>
          <w:tcPr>
            <w:tcW w:w="989" w:type="dxa"/>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工作区平均风速(m/s)</w:t>
            </w:r>
          </w:p>
        </w:tc>
        <w:tc>
          <w:tcPr>
            <w:tcW w:w="1134" w:type="dxa"/>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温度(℃)</w:t>
            </w:r>
          </w:p>
        </w:tc>
        <w:tc>
          <w:tcPr>
            <w:tcW w:w="876" w:type="dxa"/>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相对湿度(％)</w:t>
            </w:r>
          </w:p>
        </w:tc>
        <w:tc>
          <w:tcPr>
            <w:tcW w:w="1255" w:type="dxa"/>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kern w:val="0"/>
                <w:sz w:val="22"/>
                <w:szCs w:val="22"/>
                <w:highlight w:val="none"/>
                <w:lang w:bidi="ar"/>
              </w:rPr>
            </w:pPr>
            <w:r>
              <w:rPr>
                <w:rFonts w:hint="eastAsia" w:ascii="宋体" w:hAnsi="宋体" w:eastAsia="宋体" w:cs="宋体"/>
                <w:strike w:val="0"/>
                <w:dstrike w:val="0"/>
                <w:color w:val="auto"/>
                <w:kern w:val="0"/>
                <w:sz w:val="22"/>
                <w:szCs w:val="22"/>
                <w:highlight w:val="none"/>
                <w:lang w:bidi="ar"/>
              </w:rPr>
              <w:t>最小新风量(次/h)</w:t>
            </w:r>
          </w:p>
        </w:tc>
        <w:tc>
          <w:tcPr>
            <w:tcW w:w="996" w:type="dxa"/>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噪声dB(A)</w:t>
            </w:r>
          </w:p>
        </w:tc>
        <w:tc>
          <w:tcPr>
            <w:tcW w:w="1191" w:type="dxa"/>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最少术间自净时间(min)</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74"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TPN配置</w:t>
            </w:r>
          </w:p>
        </w:tc>
        <w:tc>
          <w:tcPr>
            <w:tcW w:w="695"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lang w:eastAsia="zh-CN"/>
              </w:rPr>
            </w:pPr>
            <w:r>
              <w:rPr>
                <w:rFonts w:hint="eastAsia" w:ascii="宋体" w:hAnsi="宋体" w:eastAsia="宋体" w:cs="宋体"/>
                <w:strike w:val="0"/>
                <w:dstrike w:val="0"/>
                <w:color w:val="auto"/>
                <w:kern w:val="0"/>
                <w:sz w:val="22"/>
                <w:szCs w:val="22"/>
                <w:highlight w:val="none"/>
                <w:lang w:val="en-US" w:eastAsia="zh-CN" w:bidi="ar"/>
              </w:rPr>
              <w:t>正</w:t>
            </w:r>
          </w:p>
        </w:tc>
        <w:tc>
          <w:tcPr>
            <w:tcW w:w="1010"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25</w:t>
            </w:r>
          </w:p>
        </w:tc>
        <w:tc>
          <w:tcPr>
            <w:tcW w:w="989"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w:t>
            </w:r>
          </w:p>
        </w:tc>
        <w:tc>
          <w:tcPr>
            <w:tcW w:w="1134"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lang w:eastAsia="zh-CN"/>
              </w:rPr>
            </w:pPr>
            <w:r>
              <w:rPr>
                <w:rFonts w:hint="eastAsia" w:ascii="宋体" w:hAnsi="宋体" w:eastAsia="宋体" w:cs="宋体"/>
                <w:strike w:val="0"/>
                <w:dstrike w:val="0"/>
                <w:color w:val="auto"/>
                <w:kern w:val="0"/>
                <w:sz w:val="22"/>
                <w:szCs w:val="22"/>
                <w:highlight w:val="none"/>
                <w:lang w:bidi="ar"/>
              </w:rPr>
              <w:t>2</w:t>
            </w:r>
            <w:r>
              <w:rPr>
                <w:rFonts w:hint="eastAsia" w:ascii="宋体" w:hAnsi="宋体" w:eastAsia="宋体" w:cs="宋体"/>
                <w:strike w:val="0"/>
                <w:dstrike w:val="0"/>
                <w:color w:val="auto"/>
                <w:kern w:val="0"/>
                <w:sz w:val="22"/>
                <w:szCs w:val="22"/>
                <w:highlight w:val="none"/>
                <w:lang w:val="en-US" w:eastAsia="zh-CN" w:bidi="ar"/>
              </w:rPr>
              <w:t>0</w:t>
            </w:r>
            <w:r>
              <w:rPr>
                <w:rFonts w:hint="eastAsia" w:ascii="宋体" w:hAnsi="宋体" w:eastAsia="宋体" w:cs="宋体"/>
                <w:strike w:val="0"/>
                <w:dstrike w:val="0"/>
                <w:color w:val="auto"/>
                <w:kern w:val="0"/>
                <w:sz w:val="22"/>
                <w:szCs w:val="22"/>
                <w:highlight w:val="none"/>
                <w:lang w:bidi="ar"/>
              </w:rPr>
              <w:t>-2</w:t>
            </w:r>
            <w:r>
              <w:rPr>
                <w:rFonts w:hint="eastAsia" w:ascii="宋体" w:hAnsi="宋体" w:eastAsia="宋体" w:cs="宋体"/>
                <w:strike w:val="0"/>
                <w:dstrike w:val="0"/>
                <w:color w:val="auto"/>
                <w:kern w:val="0"/>
                <w:sz w:val="22"/>
                <w:szCs w:val="22"/>
                <w:highlight w:val="none"/>
                <w:lang w:val="en-US" w:eastAsia="zh-CN" w:bidi="ar"/>
              </w:rPr>
              <w:t>5</w:t>
            </w:r>
          </w:p>
        </w:tc>
        <w:tc>
          <w:tcPr>
            <w:tcW w:w="876"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Cs w:val="21"/>
                <w:highlight w:val="none"/>
                <w:lang w:bidi="ar"/>
              </w:rPr>
              <w:t>≤70</w:t>
            </w:r>
          </w:p>
        </w:tc>
        <w:tc>
          <w:tcPr>
            <w:tcW w:w="1255"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(3.0)/30%</w:t>
            </w:r>
          </w:p>
        </w:tc>
        <w:tc>
          <w:tcPr>
            <w:tcW w:w="996"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≤55</w:t>
            </w:r>
          </w:p>
        </w:tc>
        <w:tc>
          <w:tcPr>
            <w:tcW w:w="1191"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74"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二更</w:t>
            </w:r>
          </w:p>
        </w:tc>
        <w:tc>
          <w:tcPr>
            <w:tcW w:w="695"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lang w:eastAsia="zh-CN"/>
              </w:rPr>
            </w:pPr>
            <w:r>
              <w:rPr>
                <w:rFonts w:hint="eastAsia" w:ascii="宋体" w:hAnsi="宋体" w:eastAsia="宋体" w:cs="宋体"/>
                <w:strike w:val="0"/>
                <w:dstrike w:val="0"/>
                <w:color w:val="auto"/>
                <w:kern w:val="0"/>
                <w:sz w:val="22"/>
                <w:szCs w:val="22"/>
                <w:highlight w:val="none"/>
                <w:lang w:val="en-US" w:eastAsia="zh-CN" w:bidi="ar"/>
              </w:rPr>
              <w:t>正</w:t>
            </w:r>
          </w:p>
        </w:tc>
        <w:tc>
          <w:tcPr>
            <w:tcW w:w="1010"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25</w:t>
            </w:r>
          </w:p>
        </w:tc>
        <w:tc>
          <w:tcPr>
            <w:tcW w:w="989"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w:t>
            </w:r>
          </w:p>
        </w:tc>
        <w:tc>
          <w:tcPr>
            <w:tcW w:w="1134"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2</w:t>
            </w:r>
            <w:r>
              <w:rPr>
                <w:rFonts w:hint="eastAsia" w:ascii="宋体" w:hAnsi="宋体" w:eastAsia="宋体" w:cs="宋体"/>
                <w:strike w:val="0"/>
                <w:dstrike w:val="0"/>
                <w:color w:val="auto"/>
                <w:kern w:val="0"/>
                <w:sz w:val="22"/>
                <w:szCs w:val="22"/>
                <w:highlight w:val="none"/>
                <w:lang w:val="en-US" w:eastAsia="zh-CN" w:bidi="ar"/>
              </w:rPr>
              <w:t>0</w:t>
            </w:r>
            <w:r>
              <w:rPr>
                <w:rFonts w:hint="eastAsia" w:ascii="宋体" w:hAnsi="宋体" w:eastAsia="宋体" w:cs="宋体"/>
                <w:strike w:val="0"/>
                <w:dstrike w:val="0"/>
                <w:color w:val="auto"/>
                <w:kern w:val="0"/>
                <w:sz w:val="22"/>
                <w:szCs w:val="22"/>
                <w:highlight w:val="none"/>
                <w:lang w:bidi="ar"/>
              </w:rPr>
              <w:t>-2</w:t>
            </w:r>
            <w:r>
              <w:rPr>
                <w:rFonts w:hint="eastAsia" w:ascii="宋体" w:hAnsi="宋体" w:eastAsia="宋体" w:cs="宋体"/>
                <w:strike w:val="0"/>
                <w:dstrike w:val="0"/>
                <w:color w:val="auto"/>
                <w:kern w:val="0"/>
                <w:sz w:val="22"/>
                <w:szCs w:val="22"/>
                <w:highlight w:val="none"/>
                <w:lang w:val="en-US" w:eastAsia="zh-CN" w:bidi="ar"/>
              </w:rPr>
              <w:t>5</w:t>
            </w:r>
          </w:p>
        </w:tc>
        <w:tc>
          <w:tcPr>
            <w:tcW w:w="876"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Cs w:val="21"/>
                <w:highlight w:val="none"/>
                <w:lang w:bidi="ar"/>
              </w:rPr>
              <w:t>≤70</w:t>
            </w:r>
          </w:p>
        </w:tc>
        <w:tc>
          <w:tcPr>
            <w:tcW w:w="1255"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(3.0)/30%</w:t>
            </w:r>
          </w:p>
        </w:tc>
        <w:tc>
          <w:tcPr>
            <w:tcW w:w="996"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≤55</w:t>
            </w:r>
          </w:p>
        </w:tc>
        <w:tc>
          <w:tcPr>
            <w:tcW w:w="1191"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74"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一更</w:t>
            </w:r>
          </w:p>
        </w:tc>
        <w:tc>
          <w:tcPr>
            <w:tcW w:w="695"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val="en-US" w:eastAsia="zh-CN" w:bidi="ar"/>
              </w:rPr>
              <w:t>正</w:t>
            </w:r>
          </w:p>
        </w:tc>
        <w:tc>
          <w:tcPr>
            <w:tcW w:w="1010"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15</w:t>
            </w:r>
          </w:p>
        </w:tc>
        <w:tc>
          <w:tcPr>
            <w:tcW w:w="989"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w:t>
            </w:r>
          </w:p>
        </w:tc>
        <w:tc>
          <w:tcPr>
            <w:tcW w:w="1134"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2</w:t>
            </w:r>
            <w:r>
              <w:rPr>
                <w:rFonts w:hint="eastAsia" w:ascii="宋体" w:hAnsi="宋体" w:eastAsia="宋体" w:cs="宋体"/>
                <w:strike w:val="0"/>
                <w:dstrike w:val="0"/>
                <w:color w:val="auto"/>
                <w:kern w:val="0"/>
                <w:sz w:val="22"/>
                <w:szCs w:val="22"/>
                <w:highlight w:val="none"/>
                <w:lang w:val="en-US" w:eastAsia="zh-CN" w:bidi="ar"/>
              </w:rPr>
              <w:t>0</w:t>
            </w:r>
            <w:r>
              <w:rPr>
                <w:rFonts w:hint="eastAsia" w:ascii="宋体" w:hAnsi="宋体" w:eastAsia="宋体" w:cs="宋体"/>
                <w:strike w:val="0"/>
                <w:dstrike w:val="0"/>
                <w:color w:val="auto"/>
                <w:kern w:val="0"/>
                <w:sz w:val="22"/>
                <w:szCs w:val="22"/>
                <w:highlight w:val="none"/>
                <w:lang w:bidi="ar"/>
              </w:rPr>
              <w:t>-2</w:t>
            </w:r>
            <w:r>
              <w:rPr>
                <w:rFonts w:hint="eastAsia" w:ascii="宋体" w:hAnsi="宋体" w:eastAsia="宋体" w:cs="宋体"/>
                <w:strike w:val="0"/>
                <w:dstrike w:val="0"/>
                <w:color w:val="auto"/>
                <w:kern w:val="0"/>
                <w:sz w:val="22"/>
                <w:szCs w:val="22"/>
                <w:highlight w:val="none"/>
                <w:lang w:val="en-US" w:eastAsia="zh-CN" w:bidi="ar"/>
              </w:rPr>
              <w:t>5</w:t>
            </w:r>
          </w:p>
        </w:tc>
        <w:tc>
          <w:tcPr>
            <w:tcW w:w="876"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Cs w:val="21"/>
                <w:highlight w:val="none"/>
                <w:lang w:bidi="ar"/>
              </w:rPr>
              <w:t>≤70</w:t>
            </w:r>
          </w:p>
        </w:tc>
        <w:tc>
          <w:tcPr>
            <w:tcW w:w="1255"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(3.0)/30%</w:t>
            </w:r>
          </w:p>
        </w:tc>
        <w:tc>
          <w:tcPr>
            <w:tcW w:w="996"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≤55</w:t>
            </w:r>
          </w:p>
        </w:tc>
        <w:tc>
          <w:tcPr>
            <w:tcW w:w="1191"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74"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抗生素、化学配置间</w:t>
            </w:r>
          </w:p>
        </w:tc>
        <w:tc>
          <w:tcPr>
            <w:tcW w:w="695"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val="en-US" w:eastAsia="zh-CN" w:bidi="ar"/>
              </w:rPr>
              <w:t>正</w:t>
            </w:r>
          </w:p>
        </w:tc>
        <w:tc>
          <w:tcPr>
            <w:tcW w:w="1010"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25</w:t>
            </w:r>
          </w:p>
        </w:tc>
        <w:tc>
          <w:tcPr>
            <w:tcW w:w="989"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w:t>
            </w:r>
          </w:p>
        </w:tc>
        <w:tc>
          <w:tcPr>
            <w:tcW w:w="1134"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2</w:t>
            </w:r>
            <w:r>
              <w:rPr>
                <w:rFonts w:hint="eastAsia" w:ascii="宋体" w:hAnsi="宋体" w:eastAsia="宋体" w:cs="宋体"/>
                <w:strike w:val="0"/>
                <w:dstrike w:val="0"/>
                <w:color w:val="auto"/>
                <w:kern w:val="0"/>
                <w:sz w:val="22"/>
                <w:szCs w:val="22"/>
                <w:highlight w:val="none"/>
                <w:lang w:val="en-US" w:eastAsia="zh-CN" w:bidi="ar"/>
              </w:rPr>
              <w:t>0</w:t>
            </w:r>
            <w:r>
              <w:rPr>
                <w:rFonts w:hint="eastAsia" w:ascii="宋体" w:hAnsi="宋体" w:eastAsia="宋体" w:cs="宋体"/>
                <w:strike w:val="0"/>
                <w:dstrike w:val="0"/>
                <w:color w:val="auto"/>
                <w:kern w:val="0"/>
                <w:sz w:val="22"/>
                <w:szCs w:val="22"/>
                <w:highlight w:val="none"/>
                <w:lang w:bidi="ar"/>
              </w:rPr>
              <w:t>-2</w:t>
            </w:r>
            <w:r>
              <w:rPr>
                <w:rFonts w:hint="eastAsia" w:ascii="宋体" w:hAnsi="宋体" w:eastAsia="宋体" w:cs="宋体"/>
                <w:strike w:val="0"/>
                <w:dstrike w:val="0"/>
                <w:color w:val="auto"/>
                <w:kern w:val="0"/>
                <w:sz w:val="22"/>
                <w:szCs w:val="22"/>
                <w:highlight w:val="none"/>
                <w:lang w:val="en-US" w:eastAsia="zh-CN" w:bidi="ar"/>
              </w:rPr>
              <w:t>5</w:t>
            </w:r>
          </w:p>
        </w:tc>
        <w:tc>
          <w:tcPr>
            <w:tcW w:w="876"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Cs w:val="21"/>
                <w:highlight w:val="none"/>
                <w:lang w:bidi="ar"/>
              </w:rPr>
              <w:t>≤70</w:t>
            </w:r>
          </w:p>
        </w:tc>
        <w:tc>
          <w:tcPr>
            <w:tcW w:w="1255"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全新风</w:t>
            </w:r>
          </w:p>
        </w:tc>
        <w:tc>
          <w:tcPr>
            <w:tcW w:w="996"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≤55</w:t>
            </w:r>
          </w:p>
        </w:tc>
        <w:tc>
          <w:tcPr>
            <w:tcW w:w="1191"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74"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二更</w:t>
            </w:r>
          </w:p>
        </w:tc>
        <w:tc>
          <w:tcPr>
            <w:tcW w:w="695"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val="en-US" w:eastAsia="zh-CN" w:bidi="ar"/>
              </w:rPr>
              <w:t>正</w:t>
            </w:r>
          </w:p>
        </w:tc>
        <w:tc>
          <w:tcPr>
            <w:tcW w:w="1010"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25</w:t>
            </w:r>
          </w:p>
        </w:tc>
        <w:tc>
          <w:tcPr>
            <w:tcW w:w="989"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w:t>
            </w:r>
          </w:p>
        </w:tc>
        <w:tc>
          <w:tcPr>
            <w:tcW w:w="1134"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2</w:t>
            </w:r>
            <w:r>
              <w:rPr>
                <w:rFonts w:hint="eastAsia" w:ascii="宋体" w:hAnsi="宋体" w:eastAsia="宋体" w:cs="宋体"/>
                <w:strike w:val="0"/>
                <w:dstrike w:val="0"/>
                <w:color w:val="auto"/>
                <w:kern w:val="0"/>
                <w:sz w:val="22"/>
                <w:szCs w:val="22"/>
                <w:highlight w:val="none"/>
                <w:lang w:val="en-US" w:eastAsia="zh-CN" w:bidi="ar"/>
              </w:rPr>
              <w:t>0</w:t>
            </w:r>
            <w:r>
              <w:rPr>
                <w:rFonts w:hint="eastAsia" w:ascii="宋体" w:hAnsi="宋体" w:eastAsia="宋体" w:cs="宋体"/>
                <w:strike w:val="0"/>
                <w:dstrike w:val="0"/>
                <w:color w:val="auto"/>
                <w:kern w:val="0"/>
                <w:sz w:val="22"/>
                <w:szCs w:val="22"/>
                <w:highlight w:val="none"/>
                <w:lang w:bidi="ar"/>
              </w:rPr>
              <w:t>-2</w:t>
            </w:r>
            <w:r>
              <w:rPr>
                <w:rFonts w:hint="eastAsia" w:ascii="宋体" w:hAnsi="宋体" w:eastAsia="宋体" w:cs="宋体"/>
                <w:strike w:val="0"/>
                <w:dstrike w:val="0"/>
                <w:color w:val="auto"/>
                <w:kern w:val="0"/>
                <w:sz w:val="22"/>
                <w:szCs w:val="22"/>
                <w:highlight w:val="none"/>
                <w:lang w:val="en-US" w:eastAsia="zh-CN" w:bidi="ar"/>
              </w:rPr>
              <w:t>5</w:t>
            </w:r>
          </w:p>
        </w:tc>
        <w:tc>
          <w:tcPr>
            <w:tcW w:w="876"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Cs w:val="21"/>
                <w:highlight w:val="none"/>
                <w:lang w:bidi="ar"/>
              </w:rPr>
              <w:t>≤70</w:t>
            </w:r>
          </w:p>
        </w:tc>
        <w:tc>
          <w:tcPr>
            <w:tcW w:w="1255"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全新风</w:t>
            </w:r>
          </w:p>
        </w:tc>
        <w:tc>
          <w:tcPr>
            <w:tcW w:w="996"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≤55</w:t>
            </w:r>
          </w:p>
        </w:tc>
        <w:tc>
          <w:tcPr>
            <w:tcW w:w="1191"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74"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一更</w:t>
            </w:r>
          </w:p>
        </w:tc>
        <w:tc>
          <w:tcPr>
            <w:tcW w:w="695"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val="en-US" w:eastAsia="zh-CN" w:bidi="ar"/>
              </w:rPr>
              <w:t>正</w:t>
            </w:r>
          </w:p>
        </w:tc>
        <w:tc>
          <w:tcPr>
            <w:tcW w:w="1010"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15</w:t>
            </w:r>
          </w:p>
        </w:tc>
        <w:tc>
          <w:tcPr>
            <w:tcW w:w="989"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w:t>
            </w:r>
          </w:p>
        </w:tc>
        <w:tc>
          <w:tcPr>
            <w:tcW w:w="1134"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2</w:t>
            </w:r>
            <w:r>
              <w:rPr>
                <w:rFonts w:hint="eastAsia" w:ascii="宋体" w:hAnsi="宋体" w:eastAsia="宋体" w:cs="宋体"/>
                <w:strike w:val="0"/>
                <w:dstrike w:val="0"/>
                <w:color w:val="auto"/>
                <w:kern w:val="0"/>
                <w:sz w:val="22"/>
                <w:szCs w:val="22"/>
                <w:highlight w:val="none"/>
                <w:lang w:val="en-US" w:eastAsia="zh-CN" w:bidi="ar"/>
              </w:rPr>
              <w:t>0</w:t>
            </w:r>
            <w:r>
              <w:rPr>
                <w:rFonts w:hint="eastAsia" w:ascii="宋体" w:hAnsi="宋体" w:eastAsia="宋体" w:cs="宋体"/>
                <w:strike w:val="0"/>
                <w:dstrike w:val="0"/>
                <w:color w:val="auto"/>
                <w:kern w:val="0"/>
                <w:sz w:val="22"/>
                <w:szCs w:val="22"/>
                <w:highlight w:val="none"/>
                <w:lang w:bidi="ar"/>
              </w:rPr>
              <w:t>-2</w:t>
            </w:r>
            <w:r>
              <w:rPr>
                <w:rFonts w:hint="eastAsia" w:ascii="宋体" w:hAnsi="宋体" w:eastAsia="宋体" w:cs="宋体"/>
                <w:strike w:val="0"/>
                <w:dstrike w:val="0"/>
                <w:color w:val="auto"/>
                <w:kern w:val="0"/>
                <w:sz w:val="22"/>
                <w:szCs w:val="22"/>
                <w:highlight w:val="none"/>
                <w:lang w:val="en-US" w:eastAsia="zh-CN" w:bidi="ar"/>
              </w:rPr>
              <w:t>5</w:t>
            </w:r>
          </w:p>
        </w:tc>
        <w:tc>
          <w:tcPr>
            <w:tcW w:w="876"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Cs w:val="21"/>
                <w:highlight w:val="none"/>
                <w:lang w:bidi="ar"/>
              </w:rPr>
              <w:t>≤70</w:t>
            </w:r>
          </w:p>
        </w:tc>
        <w:tc>
          <w:tcPr>
            <w:tcW w:w="1255"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全新风</w:t>
            </w:r>
          </w:p>
        </w:tc>
        <w:tc>
          <w:tcPr>
            <w:tcW w:w="996"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≤55</w:t>
            </w:r>
          </w:p>
        </w:tc>
        <w:tc>
          <w:tcPr>
            <w:tcW w:w="1191" w:type="dxa"/>
            <w:noWrap/>
            <w:vAlign w:val="center"/>
          </w:tcPr>
          <w:p>
            <w:pPr>
              <w:pageBreakBefore w:val="0"/>
              <w:widowControl/>
              <w:topLinePunct w:val="0"/>
              <w:bidi w:val="0"/>
              <w:adjustRightInd w:val="0"/>
              <w:snapToGrid w:val="0"/>
              <w:spacing w:line="360" w:lineRule="auto"/>
              <w:jc w:val="center"/>
              <w:textAlignment w:val="center"/>
              <w:rPr>
                <w:rFonts w:hint="eastAsia" w:ascii="宋体" w:hAnsi="宋体" w:eastAsia="宋体" w:cs="宋体"/>
                <w:strike w:val="0"/>
                <w:dstrike w:val="0"/>
                <w:color w:val="auto"/>
                <w:sz w:val="22"/>
                <w:szCs w:val="22"/>
                <w:highlight w:val="none"/>
              </w:rPr>
            </w:pPr>
            <w:r>
              <w:rPr>
                <w:rFonts w:hint="eastAsia" w:ascii="宋体" w:hAnsi="宋体" w:eastAsia="宋体" w:cs="宋体"/>
                <w:strike w:val="0"/>
                <w:dstrike w:val="0"/>
                <w:color w:val="auto"/>
                <w:kern w:val="0"/>
                <w:sz w:val="22"/>
                <w:szCs w:val="22"/>
                <w:highlight w:val="none"/>
                <w:lang w:bidi="ar"/>
              </w:rPr>
              <w:t>——</w:t>
            </w:r>
          </w:p>
        </w:tc>
      </w:tr>
    </w:tbl>
    <w:p>
      <w:pPr>
        <w:pStyle w:val="3"/>
        <w:pageBreakBefore w:val="0"/>
        <w:numPr>
          <w:ilvl w:val="0"/>
          <w:numId w:val="6"/>
        </w:numPr>
        <w:topLinePunct w:val="0"/>
        <w:bidi w:val="0"/>
        <w:adjustRightInd w:val="0"/>
        <w:snapToGrid w:val="0"/>
        <w:spacing w:before="0" w:line="360" w:lineRule="auto"/>
        <w:ind w:left="0" w:firstLine="42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净化空调系统配置要求</w:t>
      </w:r>
    </w:p>
    <w:p>
      <w:pPr>
        <w:pageBreakBefore w:val="0"/>
        <w:numPr>
          <w:ilvl w:val="0"/>
          <w:numId w:val="7"/>
        </w:numPr>
        <w:overflowPunct w:val="0"/>
        <w:topLinePunct w:val="0"/>
        <w:autoSpaceDE w:val="0"/>
        <w:autoSpaceDN w:val="0"/>
        <w:bidi w:val="0"/>
        <w:adjustRightInd w:val="0"/>
        <w:snapToGrid w:val="0"/>
        <w:spacing w:line="360" w:lineRule="auto"/>
        <w:ind w:left="0" w:firstLine="422" w:firstLineChars="200"/>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一层中心供应区域</w:t>
      </w:r>
    </w:p>
    <w:p>
      <w:pPr>
        <w:pageBreakBefore w:val="0"/>
        <w:numPr>
          <w:ilvl w:val="0"/>
          <w:numId w:val="8"/>
        </w:numPr>
        <w:tabs>
          <w:tab w:val="left" w:pos="630"/>
        </w:tabs>
        <w:overflowPunct w:val="0"/>
        <w:topLinePunct w:val="0"/>
        <w:autoSpaceDE w:val="0"/>
        <w:autoSpaceDN w:val="0"/>
        <w:bidi w:val="0"/>
        <w:adjustRightInd w:val="0"/>
        <w:snapToGrid w:val="0"/>
        <w:spacing w:line="360" w:lineRule="auto"/>
        <w:ind w:left="0"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无菌区采用1台医用卫生型自吸新风空调机组，气流组织为上送下回。</w:t>
      </w:r>
    </w:p>
    <w:p>
      <w:pPr>
        <w:pageBreakBefore w:val="0"/>
        <w:numPr>
          <w:ilvl w:val="0"/>
          <w:numId w:val="8"/>
        </w:numPr>
        <w:tabs>
          <w:tab w:val="left" w:pos="630"/>
        </w:tabs>
        <w:overflowPunct w:val="0"/>
        <w:topLinePunct w:val="0"/>
        <w:autoSpaceDE w:val="0"/>
        <w:autoSpaceDN w:val="0"/>
        <w:bidi w:val="0"/>
        <w:adjustRightInd w:val="0"/>
        <w:snapToGrid w:val="0"/>
        <w:spacing w:line="360" w:lineRule="auto"/>
        <w:ind w:left="0"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去污区、打包灭菌区及其辅房为非净化区域，采用风机盘管+回风口式空气消毒器+新风系统，合用1台新风空调机组，气流组织为上送上回。</w:t>
      </w:r>
    </w:p>
    <w:p>
      <w:pPr>
        <w:pageBreakBefore w:val="0"/>
        <w:numPr>
          <w:ilvl w:val="0"/>
          <w:numId w:val="7"/>
        </w:numPr>
        <w:overflowPunct w:val="0"/>
        <w:topLinePunct w:val="0"/>
        <w:autoSpaceDE w:val="0"/>
        <w:autoSpaceDN w:val="0"/>
        <w:bidi w:val="0"/>
        <w:adjustRightInd w:val="0"/>
        <w:snapToGrid w:val="0"/>
        <w:spacing w:line="360" w:lineRule="auto"/>
        <w:ind w:left="0" w:firstLine="422" w:firstLineChars="200"/>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二层检验科区域</w:t>
      </w:r>
    </w:p>
    <w:p>
      <w:pPr>
        <w:pageBreakBefore w:val="0"/>
        <w:numPr>
          <w:ilvl w:val="0"/>
          <w:numId w:val="9"/>
        </w:numPr>
        <w:tabs>
          <w:tab w:val="left" w:pos="630"/>
        </w:tabs>
        <w:overflowPunct w:val="0"/>
        <w:topLinePunct w:val="0"/>
        <w:autoSpaceDE w:val="0"/>
        <w:autoSpaceDN w:val="0"/>
        <w:bidi w:val="0"/>
        <w:adjustRightInd w:val="0"/>
        <w:snapToGrid w:val="0"/>
        <w:spacing w:line="360" w:lineRule="auto"/>
        <w:ind w:left="0"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PCR实验室及辅房为非净化区，采用风机盘管+新风系统，合用1台新风空调机组，气流组织为上送上回。</w:t>
      </w:r>
    </w:p>
    <w:p>
      <w:pPr>
        <w:pageBreakBefore w:val="0"/>
        <w:numPr>
          <w:ilvl w:val="0"/>
          <w:numId w:val="9"/>
        </w:numPr>
        <w:tabs>
          <w:tab w:val="left" w:pos="630"/>
        </w:tabs>
        <w:overflowPunct w:val="0"/>
        <w:topLinePunct w:val="0"/>
        <w:autoSpaceDE w:val="0"/>
        <w:autoSpaceDN w:val="0"/>
        <w:bidi w:val="0"/>
        <w:adjustRightInd w:val="0"/>
        <w:snapToGrid w:val="0"/>
        <w:spacing w:line="360" w:lineRule="auto"/>
        <w:ind w:left="0"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微生物实验室及辅房为非净化区，采用风机盘管+新风系统，合用1台新风空调机组，气流组织为上送上回。</w:t>
      </w:r>
    </w:p>
    <w:p>
      <w:pPr>
        <w:pageBreakBefore w:val="0"/>
        <w:numPr>
          <w:ilvl w:val="0"/>
          <w:numId w:val="9"/>
        </w:numPr>
        <w:tabs>
          <w:tab w:val="left" w:pos="630"/>
        </w:tabs>
        <w:overflowPunct w:val="0"/>
        <w:topLinePunct w:val="0"/>
        <w:autoSpaceDE w:val="0"/>
        <w:autoSpaceDN w:val="0"/>
        <w:bidi w:val="0"/>
        <w:adjustRightInd w:val="0"/>
        <w:snapToGrid w:val="0"/>
        <w:spacing w:line="360" w:lineRule="auto"/>
        <w:ind w:left="0"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病理科、输血科及辅房为非净化区，采用风机盘管+新风系统，合用1台新风空调机组，气流组织为上送上回。</w:t>
      </w:r>
    </w:p>
    <w:p>
      <w:pPr>
        <w:pageBreakBefore w:val="0"/>
        <w:numPr>
          <w:ilvl w:val="0"/>
          <w:numId w:val="9"/>
        </w:numPr>
        <w:tabs>
          <w:tab w:val="left" w:pos="630"/>
        </w:tabs>
        <w:overflowPunct w:val="0"/>
        <w:topLinePunct w:val="0"/>
        <w:autoSpaceDE w:val="0"/>
        <w:autoSpaceDN w:val="0"/>
        <w:bidi w:val="0"/>
        <w:adjustRightInd w:val="0"/>
        <w:snapToGrid w:val="0"/>
        <w:spacing w:line="360" w:lineRule="auto"/>
        <w:ind w:left="0"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检验科大厅及辅房采用多联机加新风系统，检验大厅及辅房新风按区域分别接入大楼新风，气流组织为上送上回。</w:t>
      </w:r>
    </w:p>
    <w:p>
      <w:pPr>
        <w:pageBreakBefore w:val="0"/>
        <w:numPr>
          <w:ilvl w:val="0"/>
          <w:numId w:val="9"/>
        </w:numPr>
        <w:tabs>
          <w:tab w:val="left" w:pos="630"/>
        </w:tabs>
        <w:overflowPunct w:val="0"/>
        <w:topLinePunct w:val="0"/>
        <w:autoSpaceDE w:val="0"/>
        <w:autoSpaceDN w:val="0"/>
        <w:bidi w:val="0"/>
        <w:adjustRightInd w:val="0"/>
        <w:snapToGrid w:val="0"/>
        <w:spacing w:line="360" w:lineRule="auto"/>
        <w:ind w:left="0"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检验科</w:t>
      </w:r>
      <w:r>
        <w:rPr>
          <w:rFonts w:hint="eastAsia" w:ascii="宋体" w:hAnsi="宋体" w:eastAsia="宋体" w:cs="宋体"/>
          <w:bCs/>
          <w:color w:val="auto"/>
          <w:szCs w:val="21"/>
          <w:highlight w:val="none"/>
          <w:lang w:val="en-US" w:eastAsia="zh-CN"/>
        </w:rPr>
        <w:t>需在相应位置配置</w:t>
      </w:r>
      <w:r>
        <w:rPr>
          <w:rFonts w:hint="eastAsia" w:ascii="宋体" w:hAnsi="宋体" w:eastAsia="宋体" w:cs="宋体"/>
          <w:bCs/>
          <w:color w:val="auto"/>
          <w:szCs w:val="21"/>
          <w:highlight w:val="none"/>
        </w:rPr>
        <w:t>通风柜</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PCR</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lang w:val="en-US" w:eastAsia="zh-CN"/>
        </w:rPr>
        <w:t>微生物、HIV、病理等</w:t>
      </w:r>
      <w:r>
        <w:rPr>
          <w:rFonts w:hint="eastAsia" w:ascii="宋体" w:hAnsi="宋体" w:eastAsia="宋体" w:cs="宋体"/>
          <w:bCs/>
          <w:color w:val="auto"/>
          <w:szCs w:val="21"/>
          <w:highlight w:val="none"/>
        </w:rPr>
        <w:t>涉及生物安全实验区域排风需要高空排放</w:t>
      </w:r>
      <w:r>
        <w:rPr>
          <w:rFonts w:hint="eastAsia" w:ascii="宋体" w:hAnsi="宋体" w:eastAsia="宋体" w:cs="宋体"/>
          <w:bCs/>
          <w:color w:val="auto"/>
          <w:szCs w:val="21"/>
          <w:highlight w:val="none"/>
          <w:lang w:eastAsia="zh-CN"/>
        </w:rPr>
        <w:t>。</w:t>
      </w:r>
    </w:p>
    <w:p>
      <w:pPr>
        <w:pageBreakBefore w:val="0"/>
        <w:numPr>
          <w:ilvl w:val="0"/>
          <w:numId w:val="7"/>
        </w:numPr>
        <w:overflowPunct w:val="0"/>
        <w:topLinePunct w:val="0"/>
        <w:autoSpaceDE w:val="0"/>
        <w:autoSpaceDN w:val="0"/>
        <w:bidi w:val="0"/>
        <w:adjustRightInd w:val="0"/>
        <w:snapToGrid w:val="0"/>
        <w:spacing w:line="360" w:lineRule="auto"/>
        <w:ind w:left="0" w:firstLine="422" w:firstLineChars="200"/>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三层静配中心区域</w:t>
      </w:r>
    </w:p>
    <w:p>
      <w:pPr>
        <w:pageBreakBefore w:val="0"/>
        <w:numPr>
          <w:ilvl w:val="0"/>
          <w:numId w:val="10"/>
        </w:numPr>
        <w:tabs>
          <w:tab w:val="left" w:pos="630"/>
        </w:tabs>
        <w:overflowPunct w:val="0"/>
        <w:topLinePunct w:val="0"/>
        <w:autoSpaceDE w:val="0"/>
        <w:autoSpaceDN w:val="0"/>
        <w:bidi w:val="0"/>
        <w:adjustRightInd w:val="0"/>
        <w:snapToGrid w:val="0"/>
        <w:spacing w:line="360" w:lineRule="auto"/>
        <w:ind w:left="0"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抗生素配置区采用1台医用卫生型全新风空调机组，采用高效送风口送风，气流组织为上送下排。</w:t>
      </w:r>
    </w:p>
    <w:p>
      <w:pPr>
        <w:pageBreakBefore w:val="0"/>
        <w:numPr>
          <w:ilvl w:val="0"/>
          <w:numId w:val="10"/>
        </w:numPr>
        <w:tabs>
          <w:tab w:val="left" w:pos="630"/>
        </w:tabs>
        <w:overflowPunct w:val="0"/>
        <w:topLinePunct w:val="0"/>
        <w:autoSpaceDE w:val="0"/>
        <w:autoSpaceDN w:val="0"/>
        <w:bidi w:val="0"/>
        <w:adjustRightInd w:val="0"/>
        <w:snapToGrid w:val="0"/>
        <w:spacing w:line="360" w:lineRule="auto"/>
        <w:ind w:left="0"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普通药物配置区采用1台医用卫生型自吸新风空调机组，采用高效送风口送风，气流组织为上送下回。</w:t>
      </w:r>
    </w:p>
    <w:p>
      <w:pPr>
        <w:pageBreakBefore w:val="0"/>
        <w:numPr>
          <w:ilvl w:val="0"/>
          <w:numId w:val="10"/>
        </w:numPr>
        <w:tabs>
          <w:tab w:val="left" w:pos="630"/>
        </w:tabs>
        <w:overflowPunct w:val="0"/>
        <w:topLinePunct w:val="0"/>
        <w:autoSpaceDE w:val="0"/>
        <w:autoSpaceDN w:val="0"/>
        <w:bidi w:val="0"/>
        <w:adjustRightInd w:val="0"/>
        <w:snapToGrid w:val="0"/>
        <w:spacing w:line="360" w:lineRule="auto"/>
        <w:ind w:left="0"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排药区采用风机盘管加新风系统，采用1台新风空调机组，气流组织为上送上回。</w:t>
      </w:r>
    </w:p>
    <w:p>
      <w:pPr>
        <w:pageBreakBefore w:val="0"/>
        <w:numPr>
          <w:ilvl w:val="0"/>
          <w:numId w:val="7"/>
        </w:numPr>
        <w:overflowPunct w:val="0"/>
        <w:topLinePunct w:val="0"/>
        <w:autoSpaceDE w:val="0"/>
        <w:autoSpaceDN w:val="0"/>
        <w:bidi w:val="0"/>
        <w:adjustRightInd w:val="0"/>
        <w:snapToGrid w:val="0"/>
        <w:spacing w:line="360" w:lineRule="auto"/>
        <w:ind w:left="0" w:firstLine="422" w:firstLineChars="200"/>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三层ICU区域</w:t>
      </w:r>
    </w:p>
    <w:p>
      <w:pPr>
        <w:pageBreakBefore w:val="0"/>
        <w:numPr>
          <w:ilvl w:val="0"/>
          <w:numId w:val="11"/>
        </w:numPr>
        <w:tabs>
          <w:tab w:val="left" w:pos="630"/>
        </w:tabs>
        <w:overflowPunct w:val="0"/>
        <w:topLinePunct w:val="0"/>
        <w:autoSpaceDE w:val="0"/>
        <w:autoSpaceDN w:val="0"/>
        <w:bidi w:val="0"/>
        <w:adjustRightInd w:val="0"/>
        <w:snapToGrid w:val="0"/>
        <w:spacing w:line="360" w:lineRule="auto"/>
        <w:ind w:left="0"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ICU大厅及辅房为非净化区域，采用全空气系统，按区域采用2台自吸新风循环机组，气流组织为上送下回。</w:t>
      </w:r>
    </w:p>
    <w:p>
      <w:pPr>
        <w:pageBreakBefore w:val="0"/>
        <w:numPr>
          <w:ilvl w:val="0"/>
          <w:numId w:val="11"/>
        </w:numPr>
        <w:tabs>
          <w:tab w:val="left" w:pos="630"/>
        </w:tabs>
        <w:overflowPunct w:val="0"/>
        <w:topLinePunct w:val="0"/>
        <w:autoSpaceDE w:val="0"/>
        <w:autoSpaceDN w:val="0"/>
        <w:bidi w:val="0"/>
        <w:adjustRightInd w:val="0"/>
        <w:snapToGrid w:val="0"/>
        <w:spacing w:line="360" w:lineRule="auto"/>
        <w:ind w:left="0"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三层ICU区域隔离间的新排风系统</w:t>
      </w:r>
      <w:r>
        <w:rPr>
          <w:rFonts w:hint="eastAsia" w:ascii="宋体" w:hAnsi="宋体" w:eastAsia="宋体" w:cs="宋体"/>
          <w:bCs/>
          <w:color w:val="auto"/>
          <w:szCs w:val="21"/>
          <w:highlight w:val="none"/>
          <w:lang w:val="en-US" w:eastAsia="zh-CN"/>
        </w:rPr>
        <w:t>应</w:t>
      </w:r>
      <w:r>
        <w:rPr>
          <w:rFonts w:hint="eastAsia" w:ascii="宋体" w:hAnsi="宋体" w:eastAsia="宋体" w:cs="宋体"/>
          <w:bCs/>
          <w:color w:val="auto"/>
          <w:szCs w:val="21"/>
          <w:highlight w:val="none"/>
        </w:rPr>
        <w:t>单独</w:t>
      </w:r>
      <w:r>
        <w:rPr>
          <w:rFonts w:hint="eastAsia" w:ascii="宋体" w:hAnsi="宋体" w:eastAsia="宋体" w:cs="宋体"/>
          <w:bCs/>
          <w:color w:val="auto"/>
          <w:szCs w:val="21"/>
          <w:highlight w:val="none"/>
          <w:lang w:val="en-US" w:eastAsia="zh-CN"/>
        </w:rPr>
        <w:t>设置。</w:t>
      </w:r>
    </w:p>
    <w:p>
      <w:pPr>
        <w:pageBreakBefore w:val="0"/>
        <w:numPr>
          <w:ilvl w:val="0"/>
          <w:numId w:val="7"/>
        </w:numPr>
        <w:overflowPunct w:val="0"/>
        <w:topLinePunct w:val="0"/>
        <w:autoSpaceDE w:val="0"/>
        <w:autoSpaceDN w:val="0"/>
        <w:bidi w:val="0"/>
        <w:adjustRightInd w:val="0"/>
        <w:snapToGrid w:val="0"/>
        <w:spacing w:line="360" w:lineRule="auto"/>
        <w:ind w:left="0" w:firstLine="422" w:firstLineChars="200"/>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四层门诊手术室</w:t>
      </w:r>
    </w:p>
    <w:p>
      <w:pPr>
        <w:pageBreakBefore w:val="0"/>
        <w:numPr>
          <w:ilvl w:val="0"/>
          <w:numId w:val="12"/>
        </w:numPr>
        <w:tabs>
          <w:tab w:val="left" w:pos="630"/>
        </w:tabs>
        <w:overflowPunct w:val="0"/>
        <w:topLinePunct w:val="0"/>
        <w:autoSpaceDE w:val="0"/>
        <w:autoSpaceDN w:val="0"/>
        <w:bidi w:val="0"/>
        <w:adjustRightInd w:val="0"/>
        <w:snapToGrid w:val="0"/>
        <w:spacing w:line="360" w:lineRule="auto"/>
        <w:ind w:left="0"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4间手术室采用一拖二形式，采用2台医用卫生型自吸新风空调机组，采用高效送风口送风，气流组织为上送下回。</w:t>
      </w:r>
    </w:p>
    <w:p>
      <w:pPr>
        <w:pageBreakBefore w:val="0"/>
        <w:numPr>
          <w:ilvl w:val="0"/>
          <w:numId w:val="7"/>
        </w:numPr>
        <w:overflowPunct w:val="0"/>
        <w:topLinePunct w:val="0"/>
        <w:autoSpaceDE w:val="0"/>
        <w:autoSpaceDN w:val="0"/>
        <w:bidi w:val="0"/>
        <w:adjustRightInd w:val="0"/>
        <w:snapToGrid w:val="0"/>
        <w:spacing w:line="360" w:lineRule="auto"/>
        <w:ind w:left="0" w:firstLine="422" w:firstLineChars="200"/>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五层DSA区域</w:t>
      </w:r>
    </w:p>
    <w:p>
      <w:pPr>
        <w:pageBreakBefore w:val="0"/>
        <w:numPr>
          <w:ilvl w:val="0"/>
          <w:numId w:val="13"/>
        </w:numPr>
        <w:tabs>
          <w:tab w:val="left" w:pos="630"/>
        </w:tabs>
        <w:overflowPunct w:val="0"/>
        <w:topLinePunct w:val="0"/>
        <w:autoSpaceDE w:val="0"/>
        <w:autoSpaceDN w:val="0"/>
        <w:bidi w:val="0"/>
        <w:adjustRightInd w:val="0"/>
        <w:snapToGrid w:val="0"/>
        <w:spacing w:line="360" w:lineRule="auto"/>
        <w:ind w:left="0"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2间DSA手术室OP1～OP2采用一拖两形式，采用手术室专用不锈钢天花板层流送风装置送风采用1台医用卫生型空调机组，气流组织为上顶送双下侧回。</w:t>
      </w:r>
    </w:p>
    <w:p>
      <w:pPr>
        <w:pageBreakBefore w:val="0"/>
        <w:numPr>
          <w:ilvl w:val="0"/>
          <w:numId w:val="13"/>
        </w:numPr>
        <w:tabs>
          <w:tab w:val="left" w:pos="630"/>
        </w:tabs>
        <w:overflowPunct w:val="0"/>
        <w:topLinePunct w:val="0"/>
        <w:autoSpaceDE w:val="0"/>
        <w:autoSpaceDN w:val="0"/>
        <w:bidi w:val="0"/>
        <w:adjustRightInd w:val="0"/>
        <w:snapToGrid w:val="0"/>
        <w:spacing w:line="360" w:lineRule="auto"/>
        <w:ind w:left="0"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洁净走廊与其辅房采用高效送风口送风，采用1台医用卫生型空调机组，走廊气流组织为上顶送上顶回，洁净辅房上顶送下侧回或顶回。</w:t>
      </w:r>
    </w:p>
    <w:p>
      <w:pPr>
        <w:pageBreakBefore w:val="0"/>
        <w:numPr>
          <w:ilvl w:val="0"/>
          <w:numId w:val="13"/>
        </w:numPr>
        <w:tabs>
          <w:tab w:val="left" w:pos="630"/>
        </w:tabs>
        <w:overflowPunct w:val="0"/>
        <w:topLinePunct w:val="0"/>
        <w:autoSpaceDE w:val="0"/>
        <w:autoSpaceDN w:val="0"/>
        <w:bidi w:val="0"/>
        <w:adjustRightInd w:val="0"/>
        <w:snapToGrid w:val="0"/>
        <w:spacing w:line="360" w:lineRule="auto"/>
        <w:ind w:left="0"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新风集中供应，采用1台净化新风机组，新风机夏季运行时，将室外新风处理到12度。净化区域新风系统配粗效、中效、亚高效三级过滤。</w:t>
      </w:r>
    </w:p>
    <w:p>
      <w:pPr>
        <w:pageBreakBefore w:val="0"/>
        <w:numPr>
          <w:ilvl w:val="0"/>
          <w:numId w:val="7"/>
        </w:numPr>
        <w:overflowPunct w:val="0"/>
        <w:topLinePunct w:val="0"/>
        <w:autoSpaceDE w:val="0"/>
        <w:autoSpaceDN w:val="0"/>
        <w:bidi w:val="0"/>
        <w:adjustRightInd w:val="0"/>
        <w:snapToGrid w:val="0"/>
        <w:spacing w:line="360" w:lineRule="auto"/>
        <w:ind w:left="0" w:firstLine="422" w:firstLineChars="200"/>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四层手术部净化空调区域</w:t>
      </w:r>
    </w:p>
    <w:p>
      <w:pPr>
        <w:pageBreakBefore w:val="0"/>
        <w:numPr>
          <w:ilvl w:val="0"/>
          <w:numId w:val="14"/>
        </w:numPr>
        <w:tabs>
          <w:tab w:val="left" w:pos="630"/>
        </w:tabs>
        <w:overflowPunct w:val="0"/>
        <w:topLinePunct w:val="0"/>
        <w:autoSpaceDE w:val="0"/>
        <w:autoSpaceDN w:val="0"/>
        <w:bidi w:val="0"/>
        <w:adjustRightInd w:val="0"/>
        <w:snapToGrid w:val="0"/>
        <w:spacing w:line="360" w:lineRule="auto"/>
        <w:ind w:left="0"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Ⅰ级手术室OR3/OR6/OR7、Ⅲ级手术室OR2及Ⅲ级负压手术室OR1采用一拖一形式，采用手术室专用不锈钢天花板层流送风装置送风，分别单独采用1台医用卫生型空调机组，气流组织为上顶送双下侧回。</w:t>
      </w:r>
    </w:p>
    <w:p>
      <w:pPr>
        <w:pageBreakBefore w:val="0"/>
        <w:numPr>
          <w:ilvl w:val="0"/>
          <w:numId w:val="14"/>
        </w:numPr>
        <w:tabs>
          <w:tab w:val="left" w:pos="630"/>
        </w:tabs>
        <w:overflowPunct w:val="0"/>
        <w:topLinePunct w:val="0"/>
        <w:autoSpaceDE w:val="0"/>
        <w:autoSpaceDN w:val="0"/>
        <w:bidi w:val="0"/>
        <w:adjustRightInd w:val="0"/>
        <w:snapToGrid w:val="0"/>
        <w:spacing w:line="360" w:lineRule="auto"/>
        <w:ind w:left="0"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2间Ⅲ级手术室OR4～OR5采用一拖二形式，采用手术室专用不锈钢天花板层流送风装置送风，采用1台医用卫生型空调机组，气流组织为上顶送双下侧回。</w:t>
      </w:r>
    </w:p>
    <w:p>
      <w:pPr>
        <w:pageBreakBefore w:val="0"/>
        <w:numPr>
          <w:ilvl w:val="0"/>
          <w:numId w:val="14"/>
        </w:numPr>
        <w:tabs>
          <w:tab w:val="left" w:pos="630"/>
        </w:tabs>
        <w:overflowPunct w:val="0"/>
        <w:topLinePunct w:val="0"/>
        <w:autoSpaceDE w:val="0"/>
        <w:autoSpaceDN w:val="0"/>
        <w:bidi w:val="0"/>
        <w:adjustRightInd w:val="0"/>
        <w:snapToGrid w:val="0"/>
        <w:spacing w:line="360" w:lineRule="auto"/>
        <w:ind w:left="0"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2间Ⅲ级手术室OR8～OR9采用一拖二形式，采用手术室专用不锈钢天花板层流送风装置送风，采用1台医用卫生型空调机组，气流组织为上顶送双下侧回。</w:t>
      </w:r>
    </w:p>
    <w:p>
      <w:pPr>
        <w:pageBreakBefore w:val="0"/>
        <w:numPr>
          <w:ilvl w:val="0"/>
          <w:numId w:val="14"/>
        </w:numPr>
        <w:tabs>
          <w:tab w:val="left" w:pos="630"/>
        </w:tabs>
        <w:overflowPunct w:val="0"/>
        <w:topLinePunct w:val="0"/>
        <w:autoSpaceDE w:val="0"/>
        <w:autoSpaceDN w:val="0"/>
        <w:bidi w:val="0"/>
        <w:adjustRightInd w:val="0"/>
        <w:snapToGrid w:val="0"/>
        <w:spacing w:line="360" w:lineRule="auto"/>
        <w:ind w:left="0"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2间Ⅲ级手术室OR10～OR11采用一拖二形式，采用手术室专用不锈钢天花板层流送风装置送风，采用1台医用卫生型空调机组，气流组织为上顶送双下侧回。</w:t>
      </w:r>
    </w:p>
    <w:p>
      <w:pPr>
        <w:pageBreakBefore w:val="0"/>
        <w:numPr>
          <w:ilvl w:val="0"/>
          <w:numId w:val="14"/>
        </w:numPr>
        <w:tabs>
          <w:tab w:val="left" w:pos="630"/>
        </w:tabs>
        <w:overflowPunct w:val="0"/>
        <w:topLinePunct w:val="0"/>
        <w:autoSpaceDE w:val="0"/>
        <w:autoSpaceDN w:val="0"/>
        <w:bidi w:val="0"/>
        <w:adjustRightInd w:val="0"/>
        <w:snapToGrid w:val="0"/>
        <w:spacing w:line="360" w:lineRule="auto"/>
        <w:ind w:left="0"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3间Ⅲ级手术室OR12～OR14采用一拖三形式，采用手术室专用不锈钢天花板层流送风装置送风，采用1台医用卫生型空调机组，气流组织为上顶送双下侧回。</w:t>
      </w:r>
    </w:p>
    <w:p>
      <w:pPr>
        <w:pageBreakBefore w:val="0"/>
        <w:numPr>
          <w:ilvl w:val="0"/>
          <w:numId w:val="14"/>
        </w:numPr>
        <w:tabs>
          <w:tab w:val="left" w:pos="630"/>
        </w:tabs>
        <w:overflowPunct w:val="0"/>
        <w:topLinePunct w:val="0"/>
        <w:autoSpaceDE w:val="0"/>
        <w:autoSpaceDN w:val="0"/>
        <w:bidi w:val="0"/>
        <w:adjustRightInd w:val="0"/>
        <w:snapToGrid w:val="0"/>
        <w:spacing w:line="360" w:lineRule="auto"/>
        <w:ind w:left="0"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洁净走廊与其辅房采用高效送风口送风，按区域采用3台医用卫生型空调机组，走廊气流组织为上顶送上顶回，洁净辅房上顶送下侧回或顶回。</w:t>
      </w:r>
    </w:p>
    <w:p>
      <w:pPr>
        <w:pageBreakBefore w:val="0"/>
        <w:numPr>
          <w:ilvl w:val="0"/>
          <w:numId w:val="0"/>
        </w:numPr>
        <w:overflowPunct w:val="0"/>
        <w:topLinePunct w:val="0"/>
        <w:autoSpaceDE w:val="0"/>
        <w:autoSpaceDN w:val="0"/>
        <w:bidi w:val="0"/>
        <w:adjustRightInd w:val="0"/>
        <w:snapToGrid w:val="0"/>
        <w:spacing w:line="360" w:lineRule="auto"/>
        <w:ind w:left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Hans"/>
        </w:rPr>
        <w:t>g</w:t>
      </w:r>
      <w:r>
        <w:rPr>
          <w:rFonts w:hint="eastAsia" w:ascii="宋体" w:hAnsi="宋体" w:eastAsia="宋体" w:cs="宋体"/>
          <w:color w:val="auto"/>
          <w:szCs w:val="21"/>
          <w:highlight w:val="none"/>
          <w:lang w:eastAsia="zh-Hans"/>
        </w:rPr>
        <w:t>.</w:t>
      </w:r>
      <w:r>
        <w:rPr>
          <w:rFonts w:hint="eastAsia" w:ascii="宋体" w:hAnsi="宋体" w:eastAsia="宋体" w:cs="宋体"/>
          <w:color w:val="auto"/>
          <w:szCs w:val="21"/>
          <w:highlight w:val="none"/>
        </w:rPr>
        <w:t>四层手术部采用3台净化新风机组，新风机组安装于设备层，新风机夏季运行时，将室外新风处理到12度。净化区域新风系统配粗效、中效、亚高效三级过滤。排风采用独立排风形式，同时需在排风机前后安装帆布软连接，吊杆与排风机之间采用橡胶垫片。</w:t>
      </w:r>
    </w:p>
    <w:p>
      <w:pPr>
        <w:pStyle w:val="3"/>
        <w:pageBreakBefore w:val="0"/>
        <w:numPr>
          <w:ilvl w:val="0"/>
          <w:numId w:val="6"/>
        </w:numPr>
        <w:topLinePunct w:val="0"/>
        <w:bidi w:val="0"/>
        <w:adjustRightInd w:val="0"/>
        <w:snapToGrid w:val="0"/>
        <w:spacing w:before="0" w:line="360" w:lineRule="auto"/>
        <w:ind w:left="0" w:firstLine="42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气流组织</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手术室、DSA手术室采用洁净室专用层流送风天花送风。洁净走廊及辅房采用</w:t>
      </w:r>
      <w:r>
        <w:rPr>
          <w:rFonts w:hint="eastAsia" w:ascii="宋体" w:hAnsi="宋体" w:eastAsia="宋体" w:cs="宋体"/>
          <w:bCs/>
          <w:color w:val="auto"/>
          <w:szCs w:val="21"/>
          <w:highlight w:val="none"/>
          <w:lang w:val="en-US" w:eastAsia="zh-CN"/>
        </w:rPr>
        <w:t>大风量</w:t>
      </w:r>
      <w:r>
        <w:rPr>
          <w:rFonts w:hint="eastAsia" w:ascii="宋体" w:hAnsi="宋体" w:eastAsia="宋体" w:cs="宋体"/>
          <w:bCs/>
          <w:color w:val="auto"/>
          <w:szCs w:val="21"/>
          <w:highlight w:val="none"/>
        </w:rPr>
        <w:t>送风。</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洁净手术室采用双侧下部回风，回风口洞口上边高度不应超过地面之上0.5m,洞口下边离地面不低于0.15m。洁净走廊为上送上回风，高效送风口送风。洁净区域的辅房为上送上回或下回风，高效送风口送风。</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其他洁净区域采用上送上回或者下回风。</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全新风直流空调区域（抗生素配置区、实验室等）采用上送上或下排风，排风口设置高效过滤器或活性炭过滤器。</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非净化区域采用风机盘管加新风形式，气流组织为上送上回。</w:t>
      </w:r>
    </w:p>
    <w:p>
      <w:pPr>
        <w:pStyle w:val="3"/>
        <w:pageBreakBefore w:val="0"/>
        <w:numPr>
          <w:ilvl w:val="0"/>
          <w:numId w:val="6"/>
        </w:numPr>
        <w:topLinePunct w:val="0"/>
        <w:bidi w:val="0"/>
        <w:adjustRightInd w:val="0"/>
        <w:snapToGrid w:val="0"/>
        <w:spacing w:before="0" w:line="360" w:lineRule="auto"/>
        <w:ind w:left="0" w:firstLine="42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加湿系统设计要求及冷热源配置</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招标范围内全年冷热源均由</w:t>
      </w:r>
      <w:r>
        <w:rPr>
          <w:rFonts w:hint="eastAsia" w:ascii="宋体" w:hAnsi="宋体" w:eastAsia="宋体" w:cs="宋体"/>
          <w:bCs/>
          <w:color w:val="auto"/>
          <w:szCs w:val="21"/>
          <w:highlight w:val="none"/>
          <w:lang w:eastAsia="zh-CN"/>
        </w:rPr>
        <w:t>采购人</w:t>
      </w:r>
      <w:r>
        <w:rPr>
          <w:rFonts w:hint="eastAsia" w:ascii="宋体" w:hAnsi="宋体" w:eastAsia="宋体" w:cs="宋体"/>
          <w:bCs/>
          <w:color w:val="auto"/>
          <w:szCs w:val="21"/>
          <w:highlight w:val="none"/>
        </w:rPr>
        <w:t>提供（</w:t>
      </w:r>
      <w:r>
        <w:rPr>
          <w:rFonts w:hint="eastAsia" w:ascii="宋体" w:hAnsi="宋体" w:eastAsia="宋体" w:cs="宋体"/>
          <w:bCs/>
          <w:color w:val="auto"/>
          <w:szCs w:val="21"/>
          <w:highlight w:val="none"/>
          <w:lang w:eastAsia="zh-CN"/>
        </w:rPr>
        <w:t>专项</w:t>
      </w:r>
      <w:r>
        <w:rPr>
          <w:rFonts w:hint="eastAsia" w:ascii="宋体" w:hAnsi="宋体" w:eastAsia="宋体" w:cs="宋体"/>
          <w:bCs/>
          <w:color w:val="auto"/>
          <w:szCs w:val="21"/>
          <w:highlight w:val="none"/>
        </w:rPr>
        <w:t>区全年冷热源由1台制冷量为1119kW的风冷螺杆式冷水机组+2台制冷/制热量为 572/723kW四管制风冷螺杆式热泵机组（可同时供冷供热，蒸发器可变流量运行）作为四管制区域的冷热源；夏季，三台机组全供冷，其中一台四管制机组开启制热模式，负担</w:t>
      </w:r>
      <w:r>
        <w:rPr>
          <w:rFonts w:hint="eastAsia" w:ascii="宋体" w:hAnsi="宋体" w:eastAsia="宋体" w:cs="宋体"/>
          <w:bCs/>
          <w:color w:val="auto"/>
          <w:szCs w:val="21"/>
          <w:highlight w:val="none"/>
          <w:lang w:eastAsia="zh-CN"/>
        </w:rPr>
        <w:t>专项</w:t>
      </w:r>
      <w:r>
        <w:rPr>
          <w:rFonts w:hint="eastAsia" w:ascii="宋体" w:hAnsi="宋体" w:eastAsia="宋体" w:cs="宋体"/>
          <w:bCs/>
          <w:color w:val="auto"/>
          <w:szCs w:val="21"/>
          <w:highlight w:val="none"/>
        </w:rPr>
        <w:t>区域的再热；冬季，两台四管制机组开启制热模式，负担四管制区域的供热；梅雨季节及过渡季节开启制冷制热模式，负担</w:t>
      </w:r>
      <w:r>
        <w:rPr>
          <w:rFonts w:hint="eastAsia" w:ascii="宋体" w:hAnsi="宋体" w:eastAsia="宋体" w:cs="宋体"/>
          <w:bCs/>
          <w:color w:val="auto"/>
          <w:szCs w:val="21"/>
          <w:highlight w:val="none"/>
          <w:lang w:eastAsia="zh-CN"/>
        </w:rPr>
        <w:t>专项</w:t>
      </w:r>
      <w:r>
        <w:rPr>
          <w:rFonts w:hint="eastAsia" w:ascii="宋体" w:hAnsi="宋体" w:eastAsia="宋体" w:cs="宋体"/>
          <w:bCs/>
          <w:color w:val="auto"/>
          <w:szCs w:val="21"/>
          <w:highlight w:val="none"/>
        </w:rPr>
        <w:t>区域的除湿和再热）。</w:t>
      </w:r>
      <w:r>
        <w:rPr>
          <w:rFonts w:hint="eastAsia" w:ascii="宋体" w:hAnsi="宋体" w:eastAsia="宋体" w:cs="宋体"/>
          <w:bCs/>
          <w:color w:val="auto"/>
          <w:szCs w:val="21"/>
          <w:highlight w:val="none"/>
          <w:lang w:val="en-US" w:eastAsia="zh-CN"/>
        </w:rPr>
        <w:t>本项目招标</w:t>
      </w:r>
      <w:r>
        <w:rPr>
          <w:rFonts w:hint="eastAsia" w:ascii="宋体" w:hAnsi="宋体" w:eastAsia="宋体" w:cs="宋体"/>
          <w:bCs/>
          <w:color w:val="auto"/>
          <w:szCs w:val="21"/>
          <w:highlight w:val="none"/>
        </w:rPr>
        <w:t>范围内空调水系统采用四管制形式。</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lang w:eastAsia="zh-CN"/>
        </w:rPr>
        <w:t>采购人</w:t>
      </w:r>
      <w:r>
        <w:rPr>
          <w:rFonts w:hint="eastAsia" w:ascii="宋体" w:hAnsi="宋体" w:eastAsia="宋体" w:cs="宋体"/>
          <w:bCs/>
          <w:color w:val="auto"/>
          <w:szCs w:val="21"/>
          <w:highlight w:val="none"/>
        </w:rPr>
        <w:t>负责将空调用冷热源补水管、加湿所需的水管送至就近设备层管井、机房或图中所示处，并预留阀门接口为界，阀后由</w:t>
      </w:r>
      <w:r>
        <w:rPr>
          <w:rFonts w:hint="eastAsia" w:ascii="宋体" w:hAnsi="宋体" w:eastAsia="宋体" w:cs="宋体"/>
          <w:bCs/>
          <w:color w:val="auto"/>
          <w:szCs w:val="21"/>
          <w:highlight w:val="none"/>
          <w:lang w:eastAsia="zh-CN"/>
        </w:rPr>
        <w:t>中标供应商</w:t>
      </w:r>
      <w:r>
        <w:rPr>
          <w:rFonts w:hint="eastAsia" w:ascii="宋体" w:hAnsi="宋体" w:eastAsia="宋体" w:cs="宋体"/>
          <w:bCs/>
          <w:color w:val="auto"/>
          <w:szCs w:val="21"/>
          <w:highlight w:val="none"/>
          <w:lang w:val="en-US" w:eastAsia="zh-CN"/>
        </w:rPr>
        <w:t>处理</w:t>
      </w:r>
      <w:r>
        <w:rPr>
          <w:rFonts w:hint="eastAsia" w:ascii="宋体" w:hAnsi="宋体" w:eastAsia="宋体" w:cs="宋体"/>
          <w:bCs/>
          <w:color w:val="auto"/>
          <w:szCs w:val="21"/>
          <w:highlight w:val="none"/>
        </w:rPr>
        <w:t>。</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lang w:eastAsia="zh-CN"/>
        </w:rPr>
        <w:t>后备电源</w:t>
      </w:r>
      <w:r>
        <w:rPr>
          <w:rFonts w:hint="eastAsia" w:ascii="宋体" w:hAnsi="宋体" w:eastAsia="宋体" w:cs="宋体"/>
          <w:bCs/>
          <w:color w:val="auto"/>
          <w:szCs w:val="21"/>
          <w:highlight w:val="none"/>
        </w:rPr>
        <w:t>机房、手术室设备间设置分体空调机,满足常年制冷降温需求。其中，DSA配套的空调设备待后期DSA专业厂家根据设备散后采购</w:t>
      </w:r>
      <w:r>
        <w:rPr>
          <w:rFonts w:hint="eastAsia" w:ascii="宋体" w:hAnsi="宋体" w:eastAsia="宋体" w:cs="宋体"/>
          <w:bCs/>
          <w:color w:val="auto"/>
          <w:szCs w:val="21"/>
          <w:highlight w:val="none"/>
          <w:lang w:val="en-US" w:eastAsia="zh-CN"/>
        </w:rPr>
        <w:t>安装</w:t>
      </w:r>
      <w:r>
        <w:rPr>
          <w:rFonts w:hint="eastAsia" w:ascii="宋体" w:hAnsi="宋体" w:eastAsia="宋体" w:cs="宋体"/>
          <w:bCs/>
          <w:color w:val="auto"/>
          <w:szCs w:val="21"/>
          <w:highlight w:val="none"/>
        </w:rPr>
        <w:t>。</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净化空调系统均采用电热式加湿器加湿，每台循环机组均配置。</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lang w:eastAsia="zh-CN"/>
        </w:rPr>
        <w:t>采购人</w:t>
      </w:r>
      <w:r>
        <w:rPr>
          <w:rFonts w:hint="eastAsia" w:ascii="宋体" w:hAnsi="宋体" w:eastAsia="宋体" w:cs="宋体"/>
          <w:bCs/>
          <w:color w:val="auto"/>
          <w:szCs w:val="21"/>
          <w:highlight w:val="none"/>
        </w:rPr>
        <w:t>负责将加湿用水管线接至就近设备机房或图中所示处，并预留阀门为界。</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净化空调循环机组及相应的新风机组水系统采用机械循环四管制。</w:t>
      </w:r>
    </w:p>
    <w:p>
      <w:pPr>
        <w:pStyle w:val="3"/>
        <w:pageBreakBefore w:val="0"/>
        <w:numPr>
          <w:ilvl w:val="0"/>
          <w:numId w:val="6"/>
        </w:numPr>
        <w:topLinePunct w:val="0"/>
        <w:bidi w:val="0"/>
        <w:adjustRightInd w:val="0"/>
        <w:snapToGrid w:val="0"/>
        <w:spacing w:before="0" w:line="360" w:lineRule="auto"/>
        <w:ind w:left="0" w:firstLine="42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净化空调系统节能技术要求</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洁净手术部新风机组对新风集中深度除湿处理，节省循环空调机组的抽湿及再热能耗。</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所有空调机组均采用变频器进行控制，严格控制室内所需的风量，节省运行费用。</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所有净化机组的风机均需要按照最高效率进行选型。</w:t>
      </w:r>
    </w:p>
    <w:p>
      <w:pPr>
        <w:pStyle w:val="3"/>
        <w:pageBreakBefore w:val="0"/>
        <w:numPr>
          <w:ilvl w:val="0"/>
          <w:numId w:val="6"/>
        </w:numPr>
        <w:topLinePunct w:val="0"/>
        <w:bidi w:val="0"/>
        <w:adjustRightInd w:val="0"/>
        <w:snapToGrid w:val="0"/>
        <w:spacing w:before="0" w:line="360" w:lineRule="auto"/>
        <w:ind w:left="0" w:firstLine="42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净化系统过滤器配置要求</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手术室末端送风口配置H13高效过滤器。</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洁净走廊及辅房末端送风口配置H13高效过滤器。</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各排风口配置</w:t>
      </w:r>
      <w:r>
        <w:rPr>
          <w:rFonts w:hint="eastAsia" w:ascii="宋体" w:hAnsi="宋体" w:eastAsia="宋体" w:cs="宋体"/>
          <w:bCs/>
          <w:color w:val="auto"/>
          <w:szCs w:val="21"/>
          <w:highlight w:val="none"/>
          <w:lang w:val="en-US" w:eastAsia="zh-CN"/>
        </w:rPr>
        <w:t>F7</w:t>
      </w:r>
      <w:r>
        <w:rPr>
          <w:rFonts w:hint="eastAsia" w:ascii="宋体" w:hAnsi="宋体" w:eastAsia="宋体" w:cs="宋体"/>
          <w:bCs/>
          <w:color w:val="auto"/>
          <w:szCs w:val="21"/>
          <w:highlight w:val="none"/>
        </w:rPr>
        <w:t>效率中效过滤器；空调机组过滤器配置要求参考空调机组的技术要求。</w:t>
      </w:r>
    </w:p>
    <w:p>
      <w:pPr>
        <w:pStyle w:val="3"/>
        <w:pageBreakBefore w:val="0"/>
        <w:numPr>
          <w:ilvl w:val="0"/>
          <w:numId w:val="6"/>
        </w:numPr>
        <w:topLinePunct w:val="0"/>
        <w:bidi w:val="0"/>
        <w:adjustRightInd w:val="0"/>
        <w:snapToGrid w:val="0"/>
        <w:spacing w:before="0" w:line="360" w:lineRule="auto"/>
        <w:ind w:left="0" w:firstLine="42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净化空调自动控制系统要求</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净化空调自动化控制系统要求。</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整体要求：多功能控制器、温、湿度传感器，压差开关、风阀执行器、电动比例积分调节阀、变频器等对系统的风量及温湿度进行控制。</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净化空调控制系统的控制必需满足机房本地控制和控制面板远程控制功能需求。</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远程室内空调控制面板应可以实现以下的控制功能：</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p>
    <w:p>
      <w:pPr>
        <w:pageBreakBefore w:val="0"/>
        <w:topLinePunct w:val="0"/>
        <w:bidi w:val="0"/>
        <w:adjustRightInd w:val="0"/>
        <w:snapToGrid w:val="0"/>
        <w:spacing w:line="360" w:lineRule="auto"/>
        <w:rPr>
          <w:rFonts w:hint="eastAsia" w:ascii="宋体" w:hAnsi="宋体" w:eastAsia="宋体" w:cs="宋体"/>
          <w:color w:val="auto"/>
          <w:highlight w:val="none"/>
        </w:rPr>
        <w:sectPr>
          <w:footerReference r:id="rId3" w:type="default"/>
          <w:pgSz w:w="11906" w:h="16838"/>
          <w:pgMar w:top="1219" w:right="1219" w:bottom="1219" w:left="1219" w:header="851" w:footer="992" w:gutter="0"/>
          <w:pgNumType w:fmt="decimal" w:start="1"/>
          <w:cols w:space="720" w:num="1"/>
          <w:docGrid w:type="lines" w:linePitch="312" w:charSpace="0"/>
        </w:sectPr>
      </w:pPr>
    </w:p>
    <w:p>
      <w:pPr>
        <w:pageBreakBefore w:val="0"/>
        <w:overflowPunct w:val="0"/>
        <w:topLinePunct w:val="0"/>
        <w:autoSpaceDE w:val="0"/>
        <w:autoSpaceDN w:val="0"/>
        <w:bidi w:val="0"/>
        <w:adjustRightInd w:val="0"/>
        <w:snapToGri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机组启、停；</w:t>
      </w:r>
    </w:p>
    <w:p>
      <w:pPr>
        <w:pageBreakBefore w:val="0"/>
        <w:overflowPunct w:val="0"/>
        <w:topLinePunct w:val="0"/>
        <w:autoSpaceDE w:val="0"/>
        <w:autoSpaceDN w:val="0"/>
        <w:bidi w:val="0"/>
        <w:adjustRightInd w:val="0"/>
        <w:snapToGri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值班运行/全风量运行转换；</w:t>
      </w:r>
    </w:p>
    <w:p>
      <w:pPr>
        <w:pageBreakBefore w:val="0"/>
        <w:overflowPunct w:val="0"/>
        <w:topLinePunct w:val="0"/>
        <w:autoSpaceDE w:val="0"/>
        <w:autoSpaceDN w:val="0"/>
        <w:bidi w:val="0"/>
        <w:adjustRightInd w:val="0"/>
        <w:snapToGri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温度的设定；</w:t>
      </w:r>
    </w:p>
    <w:p>
      <w:pPr>
        <w:pageBreakBefore w:val="0"/>
        <w:overflowPunct w:val="0"/>
        <w:topLinePunct w:val="0"/>
        <w:autoSpaceDE w:val="0"/>
        <w:autoSpaceDN w:val="0"/>
        <w:bidi w:val="0"/>
        <w:adjustRightInd w:val="0"/>
        <w:snapToGri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室内温、湿度的显示；</w:t>
      </w:r>
    </w:p>
    <w:p>
      <w:pPr>
        <w:pageBreakBefore w:val="0"/>
        <w:overflowPunct w:val="0"/>
        <w:topLinePunct w:val="0"/>
        <w:autoSpaceDE w:val="0"/>
        <w:autoSpaceDN w:val="0"/>
        <w:bidi w:val="0"/>
        <w:adjustRightInd w:val="0"/>
        <w:snapToGri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机组启、停指示；</w:t>
      </w:r>
    </w:p>
    <w:p>
      <w:pPr>
        <w:pageBreakBefore w:val="0"/>
        <w:overflowPunct w:val="0"/>
        <w:topLinePunct w:val="0"/>
        <w:autoSpaceDE w:val="0"/>
        <w:autoSpaceDN w:val="0"/>
        <w:bidi w:val="0"/>
        <w:adjustRightInd w:val="0"/>
        <w:snapToGri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机组值班状态指示；</w:t>
      </w:r>
    </w:p>
    <w:p>
      <w:pPr>
        <w:pageBreakBefore w:val="0"/>
        <w:overflowPunct w:val="0"/>
        <w:topLinePunct w:val="0"/>
        <w:autoSpaceDE w:val="0"/>
        <w:autoSpaceDN w:val="0"/>
        <w:bidi w:val="0"/>
        <w:adjustRightInd w:val="0"/>
        <w:snapToGri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机组运行指示；</w:t>
      </w:r>
    </w:p>
    <w:p>
      <w:pPr>
        <w:pageBreakBefore w:val="0"/>
        <w:overflowPunct w:val="0"/>
        <w:topLinePunct w:val="0"/>
        <w:autoSpaceDE w:val="0"/>
        <w:autoSpaceDN w:val="0"/>
        <w:bidi w:val="0"/>
        <w:adjustRightInd w:val="0"/>
        <w:snapToGri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机组故障指示；</w:t>
      </w:r>
    </w:p>
    <w:p>
      <w:pPr>
        <w:pageBreakBefore w:val="0"/>
        <w:overflowPunct w:val="0"/>
        <w:topLinePunct w:val="0"/>
        <w:autoSpaceDE w:val="0"/>
        <w:autoSpaceDN w:val="0"/>
        <w:bidi w:val="0"/>
        <w:adjustRightInd w:val="0"/>
        <w:snapToGri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高效过滤器堵塞报警指示</w:t>
      </w:r>
    </w:p>
    <w:p>
      <w:pPr>
        <w:pageBreakBefore w:val="0"/>
        <w:overflowPunct w:val="0"/>
        <w:topLinePunct w:val="0"/>
        <w:autoSpaceDE w:val="0"/>
        <w:autoSpaceDN w:val="0"/>
        <w:bidi w:val="0"/>
        <w:adjustRightInd w:val="0"/>
        <w:snapToGri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机房控制柜内还应可以实现以下的控制功能：</w:t>
      </w:r>
    </w:p>
    <w:p>
      <w:pPr>
        <w:pageBreakBefore w:val="0"/>
        <w:overflowPunct w:val="0"/>
        <w:topLinePunct w:val="0"/>
        <w:autoSpaceDE w:val="0"/>
        <w:autoSpaceDN w:val="0"/>
        <w:bidi w:val="0"/>
        <w:adjustRightInd w:val="0"/>
        <w:snapToGri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室内控制面板实现的全部功能</w:t>
      </w:r>
    </w:p>
    <w:p>
      <w:pPr>
        <w:pageBreakBefore w:val="0"/>
        <w:overflowPunct w:val="0"/>
        <w:topLinePunct w:val="0"/>
        <w:autoSpaceDE w:val="0"/>
        <w:autoSpaceDN w:val="0"/>
        <w:bidi w:val="0"/>
        <w:adjustRightInd w:val="0"/>
        <w:snapToGri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风机运行频率显示；</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p>
    <w:p>
      <w:pPr>
        <w:pageBreakBefore w:val="0"/>
        <w:topLinePunct w:val="0"/>
        <w:bidi w:val="0"/>
        <w:adjustRightInd w:val="0"/>
        <w:snapToGrid w:val="0"/>
        <w:spacing w:line="360" w:lineRule="auto"/>
        <w:rPr>
          <w:rFonts w:hint="eastAsia" w:ascii="宋体" w:hAnsi="宋体" w:eastAsia="宋体" w:cs="宋体"/>
          <w:color w:val="auto"/>
          <w:highlight w:val="none"/>
        </w:rPr>
        <w:sectPr>
          <w:type w:val="continuous"/>
          <w:pgSz w:w="11906" w:h="16838"/>
          <w:pgMar w:top="1219" w:right="1219" w:bottom="1219" w:left="1219" w:header="851" w:footer="992" w:gutter="0"/>
          <w:pgNumType w:fmt="decimal"/>
          <w:cols w:space="720" w:num="2"/>
          <w:docGrid w:type="lines" w:linePitch="312" w:charSpace="0"/>
        </w:sectPr>
      </w:pP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中效过滤网堵塞报警、缺风保护报警、风机运行情况及过载报警、排风机运行状态显示、加湿器运行状态和故障显示等；</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手、自动风量调频切换，手动频率设定、半风量值班频率设定；</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冷热水调节阀、加湿器工作状态；</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紫光灭菌灯开关及指示和功能切换；</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各种控制参数（室内温、湿度；变频器频率等）的设定和修改。</w:t>
      </w:r>
    </w:p>
    <w:p>
      <w:pPr>
        <w:pStyle w:val="3"/>
        <w:pageBreakBefore w:val="0"/>
        <w:numPr>
          <w:ilvl w:val="0"/>
          <w:numId w:val="6"/>
        </w:numPr>
        <w:topLinePunct w:val="0"/>
        <w:bidi w:val="0"/>
        <w:adjustRightInd w:val="0"/>
        <w:snapToGrid w:val="0"/>
        <w:spacing w:before="0" w:line="360" w:lineRule="auto"/>
        <w:ind w:left="0" w:firstLine="42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净化空调系统主要设备材料技术、质量要求</w:t>
      </w:r>
    </w:p>
    <w:p>
      <w:pPr>
        <w:pageBreakBefore w:val="0"/>
        <w:overflowPunct w:val="0"/>
        <w:topLinePunct w:val="0"/>
        <w:autoSpaceDE w:val="0"/>
        <w:autoSpaceDN w:val="0"/>
        <w:bidi w:val="0"/>
        <w:adjustRightInd w:val="0"/>
        <w:snapToGrid w:val="0"/>
        <w:spacing w:line="360" w:lineRule="auto"/>
        <w:ind w:firstLine="422" w:firstLineChars="200"/>
        <w:jc w:val="left"/>
        <w:outlineLvl w:val="2"/>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1、洁净循环空气处理机组及洁净新风机组</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（1）功能段要求：混合段+风机段+均流段+粗效段+中效过滤段+直膨段</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冷热水盘管段）</w:t>
      </w:r>
      <w:r>
        <w:rPr>
          <w:rFonts w:hint="eastAsia" w:ascii="宋体" w:hAnsi="宋体" w:eastAsia="宋体" w:cs="宋体"/>
          <w:color w:val="auto"/>
          <w:szCs w:val="21"/>
          <w:highlight w:val="none"/>
        </w:rPr>
        <w:t>+加湿段+电再热段+出风段。</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（2）洁净循环空气处理机组整体要求：</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、通过中国节能产品认证</w:t>
      </w:r>
      <w:r>
        <w:rPr>
          <w:rFonts w:hint="eastAsia" w:ascii="宋体" w:hAnsi="宋体" w:eastAsia="宋体" w:cs="宋体"/>
          <w:color w:val="auto"/>
          <w:szCs w:val="21"/>
          <w:highlight w:val="none"/>
          <w:lang w:eastAsia="zh-CN"/>
        </w:rPr>
        <w:t>；</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、对白色葡萄球菌的除菌率≥99.99%</w:t>
      </w:r>
      <w:r>
        <w:rPr>
          <w:rFonts w:hint="eastAsia" w:ascii="宋体" w:hAnsi="宋体" w:eastAsia="宋体" w:cs="宋体"/>
          <w:color w:val="auto"/>
          <w:szCs w:val="21"/>
          <w:highlight w:val="none"/>
          <w:lang w:eastAsia="zh-CN"/>
        </w:rPr>
        <w:t>；</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、对肺炎克雷伯氏菌的除菌率≥99.99%</w:t>
      </w:r>
      <w:r>
        <w:rPr>
          <w:rFonts w:hint="eastAsia" w:ascii="宋体" w:hAnsi="宋体" w:eastAsia="宋体" w:cs="宋体"/>
          <w:color w:val="auto"/>
          <w:szCs w:val="21"/>
          <w:highlight w:val="none"/>
          <w:lang w:eastAsia="zh-CN"/>
        </w:rPr>
        <w:t>；</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、对空气自然菌的消亡率≥97.06%</w:t>
      </w:r>
      <w:r>
        <w:rPr>
          <w:rFonts w:hint="eastAsia" w:ascii="宋体" w:hAnsi="宋体" w:eastAsia="宋体" w:cs="宋体"/>
          <w:color w:val="auto"/>
          <w:szCs w:val="21"/>
          <w:highlight w:val="none"/>
          <w:lang w:eastAsia="zh-CN"/>
        </w:rPr>
        <w:t>；</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5、净化空调机组应采用无蜗壳风机及三相异步可变频调速电机，电动机效率应达到IE3及以上能效等级,电动机要求防护等级不低于IP55，F级绝缘</w:t>
      </w:r>
      <w:r>
        <w:rPr>
          <w:rFonts w:hint="eastAsia" w:ascii="宋体" w:hAnsi="宋体" w:eastAsia="宋体" w:cs="宋体"/>
          <w:color w:val="auto"/>
          <w:szCs w:val="21"/>
          <w:highlight w:val="none"/>
          <w:lang w:eastAsia="zh-CN"/>
        </w:rPr>
        <w:t>；</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、对甲型流感病毒（H1N1）去除率＞99.99%</w:t>
      </w:r>
      <w:r>
        <w:rPr>
          <w:rFonts w:hint="eastAsia" w:ascii="宋体" w:hAnsi="宋体" w:eastAsia="宋体" w:cs="宋体"/>
          <w:color w:val="auto"/>
          <w:szCs w:val="21"/>
          <w:highlight w:val="none"/>
          <w:lang w:eastAsia="zh-CN"/>
        </w:rPr>
        <w:t>；</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、抗菌型翅片换热器+抗菌型干式水盘有对大肠杆菌的抗菌率＞99.99%</w:t>
      </w:r>
      <w:r>
        <w:rPr>
          <w:rFonts w:hint="eastAsia" w:ascii="宋体" w:hAnsi="宋体" w:eastAsia="宋体" w:cs="宋体"/>
          <w:color w:val="auto"/>
          <w:szCs w:val="21"/>
          <w:highlight w:val="none"/>
          <w:lang w:eastAsia="zh-CN"/>
        </w:rPr>
        <w:t>；</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、抗菌型翅片换热器+抗菌型干式水盘有对金黄色葡萄球菌的抗菌率＞99.99%</w:t>
      </w:r>
      <w:r>
        <w:rPr>
          <w:rFonts w:hint="eastAsia" w:ascii="宋体" w:hAnsi="宋体" w:eastAsia="宋体" w:cs="宋体"/>
          <w:color w:val="auto"/>
          <w:szCs w:val="21"/>
          <w:highlight w:val="none"/>
          <w:lang w:eastAsia="zh-CN"/>
        </w:rPr>
        <w:t>；</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、抗菌型翅片换热器+抗菌型干式水盘有对白色念珠菌的抗菌率＞99.99%</w:t>
      </w:r>
      <w:r>
        <w:rPr>
          <w:rFonts w:hint="eastAsia" w:ascii="宋体" w:hAnsi="宋体" w:eastAsia="宋体" w:cs="宋体"/>
          <w:color w:val="auto"/>
          <w:szCs w:val="21"/>
          <w:highlight w:val="none"/>
          <w:lang w:eastAsia="zh-CN"/>
        </w:rPr>
        <w:t>；</w:t>
      </w:r>
    </w:p>
    <w:p>
      <w:pPr>
        <w:pageBreakBefore w:val="0"/>
        <w:numPr>
          <w:ilvl w:val="0"/>
          <w:numId w:val="0"/>
        </w:numPr>
        <w:overflowPunct/>
        <w:topLinePunct w:val="0"/>
        <w:autoSpaceDE/>
        <w:autoSpaceDN/>
        <w:bidi w:val="0"/>
        <w:adjustRightInd/>
        <w:snapToGrid/>
        <w:spacing w:line="360" w:lineRule="auto"/>
        <w:ind w:leftChars="175" w:firstLine="0" w:firstLineChars="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、抗菌型翅片</w:t>
      </w:r>
      <w:r>
        <w:rPr>
          <w:rFonts w:hint="eastAsia" w:ascii="宋体" w:hAnsi="宋体" w:eastAsia="宋体" w:cs="宋体"/>
          <w:color w:val="auto"/>
          <w:szCs w:val="21"/>
          <w:highlight w:val="none"/>
          <w:lang w:val="en-US" w:eastAsia="zh-CN"/>
        </w:rPr>
        <w:t>式</w:t>
      </w:r>
      <w:r>
        <w:rPr>
          <w:rFonts w:hint="eastAsia" w:ascii="宋体" w:hAnsi="宋体" w:eastAsia="宋体" w:cs="宋体"/>
          <w:color w:val="auto"/>
          <w:szCs w:val="21"/>
          <w:highlight w:val="none"/>
        </w:rPr>
        <w:t>换热器+抗菌型干式水盘有对甲型流感病毒（</w:t>
      </w:r>
      <w:r>
        <w:rPr>
          <w:rFonts w:hint="eastAsia" w:ascii="宋体" w:hAnsi="宋体" w:eastAsia="宋体" w:cs="宋体"/>
          <w:color w:val="auto"/>
          <w:szCs w:val="21"/>
          <w:highlight w:val="none"/>
          <w:lang w:val="en-US" w:eastAsia="zh-CN"/>
        </w:rPr>
        <w:t>A/PR/8/34</w:t>
      </w:r>
      <w:r>
        <w:rPr>
          <w:rFonts w:hint="eastAsia" w:ascii="宋体" w:hAnsi="宋体" w:eastAsia="宋体" w:cs="宋体"/>
          <w:color w:val="auto"/>
          <w:szCs w:val="21"/>
          <w:highlight w:val="none"/>
        </w:rPr>
        <w:t xml:space="preserve"> H1N1）抗病毒活性</w:t>
      </w:r>
      <w:r>
        <w:rPr>
          <w:rFonts w:hint="eastAsia" w:ascii="宋体" w:hAnsi="宋体" w:eastAsia="宋体" w:cs="宋体"/>
          <w:color w:val="auto"/>
          <w:sz w:val="21"/>
          <w:szCs w:val="21"/>
          <w:highlight w:val="none"/>
        </w:rPr>
        <w:t>。</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（3）机组箱体要求：</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空气处理机组采用双层保温板设计，内外板材料标准配置均为白色烤漆镀锌钢板。框架选用铝合金框架，整体箱板厚度不小于50mm。外壁板厚度≥0.5mm，内壁板厚度≥0.5mm。传热系数不大于0.67w/(㎡*K)，机组热绝缘性能保证应不低于 T2（M) 级。</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2、箱体要求采用铝合金框架结构，保证机组的刚度和强度，机体在运转时不变形。在±1000pa条件下，机组变形量≤1.3mm/m；且同时机组箱体机械强度不低于D1</w:t>
      </w:r>
      <w:r>
        <w:rPr>
          <w:rFonts w:hint="eastAsia" w:ascii="宋体" w:hAnsi="宋体" w:eastAsia="宋体" w:cs="宋体"/>
          <w:color w:val="auto"/>
          <w:szCs w:val="21"/>
          <w:highlight w:val="none"/>
          <w:lang w:val="en-US" w:eastAsia="zh-CN"/>
        </w:rPr>
        <w:t>（M)</w:t>
      </w:r>
      <w:r>
        <w:rPr>
          <w:rFonts w:hint="eastAsia" w:ascii="宋体" w:hAnsi="宋体" w:eastAsia="宋体" w:cs="宋体"/>
          <w:color w:val="auto"/>
          <w:szCs w:val="21"/>
          <w:highlight w:val="none"/>
        </w:rPr>
        <w:t>级。</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3、箱体密封要求：机组应具有良好的防冷桥措施及密封性能。保证在运转时框架外壁及外面板不结露、机组的</w:t>
      </w:r>
      <w:r>
        <w:rPr>
          <w:rFonts w:hint="eastAsia" w:ascii="宋体" w:hAnsi="宋体" w:eastAsia="宋体" w:cs="宋体"/>
          <w:color w:val="auto"/>
          <w:szCs w:val="21"/>
          <w:highlight w:val="none"/>
          <w:lang w:val="en-US" w:eastAsia="zh-CN"/>
        </w:rPr>
        <w:t>热</w:t>
      </w:r>
      <w:r>
        <w:rPr>
          <w:rFonts w:hint="eastAsia" w:ascii="宋体" w:hAnsi="宋体" w:eastAsia="宋体" w:cs="宋体"/>
          <w:color w:val="auto"/>
          <w:szCs w:val="21"/>
          <w:highlight w:val="none"/>
        </w:rPr>
        <w:t>桥因子不低于TB</w:t>
      </w:r>
      <w:r>
        <w:rPr>
          <w:rFonts w:hint="eastAsia" w:ascii="宋体" w:hAnsi="宋体" w:eastAsia="宋体" w:cs="宋体"/>
          <w:color w:val="auto"/>
          <w:szCs w:val="21"/>
          <w:highlight w:val="none"/>
          <w:lang w:val="en-US" w:eastAsia="zh-CN"/>
        </w:rPr>
        <w:t>2（M)</w:t>
      </w:r>
      <w:r>
        <w:rPr>
          <w:rFonts w:hint="eastAsia" w:ascii="宋体" w:hAnsi="宋体" w:eastAsia="宋体" w:cs="宋体"/>
          <w:color w:val="auto"/>
          <w:szCs w:val="21"/>
          <w:highlight w:val="none"/>
        </w:rPr>
        <w:t>级；（依据EN1886：2007标准规定的试验方法，箱体漏风率在-400Pa下漏风率≤0.08/(s·㎡)，在+700Pa下漏风率≤0.08/(s·㎡)，在正压和负压测试下均达到L1（M)等级。）</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（4）机组表冷器要求：</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表冷器采用铜管穿铝翅片结构，铝翅片表面必须有防腐涂层，铝翅片的形状要兼顾清洁和换热效率，逐个盘管进行2.8MPa检漏试验，最大工作压力可达2.5MPa。空调机组表冷器滑槽、接水盘底板材质均为SUS304不锈钢</w:t>
      </w:r>
      <w:r>
        <w:rPr>
          <w:rFonts w:hint="eastAsia" w:ascii="宋体" w:hAnsi="宋体" w:eastAsia="宋体" w:cs="宋体"/>
          <w:color w:val="auto"/>
          <w:szCs w:val="21"/>
          <w:highlight w:val="none"/>
          <w:lang w:eastAsia="zh-CN"/>
        </w:rPr>
        <w:t>。</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自控系统要求：</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净化空调系统采用新风集中深度除湿技术，要求设计和制作符合国家颁布的和设备有关的规范和文件。</w:t>
      </w:r>
    </w:p>
    <w:p>
      <w:pPr>
        <w:pageBreakBefore w:val="0"/>
        <w:overflowPunct w:val="0"/>
        <w:topLinePunct w:val="0"/>
        <w:autoSpaceDE w:val="0"/>
        <w:autoSpaceDN w:val="0"/>
        <w:bidi w:val="0"/>
        <w:adjustRightInd w:val="0"/>
        <w:snapToGrid w:val="0"/>
        <w:spacing w:line="360" w:lineRule="auto"/>
        <w:ind w:firstLine="422" w:firstLineChars="200"/>
        <w:jc w:val="left"/>
        <w:outlineLvl w:val="2"/>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2、加湿器</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采用微电脑控制，可以精确控制加湿量。</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具有运行状态指示和故障状态指示。</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加湿喷管采用不锈钢材料。</w:t>
      </w:r>
    </w:p>
    <w:p>
      <w:pPr>
        <w:pageBreakBefore w:val="0"/>
        <w:overflowPunct w:val="0"/>
        <w:topLinePunct w:val="0"/>
        <w:autoSpaceDE w:val="0"/>
        <w:autoSpaceDN w:val="0"/>
        <w:bidi w:val="0"/>
        <w:adjustRightInd w:val="0"/>
        <w:snapToGrid w:val="0"/>
        <w:spacing w:line="360" w:lineRule="auto"/>
        <w:ind w:firstLine="422" w:firstLineChars="200"/>
        <w:jc w:val="left"/>
        <w:outlineLvl w:val="2"/>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3、过滤器</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采用无板式结构、玻璃纤维滤纸。</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采用一体注塑无接缝聚氨酯密封垫、聚氨酯密封胶。</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过滤器出厂前均</w:t>
      </w:r>
      <w:r>
        <w:rPr>
          <w:rFonts w:hint="eastAsia" w:ascii="宋体" w:hAnsi="宋体" w:eastAsia="宋体" w:cs="宋体"/>
          <w:color w:val="auto"/>
          <w:szCs w:val="21"/>
          <w:highlight w:val="none"/>
          <w:lang w:val="en-US" w:eastAsia="zh-CN"/>
        </w:rPr>
        <w:t>通</w:t>
      </w:r>
      <w:r>
        <w:rPr>
          <w:rFonts w:hint="eastAsia" w:ascii="宋体" w:hAnsi="宋体" w:eastAsia="宋体" w:cs="宋体"/>
          <w:color w:val="auto"/>
          <w:szCs w:val="21"/>
          <w:highlight w:val="none"/>
        </w:rPr>
        <w:t>过效率及检漏测试。</w:t>
      </w:r>
    </w:p>
    <w:p>
      <w:pPr>
        <w:pageBreakBefore w:val="0"/>
        <w:overflowPunct w:val="0"/>
        <w:topLinePunct w:val="0"/>
        <w:autoSpaceDE w:val="0"/>
        <w:autoSpaceDN w:val="0"/>
        <w:bidi w:val="0"/>
        <w:adjustRightInd w:val="0"/>
        <w:snapToGrid w:val="0"/>
        <w:spacing w:line="360" w:lineRule="auto"/>
        <w:ind w:firstLine="422" w:firstLineChars="200"/>
        <w:jc w:val="left"/>
        <w:outlineLvl w:val="2"/>
        <w:rPr>
          <w:rFonts w:hint="eastAsia" w:ascii="宋体" w:hAnsi="宋体" w:eastAsia="宋体" w:cs="宋体"/>
          <w:color w:val="auto"/>
          <w:szCs w:val="21"/>
          <w:highlight w:val="none"/>
        </w:rPr>
      </w:pPr>
      <w:r>
        <w:rPr>
          <w:rFonts w:hint="eastAsia" w:ascii="宋体" w:hAnsi="宋体" w:eastAsia="宋体" w:cs="宋体"/>
          <w:b/>
          <w:bCs/>
          <w:color w:val="auto"/>
          <w:szCs w:val="21"/>
          <w:highlight w:val="none"/>
        </w:rPr>
        <w:t>4、排风机组</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采用离心式风机。</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采用高性能双向吸入型千叶涡轮扇叶设计。</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风机噪音</w:t>
      </w:r>
      <w:r>
        <w:rPr>
          <w:rFonts w:hint="eastAsia" w:ascii="宋体" w:hAnsi="宋体" w:eastAsia="宋体" w:cs="宋体"/>
          <w:color w:val="auto"/>
          <w:szCs w:val="21"/>
          <w:highlight w:val="none"/>
          <w:lang w:val="en-US" w:eastAsia="zh-CN"/>
        </w:rPr>
        <w:t>小于  db</w:t>
      </w:r>
      <w:r>
        <w:rPr>
          <w:rFonts w:hint="eastAsia" w:ascii="宋体" w:hAnsi="宋体" w:eastAsia="宋体" w:cs="宋体"/>
          <w:color w:val="auto"/>
          <w:szCs w:val="21"/>
          <w:highlight w:val="none"/>
        </w:rPr>
        <w:t>。</w:t>
      </w:r>
    </w:p>
    <w:p>
      <w:pPr>
        <w:pageBreakBefore w:val="0"/>
        <w:overflowPunct w:val="0"/>
        <w:topLinePunct w:val="0"/>
        <w:autoSpaceDE w:val="0"/>
        <w:autoSpaceDN w:val="0"/>
        <w:bidi w:val="0"/>
        <w:adjustRightInd w:val="0"/>
        <w:snapToGrid w:val="0"/>
        <w:spacing w:line="360" w:lineRule="auto"/>
        <w:ind w:firstLine="422" w:firstLineChars="200"/>
        <w:jc w:val="left"/>
        <w:outlineLvl w:val="2"/>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5、电动双位定风量调节阀</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采用双位电动定风量阀。</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循环机组新风支管均设置电动双位定风量调节阀。</w:t>
      </w:r>
    </w:p>
    <w:p>
      <w:pPr>
        <w:pageBreakBefore w:val="0"/>
        <w:overflowPunct w:val="0"/>
        <w:topLinePunct w:val="0"/>
        <w:autoSpaceDE w:val="0"/>
        <w:autoSpaceDN w:val="0"/>
        <w:bidi w:val="0"/>
        <w:adjustRightInd w:val="0"/>
        <w:snapToGrid w:val="0"/>
        <w:spacing w:line="360" w:lineRule="auto"/>
        <w:ind w:firstLine="422" w:firstLineChars="200"/>
        <w:jc w:val="left"/>
        <w:outlineLvl w:val="2"/>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6、控制器</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微处理器采用32位工作频率10MHZ及以上。</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存储器（EPROM）：3M-16M。</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通讯接口：具有TCP/IP，RS—232或RS—485 / RS—422通讯接口。</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具有备用电池，可维持内存中的程序和数据信息至少72小时。</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预先配置应用程序模块，具有直接数字控制和程序逻辑控制功能，并具有联网协同工作的功能。</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可进行应用软件修改与下载程序，并具有密码保护功能。</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采用Modbus、Lon或C-bus通讯协议。</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安全等级：遵循UL标准的95安全等级；防护等级：IP20以上。</w:t>
      </w:r>
    </w:p>
    <w:p>
      <w:pPr>
        <w:pageBreakBefore w:val="0"/>
        <w:overflowPunct w:val="0"/>
        <w:topLinePunct w:val="0"/>
        <w:autoSpaceDE w:val="0"/>
        <w:autoSpaceDN w:val="0"/>
        <w:bidi w:val="0"/>
        <w:adjustRightInd w:val="0"/>
        <w:snapToGrid w:val="0"/>
        <w:spacing w:line="360" w:lineRule="auto"/>
        <w:ind w:firstLine="422" w:firstLineChars="200"/>
        <w:jc w:val="left"/>
        <w:outlineLvl w:val="2"/>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7、洁净风管</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所有风管必须采用镀锌钢板，材料厚度及制作安装应符合洁净空调规范要求。</w:t>
      </w:r>
    </w:p>
    <w:p>
      <w:pPr>
        <w:pageBreakBefore w:val="0"/>
        <w:overflowPunct w:val="0"/>
        <w:topLinePunct w:val="0"/>
        <w:autoSpaceDE w:val="0"/>
        <w:autoSpaceDN w:val="0"/>
        <w:bidi w:val="0"/>
        <w:adjustRightInd w:val="0"/>
        <w:snapToGrid w:val="0"/>
        <w:spacing w:line="360" w:lineRule="auto"/>
        <w:ind w:firstLine="422" w:firstLineChars="200"/>
        <w:jc w:val="left"/>
        <w:outlineLvl w:val="2"/>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8、手术室送风天花</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各手术室采用洁净专用天花送风装置，风口面板颜色应同手术室墙体。配有静压箱，带金属孔板均匀送风，保证层流效果</w:t>
      </w:r>
      <w:r>
        <w:rPr>
          <w:rFonts w:hint="default" w:ascii="宋体" w:hAnsi="宋体" w:eastAsia="宋体" w:cs="宋体"/>
          <w:color w:val="auto"/>
          <w:szCs w:val="21"/>
          <w:highlight w:val="none"/>
        </w:rPr>
        <w:t>。</w:t>
      </w: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p>
    <w:p>
      <w:pPr>
        <w:pageBreakBefore w:val="0"/>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p>
    <w:p>
      <w:pPr>
        <w:pStyle w:val="2"/>
        <w:pageBreakBefore w:val="0"/>
        <w:numPr>
          <w:ilvl w:val="0"/>
          <w:numId w:val="1"/>
        </w:numPr>
        <w:topLinePunct w:val="0"/>
        <w:bidi w:val="0"/>
        <w:adjustRightInd w:val="0"/>
        <w:snapToGrid w:val="0"/>
        <w:spacing w:line="360" w:lineRule="auto"/>
        <w:ind w:left="0" w:firstLine="482"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强电系统要求</w:t>
      </w:r>
    </w:p>
    <w:p>
      <w:pPr>
        <w:pStyle w:val="3"/>
        <w:pageBreakBefore w:val="0"/>
        <w:numPr>
          <w:ilvl w:val="0"/>
          <w:numId w:val="15"/>
        </w:numPr>
        <w:topLinePunct w:val="0"/>
        <w:bidi w:val="0"/>
        <w:adjustRightInd w:val="0"/>
        <w:snapToGrid w:val="0"/>
        <w:spacing w:before="0"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系统总体要求</w:t>
      </w:r>
    </w:p>
    <w:p>
      <w:pPr>
        <w:pageBreakBefore w:val="0"/>
        <w:topLinePunct w:val="0"/>
        <w:bidi w:val="0"/>
        <w:adjustRightInd w:val="0"/>
        <w:snapToGrid w:val="0"/>
        <w:spacing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highlight w:val="none"/>
          <w:lang w:eastAsia="zh-CN"/>
        </w:rPr>
        <w:t>采购人</w:t>
      </w:r>
      <w:r>
        <w:rPr>
          <w:rFonts w:hint="eastAsia" w:ascii="宋体" w:hAnsi="宋体" w:eastAsia="宋体" w:cs="宋体"/>
          <w:color w:val="auto"/>
          <w:highlight w:val="none"/>
        </w:rPr>
        <w:t>负责</w:t>
      </w:r>
      <w:r>
        <w:rPr>
          <w:rFonts w:hint="eastAsia" w:ascii="宋体" w:hAnsi="宋体" w:eastAsia="宋体" w:cs="宋体"/>
          <w:color w:val="auto"/>
          <w:highlight w:val="none"/>
          <w:lang w:val="en-US" w:eastAsia="zh-CN"/>
        </w:rPr>
        <w:t>将单、双电源</w:t>
      </w:r>
      <w:r>
        <w:rPr>
          <w:rFonts w:hint="eastAsia" w:ascii="宋体" w:hAnsi="宋体" w:eastAsia="宋体" w:cs="宋体"/>
          <w:color w:val="auto"/>
          <w:highlight w:val="none"/>
        </w:rPr>
        <w:t>线分别引至各层洁净单元（包括洁净空调机</w:t>
      </w:r>
      <w:r>
        <w:rPr>
          <w:rFonts w:hint="eastAsia" w:ascii="宋体" w:hAnsi="宋体" w:eastAsia="宋体" w:cs="宋体"/>
          <w:color w:val="auto"/>
          <w:highlight w:val="none"/>
          <w:shd w:val="clear" w:color="auto" w:fill="FFFFFF"/>
        </w:rPr>
        <w:t>组）</w:t>
      </w:r>
      <w:r>
        <w:rPr>
          <w:rFonts w:hint="eastAsia" w:ascii="宋体" w:hAnsi="宋体" w:eastAsia="宋体" w:cs="宋体"/>
          <w:color w:val="auto"/>
          <w:highlight w:val="none"/>
          <w:shd w:val="clear" w:color="auto" w:fill="FFFFFF"/>
          <w:lang w:val="en-US" w:eastAsia="zh-CN"/>
        </w:rPr>
        <w:t>单、</w:t>
      </w:r>
      <w:r>
        <w:rPr>
          <w:rFonts w:hint="eastAsia" w:ascii="宋体" w:hAnsi="宋体" w:eastAsia="宋体" w:cs="宋体"/>
          <w:color w:val="auto"/>
          <w:highlight w:val="none"/>
          <w:shd w:val="clear" w:color="auto" w:fill="FFFFFF"/>
        </w:rPr>
        <w:t>双电源切</w:t>
      </w:r>
      <w:r>
        <w:rPr>
          <w:rFonts w:hint="eastAsia" w:ascii="宋体" w:hAnsi="宋体" w:eastAsia="宋体" w:cs="宋体"/>
          <w:color w:val="auto"/>
          <w:highlight w:val="none"/>
        </w:rPr>
        <w:t>换总配电箱内。各层洁净单元（包括洁净空调机组</w:t>
      </w:r>
      <w:r>
        <w:rPr>
          <w:rFonts w:hint="eastAsia" w:ascii="宋体" w:hAnsi="宋体" w:eastAsia="宋体" w:cs="宋体"/>
          <w:color w:val="auto"/>
          <w:highlight w:val="none"/>
          <w:shd w:val="clear" w:color="auto" w:fill="FFFFFF"/>
        </w:rPr>
        <w:t>）</w:t>
      </w:r>
      <w:r>
        <w:rPr>
          <w:rFonts w:hint="eastAsia" w:ascii="宋体" w:hAnsi="宋体" w:eastAsia="宋体" w:cs="宋体"/>
          <w:color w:val="auto"/>
          <w:highlight w:val="none"/>
          <w:shd w:val="clear" w:color="auto" w:fill="FFFFFF"/>
          <w:lang w:val="en-US" w:eastAsia="zh-CN"/>
        </w:rPr>
        <w:t>单、</w:t>
      </w:r>
      <w:r>
        <w:rPr>
          <w:rFonts w:hint="eastAsia" w:ascii="宋体" w:hAnsi="宋体" w:eastAsia="宋体" w:cs="宋体"/>
          <w:color w:val="auto"/>
          <w:highlight w:val="none"/>
          <w:shd w:val="clear" w:color="auto" w:fill="FFFFFF"/>
        </w:rPr>
        <w:t>双电源切换总</w:t>
      </w:r>
      <w:r>
        <w:rPr>
          <w:rFonts w:hint="eastAsia" w:ascii="宋体" w:hAnsi="宋体" w:eastAsia="宋体" w:cs="宋体"/>
          <w:color w:val="auto"/>
          <w:highlight w:val="none"/>
        </w:rPr>
        <w:t>配电箱及</w:t>
      </w:r>
      <w:r>
        <w:rPr>
          <w:rFonts w:hint="eastAsia" w:ascii="宋体" w:hAnsi="宋体" w:eastAsia="宋体" w:cs="宋体"/>
          <w:color w:val="auto"/>
          <w:highlight w:val="none"/>
          <w:lang w:val="en-US" w:eastAsia="zh-CN"/>
        </w:rPr>
        <w:t>由采购人提供。总配电箱末端</w:t>
      </w:r>
      <w:r>
        <w:rPr>
          <w:rFonts w:hint="eastAsia" w:ascii="宋体" w:hAnsi="宋体" w:eastAsia="宋体" w:cs="宋体"/>
          <w:color w:val="auto"/>
          <w:highlight w:val="none"/>
        </w:rPr>
        <w:t>所有的桥架、线管、电源线、照明、插座、</w:t>
      </w:r>
      <w:r>
        <w:rPr>
          <w:rFonts w:hint="eastAsia" w:ascii="宋体" w:hAnsi="宋体" w:eastAsia="宋体" w:cs="宋体"/>
          <w:color w:val="auto"/>
          <w:highlight w:val="none"/>
          <w:lang w:eastAsia="zh-CN"/>
        </w:rPr>
        <w:t>后备电源</w:t>
      </w:r>
      <w:r>
        <w:rPr>
          <w:rFonts w:hint="eastAsia" w:ascii="宋体" w:hAnsi="宋体" w:eastAsia="宋体" w:cs="宋体"/>
          <w:color w:val="auto"/>
          <w:highlight w:val="none"/>
        </w:rPr>
        <w:t>、医用IT系统等敷设全部由</w:t>
      </w:r>
      <w:r>
        <w:rPr>
          <w:rFonts w:hint="eastAsia" w:ascii="宋体" w:hAnsi="宋体" w:eastAsia="宋体" w:cs="宋体"/>
          <w:color w:val="auto"/>
          <w:highlight w:val="none"/>
          <w:lang w:eastAsia="zh-CN"/>
        </w:rPr>
        <w:t>中标供应商</w:t>
      </w:r>
      <w:r>
        <w:rPr>
          <w:rFonts w:hint="eastAsia" w:ascii="宋体" w:hAnsi="宋体" w:eastAsia="宋体" w:cs="宋体"/>
          <w:color w:val="auto"/>
          <w:highlight w:val="none"/>
        </w:rPr>
        <w:t>采购、安装（疏散指示灯、应急照明灯、空调机房的照明、插座配电除外）。</w:t>
      </w:r>
    </w:p>
    <w:p>
      <w:pPr>
        <w:pageBreakBefore w:val="0"/>
        <w:topLinePunct w:val="0"/>
        <w:bidi w:val="0"/>
        <w:adjustRightInd w:val="0"/>
        <w:snapToGrid w:val="0"/>
        <w:spacing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(2).电缆、电线应采用金属管及金属桥架敷设。</w:t>
      </w:r>
    </w:p>
    <w:p>
      <w:pPr>
        <w:pageBreakBefore w:val="0"/>
        <w:topLinePunct w:val="0"/>
        <w:bidi w:val="0"/>
        <w:adjustRightInd w:val="0"/>
        <w:snapToGrid w:val="0"/>
        <w:spacing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(3).电缆、电线、桥架、套管等材料选材及敷设要符合设计规范标准。</w:t>
      </w:r>
    </w:p>
    <w:p>
      <w:pPr>
        <w:pStyle w:val="3"/>
        <w:pageBreakBefore w:val="0"/>
        <w:numPr>
          <w:ilvl w:val="0"/>
          <w:numId w:val="15"/>
        </w:numPr>
        <w:topLinePunct w:val="0"/>
        <w:bidi w:val="0"/>
        <w:adjustRightInd w:val="0"/>
        <w:snapToGrid w:val="0"/>
        <w:spacing w:before="0"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系统设计要求</w:t>
      </w:r>
    </w:p>
    <w:p>
      <w:pPr>
        <w:pageBreakBefore w:val="0"/>
        <w:numPr>
          <w:ilvl w:val="0"/>
          <w:numId w:val="16"/>
        </w:numPr>
        <w:topLinePunct w:val="0"/>
        <w:bidi w:val="0"/>
        <w:adjustRightInd w:val="0"/>
        <w:snapToGrid w:val="0"/>
        <w:spacing w:line="360" w:lineRule="auto"/>
        <w:ind w:left="0" w:firstLine="371" w:firstLineChars="177"/>
        <w:jc w:val="left"/>
        <w:rPr>
          <w:rFonts w:hint="eastAsia" w:ascii="宋体" w:hAnsi="宋体" w:eastAsia="宋体" w:cs="宋体"/>
          <w:bCs/>
          <w:color w:val="auto"/>
          <w:highlight w:val="none"/>
        </w:rPr>
      </w:pPr>
      <w:r>
        <w:rPr>
          <w:rFonts w:hint="eastAsia" w:ascii="宋体" w:hAnsi="宋体" w:eastAsia="宋体" w:cs="宋体"/>
          <w:bCs/>
          <w:color w:val="auto"/>
          <w:highlight w:val="none"/>
        </w:rPr>
        <w:t>手术室、DSA、ICU、检验科、静配中心属于一级负荷；其中涉及患者生命安全的用电设备及照明为一级负荷中特别重要负荷，必须采用双电源供电。中心供应室采用单电源供电。</w:t>
      </w:r>
    </w:p>
    <w:p>
      <w:pPr>
        <w:pageBreakBefore w:val="0"/>
        <w:numPr>
          <w:ilvl w:val="0"/>
          <w:numId w:val="16"/>
        </w:numPr>
        <w:topLinePunct w:val="0"/>
        <w:bidi w:val="0"/>
        <w:adjustRightInd w:val="0"/>
        <w:snapToGrid w:val="0"/>
        <w:spacing w:line="360" w:lineRule="auto"/>
        <w:ind w:left="0" w:firstLine="371" w:firstLineChars="177"/>
        <w:jc w:val="left"/>
        <w:rPr>
          <w:rFonts w:hint="eastAsia" w:ascii="宋体" w:hAnsi="宋体" w:eastAsia="宋体" w:cs="宋体"/>
          <w:bCs/>
          <w:color w:val="auto"/>
          <w:highlight w:val="none"/>
        </w:rPr>
      </w:pPr>
      <w:r>
        <w:rPr>
          <w:rFonts w:hint="eastAsia" w:ascii="宋体" w:hAnsi="宋体" w:eastAsia="宋体" w:cs="宋体"/>
          <w:bCs/>
          <w:color w:val="auto"/>
          <w:highlight w:val="none"/>
        </w:rPr>
        <w:t>要求中断供电时间≤0.5s的一级负荷中特别重要负荷设置</w:t>
      </w:r>
      <w:r>
        <w:rPr>
          <w:rFonts w:hint="eastAsia" w:ascii="宋体" w:hAnsi="宋体" w:eastAsia="宋体" w:cs="宋体"/>
          <w:bCs/>
          <w:color w:val="auto"/>
          <w:highlight w:val="none"/>
          <w:lang w:eastAsia="zh-CN"/>
        </w:rPr>
        <w:t>后备电源</w:t>
      </w:r>
      <w:r>
        <w:rPr>
          <w:rFonts w:hint="eastAsia" w:ascii="宋体" w:hAnsi="宋体" w:eastAsia="宋体" w:cs="宋体"/>
          <w:bCs/>
          <w:color w:val="auto"/>
          <w:highlight w:val="none"/>
        </w:rPr>
        <w:t>。手术室内用电应与辅房用电分开，每个手术室内干线必须单独敷设。</w:t>
      </w:r>
    </w:p>
    <w:p>
      <w:pPr>
        <w:pageBreakBefore w:val="0"/>
        <w:numPr>
          <w:ilvl w:val="0"/>
          <w:numId w:val="16"/>
        </w:numPr>
        <w:topLinePunct w:val="0"/>
        <w:bidi w:val="0"/>
        <w:adjustRightInd w:val="0"/>
        <w:snapToGrid w:val="0"/>
        <w:spacing w:line="360" w:lineRule="auto"/>
        <w:ind w:left="0" w:firstLine="371" w:firstLineChars="177"/>
        <w:jc w:val="left"/>
        <w:rPr>
          <w:rFonts w:hint="eastAsia" w:ascii="宋体" w:hAnsi="宋体" w:eastAsia="宋体" w:cs="宋体"/>
          <w:bCs/>
          <w:color w:val="auto"/>
          <w:highlight w:val="none"/>
        </w:rPr>
      </w:pPr>
      <w:r>
        <w:rPr>
          <w:rFonts w:hint="eastAsia" w:ascii="宋体" w:hAnsi="宋体" w:eastAsia="宋体" w:cs="宋体"/>
          <w:bCs/>
          <w:color w:val="auto"/>
          <w:highlight w:val="none"/>
        </w:rPr>
        <w:t>每间手术室配电负荷不应小于10KVA；</w:t>
      </w:r>
      <w:r>
        <w:rPr>
          <w:rFonts w:hint="eastAsia" w:ascii="宋体" w:hAnsi="宋体" w:eastAsia="宋体" w:cs="宋体"/>
          <w:bCs/>
          <w:color w:val="auto"/>
          <w:highlight w:val="none"/>
          <w:lang w:val="en-US" w:eastAsia="zh-CN"/>
        </w:rPr>
        <w:t>ICU每张床位</w:t>
      </w:r>
      <w:r>
        <w:rPr>
          <w:rFonts w:hint="eastAsia" w:ascii="宋体" w:hAnsi="宋体" w:eastAsia="宋体" w:cs="宋体"/>
          <w:bCs/>
          <w:color w:val="auto"/>
          <w:highlight w:val="none"/>
        </w:rPr>
        <w:t>配电负荷不应小于2KVA。</w:t>
      </w:r>
    </w:p>
    <w:p>
      <w:pPr>
        <w:pageBreakBefore w:val="0"/>
        <w:numPr>
          <w:ilvl w:val="0"/>
          <w:numId w:val="16"/>
        </w:numPr>
        <w:topLinePunct w:val="0"/>
        <w:bidi w:val="0"/>
        <w:adjustRightInd w:val="0"/>
        <w:snapToGrid w:val="0"/>
        <w:spacing w:line="360" w:lineRule="auto"/>
        <w:ind w:left="0" w:firstLine="371" w:firstLineChars="177"/>
        <w:jc w:val="left"/>
        <w:rPr>
          <w:rFonts w:hint="eastAsia" w:ascii="宋体" w:hAnsi="宋体" w:eastAsia="宋体" w:cs="宋体"/>
          <w:bCs/>
          <w:color w:val="auto"/>
          <w:highlight w:val="none"/>
        </w:rPr>
      </w:pPr>
      <w:r>
        <w:rPr>
          <w:rFonts w:hint="eastAsia" w:ascii="宋体" w:hAnsi="宋体" w:eastAsia="宋体" w:cs="宋体"/>
          <w:bCs/>
          <w:color w:val="auto"/>
          <w:highlight w:val="none"/>
        </w:rPr>
        <w:t>手术室照明应采用嵌入式洁净气密封照明灯带，禁用普通灯带代替，灯带必须布置在送风口之外。</w:t>
      </w:r>
    </w:p>
    <w:p>
      <w:pPr>
        <w:pageBreakBefore w:val="0"/>
        <w:numPr>
          <w:ilvl w:val="0"/>
          <w:numId w:val="16"/>
        </w:numPr>
        <w:topLinePunct w:val="0"/>
        <w:bidi w:val="0"/>
        <w:adjustRightInd w:val="0"/>
        <w:snapToGrid w:val="0"/>
        <w:spacing w:line="360" w:lineRule="auto"/>
        <w:ind w:left="0" w:firstLine="371" w:firstLineChars="177"/>
        <w:jc w:val="left"/>
        <w:rPr>
          <w:rFonts w:hint="eastAsia" w:ascii="宋体" w:hAnsi="宋体" w:eastAsia="宋体" w:cs="宋体"/>
          <w:bCs/>
          <w:color w:val="auto"/>
          <w:highlight w:val="none"/>
        </w:rPr>
      </w:pPr>
      <w:r>
        <w:rPr>
          <w:rFonts w:hint="eastAsia" w:ascii="宋体" w:hAnsi="宋体" w:eastAsia="宋体" w:cs="宋体"/>
          <w:bCs/>
          <w:color w:val="auto"/>
          <w:highlight w:val="none"/>
        </w:rPr>
        <w:t>手术室设计照度标准值为750LX（无影灯开启状态下），</w:t>
      </w:r>
      <w:r>
        <w:rPr>
          <w:rFonts w:hint="eastAsia" w:ascii="宋体" w:hAnsi="宋体" w:eastAsia="宋体" w:cs="宋体"/>
          <w:color w:val="auto"/>
          <w:highlight w:val="none"/>
        </w:rPr>
        <w:t>检验科PCR扩增分析</w:t>
      </w:r>
      <w:r>
        <w:rPr>
          <w:rFonts w:hint="eastAsia" w:ascii="宋体" w:hAnsi="宋体" w:eastAsia="宋体" w:cs="宋体"/>
          <w:bCs/>
          <w:color w:val="auto"/>
          <w:highlight w:val="none"/>
        </w:rPr>
        <w:t>设计照度标准值</w:t>
      </w:r>
      <w:r>
        <w:rPr>
          <w:rFonts w:hint="eastAsia" w:ascii="宋体" w:hAnsi="宋体" w:eastAsia="宋体" w:cs="宋体"/>
          <w:bCs/>
          <w:color w:val="auto"/>
          <w:highlight w:val="none"/>
          <w:lang w:val="en-US" w:eastAsia="zh-CN"/>
        </w:rPr>
        <w:t>为500LX</w:t>
      </w:r>
      <w:r>
        <w:rPr>
          <w:rFonts w:hint="eastAsia" w:ascii="宋体" w:hAnsi="宋体" w:eastAsia="宋体" w:cs="宋体"/>
          <w:bCs/>
          <w:color w:val="auto"/>
          <w:highlight w:val="none"/>
        </w:rPr>
        <w:t>，ICU设计照度标准值为300LX；洁净走廊设计照度标准值为</w:t>
      </w:r>
      <w:r>
        <w:rPr>
          <w:rFonts w:hint="eastAsia" w:ascii="宋体" w:hAnsi="宋体" w:eastAsia="宋体" w:cs="宋体"/>
          <w:bCs/>
          <w:color w:val="auto"/>
          <w:highlight w:val="none"/>
          <w:lang w:val="en-US" w:eastAsia="zh-CN"/>
        </w:rPr>
        <w:t>100LX</w:t>
      </w:r>
      <w:r>
        <w:rPr>
          <w:rFonts w:hint="eastAsia" w:ascii="宋体" w:hAnsi="宋体" w:eastAsia="宋体" w:cs="宋体"/>
          <w:bCs/>
          <w:color w:val="auto"/>
          <w:highlight w:val="none"/>
        </w:rPr>
        <w:t>；一般走廊设计照度标准值为100LX。</w:t>
      </w:r>
    </w:p>
    <w:p>
      <w:pPr>
        <w:pageBreakBefore w:val="0"/>
        <w:numPr>
          <w:ilvl w:val="0"/>
          <w:numId w:val="16"/>
        </w:numPr>
        <w:topLinePunct w:val="0"/>
        <w:bidi w:val="0"/>
        <w:adjustRightInd w:val="0"/>
        <w:snapToGrid w:val="0"/>
        <w:spacing w:line="360" w:lineRule="auto"/>
        <w:ind w:left="0" w:firstLine="371" w:firstLineChars="177"/>
        <w:jc w:val="left"/>
        <w:rPr>
          <w:rFonts w:hint="eastAsia" w:ascii="宋体" w:hAnsi="宋体" w:eastAsia="宋体" w:cs="宋体"/>
          <w:bCs/>
          <w:color w:val="auto"/>
          <w:highlight w:val="none"/>
        </w:rPr>
      </w:pPr>
      <w:r>
        <w:rPr>
          <w:rFonts w:hint="eastAsia" w:ascii="宋体" w:hAnsi="宋体" w:eastAsia="宋体" w:cs="宋体"/>
          <w:bCs/>
          <w:color w:val="auto"/>
          <w:highlight w:val="none"/>
        </w:rPr>
        <w:t>每间洁净手术室应设有一个独立专用配电箱，配电箱应设在该手术室的外侧墙内。</w:t>
      </w:r>
    </w:p>
    <w:p>
      <w:pPr>
        <w:pageBreakBefore w:val="0"/>
        <w:numPr>
          <w:ilvl w:val="0"/>
          <w:numId w:val="16"/>
        </w:numPr>
        <w:topLinePunct w:val="0"/>
        <w:bidi w:val="0"/>
        <w:adjustRightInd w:val="0"/>
        <w:snapToGrid w:val="0"/>
        <w:spacing w:line="360" w:lineRule="auto"/>
        <w:ind w:left="0" w:firstLine="371" w:firstLineChars="177"/>
        <w:jc w:val="left"/>
        <w:rPr>
          <w:rFonts w:hint="eastAsia" w:ascii="宋体" w:hAnsi="宋体" w:eastAsia="宋体" w:cs="宋体"/>
          <w:bCs/>
          <w:color w:val="auto"/>
          <w:highlight w:val="none"/>
        </w:rPr>
      </w:pPr>
      <w:r>
        <w:rPr>
          <w:rFonts w:hint="eastAsia" w:ascii="宋体" w:hAnsi="宋体" w:eastAsia="宋体" w:cs="宋体"/>
          <w:bCs/>
          <w:color w:val="auto"/>
          <w:highlight w:val="none"/>
        </w:rPr>
        <w:t>手术室应设置安全保护接地系统和等电位接地系统。</w:t>
      </w:r>
    </w:p>
    <w:p>
      <w:pPr>
        <w:pageBreakBefore w:val="0"/>
        <w:numPr>
          <w:ilvl w:val="0"/>
          <w:numId w:val="16"/>
        </w:numPr>
        <w:topLinePunct w:val="0"/>
        <w:bidi w:val="0"/>
        <w:adjustRightInd w:val="0"/>
        <w:snapToGrid w:val="0"/>
        <w:spacing w:line="360" w:lineRule="auto"/>
        <w:ind w:left="0" w:firstLine="371" w:firstLineChars="177"/>
        <w:jc w:val="left"/>
        <w:rPr>
          <w:rFonts w:hint="eastAsia" w:ascii="宋体" w:hAnsi="宋体" w:eastAsia="宋体" w:cs="宋体"/>
          <w:bCs/>
          <w:color w:val="auto"/>
          <w:highlight w:val="none"/>
        </w:rPr>
      </w:pPr>
      <w:r>
        <w:rPr>
          <w:rFonts w:hint="eastAsia" w:ascii="宋体" w:hAnsi="宋体" w:eastAsia="宋体" w:cs="宋体"/>
          <w:bCs/>
          <w:color w:val="auto"/>
          <w:highlight w:val="none"/>
          <w:lang w:val="en-US" w:eastAsia="zh-CN"/>
        </w:rPr>
        <w:t>电缆、电线</w:t>
      </w:r>
      <w:r>
        <w:rPr>
          <w:rFonts w:hint="eastAsia" w:ascii="宋体" w:hAnsi="宋体" w:eastAsia="宋体" w:cs="宋体"/>
          <w:bCs/>
          <w:color w:val="auto"/>
          <w:highlight w:val="none"/>
        </w:rPr>
        <w:t>应采用低烟无卤</w:t>
      </w:r>
      <w:r>
        <w:rPr>
          <w:rFonts w:hint="eastAsia" w:ascii="宋体" w:hAnsi="宋体" w:eastAsia="宋体" w:cs="宋体"/>
          <w:bCs/>
          <w:color w:val="auto"/>
          <w:highlight w:val="none"/>
          <w:lang w:val="en-US" w:eastAsia="zh-CN"/>
        </w:rPr>
        <w:t>阻燃类型</w:t>
      </w:r>
      <w:r>
        <w:rPr>
          <w:rFonts w:hint="eastAsia" w:ascii="宋体" w:hAnsi="宋体" w:eastAsia="宋体" w:cs="宋体"/>
          <w:bCs/>
          <w:color w:val="auto"/>
          <w:highlight w:val="none"/>
        </w:rPr>
        <w:t>。</w:t>
      </w:r>
    </w:p>
    <w:p>
      <w:pPr>
        <w:pageBreakBefore w:val="0"/>
        <w:numPr>
          <w:ilvl w:val="0"/>
          <w:numId w:val="16"/>
        </w:numPr>
        <w:topLinePunct w:val="0"/>
        <w:bidi w:val="0"/>
        <w:adjustRightInd w:val="0"/>
        <w:snapToGrid w:val="0"/>
        <w:spacing w:line="360" w:lineRule="auto"/>
        <w:ind w:left="0" w:firstLine="371" w:firstLineChars="177"/>
        <w:jc w:val="left"/>
        <w:rPr>
          <w:rFonts w:hint="eastAsia" w:ascii="宋体" w:hAnsi="宋体" w:eastAsia="宋体" w:cs="宋体"/>
          <w:bCs/>
          <w:color w:val="auto"/>
          <w:highlight w:val="none"/>
        </w:rPr>
      </w:pPr>
      <w:r>
        <w:rPr>
          <w:rFonts w:hint="eastAsia" w:ascii="宋体" w:hAnsi="宋体" w:eastAsia="宋体" w:cs="宋体"/>
          <w:bCs/>
          <w:color w:val="auto"/>
          <w:highlight w:val="none"/>
        </w:rPr>
        <w:t>电缆、电线应采用金属管及金属桥架敷设。</w:t>
      </w:r>
    </w:p>
    <w:p>
      <w:pPr>
        <w:pageBreakBefore w:val="0"/>
        <w:numPr>
          <w:ilvl w:val="0"/>
          <w:numId w:val="16"/>
        </w:numPr>
        <w:topLinePunct w:val="0"/>
        <w:bidi w:val="0"/>
        <w:adjustRightInd w:val="0"/>
        <w:snapToGrid w:val="0"/>
        <w:spacing w:line="360" w:lineRule="auto"/>
        <w:ind w:left="0" w:firstLine="371" w:firstLineChars="177"/>
        <w:jc w:val="left"/>
        <w:rPr>
          <w:rFonts w:hint="eastAsia" w:ascii="宋体" w:hAnsi="宋体" w:eastAsia="宋体" w:cs="宋体"/>
          <w:bCs/>
          <w:color w:val="auto"/>
          <w:highlight w:val="none"/>
        </w:rPr>
      </w:pPr>
      <w:r>
        <w:rPr>
          <w:rFonts w:hint="eastAsia" w:ascii="宋体" w:hAnsi="宋体" w:eastAsia="宋体" w:cs="宋体"/>
          <w:bCs/>
          <w:color w:val="auto"/>
          <w:highlight w:val="none"/>
        </w:rPr>
        <w:t>电缆、电线、桥架、套管等材料选材及敷设要符合设计规范标准。</w:t>
      </w:r>
    </w:p>
    <w:p>
      <w:pPr>
        <w:pageBreakBefore w:val="0"/>
        <w:numPr>
          <w:ilvl w:val="0"/>
          <w:numId w:val="16"/>
        </w:numPr>
        <w:topLinePunct w:val="0"/>
        <w:bidi w:val="0"/>
        <w:adjustRightInd w:val="0"/>
        <w:snapToGrid w:val="0"/>
        <w:spacing w:line="360" w:lineRule="auto"/>
        <w:ind w:left="0" w:firstLine="371" w:firstLineChars="177"/>
        <w:jc w:val="left"/>
        <w:rPr>
          <w:rFonts w:hint="eastAsia" w:ascii="宋体" w:hAnsi="宋体" w:eastAsia="宋体" w:cs="宋体"/>
          <w:bCs/>
          <w:color w:val="auto"/>
          <w:highlight w:val="none"/>
        </w:rPr>
      </w:pPr>
      <w:r>
        <w:rPr>
          <w:rFonts w:hint="eastAsia" w:ascii="宋体" w:hAnsi="宋体" w:eastAsia="宋体" w:cs="宋体"/>
          <w:bCs/>
          <w:color w:val="auto"/>
          <w:highlight w:val="none"/>
        </w:rPr>
        <w:t>I级手术室均设置一套8KVA医用隔离电源IT系统；其余手术室均设置一套6.3KVA医用隔离电源IT系统；ICU、麻醉苏醒间按床位设置医用隔离电源IT系统。</w:t>
      </w:r>
    </w:p>
    <w:p>
      <w:pPr>
        <w:pStyle w:val="3"/>
        <w:pageBreakBefore w:val="0"/>
        <w:numPr>
          <w:ilvl w:val="0"/>
          <w:numId w:val="15"/>
        </w:numPr>
        <w:topLinePunct w:val="0"/>
        <w:bidi w:val="0"/>
        <w:adjustRightInd w:val="0"/>
        <w:snapToGrid w:val="0"/>
        <w:spacing w:before="0"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配电系统主要设备技术要求</w:t>
      </w:r>
    </w:p>
    <w:p>
      <w:pPr>
        <w:pageBreakBefore w:val="0"/>
        <w:overflowPunct w:val="0"/>
        <w:topLinePunct w:val="0"/>
        <w:autoSpaceDE w:val="0"/>
        <w:autoSpaceDN w:val="0"/>
        <w:bidi w:val="0"/>
        <w:adjustRightInd w:val="0"/>
        <w:snapToGrid w:val="0"/>
        <w:spacing w:line="360" w:lineRule="auto"/>
        <w:ind w:firstLine="422" w:firstLineChars="200"/>
        <w:jc w:val="left"/>
        <w:outlineLvl w:val="2"/>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1</w:t>
      </w:r>
      <w:r>
        <w:rPr>
          <w:rFonts w:hint="eastAsia" w:ascii="宋体" w:hAnsi="宋体" w:eastAsia="宋体" w:cs="宋体"/>
          <w:color w:val="auto"/>
          <w:highlight w:val="none"/>
        </w:rPr>
        <w:t>、</w:t>
      </w:r>
      <w:r>
        <w:rPr>
          <w:rFonts w:hint="eastAsia" w:ascii="宋体" w:hAnsi="宋体" w:eastAsia="宋体" w:cs="宋体"/>
          <w:b/>
          <w:bCs/>
          <w:color w:val="auto"/>
          <w:szCs w:val="21"/>
          <w:highlight w:val="none"/>
        </w:rPr>
        <w:t>电线、电缆</w:t>
      </w:r>
    </w:p>
    <w:p>
      <w:pPr>
        <w:pageBreakBefore w:val="0"/>
        <w:topLinePunct w:val="0"/>
        <w:bidi w:val="0"/>
        <w:adjustRightInd w:val="0"/>
        <w:snapToGrid w:val="0"/>
        <w:spacing w:line="360" w:lineRule="auto"/>
        <w:ind w:firstLine="420" w:firstLineChars="200"/>
        <w:jc w:val="left"/>
        <w:rPr>
          <w:rFonts w:hint="eastAsia" w:ascii="宋体" w:hAnsi="宋体" w:eastAsia="宋体" w:cs="宋体"/>
          <w:bCs/>
          <w:color w:val="auto"/>
          <w:highlight w:val="none"/>
        </w:rPr>
      </w:pPr>
      <w:r>
        <w:rPr>
          <w:rFonts w:hint="eastAsia" w:ascii="宋体" w:hAnsi="宋体" w:eastAsia="宋体" w:cs="宋体"/>
          <w:bCs/>
          <w:color w:val="auto"/>
          <w:highlight w:val="none"/>
        </w:rPr>
        <w:t>⑴.电线电缆应有国家认可的质量检测机构的检验合格报告和“3C”认证。</w:t>
      </w:r>
      <w:r>
        <w:rPr>
          <w:rFonts w:hint="eastAsia" w:ascii="宋体" w:hAnsi="宋体" w:eastAsia="宋体" w:cs="宋体"/>
          <w:bCs/>
          <w:color w:val="auto"/>
          <w:highlight w:val="none"/>
          <w:lang w:val="en-US" w:eastAsia="zh-CN"/>
        </w:rPr>
        <w:t>符合</w:t>
      </w:r>
      <w:r>
        <w:rPr>
          <w:rFonts w:hint="eastAsia" w:ascii="宋体" w:hAnsi="宋体" w:eastAsia="宋体" w:cs="宋体"/>
          <w:bCs/>
          <w:color w:val="auto"/>
          <w:highlight w:val="none"/>
        </w:rPr>
        <w:t>低烟无卤阻燃、耐火电缆应通过国家级相关质量监督检验机构的型式认可检验。</w:t>
      </w:r>
    </w:p>
    <w:p>
      <w:pPr>
        <w:pageBreakBefore w:val="0"/>
        <w:topLinePunct w:val="0"/>
        <w:bidi w:val="0"/>
        <w:adjustRightInd w:val="0"/>
        <w:snapToGrid w:val="0"/>
        <w:spacing w:line="360" w:lineRule="auto"/>
        <w:ind w:firstLine="420" w:firstLineChars="200"/>
        <w:jc w:val="left"/>
        <w:rPr>
          <w:rFonts w:hint="eastAsia" w:ascii="宋体" w:hAnsi="宋体" w:eastAsia="宋体" w:cs="宋体"/>
          <w:bCs/>
          <w:color w:val="auto"/>
          <w:highlight w:val="none"/>
        </w:rPr>
      </w:pPr>
      <w:r>
        <w:rPr>
          <w:rFonts w:hint="eastAsia" w:ascii="宋体" w:hAnsi="宋体" w:eastAsia="宋体" w:cs="宋体"/>
          <w:bCs/>
          <w:color w:val="auto"/>
          <w:highlight w:val="none"/>
        </w:rPr>
        <w:t>⑵.电线、电缆的绝缘材料必须符合电压等级和设计要求。电缆未受到机械外力的损伤，缆线顺直无皱折和扭曲现象。塑料电缆外皮绝缘层无老化和龟裂现象。</w:t>
      </w:r>
    </w:p>
    <w:p>
      <w:pPr>
        <w:pageBreakBefore w:val="0"/>
        <w:topLinePunct w:val="0"/>
        <w:bidi w:val="0"/>
        <w:adjustRightInd w:val="0"/>
        <w:snapToGrid w:val="0"/>
        <w:spacing w:line="360" w:lineRule="auto"/>
        <w:ind w:firstLine="420" w:firstLineChars="200"/>
        <w:jc w:val="left"/>
        <w:rPr>
          <w:rFonts w:hint="eastAsia" w:ascii="宋体" w:hAnsi="宋体" w:eastAsia="宋体" w:cs="宋体"/>
          <w:bCs/>
          <w:color w:val="auto"/>
          <w:highlight w:val="none"/>
        </w:rPr>
      </w:pPr>
      <w:r>
        <w:rPr>
          <w:rFonts w:hint="eastAsia" w:ascii="宋体" w:hAnsi="宋体" w:eastAsia="宋体" w:cs="宋体"/>
          <w:bCs/>
          <w:color w:val="auto"/>
          <w:highlight w:val="none"/>
        </w:rPr>
        <w:t>⑶.低压出线电缆选用WDZA-YJY铜芯无卤低烟A级阻燃交联聚乙烯绝缘电力电缆。</w:t>
      </w:r>
    </w:p>
    <w:p>
      <w:pPr>
        <w:pageBreakBefore w:val="0"/>
        <w:topLinePunct w:val="0"/>
        <w:bidi w:val="0"/>
        <w:adjustRightInd w:val="0"/>
        <w:snapToGrid w:val="0"/>
        <w:spacing w:line="360" w:lineRule="auto"/>
        <w:ind w:firstLine="420" w:firstLineChars="200"/>
        <w:jc w:val="left"/>
        <w:rPr>
          <w:rFonts w:hint="eastAsia" w:ascii="宋体" w:hAnsi="宋体" w:eastAsia="宋体" w:cs="宋体"/>
          <w:bCs/>
          <w:color w:val="auto"/>
          <w:highlight w:val="none"/>
        </w:rPr>
      </w:pPr>
      <w:r>
        <w:rPr>
          <w:rFonts w:hint="eastAsia" w:ascii="宋体" w:hAnsi="宋体" w:eastAsia="宋体" w:cs="宋体"/>
          <w:bCs/>
          <w:color w:val="auto"/>
          <w:highlight w:val="none"/>
        </w:rPr>
        <w:t>⑷.照明支路，插座之间的导线为WDZ-BYJ，并穿JDG20管暗敷设在吊顶或现浇混凝土楼板内。</w:t>
      </w:r>
    </w:p>
    <w:p>
      <w:pPr>
        <w:pageBreakBefore w:val="0"/>
        <w:topLinePunct w:val="0"/>
        <w:autoSpaceDE w:val="0"/>
        <w:bidi w:val="0"/>
        <w:adjustRightInd w:val="0"/>
        <w:snapToGrid w:val="0"/>
        <w:spacing w:line="360" w:lineRule="auto"/>
        <w:ind w:firstLine="422" w:firstLineChars="200"/>
        <w:rPr>
          <w:rFonts w:hint="eastAsia" w:ascii="宋体" w:hAnsi="宋体" w:eastAsia="宋体" w:cs="宋体"/>
          <w:b/>
          <w:color w:val="auto"/>
          <w:sz w:val="28"/>
          <w:szCs w:val="28"/>
          <w:highlight w:val="none"/>
        </w:rPr>
      </w:pPr>
      <w:r>
        <w:rPr>
          <w:rFonts w:hint="eastAsia" w:ascii="宋体" w:hAnsi="宋体" w:eastAsia="宋体" w:cs="宋体"/>
          <w:b/>
          <w:bCs/>
          <w:color w:val="auto"/>
          <w:szCs w:val="21"/>
          <w:highlight w:val="none"/>
          <w:lang w:val="en-US" w:eastAsia="zh-CN"/>
        </w:rPr>
        <w:t>2</w:t>
      </w:r>
      <w:r>
        <w:rPr>
          <w:rFonts w:hint="eastAsia" w:ascii="宋体" w:hAnsi="宋体" w:eastAsia="宋体" w:cs="宋体"/>
          <w:b/>
          <w:bCs/>
          <w:color w:val="auto"/>
          <w:szCs w:val="21"/>
          <w:highlight w:val="none"/>
        </w:rPr>
        <w:t>、医用隔离电源系统技术规范和参数</w:t>
      </w:r>
    </w:p>
    <w:p>
      <w:pPr>
        <w:pageBreakBefore w:val="0"/>
        <w:topLinePunct w:val="0"/>
        <w:bidi w:val="0"/>
        <w:adjustRightInd w:val="0"/>
        <w:snapToGrid w:val="0"/>
        <w:spacing w:line="360" w:lineRule="auto"/>
        <w:ind w:firstLine="840" w:firstLineChars="400"/>
        <w:jc w:val="left"/>
        <w:rPr>
          <w:rFonts w:hint="eastAsia" w:ascii="宋体" w:hAnsi="宋体" w:eastAsia="宋体" w:cs="宋体"/>
          <w:bCs/>
          <w:color w:val="auto"/>
          <w:highlight w:val="none"/>
        </w:rPr>
      </w:pPr>
      <w:r>
        <w:rPr>
          <w:rFonts w:hint="eastAsia" w:ascii="宋体" w:hAnsi="宋体" w:eastAsia="宋体" w:cs="宋体"/>
          <w:bCs/>
          <w:color w:val="auto"/>
          <w:highlight w:val="none"/>
        </w:rPr>
        <w:t>隔离IT电源</w:t>
      </w:r>
    </w:p>
    <w:p>
      <w:pPr>
        <w:pageBreakBefore w:val="0"/>
        <w:topLinePunct w:val="0"/>
        <w:bidi w:val="0"/>
        <w:adjustRightInd w:val="0"/>
        <w:snapToGrid w:val="0"/>
        <w:spacing w:line="360" w:lineRule="auto"/>
        <w:ind w:firstLine="420" w:firstLineChars="200"/>
        <w:jc w:val="left"/>
        <w:rPr>
          <w:rFonts w:hint="eastAsia" w:ascii="宋体" w:hAnsi="宋体" w:eastAsia="宋体" w:cs="宋体"/>
          <w:bCs/>
          <w:color w:val="auto"/>
          <w:highlight w:val="none"/>
        </w:rPr>
      </w:pPr>
      <w:r>
        <w:rPr>
          <w:rFonts w:hint="eastAsia" w:ascii="宋体" w:hAnsi="宋体" w:eastAsia="宋体" w:cs="宋体"/>
          <w:bCs/>
          <w:color w:val="auto"/>
          <w:highlight w:val="none"/>
        </w:rPr>
        <w:t>⑴.应能够实时监视隔离电源系统对地绝缘状况，并可根据需要设定不同的报警响应值。</w:t>
      </w:r>
    </w:p>
    <w:p>
      <w:pPr>
        <w:pageBreakBefore w:val="0"/>
        <w:topLinePunct w:val="0"/>
        <w:bidi w:val="0"/>
        <w:adjustRightInd w:val="0"/>
        <w:snapToGrid w:val="0"/>
        <w:spacing w:line="360" w:lineRule="auto"/>
        <w:ind w:firstLine="420" w:firstLineChars="200"/>
        <w:jc w:val="left"/>
        <w:rPr>
          <w:rFonts w:hint="eastAsia" w:ascii="宋体" w:hAnsi="宋体" w:eastAsia="宋体" w:cs="宋体"/>
          <w:bCs/>
          <w:color w:val="auto"/>
          <w:highlight w:val="none"/>
        </w:rPr>
      </w:pPr>
      <w:r>
        <w:rPr>
          <w:rFonts w:hint="eastAsia" w:ascii="宋体" w:hAnsi="宋体" w:eastAsia="宋体" w:cs="宋体"/>
          <w:bCs/>
          <w:color w:val="auto"/>
          <w:highlight w:val="none"/>
        </w:rPr>
        <w:t>⑵.应能够实时监视隔离变压器负荷状况及变压器的绕阻温度。</w:t>
      </w:r>
    </w:p>
    <w:p>
      <w:pPr>
        <w:pageBreakBefore w:val="0"/>
        <w:topLinePunct w:val="0"/>
        <w:bidi w:val="0"/>
        <w:adjustRightInd w:val="0"/>
        <w:snapToGrid w:val="0"/>
        <w:spacing w:line="360" w:lineRule="auto"/>
        <w:ind w:firstLine="420" w:firstLineChars="200"/>
        <w:jc w:val="left"/>
        <w:rPr>
          <w:rFonts w:hint="eastAsia" w:ascii="宋体" w:hAnsi="宋体" w:eastAsia="宋体" w:cs="宋体"/>
          <w:bCs/>
          <w:color w:val="auto"/>
          <w:highlight w:val="none"/>
        </w:rPr>
      </w:pPr>
      <w:r>
        <w:rPr>
          <w:rFonts w:hint="eastAsia" w:ascii="宋体" w:hAnsi="宋体" w:eastAsia="宋体" w:cs="宋体"/>
          <w:bCs/>
          <w:color w:val="auto"/>
          <w:highlight w:val="none"/>
        </w:rPr>
        <w:t>⑶.应能够实时监视隔离电源系统各元器件与系统的接线状况。</w:t>
      </w:r>
    </w:p>
    <w:p>
      <w:pPr>
        <w:pageBreakBefore w:val="0"/>
        <w:topLinePunct w:val="0"/>
        <w:bidi w:val="0"/>
        <w:adjustRightInd w:val="0"/>
        <w:snapToGrid w:val="0"/>
        <w:spacing w:line="360" w:lineRule="auto"/>
        <w:ind w:firstLine="420" w:firstLineChars="200"/>
        <w:jc w:val="left"/>
        <w:rPr>
          <w:rFonts w:hint="eastAsia" w:ascii="宋体" w:hAnsi="宋体" w:eastAsia="宋体" w:cs="宋体"/>
          <w:bCs/>
          <w:color w:val="auto"/>
          <w:highlight w:val="none"/>
        </w:rPr>
      </w:pPr>
      <w:r>
        <w:rPr>
          <w:rFonts w:hint="eastAsia" w:ascii="宋体" w:hAnsi="宋体" w:eastAsia="宋体" w:cs="宋体"/>
          <w:bCs/>
          <w:color w:val="auto"/>
          <w:highlight w:val="none"/>
        </w:rPr>
        <w:t>⑷.应能够实时显示隔离电源系统用电负荷及系统绝缘阻值。</w:t>
      </w:r>
    </w:p>
    <w:p>
      <w:pPr>
        <w:pageBreakBefore w:val="0"/>
        <w:topLinePunct w:val="0"/>
        <w:bidi w:val="0"/>
        <w:adjustRightInd w:val="0"/>
        <w:snapToGrid w:val="0"/>
        <w:spacing w:line="360" w:lineRule="auto"/>
        <w:ind w:firstLine="420" w:firstLineChars="200"/>
        <w:jc w:val="left"/>
        <w:rPr>
          <w:rFonts w:hint="eastAsia" w:ascii="宋体" w:hAnsi="宋体" w:eastAsia="宋体" w:cs="宋体"/>
          <w:bCs/>
          <w:color w:val="auto"/>
          <w:highlight w:val="none"/>
        </w:rPr>
      </w:pPr>
      <w:r>
        <w:rPr>
          <w:rFonts w:hint="eastAsia" w:ascii="宋体" w:hAnsi="宋体" w:eastAsia="宋体" w:cs="宋体"/>
          <w:bCs/>
          <w:color w:val="auto"/>
          <w:highlight w:val="none"/>
        </w:rPr>
        <w:t>⑸.应能够实时监视绝缘监视仪自身的运行状况。</w:t>
      </w:r>
    </w:p>
    <w:p>
      <w:pPr>
        <w:pageBreakBefore w:val="0"/>
        <w:topLinePunct w:val="0"/>
        <w:bidi w:val="0"/>
        <w:adjustRightInd w:val="0"/>
        <w:snapToGrid w:val="0"/>
        <w:spacing w:line="360" w:lineRule="auto"/>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lang w:val="en-US" w:eastAsia="zh-CN"/>
        </w:rPr>
        <w:t>3</w:t>
      </w:r>
      <w:r>
        <w:rPr>
          <w:rFonts w:hint="eastAsia" w:ascii="宋体" w:hAnsi="宋体" w:eastAsia="宋体" w:cs="宋体"/>
          <w:b/>
          <w:bCs/>
          <w:color w:val="auto"/>
          <w:szCs w:val="21"/>
          <w:highlight w:val="none"/>
        </w:rPr>
        <w:t>、LED</w:t>
      </w:r>
      <w:r>
        <w:rPr>
          <w:rFonts w:hint="eastAsia" w:ascii="宋体" w:hAnsi="宋体" w:eastAsia="宋体" w:cs="宋体"/>
          <w:b/>
          <w:bCs/>
          <w:color w:val="auto"/>
          <w:highlight w:val="none"/>
        </w:rPr>
        <w:t>洁净气密灯盘</w:t>
      </w:r>
    </w:p>
    <w:p>
      <w:pPr>
        <w:pageBreakBefore w:val="0"/>
        <w:topLinePunct w:val="0"/>
        <w:bidi w:val="0"/>
        <w:adjustRightInd w:val="0"/>
        <w:snapToGrid w:val="0"/>
        <w:spacing w:line="360" w:lineRule="auto"/>
        <w:ind w:firstLine="420" w:firstLineChars="200"/>
        <w:jc w:val="left"/>
        <w:rPr>
          <w:rFonts w:hint="eastAsia" w:ascii="宋体" w:hAnsi="宋体" w:eastAsia="宋体" w:cs="宋体"/>
          <w:bCs/>
          <w:color w:val="auto"/>
          <w:highlight w:val="none"/>
        </w:rPr>
      </w:pPr>
      <w:r>
        <w:rPr>
          <w:rFonts w:hint="eastAsia" w:ascii="宋体" w:hAnsi="宋体" w:eastAsia="宋体" w:cs="宋体"/>
          <w:bCs/>
          <w:color w:val="auto"/>
          <w:highlight w:val="none"/>
        </w:rPr>
        <w:t>灯具外形：灯具双套框设计，内框直接锥尾螺丝吸顶；内框侧面有304不锈钢弹珠，使外框安装和脱卸非常柔和顺畅，无卡死现象；外框盖在内框上，灯具外表面光滑无任何凹凸点，不积尘，易清洁。色温</w:t>
      </w:r>
      <w:r>
        <w:rPr>
          <w:rFonts w:hint="eastAsia" w:ascii="宋体" w:hAnsi="宋体" w:eastAsia="宋体" w:cs="宋体"/>
          <w:color w:val="auto"/>
          <w:highlight w:val="none"/>
        </w:rPr>
        <w:t>3300K~5300k</w:t>
      </w:r>
      <w:r>
        <w:rPr>
          <w:rFonts w:hint="eastAsia" w:ascii="宋体" w:hAnsi="宋体" w:eastAsia="宋体" w:cs="宋体"/>
          <w:bCs/>
          <w:color w:val="auto"/>
          <w:highlight w:val="none"/>
        </w:rPr>
        <w:t>，光源显色指数(Ra)：80以上，光效＞90Lm/W；亚克力导光板，源磊灯珠，功率因数 ≥0.95，隔离无频闪驱动电源。</w:t>
      </w:r>
    </w:p>
    <w:p>
      <w:pPr>
        <w:pageBreakBefore w:val="0"/>
        <w:overflowPunct w:val="0"/>
        <w:topLinePunct w:val="0"/>
        <w:autoSpaceDE w:val="0"/>
        <w:autoSpaceDN w:val="0"/>
        <w:bidi w:val="0"/>
        <w:adjustRightInd w:val="0"/>
        <w:snapToGrid w:val="0"/>
        <w:spacing w:line="360" w:lineRule="auto"/>
        <w:ind w:firstLine="422" w:firstLineChars="200"/>
        <w:jc w:val="left"/>
        <w:outlineLvl w:val="2"/>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lang w:val="en-US" w:eastAsia="zh-CN"/>
        </w:rPr>
        <w:t>4</w:t>
      </w:r>
      <w:r>
        <w:rPr>
          <w:rFonts w:hint="eastAsia" w:ascii="宋体" w:hAnsi="宋体" w:eastAsia="宋体" w:cs="宋体"/>
          <w:b/>
          <w:bCs/>
          <w:color w:val="auto"/>
          <w:szCs w:val="21"/>
          <w:highlight w:val="none"/>
        </w:rPr>
        <w:t>、接地及电气安全</w:t>
      </w:r>
    </w:p>
    <w:p>
      <w:pPr>
        <w:pageBreakBefore w:val="0"/>
        <w:topLinePunct w:val="0"/>
        <w:bidi w:val="0"/>
        <w:adjustRightInd w:val="0"/>
        <w:snapToGrid w:val="0"/>
        <w:spacing w:line="360" w:lineRule="auto"/>
        <w:ind w:firstLine="420" w:firstLineChars="200"/>
        <w:jc w:val="left"/>
        <w:rPr>
          <w:rFonts w:hint="eastAsia" w:ascii="宋体" w:hAnsi="宋体" w:eastAsia="宋体" w:cs="宋体"/>
          <w:bCs/>
          <w:color w:val="auto"/>
          <w:highlight w:val="none"/>
        </w:rPr>
      </w:pPr>
      <w:r>
        <w:rPr>
          <w:rFonts w:hint="eastAsia" w:ascii="宋体" w:hAnsi="宋体" w:eastAsia="宋体" w:cs="宋体"/>
          <w:bCs/>
          <w:color w:val="auto"/>
          <w:highlight w:val="none"/>
        </w:rPr>
        <w:t>供配电应符合GB 50333-2013第11章的要求。</w:t>
      </w:r>
    </w:p>
    <w:p>
      <w:pPr>
        <w:pageBreakBefore w:val="0"/>
        <w:topLinePunct w:val="0"/>
        <w:bidi w:val="0"/>
        <w:adjustRightInd w:val="0"/>
        <w:snapToGrid w:val="0"/>
        <w:spacing w:line="360" w:lineRule="auto"/>
        <w:ind w:firstLine="420" w:firstLineChars="200"/>
        <w:jc w:val="left"/>
        <w:rPr>
          <w:rFonts w:hint="eastAsia" w:ascii="宋体" w:hAnsi="宋体" w:eastAsia="宋体" w:cs="宋体"/>
          <w:bCs/>
          <w:color w:val="auto"/>
          <w:highlight w:val="none"/>
        </w:rPr>
      </w:pPr>
      <w:r>
        <w:rPr>
          <w:rFonts w:hint="eastAsia" w:ascii="宋体" w:hAnsi="宋体" w:eastAsia="宋体" w:cs="宋体"/>
          <w:bCs/>
          <w:color w:val="auto"/>
          <w:highlight w:val="none"/>
        </w:rPr>
        <w:t>⑴.低压配电系统的接地方式为TN-S系统和局部IT系统，TN-S系统的工作接地/保护接地/防雷接地等采用公用接地装置，其接地电阻≤1Ω，中性线与PE线在接地要</w:t>
      </w:r>
      <w:r>
        <w:rPr>
          <w:rFonts w:hint="eastAsia" w:ascii="宋体" w:hAnsi="宋体" w:eastAsia="宋体" w:cs="宋体"/>
          <w:bCs/>
          <w:color w:val="auto"/>
          <w:highlight w:val="none"/>
          <w:lang w:val="en-US" w:eastAsia="zh-CN"/>
        </w:rPr>
        <w:t>明显</w:t>
      </w:r>
      <w:r>
        <w:rPr>
          <w:rFonts w:hint="eastAsia" w:ascii="宋体" w:hAnsi="宋体" w:eastAsia="宋体" w:cs="宋体"/>
          <w:bCs/>
          <w:color w:val="auto"/>
          <w:highlight w:val="none"/>
        </w:rPr>
        <w:t>分开，凡正常不带电而当绝缘破坏有可能对地呈现电压的一切电气设备的金属外壳可靠接地。</w:t>
      </w:r>
    </w:p>
    <w:p>
      <w:pPr>
        <w:pageBreakBefore w:val="0"/>
        <w:topLinePunct w:val="0"/>
        <w:bidi w:val="0"/>
        <w:adjustRightInd w:val="0"/>
        <w:snapToGrid w:val="0"/>
        <w:spacing w:line="360" w:lineRule="auto"/>
        <w:ind w:firstLine="420" w:firstLineChars="200"/>
        <w:jc w:val="left"/>
        <w:rPr>
          <w:rFonts w:hint="eastAsia" w:ascii="宋体" w:hAnsi="宋体" w:eastAsia="宋体" w:cs="宋体"/>
          <w:bCs/>
          <w:color w:val="auto"/>
          <w:highlight w:val="none"/>
        </w:rPr>
      </w:pPr>
      <w:r>
        <w:rPr>
          <w:rFonts w:hint="eastAsia" w:ascii="宋体" w:hAnsi="宋体" w:eastAsia="宋体" w:cs="宋体"/>
          <w:bCs/>
          <w:color w:val="auto"/>
          <w:highlight w:val="none"/>
        </w:rPr>
        <w:t>⑵.采用等电位联结，将建筑物内的保护干线/建筑物及构筑等金属构件就近与总等电位联结板进行可靠连接。</w:t>
      </w:r>
    </w:p>
    <w:p>
      <w:pPr>
        <w:pageBreakBefore w:val="0"/>
        <w:topLinePunct w:val="0"/>
        <w:bidi w:val="0"/>
        <w:adjustRightInd w:val="0"/>
        <w:snapToGrid w:val="0"/>
        <w:spacing w:line="360" w:lineRule="auto"/>
        <w:ind w:firstLine="420" w:firstLineChars="200"/>
        <w:jc w:val="left"/>
        <w:rPr>
          <w:rFonts w:hint="eastAsia" w:ascii="宋体" w:hAnsi="宋体" w:eastAsia="宋体" w:cs="宋体"/>
          <w:bCs/>
          <w:color w:val="auto"/>
          <w:highlight w:val="none"/>
        </w:rPr>
      </w:pPr>
      <w:r>
        <w:rPr>
          <w:rFonts w:hint="eastAsia" w:ascii="宋体" w:hAnsi="宋体" w:eastAsia="宋体" w:cs="宋体"/>
          <w:bCs/>
          <w:color w:val="auto"/>
          <w:highlight w:val="none"/>
        </w:rPr>
        <w:t>⑶.净手术室的各种医疗设备接地，接地电阻≤1Ω。</w:t>
      </w:r>
    </w:p>
    <w:p>
      <w:pPr>
        <w:pageBreakBefore w:val="0"/>
        <w:topLinePunct w:val="0"/>
        <w:bidi w:val="0"/>
        <w:adjustRightInd w:val="0"/>
        <w:snapToGrid w:val="0"/>
        <w:spacing w:line="360" w:lineRule="auto"/>
        <w:ind w:firstLine="420" w:firstLineChars="200"/>
        <w:jc w:val="left"/>
        <w:rPr>
          <w:rFonts w:hint="eastAsia" w:ascii="宋体" w:hAnsi="宋体" w:eastAsia="宋体" w:cs="宋体"/>
          <w:bCs/>
          <w:color w:val="auto"/>
          <w:highlight w:val="none"/>
        </w:rPr>
      </w:pPr>
      <w:r>
        <w:rPr>
          <w:rFonts w:hint="eastAsia" w:ascii="宋体" w:hAnsi="宋体" w:eastAsia="宋体" w:cs="宋体"/>
          <w:bCs/>
          <w:color w:val="auto"/>
          <w:highlight w:val="none"/>
        </w:rPr>
        <w:t>⑷.LEB等电位端子箱至各接地点采用WDZ-BYJR-6mm2双色线，LEB等电位端子箱至总等电位箱（总等电位箱由</w:t>
      </w:r>
      <w:r>
        <w:rPr>
          <w:rFonts w:hint="eastAsia" w:ascii="宋体" w:hAnsi="宋体" w:eastAsia="宋体" w:cs="宋体"/>
          <w:bCs/>
          <w:color w:val="auto"/>
          <w:highlight w:val="none"/>
          <w:lang w:eastAsia="zh-CN"/>
        </w:rPr>
        <w:t>采购人</w:t>
      </w:r>
      <w:r>
        <w:rPr>
          <w:rFonts w:hint="eastAsia" w:ascii="宋体" w:hAnsi="宋体" w:eastAsia="宋体" w:cs="宋体"/>
          <w:bCs/>
          <w:color w:val="auto"/>
          <w:highlight w:val="none"/>
        </w:rPr>
        <w:t>提供）连接采用WDZ-BYJR-16mm mm2双色线。</w:t>
      </w:r>
    </w:p>
    <w:p>
      <w:pPr>
        <w:pageBreakBefore w:val="0"/>
        <w:topLinePunct w:val="0"/>
        <w:bidi w:val="0"/>
        <w:adjustRightInd w:val="0"/>
        <w:snapToGrid w:val="0"/>
        <w:spacing w:line="360" w:lineRule="auto"/>
        <w:ind w:firstLine="420" w:firstLineChars="200"/>
        <w:jc w:val="left"/>
        <w:rPr>
          <w:rFonts w:hint="eastAsia" w:ascii="宋体" w:hAnsi="宋体" w:eastAsia="宋体" w:cs="宋体"/>
          <w:bCs/>
          <w:color w:val="auto"/>
          <w:highlight w:val="none"/>
        </w:rPr>
      </w:pPr>
      <w:r>
        <w:rPr>
          <w:rFonts w:hint="eastAsia" w:ascii="宋体" w:hAnsi="宋体" w:eastAsia="宋体" w:cs="宋体"/>
          <w:bCs/>
          <w:color w:val="auto"/>
          <w:highlight w:val="none"/>
        </w:rPr>
        <w:t>⑸.等电位联接的端子板与插座的保护线端子或任一装置外导电部分间的连接线的电阻，包括连接点的电阻，不大于0.2Ω。</w:t>
      </w:r>
    </w:p>
    <w:p>
      <w:pPr>
        <w:pageBreakBefore w:val="0"/>
        <w:topLinePunct w:val="0"/>
        <w:bidi w:val="0"/>
        <w:adjustRightInd w:val="0"/>
        <w:snapToGrid w:val="0"/>
        <w:spacing w:line="360" w:lineRule="auto"/>
        <w:ind w:firstLine="420" w:firstLineChars="200"/>
        <w:jc w:val="left"/>
        <w:rPr>
          <w:rFonts w:hint="eastAsia" w:ascii="宋体" w:hAnsi="宋体" w:eastAsia="宋体" w:cs="宋体"/>
          <w:bCs/>
          <w:color w:val="auto"/>
          <w:highlight w:val="none"/>
        </w:rPr>
      </w:pPr>
    </w:p>
    <w:p>
      <w:pPr>
        <w:pStyle w:val="2"/>
        <w:pageBreakBefore w:val="0"/>
        <w:numPr>
          <w:ilvl w:val="0"/>
          <w:numId w:val="1"/>
        </w:numPr>
        <w:topLinePunct w:val="0"/>
        <w:bidi w:val="0"/>
        <w:adjustRightInd w:val="0"/>
        <w:snapToGrid w:val="0"/>
        <w:spacing w:line="360" w:lineRule="auto"/>
        <w:ind w:left="0" w:firstLine="482"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弱电系统</w:t>
      </w:r>
      <w:bookmarkStart w:id="4" w:name="_Toc131238575"/>
      <w:bookmarkEnd w:id="4"/>
      <w:bookmarkStart w:id="5" w:name="_Toc156881887"/>
      <w:bookmarkEnd w:id="5"/>
      <w:bookmarkStart w:id="6" w:name="_Toc129414909"/>
      <w:bookmarkEnd w:id="6"/>
      <w:r>
        <w:rPr>
          <w:rFonts w:hint="eastAsia" w:ascii="宋体" w:hAnsi="宋体" w:eastAsia="宋体" w:cs="宋体"/>
          <w:color w:val="auto"/>
          <w:sz w:val="24"/>
          <w:szCs w:val="24"/>
          <w:highlight w:val="none"/>
          <w:lang w:val="en-US" w:eastAsia="zh-Hans"/>
        </w:rPr>
        <w:t>要求</w:t>
      </w:r>
    </w:p>
    <w:p>
      <w:pPr>
        <w:pStyle w:val="3"/>
        <w:pageBreakBefore w:val="0"/>
        <w:numPr>
          <w:ilvl w:val="0"/>
          <w:numId w:val="17"/>
        </w:numPr>
        <w:topLinePunct w:val="0"/>
        <w:bidi w:val="0"/>
        <w:adjustRightInd w:val="0"/>
        <w:snapToGrid w:val="0"/>
        <w:spacing w:before="0" w:line="360" w:lineRule="auto"/>
        <w:ind w:left="0" w:firstLine="42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电话、网络布线系统设计和要求</w:t>
      </w:r>
    </w:p>
    <w:p>
      <w:pPr>
        <w:pageBreakBefore w:val="0"/>
        <w:tabs>
          <w:tab w:val="left" w:pos="510"/>
        </w:tabs>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1）各区域设置电话、网络布线系统。</w:t>
      </w:r>
    </w:p>
    <w:p>
      <w:pPr>
        <w:pageBreakBefore w:val="0"/>
        <w:tabs>
          <w:tab w:val="left" w:pos="510"/>
        </w:tabs>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2）ICU、预麻苏醒每张床位设置四个六类网络终端。</w:t>
      </w:r>
    </w:p>
    <w:p>
      <w:pPr>
        <w:pageBreakBefore w:val="0"/>
        <w:tabs>
          <w:tab w:val="left" w:pos="510"/>
        </w:tabs>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3）其他功能房、护士站等按建筑平面图要求设置电话、网络终端。</w:t>
      </w:r>
    </w:p>
    <w:p>
      <w:pPr>
        <w:pageBreakBefore w:val="0"/>
        <w:tabs>
          <w:tab w:val="left" w:pos="510"/>
        </w:tabs>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4）网络、电话均采用6类双绞线，所有布线预留至弱电井，由大楼弱电单位接入该层数据配线架和语音配线架，弱电井内配线架及设备均不在本次招标范围，由大楼弱电单位提供并安装。</w:t>
      </w:r>
    </w:p>
    <w:p>
      <w:pPr>
        <w:pStyle w:val="3"/>
        <w:pageBreakBefore w:val="0"/>
        <w:numPr>
          <w:ilvl w:val="0"/>
          <w:numId w:val="17"/>
        </w:numPr>
        <w:topLinePunct w:val="0"/>
        <w:bidi w:val="0"/>
        <w:adjustRightInd w:val="0"/>
        <w:snapToGrid w:val="0"/>
        <w:spacing w:before="0" w:line="360" w:lineRule="auto"/>
        <w:ind w:left="0" w:firstLine="42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背景音乐系统设计和要求</w:t>
      </w:r>
    </w:p>
    <w:p>
      <w:pPr>
        <w:pageBreakBefore w:val="0"/>
        <w:tabs>
          <w:tab w:val="left" w:pos="510"/>
        </w:tabs>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1）三层ICU、四层手术室、五层DSA内设置背景音乐系统。</w:t>
      </w:r>
    </w:p>
    <w:p>
      <w:pPr>
        <w:pageBreakBefore w:val="0"/>
        <w:tabs>
          <w:tab w:val="left" w:pos="510"/>
        </w:tabs>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2）系统采用有线定压传送方式，分区控制方式，系统音质清晰、灵敏度高、频响范围广、失真度小；</w:t>
      </w:r>
    </w:p>
    <w:p>
      <w:pPr>
        <w:pageBreakBefore w:val="0"/>
        <w:tabs>
          <w:tab w:val="left" w:pos="510"/>
        </w:tabs>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3）病房、走廊等设置背景音乐天花喇叭。病房内可单独控制背景音乐音量。</w:t>
      </w:r>
    </w:p>
    <w:p>
      <w:pPr>
        <w:pageBreakBefore w:val="0"/>
        <w:tabs>
          <w:tab w:val="left" w:pos="510"/>
        </w:tabs>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4）系统主机设备设置于护士站/办公室，系统通过</w:t>
      </w:r>
      <w:r>
        <w:rPr>
          <w:rFonts w:hint="eastAsia" w:ascii="宋体" w:hAnsi="宋体" w:eastAsia="宋体" w:cs="宋体"/>
          <w:color w:val="auto"/>
          <w:szCs w:val="21"/>
          <w:highlight w:val="none"/>
          <w:lang w:val="en-US" w:eastAsia="zh-Hans"/>
        </w:rPr>
        <w:t>主</w:t>
      </w:r>
      <w:r>
        <w:rPr>
          <w:rFonts w:hint="eastAsia" w:ascii="宋体" w:hAnsi="宋体" w:eastAsia="宋体" w:cs="宋体"/>
          <w:color w:val="auto"/>
          <w:szCs w:val="21"/>
          <w:highlight w:val="none"/>
        </w:rPr>
        <w:t>机可连续播放各种格式的音乐文件、通过话筒可实现分区寻呼、广播找人、发布消息等功能。</w:t>
      </w:r>
    </w:p>
    <w:p>
      <w:pPr>
        <w:pageBreakBefore w:val="0"/>
        <w:tabs>
          <w:tab w:val="left" w:pos="510"/>
        </w:tabs>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5）系统需预留消防接口，便于具备消防广播功能，大楼消防单位统一接入消防信号。</w:t>
      </w:r>
    </w:p>
    <w:p>
      <w:pPr>
        <w:pageBreakBefore w:val="0"/>
        <w:tabs>
          <w:tab w:val="left" w:pos="510"/>
        </w:tabs>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6）该系统应包含天</w:t>
      </w:r>
      <w:r>
        <w:rPr>
          <w:rFonts w:hint="eastAsia" w:ascii="宋体" w:hAnsi="宋体" w:eastAsia="宋体" w:cs="宋体"/>
          <w:color w:val="auto"/>
          <w:spacing w:val="-10"/>
          <w:szCs w:val="21"/>
          <w:highlight w:val="none"/>
        </w:rPr>
        <w:t>花喇叭、音量控制器、广播功放、DVD机、广播分区器、话筒、报警</w:t>
      </w:r>
      <w:r>
        <w:rPr>
          <w:rFonts w:hint="eastAsia" w:ascii="宋体" w:hAnsi="宋体" w:eastAsia="宋体" w:cs="宋体"/>
          <w:color w:val="auto"/>
          <w:szCs w:val="21"/>
          <w:highlight w:val="none"/>
        </w:rPr>
        <w:t>发生器、强插电源等。</w:t>
      </w:r>
    </w:p>
    <w:p>
      <w:pPr>
        <w:pStyle w:val="3"/>
        <w:pageBreakBefore w:val="0"/>
        <w:numPr>
          <w:ilvl w:val="0"/>
          <w:numId w:val="17"/>
        </w:numPr>
        <w:topLinePunct w:val="0"/>
        <w:bidi w:val="0"/>
        <w:adjustRightInd w:val="0"/>
        <w:snapToGrid w:val="0"/>
        <w:spacing w:before="0" w:line="360" w:lineRule="auto"/>
        <w:ind w:left="0" w:firstLine="42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电视监控系统设计和要求</w:t>
      </w:r>
    </w:p>
    <w:p>
      <w:pPr>
        <w:pageBreakBefore w:val="0"/>
        <w:tabs>
          <w:tab w:val="left" w:pos="510"/>
        </w:tabs>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1）各区域内设置电视监控系统。</w:t>
      </w:r>
    </w:p>
    <w:p>
      <w:pPr>
        <w:pageBreakBefore w:val="0"/>
        <w:tabs>
          <w:tab w:val="left" w:pos="510"/>
        </w:tabs>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2）电视监控系统由摄像机、硬盘录像机、液晶显示器等主要设备组成。</w:t>
      </w:r>
    </w:p>
    <w:p>
      <w:pPr>
        <w:pageBreakBefore w:val="0"/>
        <w:tabs>
          <w:tab w:val="left" w:pos="510"/>
        </w:tabs>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3）每间病房、</w:t>
      </w:r>
      <w:r>
        <w:rPr>
          <w:rFonts w:hint="eastAsia" w:ascii="宋体" w:hAnsi="宋体" w:eastAsia="宋体" w:cs="宋体"/>
          <w:color w:val="auto"/>
          <w:szCs w:val="21"/>
          <w:highlight w:val="none"/>
          <w:lang w:val="en-US" w:eastAsia="zh-CN"/>
        </w:rPr>
        <w:t>每张ICU病床、</w:t>
      </w:r>
      <w:r>
        <w:rPr>
          <w:rFonts w:hint="eastAsia" w:ascii="宋体" w:hAnsi="宋体" w:eastAsia="宋体" w:cs="宋体"/>
          <w:color w:val="auto"/>
          <w:szCs w:val="21"/>
          <w:highlight w:val="none"/>
        </w:rPr>
        <w:t>洁净大厅域均设置</w:t>
      </w:r>
      <w:r>
        <w:rPr>
          <w:rFonts w:hint="eastAsia" w:ascii="宋体" w:hAnsi="宋体" w:eastAsia="宋体" w:cs="宋体"/>
          <w:color w:val="auto"/>
          <w:highlight w:val="none"/>
        </w:rPr>
        <w:t>全景摄像机</w:t>
      </w:r>
      <w:r>
        <w:rPr>
          <w:rFonts w:hint="eastAsia" w:ascii="宋体" w:hAnsi="宋体" w:eastAsia="宋体" w:cs="宋体"/>
          <w:color w:val="auto"/>
          <w:szCs w:val="21"/>
          <w:highlight w:val="none"/>
        </w:rPr>
        <w:t>，电视监控系统主机设置在护士站/办公室。</w:t>
      </w:r>
    </w:p>
    <w:p>
      <w:pPr>
        <w:pageBreakBefore w:val="0"/>
        <w:tabs>
          <w:tab w:val="left" w:pos="510"/>
        </w:tabs>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r>
        <w:rPr>
          <w:rFonts w:hint="eastAsia" w:ascii="宋体" w:hAnsi="宋体" w:eastAsia="宋体" w:cs="宋体"/>
          <w:color w:val="auto"/>
          <w:szCs w:val="21"/>
          <w:highlight w:val="none"/>
          <w:lang w:val="en-US" w:eastAsia="zh-CN"/>
        </w:rPr>
        <w:t>病理科、检验科保存试剂、危化品的空间及冷库，应配置规定要求的摄像机和报警 ，并接入安防系统</w:t>
      </w:r>
      <w:r>
        <w:rPr>
          <w:rFonts w:hint="eastAsia" w:ascii="宋体" w:hAnsi="宋体" w:eastAsia="宋体" w:cs="宋体"/>
          <w:color w:val="auto"/>
          <w:szCs w:val="21"/>
          <w:highlight w:val="none"/>
          <w:lang w:eastAsia="zh-CN"/>
        </w:rPr>
        <w:t>。</w:t>
      </w:r>
    </w:p>
    <w:p>
      <w:pPr>
        <w:pageBreakBefore w:val="0"/>
        <w:tabs>
          <w:tab w:val="left" w:pos="510"/>
        </w:tabs>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）主要出入口、走廊均设置</w:t>
      </w:r>
      <w:r>
        <w:rPr>
          <w:rFonts w:hint="eastAsia" w:ascii="宋体" w:hAnsi="宋体" w:eastAsia="宋体" w:cs="宋体"/>
          <w:color w:val="auto"/>
          <w:highlight w:val="none"/>
        </w:rPr>
        <w:t>全景摄像机</w:t>
      </w:r>
      <w:r>
        <w:rPr>
          <w:rFonts w:hint="eastAsia" w:ascii="宋体" w:hAnsi="宋体" w:eastAsia="宋体" w:cs="宋体"/>
          <w:color w:val="auto"/>
          <w:szCs w:val="21"/>
          <w:highlight w:val="none"/>
        </w:rPr>
        <w:t>，电视监控系统主机设置在护士站/办公室。</w:t>
      </w:r>
    </w:p>
    <w:p>
      <w:pPr>
        <w:pageBreakBefore w:val="0"/>
        <w:tabs>
          <w:tab w:val="left" w:pos="510"/>
        </w:tabs>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）系统通过硬盘录像机进行集中控制和处理，视频图像通过显示器显示。系统可实现记录图像的回放、检索等，同时，监控画面可任意切换，任意分割、任意组合排列。</w:t>
      </w:r>
    </w:p>
    <w:p>
      <w:pPr>
        <w:pStyle w:val="3"/>
        <w:pageBreakBefore w:val="0"/>
        <w:numPr>
          <w:ilvl w:val="0"/>
          <w:numId w:val="17"/>
        </w:numPr>
        <w:topLinePunct w:val="0"/>
        <w:bidi w:val="0"/>
        <w:adjustRightInd w:val="0"/>
        <w:snapToGrid w:val="0"/>
        <w:spacing w:before="0" w:line="360" w:lineRule="auto"/>
        <w:ind w:left="0" w:firstLine="42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门禁系统设计和要求</w:t>
      </w:r>
    </w:p>
    <w:p>
      <w:pPr>
        <w:pageBreakBefore w:val="0"/>
        <w:tabs>
          <w:tab w:val="left" w:pos="510"/>
        </w:tabs>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1）主入口设置可视对讲门口机，护士站/办公室设置可视对讲管理机。</w:t>
      </w:r>
    </w:p>
    <w:p>
      <w:pPr>
        <w:pageBreakBefore w:val="0"/>
        <w:tabs>
          <w:tab w:val="left" w:pos="510"/>
        </w:tabs>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2）医护人员可刷卡进入，其他人员需通过可视对讲门禁主机与护士站/办公室的门禁分机取得联系，经工作人员同意后由工作人员遥控开门进入。</w:t>
      </w:r>
    </w:p>
    <w:p>
      <w:pPr>
        <w:pageBreakBefore w:val="0"/>
        <w:tabs>
          <w:tab w:val="left" w:pos="510"/>
        </w:tabs>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3）其管线的采购、敷设符合国家电气、消防</w:t>
      </w:r>
      <w:r>
        <w:rPr>
          <w:rFonts w:hint="eastAsia" w:ascii="宋体" w:hAnsi="宋体" w:eastAsia="宋体" w:cs="宋体"/>
          <w:color w:val="auto"/>
          <w:szCs w:val="21"/>
          <w:highlight w:val="none"/>
          <w:lang w:val="en-US" w:eastAsia="zh-CN"/>
        </w:rPr>
        <w:t>相关</w:t>
      </w:r>
      <w:r>
        <w:rPr>
          <w:rFonts w:hint="eastAsia" w:ascii="宋体" w:hAnsi="宋体" w:eastAsia="宋体" w:cs="宋体"/>
          <w:color w:val="auto"/>
          <w:szCs w:val="21"/>
          <w:highlight w:val="none"/>
        </w:rPr>
        <w:t>技术规范。</w:t>
      </w:r>
    </w:p>
    <w:p>
      <w:pPr>
        <w:pStyle w:val="3"/>
        <w:pageBreakBefore w:val="0"/>
        <w:numPr>
          <w:ilvl w:val="0"/>
          <w:numId w:val="17"/>
        </w:numPr>
        <w:topLinePunct w:val="0"/>
        <w:bidi w:val="0"/>
        <w:adjustRightInd w:val="0"/>
        <w:snapToGrid w:val="0"/>
        <w:spacing w:before="0" w:line="360" w:lineRule="auto"/>
        <w:ind w:left="0" w:firstLine="42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视频探视系统设计和要求</w:t>
      </w:r>
    </w:p>
    <w:p>
      <w:pPr>
        <w:pageBreakBefore w:val="0"/>
        <w:tabs>
          <w:tab w:val="left" w:pos="510"/>
        </w:tabs>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1）ICU区域内设置视频探视系统，探视主机设置护士站。</w:t>
      </w:r>
    </w:p>
    <w:p>
      <w:pPr>
        <w:pageBreakBefore w:val="0"/>
        <w:tabs>
          <w:tab w:val="left" w:pos="510"/>
        </w:tabs>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2）每张床位设有一台床位分机（配可移动支架），探视间/谈话间设有家属探视分机。</w:t>
      </w:r>
    </w:p>
    <w:p>
      <w:pPr>
        <w:pageBreakBefore w:val="0"/>
        <w:tabs>
          <w:tab w:val="left" w:pos="510"/>
        </w:tabs>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3）其管线的采购、敷设符合国家电气、消防</w:t>
      </w:r>
      <w:r>
        <w:rPr>
          <w:rFonts w:hint="eastAsia" w:ascii="宋体" w:hAnsi="宋体" w:eastAsia="宋体" w:cs="宋体"/>
          <w:color w:val="auto"/>
          <w:szCs w:val="21"/>
          <w:highlight w:val="none"/>
          <w:lang w:val="en-US" w:eastAsia="zh-CN"/>
        </w:rPr>
        <w:t>相关</w:t>
      </w:r>
      <w:r>
        <w:rPr>
          <w:rFonts w:hint="eastAsia" w:ascii="宋体" w:hAnsi="宋体" w:eastAsia="宋体" w:cs="宋体"/>
          <w:color w:val="auto"/>
          <w:szCs w:val="21"/>
          <w:highlight w:val="none"/>
        </w:rPr>
        <w:t>技术规范。</w:t>
      </w:r>
    </w:p>
    <w:p>
      <w:pPr>
        <w:pageBreakBefore w:val="0"/>
        <w:tabs>
          <w:tab w:val="left" w:pos="510"/>
        </w:tabs>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p>
    <w:p>
      <w:pPr>
        <w:pStyle w:val="2"/>
        <w:pageBreakBefore w:val="0"/>
        <w:numPr>
          <w:ilvl w:val="0"/>
          <w:numId w:val="1"/>
        </w:numPr>
        <w:topLinePunct w:val="0"/>
        <w:bidi w:val="0"/>
        <w:adjustRightInd w:val="0"/>
        <w:snapToGrid w:val="0"/>
        <w:spacing w:line="360" w:lineRule="auto"/>
        <w:ind w:left="0" w:firstLine="482"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医用气体系统技术要求</w:t>
      </w:r>
    </w:p>
    <w:p>
      <w:pPr>
        <w:pStyle w:val="3"/>
        <w:pageBreakBefore w:val="0"/>
        <w:numPr>
          <w:ilvl w:val="0"/>
          <w:numId w:val="18"/>
        </w:numPr>
        <w:topLinePunct w:val="0"/>
        <w:bidi w:val="0"/>
        <w:adjustRightInd w:val="0"/>
        <w:snapToGrid w:val="0"/>
        <w:spacing w:before="0"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医用气体技术参数</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368"/>
        <w:gridCol w:w="2410"/>
        <w:gridCol w:w="2268"/>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1368"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气体名称</w:t>
            </w:r>
          </w:p>
        </w:tc>
        <w:tc>
          <w:tcPr>
            <w:tcW w:w="2410"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气源供气压力（MPa）</w:t>
            </w:r>
          </w:p>
        </w:tc>
        <w:tc>
          <w:tcPr>
            <w:tcW w:w="2268"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输出口压力（MPa）</w:t>
            </w:r>
          </w:p>
        </w:tc>
        <w:tc>
          <w:tcPr>
            <w:tcW w:w="2552" w:type="dxa"/>
            <w:vAlign w:val="center"/>
          </w:tcPr>
          <w:p>
            <w:pPr>
              <w:pageBreakBefore w:val="0"/>
              <w:topLinePunct w:val="0"/>
              <w:bidi w:val="0"/>
              <w:adjustRightInd w:val="0"/>
              <w:snapToGrid w:val="0"/>
              <w:spacing w:line="360" w:lineRule="auto"/>
              <w:ind w:left="561" w:hanging="560" w:hangingChars="267"/>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医气输出口流量（L/min）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1368"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氧气</w:t>
            </w:r>
          </w:p>
        </w:tc>
        <w:tc>
          <w:tcPr>
            <w:tcW w:w="2410"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0.40～0.45</w:t>
            </w:r>
          </w:p>
        </w:tc>
        <w:tc>
          <w:tcPr>
            <w:tcW w:w="2268"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0.45</w:t>
            </w:r>
          </w:p>
        </w:tc>
        <w:tc>
          <w:tcPr>
            <w:tcW w:w="2552"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1368"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压缩空气</w:t>
            </w:r>
          </w:p>
        </w:tc>
        <w:tc>
          <w:tcPr>
            <w:tcW w:w="2410"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0.40～0.45</w:t>
            </w:r>
          </w:p>
        </w:tc>
        <w:tc>
          <w:tcPr>
            <w:tcW w:w="2268"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0.45</w:t>
            </w:r>
          </w:p>
        </w:tc>
        <w:tc>
          <w:tcPr>
            <w:tcW w:w="2552"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1368"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真空吸引</w:t>
            </w:r>
          </w:p>
        </w:tc>
        <w:tc>
          <w:tcPr>
            <w:tcW w:w="2410"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－0.03～－0.07</w:t>
            </w:r>
          </w:p>
        </w:tc>
        <w:tc>
          <w:tcPr>
            <w:tcW w:w="2268"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－0.06</w:t>
            </w:r>
          </w:p>
        </w:tc>
        <w:tc>
          <w:tcPr>
            <w:tcW w:w="2552"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1368"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笑气</w:t>
            </w:r>
          </w:p>
        </w:tc>
        <w:tc>
          <w:tcPr>
            <w:tcW w:w="2410"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0.40～0.45</w:t>
            </w:r>
          </w:p>
        </w:tc>
        <w:tc>
          <w:tcPr>
            <w:tcW w:w="2268"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0.45</w:t>
            </w:r>
          </w:p>
        </w:tc>
        <w:tc>
          <w:tcPr>
            <w:tcW w:w="2552"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1368"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二氧化碳</w:t>
            </w:r>
          </w:p>
        </w:tc>
        <w:tc>
          <w:tcPr>
            <w:tcW w:w="2410"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0.35～0.40</w:t>
            </w:r>
          </w:p>
        </w:tc>
        <w:tc>
          <w:tcPr>
            <w:tcW w:w="2268"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0.35</w:t>
            </w:r>
          </w:p>
        </w:tc>
        <w:tc>
          <w:tcPr>
            <w:tcW w:w="2552"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p>
        </w:tc>
        <w:tc>
          <w:tcPr>
            <w:tcW w:w="1368"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氮气</w:t>
            </w:r>
          </w:p>
        </w:tc>
        <w:tc>
          <w:tcPr>
            <w:tcW w:w="2410"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0.90～0.95</w:t>
            </w:r>
          </w:p>
        </w:tc>
        <w:tc>
          <w:tcPr>
            <w:tcW w:w="2268"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0.90</w:t>
            </w:r>
          </w:p>
        </w:tc>
        <w:tc>
          <w:tcPr>
            <w:tcW w:w="2552"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1368"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氩气</w:t>
            </w:r>
          </w:p>
        </w:tc>
        <w:tc>
          <w:tcPr>
            <w:tcW w:w="2410"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0.35～0.40</w:t>
            </w:r>
          </w:p>
        </w:tc>
        <w:tc>
          <w:tcPr>
            <w:tcW w:w="2268"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0.35</w:t>
            </w:r>
          </w:p>
        </w:tc>
        <w:tc>
          <w:tcPr>
            <w:tcW w:w="2552" w:type="dxa"/>
            <w:vAlign w:val="center"/>
          </w:tcPr>
          <w:p>
            <w:pPr>
              <w:pageBreakBefore w:val="0"/>
              <w:topLinePunct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w:t>
            </w:r>
          </w:p>
        </w:tc>
      </w:tr>
    </w:tbl>
    <w:p>
      <w:pPr>
        <w:pStyle w:val="3"/>
        <w:pageBreakBefore w:val="0"/>
        <w:numPr>
          <w:ilvl w:val="0"/>
          <w:numId w:val="18"/>
        </w:numPr>
        <w:topLinePunct w:val="0"/>
        <w:bidi w:val="0"/>
        <w:adjustRightInd w:val="0"/>
        <w:snapToGrid w:val="0"/>
        <w:spacing w:before="0"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医用气体系统配置要求</w:t>
      </w:r>
    </w:p>
    <w:p>
      <w:pPr>
        <w:pageBreakBefore w:val="0"/>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szCs w:val="21"/>
          <w:highlight w:val="none"/>
        </w:rPr>
        <w:t>⑴</w:t>
      </w:r>
      <w:r>
        <w:rPr>
          <w:rFonts w:hint="eastAsia" w:ascii="宋体" w:hAnsi="宋体" w:eastAsia="宋体" w:cs="宋体"/>
          <w:bCs/>
          <w:color w:val="auto"/>
          <w:kern w:val="0"/>
          <w:szCs w:val="21"/>
          <w:highlight w:val="none"/>
        </w:rPr>
        <w:t xml:space="preserve"> </w:t>
      </w:r>
      <w:r>
        <w:rPr>
          <w:rFonts w:hint="eastAsia" w:ascii="宋体" w:hAnsi="宋体" w:eastAsia="宋体" w:cs="宋体"/>
          <w:color w:val="auto"/>
          <w:highlight w:val="none"/>
        </w:rPr>
        <w:t>每间手术室的墙壁和吊塔上各设一组气体终端，八气配置（氧气、负压吸引、压缩空气、笑气、二氧化碳、氮气、氩气、麻醉废气），麻醉废气排放采用真空泵抽吸引方式，麻醉吊塔上的气体终端由吊塔设备厂家提供。氧气、压缩空气、负压吸引管道进线由</w:t>
      </w:r>
      <w:r>
        <w:rPr>
          <w:rFonts w:hint="eastAsia" w:ascii="宋体" w:hAnsi="宋体" w:eastAsia="宋体" w:cs="宋体"/>
          <w:color w:val="auto"/>
          <w:highlight w:val="none"/>
          <w:lang w:eastAsia="zh-CN"/>
        </w:rPr>
        <w:t>采购人</w:t>
      </w:r>
      <w:r>
        <w:rPr>
          <w:rFonts w:hint="eastAsia" w:ascii="宋体" w:hAnsi="宋体" w:eastAsia="宋体" w:cs="宋体"/>
          <w:color w:val="auto"/>
          <w:highlight w:val="none"/>
        </w:rPr>
        <w:t>从各供气中心站单独引出至手术层范围指定位置或手术层附近气体管道井，预留总管接口，其后的管道和终端全部在本次</w:t>
      </w:r>
      <w:r>
        <w:rPr>
          <w:rFonts w:hint="eastAsia" w:ascii="宋体" w:hAnsi="宋体" w:eastAsia="宋体" w:cs="宋体"/>
          <w:color w:val="auto"/>
          <w:highlight w:val="none"/>
          <w:lang w:val="en-US" w:eastAsia="zh-CN"/>
        </w:rPr>
        <w:t>安装</w:t>
      </w:r>
      <w:r>
        <w:rPr>
          <w:rFonts w:hint="eastAsia" w:ascii="宋体" w:hAnsi="宋体" w:eastAsia="宋体" w:cs="宋体"/>
          <w:color w:val="auto"/>
          <w:highlight w:val="none"/>
        </w:rPr>
        <w:t>范围内；笑气、二氧化碳、氩气、氮气气源采用汇流排集中供应，气瓶间设置在四层手术层。</w:t>
      </w:r>
    </w:p>
    <w:p>
      <w:pPr>
        <w:pageBreakBefore w:val="0"/>
        <w:topLinePunct w:val="0"/>
        <w:bidi w:val="0"/>
        <w:adjustRightInd w:val="0"/>
        <w:snapToGrid w:val="0"/>
        <w:spacing w:line="360" w:lineRule="auto"/>
        <w:ind w:firstLine="315" w:firstLineChars="150"/>
        <w:rPr>
          <w:rFonts w:hint="eastAsia" w:ascii="宋体" w:hAnsi="宋体" w:eastAsia="宋体" w:cs="宋体"/>
          <w:color w:val="auto"/>
          <w:highlight w:val="none"/>
        </w:rPr>
      </w:pPr>
      <w:r>
        <w:rPr>
          <w:rFonts w:hint="eastAsia" w:ascii="宋体" w:hAnsi="宋体" w:eastAsia="宋体" w:cs="宋体"/>
          <w:color w:val="auto"/>
          <w:highlight w:val="none"/>
        </w:rPr>
        <w:t>⑵ 门诊手术室、DSA、ICU设氧气、压缩空气和负压吸引三气，采用吊塔、吊桥、墙壁终端或设备带安装，由</w:t>
      </w:r>
      <w:r>
        <w:rPr>
          <w:rFonts w:hint="eastAsia" w:ascii="宋体" w:hAnsi="宋体" w:eastAsia="宋体" w:cs="宋体"/>
          <w:color w:val="auto"/>
          <w:highlight w:val="none"/>
          <w:lang w:eastAsia="zh-CN"/>
        </w:rPr>
        <w:t>采购人</w:t>
      </w:r>
      <w:r>
        <w:rPr>
          <w:rFonts w:hint="eastAsia" w:ascii="宋体" w:hAnsi="宋体" w:eastAsia="宋体" w:cs="宋体"/>
          <w:color w:val="auto"/>
          <w:highlight w:val="none"/>
        </w:rPr>
        <w:t>负责提供氧气、压缩空气和负压吸引主管道至各区域气体管井或</w:t>
      </w:r>
      <w:r>
        <w:rPr>
          <w:rFonts w:hint="eastAsia" w:ascii="宋体" w:hAnsi="宋体" w:eastAsia="宋体" w:cs="宋体"/>
          <w:color w:val="auto"/>
          <w:highlight w:val="none"/>
          <w:lang w:val="en-US" w:eastAsia="zh-CN"/>
        </w:rPr>
        <w:t>安装</w:t>
      </w:r>
      <w:r>
        <w:rPr>
          <w:rFonts w:hint="eastAsia" w:ascii="宋体" w:hAnsi="宋体" w:eastAsia="宋体" w:cs="宋体"/>
          <w:color w:val="auto"/>
          <w:highlight w:val="none"/>
        </w:rPr>
        <w:t>范围附近，并预留阀门接口供</w:t>
      </w:r>
      <w:r>
        <w:rPr>
          <w:rFonts w:hint="eastAsia" w:ascii="宋体" w:hAnsi="宋体" w:eastAsia="宋体" w:cs="宋体"/>
          <w:color w:val="auto"/>
          <w:highlight w:val="none"/>
          <w:lang w:eastAsia="zh-CN"/>
        </w:rPr>
        <w:t>中标供应商</w:t>
      </w:r>
      <w:r>
        <w:rPr>
          <w:rFonts w:hint="eastAsia" w:ascii="宋体" w:hAnsi="宋体" w:eastAsia="宋体" w:cs="宋体"/>
          <w:color w:val="auto"/>
          <w:highlight w:val="none"/>
        </w:rPr>
        <w:t>接驳。</w:t>
      </w:r>
    </w:p>
    <w:p>
      <w:pPr>
        <w:pageBreakBefore w:val="0"/>
        <w:topLinePunct w:val="0"/>
        <w:bidi w:val="0"/>
        <w:adjustRightInd w:val="0"/>
        <w:snapToGrid w:val="0"/>
        <w:spacing w:line="360" w:lineRule="auto"/>
        <w:ind w:firstLine="315" w:firstLineChars="150"/>
        <w:rPr>
          <w:rFonts w:hint="eastAsia" w:ascii="宋体" w:hAnsi="宋体" w:eastAsia="宋体" w:cs="宋体"/>
          <w:color w:val="auto"/>
          <w:highlight w:val="none"/>
        </w:rPr>
      </w:pPr>
      <w:r>
        <w:rPr>
          <w:rFonts w:hint="eastAsia" w:ascii="宋体" w:hAnsi="宋体" w:eastAsia="宋体" w:cs="宋体"/>
          <w:color w:val="auto"/>
          <w:highlight w:val="none"/>
        </w:rPr>
        <w:t>⑶ 中心供应设置压缩空气和环氧乙烷废气排放，全部采用脱脂铜管。</w:t>
      </w:r>
    </w:p>
    <w:p>
      <w:pPr>
        <w:pageBreakBefore w:val="0"/>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⑷ 预麻苏醒、预麻等候设置设备带，每床配置氧气和吸引气体终端各两个，压缩空气气体终端一个。</w:t>
      </w:r>
    </w:p>
    <w:p>
      <w:pPr>
        <w:pageBreakBefore w:val="0"/>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⑸ 气体终端采用德制终端插口；接口不具备互换性。</w:t>
      </w:r>
    </w:p>
    <w:p>
      <w:pPr>
        <w:pageBreakBefore w:val="0"/>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⑹ 控制系统：除麻醉废气排管道外，其他所有气体管道均通过本层阀门控制箱后进入使用区域。</w:t>
      </w:r>
    </w:p>
    <w:p>
      <w:pPr>
        <w:pageBreakBefore w:val="0"/>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⑺ 手术部麻醉废气排放采用高强度PVC管，其它气体全部采用脱脂紫铜管。</w:t>
      </w:r>
    </w:p>
    <w:p>
      <w:pPr>
        <w:pageBreakBefore w:val="0"/>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⑻ 医用气体管线按照现行国家有关规范采购、安装，管道应做好分段标识。</w:t>
      </w:r>
    </w:p>
    <w:p>
      <w:pPr>
        <w:pageBreakBefore w:val="0"/>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⑼ 洁净手术室设置能紧急切断集中供氧干管的装置。</w:t>
      </w:r>
    </w:p>
    <w:p>
      <w:pPr>
        <w:pStyle w:val="3"/>
        <w:pageBreakBefore w:val="0"/>
        <w:numPr>
          <w:ilvl w:val="0"/>
          <w:numId w:val="18"/>
        </w:numPr>
        <w:topLinePunct w:val="0"/>
        <w:bidi w:val="0"/>
        <w:adjustRightInd w:val="0"/>
        <w:snapToGrid w:val="0"/>
        <w:spacing w:before="0"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医用气体系统主要设备技术要求</w:t>
      </w:r>
    </w:p>
    <w:p>
      <w:pPr>
        <w:pageBreakBefore w:val="0"/>
        <w:overflowPunct w:val="0"/>
        <w:topLinePunct w:val="0"/>
        <w:autoSpaceDE w:val="0"/>
        <w:autoSpaceDN w:val="0"/>
        <w:bidi w:val="0"/>
        <w:adjustRightInd w:val="0"/>
        <w:snapToGrid w:val="0"/>
        <w:spacing w:line="360" w:lineRule="auto"/>
        <w:ind w:firstLine="422" w:firstLineChars="200"/>
        <w:jc w:val="left"/>
        <w:outlineLvl w:val="2"/>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1、气体输出口</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采用德制。</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输出口表面颜色应符合国际通用标准。</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输出口插头为快速插拔自闭型，可实现单手操作。</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各种气体输出口接头不得有互换性。</w:t>
      </w:r>
    </w:p>
    <w:p>
      <w:pPr>
        <w:pageBreakBefore w:val="0"/>
        <w:overflowPunct w:val="0"/>
        <w:topLinePunct w:val="0"/>
        <w:autoSpaceDE w:val="0"/>
        <w:autoSpaceDN w:val="0"/>
        <w:bidi w:val="0"/>
        <w:adjustRightInd w:val="0"/>
        <w:snapToGrid w:val="0"/>
        <w:spacing w:line="360" w:lineRule="auto"/>
        <w:ind w:firstLine="422" w:firstLineChars="200"/>
        <w:jc w:val="left"/>
        <w:outlineLvl w:val="2"/>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2、墙面设备带</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铝锭制造，外型上下设有弧型过渡流线，壁厚1.8mm或以上。</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内里分为强电、弱电及管道三个独立隔断槽，符合国际安全标准气源及电源必需分隔布置要求。</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管道槽最多可同时容纳四种不同气体管道。</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面板采用活动扣板式设计。</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底部要求装有内藏式照明。</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设备带上的强、弱电配置要求见相应专业技术要求。</w:t>
      </w:r>
    </w:p>
    <w:p>
      <w:pPr>
        <w:pageBreakBefore w:val="0"/>
        <w:overflowPunct w:val="0"/>
        <w:topLinePunct w:val="0"/>
        <w:autoSpaceDE w:val="0"/>
        <w:autoSpaceDN w:val="0"/>
        <w:bidi w:val="0"/>
        <w:adjustRightInd w:val="0"/>
        <w:snapToGrid w:val="0"/>
        <w:spacing w:line="360" w:lineRule="auto"/>
        <w:ind w:firstLine="422" w:firstLineChars="200"/>
        <w:jc w:val="left"/>
        <w:outlineLvl w:val="2"/>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3、压力管道元件要求</w:t>
      </w:r>
    </w:p>
    <w:p>
      <w:pPr>
        <w:pageBreakBefore w:val="0"/>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高压阀、低压阀、减压阀、医气终端、过滤器及安全阀等压力管道元件，须有检验合格证，经检验合格后方能用于安装；减压阀、安全阀应按设计文件规定的压力进行调试。</w:t>
      </w:r>
    </w:p>
    <w:p>
      <w:pPr>
        <w:pageBreakBefore w:val="0"/>
        <w:overflowPunct w:val="0"/>
        <w:topLinePunct w:val="0"/>
        <w:autoSpaceDE w:val="0"/>
        <w:autoSpaceDN w:val="0"/>
        <w:bidi w:val="0"/>
        <w:adjustRightInd w:val="0"/>
        <w:snapToGrid w:val="0"/>
        <w:spacing w:line="360" w:lineRule="auto"/>
        <w:ind w:firstLine="422" w:firstLineChars="200"/>
        <w:jc w:val="left"/>
        <w:outlineLvl w:val="2"/>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4、气体汇流排</w:t>
      </w:r>
    </w:p>
    <w:p>
      <w:pPr>
        <w:pStyle w:val="12"/>
        <w:pageBreakBefore w:val="0"/>
        <w:topLinePunct w:val="0"/>
        <w:bidi w:val="0"/>
        <w:adjustRightInd w:val="0"/>
        <w:snapToGrid w:val="0"/>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(1)、医用气体汇流排：</w:t>
      </w:r>
    </w:p>
    <w:p>
      <w:pPr>
        <w:pStyle w:val="12"/>
        <w:pageBreakBefore w:val="0"/>
        <w:topLinePunct w:val="0"/>
        <w:bidi w:val="0"/>
        <w:adjustRightInd w:val="0"/>
        <w:snapToGrid w:val="0"/>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① 医用气体汇流排由控制系统、管路切换柜、气瓶连接接口组成。</w:t>
      </w:r>
    </w:p>
    <w:p>
      <w:pPr>
        <w:pStyle w:val="12"/>
        <w:pageBreakBefore w:val="0"/>
        <w:topLinePunct w:val="0"/>
        <w:bidi w:val="0"/>
        <w:adjustRightInd w:val="0"/>
        <w:snapToGrid w:val="0"/>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② 输出压力为0.4～0.8MPa，最大流量为80m³/h（输出压力为0.45MPa时的流量）。</w:t>
      </w:r>
    </w:p>
    <w:p>
      <w:pPr>
        <w:pStyle w:val="12"/>
        <w:pageBreakBefore w:val="0"/>
        <w:topLinePunct w:val="0"/>
        <w:bidi w:val="0"/>
        <w:adjustRightInd w:val="0"/>
        <w:snapToGrid w:val="0"/>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(2)、控制系统：由集中监控报警器、PLC控制模块、压力传感器和网络模块组成，用于监测和控制气体运行状态，当实测参数超过设定范围时报警。</w:t>
      </w:r>
    </w:p>
    <w:p>
      <w:pPr>
        <w:pStyle w:val="12"/>
        <w:pageBreakBefore w:val="0"/>
        <w:topLinePunct w:val="0"/>
        <w:bidi w:val="0"/>
        <w:adjustRightInd w:val="0"/>
        <w:snapToGrid w:val="0"/>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① 集中监控报警器采用10寸彩色触摸屏，分辨率不低于1024*768，全中文显示。</w:t>
      </w:r>
    </w:p>
    <w:p>
      <w:pPr>
        <w:pStyle w:val="12"/>
        <w:pageBreakBefore w:val="0"/>
        <w:topLinePunct w:val="0"/>
        <w:bidi w:val="0"/>
        <w:adjustRightInd w:val="0"/>
        <w:snapToGrid w:val="0"/>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② 可设置“换瓶压力”、“输出压力上下限”值。</w:t>
      </w:r>
    </w:p>
    <w:p>
      <w:pPr>
        <w:pStyle w:val="12"/>
        <w:pageBreakBefore w:val="0"/>
        <w:topLinePunct w:val="0"/>
        <w:bidi w:val="0"/>
        <w:adjustRightInd w:val="0"/>
        <w:snapToGrid w:val="0"/>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③ 可显示气瓶压力、输出压力、气瓶剩余百分比及“续航时间”，用流动的箭头表示工作侧气瓶。</w:t>
      </w:r>
    </w:p>
    <w:p>
      <w:pPr>
        <w:pStyle w:val="12"/>
        <w:pageBreakBefore w:val="0"/>
        <w:topLinePunct w:val="0"/>
        <w:bidi w:val="0"/>
        <w:adjustRightInd w:val="0"/>
        <w:snapToGrid w:val="0"/>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④ PLC控制模块：控制切换柜内电磁阀开启与关闭；系统断电后电磁阀自动开启供气，断电不停气。</w:t>
      </w:r>
    </w:p>
    <w:p>
      <w:pPr>
        <w:pStyle w:val="12"/>
        <w:pageBreakBefore w:val="0"/>
        <w:topLinePunct w:val="0"/>
        <w:bidi w:val="0"/>
        <w:adjustRightInd w:val="0"/>
        <w:snapToGrid w:val="0"/>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⑤ 系统报警内容包括：双侧气瓶空瓶报警、输出压力低于下限值报警、传感器故障报警，所有报警记录可保存200条以上。</w:t>
      </w:r>
    </w:p>
    <w:p>
      <w:pPr>
        <w:pStyle w:val="12"/>
        <w:pageBreakBefore w:val="0"/>
        <w:topLinePunct w:val="0"/>
        <w:bidi w:val="0"/>
        <w:adjustRightInd w:val="0"/>
        <w:snapToGrid w:val="0"/>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⑥ 内置网络模块，能将所有监测数据和报警信息通过网络</w:t>
      </w:r>
      <w:r>
        <w:rPr>
          <w:rFonts w:hint="eastAsia" w:ascii="宋体" w:hAnsi="宋体" w:eastAsia="宋体" w:cs="宋体"/>
          <w:bCs/>
          <w:color w:val="auto"/>
          <w:kern w:val="0"/>
          <w:highlight w:val="none"/>
        </w:rPr>
        <w:t>（</w:t>
      </w:r>
      <w:r>
        <w:rPr>
          <w:rFonts w:hint="eastAsia" w:ascii="宋体" w:hAnsi="宋体" w:eastAsia="宋体" w:cs="宋体"/>
          <w:bCs/>
          <w:color w:val="auto"/>
          <w:kern w:val="0"/>
          <w:highlight w:val="none"/>
          <w:shd w:val="clear" w:color="auto" w:fill="FFFFFF"/>
        </w:rPr>
        <w:t>TCP/IP协议</w:t>
      </w:r>
      <w:r>
        <w:rPr>
          <w:rFonts w:hint="eastAsia" w:ascii="宋体" w:hAnsi="宋体" w:eastAsia="宋体" w:cs="宋体"/>
          <w:bCs/>
          <w:color w:val="auto"/>
          <w:kern w:val="0"/>
          <w:highlight w:val="none"/>
        </w:rPr>
        <w:t>）</w:t>
      </w:r>
      <w:r>
        <w:rPr>
          <w:rFonts w:hint="eastAsia" w:ascii="宋体" w:hAnsi="宋体" w:eastAsia="宋体" w:cs="宋体"/>
          <w:bCs/>
          <w:color w:val="auto"/>
          <w:highlight w:val="none"/>
        </w:rPr>
        <w:t>远传至气源远程报警系统和医用气体中央监测报警管理系统。</w:t>
      </w:r>
    </w:p>
    <w:p>
      <w:pPr>
        <w:pStyle w:val="12"/>
        <w:pageBreakBefore w:val="0"/>
        <w:topLinePunct w:val="0"/>
        <w:bidi w:val="0"/>
        <w:adjustRightInd w:val="0"/>
        <w:snapToGrid w:val="0"/>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(3)、管路切换柜：由减压阀、压力表、电磁阀、止回阀、卸荷阀、压力传感器、柜体等部件组成，具有如下特点：</w:t>
      </w:r>
    </w:p>
    <w:p>
      <w:pPr>
        <w:pStyle w:val="12"/>
        <w:pageBreakBefore w:val="0"/>
        <w:topLinePunct w:val="0"/>
        <w:bidi w:val="0"/>
        <w:adjustRightInd w:val="0"/>
        <w:snapToGrid w:val="0"/>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① 汇流排中、低压回路设有安全阀且采用集中卸压排气。</w:t>
      </w:r>
    </w:p>
    <w:p>
      <w:pPr>
        <w:pStyle w:val="12"/>
        <w:pageBreakBefore w:val="0"/>
        <w:topLinePunct w:val="0"/>
        <w:bidi w:val="0"/>
        <w:adjustRightInd w:val="0"/>
        <w:snapToGrid w:val="0"/>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② 其中压力传感器用于监测左右侧气瓶压力与系统输出压力；精度≥0.5%。</w:t>
      </w:r>
    </w:p>
    <w:p>
      <w:pPr>
        <w:pStyle w:val="12"/>
        <w:pageBreakBefore w:val="0"/>
        <w:topLinePunct w:val="0"/>
        <w:bidi w:val="0"/>
        <w:adjustRightInd w:val="0"/>
        <w:snapToGrid w:val="0"/>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③ 内部关键部件有备用通路设计，满足不停气维修要求。</w:t>
      </w:r>
    </w:p>
    <w:p>
      <w:pPr>
        <w:pStyle w:val="12"/>
        <w:pageBreakBefore w:val="0"/>
        <w:topLinePunct w:val="0"/>
        <w:bidi w:val="0"/>
        <w:adjustRightInd w:val="0"/>
        <w:snapToGrid w:val="0"/>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(4) 气瓶连接接口：双侧X+X瓶组供气接口。</w:t>
      </w:r>
    </w:p>
    <w:p>
      <w:pPr>
        <w:pStyle w:val="12"/>
        <w:pageBreakBefore w:val="0"/>
        <w:topLinePunct w:val="0"/>
        <w:bidi w:val="0"/>
        <w:adjustRightInd w:val="0"/>
        <w:snapToGrid w:val="0"/>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(5) 医用气体汇流排具有</w:t>
      </w:r>
      <w:r>
        <w:rPr>
          <w:rFonts w:hint="eastAsia" w:hAnsi="宋体" w:eastAsia="宋体" w:cs="宋体"/>
          <w:bCs/>
          <w:color w:val="auto"/>
          <w:highlight w:val="none"/>
          <w:lang w:val="en-US" w:eastAsia="zh-Hans"/>
        </w:rPr>
        <w:t>相关</w:t>
      </w:r>
      <w:r>
        <w:rPr>
          <w:rFonts w:hint="eastAsia" w:ascii="宋体" w:hAnsi="宋体" w:eastAsia="宋体" w:cs="宋体"/>
          <w:bCs/>
          <w:color w:val="auto"/>
          <w:highlight w:val="none"/>
        </w:rPr>
        <w:t>质量安全认证。</w:t>
      </w:r>
    </w:p>
    <w:p>
      <w:pPr>
        <w:pStyle w:val="12"/>
        <w:pageBreakBefore w:val="0"/>
        <w:topLinePunct w:val="0"/>
        <w:bidi w:val="0"/>
        <w:adjustRightInd w:val="0"/>
        <w:snapToGrid w:val="0"/>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(6) 提供国家食品药品监督管理局审批的《医用气体汇流排》医疗器械注册证。</w:t>
      </w:r>
    </w:p>
    <w:p>
      <w:pPr>
        <w:pStyle w:val="12"/>
        <w:pageBreakBefore w:val="0"/>
        <w:topLinePunct w:val="0"/>
        <w:bidi w:val="0"/>
        <w:adjustRightInd w:val="0"/>
        <w:snapToGrid w:val="0"/>
        <w:spacing w:line="360" w:lineRule="auto"/>
        <w:ind w:firstLine="420" w:firstLineChars="200"/>
        <w:rPr>
          <w:rFonts w:hint="eastAsia" w:ascii="宋体" w:hAnsi="宋体" w:eastAsia="宋体" w:cs="宋体"/>
          <w:bCs/>
          <w:color w:val="auto"/>
          <w:highlight w:val="none"/>
        </w:rPr>
      </w:pPr>
    </w:p>
    <w:p>
      <w:pPr>
        <w:pStyle w:val="2"/>
        <w:pageBreakBefore w:val="0"/>
        <w:numPr>
          <w:ilvl w:val="0"/>
          <w:numId w:val="1"/>
        </w:numPr>
        <w:topLinePunct w:val="0"/>
        <w:bidi w:val="0"/>
        <w:adjustRightInd w:val="0"/>
        <w:snapToGrid w:val="0"/>
        <w:spacing w:line="360" w:lineRule="auto"/>
        <w:ind w:left="0" w:firstLine="482"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给水排水系统技术要求</w:t>
      </w:r>
    </w:p>
    <w:p>
      <w:pPr>
        <w:pageBreakBefore w:val="0"/>
        <w:numPr>
          <w:ilvl w:val="0"/>
          <w:numId w:val="19"/>
        </w:numPr>
        <w:tabs>
          <w:tab w:val="left" w:pos="703"/>
        </w:tabs>
        <w:topLinePunct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应按GB50333-2013第十章给水排水技术规范要求进行设计、设备采购及安装。</w:t>
      </w:r>
    </w:p>
    <w:p>
      <w:pPr>
        <w:pageBreakBefore w:val="0"/>
        <w:numPr>
          <w:ilvl w:val="0"/>
          <w:numId w:val="19"/>
        </w:numPr>
        <w:topLinePunct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采购人</w:t>
      </w:r>
      <w:r>
        <w:rPr>
          <w:rFonts w:hint="eastAsia" w:ascii="宋体" w:hAnsi="宋体" w:eastAsia="宋体" w:cs="宋体"/>
          <w:color w:val="auto"/>
          <w:szCs w:val="21"/>
          <w:highlight w:val="none"/>
        </w:rPr>
        <w:t>负责提供压力0.2～0.3Mpa、符合饮用水水质标准的冷热水至</w:t>
      </w:r>
      <w:r>
        <w:rPr>
          <w:rFonts w:hint="eastAsia" w:ascii="宋体" w:hAnsi="宋体" w:eastAsia="宋体" w:cs="宋体"/>
          <w:color w:val="auto"/>
          <w:szCs w:val="21"/>
          <w:highlight w:val="none"/>
          <w:lang w:eastAsia="zh-CN"/>
        </w:rPr>
        <w:t>专项</w:t>
      </w:r>
      <w:r>
        <w:rPr>
          <w:rFonts w:hint="eastAsia" w:ascii="宋体" w:hAnsi="宋体" w:eastAsia="宋体" w:cs="宋体"/>
          <w:color w:val="auto"/>
          <w:szCs w:val="21"/>
          <w:highlight w:val="none"/>
        </w:rPr>
        <w:t>区域范围，并预留阀门和水表，其后的管道和阀门均由</w:t>
      </w:r>
      <w:r>
        <w:rPr>
          <w:rFonts w:hint="eastAsia" w:ascii="宋体" w:hAnsi="宋体" w:eastAsia="宋体" w:cs="宋体"/>
          <w:color w:val="auto"/>
          <w:szCs w:val="21"/>
          <w:highlight w:val="none"/>
          <w:lang w:eastAsia="zh-CN"/>
        </w:rPr>
        <w:t>中标供应商</w:t>
      </w:r>
      <w:r>
        <w:rPr>
          <w:rFonts w:hint="eastAsia" w:ascii="宋体" w:hAnsi="宋体" w:eastAsia="宋体" w:cs="宋体"/>
          <w:color w:val="auto"/>
          <w:szCs w:val="21"/>
          <w:highlight w:val="none"/>
        </w:rPr>
        <w:t>负责。</w:t>
      </w:r>
    </w:p>
    <w:p>
      <w:pPr>
        <w:pageBreakBefore w:val="0"/>
        <w:numPr>
          <w:ilvl w:val="0"/>
          <w:numId w:val="19"/>
        </w:numPr>
        <w:topLinePunct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洁具包括：柜盆、台下盆、蹲式大便器、淋浴器、拖把池、不锈钢地漏等。</w:t>
      </w:r>
    </w:p>
    <w:p>
      <w:pPr>
        <w:pageBreakBefore w:val="0"/>
        <w:numPr>
          <w:ilvl w:val="0"/>
          <w:numId w:val="19"/>
        </w:numPr>
        <w:topLinePunct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室内给水管、热水管采用薄</w:t>
      </w:r>
      <w:r>
        <w:rPr>
          <w:rFonts w:hint="eastAsia" w:ascii="宋体" w:hAnsi="宋体" w:eastAsia="宋体" w:cs="宋体"/>
          <w:color w:val="auto"/>
          <w:szCs w:val="21"/>
          <w:highlight w:val="none"/>
          <w:lang w:val="en-US" w:eastAsia="zh-CN"/>
        </w:rPr>
        <w:t>CPVC给水塑料管</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热熔</w:t>
      </w:r>
      <w:r>
        <w:rPr>
          <w:rFonts w:hint="eastAsia" w:ascii="宋体" w:hAnsi="宋体" w:eastAsia="宋体" w:cs="宋体"/>
          <w:color w:val="auto"/>
          <w:szCs w:val="21"/>
          <w:highlight w:val="none"/>
        </w:rPr>
        <w:t>连接，排水管采</w:t>
      </w:r>
      <w:r>
        <w:rPr>
          <w:rFonts w:hint="eastAsia" w:ascii="宋体" w:hAnsi="宋体" w:eastAsia="宋体" w:cs="宋体"/>
          <w:color w:val="auto"/>
          <w:szCs w:val="21"/>
          <w:highlight w:val="none"/>
          <w:lang w:val="en-US" w:eastAsia="zh-CN"/>
        </w:rPr>
        <w:t>UPVC</w:t>
      </w:r>
      <w:r>
        <w:rPr>
          <w:rFonts w:hint="eastAsia" w:ascii="宋体" w:hAnsi="宋体" w:eastAsia="宋体" w:cs="宋体"/>
          <w:color w:val="auto"/>
          <w:szCs w:val="21"/>
          <w:highlight w:val="none"/>
        </w:rPr>
        <w:t>排水管，</w:t>
      </w:r>
      <w:r>
        <w:rPr>
          <w:rFonts w:hint="eastAsia" w:ascii="宋体" w:hAnsi="宋体" w:eastAsia="宋体" w:cs="宋体"/>
          <w:color w:val="auto"/>
          <w:szCs w:val="21"/>
          <w:highlight w:val="none"/>
          <w:lang w:val="en-US" w:eastAsia="zh-CN"/>
        </w:rPr>
        <w:t>专用胶水粘贴连</w:t>
      </w:r>
      <w:r>
        <w:rPr>
          <w:rFonts w:hint="eastAsia" w:ascii="宋体" w:hAnsi="宋体" w:eastAsia="宋体" w:cs="宋体"/>
          <w:color w:val="auto"/>
          <w:szCs w:val="21"/>
          <w:highlight w:val="none"/>
        </w:rPr>
        <w:t>接。供应室高温排水管按规范使用热镀锌钢管加防腐</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纯水管道采用薄壁不锈钢管，蒸汽管采用无缝钢管，焊接。</w:t>
      </w:r>
    </w:p>
    <w:p>
      <w:pPr>
        <w:pageBreakBefore w:val="0"/>
        <w:numPr>
          <w:ilvl w:val="0"/>
          <w:numId w:val="19"/>
        </w:numPr>
        <w:topLinePunct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吊顶内冷水管道均做防结露处理，热水管、回水管均须保温，防结露及保温材料为难燃型发泡橡塑，耐火性能B1级，专用胶水粘接。保温厚度按</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管道和设备保温</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防结露及电伴热</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16s401规定。</w:t>
      </w:r>
    </w:p>
    <w:p>
      <w:pPr>
        <w:pageBreakBefore w:val="0"/>
        <w:numPr>
          <w:ilvl w:val="0"/>
          <w:numId w:val="19"/>
        </w:numPr>
        <w:topLinePunct w:val="0"/>
        <w:bidi w:val="0"/>
        <w:adjustRightInd w:val="0"/>
        <w:snapToGrid w:val="0"/>
        <w:spacing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给水阀门采用截止阀或闸阀。招标范围内的盥洗设备应同时设置冷热水并设置混水龙头。</w:t>
      </w:r>
    </w:p>
    <w:p>
      <w:pPr>
        <w:pageBreakBefore w:val="0"/>
        <w:numPr>
          <w:ilvl w:val="0"/>
          <w:numId w:val="19"/>
        </w:numPr>
        <w:topLinePunct w:val="0"/>
        <w:bidi w:val="0"/>
        <w:adjustRightInd w:val="0"/>
        <w:snapToGrid w:val="0"/>
        <w:spacing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本次招标包括招标范围内的洁具安装及给排水管道安装，不包括招标范围内的消防系统和雨水系统。</w:t>
      </w:r>
    </w:p>
    <w:p>
      <w:pPr>
        <w:pageBreakBefore w:val="0"/>
        <w:numPr>
          <w:ilvl w:val="0"/>
          <w:numId w:val="19"/>
        </w:numPr>
        <w:overflowPunct w:val="0"/>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洁净区内的地漏必须为</w:t>
      </w:r>
      <w:r>
        <w:rPr>
          <w:rFonts w:hint="eastAsia" w:ascii="宋体" w:hAnsi="宋体" w:eastAsia="宋体" w:cs="宋体"/>
          <w:color w:val="auto"/>
          <w:highlight w:val="none"/>
        </w:rPr>
        <w:t>带过滤网的无水封直通型地漏加存水弯</w:t>
      </w:r>
      <w:r>
        <w:rPr>
          <w:rFonts w:hint="eastAsia" w:ascii="宋体" w:hAnsi="宋体" w:eastAsia="宋体" w:cs="宋体"/>
          <w:bCs/>
          <w:color w:val="auto"/>
          <w:szCs w:val="21"/>
          <w:highlight w:val="none"/>
        </w:rPr>
        <w:t>，水封高度不得小于50mm</w:t>
      </w:r>
      <w:r>
        <w:rPr>
          <w:rFonts w:hint="eastAsia" w:ascii="宋体" w:hAnsi="宋体" w:eastAsia="宋体" w:cs="宋体"/>
          <w:bCs/>
          <w:color w:val="auto"/>
          <w:szCs w:val="21"/>
          <w:highlight w:val="none"/>
          <w:lang w:val="en-US" w:eastAsia="zh-CN"/>
        </w:rPr>
        <w:t>且不得大于100mm</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lang w:val="en-US" w:eastAsia="zh-CN"/>
        </w:rPr>
        <w:t>洁净手术部内水封高度应大于50mm</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w:t>
      </w:r>
    </w:p>
    <w:p>
      <w:pPr>
        <w:pageBreakBefore w:val="0"/>
        <w:widowControl w:val="0"/>
        <w:numPr>
          <w:ilvl w:val="0"/>
          <w:numId w:val="0"/>
        </w:numPr>
        <w:overflowPunct w:val="0"/>
        <w:topLinePunct w:val="0"/>
        <w:autoSpaceDE w:val="0"/>
        <w:autoSpaceDN w:val="0"/>
        <w:bidi w:val="0"/>
        <w:adjustRightInd w:val="0"/>
        <w:snapToGrid w:val="0"/>
        <w:spacing w:line="360" w:lineRule="auto"/>
        <w:jc w:val="left"/>
        <w:rPr>
          <w:rFonts w:hint="eastAsia" w:ascii="宋体" w:hAnsi="宋体" w:eastAsia="宋体" w:cs="宋体"/>
          <w:bCs/>
          <w:color w:val="auto"/>
          <w:szCs w:val="21"/>
          <w:highlight w:val="none"/>
        </w:rPr>
      </w:pPr>
    </w:p>
    <w:p>
      <w:pPr>
        <w:pStyle w:val="2"/>
        <w:pageBreakBefore w:val="0"/>
        <w:numPr>
          <w:ilvl w:val="0"/>
          <w:numId w:val="1"/>
        </w:numPr>
        <w:topLinePunct w:val="0"/>
        <w:bidi w:val="0"/>
        <w:adjustRightInd w:val="0"/>
        <w:snapToGrid w:val="0"/>
        <w:spacing w:line="360" w:lineRule="auto"/>
        <w:ind w:left="0" w:firstLine="482"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数字化系统技术要求</w:t>
      </w:r>
    </w:p>
    <w:p>
      <w:pPr>
        <w:pStyle w:val="3"/>
        <w:pageBreakBefore w:val="0"/>
        <w:numPr>
          <w:ilvl w:val="0"/>
          <w:numId w:val="20"/>
        </w:numPr>
        <w:topLinePunct w:val="0"/>
        <w:bidi w:val="0"/>
        <w:adjustRightInd w:val="0"/>
        <w:snapToGrid w:val="0"/>
        <w:spacing w:before="0"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数字化手术</w:t>
      </w:r>
      <w:r>
        <w:rPr>
          <w:rFonts w:hint="eastAsia" w:ascii="宋体" w:hAnsi="宋体" w:eastAsia="宋体" w:cs="宋体"/>
          <w:color w:val="auto"/>
          <w:sz w:val="21"/>
          <w:szCs w:val="21"/>
          <w:highlight w:val="none"/>
          <w:lang w:val="en-US" w:eastAsia="zh-Hans"/>
        </w:rPr>
        <w:t>室</w:t>
      </w:r>
      <w:r>
        <w:rPr>
          <w:rFonts w:hint="eastAsia" w:ascii="宋体" w:hAnsi="宋体" w:eastAsia="宋体" w:cs="宋体"/>
          <w:color w:val="auto"/>
          <w:sz w:val="21"/>
          <w:szCs w:val="21"/>
          <w:highlight w:val="none"/>
        </w:rPr>
        <w:t>系统概述</w:t>
      </w:r>
    </w:p>
    <w:p>
      <w:pPr>
        <w:pageBreakBefore w:val="0"/>
        <w:topLinePunct w:val="0"/>
        <w:bidi w:val="0"/>
        <w:adjustRightInd w:val="0"/>
        <w:snapToGrid w:val="0"/>
        <w:spacing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数字化手术</w:t>
      </w:r>
      <w:r>
        <w:rPr>
          <w:rFonts w:hint="eastAsia" w:ascii="宋体" w:hAnsi="宋体" w:eastAsia="宋体" w:cs="宋体"/>
          <w:color w:val="auto"/>
          <w:highlight w:val="none"/>
          <w:lang w:val="en-US" w:eastAsia="zh-Hans"/>
        </w:rPr>
        <w:t>室</w:t>
      </w:r>
      <w:r>
        <w:rPr>
          <w:rFonts w:hint="eastAsia" w:ascii="宋体" w:hAnsi="宋体" w:eastAsia="宋体" w:cs="宋体"/>
          <w:color w:val="auto"/>
          <w:highlight w:val="none"/>
        </w:rPr>
        <w:t>是将净化与数字信息化</w:t>
      </w:r>
      <w:r>
        <w:rPr>
          <w:rFonts w:hint="eastAsia" w:ascii="宋体" w:hAnsi="宋体" w:eastAsia="宋体" w:cs="宋体"/>
          <w:color w:val="auto"/>
          <w:highlight w:val="none"/>
          <w:lang w:val="en-US" w:eastAsia="zh-CN"/>
        </w:rPr>
        <w:t>相互</w:t>
      </w:r>
      <w:r>
        <w:rPr>
          <w:rFonts w:hint="eastAsia" w:ascii="宋体" w:hAnsi="宋体" w:eastAsia="宋体" w:cs="宋体"/>
          <w:color w:val="auto"/>
          <w:highlight w:val="none"/>
        </w:rPr>
        <w:t>融合，将所有关于患者的信息以最佳方式进行系统集成，使手术医生、麻醉医生、手术护士获得全面的患者信息、更多的影像支持、精确的手术导航、通畅的外界信息交流，为整个手术提供更加准确、更加安全、更加高效的工作环境，也为手术观摩、手术示教、远程教学及远程会诊提供了可靠的通道，从而创造手术室的高成功率、高效率、高安全性、以及提升手术室的对外交流。</w:t>
      </w:r>
    </w:p>
    <w:p>
      <w:pPr>
        <w:pStyle w:val="3"/>
        <w:pageBreakBefore w:val="0"/>
        <w:numPr>
          <w:ilvl w:val="0"/>
          <w:numId w:val="20"/>
        </w:numPr>
        <w:topLinePunct w:val="0"/>
        <w:bidi w:val="0"/>
        <w:adjustRightInd w:val="0"/>
        <w:snapToGrid w:val="0"/>
        <w:spacing w:before="0"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Hans"/>
        </w:rPr>
        <w:t>术中</w:t>
      </w:r>
      <w:r>
        <w:rPr>
          <w:rFonts w:hint="eastAsia" w:ascii="宋体" w:hAnsi="宋体" w:eastAsia="宋体" w:cs="宋体"/>
          <w:color w:val="auto"/>
          <w:sz w:val="21"/>
          <w:szCs w:val="21"/>
          <w:highlight w:val="none"/>
        </w:rPr>
        <w:t>系统</w:t>
      </w:r>
    </w:p>
    <w:p>
      <w:pPr>
        <w:pageBreakBefore w:val="0"/>
        <w:topLinePunct w:val="0"/>
        <w:bidi w:val="0"/>
        <w:adjustRightInd w:val="0"/>
        <w:snapToGrid w:val="0"/>
        <w:spacing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1、术中手术室内的各路可视化信号源，如DSA（数字造影），X光机，超声，内窥镜，全景摄像机，术野摄像机等等，经过视频分配器接入到</w:t>
      </w:r>
      <w:r>
        <w:rPr>
          <w:rFonts w:hint="eastAsia" w:ascii="宋体" w:hAnsi="宋体" w:eastAsia="宋体" w:cs="宋体"/>
          <w:color w:val="auto"/>
          <w:highlight w:val="none"/>
          <w:lang w:val="en-US" w:eastAsia="zh-Hans"/>
        </w:rPr>
        <w:t>手术室内视频处理矩阵</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Hans"/>
        </w:rPr>
        <w:t>视频矩阵</w:t>
      </w:r>
      <w:r>
        <w:rPr>
          <w:rFonts w:hint="eastAsia" w:ascii="宋体" w:hAnsi="宋体" w:eastAsia="宋体" w:cs="宋体"/>
          <w:color w:val="auto"/>
          <w:highlight w:val="none"/>
        </w:rPr>
        <w:t>的输出接口连接手术室的各类吊臂显示器或大尺寸壁挂显示器。通过</w:t>
      </w:r>
      <w:r>
        <w:rPr>
          <w:rFonts w:hint="eastAsia" w:ascii="宋体" w:hAnsi="宋体" w:eastAsia="宋体" w:cs="宋体"/>
          <w:color w:val="auto"/>
          <w:highlight w:val="none"/>
          <w:lang w:val="en-US" w:eastAsia="zh-Hans"/>
        </w:rPr>
        <w:t>嵌墙触控终端</w:t>
      </w:r>
      <w:r>
        <w:rPr>
          <w:rFonts w:hint="eastAsia" w:ascii="宋体" w:hAnsi="宋体" w:eastAsia="宋体" w:cs="宋体"/>
          <w:color w:val="auto"/>
          <w:highlight w:val="none"/>
        </w:rPr>
        <w:t>可以实现无延时、无损失的可视化信号显示路由功能，可指定任意设备的可视化信号显示在任意一块显示器上。</w:t>
      </w:r>
    </w:p>
    <w:p>
      <w:pPr>
        <w:pageBreakBefore w:val="0"/>
        <w:topLinePunct w:val="0"/>
        <w:bidi w:val="0"/>
        <w:adjustRightInd w:val="0"/>
        <w:snapToGrid w:val="0"/>
        <w:spacing w:line="360" w:lineRule="auto"/>
        <w:ind w:firstLine="420" w:firstLineChars="200"/>
        <w:jc w:val="left"/>
        <w:rPr>
          <w:rFonts w:hint="eastAsia" w:ascii="宋体" w:hAnsi="宋体" w:eastAsia="宋体" w:cs="宋体"/>
          <w:color w:val="auto"/>
          <w:highlight w:val="none"/>
          <w:lang w:eastAsia="zh-Hans"/>
        </w:rPr>
      </w:pPr>
      <w:r>
        <w:rPr>
          <w:rFonts w:hint="eastAsia" w:ascii="宋体" w:hAnsi="宋体" w:eastAsia="宋体" w:cs="宋体"/>
          <w:color w:val="auto"/>
          <w:highlight w:val="none"/>
        </w:rPr>
        <w:t>2、术中各路</w:t>
      </w:r>
      <w:r>
        <w:rPr>
          <w:rFonts w:hint="eastAsia" w:ascii="宋体" w:hAnsi="宋体" w:eastAsia="宋体" w:cs="宋体"/>
          <w:color w:val="auto"/>
          <w:highlight w:val="none"/>
          <w:lang w:val="en-US" w:eastAsia="zh-Hans"/>
        </w:rPr>
        <w:t>医学影像</w:t>
      </w:r>
      <w:r>
        <w:rPr>
          <w:rFonts w:hint="eastAsia" w:ascii="宋体" w:hAnsi="宋体" w:eastAsia="宋体" w:cs="宋体"/>
          <w:color w:val="auto"/>
          <w:highlight w:val="none"/>
        </w:rPr>
        <w:t>信号经过高清</w:t>
      </w:r>
      <w:r>
        <w:rPr>
          <w:rFonts w:hint="eastAsia" w:ascii="宋体" w:hAnsi="宋体" w:eastAsia="宋体" w:cs="宋体"/>
          <w:color w:val="auto"/>
          <w:highlight w:val="none"/>
          <w:lang w:val="en-US" w:eastAsia="zh-Hans"/>
        </w:rPr>
        <w:t>视频编码设备进行音视频信号的数字化转换</w:t>
      </w:r>
      <w:r>
        <w:rPr>
          <w:rFonts w:hint="eastAsia" w:ascii="宋体" w:hAnsi="宋体" w:eastAsia="宋体" w:cs="宋体"/>
          <w:color w:val="auto"/>
          <w:highlight w:val="none"/>
          <w:lang w:eastAsia="zh-Hans"/>
        </w:rPr>
        <w:t>，</w:t>
      </w:r>
      <w:r>
        <w:rPr>
          <w:rFonts w:hint="eastAsia" w:ascii="宋体" w:hAnsi="宋体" w:eastAsia="宋体" w:cs="宋体"/>
          <w:color w:val="auto"/>
          <w:highlight w:val="none"/>
          <w:lang w:val="en-US" w:eastAsia="zh-Hans"/>
        </w:rPr>
        <w:t>从而可实现音视频影像的录制</w:t>
      </w:r>
      <w:r>
        <w:rPr>
          <w:rFonts w:hint="eastAsia" w:ascii="宋体" w:hAnsi="宋体" w:eastAsia="宋体" w:cs="宋体"/>
          <w:color w:val="auto"/>
          <w:highlight w:val="none"/>
          <w:lang w:eastAsia="zh-Hans"/>
        </w:rPr>
        <w:t>、</w:t>
      </w:r>
      <w:r>
        <w:rPr>
          <w:rFonts w:hint="eastAsia" w:ascii="宋体" w:hAnsi="宋体" w:eastAsia="宋体" w:cs="宋体"/>
          <w:color w:val="auto"/>
          <w:highlight w:val="none"/>
          <w:lang w:val="en-US" w:eastAsia="zh-Hans"/>
        </w:rPr>
        <w:t>转播等功能</w:t>
      </w:r>
      <w:r>
        <w:rPr>
          <w:rFonts w:hint="eastAsia" w:ascii="宋体" w:hAnsi="宋体" w:eastAsia="宋体" w:cs="宋体"/>
          <w:color w:val="auto"/>
          <w:highlight w:val="none"/>
          <w:lang w:eastAsia="zh-Hans"/>
        </w:rPr>
        <w:t>。</w:t>
      </w:r>
    </w:p>
    <w:p>
      <w:pPr>
        <w:pageBreakBefore w:val="0"/>
        <w:topLinePunct w:val="0"/>
        <w:bidi w:val="0"/>
        <w:adjustRightInd w:val="0"/>
        <w:snapToGrid w:val="0"/>
        <w:spacing w:line="360" w:lineRule="auto"/>
        <w:ind w:firstLine="420" w:firstLineChars="200"/>
        <w:jc w:val="left"/>
        <w:rPr>
          <w:rFonts w:hint="eastAsia" w:ascii="宋体" w:hAnsi="宋体" w:eastAsia="宋体" w:cs="宋体"/>
          <w:color w:val="auto"/>
          <w:highlight w:val="none"/>
          <w:lang w:eastAsia="zh-Hans"/>
        </w:rPr>
      </w:pPr>
      <w:r>
        <w:rPr>
          <w:rFonts w:hint="eastAsia" w:ascii="宋体" w:hAnsi="宋体" w:eastAsia="宋体" w:cs="宋体"/>
          <w:color w:val="auto"/>
          <w:highlight w:val="none"/>
        </w:rPr>
        <w:t>3、</w:t>
      </w:r>
      <w:r>
        <w:rPr>
          <w:rFonts w:hint="eastAsia" w:ascii="宋体" w:hAnsi="宋体" w:eastAsia="宋体" w:cs="宋体"/>
          <w:color w:val="auto"/>
          <w:highlight w:val="none"/>
          <w:lang w:val="en-US" w:eastAsia="zh-Hans"/>
        </w:rPr>
        <w:t>通过对接医院HIS排班系统</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Hans"/>
        </w:rPr>
        <w:t>术中无需手动输入病人信息</w:t>
      </w:r>
      <w:r>
        <w:rPr>
          <w:rFonts w:hint="eastAsia" w:ascii="宋体" w:hAnsi="宋体" w:eastAsia="宋体" w:cs="宋体"/>
          <w:color w:val="auto"/>
          <w:highlight w:val="none"/>
          <w:lang w:eastAsia="zh-Hans"/>
        </w:rPr>
        <w:t>，</w:t>
      </w:r>
      <w:r>
        <w:rPr>
          <w:rFonts w:hint="eastAsia" w:ascii="宋体" w:hAnsi="宋体" w:eastAsia="宋体" w:cs="宋体"/>
          <w:color w:val="auto"/>
          <w:highlight w:val="none"/>
        </w:rPr>
        <w:t>可按病人姓名，病历号，检查流水号</w:t>
      </w:r>
      <w:r>
        <w:rPr>
          <w:rFonts w:hint="eastAsia" w:ascii="宋体" w:hAnsi="宋体" w:eastAsia="宋体" w:cs="宋体"/>
          <w:color w:val="auto"/>
          <w:highlight w:val="none"/>
          <w:lang w:val="en-US" w:eastAsia="zh-Hans"/>
        </w:rPr>
        <w:t>等关联病人信息</w:t>
      </w:r>
      <w:r>
        <w:rPr>
          <w:rFonts w:hint="eastAsia" w:ascii="宋体" w:hAnsi="宋体" w:eastAsia="宋体" w:cs="宋体"/>
          <w:color w:val="auto"/>
          <w:highlight w:val="none"/>
          <w:lang w:eastAsia="zh-Hans"/>
        </w:rPr>
        <w:t>，</w:t>
      </w:r>
      <w:r>
        <w:rPr>
          <w:rFonts w:hint="eastAsia" w:ascii="宋体" w:hAnsi="宋体" w:eastAsia="宋体" w:cs="宋体"/>
          <w:color w:val="auto"/>
          <w:highlight w:val="none"/>
          <w:lang w:val="en-US" w:eastAsia="zh-Hans"/>
        </w:rPr>
        <w:t>实现在病人ID下的智能录制存储</w:t>
      </w:r>
      <w:r>
        <w:rPr>
          <w:rFonts w:hint="eastAsia" w:ascii="宋体" w:hAnsi="宋体" w:eastAsia="宋体" w:cs="宋体"/>
          <w:color w:val="auto"/>
          <w:highlight w:val="none"/>
          <w:lang w:eastAsia="zh-Hans"/>
        </w:rPr>
        <w:t>，</w:t>
      </w:r>
      <w:r>
        <w:rPr>
          <w:rFonts w:hint="eastAsia" w:ascii="宋体" w:hAnsi="宋体" w:eastAsia="宋体" w:cs="宋体"/>
          <w:color w:val="auto"/>
          <w:highlight w:val="none"/>
        </w:rPr>
        <w:t>手术过程中所产生的各种</w:t>
      </w:r>
      <w:r>
        <w:rPr>
          <w:rFonts w:hint="eastAsia" w:ascii="宋体" w:hAnsi="宋体" w:eastAsia="宋体" w:cs="宋体"/>
          <w:color w:val="auto"/>
          <w:highlight w:val="none"/>
          <w:lang w:val="en-US" w:eastAsia="zh-Hans"/>
        </w:rPr>
        <w:t>影像</w:t>
      </w:r>
      <w:r>
        <w:rPr>
          <w:rFonts w:hint="eastAsia" w:ascii="宋体" w:hAnsi="宋体" w:eastAsia="宋体" w:cs="宋体"/>
          <w:color w:val="auto"/>
          <w:highlight w:val="none"/>
        </w:rPr>
        <w:t>资料，</w:t>
      </w:r>
      <w:r>
        <w:rPr>
          <w:rFonts w:hint="eastAsia" w:ascii="宋体" w:hAnsi="宋体" w:eastAsia="宋体" w:cs="宋体"/>
          <w:color w:val="auto"/>
          <w:highlight w:val="none"/>
          <w:lang w:val="en-US" w:eastAsia="zh-Hans"/>
        </w:rPr>
        <w:t>后期可进行智能索引</w:t>
      </w:r>
      <w:r>
        <w:rPr>
          <w:rFonts w:hint="eastAsia" w:ascii="宋体" w:hAnsi="宋体" w:eastAsia="宋体" w:cs="宋体"/>
          <w:color w:val="auto"/>
          <w:highlight w:val="none"/>
          <w:lang w:eastAsia="zh-Hans"/>
        </w:rPr>
        <w:t>。</w:t>
      </w:r>
    </w:p>
    <w:p>
      <w:pPr>
        <w:pStyle w:val="3"/>
        <w:pageBreakBefore w:val="0"/>
        <w:numPr>
          <w:ilvl w:val="0"/>
          <w:numId w:val="20"/>
        </w:numPr>
        <w:topLinePunct w:val="0"/>
        <w:bidi w:val="0"/>
        <w:adjustRightInd w:val="0"/>
        <w:snapToGrid w:val="0"/>
        <w:spacing w:before="0"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术后系统</w:t>
      </w:r>
    </w:p>
    <w:p>
      <w:pPr>
        <w:pageBreakBefore w:val="0"/>
        <w:topLinePunct w:val="0"/>
        <w:bidi w:val="0"/>
        <w:adjustRightInd w:val="0"/>
        <w:snapToGrid w:val="0"/>
        <w:spacing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1、术后</w:t>
      </w:r>
      <w:r>
        <w:rPr>
          <w:rFonts w:hint="eastAsia" w:ascii="宋体" w:hAnsi="宋体" w:eastAsia="宋体" w:cs="宋体"/>
          <w:color w:val="auto"/>
          <w:highlight w:val="none"/>
          <w:lang w:val="en-US" w:eastAsia="zh-Hans"/>
        </w:rPr>
        <w:t>病人手术相关的各类手术影像等内容</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Hans"/>
        </w:rPr>
        <w:t>可通过智能检索系统快速调阅</w:t>
      </w:r>
      <w:r>
        <w:rPr>
          <w:rFonts w:hint="eastAsia" w:ascii="宋体" w:hAnsi="宋体" w:eastAsia="宋体" w:cs="宋体"/>
          <w:color w:val="auto"/>
          <w:highlight w:val="none"/>
          <w:lang w:eastAsia="zh-Hans"/>
        </w:rPr>
        <w:t>，</w:t>
      </w:r>
      <w:r>
        <w:rPr>
          <w:rFonts w:hint="eastAsia" w:ascii="宋体" w:hAnsi="宋体" w:eastAsia="宋体" w:cs="宋体"/>
          <w:color w:val="auto"/>
          <w:highlight w:val="none"/>
        </w:rPr>
        <w:t>帮助</w:t>
      </w:r>
      <w:r>
        <w:rPr>
          <w:rFonts w:hint="eastAsia" w:ascii="宋体" w:hAnsi="宋体" w:eastAsia="宋体" w:cs="宋体"/>
          <w:color w:val="auto"/>
          <w:highlight w:val="none"/>
          <w:lang w:val="en-US" w:eastAsia="zh-Hans"/>
        </w:rPr>
        <w:t>临床医生</w:t>
      </w:r>
      <w:r>
        <w:rPr>
          <w:rFonts w:hint="eastAsia" w:ascii="宋体" w:hAnsi="宋体" w:eastAsia="宋体" w:cs="宋体"/>
          <w:color w:val="auto"/>
          <w:highlight w:val="none"/>
          <w:lang w:eastAsia="zh-Hans"/>
        </w:rPr>
        <w:t>、</w:t>
      </w:r>
      <w:r>
        <w:rPr>
          <w:rFonts w:hint="eastAsia" w:ascii="宋体" w:hAnsi="宋体" w:eastAsia="宋体" w:cs="宋体"/>
          <w:color w:val="auto"/>
          <w:highlight w:val="none"/>
          <w:lang w:val="en-US" w:eastAsia="zh-Hans"/>
        </w:rPr>
        <w:t>管理人员</w:t>
      </w:r>
      <w:r>
        <w:rPr>
          <w:rFonts w:hint="eastAsia" w:ascii="宋体" w:hAnsi="宋体" w:eastAsia="宋体" w:cs="宋体"/>
          <w:color w:val="auto"/>
          <w:highlight w:val="none"/>
        </w:rPr>
        <w:t>总结和开展手术业务。</w:t>
      </w:r>
    </w:p>
    <w:p>
      <w:pPr>
        <w:pageBreakBefore w:val="0"/>
        <w:topLinePunct w:val="0"/>
        <w:bidi w:val="0"/>
        <w:adjustRightInd w:val="0"/>
        <w:snapToGrid w:val="0"/>
        <w:spacing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2、术后对于手术中录制的音视频信息，主刀医生可在院内通过手术部医疗协作平台进行点播观看，也可进行院内的分享学习。</w:t>
      </w:r>
    </w:p>
    <w:p>
      <w:pPr>
        <w:pageBreakBefore w:val="0"/>
        <w:topLinePunct w:val="0"/>
        <w:bidi w:val="0"/>
        <w:adjustRightInd w:val="0"/>
        <w:snapToGrid w:val="0"/>
        <w:spacing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采集术中各类音视频信号，对手术复盘，</w:t>
      </w:r>
      <w:r>
        <w:rPr>
          <w:rFonts w:hint="eastAsia" w:ascii="宋体" w:hAnsi="宋体" w:eastAsia="宋体" w:cs="宋体"/>
          <w:color w:val="auto"/>
          <w:highlight w:val="none"/>
          <w:lang w:val="en-US" w:eastAsia="zh-CN"/>
        </w:rPr>
        <w:t>可用于手术</w:t>
      </w:r>
      <w:r>
        <w:rPr>
          <w:rFonts w:hint="eastAsia" w:ascii="宋体" w:hAnsi="宋体" w:eastAsia="宋体" w:cs="宋体"/>
          <w:color w:val="auto"/>
          <w:highlight w:val="none"/>
        </w:rPr>
        <w:t>教学。</w:t>
      </w:r>
    </w:p>
    <w:p>
      <w:pPr>
        <w:pStyle w:val="3"/>
        <w:pageBreakBefore w:val="0"/>
        <w:numPr>
          <w:ilvl w:val="0"/>
          <w:numId w:val="20"/>
        </w:numPr>
        <w:topLinePunct w:val="0"/>
        <w:bidi w:val="0"/>
        <w:adjustRightInd w:val="0"/>
        <w:snapToGrid w:val="0"/>
        <w:spacing w:before="0"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手术室内标准配置</w:t>
      </w:r>
    </w:p>
    <w:p>
      <w:pPr>
        <w:pageBreakBefore w:val="0"/>
        <w:topLinePunct w:val="0"/>
        <w:bidi w:val="0"/>
        <w:adjustRightInd w:val="0"/>
        <w:snapToGrid w:val="0"/>
        <w:spacing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在</w:t>
      </w:r>
      <w:r>
        <w:rPr>
          <w:rFonts w:hint="eastAsia" w:ascii="宋体" w:hAnsi="宋体" w:eastAsia="宋体" w:cs="宋体"/>
          <w:color w:val="auto"/>
          <w:highlight w:val="none"/>
          <w:lang w:val="en-US" w:eastAsia="zh-Hans"/>
        </w:rPr>
        <w:t>一间DSA数字化</w:t>
      </w:r>
      <w:r>
        <w:rPr>
          <w:rFonts w:hint="eastAsia" w:ascii="宋体" w:hAnsi="宋体" w:eastAsia="宋体" w:cs="宋体"/>
          <w:color w:val="auto"/>
          <w:highlight w:val="none"/>
        </w:rPr>
        <w:t>手术室</w:t>
      </w:r>
      <w:r>
        <w:rPr>
          <w:rFonts w:hint="eastAsia" w:ascii="宋体" w:hAnsi="宋体" w:eastAsia="宋体" w:cs="宋体"/>
          <w:color w:val="auto"/>
          <w:highlight w:val="none"/>
          <w:lang w:val="en-US" w:eastAsia="zh-Hans"/>
        </w:rPr>
        <w:t>内</w:t>
      </w:r>
      <w:r>
        <w:rPr>
          <w:rFonts w:hint="eastAsia" w:ascii="宋体" w:hAnsi="宋体" w:eastAsia="宋体" w:cs="宋体"/>
          <w:color w:val="auto"/>
          <w:highlight w:val="none"/>
        </w:rPr>
        <w:t>配备2台27寸医用</w:t>
      </w:r>
      <w:r>
        <w:rPr>
          <w:rFonts w:hint="eastAsia" w:ascii="宋体" w:hAnsi="宋体" w:eastAsia="宋体" w:cs="宋体"/>
          <w:color w:val="auto"/>
          <w:highlight w:val="none"/>
          <w:lang w:val="en-US" w:eastAsia="zh-Hans"/>
        </w:rPr>
        <w:t>显示器</w:t>
      </w:r>
      <w:r>
        <w:rPr>
          <w:rFonts w:hint="eastAsia" w:ascii="宋体" w:hAnsi="宋体" w:eastAsia="宋体" w:cs="宋体"/>
          <w:color w:val="auto"/>
          <w:highlight w:val="none"/>
        </w:rPr>
        <w:t>，同时在墙壁上嵌入式安装1台55寸医用</w:t>
      </w:r>
      <w:r>
        <w:rPr>
          <w:rFonts w:hint="eastAsia" w:ascii="宋体" w:hAnsi="宋体" w:eastAsia="宋体" w:cs="宋体"/>
          <w:color w:val="auto"/>
          <w:highlight w:val="none"/>
          <w:lang w:val="en-US" w:eastAsia="zh-Hans"/>
        </w:rPr>
        <w:t>显示器</w:t>
      </w:r>
      <w:r>
        <w:rPr>
          <w:rFonts w:hint="eastAsia" w:ascii="宋体" w:hAnsi="宋体" w:eastAsia="宋体" w:cs="宋体"/>
          <w:color w:val="auto"/>
          <w:highlight w:val="none"/>
          <w:lang w:eastAsia="zh-Hans"/>
        </w:rPr>
        <w:t>。</w:t>
      </w:r>
      <w:r>
        <w:rPr>
          <w:rFonts w:hint="eastAsia" w:ascii="宋体" w:hAnsi="宋体" w:eastAsia="宋体" w:cs="宋体"/>
          <w:color w:val="auto"/>
          <w:highlight w:val="none"/>
        </w:rPr>
        <w:t>手术室配备1台全景摄像机，用于手术室场景影像的采集，同时配备一台高清术野摄像机，用于手术部位影像的采集，全景相机吸顶安装，</w:t>
      </w:r>
      <w:r>
        <w:rPr>
          <w:rFonts w:hint="eastAsia" w:ascii="宋体" w:hAnsi="宋体" w:eastAsia="宋体" w:cs="宋体"/>
          <w:color w:val="auto"/>
          <w:highlight w:val="none"/>
          <w:lang w:val="en-US" w:eastAsia="zh-Hans"/>
        </w:rPr>
        <w:t>术野摄像机通过独立吊臂安装</w:t>
      </w:r>
      <w:r>
        <w:rPr>
          <w:rFonts w:hint="eastAsia" w:ascii="宋体" w:hAnsi="宋体" w:eastAsia="宋体" w:cs="宋体"/>
          <w:color w:val="auto"/>
          <w:highlight w:val="none"/>
          <w:lang w:eastAsia="zh-Hans"/>
        </w:rPr>
        <w:t>。</w:t>
      </w:r>
      <w:r>
        <w:rPr>
          <w:rFonts w:hint="eastAsia" w:ascii="宋体" w:hAnsi="宋体" w:eastAsia="宋体" w:cs="宋体"/>
          <w:color w:val="auto"/>
          <w:highlight w:val="none"/>
        </w:rPr>
        <w:t>在每个手术室配备一套吸顶音箱及无线耳麦，用于音视频的输入及输出，</w:t>
      </w:r>
      <w:r>
        <w:rPr>
          <w:rFonts w:hint="eastAsia" w:ascii="宋体" w:hAnsi="宋体" w:eastAsia="宋体" w:cs="宋体"/>
          <w:color w:val="auto"/>
          <w:highlight w:val="none"/>
          <w:lang w:val="en-US" w:eastAsia="zh-Hans"/>
        </w:rPr>
        <w:t>开展手术示教等活动</w:t>
      </w:r>
      <w:r>
        <w:rPr>
          <w:rFonts w:hint="eastAsia" w:ascii="宋体" w:hAnsi="宋体" w:eastAsia="宋体" w:cs="宋体"/>
          <w:color w:val="auto"/>
          <w:highlight w:val="none"/>
          <w:lang w:eastAsia="zh-Hans"/>
        </w:rPr>
        <w:t>。</w:t>
      </w:r>
      <w:r>
        <w:rPr>
          <w:rFonts w:hint="eastAsia" w:ascii="宋体" w:hAnsi="宋体" w:eastAsia="宋体" w:cs="宋体"/>
          <w:color w:val="auto"/>
          <w:highlight w:val="none"/>
        </w:rPr>
        <w:t>在手术室墙</w:t>
      </w:r>
      <w:r>
        <w:rPr>
          <w:rFonts w:hint="eastAsia" w:ascii="宋体" w:hAnsi="宋体" w:eastAsia="宋体" w:cs="宋体"/>
          <w:color w:val="auto"/>
          <w:highlight w:val="none"/>
          <w:lang w:val="en-US" w:eastAsia="zh-Hans"/>
        </w:rPr>
        <w:t>上嵌入式安装一台</w:t>
      </w:r>
      <w:r>
        <w:rPr>
          <w:rFonts w:hint="eastAsia" w:ascii="宋体" w:hAnsi="宋体" w:eastAsia="宋体" w:cs="宋体"/>
          <w:color w:val="auto"/>
          <w:highlight w:val="none"/>
          <w:lang w:eastAsia="zh-Hans"/>
        </w:rPr>
        <w:t>21</w:t>
      </w:r>
      <w:r>
        <w:rPr>
          <w:rFonts w:hint="eastAsia" w:ascii="宋体" w:hAnsi="宋体" w:eastAsia="宋体" w:cs="宋体"/>
          <w:color w:val="auto"/>
          <w:highlight w:val="none"/>
          <w:lang w:val="en-US" w:eastAsia="zh-Hans"/>
        </w:rPr>
        <w:t>.</w:t>
      </w:r>
      <w:r>
        <w:rPr>
          <w:rFonts w:hint="eastAsia" w:ascii="宋体" w:hAnsi="宋体" w:eastAsia="宋体" w:cs="宋体"/>
          <w:color w:val="auto"/>
          <w:highlight w:val="none"/>
          <w:lang w:eastAsia="zh-Hans"/>
        </w:rPr>
        <w:t>5</w:t>
      </w:r>
      <w:r>
        <w:rPr>
          <w:rFonts w:hint="eastAsia" w:ascii="宋体" w:hAnsi="宋体" w:eastAsia="宋体" w:cs="宋体"/>
          <w:color w:val="auto"/>
          <w:highlight w:val="none"/>
          <w:lang w:val="en-US" w:eastAsia="zh-Hans"/>
        </w:rPr>
        <w:t>寸触摸控制终端</w:t>
      </w:r>
      <w:r>
        <w:rPr>
          <w:rFonts w:hint="eastAsia" w:ascii="宋体" w:hAnsi="宋体" w:eastAsia="宋体" w:cs="宋体"/>
          <w:color w:val="auto"/>
          <w:highlight w:val="none"/>
        </w:rPr>
        <w:t>，触控屏尺寸满足显示清晰，用于手术视频影像的编码、传输，支持术中影像在术间显示屏间任意切换，支持手术视频录制，</w:t>
      </w:r>
      <w:r>
        <w:rPr>
          <w:rFonts w:hint="eastAsia" w:ascii="宋体" w:hAnsi="宋体" w:eastAsia="宋体" w:cs="宋体"/>
          <w:color w:val="auto"/>
          <w:highlight w:val="none"/>
          <w:lang w:val="en-US" w:eastAsia="zh-Hans"/>
        </w:rPr>
        <w:t>支持PACS影像调阅功能等</w:t>
      </w:r>
      <w:r>
        <w:rPr>
          <w:rFonts w:hint="eastAsia" w:ascii="宋体" w:hAnsi="宋体" w:eastAsia="宋体" w:cs="宋体"/>
          <w:color w:val="auto"/>
          <w:highlight w:val="none"/>
          <w:lang w:eastAsia="zh-Hans"/>
        </w:rPr>
        <w:t>。</w:t>
      </w:r>
      <w:r>
        <w:rPr>
          <w:rFonts w:hint="eastAsia" w:ascii="宋体" w:hAnsi="宋体" w:eastAsia="宋体" w:cs="宋体"/>
          <w:color w:val="auto"/>
          <w:highlight w:val="none"/>
        </w:rPr>
        <w:t>在手术</w:t>
      </w:r>
      <w:r>
        <w:rPr>
          <w:rFonts w:hint="eastAsia" w:ascii="宋体" w:hAnsi="宋体" w:eastAsia="宋体" w:cs="宋体"/>
          <w:color w:val="auto"/>
          <w:highlight w:val="none"/>
          <w:lang w:val="en-US" w:eastAsia="zh-Hans"/>
        </w:rPr>
        <w:t>污物走廊</w:t>
      </w:r>
      <w:r>
        <w:rPr>
          <w:rFonts w:hint="eastAsia" w:ascii="宋体" w:hAnsi="宋体" w:eastAsia="宋体" w:cs="宋体"/>
          <w:color w:val="auto"/>
          <w:highlight w:val="none"/>
        </w:rPr>
        <w:t>内嵌入</w:t>
      </w:r>
      <w:r>
        <w:rPr>
          <w:rFonts w:hint="eastAsia" w:ascii="宋体" w:hAnsi="宋体" w:eastAsia="宋体" w:cs="宋体"/>
          <w:color w:val="auto"/>
          <w:highlight w:val="none"/>
          <w:lang w:val="en-US" w:eastAsia="zh-Hans"/>
        </w:rPr>
        <w:t>安装</w:t>
      </w:r>
      <w:r>
        <w:rPr>
          <w:rFonts w:hint="eastAsia" w:ascii="宋体" w:hAnsi="宋体" w:eastAsia="宋体" w:cs="宋体"/>
          <w:color w:val="auto"/>
          <w:highlight w:val="none"/>
        </w:rPr>
        <w:t>机柜，内含</w:t>
      </w:r>
      <w:r>
        <w:rPr>
          <w:rFonts w:hint="eastAsia" w:ascii="宋体" w:hAnsi="宋体" w:eastAsia="宋体" w:cs="宋体"/>
          <w:color w:val="auto"/>
          <w:highlight w:val="none"/>
          <w:lang w:val="en-US" w:eastAsia="zh-Hans"/>
        </w:rPr>
        <w:t>视频处理矩阵</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Hans"/>
        </w:rPr>
        <w:t>音频处理设备</w:t>
      </w:r>
      <w:r>
        <w:rPr>
          <w:rFonts w:hint="eastAsia" w:ascii="宋体" w:hAnsi="宋体" w:eastAsia="宋体" w:cs="宋体"/>
          <w:color w:val="auto"/>
          <w:highlight w:val="none"/>
          <w:lang w:eastAsia="zh-Hans"/>
        </w:rPr>
        <w:t>、</w:t>
      </w:r>
      <w:r>
        <w:rPr>
          <w:rFonts w:hint="eastAsia" w:ascii="宋体" w:hAnsi="宋体" w:eastAsia="宋体" w:cs="宋体"/>
          <w:color w:val="auto"/>
          <w:highlight w:val="none"/>
          <w:lang w:val="en-US" w:eastAsia="zh-Hans"/>
        </w:rPr>
        <w:t>编解码设备</w:t>
      </w:r>
      <w:r>
        <w:rPr>
          <w:rFonts w:hint="eastAsia" w:ascii="宋体" w:hAnsi="宋体" w:eastAsia="宋体" w:cs="宋体"/>
          <w:color w:val="auto"/>
          <w:highlight w:val="none"/>
          <w:lang w:eastAsia="zh-Hans"/>
        </w:rPr>
        <w:t>、</w:t>
      </w:r>
      <w:r>
        <w:rPr>
          <w:rFonts w:hint="eastAsia" w:ascii="宋体" w:hAnsi="宋体" w:eastAsia="宋体" w:cs="宋体"/>
          <w:color w:val="auto"/>
          <w:highlight w:val="none"/>
          <w:lang w:val="en-US" w:eastAsia="zh-Hans"/>
        </w:rPr>
        <w:t>视频分配器</w:t>
      </w:r>
      <w:r>
        <w:rPr>
          <w:rFonts w:hint="eastAsia" w:ascii="宋体" w:hAnsi="宋体" w:eastAsia="宋体" w:cs="宋体"/>
          <w:color w:val="auto"/>
          <w:highlight w:val="none"/>
          <w:lang w:eastAsia="zh-Hans"/>
        </w:rPr>
        <w:t>、</w:t>
      </w:r>
      <w:r>
        <w:rPr>
          <w:rFonts w:hint="eastAsia" w:ascii="宋体" w:hAnsi="宋体" w:eastAsia="宋体" w:cs="宋体"/>
          <w:color w:val="auto"/>
          <w:highlight w:val="none"/>
          <w:lang w:val="en-US" w:eastAsia="zh-Hans"/>
        </w:rPr>
        <w:t>视频转换器</w:t>
      </w:r>
      <w:r>
        <w:rPr>
          <w:rFonts w:hint="eastAsia" w:ascii="宋体" w:hAnsi="宋体" w:eastAsia="宋体" w:cs="宋体"/>
          <w:color w:val="auto"/>
          <w:highlight w:val="none"/>
          <w:lang w:eastAsia="zh-Hans"/>
        </w:rPr>
        <w:t>、</w:t>
      </w:r>
      <w:r>
        <w:rPr>
          <w:rFonts w:hint="eastAsia" w:ascii="宋体" w:hAnsi="宋体" w:eastAsia="宋体" w:cs="宋体"/>
          <w:color w:val="auto"/>
          <w:highlight w:val="none"/>
          <w:lang w:val="en-US" w:eastAsia="zh-Hans"/>
        </w:rPr>
        <w:t>交换机等设备</w:t>
      </w:r>
      <w:r>
        <w:rPr>
          <w:rFonts w:hint="eastAsia" w:ascii="宋体" w:hAnsi="宋体" w:eastAsia="宋体" w:cs="宋体"/>
          <w:color w:val="auto"/>
          <w:highlight w:val="none"/>
          <w:lang w:eastAsia="zh-Hans"/>
        </w:rPr>
        <w:t>，</w:t>
      </w:r>
      <w:r>
        <w:rPr>
          <w:rFonts w:hint="eastAsia" w:ascii="宋体" w:hAnsi="宋体" w:eastAsia="宋体" w:cs="宋体"/>
          <w:color w:val="auto"/>
          <w:highlight w:val="none"/>
        </w:rPr>
        <w:t>负责所有（音频、视频、控制）信息的接入与控制。</w:t>
      </w:r>
    </w:p>
    <w:p>
      <w:pPr>
        <w:pageBreakBefore w:val="0"/>
        <w:topLinePunct w:val="0"/>
        <w:bidi w:val="0"/>
        <w:adjustRightInd w:val="0"/>
        <w:snapToGrid w:val="0"/>
        <w:spacing w:line="360" w:lineRule="auto"/>
        <w:ind w:firstLine="420" w:firstLineChars="200"/>
        <w:jc w:val="left"/>
        <w:rPr>
          <w:rFonts w:hint="eastAsia" w:ascii="宋体" w:hAnsi="宋体" w:eastAsia="宋体" w:cs="宋体"/>
          <w:color w:val="auto"/>
          <w:highlight w:val="none"/>
          <w:lang w:eastAsia="zh-Hans"/>
        </w:rPr>
      </w:pPr>
      <w:r>
        <w:rPr>
          <w:rFonts w:hint="eastAsia" w:ascii="宋体" w:hAnsi="宋体" w:eastAsia="宋体" w:cs="宋体"/>
          <w:color w:val="auto"/>
          <w:highlight w:val="none"/>
          <w:lang w:val="en-US" w:eastAsia="zh-Hans"/>
        </w:rPr>
        <w:t>在一间日间数字化手术室内</w:t>
      </w:r>
      <w:r>
        <w:rPr>
          <w:rFonts w:hint="eastAsia" w:ascii="宋体" w:hAnsi="宋体" w:eastAsia="宋体" w:cs="宋体"/>
          <w:color w:val="auto"/>
          <w:highlight w:val="none"/>
          <w:lang w:eastAsia="zh-Hans"/>
        </w:rPr>
        <w:t>，</w:t>
      </w:r>
      <w:r>
        <w:rPr>
          <w:rFonts w:hint="eastAsia" w:ascii="宋体" w:hAnsi="宋体" w:eastAsia="宋体" w:cs="宋体"/>
          <w:color w:val="auto"/>
          <w:highlight w:val="none"/>
          <w:lang w:val="en-US" w:eastAsia="zh-Hans"/>
        </w:rPr>
        <w:t>配备一台</w:t>
      </w:r>
      <w:r>
        <w:rPr>
          <w:rFonts w:hint="eastAsia" w:ascii="宋体" w:hAnsi="宋体" w:eastAsia="宋体" w:cs="宋体"/>
          <w:color w:val="auto"/>
          <w:highlight w:val="none"/>
          <w:lang w:eastAsia="zh-Hans"/>
        </w:rPr>
        <w:t>4</w:t>
      </w:r>
      <w:r>
        <w:rPr>
          <w:rFonts w:hint="eastAsia" w:ascii="宋体" w:hAnsi="宋体" w:eastAsia="宋体" w:cs="宋体"/>
          <w:color w:val="auto"/>
          <w:highlight w:val="none"/>
          <w:lang w:val="en-US" w:eastAsia="zh-Hans"/>
        </w:rPr>
        <w:t>K高清医用录播一体机</w:t>
      </w:r>
      <w:r>
        <w:rPr>
          <w:rFonts w:hint="eastAsia" w:ascii="宋体" w:hAnsi="宋体" w:eastAsia="宋体" w:cs="宋体"/>
          <w:color w:val="auto"/>
          <w:highlight w:val="none"/>
          <w:lang w:eastAsia="zh-Hans"/>
        </w:rPr>
        <w:t>、</w:t>
      </w:r>
      <w:r>
        <w:rPr>
          <w:rFonts w:hint="eastAsia" w:ascii="宋体" w:hAnsi="宋体" w:eastAsia="宋体" w:cs="宋体"/>
          <w:color w:val="auto"/>
          <w:highlight w:val="none"/>
          <w:lang w:val="en-US" w:eastAsia="zh-Hans"/>
        </w:rPr>
        <w:t>一台全景摄像机</w:t>
      </w:r>
      <w:r>
        <w:rPr>
          <w:rFonts w:hint="eastAsia" w:ascii="宋体" w:hAnsi="宋体" w:eastAsia="宋体" w:cs="宋体"/>
          <w:color w:val="auto"/>
          <w:highlight w:val="none"/>
          <w:lang w:eastAsia="zh-Hans"/>
        </w:rPr>
        <w:t>，</w:t>
      </w:r>
      <w:r>
        <w:rPr>
          <w:rFonts w:hint="eastAsia" w:ascii="宋体" w:hAnsi="宋体" w:eastAsia="宋体" w:cs="宋体"/>
          <w:color w:val="auto"/>
          <w:highlight w:val="none"/>
          <w:lang w:val="en-US" w:eastAsia="zh-Hans"/>
        </w:rPr>
        <w:t>可实现手术室内全景</w:t>
      </w:r>
      <w:r>
        <w:rPr>
          <w:rFonts w:hint="eastAsia" w:ascii="宋体" w:hAnsi="宋体" w:eastAsia="宋体" w:cs="宋体"/>
          <w:color w:val="auto"/>
          <w:highlight w:val="none"/>
          <w:lang w:eastAsia="zh-Hans"/>
        </w:rPr>
        <w:t>、</w:t>
      </w:r>
      <w:r>
        <w:rPr>
          <w:rFonts w:hint="eastAsia" w:ascii="宋体" w:hAnsi="宋体" w:eastAsia="宋体" w:cs="宋体"/>
          <w:color w:val="auto"/>
          <w:highlight w:val="none"/>
          <w:lang w:val="en-US" w:eastAsia="zh-Hans"/>
        </w:rPr>
        <w:t>监护</w:t>
      </w:r>
      <w:r>
        <w:rPr>
          <w:rFonts w:hint="eastAsia" w:ascii="宋体" w:hAnsi="宋体" w:eastAsia="宋体" w:cs="宋体"/>
          <w:color w:val="auto"/>
          <w:highlight w:val="none"/>
          <w:lang w:eastAsia="zh-Hans"/>
        </w:rPr>
        <w:t>、</w:t>
      </w:r>
      <w:r>
        <w:rPr>
          <w:rFonts w:hint="eastAsia" w:ascii="宋体" w:hAnsi="宋体" w:eastAsia="宋体" w:cs="宋体"/>
          <w:color w:val="auto"/>
          <w:highlight w:val="none"/>
          <w:lang w:val="en-US" w:eastAsia="zh-Hans"/>
        </w:rPr>
        <w:t>工作站</w:t>
      </w:r>
      <w:r>
        <w:rPr>
          <w:rFonts w:hint="eastAsia" w:ascii="宋体" w:hAnsi="宋体" w:eastAsia="宋体" w:cs="宋体"/>
          <w:color w:val="auto"/>
          <w:highlight w:val="none"/>
          <w:lang w:eastAsia="zh-Hans"/>
        </w:rPr>
        <w:t>、</w:t>
      </w:r>
      <w:r>
        <w:rPr>
          <w:rFonts w:hint="eastAsia" w:ascii="宋体" w:hAnsi="宋体" w:eastAsia="宋体" w:cs="宋体"/>
          <w:color w:val="auto"/>
          <w:highlight w:val="none"/>
          <w:lang w:val="en-US" w:eastAsia="zh-Hans"/>
        </w:rPr>
        <w:t>腔镜等信号的录制存储功能</w:t>
      </w:r>
      <w:r>
        <w:rPr>
          <w:rFonts w:hint="eastAsia" w:ascii="宋体" w:hAnsi="宋体" w:eastAsia="宋体" w:cs="宋体"/>
          <w:color w:val="auto"/>
          <w:highlight w:val="none"/>
          <w:lang w:eastAsia="zh-Hans"/>
        </w:rPr>
        <w:t>，</w:t>
      </w:r>
      <w:r>
        <w:rPr>
          <w:rFonts w:hint="eastAsia" w:ascii="宋体" w:hAnsi="宋体" w:eastAsia="宋体" w:cs="宋体"/>
          <w:color w:val="auto"/>
          <w:highlight w:val="none"/>
          <w:lang w:val="en-US" w:eastAsia="zh-Hans"/>
        </w:rPr>
        <w:t>同时可实现同家属谈话间</w:t>
      </w:r>
      <w:r>
        <w:rPr>
          <w:rFonts w:hint="eastAsia" w:ascii="宋体" w:hAnsi="宋体" w:eastAsia="宋体" w:cs="宋体"/>
          <w:color w:val="auto"/>
          <w:highlight w:val="none"/>
          <w:lang w:eastAsia="zh-Hans"/>
        </w:rPr>
        <w:t>、</w:t>
      </w:r>
      <w:r>
        <w:rPr>
          <w:rFonts w:hint="eastAsia" w:ascii="宋体" w:hAnsi="宋体" w:eastAsia="宋体" w:cs="宋体"/>
          <w:color w:val="auto"/>
          <w:highlight w:val="none"/>
          <w:lang w:val="en-US" w:eastAsia="zh-Hans"/>
        </w:rPr>
        <w:t>示教室</w:t>
      </w:r>
      <w:r>
        <w:rPr>
          <w:rFonts w:hint="eastAsia" w:ascii="宋体" w:hAnsi="宋体" w:eastAsia="宋体" w:cs="宋体"/>
          <w:color w:val="auto"/>
          <w:highlight w:val="none"/>
          <w:lang w:eastAsia="zh-Hans"/>
        </w:rPr>
        <w:t>、</w:t>
      </w:r>
      <w:r>
        <w:rPr>
          <w:rFonts w:hint="eastAsia" w:ascii="宋体" w:hAnsi="宋体" w:eastAsia="宋体" w:cs="宋体"/>
          <w:color w:val="auto"/>
          <w:highlight w:val="none"/>
          <w:lang w:val="en-US" w:eastAsia="zh-Hans"/>
        </w:rPr>
        <w:t>主任办公室的双向音视频互通</w:t>
      </w:r>
      <w:r>
        <w:rPr>
          <w:rFonts w:hint="eastAsia" w:ascii="宋体" w:hAnsi="宋体" w:eastAsia="宋体" w:cs="宋体"/>
          <w:color w:val="auto"/>
          <w:highlight w:val="none"/>
          <w:lang w:eastAsia="zh-Hans"/>
        </w:rPr>
        <w:t>，</w:t>
      </w:r>
      <w:r>
        <w:rPr>
          <w:rFonts w:hint="eastAsia" w:ascii="宋体" w:hAnsi="宋体" w:eastAsia="宋体" w:cs="宋体"/>
          <w:color w:val="auto"/>
          <w:highlight w:val="none"/>
          <w:lang w:val="en-US" w:eastAsia="zh-Hans"/>
        </w:rPr>
        <w:t>开展手术示教等</w:t>
      </w:r>
      <w:r>
        <w:rPr>
          <w:rFonts w:hint="eastAsia" w:ascii="宋体" w:hAnsi="宋体" w:eastAsia="宋体" w:cs="宋体"/>
          <w:color w:val="auto"/>
          <w:highlight w:val="none"/>
          <w:lang w:eastAsia="zh-Hans"/>
        </w:rPr>
        <w:t>。</w:t>
      </w:r>
      <w:r>
        <w:rPr>
          <w:rFonts w:hint="eastAsia" w:ascii="宋体" w:hAnsi="宋体" w:eastAsia="宋体" w:cs="宋体"/>
          <w:color w:val="auto"/>
          <w:highlight w:val="none"/>
          <w:lang w:val="en-US" w:eastAsia="zh-Hans"/>
        </w:rPr>
        <w:t>在网络允许情况下</w:t>
      </w:r>
      <w:r>
        <w:rPr>
          <w:rFonts w:hint="eastAsia" w:ascii="宋体" w:hAnsi="宋体" w:eastAsia="宋体" w:cs="宋体"/>
          <w:color w:val="auto"/>
          <w:highlight w:val="none"/>
          <w:lang w:eastAsia="zh-Hans"/>
        </w:rPr>
        <w:t>，</w:t>
      </w:r>
      <w:r>
        <w:rPr>
          <w:rFonts w:hint="eastAsia" w:ascii="宋体" w:hAnsi="宋体" w:eastAsia="宋体" w:cs="宋体"/>
          <w:color w:val="auto"/>
          <w:highlight w:val="none"/>
          <w:lang w:val="en-US" w:eastAsia="zh-Hans"/>
        </w:rPr>
        <w:t>可实现基于云直播平台的一键手术直播</w:t>
      </w:r>
      <w:r>
        <w:rPr>
          <w:rFonts w:hint="eastAsia" w:ascii="宋体" w:hAnsi="宋体" w:eastAsia="宋体" w:cs="宋体"/>
          <w:color w:val="auto"/>
          <w:highlight w:val="none"/>
          <w:lang w:eastAsia="zh-Hans"/>
        </w:rPr>
        <w:t>。</w:t>
      </w:r>
    </w:p>
    <w:p>
      <w:pPr>
        <w:pageBreakBefore w:val="0"/>
        <w:topLinePunct w:val="0"/>
        <w:bidi w:val="0"/>
        <w:adjustRightInd w:val="0"/>
        <w:snapToGrid w:val="0"/>
        <w:spacing w:line="360" w:lineRule="auto"/>
        <w:ind w:firstLine="420" w:firstLineChars="200"/>
        <w:jc w:val="left"/>
        <w:rPr>
          <w:rFonts w:hint="eastAsia" w:ascii="宋体" w:hAnsi="宋体" w:eastAsia="宋体" w:cs="宋体"/>
          <w:color w:val="auto"/>
          <w:highlight w:val="none"/>
          <w:lang w:eastAsia="zh-Hans"/>
        </w:rPr>
      </w:pPr>
      <w:r>
        <w:rPr>
          <w:rFonts w:hint="eastAsia" w:ascii="宋体" w:hAnsi="宋体" w:eastAsia="宋体" w:cs="宋体"/>
          <w:color w:val="auto"/>
          <w:highlight w:val="none"/>
          <w:lang w:val="en-US" w:eastAsia="zh-Hans"/>
        </w:rPr>
        <w:t>在四楼中心手术部及门诊手术部家属等候区均配备一套手术进程展示系统</w:t>
      </w:r>
      <w:r>
        <w:rPr>
          <w:rFonts w:hint="eastAsia" w:ascii="宋体" w:hAnsi="宋体" w:eastAsia="宋体" w:cs="宋体"/>
          <w:color w:val="auto"/>
          <w:highlight w:val="none"/>
          <w:lang w:eastAsia="zh-Hans"/>
        </w:rPr>
        <w:t>，</w:t>
      </w:r>
      <w:r>
        <w:rPr>
          <w:rFonts w:hint="eastAsia" w:ascii="宋体" w:hAnsi="宋体" w:eastAsia="宋体" w:cs="宋体"/>
          <w:color w:val="auto"/>
          <w:highlight w:val="none"/>
          <w:lang w:val="en-US" w:eastAsia="zh-Hans"/>
        </w:rPr>
        <w:t>当前手术信息及手术排班等内容可以在</w:t>
      </w:r>
      <w:r>
        <w:rPr>
          <w:rFonts w:hint="eastAsia" w:ascii="宋体" w:hAnsi="宋体" w:eastAsia="宋体" w:cs="宋体"/>
          <w:color w:val="auto"/>
          <w:highlight w:val="none"/>
          <w:lang w:eastAsia="zh-Hans"/>
        </w:rPr>
        <w:t>55</w:t>
      </w:r>
      <w:r>
        <w:rPr>
          <w:rFonts w:hint="eastAsia" w:ascii="宋体" w:hAnsi="宋体" w:eastAsia="宋体" w:cs="宋体"/>
          <w:color w:val="auto"/>
          <w:highlight w:val="none"/>
          <w:lang w:val="en-US" w:eastAsia="zh-Hans"/>
        </w:rPr>
        <w:t>寸显示器上实时显示</w:t>
      </w:r>
      <w:r>
        <w:rPr>
          <w:rFonts w:hint="eastAsia" w:ascii="宋体" w:hAnsi="宋体" w:eastAsia="宋体" w:cs="宋体"/>
          <w:color w:val="auto"/>
          <w:highlight w:val="none"/>
          <w:lang w:eastAsia="zh-Hans"/>
        </w:rPr>
        <w:t>。</w:t>
      </w:r>
    </w:p>
    <w:p>
      <w:pPr>
        <w:pStyle w:val="3"/>
        <w:pageBreakBefore w:val="0"/>
        <w:numPr>
          <w:ilvl w:val="0"/>
          <w:numId w:val="20"/>
        </w:numPr>
        <w:topLinePunct w:val="0"/>
        <w:bidi w:val="0"/>
        <w:adjustRightInd w:val="0"/>
        <w:snapToGrid w:val="0"/>
        <w:spacing w:before="0"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示教室系统</w:t>
      </w:r>
    </w:p>
    <w:p>
      <w:pPr>
        <w:pageBreakBefore w:val="0"/>
        <w:topLinePunct w:val="0"/>
        <w:bidi w:val="0"/>
        <w:adjustRightInd w:val="0"/>
        <w:snapToGrid w:val="0"/>
        <w:spacing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每间示教室配备音频系统、显示设备，与手术室实现语音双向</w:t>
      </w:r>
      <w:r>
        <w:rPr>
          <w:rFonts w:hint="eastAsia" w:ascii="宋体" w:hAnsi="宋体" w:eastAsia="宋体" w:cs="宋体"/>
          <w:color w:val="auto"/>
          <w:highlight w:val="none"/>
          <w:lang w:val="en-US" w:eastAsia="zh-Hans"/>
        </w:rPr>
        <w:t>音视频互通</w:t>
      </w:r>
      <w:r>
        <w:rPr>
          <w:rFonts w:hint="eastAsia" w:ascii="宋体" w:hAnsi="宋体" w:eastAsia="宋体" w:cs="宋体"/>
          <w:color w:val="auto"/>
          <w:highlight w:val="none"/>
        </w:rPr>
        <w:t>，具备足够的带宽以达到高清晰度和低延时的效果，通过示教室85</w:t>
      </w:r>
      <w:r>
        <w:rPr>
          <w:rFonts w:hint="eastAsia" w:ascii="宋体" w:hAnsi="宋体" w:eastAsia="宋体" w:cs="宋体"/>
          <w:color w:val="auto"/>
          <w:highlight w:val="none"/>
          <w:lang w:val="en-US" w:eastAsia="zh-Hans"/>
        </w:rPr>
        <w:t>寸</w:t>
      </w:r>
      <w:r>
        <w:rPr>
          <w:rFonts w:hint="eastAsia" w:ascii="宋体" w:hAnsi="宋体" w:eastAsia="宋体" w:cs="宋体"/>
          <w:color w:val="auto"/>
          <w:highlight w:val="none"/>
        </w:rPr>
        <w:t>大屏</w:t>
      </w:r>
      <w:r>
        <w:rPr>
          <w:rFonts w:hint="eastAsia" w:ascii="宋体" w:hAnsi="宋体" w:eastAsia="宋体" w:cs="宋体"/>
          <w:color w:val="auto"/>
          <w:highlight w:val="none"/>
          <w:lang w:val="en-US" w:eastAsia="zh-Hans"/>
        </w:rPr>
        <w:t>可</w:t>
      </w:r>
      <w:r>
        <w:rPr>
          <w:rFonts w:hint="eastAsia" w:ascii="宋体" w:hAnsi="宋体" w:eastAsia="宋体" w:cs="宋体"/>
          <w:color w:val="auto"/>
          <w:highlight w:val="none"/>
        </w:rPr>
        <w:t>观看</w:t>
      </w:r>
      <w:r>
        <w:rPr>
          <w:rFonts w:hint="eastAsia" w:ascii="宋体" w:hAnsi="宋体" w:eastAsia="宋体" w:cs="宋体"/>
          <w:color w:val="auto"/>
          <w:highlight w:val="none"/>
          <w:lang w:val="en-US" w:eastAsia="zh-Hans"/>
        </w:rPr>
        <w:t>手术室传输的手术影像等内容</w:t>
      </w:r>
      <w:r>
        <w:rPr>
          <w:rFonts w:hint="eastAsia" w:ascii="宋体" w:hAnsi="宋体" w:eastAsia="宋体" w:cs="宋体"/>
          <w:color w:val="auto"/>
          <w:highlight w:val="none"/>
        </w:rPr>
        <w:t>。</w:t>
      </w:r>
    </w:p>
    <w:p>
      <w:pPr>
        <w:pStyle w:val="3"/>
        <w:pageBreakBefore w:val="0"/>
        <w:numPr>
          <w:ilvl w:val="0"/>
          <w:numId w:val="20"/>
        </w:numPr>
        <w:topLinePunct w:val="0"/>
        <w:bidi w:val="0"/>
        <w:adjustRightInd w:val="0"/>
        <w:snapToGrid w:val="0"/>
        <w:spacing w:before="0"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中央控制系统</w:t>
      </w:r>
    </w:p>
    <w:p>
      <w:pPr>
        <w:pageBreakBefore w:val="0"/>
        <w:topLinePunct w:val="0"/>
        <w:bidi w:val="0"/>
        <w:adjustRightInd w:val="0"/>
        <w:snapToGrid w:val="0"/>
        <w:spacing w:line="360" w:lineRule="auto"/>
        <w:ind w:firstLine="420" w:firstLineChars="200"/>
        <w:jc w:val="left"/>
        <w:rPr>
          <w:rFonts w:hint="eastAsia" w:ascii="宋体" w:hAnsi="宋体" w:eastAsia="宋体" w:cs="宋体"/>
          <w:color w:val="auto"/>
          <w:highlight w:val="none"/>
          <w:lang w:eastAsia="zh-Hans"/>
        </w:rPr>
      </w:pPr>
      <w:r>
        <w:rPr>
          <w:rFonts w:hint="eastAsia" w:ascii="宋体" w:hAnsi="宋体" w:eastAsia="宋体" w:cs="宋体"/>
          <w:color w:val="auto"/>
          <w:highlight w:val="none"/>
        </w:rPr>
        <w:t>中控机柜放置于</w:t>
      </w:r>
      <w:r>
        <w:rPr>
          <w:rFonts w:hint="eastAsia" w:ascii="宋体" w:hAnsi="宋体" w:eastAsia="宋体" w:cs="宋体"/>
          <w:color w:val="auto"/>
          <w:highlight w:val="none"/>
          <w:lang w:val="en-US" w:eastAsia="zh-Hans"/>
        </w:rPr>
        <w:t>信息科中心机房内</w:t>
      </w:r>
      <w:r>
        <w:rPr>
          <w:rFonts w:hint="eastAsia" w:ascii="宋体" w:hAnsi="宋体" w:eastAsia="宋体" w:cs="宋体"/>
          <w:color w:val="auto"/>
          <w:highlight w:val="none"/>
        </w:rPr>
        <w:t>，主要包括</w:t>
      </w:r>
      <w:r>
        <w:rPr>
          <w:rFonts w:hint="eastAsia" w:ascii="宋体" w:hAnsi="宋体" w:eastAsia="宋体" w:cs="宋体"/>
          <w:color w:val="auto"/>
          <w:highlight w:val="none"/>
          <w:lang w:val="en-US" w:eastAsia="zh-Hans"/>
        </w:rPr>
        <w:t>录播</w:t>
      </w:r>
      <w:r>
        <w:rPr>
          <w:rFonts w:hint="eastAsia" w:ascii="宋体" w:hAnsi="宋体" w:eastAsia="宋体" w:cs="宋体"/>
          <w:color w:val="auto"/>
          <w:highlight w:val="none"/>
        </w:rPr>
        <w:t>存储服务器、</w:t>
      </w:r>
      <w:r>
        <w:rPr>
          <w:rFonts w:hint="eastAsia" w:ascii="宋体" w:hAnsi="宋体" w:eastAsia="宋体" w:cs="宋体"/>
          <w:color w:val="auto"/>
          <w:highlight w:val="none"/>
          <w:lang w:val="en-US" w:eastAsia="zh-Hans"/>
        </w:rPr>
        <w:t>平台</w:t>
      </w:r>
      <w:r>
        <w:rPr>
          <w:rFonts w:hint="eastAsia" w:ascii="宋体" w:hAnsi="宋体" w:eastAsia="宋体" w:cs="宋体"/>
          <w:color w:val="auto"/>
          <w:highlight w:val="none"/>
        </w:rPr>
        <w:t>管理服务器。</w:t>
      </w:r>
      <w:r>
        <w:rPr>
          <w:rFonts w:hint="eastAsia" w:ascii="宋体" w:hAnsi="宋体" w:eastAsia="宋体" w:cs="宋体"/>
          <w:color w:val="auto"/>
          <w:highlight w:val="none"/>
          <w:lang w:val="en-US" w:eastAsia="zh-Hans"/>
        </w:rPr>
        <w:t>以实现同医院信息化系统的对接</w:t>
      </w:r>
      <w:r>
        <w:rPr>
          <w:rFonts w:hint="eastAsia" w:ascii="宋体" w:hAnsi="宋体" w:eastAsia="宋体" w:cs="宋体"/>
          <w:color w:val="auto"/>
          <w:highlight w:val="none"/>
          <w:lang w:eastAsia="zh-Hans"/>
        </w:rPr>
        <w:t>，</w:t>
      </w:r>
      <w:r>
        <w:rPr>
          <w:rFonts w:hint="eastAsia" w:ascii="宋体" w:hAnsi="宋体" w:eastAsia="宋体" w:cs="宋体"/>
          <w:color w:val="auto"/>
          <w:highlight w:val="none"/>
          <w:lang w:val="en-US" w:eastAsia="zh-Hans"/>
        </w:rPr>
        <w:t>报告PACS及HIS系统</w:t>
      </w:r>
      <w:r>
        <w:rPr>
          <w:rFonts w:hint="eastAsia" w:ascii="宋体" w:hAnsi="宋体" w:eastAsia="宋体" w:cs="宋体"/>
          <w:color w:val="auto"/>
          <w:highlight w:val="none"/>
          <w:lang w:eastAsia="zh-Hans"/>
        </w:rPr>
        <w:t>。</w:t>
      </w:r>
      <w:r>
        <w:rPr>
          <w:rFonts w:hint="eastAsia" w:ascii="宋体" w:hAnsi="宋体" w:eastAsia="宋体" w:cs="宋体"/>
          <w:color w:val="auto"/>
          <w:highlight w:val="none"/>
          <w:lang w:val="en-US" w:eastAsia="zh-Hans"/>
        </w:rPr>
        <w:t>手术室内各类影像资料的中心集中存储备份</w:t>
      </w:r>
      <w:r>
        <w:rPr>
          <w:rFonts w:hint="eastAsia" w:ascii="宋体" w:hAnsi="宋体" w:eastAsia="宋体" w:cs="宋体"/>
          <w:color w:val="auto"/>
          <w:highlight w:val="none"/>
          <w:lang w:eastAsia="zh-Hans"/>
        </w:rPr>
        <w:t>。</w:t>
      </w:r>
    </w:p>
    <w:p>
      <w:pPr>
        <w:pStyle w:val="3"/>
        <w:pageBreakBefore w:val="0"/>
        <w:numPr>
          <w:ilvl w:val="0"/>
          <w:numId w:val="20"/>
        </w:numPr>
        <w:topLinePunct w:val="0"/>
        <w:bidi w:val="0"/>
        <w:adjustRightInd w:val="0"/>
        <w:snapToGrid w:val="0"/>
        <w:spacing w:before="0"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整体要求</w:t>
      </w:r>
    </w:p>
    <w:p>
      <w:pPr>
        <w:pageBreakBefore w:val="0"/>
        <w:numPr>
          <w:ilvl w:val="0"/>
          <w:numId w:val="21"/>
        </w:numPr>
        <w:topLinePunct w:val="0"/>
        <w:bidi w:val="0"/>
        <w:adjustRightInd w:val="0"/>
        <w:snapToGrid w:val="0"/>
        <w:spacing w:line="360" w:lineRule="auto"/>
        <w:jc w:val="left"/>
        <w:rPr>
          <w:rFonts w:hint="eastAsia" w:ascii="宋体" w:hAnsi="宋体" w:eastAsia="宋体" w:cs="宋体"/>
          <w:color w:val="auto"/>
          <w:highlight w:val="none"/>
          <w:lang w:eastAsia="zh-Hans"/>
        </w:rPr>
      </w:pPr>
      <w:r>
        <w:rPr>
          <w:rFonts w:hint="eastAsia" w:ascii="宋体" w:hAnsi="宋体" w:eastAsia="宋体" w:cs="宋体"/>
          <w:color w:val="auto"/>
          <w:highlight w:val="none"/>
          <w:lang w:eastAsia="zh-Hans"/>
        </w:rPr>
        <w:t>系统可接入数字化手术室中所有视频信号，在单间手术室内可实现4路信号输入。</w:t>
      </w:r>
    </w:p>
    <w:p>
      <w:pPr>
        <w:pageBreakBefore w:val="0"/>
        <w:numPr>
          <w:ilvl w:val="0"/>
          <w:numId w:val="21"/>
        </w:numPr>
        <w:topLinePunct w:val="0"/>
        <w:bidi w:val="0"/>
        <w:adjustRightInd w:val="0"/>
        <w:snapToGrid w:val="0"/>
        <w:spacing w:line="360" w:lineRule="auto"/>
        <w:jc w:val="left"/>
        <w:rPr>
          <w:rFonts w:hint="eastAsia" w:ascii="宋体" w:hAnsi="宋体" w:eastAsia="宋体" w:cs="宋体"/>
          <w:color w:val="auto"/>
          <w:highlight w:val="none"/>
          <w:lang w:eastAsia="zh-Hans"/>
        </w:rPr>
      </w:pPr>
      <w:r>
        <w:rPr>
          <w:rFonts w:hint="eastAsia" w:ascii="宋体" w:hAnsi="宋体" w:eastAsia="宋体" w:cs="宋体"/>
          <w:color w:val="auto"/>
          <w:highlight w:val="none"/>
          <w:lang w:eastAsia="zh-Hans"/>
        </w:rPr>
        <w:t>实现手术室内的4路视频源（全景摄像机或腔镜主机或心电监护仪或PACS）能够任意切换显示到手术室内的任意一台显示终端上。</w:t>
      </w:r>
    </w:p>
    <w:p>
      <w:pPr>
        <w:pageBreakBefore w:val="0"/>
        <w:numPr>
          <w:ilvl w:val="0"/>
          <w:numId w:val="21"/>
        </w:numPr>
        <w:topLinePunct w:val="0"/>
        <w:bidi w:val="0"/>
        <w:adjustRightInd w:val="0"/>
        <w:snapToGrid w:val="0"/>
        <w:spacing w:line="360" w:lineRule="auto"/>
        <w:jc w:val="left"/>
        <w:rPr>
          <w:rFonts w:hint="eastAsia" w:ascii="宋体" w:hAnsi="宋体" w:eastAsia="宋体" w:cs="宋体"/>
          <w:color w:val="auto"/>
          <w:highlight w:val="none"/>
          <w:lang w:eastAsia="zh-Hans"/>
        </w:rPr>
      </w:pPr>
      <w:r>
        <w:rPr>
          <w:rFonts w:hint="eastAsia" w:ascii="宋体" w:hAnsi="宋体" w:eastAsia="宋体" w:cs="宋体"/>
          <w:color w:val="auto"/>
          <w:highlight w:val="none"/>
          <w:lang w:eastAsia="zh-Hans"/>
        </w:rPr>
        <w:t>手术室内音视频传输采用专用线路，采用硬件交换方式进行路由，呈现的影像不采用有损的数据压缩处理，降低图像质量。</w:t>
      </w:r>
    </w:p>
    <w:p>
      <w:pPr>
        <w:pageBreakBefore w:val="0"/>
        <w:numPr>
          <w:ilvl w:val="0"/>
          <w:numId w:val="21"/>
        </w:numPr>
        <w:topLinePunct w:val="0"/>
        <w:bidi w:val="0"/>
        <w:adjustRightInd w:val="0"/>
        <w:snapToGrid w:val="0"/>
        <w:spacing w:line="360" w:lineRule="auto"/>
        <w:jc w:val="left"/>
        <w:rPr>
          <w:rFonts w:hint="eastAsia" w:ascii="宋体" w:hAnsi="宋体" w:eastAsia="宋体" w:cs="宋体"/>
          <w:color w:val="auto"/>
          <w:highlight w:val="none"/>
          <w:lang w:eastAsia="zh-Hans"/>
        </w:rPr>
      </w:pPr>
      <w:r>
        <w:rPr>
          <w:rFonts w:hint="eastAsia" w:ascii="宋体" w:hAnsi="宋体" w:eastAsia="宋体" w:cs="宋体"/>
          <w:color w:val="auto"/>
          <w:highlight w:val="none"/>
          <w:lang w:eastAsia="zh-Hans"/>
        </w:rPr>
        <w:t>系统可接入数字化手术室内音视频信号，并接入中心服务系统，进行统一分配管理</w:t>
      </w:r>
    </w:p>
    <w:p>
      <w:pPr>
        <w:pageBreakBefore w:val="0"/>
        <w:numPr>
          <w:ilvl w:val="0"/>
          <w:numId w:val="21"/>
        </w:numPr>
        <w:topLinePunct w:val="0"/>
        <w:bidi w:val="0"/>
        <w:adjustRightInd w:val="0"/>
        <w:snapToGrid w:val="0"/>
        <w:spacing w:line="360" w:lineRule="auto"/>
        <w:jc w:val="left"/>
        <w:rPr>
          <w:rFonts w:hint="eastAsia" w:ascii="宋体" w:hAnsi="宋体" w:eastAsia="宋体" w:cs="宋体"/>
          <w:color w:val="auto"/>
          <w:highlight w:val="none"/>
          <w:lang w:eastAsia="zh-Hans"/>
        </w:rPr>
      </w:pPr>
      <w:r>
        <w:rPr>
          <w:rFonts w:hint="eastAsia" w:ascii="宋体" w:hAnsi="宋体" w:eastAsia="宋体" w:cs="宋体"/>
          <w:color w:val="auto"/>
          <w:highlight w:val="none"/>
          <w:lang w:eastAsia="zh-Hans"/>
        </w:rPr>
        <w:t>手术室内可实现与示教室进行音视频实时互动。系统可同时将手术室内4路信号（如：DSA或全景摄像机或心电监护仪或内镜主机或PACS）直播到示教室。</w:t>
      </w:r>
    </w:p>
    <w:p>
      <w:pPr>
        <w:pageBreakBefore w:val="0"/>
        <w:numPr>
          <w:ilvl w:val="0"/>
          <w:numId w:val="21"/>
        </w:numPr>
        <w:topLinePunct w:val="0"/>
        <w:bidi w:val="0"/>
        <w:adjustRightInd w:val="0"/>
        <w:snapToGrid w:val="0"/>
        <w:spacing w:line="360" w:lineRule="auto"/>
        <w:jc w:val="left"/>
        <w:rPr>
          <w:rFonts w:hint="eastAsia" w:ascii="宋体" w:hAnsi="宋体" w:eastAsia="宋体" w:cs="宋体"/>
          <w:color w:val="auto"/>
          <w:highlight w:val="none"/>
          <w:lang w:eastAsia="zh-Hans"/>
        </w:rPr>
      </w:pPr>
      <w:r>
        <w:rPr>
          <w:rFonts w:hint="eastAsia" w:ascii="宋体" w:hAnsi="宋体" w:eastAsia="宋体" w:cs="宋体"/>
          <w:color w:val="auto"/>
          <w:highlight w:val="none"/>
          <w:lang w:eastAsia="zh-Hans"/>
        </w:rPr>
        <w:t>专家办公室可通过院内信息网络观看手术过程直播或者回放。</w:t>
      </w:r>
    </w:p>
    <w:p>
      <w:pPr>
        <w:pageBreakBefore w:val="0"/>
        <w:numPr>
          <w:ilvl w:val="0"/>
          <w:numId w:val="21"/>
        </w:numPr>
        <w:topLinePunct w:val="0"/>
        <w:bidi w:val="0"/>
        <w:adjustRightInd w:val="0"/>
        <w:snapToGrid w:val="0"/>
        <w:spacing w:line="360" w:lineRule="auto"/>
        <w:jc w:val="left"/>
        <w:rPr>
          <w:rFonts w:hint="eastAsia" w:ascii="宋体" w:hAnsi="宋体" w:eastAsia="宋体" w:cs="宋体"/>
          <w:color w:val="auto"/>
          <w:highlight w:val="none"/>
          <w:lang w:eastAsia="zh-Hans"/>
        </w:rPr>
      </w:pPr>
      <w:r>
        <w:rPr>
          <w:rFonts w:hint="eastAsia" w:ascii="宋体" w:hAnsi="宋体" w:eastAsia="宋体" w:cs="宋体"/>
          <w:color w:val="auto"/>
          <w:highlight w:val="none"/>
          <w:lang w:eastAsia="zh-Hans"/>
        </w:rPr>
        <w:t>并行同步录制系统内手术室医学影像视频（包括手术室的各路视频，如腔镜主机或心电监护仪等）的任意4路医学影像视频。</w:t>
      </w:r>
    </w:p>
    <w:p>
      <w:pPr>
        <w:pageBreakBefore w:val="0"/>
        <w:numPr>
          <w:ilvl w:val="0"/>
          <w:numId w:val="21"/>
        </w:numPr>
        <w:topLinePunct w:val="0"/>
        <w:bidi w:val="0"/>
        <w:adjustRightInd w:val="0"/>
        <w:snapToGrid w:val="0"/>
        <w:spacing w:line="360" w:lineRule="auto"/>
        <w:jc w:val="left"/>
        <w:rPr>
          <w:rFonts w:hint="eastAsia" w:ascii="宋体" w:hAnsi="宋体" w:eastAsia="宋体" w:cs="宋体"/>
          <w:color w:val="auto"/>
          <w:highlight w:val="none"/>
          <w:lang w:eastAsia="zh-Hans"/>
        </w:rPr>
      </w:pPr>
      <w:r>
        <w:rPr>
          <w:rFonts w:hint="eastAsia" w:ascii="宋体" w:hAnsi="宋体" w:eastAsia="宋体" w:cs="宋体"/>
          <w:color w:val="auto"/>
          <w:highlight w:val="none"/>
          <w:lang w:eastAsia="zh-Hans"/>
        </w:rPr>
        <w:t>手术室音频和视频录制时保证音视频录制同步。</w:t>
      </w:r>
    </w:p>
    <w:p>
      <w:pPr>
        <w:pageBreakBefore w:val="0"/>
        <w:numPr>
          <w:ilvl w:val="0"/>
          <w:numId w:val="21"/>
        </w:numPr>
        <w:topLinePunct w:val="0"/>
        <w:bidi w:val="0"/>
        <w:adjustRightInd w:val="0"/>
        <w:snapToGrid w:val="0"/>
        <w:spacing w:line="360" w:lineRule="auto"/>
        <w:jc w:val="left"/>
        <w:rPr>
          <w:rFonts w:hint="eastAsia" w:ascii="宋体" w:hAnsi="宋体" w:eastAsia="宋体" w:cs="宋体"/>
          <w:color w:val="auto"/>
          <w:highlight w:val="none"/>
          <w:lang w:eastAsia="zh-Hans"/>
        </w:rPr>
      </w:pPr>
      <w:r>
        <w:rPr>
          <w:rFonts w:hint="eastAsia" w:ascii="宋体" w:hAnsi="宋体" w:eastAsia="宋体" w:cs="宋体"/>
          <w:color w:val="auto"/>
          <w:highlight w:val="none"/>
          <w:lang w:eastAsia="zh-Hans"/>
        </w:rPr>
        <w:t>数据存储可以根据需要，支持扩展存储服务器。</w:t>
      </w:r>
    </w:p>
    <w:p>
      <w:pPr>
        <w:pageBreakBefore w:val="0"/>
        <w:numPr>
          <w:ilvl w:val="0"/>
          <w:numId w:val="21"/>
        </w:numPr>
        <w:topLinePunct w:val="0"/>
        <w:bidi w:val="0"/>
        <w:adjustRightInd w:val="0"/>
        <w:snapToGrid w:val="0"/>
        <w:spacing w:line="360" w:lineRule="auto"/>
        <w:jc w:val="left"/>
        <w:rPr>
          <w:rFonts w:hint="eastAsia" w:ascii="宋体" w:hAnsi="宋体" w:eastAsia="宋体" w:cs="宋体"/>
          <w:color w:val="auto"/>
          <w:highlight w:val="none"/>
          <w:lang w:eastAsia="zh-Hans"/>
        </w:rPr>
      </w:pPr>
      <w:r>
        <w:rPr>
          <w:rFonts w:hint="eastAsia" w:ascii="宋体" w:hAnsi="宋体" w:eastAsia="宋体" w:cs="宋体"/>
          <w:color w:val="auto"/>
          <w:highlight w:val="none"/>
          <w:lang w:eastAsia="zh-Hans"/>
        </w:rPr>
        <w:t>录制的医学影像视音频资料采用数据备份机制，实现中心存储，并可通过被授权终端进行集中管</w:t>
      </w:r>
      <w:r>
        <w:rPr>
          <w:rFonts w:hint="eastAsia" w:ascii="宋体" w:hAnsi="宋体" w:eastAsia="宋体" w:cs="宋体"/>
          <w:color w:val="auto"/>
          <w:highlight w:val="none"/>
          <w:lang w:val="en-US" w:eastAsia="zh-Hans"/>
        </w:rPr>
        <w:t>理</w:t>
      </w:r>
    </w:p>
    <w:p>
      <w:pPr>
        <w:pageBreakBefore w:val="0"/>
        <w:numPr>
          <w:ilvl w:val="0"/>
          <w:numId w:val="21"/>
        </w:numPr>
        <w:topLinePunct w:val="0"/>
        <w:bidi w:val="0"/>
        <w:adjustRightInd w:val="0"/>
        <w:snapToGrid w:val="0"/>
        <w:spacing w:line="360" w:lineRule="auto"/>
        <w:jc w:val="left"/>
        <w:rPr>
          <w:rFonts w:hint="eastAsia" w:ascii="宋体" w:hAnsi="宋体" w:eastAsia="宋体" w:cs="宋体"/>
          <w:color w:val="auto"/>
          <w:highlight w:val="none"/>
          <w:lang w:eastAsia="zh-Hans"/>
        </w:rPr>
      </w:pPr>
      <w:r>
        <w:rPr>
          <w:rFonts w:hint="eastAsia" w:ascii="宋体" w:hAnsi="宋体" w:eastAsia="宋体" w:cs="宋体"/>
          <w:color w:val="auto"/>
          <w:highlight w:val="none"/>
          <w:lang w:eastAsia="zh-Hans"/>
        </w:rPr>
        <w:t>手术视频命名规则可以和手术排班系统对接自动获取病人手术资料。</w:t>
      </w:r>
    </w:p>
    <w:p>
      <w:pPr>
        <w:pageBreakBefore w:val="0"/>
        <w:numPr>
          <w:ilvl w:val="0"/>
          <w:numId w:val="21"/>
        </w:numPr>
        <w:topLinePunct w:val="0"/>
        <w:bidi w:val="0"/>
        <w:adjustRightInd w:val="0"/>
        <w:snapToGrid w:val="0"/>
        <w:spacing w:line="360" w:lineRule="auto"/>
        <w:jc w:val="left"/>
        <w:rPr>
          <w:rFonts w:hint="eastAsia" w:ascii="宋体" w:hAnsi="宋体" w:eastAsia="宋体" w:cs="宋体"/>
          <w:color w:val="auto"/>
          <w:highlight w:val="none"/>
          <w:lang w:eastAsia="zh-Hans"/>
        </w:rPr>
      </w:pPr>
      <w:r>
        <w:rPr>
          <w:rFonts w:hint="eastAsia" w:ascii="宋体" w:hAnsi="宋体" w:eastAsia="宋体" w:cs="宋体"/>
          <w:color w:val="auto"/>
          <w:highlight w:val="none"/>
          <w:lang w:eastAsia="zh-Hans"/>
        </w:rPr>
        <w:t>具备对数字化手术室内设备的控制功能，如摄像头、音频等设备的控制，其中手术室原有设备控制需第三方厂商提供相关控制接口协议。</w:t>
      </w:r>
    </w:p>
    <w:p>
      <w:pPr>
        <w:pageBreakBefore w:val="0"/>
        <w:numPr>
          <w:ilvl w:val="0"/>
          <w:numId w:val="21"/>
        </w:numPr>
        <w:topLinePunct w:val="0"/>
        <w:bidi w:val="0"/>
        <w:adjustRightInd w:val="0"/>
        <w:snapToGrid w:val="0"/>
        <w:spacing w:line="360" w:lineRule="auto"/>
        <w:jc w:val="left"/>
        <w:rPr>
          <w:rFonts w:hint="eastAsia" w:ascii="宋体" w:hAnsi="宋体" w:eastAsia="宋体" w:cs="宋体"/>
          <w:color w:val="auto"/>
          <w:highlight w:val="none"/>
          <w:lang w:eastAsia="zh-Hans"/>
        </w:rPr>
      </w:pPr>
      <w:r>
        <w:rPr>
          <w:rFonts w:hint="eastAsia" w:ascii="宋体" w:hAnsi="宋体" w:eastAsia="宋体" w:cs="宋体"/>
          <w:color w:val="auto"/>
          <w:highlight w:val="none"/>
          <w:lang w:eastAsia="zh-Hans"/>
        </w:rPr>
        <w:t>具备手术室内信息访问控制功能，只在授权许可的情况下，才把手术室内视频、数据等信息发送到外部。</w:t>
      </w:r>
    </w:p>
    <w:p>
      <w:pPr>
        <w:pageBreakBefore w:val="0"/>
        <w:numPr>
          <w:ilvl w:val="0"/>
          <w:numId w:val="21"/>
        </w:numPr>
        <w:topLinePunct w:val="0"/>
        <w:bidi w:val="0"/>
        <w:adjustRightInd w:val="0"/>
        <w:snapToGrid w:val="0"/>
        <w:spacing w:line="360" w:lineRule="auto"/>
        <w:jc w:val="left"/>
        <w:rPr>
          <w:rFonts w:hint="eastAsia" w:ascii="宋体" w:hAnsi="宋体" w:eastAsia="宋体" w:cs="宋体"/>
          <w:color w:val="auto"/>
          <w:highlight w:val="none"/>
          <w:lang w:eastAsia="zh-Hans"/>
        </w:rPr>
      </w:pPr>
      <w:r>
        <w:rPr>
          <w:rFonts w:hint="eastAsia" w:ascii="宋体" w:hAnsi="宋体" w:eastAsia="宋体" w:cs="宋体"/>
          <w:color w:val="auto"/>
          <w:highlight w:val="none"/>
          <w:lang w:eastAsia="zh-Hans"/>
        </w:rPr>
        <w:t>智能化控制终端具备实时视频预览功能，具备设备的上下电时序制功能。</w:t>
      </w:r>
    </w:p>
    <w:p>
      <w:pPr>
        <w:pageBreakBefore w:val="0"/>
        <w:numPr>
          <w:ilvl w:val="0"/>
          <w:numId w:val="21"/>
        </w:numPr>
        <w:topLinePunct w:val="0"/>
        <w:bidi w:val="0"/>
        <w:adjustRightInd w:val="0"/>
        <w:snapToGrid w:val="0"/>
        <w:spacing w:line="360" w:lineRule="auto"/>
        <w:jc w:val="left"/>
        <w:rPr>
          <w:rFonts w:hint="eastAsia" w:ascii="宋体" w:hAnsi="宋体" w:eastAsia="宋体" w:cs="宋体"/>
          <w:color w:val="auto"/>
          <w:highlight w:val="none"/>
          <w:lang w:eastAsia="zh-Hans"/>
        </w:rPr>
      </w:pPr>
      <w:r>
        <w:rPr>
          <w:rFonts w:hint="eastAsia" w:ascii="宋体" w:hAnsi="宋体" w:eastAsia="宋体" w:cs="宋体"/>
          <w:color w:val="auto"/>
          <w:highlight w:val="none"/>
          <w:lang w:eastAsia="zh-Hans"/>
        </w:rPr>
        <w:t>全网络直播平台与数字化手术室系统无缝连接，手术或会议直播时不允许单独从设备接线、手术室内拉明线，破坏手术室内无菌环境。</w:t>
      </w:r>
    </w:p>
    <w:p>
      <w:pPr>
        <w:pStyle w:val="3"/>
        <w:pageBreakBefore w:val="0"/>
        <w:numPr>
          <w:ilvl w:val="0"/>
          <w:numId w:val="20"/>
        </w:numPr>
        <w:topLinePunct w:val="0"/>
        <w:bidi w:val="0"/>
        <w:adjustRightInd w:val="0"/>
        <w:snapToGrid w:val="0"/>
        <w:spacing w:before="0"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系统功能设计</w:t>
      </w:r>
    </w:p>
    <w:p>
      <w:pPr>
        <w:pageBreakBefore w:val="0"/>
        <w:topLinePunct w:val="0"/>
        <w:bidi w:val="0"/>
        <w:adjustRightInd w:val="0"/>
        <w:snapToGrid w:val="0"/>
        <w:spacing w:line="360" w:lineRule="auto"/>
        <w:ind w:firstLine="420" w:firstLineChars="200"/>
        <w:jc w:val="left"/>
        <w:rPr>
          <w:rFonts w:hint="eastAsia" w:ascii="宋体" w:hAnsi="宋体" w:eastAsia="宋体" w:cs="宋体"/>
          <w:color w:val="auto"/>
          <w:highlight w:val="none"/>
          <w:lang w:eastAsia="zh-Hans"/>
        </w:rPr>
      </w:pPr>
      <w:r>
        <w:rPr>
          <w:rFonts w:hint="eastAsia" w:ascii="宋体" w:hAnsi="宋体" w:eastAsia="宋体" w:cs="宋体"/>
          <w:color w:val="auto"/>
          <w:highlight w:val="none"/>
          <w:lang w:eastAsia="zh-Hans"/>
        </w:rPr>
        <w:t>（1）精准显示与多显示终端影像智能协同</w:t>
      </w:r>
    </w:p>
    <w:p>
      <w:pPr>
        <w:pageBreakBefore w:val="0"/>
        <w:topLinePunct w:val="0"/>
        <w:bidi w:val="0"/>
        <w:adjustRightInd w:val="0"/>
        <w:snapToGrid w:val="0"/>
        <w:spacing w:line="360" w:lineRule="auto"/>
        <w:ind w:firstLine="420" w:firstLineChars="200"/>
        <w:jc w:val="left"/>
        <w:rPr>
          <w:rFonts w:hint="eastAsia" w:ascii="宋体" w:hAnsi="宋体" w:eastAsia="宋体" w:cs="宋体"/>
          <w:color w:val="auto"/>
          <w:highlight w:val="none"/>
          <w:lang w:eastAsia="zh-Hans"/>
        </w:rPr>
      </w:pPr>
      <w:r>
        <w:rPr>
          <w:rFonts w:hint="eastAsia" w:ascii="宋体" w:hAnsi="宋体" w:eastAsia="宋体" w:cs="宋体"/>
          <w:color w:val="auto"/>
          <w:highlight w:val="none"/>
          <w:lang w:eastAsia="zh-Hans"/>
        </w:rPr>
        <w:t>数字化手术室系统提供开放兼容的平台，无损采集手术室内至少4路视频信号，不限于全景摄像机、术野摄像机、</w:t>
      </w:r>
      <w:r>
        <w:rPr>
          <w:rFonts w:hint="eastAsia" w:ascii="宋体" w:hAnsi="宋体" w:eastAsia="宋体" w:cs="宋体"/>
          <w:color w:val="auto"/>
          <w:highlight w:val="none"/>
          <w:lang w:val="en-US" w:eastAsia="zh-Hans"/>
        </w:rPr>
        <w:t>DSA</w:t>
      </w:r>
      <w:r>
        <w:rPr>
          <w:rFonts w:hint="eastAsia" w:ascii="宋体" w:hAnsi="宋体" w:eastAsia="宋体" w:cs="宋体"/>
          <w:color w:val="auto"/>
          <w:highlight w:val="none"/>
          <w:lang w:eastAsia="zh-Hans"/>
        </w:rPr>
        <w:t>、内窥镜、监护仪等信号，适配相应医学图像并无损无压缩传送至影像专线传输系统，信号路数可根据医院需求，随意拓展。</w:t>
      </w:r>
    </w:p>
    <w:p>
      <w:pPr>
        <w:pageBreakBefore w:val="0"/>
        <w:topLinePunct w:val="0"/>
        <w:bidi w:val="0"/>
        <w:adjustRightInd w:val="0"/>
        <w:snapToGrid w:val="0"/>
        <w:spacing w:line="360" w:lineRule="auto"/>
        <w:ind w:firstLine="420" w:firstLineChars="200"/>
        <w:jc w:val="left"/>
        <w:rPr>
          <w:rFonts w:hint="eastAsia" w:ascii="宋体" w:hAnsi="宋体" w:eastAsia="宋体" w:cs="宋体"/>
          <w:color w:val="auto"/>
          <w:highlight w:val="none"/>
          <w:lang w:eastAsia="zh-Hans"/>
        </w:rPr>
      </w:pPr>
      <w:r>
        <w:rPr>
          <w:rFonts w:hint="eastAsia" w:ascii="宋体" w:hAnsi="宋体" w:eastAsia="宋体" w:cs="宋体"/>
          <w:color w:val="auto"/>
          <w:highlight w:val="none"/>
          <w:lang w:val="en-US" w:eastAsia="zh-Hans"/>
        </w:rPr>
        <w:t>DSA</w:t>
      </w:r>
      <w:r>
        <w:rPr>
          <w:rFonts w:hint="eastAsia" w:ascii="宋体" w:hAnsi="宋体" w:eastAsia="宋体" w:cs="宋体"/>
          <w:color w:val="auto"/>
          <w:highlight w:val="none"/>
          <w:lang w:eastAsia="zh-Hans"/>
        </w:rPr>
        <w:t>数字化手术室内配置2台27寸全高清内窥专业医用显示器，配置1台55寸4K专业医用显示器采用嵌墙安装方式，用于显示PACS影像、病人信息及检查报告、监护仪图像等，作为信息展示的窗口，辅助手术治疗，同时可以为观摩手术的医护人员及日常办公的麻醉医师、巡回护士、器械护士提供专属视角。医学图像可在不同显示终端上任意切换，实现多显示终端影像协同。打造医护人员专属视角，便于手术配合，并且以科学的人体工学设计，关注职业健康。专业医学影像显示系统具备GAMMA1.8、GAMMA2.0、GAMMA2.2、GAMMA2.4、GAMMA2.6、DICOM等图像校正曲线，显示医学手术图像。</w:t>
      </w:r>
    </w:p>
    <w:p>
      <w:pPr>
        <w:pageBreakBefore w:val="0"/>
        <w:topLinePunct w:val="0"/>
        <w:bidi w:val="0"/>
        <w:adjustRightInd w:val="0"/>
        <w:snapToGrid w:val="0"/>
        <w:spacing w:line="360" w:lineRule="auto"/>
        <w:ind w:firstLine="420" w:firstLineChars="200"/>
        <w:jc w:val="left"/>
        <w:rPr>
          <w:rFonts w:hint="eastAsia" w:ascii="宋体" w:hAnsi="宋体" w:eastAsia="宋体" w:cs="宋体"/>
          <w:color w:val="auto"/>
          <w:highlight w:val="none"/>
          <w:lang w:eastAsia="zh-Hans"/>
        </w:rPr>
      </w:pPr>
      <w:r>
        <w:rPr>
          <w:rFonts w:hint="eastAsia" w:ascii="宋体" w:hAnsi="宋体" w:eastAsia="宋体" w:cs="宋体"/>
          <w:color w:val="auto"/>
          <w:highlight w:val="none"/>
          <w:lang w:eastAsia="zh-Hans"/>
        </w:rPr>
        <w:t>（2）术野采集与摄像机云台智能操控</w:t>
      </w:r>
    </w:p>
    <w:p>
      <w:pPr>
        <w:pageBreakBefore w:val="0"/>
        <w:topLinePunct w:val="0"/>
        <w:bidi w:val="0"/>
        <w:adjustRightInd w:val="0"/>
        <w:snapToGrid w:val="0"/>
        <w:spacing w:line="360" w:lineRule="auto"/>
        <w:ind w:firstLine="420" w:firstLineChars="200"/>
        <w:jc w:val="left"/>
        <w:rPr>
          <w:rFonts w:hint="eastAsia" w:ascii="宋体" w:hAnsi="宋体" w:eastAsia="宋体" w:cs="宋体"/>
          <w:color w:val="auto"/>
          <w:highlight w:val="none"/>
          <w:lang w:eastAsia="zh-Hans"/>
        </w:rPr>
      </w:pPr>
      <w:r>
        <w:rPr>
          <w:rFonts w:hint="eastAsia" w:ascii="宋体" w:hAnsi="宋体" w:eastAsia="宋体" w:cs="宋体"/>
          <w:color w:val="auto"/>
          <w:highlight w:val="none"/>
          <w:lang w:val="en-US" w:eastAsia="zh-Hans"/>
        </w:rPr>
        <w:t>DSA</w:t>
      </w:r>
      <w:r>
        <w:rPr>
          <w:rFonts w:hint="eastAsia" w:ascii="宋体" w:hAnsi="宋体" w:eastAsia="宋体" w:cs="宋体"/>
          <w:color w:val="auto"/>
          <w:highlight w:val="none"/>
          <w:lang w:eastAsia="zh-Hans"/>
        </w:rPr>
        <w:t>数字化手术室内配备1台高清术野摄像机及吊臂用于拍摄手术区域或操作手法。高清术野摄像机集成10倍、20倍光学变焦镜头，采用CMOS感光器件对图像进行处理，全高清图像细节一览无遗。同时具备自动快速精准聚焦，高亮度下真实色彩还原，自动强光抑制功能，以及激光辅助定位系统，在放大图像时，快速定位。且可在数字化手术室系统内对术野摄像机、全景摄像机进行云台操控。</w:t>
      </w:r>
    </w:p>
    <w:p>
      <w:pPr>
        <w:pageBreakBefore w:val="0"/>
        <w:topLinePunct w:val="0"/>
        <w:bidi w:val="0"/>
        <w:adjustRightInd w:val="0"/>
        <w:snapToGrid w:val="0"/>
        <w:spacing w:line="360" w:lineRule="auto"/>
        <w:ind w:firstLine="420" w:firstLineChars="200"/>
        <w:jc w:val="left"/>
        <w:rPr>
          <w:rFonts w:hint="eastAsia" w:ascii="宋体" w:hAnsi="宋体" w:eastAsia="宋体" w:cs="宋体"/>
          <w:color w:val="auto"/>
          <w:highlight w:val="none"/>
          <w:lang w:eastAsia="zh-Hans"/>
        </w:rPr>
      </w:pPr>
      <w:r>
        <w:rPr>
          <w:rFonts w:hint="eastAsia" w:ascii="宋体" w:hAnsi="宋体" w:eastAsia="宋体" w:cs="宋体"/>
          <w:color w:val="auto"/>
          <w:highlight w:val="none"/>
          <w:lang w:eastAsia="zh-Hans"/>
        </w:rPr>
        <w:t>（3）定制化对接与术中信息智能调阅</w:t>
      </w:r>
    </w:p>
    <w:p>
      <w:pPr>
        <w:pageBreakBefore w:val="0"/>
        <w:topLinePunct w:val="0"/>
        <w:bidi w:val="0"/>
        <w:adjustRightInd w:val="0"/>
        <w:snapToGrid w:val="0"/>
        <w:spacing w:line="360" w:lineRule="auto"/>
        <w:ind w:firstLine="420" w:firstLineChars="200"/>
        <w:jc w:val="left"/>
        <w:rPr>
          <w:rFonts w:hint="eastAsia" w:ascii="宋体" w:hAnsi="宋体" w:eastAsia="宋体" w:cs="宋体"/>
          <w:color w:val="auto"/>
          <w:highlight w:val="none"/>
          <w:lang w:eastAsia="zh-Hans"/>
        </w:rPr>
      </w:pPr>
      <w:r>
        <w:rPr>
          <w:rFonts w:hint="eastAsia" w:ascii="宋体" w:hAnsi="宋体" w:eastAsia="宋体" w:cs="宋体"/>
          <w:color w:val="auto"/>
          <w:highlight w:val="none"/>
          <w:lang w:eastAsia="zh-Hans"/>
        </w:rPr>
        <w:t>数字化手术室系统与医院信息化系统无缝衔接，不限于PACS系统、HIS系统、EMR系统、LIS系统、PIS系统、手术排班系统等。提供系统数据对接及定制化开发服务。数字化手术室系统与医院信息化系统无缝衔接，无需手术室内医护人员输入查找病人信息，系统自动抓取与当前手术病人相关的不同信息系统内的信息、报告、影像等。实现一个病人ID下归集影像、报告、病史等多种信息，解放护士的双手。</w:t>
      </w:r>
    </w:p>
    <w:p>
      <w:pPr>
        <w:pageBreakBefore w:val="0"/>
        <w:topLinePunct w:val="0"/>
        <w:bidi w:val="0"/>
        <w:adjustRightInd w:val="0"/>
        <w:snapToGrid w:val="0"/>
        <w:spacing w:line="360" w:lineRule="auto"/>
        <w:ind w:firstLine="420" w:firstLineChars="200"/>
        <w:jc w:val="left"/>
        <w:rPr>
          <w:rFonts w:hint="eastAsia" w:ascii="宋体" w:hAnsi="宋体" w:eastAsia="宋体" w:cs="宋体"/>
          <w:color w:val="auto"/>
          <w:highlight w:val="none"/>
          <w:lang w:eastAsia="zh-Hans"/>
        </w:rPr>
      </w:pPr>
      <w:r>
        <w:rPr>
          <w:rFonts w:hint="eastAsia" w:ascii="宋体" w:hAnsi="宋体" w:eastAsia="宋体" w:cs="宋体"/>
          <w:color w:val="auto"/>
          <w:highlight w:val="none"/>
          <w:lang w:eastAsia="zh-Hans"/>
        </w:rPr>
        <w:t>（4）远程会诊</w:t>
      </w:r>
    </w:p>
    <w:p>
      <w:pPr>
        <w:pageBreakBefore w:val="0"/>
        <w:topLinePunct w:val="0"/>
        <w:bidi w:val="0"/>
        <w:adjustRightInd w:val="0"/>
        <w:snapToGrid w:val="0"/>
        <w:spacing w:line="360" w:lineRule="auto"/>
        <w:ind w:firstLine="420" w:firstLineChars="200"/>
        <w:jc w:val="left"/>
        <w:rPr>
          <w:rFonts w:hint="eastAsia" w:ascii="宋体" w:hAnsi="宋体" w:eastAsia="宋体" w:cs="宋体"/>
          <w:color w:val="auto"/>
          <w:highlight w:val="none"/>
          <w:lang w:eastAsia="zh-Hans"/>
        </w:rPr>
      </w:pPr>
      <w:r>
        <w:rPr>
          <w:rFonts w:hint="eastAsia" w:ascii="宋体" w:hAnsi="宋体" w:eastAsia="宋体" w:cs="宋体"/>
          <w:color w:val="auto"/>
          <w:highlight w:val="none"/>
          <w:lang w:eastAsia="zh-Hans"/>
        </w:rPr>
        <w:t>多学科诊疗模式MDT在肿瘤患者的诊疗实践过程中已经被印证是最佳的诊疗模式，突显出了多学科诊疗模式MDT在患者救治过程的优势性，并且MDT可以和专家会诊做到有效结合。数字化手术室系统，可有效支持多学科诊疗模式MDT的开展，打造以患者为中心的多学科数据集成平台，为医生开展MDT提供有效信息和数据，加快MDT的开展效率，缩短患者救治和康复时间。</w:t>
      </w:r>
    </w:p>
    <w:p>
      <w:pPr>
        <w:pageBreakBefore w:val="0"/>
        <w:topLinePunct w:val="0"/>
        <w:bidi w:val="0"/>
        <w:adjustRightInd w:val="0"/>
        <w:snapToGrid w:val="0"/>
        <w:spacing w:line="360" w:lineRule="auto"/>
        <w:ind w:firstLine="420" w:firstLineChars="200"/>
        <w:jc w:val="left"/>
        <w:rPr>
          <w:rFonts w:hint="eastAsia" w:ascii="宋体" w:hAnsi="宋体" w:eastAsia="宋体" w:cs="宋体"/>
          <w:color w:val="auto"/>
          <w:highlight w:val="none"/>
          <w:lang w:eastAsia="zh-Hans"/>
        </w:rPr>
      </w:pPr>
      <w:r>
        <w:rPr>
          <w:rFonts w:hint="eastAsia" w:ascii="宋体" w:hAnsi="宋体" w:eastAsia="宋体" w:cs="宋体"/>
          <w:color w:val="auto"/>
          <w:highlight w:val="none"/>
          <w:lang w:eastAsia="zh-Hans"/>
        </w:rPr>
        <w:t>（5）学术会议全网络直播</w:t>
      </w:r>
    </w:p>
    <w:p>
      <w:pPr>
        <w:pageBreakBefore w:val="0"/>
        <w:topLinePunct w:val="0"/>
        <w:bidi w:val="0"/>
        <w:adjustRightInd w:val="0"/>
        <w:snapToGrid w:val="0"/>
        <w:spacing w:line="360" w:lineRule="auto"/>
        <w:ind w:firstLine="420" w:firstLineChars="200"/>
        <w:jc w:val="left"/>
        <w:rPr>
          <w:rFonts w:hint="eastAsia" w:ascii="宋体" w:hAnsi="宋体" w:eastAsia="宋体" w:cs="宋体"/>
          <w:color w:val="auto"/>
          <w:highlight w:val="none"/>
          <w:lang w:eastAsia="zh-Hans"/>
        </w:rPr>
      </w:pPr>
      <w:r>
        <w:rPr>
          <w:rFonts w:hint="eastAsia" w:ascii="宋体" w:hAnsi="宋体" w:eastAsia="宋体" w:cs="宋体"/>
          <w:color w:val="auto"/>
          <w:highlight w:val="none"/>
          <w:lang w:eastAsia="zh-Hans"/>
        </w:rPr>
        <w:t>可实现一键开启实时的大规模手术、学术会议直播、点播功能，实现教学、学术会议等应用，</w:t>
      </w:r>
      <w:r>
        <w:rPr>
          <w:rFonts w:hint="eastAsia" w:ascii="宋体" w:hAnsi="宋体" w:eastAsia="宋体" w:cs="宋体"/>
          <w:color w:val="auto"/>
          <w:highlight w:val="none"/>
          <w:lang w:val="en-US" w:eastAsia="zh-CN"/>
        </w:rPr>
        <w:t>成为</w:t>
      </w:r>
      <w:r>
        <w:rPr>
          <w:rFonts w:hint="eastAsia" w:ascii="宋体" w:hAnsi="宋体" w:eastAsia="宋体" w:cs="宋体"/>
          <w:color w:val="auto"/>
          <w:highlight w:val="none"/>
          <w:lang w:eastAsia="zh-Hans"/>
        </w:rPr>
        <w:t>学术沟通形式、技术推广方式及影响力提升辅助手段，并可创建专家知识库，以开放或权限设置方式为用户提供学习与交流平台。支持通过手机、PAD、PC端进行观看，无需下载APP即可便捷访问，支持信息公开、保密、权限内访问等设置，保护用户数据安全。</w:t>
      </w:r>
    </w:p>
    <w:p>
      <w:pPr>
        <w:pageBreakBefore w:val="0"/>
        <w:topLinePunct w:val="0"/>
        <w:bidi w:val="0"/>
        <w:adjustRightInd w:val="0"/>
        <w:snapToGrid w:val="0"/>
        <w:spacing w:line="360" w:lineRule="auto"/>
        <w:ind w:firstLine="420" w:firstLineChars="200"/>
        <w:jc w:val="left"/>
        <w:rPr>
          <w:rFonts w:hint="eastAsia" w:ascii="宋体" w:hAnsi="宋体" w:eastAsia="宋体" w:cs="宋体"/>
          <w:color w:val="auto"/>
          <w:highlight w:val="none"/>
          <w:lang w:eastAsia="zh-Hans"/>
        </w:rPr>
      </w:pPr>
      <w:r>
        <w:rPr>
          <w:rFonts w:hint="eastAsia" w:ascii="宋体" w:hAnsi="宋体" w:eastAsia="宋体" w:cs="宋体"/>
          <w:color w:val="auto"/>
          <w:highlight w:val="none"/>
          <w:lang w:eastAsia="zh-Hans"/>
        </w:rPr>
        <w:t>（6）远程示教与术中指导</w:t>
      </w:r>
    </w:p>
    <w:p>
      <w:pPr>
        <w:pageBreakBefore w:val="0"/>
        <w:topLinePunct w:val="0"/>
        <w:bidi w:val="0"/>
        <w:adjustRightInd w:val="0"/>
        <w:snapToGrid w:val="0"/>
        <w:spacing w:line="360" w:lineRule="auto"/>
        <w:ind w:firstLine="420" w:firstLineChars="200"/>
        <w:jc w:val="left"/>
        <w:rPr>
          <w:rFonts w:hint="eastAsia" w:ascii="宋体" w:hAnsi="宋体" w:eastAsia="宋体" w:cs="宋体"/>
          <w:color w:val="auto"/>
          <w:highlight w:val="none"/>
          <w:lang w:eastAsia="zh-Hans"/>
        </w:rPr>
      </w:pPr>
      <w:r>
        <w:rPr>
          <w:rFonts w:hint="eastAsia" w:ascii="宋体" w:hAnsi="宋体" w:eastAsia="宋体" w:cs="宋体"/>
          <w:color w:val="auto"/>
          <w:highlight w:val="none"/>
          <w:lang w:eastAsia="zh-Hans"/>
        </w:rPr>
        <w:t>全链路传输采用影像专线链路与IP网络链路。数字化手术室采用影像专线链路进行影像传输，实现手术音与会议室视音频全链路无损无延时；报告厅、主任办公室采用IP网络传输方式进行传输，医学影像在采集、传输到最终显示，全链路全高清画质，双向视音频交流畅通无阻。既满足医院开展大规模多场次的院内专家会诊、住院医师规范化培训教学及学术交流会议等活动的硬性要求，又满足科室组织的日常小型会议开展及手术阶段家属谈话业务开展。</w:t>
      </w:r>
    </w:p>
    <w:p>
      <w:pPr>
        <w:pageBreakBefore w:val="0"/>
        <w:topLinePunct w:val="0"/>
        <w:bidi w:val="0"/>
        <w:adjustRightInd w:val="0"/>
        <w:snapToGrid w:val="0"/>
        <w:spacing w:line="360" w:lineRule="auto"/>
        <w:ind w:firstLine="420" w:firstLineChars="200"/>
        <w:jc w:val="left"/>
        <w:rPr>
          <w:rFonts w:hint="eastAsia" w:ascii="宋体" w:hAnsi="宋体" w:eastAsia="宋体" w:cs="宋体"/>
          <w:color w:val="auto"/>
          <w:highlight w:val="none"/>
          <w:lang w:eastAsia="zh-Hans"/>
        </w:rPr>
      </w:pPr>
      <w:r>
        <w:rPr>
          <w:rFonts w:hint="eastAsia" w:ascii="宋体" w:hAnsi="宋体" w:eastAsia="宋体" w:cs="宋体"/>
          <w:color w:val="auto"/>
          <w:highlight w:val="none"/>
          <w:lang w:eastAsia="zh-Hans"/>
        </w:rPr>
        <w:t>数字化手术室与数字化会议室任意连接，互联互通，可在院方授权范围内随时发起会议请求，手术室可选择接通或者拒绝。数字化手术室与数字化会议室之间通过影像专线进行视音频传输，保证双向或者多方沟通无损无延时，不降低分辨率和刷新率，实现手术图像精准还原，视频信号传输路数不受限，可随意拓展。</w:t>
      </w:r>
    </w:p>
    <w:p>
      <w:pPr>
        <w:pageBreakBefore w:val="0"/>
        <w:topLinePunct w:val="0"/>
        <w:bidi w:val="0"/>
        <w:adjustRightInd w:val="0"/>
        <w:snapToGrid w:val="0"/>
        <w:spacing w:line="360" w:lineRule="auto"/>
        <w:ind w:firstLine="420" w:firstLineChars="200"/>
        <w:jc w:val="left"/>
        <w:rPr>
          <w:rFonts w:hint="eastAsia" w:ascii="宋体" w:hAnsi="宋体" w:eastAsia="宋体" w:cs="宋体"/>
          <w:color w:val="auto"/>
          <w:highlight w:val="none"/>
          <w:lang w:eastAsia="zh-Hans"/>
        </w:rPr>
      </w:pPr>
      <w:r>
        <w:rPr>
          <w:rFonts w:hint="eastAsia" w:ascii="宋体" w:hAnsi="宋体" w:eastAsia="宋体" w:cs="宋体"/>
          <w:color w:val="auto"/>
          <w:highlight w:val="none"/>
          <w:lang w:eastAsia="zh-Hans"/>
        </w:rPr>
        <w:t>数字化会议室内可实现至少4路影像同屏显示，并可随意改变显示布局，针对不同场景选择不同模式，还原医学场景。支持后期拓展手术室和会议室，与中心服务系统对接。院内其他学术报告厅、院级会议室可选择与数字化手术室系统对接，也可实现数字化会议室全部功能。</w:t>
      </w:r>
    </w:p>
    <w:p>
      <w:pPr>
        <w:pageBreakBefore w:val="0"/>
        <w:topLinePunct w:val="0"/>
        <w:bidi w:val="0"/>
        <w:adjustRightInd w:val="0"/>
        <w:snapToGrid w:val="0"/>
        <w:spacing w:line="360" w:lineRule="auto"/>
        <w:ind w:firstLine="420" w:firstLineChars="200"/>
        <w:jc w:val="left"/>
        <w:rPr>
          <w:rFonts w:hint="eastAsia" w:ascii="宋体" w:hAnsi="宋体" w:eastAsia="宋体" w:cs="宋体"/>
          <w:color w:val="auto"/>
          <w:highlight w:val="none"/>
          <w:lang w:eastAsia="zh-Hans"/>
        </w:rPr>
      </w:pPr>
      <w:r>
        <w:rPr>
          <w:rFonts w:hint="eastAsia" w:ascii="宋体" w:hAnsi="宋体" w:eastAsia="宋体" w:cs="宋体"/>
          <w:color w:val="auto"/>
          <w:highlight w:val="none"/>
          <w:lang w:eastAsia="zh-Hans"/>
        </w:rPr>
        <w:t>（7）手术视频录制与存储</w:t>
      </w:r>
    </w:p>
    <w:p>
      <w:pPr>
        <w:pageBreakBefore w:val="0"/>
        <w:topLinePunct w:val="0"/>
        <w:bidi w:val="0"/>
        <w:adjustRightInd w:val="0"/>
        <w:snapToGrid w:val="0"/>
        <w:spacing w:line="360" w:lineRule="auto"/>
        <w:ind w:firstLine="420" w:firstLineChars="200"/>
        <w:jc w:val="left"/>
        <w:rPr>
          <w:rFonts w:hint="eastAsia" w:ascii="宋体" w:hAnsi="宋体" w:eastAsia="宋体" w:cs="宋体"/>
          <w:color w:val="auto"/>
          <w:highlight w:val="none"/>
          <w:lang w:eastAsia="zh-Hans"/>
        </w:rPr>
      </w:pPr>
      <w:r>
        <w:rPr>
          <w:rFonts w:hint="eastAsia" w:ascii="宋体" w:hAnsi="宋体" w:eastAsia="宋体" w:cs="宋体"/>
          <w:color w:val="auto"/>
          <w:highlight w:val="none"/>
          <w:lang w:eastAsia="zh-Hans"/>
        </w:rPr>
        <w:t>数字化手术室对接入系统的所有所有信号源均进行录制与存储。</w:t>
      </w:r>
    </w:p>
    <w:p>
      <w:pPr>
        <w:pageBreakBefore w:val="0"/>
        <w:topLinePunct w:val="0"/>
        <w:bidi w:val="0"/>
        <w:adjustRightInd w:val="0"/>
        <w:snapToGrid w:val="0"/>
        <w:spacing w:line="360" w:lineRule="auto"/>
        <w:ind w:firstLine="420" w:firstLineChars="200"/>
        <w:jc w:val="left"/>
        <w:rPr>
          <w:rFonts w:hint="eastAsia" w:ascii="宋体" w:hAnsi="宋体" w:eastAsia="宋体" w:cs="宋体"/>
          <w:color w:val="auto"/>
          <w:highlight w:val="none"/>
          <w:lang w:eastAsia="zh-Hans"/>
        </w:rPr>
      </w:pPr>
      <w:r>
        <w:rPr>
          <w:rFonts w:hint="eastAsia" w:ascii="宋体" w:hAnsi="宋体" w:eastAsia="宋体" w:cs="宋体"/>
          <w:color w:val="auto"/>
          <w:highlight w:val="none"/>
          <w:lang w:eastAsia="zh-Hans"/>
        </w:rPr>
        <w:t>数字化手术室系统采用中心录制存储方式，存储容量可根据院方需求进行配置，默认配置为11T</w:t>
      </w:r>
      <w:r>
        <w:rPr>
          <w:rFonts w:hint="eastAsia" w:ascii="宋体" w:hAnsi="宋体" w:eastAsia="宋体" w:cs="宋体"/>
          <w:color w:val="auto"/>
          <w:highlight w:val="none"/>
          <w:lang w:val="en-US" w:eastAsia="zh-CN"/>
        </w:rPr>
        <w:t>B</w:t>
      </w:r>
      <w:r>
        <w:rPr>
          <w:rFonts w:hint="eastAsia" w:ascii="宋体" w:hAnsi="宋体" w:eastAsia="宋体" w:cs="宋体"/>
          <w:color w:val="auto"/>
          <w:highlight w:val="none"/>
          <w:lang w:eastAsia="zh-Hans"/>
        </w:rPr>
        <w:t>，可满足至少一年的存储服务要求。存储容量达到上限时系统会进行提醒，默认覆盖除了进行标记的视频外的最早期文件。中心存储支持拓展，可增加硬盘，也可</w:t>
      </w:r>
      <w:r>
        <w:rPr>
          <w:rFonts w:hint="eastAsia" w:ascii="宋体" w:hAnsi="宋体" w:eastAsia="宋体" w:cs="宋体"/>
          <w:color w:val="auto"/>
          <w:highlight w:val="none"/>
          <w:lang w:eastAsia="zh-CN"/>
        </w:rPr>
        <w:t>选择另外备份，作为</w:t>
      </w:r>
      <w:r>
        <w:rPr>
          <w:rFonts w:hint="eastAsia" w:ascii="宋体" w:hAnsi="宋体" w:eastAsia="宋体" w:cs="宋体"/>
          <w:color w:val="auto"/>
          <w:highlight w:val="none"/>
          <w:lang w:val="en-US" w:eastAsia="zh-CN"/>
        </w:rPr>
        <w:t>相关资料</w:t>
      </w:r>
      <w:r>
        <w:rPr>
          <w:rFonts w:hint="eastAsia" w:ascii="宋体" w:hAnsi="宋体" w:eastAsia="宋体" w:cs="宋体"/>
          <w:color w:val="auto"/>
          <w:highlight w:val="none"/>
          <w:lang w:eastAsia="zh-CN"/>
        </w:rPr>
        <w:t>存储</w:t>
      </w:r>
      <w:r>
        <w:rPr>
          <w:rFonts w:hint="eastAsia" w:ascii="宋体" w:hAnsi="宋体" w:eastAsia="宋体" w:cs="宋体"/>
          <w:color w:val="auto"/>
          <w:highlight w:val="none"/>
          <w:lang w:eastAsia="zh-Hans"/>
        </w:rPr>
        <w:t>。</w:t>
      </w:r>
    </w:p>
    <w:p>
      <w:pPr>
        <w:pStyle w:val="17"/>
        <w:pageBreakBefore w:val="0"/>
        <w:topLinePunct w:val="0"/>
        <w:bidi w:val="0"/>
        <w:adjustRightInd w:val="0"/>
        <w:snapToGrid w:val="0"/>
        <w:spacing w:line="360" w:lineRule="auto"/>
        <w:ind w:left="0" w:leftChars="0" w:firstLine="420" w:firstLineChars="200"/>
        <w:rPr>
          <w:rFonts w:hint="eastAsia" w:ascii="宋体" w:hAnsi="宋体" w:eastAsia="宋体" w:cs="宋体"/>
          <w:color w:val="auto"/>
          <w:highlight w:val="none"/>
          <w:lang w:val="en-US" w:eastAsia="zh-Hans"/>
        </w:rPr>
      </w:pPr>
      <w:r>
        <w:rPr>
          <w:rFonts w:hint="eastAsia" w:ascii="宋体" w:hAnsi="宋体" w:eastAsia="宋体" w:cs="宋体"/>
          <w:color w:val="auto"/>
          <w:highlight w:val="none"/>
          <w:lang w:eastAsia="zh-Hans"/>
        </w:rPr>
        <w:t>（8）</w:t>
      </w:r>
      <w:r>
        <w:rPr>
          <w:rFonts w:hint="eastAsia" w:ascii="宋体" w:hAnsi="宋体" w:eastAsia="宋体" w:cs="宋体"/>
          <w:color w:val="auto"/>
          <w:highlight w:val="none"/>
          <w:lang w:val="en-US" w:eastAsia="zh-Hans"/>
        </w:rPr>
        <w:t>权限管理系统</w:t>
      </w:r>
    </w:p>
    <w:p>
      <w:pPr>
        <w:pageBreakBefore w:val="0"/>
        <w:topLinePunct w:val="0"/>
        <w:bidi w:val="0"/>
        <w:adjustRightInd w:val="0"/>
        <w:snapToGrid w:val="0"/>
        <w:spacing w:line="360" w:lineRule="auto"/>
        <w:ind w:firstLine="420" w:firstLineChars="200"/>
        <w:jc w:val="left"/>
        <w:rPr>
          <w:rFonts w:hint="eastAsia" w:ascii="宋体" w:hAnsi="宋体" w:eastAsia="宋体" w:cs="宋体"/>
          <w:color w:val="auto"/>
          <w:highlight w:val="none"/>
          <w:lang w:eastAsia="zh-Hans"/>
        </w:rPr>
      </w:pPr>
      <w:r>
        <w:rPr>
          <w:rFonts w:hint="eastAsia" w:ascii="宋体" w:hAnsi="宋体" w:eastAsia="宋体" w:cs="宋体"/>
          <w:color w:val="auto"/>
          <w:highlight w:val="none"/>
          <w:lang w:eastAsia="zh-Hans"/>
        </w:rPr>
        <w:t>数字化手术室系统根据医院组织架构定制一套权限管理服务，实现在权限管理下的数据隐私保护和数据安全。同时支持智能索引，需要对存储文件进行下载的人员通过账号与密码进行登录后，可根据时间、科室名称、主刀医师姓名、病人住院ID、病人姓名等多条件查询，支持模糊查询。</w:t>
      </w:r>
    </w:p>
    <w:p>
      <w:pPr>
        <w:pageBreakBefore w:val="0"/>
        <w:topLinePunct w:val="0"/>
        <w:bidi w:val="0"/>
        <w:adjustRightInd w:val="0"/>
        <w:snapToGrid w:val="0"/>
        <w:spacing w:line="360" w:lineRule="auto"/>
        <w:ind w:firstLine="420" w:firstLineChars="200"/>
        <w:jc w:val="left"/>
        <w:rPr>
          <w:rFonts w:hint="eastAsia" w:ascii="宋体" w:hAnsi="宋体" w:eastAsia="宋体" w:cs="宋体"/>
          <w:color w:val="auto"/>
          <w:highlight w:val="none"/>
          <w:lang w:eastAsia="zh-Hans"/>
        </w:rPr>
      </w:pPr>
      <w:r>
        <w:rPr>
          <w:rFonts w:hint="eastAsia" w:ascii="宋体" w:hAnsi="宋体" w:eastAsia="宋体" w:cs="宋体"/>
          <w:color w:val="auto"/>
          <w:highlight w:val="none"/>
          <w:lang w:eastAsia="zh-Hans"/>
        </w:rPr>
        <w:t>（9）手术室智能操控</w:t>
      </w:r>
    </w:p>
    <w:p>
      <w:pPr>
        <w:pageBreakBefore w:val="0"/>
        <w:topLinePunct w:val="0"/>
        <w:bidi w:val="0"/>
        <w:adjustRightInd w:val="0"/>
        <w:snapToGrid w:val="0"/>
        <w:spacing w:line="360" w:lineRule="auto"/>
        <w:ind w:firstLine="420" w:firstLineChars="200"/>
        <w:jc w:val="left"/>
        <w:rPr>
          <w:rFonts w:hint="eastAsia" w:ascii="宋体" w:hAnsi="宋体" w:eastAsia="宋体" w:cs="宋体"/>
          <w:color w:val="auto"/>
          <w:highlight w:val="none"/>
          <w:lang w:eastAsia="zh-Hans"/>
        </w:rPr>
      </w:pPr>
      <w:r>
        <w:rPr>
          <w:rFonts w:hint="eastAsia" w:ascii="宋体" w:hAnsi="宋体" w:eastAsia="宋体" w:cs="宋体"/>
          <w:color w:val="auto"/>
          <w:highlight w:val="none"/>
          <w:lang w:eastAsia="zh-Hans"/>
        </w:rPr>
        <w:t>数字化手术室嵌墙控制终端美观和操作体验兼具，所有步骤均在2步内完成。数字化手术室内实现在嵌墙控制终端（工作站）上完成数字化手术室的所有功能，包括多屏视频切换、手术会议开展、病人信息调阅、手术视频存储、设备管理及医护人员日常办公等。数字化手术室内仅一个软件完成所有操作，便于护士学习。</w:t>
      </w:r>
    </w:p>
    <w:p>
      <w:pPr>
        <w:pageBreakBefore w:val="0"/>
        <w:topLinePunct w:val="0"/>
        <w:bidi w:val="0"/>
        <w:adjustRightInd w:val="0"/>
        <w:snapToGrid w:val="0"/>
        <w:spacing w:line="360" w:lineRule="auto"/>
        <w:ind w:firstLine="420" w:firstLineChars="200"/>
        <w:jc w:val="left"/>
        <w:rPr>
          <w:rFonts w:hint="eastAsia" w:ascii="宋体" w:hAnsi="宋体" w:eastAsia="宋体" w:cs="宋体"/>
          <w:color w:val="auto"/>
          <w:highlight w:val="none"/>
          <w:lang w:eastAsia="zh-Hans"/>
        </w:rPr>
      </w:pPr>
      <w:r>
        <w:rPr>
          <w:rFonts w:hint="eastAsia" w:ascii="宋体" w:hAnsi="宋体" w:eastAsia="宋体" w:cs="宋体"/>
          <w:color w:val="auto"/>
          <w:highlight w:val="none"/>
          <w:lang w:eastAsia="zh-Hans"/>
        </w:rPr>
        <w:t>（10）手术进程展示系统</w:t>
      </w:r>
    </w:p>
    <w:p>
      <w:pPr>
        <w:spacing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lang w:eastAsia="zh-Hans"/>
        </w:rPr>
        <w:t>手术进程展示系统包含信息展示系统及55寸一体机，可在家属等候区实时展示当前手术信息等实时数据，让患者家属更好的获取到术者手术状态。</w:t>
      </w:r>
    </w:p>
    <w:p>
      <w:pPr>
        <w:pStyle w:val="3"/>
        <w:pageBreakBefore w:val="0"/>
        <w:numPr>
          <w:ilvl w:val="0"/>
          <w:numId w:val="20"/>
        </w:numPr>
        <w:topLinePunct w:val="0"/>
        <w:bidi w:val="0"/>
        <w:adjustRightInd w:val="0"/>
        <w:snapToGrid w:val="0"/>
        <w:spacing w:before="0"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数字化手术室</w:t>
      </w:r>
      <w:r>
        <w:rPr>
          <w:rFonts w:hint="eastAsia" w:ascii="宋体" w:hAnsi="宋体" w:eastAsia="宋体" w:cs="宋体"/>
          <w:color w:val="auto"/>
          <w:sz w:val="21"/>
          <w:szCs w:val="21"/>
          <w:highlight w:val="none"/>
          <w:lang w:val="en-US" w:eastAsia="zh-Hans"/>
        </w:rPr>
        <w:t>系统</w:t>
      </w:r>
      <w:r>
        <w:rPr>
          <w:rFonts w:hint="eastAsia" w:ascii="宋体" w:hAnsi="宋体" w:eastAsia="宋体" w:cs="宋体"/>
          <w:color w:val="auto"/>
          <w:sz w:val="21"/>
          <w:szCs w:val="21"/>
          <w:highlight w:val="none"/>
        </w:rPr>
        <w:t>配置清单</w:t>
      </w:r>
      <w:r>
        <w:rPr>
          <w:rFonts w:hint="eastAsia" w:ascii="宋体" w:hAnsi="宋体" w:eastAsia="宋体" w:cs="宋体"/>
          <w:color w:val="auto"/>
          <w:sz w:val="21"/>
          <w:szCs w:val="21"/>
          <w:highlight w:val="none"/>
          <w:lang w:val="en-US" w:eastAsia="zh-Hans"/>
        </w:rPr>
        <w:t>及参数</w:t>
      </w:r>
    </w:p>
    <w:tbl>
      <w:tblPr>
        <w:tblStyle w:val="1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2"/>
        <w:gridCol w:w="1"/>
        <w:gridCol w:w="1675"/>
        <w:gridCol w:w="2"/>
        <w:gridCol w:w="6352"/>
        <w:gridCol w:w="3"/>
        <w:gridCol w:w="950"/>
        <w:gridCol w:w="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10" w:type="dxa"/>
            <w:gridSpan w:val="2"/>
            <w:noWrap w:val="0"/>
            <w:vAlign w:val="center"/>
          </w:tcPr>
          <w:p>
            <w:pPr>
              <w:pageBreakBefore w:val="0"/>
              <w:topLinePunct w:val="0"/>
              <w:bidi w:val="0"/>
              <w:adjustRightInd w:val="0"/>
              <w:snapToGri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序号</w:t>
            </w:r>
          </w:p>
        </w:tc>
        <w:tc>
          <w:tcPr>
            <w:tcW w:w="1476" w:type="dxa"/>
            <w:gridSpan w:val="2"/>
            <w:noWrap w:val="0"/>
            <w:vAlign w:val="center"/>
          </w:tcPr>
          <w:p>
            <w:pPr>
              <w:pageBreakBefore w:val="0"/>
              <w:topLinePunct w:val="0"/>
              <w:bidi w:val="0"/>
              <w:adjustRightInd w:val="0"/>
              <w:snapToGrid w:val="0"/>
              <w:spacing w:line="360" w:lineRule="auto"/>
              <w:jc w:val="center"/>
              <w:rPr>
                <w:rFonts w:hint="eastAsia" w:ascii="宋体" w:hAnsi="宋体" w:eastAsia="宋体" w:cs="宋体"/>
                <w:bCs/>
                <w:color w:val="auto"/>
                <w:sz w:val="21"/>
                <w:szCs w:val="21"/>
                <w:highlight w:val="none"/>
                <w:lang w:eastAsia="zh-Hans"/>
              </w:rPr>
            </w:pPr>
            <w:r>
              <w:rPr>
                <w:rFonts w:hint="eastAsia" w:ascii="宋体" w:hAnsi="宋体" w:eastAsia="宋体" w:cs="宋体"/>
                <w:bCs/>
                <w:color w:val="auto"/>
                <w:sz w:val="21"/>
                <w:szCs w:val="21"/>
                <w:highlight w:val="none"/>
                <w:lang w:eastAsia="zh-Hans"/>
              </w:rPr>
              <w:t>名称</w:t>
            </w:r>
          </w:p>
        </w:tc>
        <w:tc>
          <w:tcPr>
            <w:tcW w:w="5593" w:type="dxa"/>
            <w:gridSpan w:val="2"/>
            <w:noWrap w:val="0"/>
            <w:vAlign w:val="center"/>
          </w:tcPr>
          <w:p>
            <w:pPr>
              <w:pageBreakBefore w:val="0"/>
              <w:topLinePunct w:val="0"/>
              <w:bidi w:val="0"/>
              <w:adjustRightInd w:val="0"/>
              <w:snapToGrid w:val="0"/>
              <w:spacing w:line="360" w:lineRule="auto"/>
              <w:jc w:val="center"/>
              <w:rPr>
                <w:rFonts w:hint="eastAsia" w:ascii="宋体" w:hAnsi="宋体" w:eastAsia="宋体" w:cs="宋体"/>
                <w:bCs/>
                <w:color w:val="auto"/>
                <w:sz w:val="21"/>
                <w:szCs w:val="21"/>
                <w:highlight w:val="none"/>
                <w:lang w:val="en-US" w:eastAsia="zh-Hans"/>
              </w:rPr>
            </w:pPr>
            <w:r>
              <w:rPr>
                <w:rFonts w:hint="eastAsia" w:ascii="宋体" w:hAnsi="宋体" w:eastAsia="宋体" w:cs="宋体"/>
                <w:bCs/>
                <w:color w:val="auto"/>
                <w:sz w:val="21"/>
                <w:szCs w:val="21"/>
                <w:highlight w:val="none"/>
              </w:rPr>
              <w:t>技术</w:t>
            </w:r>
            <w:r>
              <w:rPr>
                <w:rFonts w:hint="eastAsia" w:ascii="宋体" w:hAnsi="宋体" w:eastAsia="宋体" w:cs="宋体"/>
                <w:bCs/>
                <w:color w:val="auto"/>
                <w:sz w:val="21"/>
                <w:szCs w:val="21"/>
                <w:highlight w:val="none"/>
                <w:lang w:val="en-US" w:eastAsia="zh-Hans"/>
              </w:rPr>
              <w:t>参数</w:t>
            </w:r>
          </w:p>
        </w:tc>
        <w:tc>
          <w:tcPr>
            <w:tcW w:w="840" w:type="dxa"/>
            <w:gridSpan w:val="2"/>
            <w:noWrap w:val="0"/>
            <w:vAlign w:val="center"/>
          </w:tcPr>
          <w:p>
            <w:pPr>
              <w:pageBreakBefore w:val="0"/>
              <w:topLinePunct w:val="0"/>
              <w:bidi w:val="0"/>
              <w:adjustRightInd w:val="0"/>
              <w:snapToGrid w:val="0"/>
              <w:spacing w:line="360" w:lineRule="auto"/>
              <w:jc w:val="center"/>
              <w:rPr>
                <w:rFonts w:hint="eastAsia" w:ascii="宋体" w:hAnsi="宋体" w:eastAsia="宋体" w:cs="宋体"/>
                <w:bCs/>
                <w:color w:val="auto"/>
                <w:sz w:val="21"/>
                <w:szCs w:val="21"/>
                <w:highlight w:val="none"/>
                <w:lang w:eastAsia="zh-Hans"/>
              </w:rPr>
            </w:pPr>
            <w:r>
              <w:rPr>
                <w:rFonts w:hint="eastAsia" w:ascii="宋体" w:hAnsi="宋体" w:eastAsia="宋体" w:cs="宋体"/>
                <w:bCs/>
                <w:color w:val="auto"/>
                <w:sz w:val="21"/>
                <w:szCs w:val="21"/>
                <w:highlight w:val="none"/>
                <w:lang w:eastAsia="zh-Hans"/>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610" w:type="dxa"/>
            <w:gridSpan w:val="2"/>
            <w:noWrap w:val="0"/>
            <w:vAlign w:val="center"/>
          </w:tcPr>
          <w:p>
            <w:pPr>
              <w:pageBreakBefore w:val="0"/>
              <w:topLinePunct w:val="0"/>
              <w:bidi w:val="0"/>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476" w:type="dxa"/>
            <w:gridSpan w:val="2"/>
            <w:noWrap w:val="0"/>
            <w:vAlign w:val="center"/>
          </w:tcPr>
          <w:p>
            <w:pPr>
              <w:pageBreakBefore w:val="0"/>
              <w:topLinePunct w:val="0"/>
              <w:bidi w:val="0"/>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专业医用显示器 </w:t>
            </w:r>
          </w:p>
        </w:tc>
        <w:tc>
          <w:tcPr>
            <w:tcW w:w="5593" w:type="dxa"/>
            <w:gridSpan w:val="2"/>
            <w:noWrap w:val="0"/>
            <w:vAlign w:val="center"/>
          </w:tcPr>
          <w:p>
            <w:pPr>
              <w:pStyle w:val="17"/>
              <w:numPr>
                <w:ilvl w:val="0"/>
                <w:numId w:val="22"/>
              </w:numPr>
              <w:spacing w:line="360" w:lineRule="auto"/>
              <w:ind w:left="5" w:leftChars="0" w:hanging="5"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rPr>
              <w:t>尺寸≧27.0 英寸。</w:t>
            </w:r>
          </w:p>
          <w:p>
            <w:pPr>
              <w:pStyle w:val="17"/>
              <w:numPr>
                <w:ilvl w:val="0"/>
                <w:numId w:val="22"/>
              </w:numPr>
              <w:spacing w:line="360" w:lineRule="auto"/>
              <w:ind w:left="5" w:leftChars="0" w:hanging="5"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rPr>
              <w:t>色彩≧68.7 Billion Colors（12bit）。</w:t>
            </w:r>
          </w:p>
          <w:p>
            <w:pPr>
              <w:pStyle w:val="17"/>
              <w:numPr>
                <w:ilvl w:val="0"/>
                <w:numId w:val="22"/>
              </w:numPr>
              <w:spacing w:line="360" w:lineRule="auto"/>
              <w:ind w:left="5" w:leftChars="0" w:hanging="5"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rPr>
              <w:t>亮度≧1000cd/m2。</w:t>
            </w:r>
          </w:p>
          <w:p>
            <w:pPr>
              <w:pStyle w:val="17"/>
              <w:numPr>
                <w:ilvl w:val="0"/>
                <w:numId w:val="22"/>
              </w:numPr>
              <w:spacing w:line="360" w:lineRule="auto"/>
              <w:ind w:left="5" w:leftChars="0" w:hanging="5"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rPr>
              <w:t>分辨率≧1920×1080。</w:t>
            </w:r>
          </w:p>
          <w:p>
            <w:pPr>
              <w:pStyle w:val="17"/>
              <w:numPr>
                <w:ilvl w:val="0"/>
                <w:numId w:val="22"/>
              </w:numPr>
              <w:spacing w:line="360" w:lineRule="auto"/>
              <w:ind w:left="5" w:leftChars="0" w:hanging="5"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rPr>
              <w:t>视角≧178°。</w:t>
            </w:r>
          </w:p>
          <w:p>
            <w:pPr>
              <w:pStyle w:val="17"/>
              <w:numPr>
                <w:ilvl w:val="0"/>
                <w:numId w:val="22"/>
              </w:numPr>
              <w:spacing w:line="360" w:lineRule="auto"/>
              <w:ind w:left="5" w:leftChars="0" w:hanging="5"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rPr>
              <w:t>输入接口：DVI，SDI，VGA, CVBS, S-VIDEO，YPbPr,RGBS。</w:t>
            </w:r>
          </w:p>
          <w:p>
            <w:pPr>
              <w:pStyle w:val="17"/>
              <w:numPr>
                <w:ilvl w:val="0"/>
                <w:numId w:val="22"/>
              </w:numPr>
              <w:spacing w:line="360" w:lineRule="auto"/>
              <w:ind w:left="5" w:leftChars="0" w:hanging="5"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rPr>
              <w:t>输出接口：CVBS，SDI</w:t>
            </w:r>
            <w:r>
              <w:rPr>
                <w:rFonts w:hint="eastAsia" w:ascii="宋体" w:hAnsi="宋体" w:eastAsia="宋体" w:cs="宋体"/>
                <w:color w:val="auto"/>
                <w:szCs w:val="21"/>
                <w:highlight w:val="none"/>
                <w:lang w:eastAsia="zh-Hans"/>
              </w:rPr>
              <w:t>，DVI。</w:t>
            </w:r>
          </w:p>
          <w:p>
            <w:pPr>
              <w:pStyle w:val="17"/>
              <w:numPr>
                <w:ilvl w:val="0"/>
                <w:numId w:val="22"/>
              </w:numPr>
              <w:spacing w:line="360" w:lineRule="auto"/>
              <w:ind w:left="5" w:leftChars="0" w:hanging="5"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rPr>
              <w:t>内置GAMMA1.8，GAMMA2.0，GAMMA2.2，GAMMA2.4，GAMMA2.6，DICOM</w:t>
            </w:r>
            <w:r>
              <w:rPr>
                <w:rFonts w:hint="eastAsia" w:ascii="宋体" w:hAnsi="宋体" w:eastAsia="宋体" w:cs="宋体"/>
                <w:color w:val="auto"/>
                <w:szCs w:val="21"/>
                <w:highlight w:val="none"/>
                <w:lang w:eastAsia="zh-Hans"/>
              </w:rPr>
              <w:t>曲线。</w:t>
            </w:r>
          </w:p>
          <w:p>
            <w:pPr>
              <w:pStyle w:val="17"/>
              <w:numPr>
                <w:ilvl w:val="0"/>
                <w:numId w:val="22"/>
              </w:numPr>
              <w:spacing w:line="360" w:lineRule="auto"/>
              <w:ind w:left="5" w:leftChars="0" w:hanging="5" w:firstLineChars="0"/>
              <w:rPr>
                <w:rFonts w:hint="eastAsia" w:ascii="宋体" w:hAnsi="宋体" w:eastAsia="宋体" w:cs="宋体"/>
                <w:color w:val="auto"/>
                <w:szCs w:val="21"/>
                <w:highlight w:val="none"/>
                <w:lang w:val="en-US" w:eastAsia="zh-Hans"/>
              </w:rPr>
            </w:pPr>
            <w:r>
              <w:rPr>
                <w:rFonts w:hint="eastAsia" w:ascii="宋体" w:hAnsi="宋体" w:eastAsia="宋体" w:cs="宋体"/>
                <w:color w:val="auto"/>
                <w:szCs w:val="21"/>
                <w:highlight w:val="none"/>
              </w:rPr>
              <w:t>显示器可以实现色彩的神经网络颜色校准，解决在不同场景使用不同信号源的情况下，显示器对同一显示画面的表现存在的差异性</w:t>
            </w:r>
            <w:r>
              <w:rPr>
                <w:rFonts w:hint="eastAsia" w:ascii="宋体" w:hAnsi="宋体" w:eastAsia="宋体" w:cs="宋体"/>
                <w:color w:val="auto"/>
                <w:szCs w:val="21"/>
                <w:highlight w:val="none"/>
                <w:lang w:eastAsia="zh-CN"/>
              </w:rPr>
              <w:t>问</w:t>
            </w:r>
            <w:r>
              <w:rPr>
                <w:rFonts w:hint="eastAsia" w:ascii="宋体" w:hAnsi="宋体" w:eastAsia="宋体" w:cs="宋体"/>
                <w:color w:val="auto"/>
                <w:szCs w:val="21"/>
                <w:highlight w:val="none"/>
              </w:rPr>
              <w:t>题，减少不必要的误差。</w:t>
            </w:r>
          </w:p>
          <w:p>
            <w:pPr>
              <w:pStyle w:val="17"/>
              <w:pageBreakBefore w:val="0"/>
              <w:numPr>
                <w:ilvl w:val="0"/>
                <w:numId w:val="22"/>
              </w:numPr>
              <w:topLinePunct w:val="0"/>
              <w:bidi w:val="0"/>
              <w:adjustRightInd w:val="0"/>
              <w:snapToGrid w:val="0"/>
              <w:spacing w:line="360" w:lineRule="auto"/>
              <w:ind w:left="0" w:leftChars="0" w:firstLine="0" w:firstLineChars="0"/>
              <w:rPr>
                <w:rFonts w:hint="eastAsia" w:ascii="宋体" w:hAnsi="宋体" w:eastAsia="宋体" w:cs="宋体"/>
                <w:color w:val="auto"/>
                <w:szCs w:val="21"/>
                <w:highlight w:val="none"/>
                <w:lang w:val="en-US" w:eastAsia="zh-Hans"/>
              </w:rPr>
            </w:pPr>
            <w:r>
              <w:rPr>
                <w:rFonts w:hint="eastAsia" w:ascii="宋体" w:hAnsi="宋体" w:eastAsia="宋体" w:cs="宋体"/>
                <w:color w:val="auto"/>
                <w:kern w:val="2"/>
                <w:sz w:val="21"/>
                <w:szCs w:val="21"/>
                <w:highlight w:val="none"/>
                <w:lang w:val="en-US" w:eastAsia="zh-CN" w:bidi="ar-SA"/>
              </w:rPr>
              <w:t>提高医用显示器进行色彩空间反向转化的精确和速度，更强色彩还原能力</w:t>
            </w:r>
            <w:r>
              <w:rPr>
                <w:rFonts w:hint="eastAsia" w:ascii="宋体" w:hAnsi="宋体" w:eastAsia="宋体" w:cs="宋体"/>
                <w:color w:val="auto"/>
                <w:kern w:val="2"/>
                <w:sz w:val="21"/>
                <w:szCs w:val="21"/>
                <w:highlight w:val="none"/>
                <w:lang w:eastAsia="zh-CN" w:bidi="ar-SA"/>
              </w:rPr>
              <w:t>。</w:t>
            </w:r>
          </w:p>
        </w:tc>
        <w:tc>
          <w:tcPr>
            <w:tcW w:w="840" w:type="dxa"/>
            <w:gridSpan w:val="2"/>
            <w:noWrap w:val="0"/>
            <w:vAlign w:val="center"/>
          </w:tcPr>
          <w:p>
            <w:pPr>
              <w:pageBreakBefore w:val="0"/>
              <w:wordWrap w:val="0"/>
              <w:topLinePunct w:val="0"/>
              <w:bidi w:val="0"/>
              <w:adjustRightInd w:val="0"/>
              <w:snapToGrid w:val="0"/>
              <w:spacing w:before="0" w:after="0" w:line="360" w:lineRule="auto"/>
              <w:jc w:val="left"/>
              <w:outlineLvl w:val="0"/>
              <w:rPr>
                <w:rFonts w:hint="eastAsia" w:ascii="宋体" w:hAnsi="宋体" w:eastAsia="宋体" w:cs="宋体"/>
                <w:color w:val="auto"/>
                <w:sz w:val="21"/>
                <w:szCs w:val="21"/>
                <w:highlight w:val="none"/>
                <w:lang w:eastAsia="zh-Hans"/>
              </w:rPr>
            </w:pPr>
            <w:bookmarkStart w:id="7" w:name="_Toc531272862"/>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Hans"/>
              </w:rPr>
              <w:t>台</w:t>
            </w:r>
            <w:bookmarkEnd w:id="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610" w:type="dxa"/>
            <w:gridSpan w:val="2"/>
            <w:noWrap w:val="0"/>
            <w:vAlign w:val="center"/>
          </w:tcPr>
          <w:p>
            <w:pPr>
              <w:pageBreakBefore w:val="0"/>
              <w:topLinePunct w:val="0"/>
              <w:bidi w:val="0"/>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1476" w:type="dxa"/>
            <w:gridSpan w:val="2"/>
            <w:noWrap w:val="0"/>
            <w:vAlign w:val="center"/>
          </w:tcPr>
          <w:p>
            <w:pPr>
              <w:pageBreakBefore w:val="0"/>
              <w:topLinePunct w:val="0"/>
              <w:bidi w:val="0"/>
              <w:adjustRightInd w:val="0"/>
              <w:snapToGrid w:val="0"/>
              <w:spacing w:line="360" w:lineRule="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lang w:val="en-US" w:eastAsia="zh-CN"/>
              </w:rPr>
              <w:t>4K</w:t>
            </w:r>
            <w:r>
              <w:rPr>
                <w:rFonts w:hint="eastAsia" w:ascii="宋体" w:hAnsi="宋体" w:eastAsia="宋体" w:cs="宋体"/>
                <w:color w:val="auto"/>
                <w:sz w:val="21"/>
                <w:szCs w:val="21"/>
                <w:highlight w:val="none"/>
                <w:lang w:eastAsia="zh-Hans"/>
              </w:rPr>
              <w:t>嵌墙显示器</w:t>
            </w:r>
          </w:p>
        </w:tc>
        <w:tc>
          <w:tcPr>
            <w:tcW w:w="5593" w:type="dxa"/>
            <w:gridSpan w:val="2"/>
            <w:noWrap w:val="0"/>
            <w:vAlign w:val="center"/>
          </w:tcPr>
          <w:p>
            <w:pPr>
              <w:pageBreakBefore w:val="0"/>
              <w:numPr>
                <w:ilvl w:val="0"/>
                <w:numId w:val="23"/>
              </w:numPr>
              <w:wordWrap w:val="0"/>
              <w:topLinePunct w:val="0"/>
              <w:bidi w:val="0"/>
              <w:adjustRightInd w:val="0"/>
              <w:snapToGrid w:val="0"/>
              <w:spacing w:before="0" w:after="0" w:line="360" w:lineRule="auto"/>
              <w:ind w:left="0" w:leftChars="0" w:firstLine="0" w:firstLineChars="0"/>
              <w:outlineLvl w:val="0"/>
              <w:rPr>
                <w:rFonts w:hint="eastAsia" w:ascii="宋体" w:hAnsi="宋体" w:eastAsia="宋体" w:cs="宋体"/>
                <w:color w:val="auto"/>
                <w:sz w:val="21"/>
                <w:szCs w:val="21"/>
                <w:highlight w:val="none"/>
              </w:rPr>
            </w:pPr>
            <w:bookmarkStart w:id="8" w:name="_Toc2013471055"/>
            <w:r>
              <w:rPr>
                <w:rFonts w:hint="eastAsia" w:ascii="宋体" w:hAnsi="宋体" w:eastAsia="宋体" w:cs="宋体"/>
                <w:color w:val="auto"/>
                <w:sz w:val="21"/>
                <w:szCs w:val="21"/>
                <w:highlight w:val="none"/>
              </w:rPr>
              <w:t>尺寸≧ 55英寸</w:t>
            </w:r>
            <w:bookmarkEnd w:id="8"/>
            <w:r>
              <w:rPr>
                <w:rFonts w:hint="eastAsia" w:ascii="宋体" w:hAnsi="宋体" w:eastAsia="宋体" w:cs="宋体"/>
                <w:color w:val="auto"/>
                <w:sz w:val="21"/>
                <w:szCs w:val="21"/>
                <w:highlight w:val="none"/>
              </w:rPr>
              <w:t>。</w:t>
            </w:r>
          </w:p>
          <w:p>
            <w:pPr>
              <w:pageBreakBefore w:val="0"/>
              <w:numPr>
                <w:ilvl w:val="0"/>
                <w:numId w:val="23"/>
              </w:numPr>
              <w:wordWrap w:val="0"/>
              <w:topLinePunct w:val="0"/>
              <w:bidi w:val="0"/>
              <w:adjustRightInd w:val="0"/>
              <w:snapToGrid w:val="0"/>
              <w:spacing w:before="0" w:after="0" w:line="360" w:lineRule="auto"/>
              <w:ind w:left="0" w:leftChars="0" w:firstLine="0" w:firstLineChars="0"/>
              <w:outlineLvl w:val="0"/>
              <w:rPr>
                <w:rFonts w:hint="eastAsia" w:ascii="宋体" w:hAnsi="宋体" w:eastAsia="宋体" w:cs="宋体"/>
                <w:color w:val="auto"/>
                <w:sz w:val="21"/>
                <w:szCs w:val="21"/>
                <w:highlight w:val="none"/>
              </w:rPr>
            </w:pPr>
            <w:bookmarkStart w:id="9" w:name="_Toc360711959"/>
            <w:r>
              <w:rPr>
                <w:rFonts w:hint="eastAsia" w:ascii="宋体" w:hAnsi="宋体" w:eastAsia="宋体" w:cs="宋体"/>
                <w:color w:val="auto"/>
                <w:sz w:val="21"/>
                <w:szCs w:val="21"/>
                <w:highlight w:val="none"/>
              </w:rPr>
              <w:t>亮度≧800cd/m2</w:t>
            </w:r>
            <w:bookmarkEnd w:id="9"/>
            <w:r>
              <w:rPr>
                <w:rFonts w:hint="eastAsia" w:ascii="宋体" w:hAnsi="宋体" w:eastAsia="宋体" w:cs="宋体"/>
                <w:color w:val="auto"/>
                <w:sz w:val="21"/>
                <w:szCs w:val="21"/>
                <w:highlight w:val="none"/>
              </w:rPr>
              <w:t>。</w:t>
            </w:r>
          </w:p>
          <w:p>
            <w:pPr>
              <w:pageBreakBefore w:val="0"/>
              <w:numPr>
                <w:ilvl w:val="0"/>
                <w:numId w:val="23"/>
              </w:numPr>
              <w:wordWrap w:val="0"/>
              <w:topLinePunct w:val="0"/>
              <w:bidi w:val="0"/>
              <w:adjustRightInd w:val="0"/>
              <w:snapToGrid w:val="0"/>
              <w:spacing w:before="0" w:after="0" w:line="360" w:lineRule="auto"/>
              <w:ind w:left="0" w:leftChars="0" w:firstLine="0" w:firstLineChars="0"/>
              <w:outlineLvl w:val="0"/>
              <w:rPr>
                <w:rFonts w:hint="eastAsia" w:ascii="宋体" w:hAnsi="宋体" w:eastAsia="宋体" w:cs="宋体"/>
                <w:color w:val="auto"/>
                <w:sz w:val="21"/>
                <w:szCs w:val="21"/>
                <w:highlight w:val="none"/>
              </w:rPr>
            </w:pPr>
            <w:bookmarkStart w:id="10" w:name="_Toc139559432"/>
            <w:r>
              <w:rPr>
                <w:rFonts w:hint="eastAsia" w:ascii="宋体" w:hAnsi="宋体" w:eastAsia="宋体" w:cs="宋体"/>
                <w:color w:val="auto"/>
                <w:sz w:val="21"/>
                <w:szCs w:val="21"/>
                <w:highlight w:val="none"/>
              </w:rPr>
              <w:t>分辨率≧3840×2160</w:t>
            </w:r>
            <w:bookmarkEnd w:id="10"/>
            <w:r>
              <w:rPr>
                <w:rFonts w:hint="eastAsia" w:ascii="宋体" w:hAnsi="宋体" w:eastAsia="宋体" w:cs="宋体"/>
                <w:color w:val="auto"/>
                <w:sz w:val="21"/>
                <w:szCs w:val="21"/>
                <w:highlight w:val="none"/>
              </w:rPr>
              <w:t>。</w:t>
            </w:r>
          </w:p>
          <w:p>
            <w:pPr>
              <w:pageBreakBefore w:val="0"/>
              <w:numPr>
                <w:ilvl w:val="0"/>
                <w:numId w:val="23"/>
              </w:numPr>
              <w:wordWrap w:val="0"/>
              <w:topLinePunct w:val="0"/>
              <w:bidi w:val="0"/>
              <w:adjustRightInd w:val="0"/>
              <w:snapToGrid w:val="0"/>
              <w:spacing w:before="0" w:after="0" w:line="360" w:lineRule="auto"/>
              <w:ind w:left="0" w:leftChars="0" w:firstLine="0" w:firstLineChars="0"/>
              <w:outlineLvl w:val="0"/>
              <w:rPr>
                <w:rFonts w:hint="eastAsia" w:ascii="宋体" w:hAnsi="宋体" w:eastAsia="宋体" w:cs="宋体"/>
                <w:color w:val="auto"/>
                <w:sz w:val="21"/>
                <w:szCs w:val="21"/>
                <w:highlight w:val="none"/>
              </w:rPr>
            </w:pPr>
            <w:bookmarkStart w:id="11" w:name="_Toc523231100"/>
            <w:r>
              <w:rPr>
                <w:rFonts w:hint="eastAsia" w:ascii="宋体" w:hAnsi="宋体" w:eastAsia="宋体" w:cs="宋体"/>
                <w:color w:val="auto"/>
                <w:sz w:val="21"/>
                <w:szCs w:val="21"/>
                <w:highlight w:val="none"/>
              </w:rPr>
              <w:t>调色板≧4.398 Trillion Colors(14bit)</w:t>
            </w:r>
            <w:bookmarkEnd w:id="11"/>
            <w:r>
              <w:rPr>
                <w:rFonts w:hint="eastAsia" w:ascii="宋体" w:hAnsi="宋体" w:eastAsia="宋体" w:cs="宋体"/>
                <w:color w:val="auto"/>
                <w:sz w:val="21"/>
                <w:szCs w:val="21"/>
                <w:highlight w:val="none"/>
              </w:rPr>
              <w:t>。</w:t>
            </w:r>
          </w:p>
          <w:p>
            <w:pPr>
              <w:pageBreakBefore w:val="0"/>
              <w:numPr>
                <w:ilvl w:val="0"/>
                <w:numId w:val="23"/>
              </w:numPr>
              <w:wordWrap w:val="0"/>
              <w:topLinePunct w:val="0"/>
              <w:bidi w:val="0"/>
              <w:adjustRightInd w:val="0"/>
              <w:snapToGrid w:val="0"/>
              <w:spacing w:before="0" w:after="0" w:line="360" w:lineRule="auto"/>
              <w:ind w:left="0" w:leftChars="0" w:firstLine="0" w:firstLineChars="0"/>
              <w:outlineLvl w:val="0"/>
              <w:rPr>
                <w:rFonts w:hint="eastAsia" w:ascii="宋体" w:hAnsi="宋体" w:eastAsia="宋体" w:cs="宋体"/>
                <w:color w:val="auto"/>
                <w:sz w:val="21"/>
                <w:szCs w:val="21"/>
                <w:highlight w:val="none"/>
              </w:rPr>
            </w:pPr>
            <w:bookmarkStart w:id="12" w:name="_Toc2147046882"/>
            <w:r>
              <w:rPr>
                <w:rFonts w:hint="eastAsia" w:ascii="宋体" w:hAnsi="宋体" w:eastAsia="宋体" w:cs="宋体"/>
                <w:color w:val="auto"/>
                <w:sz w:val="21"/>
                <w:szCs w:val="21"/>
                <w:highlight w:val="none"/>
              </w:rPr>
              <w:t>视角≧178°</w:t>
            </w:r>
            <w:bookmarkEnd w:id="12"/>
            <w:r>
              <w:rPr>
                <w:rFonts w:hint="eastAsia" w:ascii="宋体" w:hAnsi="宋体" w:eastAsia="宋体" w:cs="宋体"/>
                <w:color w:val="auto"/>
                <w:sz w:val="21"/>
                <w:szCs w:val="21"/>
                <w:highlight w:val="none"/>
              </w:rPr>
              <w:t xml:space="preserve"> 。</w:t>
            </w:r>
          </w:p>
          <w:p>
            <w:pPr>
              <w:pageBreakBefore w:val="0"/>
              <w:numPr>
                <w:ilvl w:val="0"/>
                <w:numId w:val="23"/>
              </w:numPr>
              <w:wordWrap w:val="0"/>
              <w:topLinePunct w:val="0"/>
              <w:bidi w:val="0"/>
              <w:adjustRightInd w:val="0"/>
              <w:snapToGrid w:val="0"/>
              <w:spacing w:before="0" w:after="0" w:line="360" w:lineRule="auto"/>
              <w:ind w:left="0" w:leftChars="0" w:firstLine="0" w:firstLineChars="0"/>
              <w:outlineLvl w:val="0"/>
              <w:rPr>
                <w:rFonts w:hint="eastAsia" w:ascii="宋体" w:hAnsi="宋体" w:eastAsia="宋体" w:cs="宋体"/>
                <w:color w:val="auto"/>
                <w:sz w:val="21"/>
                <w:szCs w:val="21"/>
                <w:highlight w:val="none"/>
              </w:rPr>
            </w:pPr>
            <w:bookmarkStart w:id="13" w:name="_Toc1249225233"/>
            <w:r>
              <w:rPr>
                <w:rFonts w:hint="eastAsia" w:ascii="宋体" w:hAnsi="宋体" w:eastAsia="宋体" w:cs="宋体"/>
                <w:color w:val="auto"/>
                <w:sz w:val="21"/>
                <w:szCs w:val="21"/>
                <w:highlight w:val="none"/>
              </w:rPr>
              <w:t>对比度：1200:1</w:t>
            </w:r>
            <w:bookmarkEnd w:id="13"/>
            <w:r>
              <w:rPr>
                <w:rFonts w:hint="eastAsia" w:ascii="宋体" w:hAnsi="宋体" w:eastAsia="宋体" w:cs="宋体"/>
                <w:color w:val="auto"/>
                <w:sz w:val="21"/>
                <w:szCs w:val="21"/>
                <w:highlight w:val="none"/>
              </w:rPr>
              <w:t>。</w:t>
            </w:r>
          </w:p>
          <w:p>
            <w:pPr>
              <w:pageBreakBefore w:val="0"/>
              <w:numPr>
                <w:ilvl w:val="0"/>
                <w:numId w:val="23"/>
              </w:numPr>
              <w:wordWrap w:val="0"/>
              <w:topLinePunct w:val="0"/>
              <w:bidi w:val="0"/>
              <w:adjustRightInd w:val="0"/>
              <w:snapToGrid w:val="0"/>
              <w:spacing w:before="0" w:after="0" w:line="360" w:lineRule="auto"/>
              <w:ind w:left="0" w:leftChars="0" w:firstLine="0" w:firstLineChars="0"/>
              <w:outlineLvl w:val="0"/>
              <w:rPr>
                <w:rFonts w:hint="eastAsia" w:ascii="宋体" w:hAnsi="宋体" w:eastAsia="宋体" w:cs="宋体"/>
                <w:color w:val="auto"/>
                <w:sz w:val="21"/>
                <w:szCs w:val="21"/>
                <w:highlight w:val="none"/>
              </w:rPr>
            </w:pPr>
            <w:bookmarkStart w:id="14" w:name="_Toc1928357959"/>
            <w:r>
              <w:rPr>
                <w:rFonts w:hint="eastAsia" w:ascii="宋体" w:hAnsi="宋体" w:eastAsia="宋体" w:cs="宋体"/>
                <w:color w:val="auto"/>
                <w:sz w:val="21"/>
                <w:szCs w:val="21"/>
                <w:highlight w:val="none"/>
              </w:rPr>
              <w:t>输入接口：DVI×1; （最大分辨率4096*2160@30Hz）</w:t>
            </w:r>
            <w:bookmarkEnd w:id="14"/>
            <w:r>
              <w:rPr>
                <w:rFonts w:hint="eastAsia" w:ascii="宋体" w:hAnsi="宋体" w:eastAsia="宋体" w:cs="宋体"/>
                <w:color w:val="auto"/>
                <w:sz w:val="21"/>
                <w:szCs w:val="21"/>
                <w:highlight w:val="none"/>
              </w:rPr>
              <w:t>。</w:t>
            </w:r>
          </w:p>
          <w:p>
            <w:pPr>
              <w:pageBreakBefore w:val="0"/>
              <w:numPr>
                <w:ilvl w:val="0"/>
                <w:numId w:val="23"/>
              </w:numPr>
              <w:wordWrap w:val="0"/>
              <w:topLinePunct w:val="0"/>
              <w:bidi w:val="0"/>
              <w:adjustRightInd w:val="0"/>
              <w:snapToGrid w:val="0"/>
              <w:spacing w:before="0" w:after="0" w:line="360" w:lineRule="auto"/>
              <w:ind w:left="0" w:leftChars="0" w:firstLine="0" w:firstLineChars="0"/>
              <w:outlineLvl w:val="0"/>
              <w:rPr>
                <w:rFonts w:hint="eastAsia" w:ascii="宋体" w:hAnsi="宋体" w:eastAsia="宋体" w:cs="宋体"/>
                <w:color w:val="auto"/>
                <w:sz w:val="21"/>
                <w:szCs w:val="21"/>
                <w:highlight w:val="none"/>
              </w:rPr>
            </w:pPr>
            <w:bookmarkStart w:id="15" w:name="_Toc89016389"/>
            <w:r>
              <w:rPr>
                <w:rFonts w:hint="eastAsia" w:ascii="宋体" w:hAnsi="宋体" w:eastAsia="宋体" w:cs="宋体"/>
                <w:color w:val="auto"/>
                <w:sz w:val="21"/>
                <w:szCs w:val="21"/>
                <w:highlight w:val="none"/>
              </w:rPr>
              <w:t>DP1.2×1; （最大分辨率4096*2160@60Hz）</w:t>
            </w:r>
            <w:bookmarkEnd w:id="15"/>
            <w:r>
              <w:rPr>
                <w:rFonts w:hint="eastAsia" w:ascii="宋体" w:hAnsi="宋体" w:eastAsia="宋体" w:cs="宋体"/>
                <w:color w:val="auto"/>
                <w:sz w:val="21"/>
                <w:szCs w:val="21"/>
                <w:highlight w:val="none"/>
              </w:rPr>
              <w:t>。</w:t>
            </w:r>
          </w:p>
          <w:p>
            <w:pPr>
              <w:pageBreakBefore w:val="0"/>
              <w:numPr>
                <w:ilvl w:val="0"/>
                <w:numId w:val="23"/>
              </w:numPr>
              <w:wordWrap w:val="0"/>
              <w:topLinePunct w:val="0"/>
              <w:bidi w:val="0"/>
              <w:adjustRightInd w:val="0"/>
              <w:snapToGrid w:val="0"/>
              <w:spacing w:before="0" w:after="0" w:line="360" w:lineRule="auto"/>
              <w:ind w:left="0" w:leftChars="0" w:firstLine="0" w:firstLineChars="0"/>
              <w:outlineLvl w:val="0"/>
              <w:rPr>
                <w:rFonts w:hint="eastAsia" w:ascii="宋体" w:hAnsi="宋体" w:eastAsia="宋体" w:cs="宋体"/>
                <w:color w:val="auto"/>
                <w:sz w:val="21"/>
                <w:szCs w:val="21"/>
                <w:highlight w:val="none"/>
              </w:rPr>
            </w:pPr>
            <w:bookmarkStart w:id="16" w:name="_Toc1449831611"/>
            <w:r>
              <w:rPr>
                <w:rFonts w:hint="eastAsia" w:ascii="宋体" w:hAnsi="宋体" w:eastAsia="宋体" w:cs="宋体"/>
                <w:color w:val="auto"/>
                <w:sz w:val="21"/>
                <w:szCs w:val="21"/>
                <w:highlight w:val="none"/>
              </w:rPr>
              <w:t>HDMI2.0×1; （最大分辨率4096*2160@60Hz）</w:t>
            </w:r>
            <w:bookmarkEnd w:id="16"/>
            <w:r>
              <w:rPr>
                <w:rFonts w:hint="eastAsia" w:ascii="宋体" w:hAnsi="宋体" w:eastAsia="宋体" w:cs="宋体"/>
                <w:color w:val="auto"/>
                <w:sz w:val="21"/>
                <w:szCs w:val="21"/>
                <w:highlight w:val="none"/>
              </w:rPr>
              <w:t>。</w:t>
            </w:r>
          </w:p>
          <w:p>
            <w:pPr>
              <w:pageBreakBefore w:val="0"/>
              <w:numPr>
                <w:ilvl w:val="0"/>
                <w:numId w:val="23"/>
              </w:numPr>
              <w:wordWrap w:val="0"/>
              <w:topLinePunct w:val="0"/>
              <w:bidi w:val="0"/>
              <w:adjustRightInd w:val="0"/>
              <w:snapToGrid w:val="0"/>
              <w:spacing w:before="0" w:after="0" w:line="360" w:lineRule="auto"/>
              <w:ind w:left="0" w:leftChars="0" w:firstLine="0" w:firstLineChars="0"/>
              <w:outlineLvl w:val="0"/>
              <w:rPr>
                <w:rFonts w:hint="eastAsia" w:ascii="宋体" w:hAnsi="宋体" w:eastAsia="宋体" w:cs="宋体"/>
                <w:color w:val="auto"/>
                <w:sz w:val="21"/>
                <w:szCs w:val="21"/>
                <w:highlight w:val="none"/>
              </w:rPr>
            </w:pPr>
            <w:bookmarkStart w:id="17" w:name="_Toc1970427215"/>
            <w:r>
              <w:rPr>
                <w:rFonts w:hint="eastAsia" w:ascii="宋体" w:hAnsi="宋体" w:eastAsia="宋体" w:cs="宋体"/>
                <w:color w:val="auto"/>
                <w:sz w:val="21"/>
                <w:szCs w:val="21"/>
                <w:highlight w:val="none"/>
              </w:rPr>
              <w:t>3G-SDI×3（最大分辨率1920*1080@60Hz）</w:t>
            </w:r>
            <w:bookmarkEnd w:id="17"/>
            <w:r>
              <w:rPr>
                <w:rFonts w:hint="eastAsia" w:ascii="宋体" w:hAnsi="宋体" w:eastAsia="宋体" w:cs="宋体"/>
                <w:color w:val="auto"/>
                <w:sz w:val="21"/>
                <w:szCs w:val="21"/>
                <w:highlight w:val="none"/>
              </w:rPr>
              <w:t>。</w:t>
            </w:r>
          </w:p>
          <w:p>
            <w:pPr>
              <w:pageBreakBefore w:val="0"/>
              <w:numPr>
                <w:ilvl w:val="0"/>
                <w:numId w:val="23"/>
              </w:numPr>
              <w:wordWrap w:val="0"/>
              <w:topLinePunct w:val="0"/>
              <w:bidi w:val="0"/>
              <w:adjustRightInd w:val="0"/>
              <w:snapToGrid w:val="0"/>
              <w:spacing w:before="0" w:after="0" w:line="360" w:lineRule="auto"/>
              <w:ind w:left="0" w:leftChars="0" w:firstLine="0" w:firstLineChars="0"/>
              <w:outlineLvl w:val="0"/>
              <w:rPr>
                <w:rFonts w:hint="eastAsia" w:ascii="宋体" w:hAnsi="宋体" w:eastAsia="宋体" w:cs="宋体"/>
                <w:color w:val="auto"/>
                <w:sz w:val="21"/>
                <w:szCs w:val="21"/>
                <w:highlight w:val="none"/>
              </w:rPr>
            </w:pPr>
            <w:bookmarkStart w:id="18" w:name="_Toc624882118"/>
            <w:r>
              <w:rPr>
                <w:rFonts w:hint="eastAsia" w:ascii="宋体" w:hAnsi="宋体" w:eastAsia="宋体" w:cs="宋体"/>
                <w:color w:val="auto"/>
                <w:sz w:val="21"/>
                <w:szCs w:val="21"/>
                <w:highlight w:val="none"/>
              </w:rPr>
              <w:t>12G-SDIx1（最大分辨率3840*2160@60Hz）</w:t>
            </w:r>
            <w:bookmarkEnd w:id="18"/>
            <w:r>
              <w:rPr>
                <w:rFonts w:hint="eastAsia" w:ascii="宋体" w:hAnsi="宋体" w:eastAsia="宋体" w:cs="宋体"/>
                <w:color w:val="auto"/>
                <w:sz w:val="21"/>
                <w:szCs w:val="21"/>
                <w:highlight w:val="none"/>
              </w:rPr>
              <w:t>。</w:t>
            </w:r>
          </w:p>
          <w:p>
            <w:pPr>
              <w:pageBreakBefore w:val="0"/>
              <w:numPr>
                <w:ilvl w:val="0"/>
                <w:numId w:val="23"/>
              </w:numPr>
              <w:wordWrap w:val="0"/>
              <w:topLinePunct w:val="0"/>
              <w:bidi w:val="0"/>
              <w:adjustRightInd w:val="0"/>
              <w:snapToGrid w:val="0"/>
              <w:spacing w:before="0" w:after="0" w:line="360" w:lineRule="auto"/>
              <w:ind w:left="0" w:leftChars="0" w:firstLine="0" w:firstLineChars="0"/>
              <w:outlineLvl w:val="0"/>
              <w:rPr>
                <w:rFonts w:hint="eastAsia" w:ascii="宋体" w:hAnsi="宋体" w:eastAsia="宋体" w:cs="宋体"/>
                <w:color w:val="auto"/>
                <w:sz w:val="21"/>
                <w:szCs w:val="21"/>
                <w:highlight w:val="none"/>
              </w:rPr>
            </w:pPr>
            <w:bookmarkStart w:id="19" w:name="_Toc1198723396"/>
            <w:r>
              <w:rPr>
                <w:rFonts w:hint="eastAsia" w:ascii="宋体" w:hAnsi="宋体" w:eastAsia="宋体" w:cs="宋体"/>
                <w:color w:val="auto"/>
                <w:sz w:val="21"/>
                <w:szCs w:val="21"/>
                <w:highlight w:val="none"/>
              </w:rPr>
              <w:t>输出接口：Dual-link DVI x 1;HDMI 2.0 x 1;3G-SDIx3;12G-SDIx1</w:t>
            </w:r>
            <w:bookmarkEnd w:id="19"/>
            <w:r>
              <w:rPr>
                <w:rFonts w:hint="eastAsia" w:ascii="宋体" w:hAnsi="宋体" w:eastAsia="宋体" w:cs="宋体"/>
                <w:color w:val="auto"/>
                <w:sz w:val="21"/>
                <w:szCs w:val="21"/>
                <w:highlight w:val="none"/>
              </w:rPr>
              <w:t>。</w:t>
            </w:r>
          </w:p>
          <w:p>
            <w:pPr>
              <w:pageBreakBefore w:val="0"/>
              <w:numPr>
                <w:ilvl w:val="0"/>
                <w:numId w:val="23"/>
              </w:numPr>
              <w:wordWrap w:val="0"/>
              <w:topLinePunct w:val="0"/>
              <w:bidi w:val="0"/>
              <w:adjustRightInd w:val="0"/>
              <w:snapToGrid w:val="0"/>
              <w:spacing w:before="0" w:after="0" w:line="360" w:lineRule="auto"/>
              <w:ind w:left="0" w:leftChars="0" w:firstLine="0" w:firstLineChars="0"/>
              <w:outlineLvl w:val="0"/>
              <w:rPr>
                <w:rFonts w:hint="eastAsia" w:ascii="宋体" w:hAnsi="宋体" w:eastAsia="宋体" w:cs="宋体"/>
                <w:color w:val="auto"/>
                <w:sz w:val="21"/>
                <w:szCs w:val="21"/>
                <w:highlight w:val="none"/>
              </w:rPr>
            </w:pPr>
            <w:bookmarkStart w:id="20" w:name="_Toc1400024065"/>
            <w:r>
              <w:rPr>
                <w:rFonts w:hint="eastAsia" w:ascii="宋体" w:hAnsi="宋体" w:eastAsia="宋体" w:cs="宋体"/>
                <w:color w:val="auto"/>
                <w:sz w:val="21"/>
                <w:szCs w:val="21"/>
                <w:highlight w:val="none"/>
              </w:rPr>
              <w:t>内置GAMMA2.0,GAMMA2.2,GAMMA2.4,GAMMA2.6,DICOM曲线</w:t>
            </w:r>
            <w:bookmarkEnd w:id="20"/>
            <w:r>
              <w:rPr>
                <w:rFonts w:hint="eastAsia" w:ascii="宋体" w:hAnsi="宋体" w:eastAsia="宋体" w:cs="宋体"/>
                <w:color w:val="auto"/>
                <w:sz w:val="21"/>
                <w:szCs w:val="21"/>
                <w:highlight w:val="none"/>
              </w:rPr>
              <w:t>。</w:t>
            </w:r>
          </w:p>
          <w:p>
            <w:pPr>
              <w:pageBreakBefore w:val="0"/>
              <w:numPr>
                <w:ilvl w:val="0"/>
                <w:numId w:val="23"/>
              </w:numPr>
              <w:wordWrap w:val="0"/>
              <w:topLinePunct w:val="0"/>
              <w:bidi w:val="0"/>
              <w:adjustRightInd w:val="0"/>
              <w:snapToGrid w:val="0"/>
              <w:spacing w:before="0" w:after="0" w:line="360" w:lineRule="auto"/>
              <w:ind w:left="0" w:leftChars="0" w:firstLine="0" w:firstLineChars="0"/>
              <w:outlineLvl w:val="0"/>
              <w:rPr>
                <w:rFonts w:hint="eastAsia" w:ascii="宋体" w:hAnsi="宋体" w:eastAsia="宋体" w:cs="宋体"/>
                <w:bCs/>
                <w:color w:val="auto"/>
                <w:sz w:val="21"/>
                <w:szCs w:val="21"/>
                <w:highlight w:val="none"/>
              </w:rPr>
            </w:pPr>
            <w:bookmarkStart w:id="21" w:name="_Toc226140276"/>
            <w:r>
              <w:rPr>
                <w:rFonts w:hint="eastAsia" w:ascii="宋体" w:hAnsi="宋体" w:eastAsia="宋体" w:cs="宋体"/>
                <w:color w:val="auto"/>
                <w:sz w:val="21"/>
                <w:szCs w:val="21"/>
                <w:highlight w:val="none"/>
              </w:rPr>
              <w:t>可实现多面面显示布局，包括且不限于单画面、双画面、三画面、四画面</w:t>
            </w:r>
            <w:bookmarkEnd w:id="21"/>
            <w:r>
              <w:rPr>
                <w:rFonts w:hint="eastAsia" w:ascii="宋体" w:hAnsi="宋体" w:eastAsia="宋体" w:cs="宋体"/>
                <w:color w:val="auto"/>
                <w:sz w:val="21"/>
                <w:szCs w:val="21"/>
                <w:highlight w:val="none"/>
              </w:rPr>
              <w:t>。</w:t>
            </w:r>
          </w:p>
        </w:tc>
        <w:tc>
          <w:tcPr>
            <w:tcW w:w="840" w:type="dxa"/>
            <w:gridSpan w:val="2"/>
            <w:noWrap w:val="0"/>
            <w:vAlign w:val="center"/>
          </w:tcPr>
          <w:p>
            <w:pPr>
              <w:pageBreakBefore w:val="0"/>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lang w:eastAsia="zh-Hans"/>
              </w:rPr>
            </w:pPr>
            <w:bookmarkStart w:id="22" w:name="_Toc1841047189"/>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Hans"/>
              </w:rPr>
              <w:t>台</w:t>
            </w:r>
            <w:bookmarkEnd w:id="2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10" w:type="dxa"/>
            <w:gridSpan w:val="2"/>
            <w:noWrap w:val="0"/>
            <w:vAlign w:val="center"/>
          </w:tcPr>
          <w:p>
            <w:pPr>
              <w:pageBreakBefore w:val="0"/>
              <w:topLinePunct w:val="0"/>
              <w:bidi w:val="0"/>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1476" w:type="dxa"/>
            <w:gridSpan w:val="2"/>
            <w:noWrap w:val="0"/>
            <w:vAlign w:val="center"/>
          </w:tcPr>
          <w:p>
            <w:pPr>
              <w:pageBreakBefore w:val="0"/>
              <w:wordWrap w:val="0"/>
              <w:topLinePunct w:val="0"/>
              <w:bidi w:val="0"/>
              <w:adjustRightInd w:val="0"/>
              <w:snapToGrid w:val="0"/>
              <w:spacing w:line="360" w:lineRule="auto"/>
              <w:jc w:val="center"/>
              <w:outlineLvl w:val="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Hans"/>
              </w:rPr>
              <w:t>会诊显示</w:t>
            </w:r>
            <w:r>
              <w:rPr>
                <w:rFonts w:hint="eastAsia" w:ascii="宋体" w:hAnsi="宋体" w:eastAsia="宋体" w:cs="宋体"/>
                <w:color w:val="auto"/>
                <w:sz w:val="21"/>
                <w:szCs w:val="21"/>
                <w:highlight w:val="none"/>
                <w:lang w:val="en-US" w:eastAsia="zh-CN"/>
              </w:rPr>
              <w:t>屏幕</w:t>
            </w:r>
          </w:p>
        </w:tc>
        <w:tc>
          <w:tcPr>
            <w:tcW w:w="5593" w:type="dxa"/>
            <w:gridSpan w:val="2"/>
            <w:noWrap w:val="0"/>
            <w:vAlign w:val="center"/>
          </w:tcPr>
          <w:p>
            <w:pPr>
              <w:pageBreakBefore w:val="0"/>
              <w:numPr>
                <w:ilvl w:val="0"/>
                <w:numId w:val="24"/>
              </w:numPr>
              <w:topLinePunct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对角线尺寸：</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98寸。</w:t>
            </w:r>
          </w:p>
          <w:p>
            <w:pPr>
              <w:pageBreakBefore w:val="0"/>
              <w:numPr>
                <w:ilvl w:val="0"/>
                <w:numId w:val="24"/>
              </w:numPr>
              <w:topLinePunct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类型：a-Si TFT-LCD, 液晶模组。</w:t>
            </w:r>
          </w:p>
          <w:p>
            <w:pPr>
              <w:pageBreakBefore w:val="0"/>
              <w:numPr>
                <w:ilvl w:val="0"/>
                <w:numId w:val="24"/>
              </w:numPr>
              <w:topLinePunct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可视区域：2200(W)mm×1265(H) mm。</w:t>
            </w:r>
          </w:p>
          <w:p>
            <w:pPr>
              <w:pageBreakBefore w:val="0"/>
              <w:numPr>
                <w:ilvl w:val="0"/>
                <w:numId w:val="24"/>
              </w:numPr>
              <w:topLinePunct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外观：AG防眩光防护玻璃。</w:t>
            </w:r>
          </w:p>
          <w:p>
            <w:pPr>
              <w:pageBreakBefore w:val="0"/>
              <w:numPr>
                <w:ilvl w:val="0"/>
                <w:numId w:val="24"/>
              </w:numPr>
              <w:topLinePunct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触摸：电容触摸。</w:t>
            </w:r>
          </w:p>
          <w:p>
            <w:pPr>
              <w:pageBreakBefore w:val="0"/>
              <w:numPr>
                <w:ilvl w:val="0"/>
                <w:numId w:val="24"/>
              </w:numPr>
              <w:topLinePunct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电源要求：AC-220V。</w:t>
            </w:r>
          </w:p>
          <w:p>
            <w:pPr>
              <w:pageBreakBefore w:val="0"/>
              <w:numPr>
                <w:ilvl w:val="0"/>
                <w:numId w:val="24"/>
              </w:numPr>
              <w:topLinePunct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分辨率：3840*2160。</w:t>
            </w:r>
          </w:p>
          <w:p>
            <w:pPr>
              <w:pageBreakBefore w:val="0"/>
              <w:numPr>
                <w:ilvl w:val="0"/>
                <w:numId w:val="24"/>
              </w:numPr>
              <w:topLinePunct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刷新率：60Hz。</w:t>
            </w:r>
          </w:p>
          <w:p>
            <w:pPr>
              <w:pageBreakBefore w:val="0"/>
              <w:numPr>
                <w:ilvl w:val="0"/>
                <w:numId w:val="24"/>
              </w:numPr>
              <w:topLinePunct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比例：16:9。</w:t>
            </w:r>
          </w:p>
          <w:p>
            <w:pPr>
              <w:pageBreakBefore w:val="0"/>
              <w:topLinePunct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  色彩：1.07B 彩色。</w:t>
            </w:r>
          </w:p>
          <w:p>
            <w:pPr>
              <w:pageBreakBefore w:val="0"/>
              <w:topLinePunct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  亮度：500cd/m²。</w:t>
            </w:r>
          </w:p>
          <w:p>
            <w:pPr>
              <w:pageBreakBefore w:val="0"/>
              <w:topLinePunct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  对比度：1200:1。</w:t>
            </w:r>
          </w:p>
          <w:p>
            <w:pPr>
              <w:pageBreakBefore w:val="0"/>
              <w:topLinePunct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  可视角度：178°/178°。</w:t>
            </w:r>
          </w:p>
          <w:p>
            <w:pPr>
              <w:pageBreakBefore w:val="0"/>
              <w:topLinePunct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  响应时间：8ms。</w:t>
            </w:r>
          </w:p>
          <w:p>
            <w:pPr>
              <w:pageBreakBefore w:val="0"/>
              <w:topLinePunct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  主机配置：</w:t>
            </w:r>
          </w:p>
          <w:p>
            <w:pPr>
              <w:pageBreakBefore w:val="0"/>
              <w:topLinePunct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硬盘:固态硬盘256G</w:t>
            </w:r>
          </w:p>
          <w:p>
            <w:pPr>
              <w:pageBreakBefore w:val="0"/>
              <w:topLinePunct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内存:16G</w:t>
            </w:r>
          </w:p>
          <w:p>
            <w:pPr>
              <w:pageBreakBefore w:val="0"/>
              <w:topLinePunct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显存:GT1030,缓存2G 。                   </w:t>
            </w:r>
          </w:p>
          <w:p>
            <w:pPr>
              <w:pageBreakBefore w:val="0"/>
              <w:numPr>
                <w:ilvl w:val="0"/>
                <w:numId w:val="0"/>
              </w:numPr>
              <w:topLinePunct w:val="0"/>
              <w:bidi w:val="0"/>
              <w:adjustRightInd w:val="0"/>
              <w:snapToGrid w:val="0"/>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16.</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无线投屏：支持手机、平板、电脑等设备投屏至会诊中心。</w:t>
            </w:r>
          </w:p>
          <w:p>
            <w:pPr>
              <w:pageBreakBefore w:val="0"/>
              <w:numPr>
                <w:ilvl w:val="0"/>
                <w:numId w:val="0"/>
              </w:numPr>
              <w:topLinePunct w:val="0"/>
              <w:bidi w:val="0"/>
              <w:adjustRightInd w:val="0"/>
              <w:snapToGrid w:val="0"/>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17.</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激光笔：支持电子激光笔，普通激光笔。</w:t>
            </w:r>
          </w:p>
          <w:p>
            <w:pPr>
              <w:pageBreakBefore w:val="0"/>
              <w:numPr>
                <w:ilvl w:val="0"/>
                <w:numId w:val="0"/>
              </w:numPr>
              <w:topLinePunct w:val="0"/>
              <w:bidi w:val="0"/>
              <w:adjustRightInd w:val="0"/>
              <w:snapToGrid w:val="0"/>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 xml:space="preserve">18. </w:t>
            </w:r>
            <w:r>
              <w:rPr>
                <w:rFonts w:hint="eastAsia" w:ascii="宋体" w:hAnsi="宋体" w:eastAsia="宋体" w:cs="宋体"/>
                <w:color w:val="auto"/>
                <w:sz w:val="21"/>
                <w:szCs w:val="21"/>
                <w:highlight w:val="none"/>
              </w:rPr>
              <w:t xml:space="preserve"> 聚焦：局部亮度增强。</w:t>
            </w:r>
          </w:p>
          <w:p>
            <w:pPr>
              <w:pageBreakBefore w:val="0"/>
              <w:numPr>
                <w:ilvl w:val="0"/>
                <w:numId w:val="0"/>
              </w:numPr>
              <w:topLinePunct w:val="0"/>
              <w:bidi w:val="0"/>
              <w:adjustRightInd w:val="0"/>
              <w:snapToGrid w:val="0"/>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19.</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放大器：局部病灶细节放大。</w:t>
            </w:r>
          </w:p>
          <w:p>
            <w:pPr>
              <w:pageBreakBefore w:val="0"/>
              <w:numPr>
                <w:ilvl w:val="0"/>
                <w:numId w:val="0"/>
              </w:numPr>
              <w:topLinePunct w:val="0"/>
              <w:bidi w:val="0"/>
              <w:adjustRightInd w:val="0"/>
              <w:snapToGrid w:val="0"/>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 xml:space="preserve">20. </w:t>
            </w:r>
            <w:r>
              <w:rPr>
                <w:rFonts w:hint="eastAsia" w:ascii="宋体" w:hAnsi="宋体" w:eastAsia="宋体" w:cs="宋体"/>
                <w:color w:val="auto"/>
                <w:sz w:val="21"/>
                <w:szCs w:val="21"/>
                <w:highlight w:val="none"/>
              </w:rPr>
              <w:t xml:space="preserve"> 标注：远程标注病灶位置。</w:t>
            </w:r>
          </w:p>
          <w:p>
            <w:pPr>
              <w:pageBreakBefore w:val="0"/>
              <w:numPr>
                <w:ilvl w:val="0"/>
                <w:numId w:val="0"/>
              </w:numPr>
              <w:topLinePunct w:val="0"/>
              <w:bidi w:val="0"/>
              <w:adjustRightInd w:val="0"/>
              <w:snapToGrid w:val="0"/>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 xml:space="preserve">21. </w:t>
            </w:r>
            <w:r>
              <w:rPr>
                <w:rFonts w:hint="eastAsia" w:ascii="宋体" w:hAnsi="宋体" w:eastAsia="宋体" w:cs="宋体"/>
                <w:color w:val="auto"/>
                <w:sz w:val="21"/>
                <w:szCs w:val="21"/>
                <w:highlight w:val="none"/>
              </w:rPr>
              <w:t xml:space="preserve"> 支架：电动升降落地支架。</w:t>
            </w:r>
          </w:p>
          <w:p>
            <w:pPr>
              <w:pageBreakBefore w:val="0"/>
              <w:numPr>
                <w:ilvl w:val="0"/>
                <w:numId w:val="0"/>
              </w:numPr>
              <w:topLinePunct w:val="0"/>
              <w:bidi w:val="0"/>
              <w:adjustRightInd w:val="0"/>
              <w:snapToGrid w:val="0"/>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 xml:space="preserve">22. </w:t>
            </w:r>
            <w:r>
              <w:rPr>
                <w:rFonts w:hint="eastAsia" w:ascii="宋体" w:hAnsi="宋体" w:eastAsia="宋体" w:cs="宋体"/>
                <w:color w:val="auto"/>
                <w:sz w:val="21"/>
                <w:szCs w:val="21"/>
                <w:highlight w:val="none"/>
              </w:rPr>
              <w:t xml:space="preserve"> 内置曲线：GAMMA2.0/GAMMA2.2/GAMMA2.4/GAMMA2.6/DICOM。</w:t>
            </w:r>
          </w:p>
          <w:p>
            <w:pPr>
              <w:pageBreakBefore w:val="0"/>
              <w:numPr>
                <w:ilvl w:val="0"/>
                <w:numId w:val="0"/>
              </w:numPr>
              <w:topLinePunct w:val="0"/>
              <w:bidi w:val="0"/>
              <w:adjustRightInd w:val="0"/>
              <w:snapToGrid w:val="0"/>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23.</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输入接口：DP/HDMI2.0/DVI/VGA。</w:t>
            </w:r>
          </w:p>
          <w:p>
            <w:pPr>
              <w:pageBreakBefore w:val="0"/>
              <w:numPr>
                <w:ilvl w:val="0"/>
                <w:numId w:val="0"/>
              </w:numPr>
              <w:topLinePunct w:val="0"/>
              <w:bidi w:val="0"/>
              <w:adjustRightInd w:val="0"/>
              <w:snapToGrid w:val="0"/>
              <w:spacing w:line="360" w:lineRule="auto"/>
              <w:ind w:left="0" w:leftChars="0" w:firstLine="0" w:firstLineChars="0"/>
              <w:rPr>
                <w:rFonts w:hint="eastAsia" w:ascii="宋体" w:hAnsi="宋体" w:eastAsia="宋体" w:cs="宋体"/>
                <w:color w:val="auto"/>
                <w:kern w:val="2"/>
                <w:sz w:val="21"/>
                <w:szCs w:val="21"/>
                <w:highlight w:val="none"/>
                <w:lang w:eastAsia="zh-Hans" w:bidi="ar-SA"/>
              </w:rPr>
            </w:pPr>
            <w:r>
              <w:rPr>
                <w:rFonts w:hint="eastAsia" w:ascii="宋体" w:hAnsi="宋体" w:eastAsia="宋体" w:cs="宋体"/>
                <w:color w:val="auto"/>
                <w:kern w:val="2"/>
                <w:sz w:val="21"/>
                <w:szCs w:val="21"/>
                <w:highlight w:val="none"/>
                <w:lang w:val="en-US" w:eastAsia="zh-CN" w:bidi="ar-SA"/>
              </w:rPr>
              <w:t>24.</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多画面：支持一体化双屏、四屏、画中画、多画面情况下支持图像缩放显示。</w:t>
            </w:r>
          </w:p>
        </w:tc>
        <w:tc>
          <w:tcPr>
            <w:tcW w:w="840" w:type="dxa"/>
            <w:gridSpan w:val="2"/>
            <w:noWrap w:val="0"/>
            <w:vAlign w:val="center"/>
          </w:tcPr>
          <w:p>
            <w:pPr>
              <w:pageBreakBefore w:val="0"/>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610" w:type="dxa"/>
            <w:gridSpan w:val="2"/>
            <w:noWrap w:val="0"/>
            <w:vAlign w:val="center"/>
          </w:tcPr>
          <w:p>
            <w:pPr>
              <w:pageBreakBefore w:val="0"/>
              <w:topLinePunct w:val="0"/>
              <w:bidi w:val="0"/>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1476" w:type="dxa"/>
            <w:gridSpan w:val="2"/>
            <w:noWrap w:val="0"/>
            <w:vAlign w:val="center"/>
          </w:tcPr>
          <w:p>
            <w:pPr>
              <w:pageBreakBefore w:val="0"/>
              <w:topLinePunct w:val="0"/>
              <w:bidi w:val="0"/>
              <w:adjustRightInd w:val="0"/>
              <w:snapToGri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 xml:space="preserve">全景摄像机 </w:t>
            </w:r>
          </w:p>
        </w:tc>
        <w:tc>
          <w:tcPr>
            <w:tcW w:w="5593" w:type="dxa"/>
            <w:gridSpan w:val="2"/>
            <w:noWrap w:val="0"/>
            <w:vAlign w:val="center"/>
          </w:tcPr>
          <w:p>
            <w:pPr>
              <w:pageBreakBefore w:val="0"/>
              <w:numPr>
                <w:ilvl w:val="0"/>
                <w:numId w:val="25"/>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23" w:name="_Toc1063128890"/>
            <w:r>
              <w:rPr>
                <w:rFonts w:hint="eastAsia" w:ascii="宋体" w:hAnsi="宋体" w:eastAsia="宋体" w:cs="宋体"/>
                <w:color w:val="auto"/>
                <w:sz w:val="21"/>
                <w:szCs w:val="21"/>
                <w:highlight w:val="none"/>
              </w:rPr>
              <w:t>视频格式: 1080P、1080I、720P</w:t>
            </w:r>
            <w:bookmarkEnd w:id="23"/>
            <w:r>
              <w:rPr>
                <w:rFonts w:hint="eastAsia" w:ascii="宋体" w:hAnsi="宋体" w:eastAsia="宋体" w:cs="宋体"/>
                <w:color w:val="auto"/>
                <w:sz w:val="21"/>
                <w:szCs w:val="21"/>
                <w:highlight w:val="none"/>
              </w:rPr>
              <w:t>。</w:t>
            </w:r>
          </w:p>
          <w:p>
            <w:pPr>
              <w:pageBreakBefore w:val="0"/>
              <w:numPr>
                <w:ilvl w:val="0"/>
                <w:numId w:val="25"/>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24" w:name="_Toc943311190"/>
            <w:r>
              <w:rPr>
                <w:rFonts w:hint="eastAsia" w:ascii="宋体" w:hAnsi="宋体" w:eastAsia="宋体" w:cs="宋体"/>
                <w:color w:val="auto"/>
                <w:sz w:val="21"/>
                <w:szCs w:val="21"/>
                <w:highlight w:val="none"/>
              </w:rPr>
              <w:t>视频输出接口支持3G/HD-SDI/DVI、HDMI</w:t>
            </w:r>
            <w:bookmarkEnd w:id="24"/>
            <w:r>
              <w:rPr>
                <w:rFonts w:hint="eastAsia" w:ascii="宋体" w:hAnsi="宋体" w:eastAsia="宋体" w:cs="宋体"/>
                <w:color w:val="auto"/>
                <w:sz w:val="21"/>
                <w:szCs w:val="21"/>
                <w:highlight w:val="none"/>
              </w:rPr>
              <w:t>。</w:t>
            </w:r>
          </w:p>
          <w:p>
            <w:pPr>
              <w:pageBreakBefore w:val="0"/>
              <w:numPr>
                <w:ilvl w:val="0"/>
                <w:numId w:val="25"/>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25" w:name="_Toc1506888176"/>
            <w:r>
              <w:rPr>
                <w:rFonts w:hint="eastAsia" w:ascii="宋体" w:hAnsi="宋体" w:eastAsia="宋体" w:cs="宋体"/>
                <w:color w:val="auto"/>
                <w:sz w:val="21"/>
                <w:szCs w:val="21"/>
                <w:highlight w:val="none"/>
              </w:rPr>
              <w:t>传感器CMOS类型:1/2.7寸HD CMOS</w:t>
            </w:r>
            <w:bookmarkEnd w:id="25"/>
            <w:r>
              <w:rPr>
                <w:rFonts w:hint="eastAsia" w:ascii="宋体" w:hAnsi="宋体" w:eastAsia="宋体" w:cs="宋体"/>
                <w:color w:val="auto"/>
                <w:sz w:val="21"/>
                <w:szCs w:val="21"/>
                <w:highlight w:val="none"/>
              </w:rPr>
              <w:t>。</w:t>
            </w:r>
          </w:p>
          <w:p>
            <w:pPr>
              <w:pageBreakBefore w:val="0"/>
              <w:numPr>
                <w:ilvl w:val="0"/>
                <w:numId w:val="25"/>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26" w:name="_Toc994924961"/>
            <w:r>
              <w:rPr>
                <w:rFonts w:hint="eastAsia" w:ascii="宋体" w:hAnsi="宋体" w:eastAsia="宋体" w:cs="宋体"/>
                <w:color w:val="auto"/>
                <w:sz w:val="21"/>
                <w:szCs w:val="21"/>
                <w:highlight w:val="none"/>
              </w:rPr>
              <w:t>支持宽动态功能、变焦倍数≥12倍、镜头水平角度≥71°</w:t>
            </w:r>
            <w:bookmarkEnd w:id="26"/>
            <w:r>
              <w:rPr>
                <w:rFonts w:hint="eastAsia" w:ascii="宋体" w:hAnsi="宋体" w:eastAsia="宋体" w:cs="宋体"/>
                <w:color w:val="auto"/>
                <w:sz w:val="21"/>
                <w:szCs w:val="21"/>
                <w:highlight w:val="none"/>
              </w:rPr>
              <w:t>。</w:t>
            </w:r>
          </w:p>
          <w:p>
            <w:pPr>
              <w:pageBreakBefore w:val="0"/>
              <w:numPr>
                <w:ilvl w:val="0"/>
                <w:numId w:val="25"/>
              </w:numPr>
              <w:wordWrap w:val="0"/>
              <w:topLinePunct w:val="0"/>
              <w:bidi w:val="0"/>
              <w:adjustRightInd w:val="0"/>
              <w:snapToGrid w:val="0"/>
              <w:spacing w:before="0" w:after="0" w:line="360" w:lineRule="auto"/>
              <w:outlineLvl w:val="0"/>
              <w:rPr>
                <w:rFonts w:hint="eastAsia" w:ascii="宋体" w:hAnsi="宋体" w:eastAsia="宋体" w:cs="宋体"/>
                <w:bCs/>
                <w:color w:val="auto"/>
                <w:sz w:val="21"/>
                <w:szCs w:val="21"/>
                <w:highlight w:val="none"/>
              </w:rPr>
            </w:pPr>
            <w:bookmarkStart w:id="27" w:name="_Toc1396143985"/>
            <w:r>
              <w:rPr>
                <w:rFonts w:hint="eastAsia" w:ascii="宋体" w:hAnsi="宋体" w:eastAsia="宋体" w:cs="宋体"/>
                <w:color w:val="auto"/>
                <w:sz w:val="21"/>
                <w:szCs w:val="21"/>
                <w:highlight w:val="none"/>
              </w:rPr>
              <w:t>系统可以被智能化控制终端集成控制</w:t>
            </w:r>
            <w:bookmarkEnd w:id="27"/>
            <w:r>
              <w:rPr>
                <w:rFonts w:hint="eastAsia" w:ascii="宋体" w:hAnsi="宋体" w:eastAsia="宋体" w:cs="宋体"/>
                <w:color w:val="auto"/>
                <w:sz w:val="21"/>
                <w:szCs w:val="21"/>
                <w:highlight w:val="none"/>
              </w:rPr>
              <w:t>。</w:t>
            </w:r>
          </w:p>
        </w:tc>
        <w:tc>
          <w:tcPr>
            <w:tcW w:w="840" w:type="dxa"/>
            <w:gridSpan w:val="2"/>
            <w:noWrap w:val="0"/>
            <w:vAlign w:val="center"/>
          </w:tcPr>
          <w:p>
            <w:pPr>
              <w:pageBreakBefore w:val="0"/>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lang w:eastAsia="zh-Hans"/>
              </w:rPr>
            </w:pPr>
            <w:bookmarkStart w:id="28" w:name="_Toc1585628773"/>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eastAsia="zh-Hans"/>
              </w:rPr>
              <w:t>台</w:t>
            </w:r>
            <w:bookmarkEnd w:id="2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610" w:type="dxa"/>
            <w:gridSpan w:val="2"/>
            <w:noWrap w:val="0"/>
            <w:vAlign w:val="center"/>
          </w:tcPr>
          <w:p>
            <w:pPr>
              <w:pageBreakBefore w:val="0"/>
              <w:topLinePunct w:val="0"/>
              <w:bidi w:val="0"/>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1476" w:type="dxa"/>
            <w:gridSpan w:val="2"/>
            <w:noWrap w:val="0"/>
            <w:vAlign w:val="center"/>
          </w:tcPr>
          <w:p>
            <w:pPr>
              <w:pageBreakBefore w:val="0"/>
              <w:topLinePunct w:val="0"/>
              <w:bidi w:val="0"/>
              <w:adjustRightInd w:val="0"/>
              <w:snapToGri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术野摄像机</w:t>
            </w:r>
          </w:p>
        </w:tc>
        <w:tc>
          <w:tcPr>
            <w:tcW w:w="5593" w:type="dxa"/>
            <w:gridSpan w:val="2"/>
            <w:noWrap w:val="0"/>
            <w:vAlign w:val="center"/>
          </w:tcPr>
          <w:p>
            <w:pPr>
              <w:pageBreakBefore w:val="0"/>
              <w:numPr>
                <w:ilvl w:val="0"/>
                <w:numId w:val="26"/>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29" w:name="_Toc1538212188"/>
            <w:r>
              <w:rPr>
                <w:rFonts w:hint="eastAsia" w:ascii="宋体" w:hAnsi="宋体" w:eastAsia="宋体" w:cs="宋体"/>
                <w:color w:val="auto"/>
                <w:sz w:val="21"/>
                <w:szCs w:val="21"/>
                <w:highlight w:val="none"/>
              </w:rPr>
              <w:t>视频格式: 1080P、1080I、720P</w:t>
            </w:r>
            <w:bookmarkEnd w:id="29"/>
            <w:r>
              <w:rPr>
                <w:rFonts w:hint="eastAsia" w:ascii="宋体" w:hAnsi="宋体" w:eastAsia="宋体" w:cs="宋体"/>
                <w:color w:val="auto"/>
                <w:sz w:val="21"/>
                <w:szCs w:val="21"/>
                <w:highlight w:val="none"/>
              </w:rPr>
              <w:t>。</w:t>
            </w:r>
          </w:p>
          <w:p>
            <w:pPr>
              <w:pageBreakBefore w:val="0"/>
              <w:numPr>
                <w:ilvl w:val="0"/>
                <w:numId w:val="26"/>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30" w:name="_Toc1324101130"/>
            <w:r>
              <w:rPr>
                <w:rFonts w:hint="eastAsia" w:ascii="宋体" w:hAnsi="宋体" w:eastAsia="宋体" w:cs="宋体"/>
                <w:color w:val="auto"/>
                <w:sz w:val="21"/>
                <w:szCs w:val="21"/>
                <w:highlight w:val="none"/>
              </w:rPr>
              <w:t>视频输出接口支持3G/HD-SDI、DVI、HDMI</w:t>
            </w:r>
            <w:bookmarkEnd w:id="30"/>
            <w:r>
              <w:rPr>
                <w:rFonts w:hint="eastAsia" w:ascii="宋体" w:hAnsi="宋体" w:eastAsia="宋体" w:cs="宋体"/>
                <w:color w:val="auto"/>
                <w:sz w:val="21"/>
                <w:szCs w:val="21"/>
                <w:highlight w:val="none"/>
              </w:rPr>
              <w:t>。</w:t>
            </w:r>
          </w:p>
          <w:p>
            <w:pPr>
              <w:pageBreakBefore w:val="0"/>
              <w:numPr>
                <w:ilvl w:val="0"/>
                <w:numId w:val="26"/>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31" w:name="_Toc1942141696"/>
            <w:r>
              <w:rPr>
                <w:rFonts w:hint="eastAsia" w:ascii="宋体" w:hAnsi="宋体" w:eastAsia="宋体" w:cs="宋体"/>
                <w:color w:val="auto"/>
                <w:sz w:val="21"/>
                <w:szCs w:val="21"/>
                <w:highlight w:val="none"/>
              </w:rPr>
              <w:t>传感器CMOS类型:1/2.8寸CMOS</w:t>
            </w:r>
            <w:bookmarkEnd w:id="31"/>
            <w:r>
              <w:rPr>
                <w:rFonts w:hint="eastAsia" w:ascii="宋体" w:hAnsi="宋体" w:eastAsia="宋体" w:cs="宋体"/>
                <w:color w:val="auto"/>
                <w:sz w:val="21"/>
                <w:szCs w:val="21"/>
                <w:highlight w:val="none"/>
              </w:rPr>
              <w:t>。</w:t>
            </w:r>
          </w:p>
          <w:p>
            <w:pPr>
              <w:pageBreakBefore w:val="0"/>
              <w:numPr>
                <w:ilvl w:val="0"/>
                <w:numId w:val="26"/>
              </w:numPr>
              <w:wordWrap w:val="0"/>
              <w:topLinePunct w:val="0"/>
              <w:bidi w:val="0"/>
              <w:adjustRightInd w:val="0"/>
              <w:snapToGrid w:val="0"/>
              <w:spacing w:before="0" w:after="0" w:line="360" w:lineRule="auto"/>
              <w:outlineLvl w:val="0"/>
              <w:rPr>
                <w:rFonts w:hint="eastAsia" w:ascii="宋体" w:hAnsi="宋体" w:eastAsia="宋体" w:cs="宋体"/>
                <w:bCs/>
                <w:color w:val="auto"/>
                <w:sz w:val="21"/>
                <w:szCs w:val="21"/>
                <w:highlight w:val="none"/>
              </w:rPr>
            </w:pPr>
            <w:bookmarkStart w:id="32" w:name="_Toc1971533919"/>
            <w:r>
              <w:rPr>
                <w:rFonts w:hint="eastAsia" w:ascii="宋体" w:hAnsi="宋体" w:eastAsia="宋体" w:cs="宋体"/>
                <w:color w:val="auto"/>
                <w:sz w:val="21"/>
                <w:szCs w:val="21"/>
                <w:highlight w:val="none"/>
              </w:rPr>
              <w:t>系统可以被智能化控制终端集成控制</w:t>
            </w:r>
            <w:bookmarkEnd w:id="32"/>
            <w:r>
              <w:rPr>
                <w:rFonts w:hint="eastAsia" w:ascii="宋体" w:hAnsi="宋体" w:eastAsia="宋体" w:cs="宋体"/>
                <w:color w:val="auto"/>
                <w:sz w:val="21"/>
                <w:szCs w:val="21"/>
                <w:highlight w:val="none"/>
              </w:rPr>
              <w:t>。</w:t>
            </w:r>
          </w:p>
        </w:tc>
        <w:tc>
          <w:tcPr>
            <w:tcW w:w="840" w:type="dxa"/>
            <w:gridSpan w:val="2"/>
            <w:noWrap w:val="0"/>
            <w:vAlign w:val="center"/>
          </w:tcPr>
          <w:p>
            <w:pPr>
              <w:pageBreakBefore w:val="0"/>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lang w:eastAsia="zh-Hans"/>
              </w:rPr>
            </w:pPr>
            <w:bookmarkStart w:id="33" w:name="_Toc2049747961"/>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Hans"/>
              </w:rPr>
              <w:t>台</w:t>
            </w:r>
            <w:bookmarkEnd w:id="3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610" w:type="dxa"/>
            <w:gridSpan w:val="2"/>
            <w:noWrap w:val="0"/>
            <w:vAlign w:val="center"/>
          </w:tcPr>
          <w:p>
            <w:pPr>
              <w:pageBreakBefore w:val="0"/>
              <w:topLinePunct w:val="0"/>
              <w:bidi w:val="0"/>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1476" w:type="dxa"/>
            <w:gridSpan w:val="2"/>
            <w:noWrap w:val="0"/>
            <w:vAlign w:val="center"/>
          </w:tcPr>
          <w:p>
            <w:pPr>
              <w:pageBreakBefore w:val="0"/>
              <w:topLinePunct w:val="0"/>
              <w:bidi w:val="0"/>
              <w:adjustRightInd w:val="0"/>
              <w:snapToGrid w:val="0"/>
              <w:spacing w:line="360" w:lineRule="auto"/>
              <w:jc w:val="center"/>
              <w:rPr>
                <w:rFonts w:hint="eastAsia" w:ascii="宋体" w:hAnsi="宋体" w:eastAsia="宋体" w:cs="宋体"/>
                <w:color w:val="auto"/>
                <w:sz w:val="21"/>
                <w:szCs w:val="21"/>
                <w:highlight w:val="none"/>
                <w:lang w:eastAsia="zh-Hans"/>
              </w:rPr>
            </w:pPr>
            <w:r>
              <w:rPr>
                <w:rFonts w:hint="eastAsia" w:ascii="宋体" w:hAnsi="宋体" w:eastAsia="宋体" w:cs="宋体"/>
                <w:color w:val="auto"/>
                <w:sz w:val="21"/>
                <w:szCs w:val="21"/>
                <w:highlight w:val="none"/>
                <w:lang w:eastAsia="zh-Hans"/>
              </w:rPr>
              <w:t>智能化控制终端</w:t>
            </w:r>
          </w:p>
        </w:tc>
        <w:tc>
          <w:tcPr>
            <w:tcW w:w="5593" w:type="dxa"/>
            <w:gridSpan w:val="2"/>
            <w:noWrap w:val="0"/>
            <w:vAlign w:val="center"/>
          </w:tcPr>
          <w:p>
            <w:pPr>
              <w:pageBreakBefore w:val="0"/>
              <w:numPr>
                <w:ilvl w:val="0"/>
                <w:numId w:val="27"/>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34" w:name="_Toc181315353"/>
            <w:r>
              <w:rPr>
                <w:rFonts w:hint="eastAsia" w:ascii="宋体" w:hAnsi="宋体" w:eastAsia="宋体" w:cs="宋体"/>
                <w:color w:val="auto"/>
                <w:sz w:val="21"/>
                <w:szCs w:val="21"/>
                <w:highlight w:val="none"/>
              </w:rPr>
              <w:t>屏幕≧21.5寸</w:t>
            </w:r>
            <w:bookmarkEnd w:id="34"/>
            <w:r>
              <w:rPr>
                <w:rFonts w:hint="eastAsia" w:ascii="宋体" w:hAnsi="宋体" w:eastAsia="宋体" w:cs="宋体"/>
                <w:color w:val="auto"/>
                <w:sz w:val="21"/>
                <w:szCs w:val="21"/>
                <w:highlight w:val="none"/>
              </w:rPr>
              <w:t>。</w:t>
            </w:r>
          </w:p>
          <w:p>
            <w:pPr>
              <w:pageBreakBefore w:val="0"/>
              <w:numPr>
                <w:ilvl w:val="0"/>
                <w:numId w:val="27"/>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35" w:name="_Toc87842778"/>
            <w:r>
              <w:rPr>
                <w:rFonts w:hint="eastAsia" w:ascii="宋体" w:hAnsi="宋体" w:eastAsia="宋体" w:cs="宋体"/>
                <w:color w:val="auto"/>
                <w:sz w:val="21"/>
                <w:szCs w:val="21"/>
                <w:highlight w:val="none"/>
              </w:rPr>
              <w:t>支持10点电容触摸操作</w:t>
            </w:r>
            <w:bookmarkEnd w:id="35"/>
            <w:r>
              <w:rPr>
                <w:rFonts w:hint="eastAsia" w:ascii="宋体" w:hAnsi="宋体" w:eastAsia="宋体" w:cs="宋体"/>
                <w:color w:val="auto"/>
                <w:sz w:val="21"/>
                <w:szCs w:val="21"/>
                <w:highlight w:val="none"/>
              </w:rPr>
              <w:t>。</w:t>
            </w:r>
          </w:p>
          <w:p>
            <w:pPr>
              <w:pageBreakBefore w:val="0"/>
              <w:numPr>
                <w:ilvl w:val="0"/>
                <w:numId w:val="27"/>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支持8通道I/O port。</w:t>
            </w:r>
          </w:p>
          <w:p>
            <w:pPr>
              <w:pageBreakBefore w:val="0"/>
              <w:numPr>
                <w:ilvl w:val="0"/>
                <w:numId w:val="27"/>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4G内存 DDR4。</w:t>
            </w:r>
          </w:p>
          <w:p>
            <w:pPr>
              <w:pageBreakBefore w:val="0"/>
              <w:numPr>
                <w:ilvl w:val="0"/>
                <w:numId w:val="27"/>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输出接口：HDMI*2。</w:t>
            </w:r>
          </w:p>
          <w:p>
            <w:pPr>
              <w:pageBreakBefore w:val="0"/>
              <w:numPr>
                <w:ilvl w:val="0"/>
                <w:numId w:val="27"/>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36" w:name="_Toc1052304357"/>
            <w:r>
              <w:rPr>
                <w:rFonts w:hint="eastAsia" w:ascii="宋体" w:hAnsi="宋体" w:eastAsia="宋体" w:cs="宋体"/>
                <w:color w:val="auto"/>
                <w:sz w:val="21"/>
                <w:szCs w:val="21"/>
                <w:highlight w:val="none"/>
              </w:rPr>
              <w:t>智能化控制终端考虑手术室净化要求，正面防尘防水等级须达到IP65</w:t>
            </w:r>
            <w:bookmarkEnd w:id="36"/>
            <w:r>
              <w:rPr>
                <w:rFonts w:hint="eastAsia" w:ascii="宋体" w:hAnsi="宋体" w:eastAsia="宋体" w:cs="宋体"/>
                <w:color w:val="auto"/>
                <w:sz w:val="21"/>
                <w:szCs w:val="21"/>
                <w:highlight w:val="none"/>
              </w:rPr>
              <w:t>。</w:t>
            </w:r>
          </w:p>
          <w:p>
            <w:pPr>
              <w:pageBreakBefore w:val="0"/>
              <w:numPr>
                <w:ilvl w:val="0"/>
                <w:numId w:val="27"/>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37" w:name="_Toc1551495054"/>
            <w:r>
              <w:rPr>
                <w:rFonts w:hint="eastAsia" w:ascii="宋体" w:hAnsi="宋体" w:eastAsia="宋体" w:cs="宋体"/>
                <w:color w:val="auto"/>
                <w:sz w:val="21"/>
                <w:szCs w:val="21"/>
                <w:highlight w:val="none"/>
                <w:lang w:bidi="ar"/>
              </w:rPr>
              <w:t>嵌墙安装结构</w:t>
            </w:r>
            <w:bookmarkEnd w:id="37"/>
            <w:r>
              <w:rPr>
                <w:rFonts w:hint="eastAsia" w:ascii="宋体" w:hAnsi="宋体" w:eastAsia="宋体" w:cs="宋体"/>
                <w:color w:val="auto"/>
                <w:sz w:val="21"/>
                <w:szCs w:val="21"/>
                <w:highlight w:val="none"/>
                <w:lang w:bidi="ar"/>
              </w:rPr>
              <w:t>。</w:t>
            </w:r>
          </w:p>
        </w:tc>
        <w:tc>
          <w:tcPr>
            <w:tcW w:w="840" w:type="dxa"/>
            <w:gridSpan w:val="2"/>
            <w:noWrap w:val="0"/>
            <w:vAlign w:val="center"/>
          </w:tcPr>
          <w:p>
            <w:pPr>
              <w:pageBreakBefore w:val="0"/>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lang w:eastAsia="zh-Hans"/>
              </w:rPr>
            </w:pPr>
            <w:bookmarkStart w:id="38" w:name="_Toc1230930704"/>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Hans"/>
              </w:rPr>
              <w:t>套</w:t>
            </w:r>
            <w:bookmarkEnd w:id="3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610" w:type="dxa"/>
            <w:gridSpan w:val="2"/>
            <w:noWrap w:val="0"/>
            <w:vAlign w:val="center"/>
          </w:tcPr>
          <w:p>
            <w:pPr>
              <w:pageBreakBefore w:val="0"/>
              <w:topLinePunct w:val="0"/>
              <w:bidi w:val="0"/>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p>
        </w:tc>
        <w:tc>
          <w:tcPr>
            <w:tcW w:w="1476" w:type="dxa"/>
            <w:gridSpan w:val="2"/>
            <w:noWrap w:val="0"/>
            <w:vAlign w:val="center"/>
          </w:tcPr>
          <w:p>
            <w:pPr>
              <w:pageBreakBefore w:val="0"/>
              <w:topLinePunct w:val="0"/>
              <w:bidi w:val="0"/>
              <w:adjustRightInd w:val="0"/>
              <w:snapToGrid w:val="0"/>
              <w:spacing w:line="360" w:lineRule="auto"/>
              <w:jc w:val="center"/>
              <w:rPr>
                <w:rFonts w:hint="eastAsia" w:ascii="宋体" w:hAnsi="宋体" w:eastAsia="宋体" w:cs="宋体"/>
                <w:color w:val="auto"/>
                <w:sz w:val="21"/>
                <w:szCs w:val="21"/>
                <w:highlight w:val="none"/>
                <w:lang w:eastAsia="zh-Hans"/>
              </w:rPr>
            </w:pPr>
            <w:r>
              <w:rPr>
                <w:rFonts w:hint="eastAsia" w:ascii="宋体" w:hAnsi="宋体" w:eastAsia="宋体" w:cs="宋体"/>
                <w:color w:val="auto"/>
                <w:sz w:val="21"/>
                <w:szCs w:val="21"/>
                <w:highlight w:val="none"/>
                <w:lang w:eastAsia="zh-Hans"/>
              </w:rPr>
              <w:t>示教控制终端</w:t>
            </w:r>
          </w:p>
        </w:tc>
        <w:tc>
          <w:tcPr>
            <w:tcW w:w="5593" w:type="dxa"/>
            <w:gridSpan w:val="2"/>
            <w:noWrap w:val="0"/>
            <w:vAlign w:val="center"/>
          </w:tcPr>
          <w:p>
            <w:pPr>
              <w:pageBreakBefore w:val="0"/>
              <w:numPr>
                <w:ilvl w:val="0"/>
                <w:numId w:val="28"/>
              </w:numPr>
              <w:tabs>
                <w:tab w:val="left" w:pos="0"/>
              </w:tabs>
              <w:wordWrap w:val="0"/>
              <w:topLinePunct w:val="0"/>
              <w:autoSpaceDE/>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39" w:name="_Toc1542370577"/>
            <w:r>
              <w:rPr>
                <w:rFonts w:hint="eastAsia" w:ascii="宋体" w:hAnsi="宋体" w:eastAsia="宋体" w:cs="宋体"/>
                <w:color w:val="auto"/>
                <w:sz w:val="21"/>
                <w:szCs w:val="21"/>
                <w:highlight w:val="none"/>
                <w:lang w:bidi="ar"/>
              </w:rPr>
              <w:t>屏幕≧23</w:t>
            </w:r>
            <w:r>
              <w:rPr>
                <w:rFonts w:hint="eastAsia" w:ascii="宋体" w:hAnsi="宋体" w:eastAsia="宋体" w:cs="宋体"/>
                <w:color w:val="auto"/>
                <w:sz w:val="21"/>
                <w:szCs w:val="21"/>
                <w:highlight w:val="none"/>
                <w:lang w:eastAsia="zh-Hans" w:bidi="ar"/>
              </w:rPr>
              <w:t>.8</w:t>
            </w:r>
            <w:r>
              <w:rPr>
                <w:rFonts w:hint="eastAsia" w:ascii="宋体" w:hAnsi="宋体" w:eastAsia="宋体" w:cs="宋体"/>
                <w:color w:val="auto"/>
                <w:sz w:val="21"/>
                <w:szCs w:val="21"/>
                <w:highlight w:val="none"/>
                <w:lang w:bidi="ar"/>
              </w:rPr>
              <w:t>寸</w:t>
            </w:r>
            <w:bookmarkEnd w:id="39"/>
            <w:r>
              <w:rPr>
                <w:rFonts w:hint="eastAsia" w:ascii="宋体" w:hAnsi="宋体" w:eastAsia="宋体" w:cs="宋体"/>
                <w:color w:val="auto"/>
                <w:sz w:val="21"/>
                <w:szCs w:val="21"/>
                <w:highlight w:val="none"/>
                <w:lang w:bidi="ar"/>
              </w:rPr>
              <w:t>。</w:t>
            </w:r>
          </w:p>
          <w:p>
            <w:pPr>
              <w:pageBreakBefore w:val="0"/>
              <w:numPr>
                <w:ilvl w:val="0"/>
                <w:numId w:val="28"/>
              </w:numPr>
              <w:tabs>
                <w:tab w:val="left" w:pos="0"/>
              </w:tabs>
              <w:wordWrap w:val="0"/>
              <w:topLinePunct w:val="0"/>
              <w:autoSpaceDE/>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40" w:name="_Toc347184702"/>
            <w:r>
              <w:rPr>
                <w:rFonts w:hint="eastAsia" w:ascii="宋体" w:hAnsi="宋体" w:eastAsia="宋体" w:cs="宋体"/>
                <w:color w:val="auto"/>
                <w:sz w:val="21"/>
                <w:szCs w:val="21"/>
                <w:highlight w:val="none"/>
                <w:lang w:eastAsia="zh-Hans"/>
              </w:rPr>
              <w:t>运行内存≥8G</w:t>
            </w:r>
            <w:bookmarkEnd w:id="40"/>
            <w:r>
              <w:rPr>
                <w:rFonts w:hint="eastAsia" w:ascii="宋体" w:hAnsi="宋体" w:eastAsia="宋体" w:cs="宋体"/>
                <w:color w:val="auto"/>
                <w:sz w:val="21"/>
                <w:szCs w:val="21"/>
                <w:highlight w:val="none"/>
                <w:lang w:eastAsia="zh-Hans"/>
              </w:rPr>
              <w:t>。</w:t>
            </w:r>
          </w:p>
          <w:p>
            <w:pPr>
              <w:pStyle w:val="15"/>
              <w:pageBreakBefore w:val="0"/>
              <w:numPr>
                <w:ilvl w:val="0"/>
                <w:numId w:val="28"/>
              </w:numPr>
              <w:tabs>
                <w:tab w:val="left" w:pos="0"/>
              </w:tabs>
              <w:topLinePunct w:val="0"/>
              <w:bidi w:val="0"/>
              <w:adjustRightInd w:val="0"/>
              <w:snapToGrid w:val="0"/>
              <w:spacing w:after="0"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256</w:t>
            </w:r>
            <w:r>
              <w:rPr>
                <w:rFonts w:hint="eastAsia" w:ascii="宋体" w:hAnsi="宋体" w:eastAsia="宋体" w:cs="宋体"/>
                <w:color w:val="auto"/>
                <w:sz w:val="21"/>
                <w:szCs w:val="21"/>
                <w:highlight w:val="none"/>
                <w:lang w:eastAsia="zh-Hans"/>
              </w:rPr>
              <w:t>G SSD。</w:t>
            </w:r>
          </w:p>
          <w:p>
            <w:pPr>
              <w:pStyle w:val="15"/>
              <w:pageBreakBefore w:val="0"/>
              <w:numPr>
                <w:ilvl w:val="0"/>
                <w:numId w:val="28"/>
              </w:numPr>
              <w:tabs>
                <w:tab w:val="left" w:pos="0"/>
              </w:tabs>
              <w:topLinePunct w:val="0"/>
              <w:bidi w:val="0"/>
              <w:adjustRightInd w:val="0"/>
              <w:snapToGrid w:val="0"/>
              <w:spacing w:after="0"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Hans"/>
              </w:rPr>
              <w:t>处理器</w:t>
            </w:r>
            <w:r>
              <w:rPr>
                <w:rFonts w:hint="eastAsia" w:ascii="宋体" w:hAnsi="宋体" w:eastAsia="宋体" w:cs="宋体"/>
                <w:color w:val="auto"/>
                <w:sz w:val="21"/>
                <w:szCs w:val="21"/>
                <w:highlight w:val="none"/>
                <w:lang w:val="en-US" w:eastAsia="zh-CN"/>
              </w:rPr>
              <w:t xml:space="preserve">  6核心</w:t>
            </w:r>
          </w:p>
          <w:p>
            <w:pPr>
              <w:pStyle w:val="15"/>
              <w:pageBreakBefore w:val="0"/>
              <w:numPr>
                <w:ilvl w:val="0"/>
                <w:numId w:val="28"/>
              </w:numPr>
              <w:tabs>
                <w:tab w:val="left" w:pos="0"/>
              </w:tabs>
              <w:topLinePunct w:val="0"/>
              <w:bidi w:val="0"/>
              <w:adjustRightInd w:val="0"/>
              <w:snapToGrid w:val="0"/>
              <w:spacing w:after="0"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输出接口：HDMI、</w:t>
            </w:r>
            <w:r>
              <w:rPr>
                <w:rFonts w:hint="eastAsia" w:ascii="宋体" w:hAnsi="宋体" w:eastAsia="宋体" w:cs="宋体"/>
                <w:color w:val="auto"/>
                <w:sz w:val="21"/>
                <w:szCs w:val="21"/>
                <w:highlight w:val="none"/>
                <w:lang w:eastAsia="zh-Hans" w:bidi="ar"/>
              </w:rPr>
              <w:t>DVI。</w:t>
            </w:r>
          </w:p>
          <w:p>
            <w:pPr>
              <w:pStyle w:val="15"/>
              <w:pageBreakBefore w:val="0"/>
              <w:numPr>
                <w:ilvl w:val="0"/>
                <w:numId w:val="28"/>
              </w:numPr>
              <w:tabs>
                <w:tab w:val="left" w:pos="0"/>
              </w:tabs>
              <w:topLinePunct w:val="0"/>
              <w:bidi w:val="0"/>
              <w:adjustRightInd w:val="0"/>
              <w:snapToGrid w:val="0"/>
              <w:spacing w:after="0"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Hans" w:bidi="ar"/>
              </w:rPr>
              <w:t>自带键鼠等配件。</w:t>
            </w:r>
          </w:p>
          <w:p>
            <w:pPr>
              <w:pStyle w:val="15"/>
              <w:pageBreakBefore w:val="0"/>
              <w:numPr>
                <w:ilvl w:val="0"/>
                <w:numId w:val="28"/>
              </w:numPr>
              <w:tabs>
                <w:tab w:val="left" w:pos="0"/>
              </w:tabs>
              <w:topLinePunct w:val="0"/>
              <w:bidi w:val="0"/>
              <w:adjustRightInd w:val="0"/>
              <w:snapToGrid w:val="0"/>
              <w:spacing w:after="0"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Hans"/>
              </w:rPr>
              <w:t>4</w:t>
            </w:r>
            <w:r>
              <w:rPr>
                <w:rFonts w:hint="eastAsia" w:ascii="宋体" w:hAnsi="宋体" w:eastAsia="宋体" w:cs="宋体"/>
                <w:color w:val="auto"/>
                <w:sz w:val="21"/>
                <w:szCs w:val="21"/>
                <w:highlight w:val="none"/>
                <w:lang w:val="en-US" w:eastAsia="zh-Hans"/>
              </w:rPr>
              <w:t>K分辨率</w:t>
            </w:r>
            <w:r>
              <w:rPr>
                <w:rFonts w:hint="eastAsia" w:ascii="宋体" w:hAnsi="宋体" w:eastAsia="宋体" w:cs="宋体"/>
                <w:color w:val="auto"/>
                <w:sz w:val="21"/>
                <w:szCs w:val="21"/>
                <w:highlight w:val="none"/>
                <w:lang w:eastAsia="zh-Hans"/>
              </w:rPr>
              <w:t>。</w:t>
            </w:r>
          </w:p>
        </w:tc>
        <w:tc>
          <w:tcPr>
            <w:tcW w:w="840" w:type="dxa"/>
            <w:gridSpan w:val="2"/>
            <w:noWrap w:val="0"/>
            <w:vAlign w:val="center"/>
          </w:tcPr>
          <w:p>
            <w:pPr>
              <w:pageBreakBefore w:val="0"/>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lang w:eastAsia="zh-Hans"/>
              </w:rPr>
            </w:pPr>
            <w:bookmarkStart w:id="41" w:name="_Toc420217615"/>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Hans"/>
              </w:rPr>
              <w:t>套</w:t>
            </w:r>
            <w:bookmarkEnd w:id="4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610" w:type="dxa"/>
            <w:gridSpan w:val="2"/>
            <w:noWrap w:val="0"/>
            <w:vAlign w:val="center"/>
          </w:tcPr>
          <w:p>
            <w:pPr>
              <w:pageBreakBefore w:val="0"/>
              <w:topLinePunct w:val="0"/>
              <w:bidi w:val="0"/>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w:t>
            </w:r>
          </w:p>
        </w:tc>
        <w:tc>
          <w:tcPr>
            <w:tcW w:w="1476" w:type="dxa"/>
            <w:gridSpan w:val="2"/>
            <w:noWrap w:val="0"/>
            <w:vAlign w:val="center"/>
          </w:tcPr>
          <w:p>
            <w:pPr>
              <w:pageBreakBefore w:val="0"/>
              <w:topLinePunct w:val="0"/>
              <w:bidi w:val="0"/>
              <w:adjustRightInd w:val="0"/>
              <w:snapToGrid w:val="0"/>
              <w:spacing w:line="360" w:lineRule="auto"/>
              <w:jc w:val="center"/>
              <w:rPr>
                <w:rFonts w:hint="eastAsia" w:ascii="宋体" w:hAnsi="宋体" w:eastAsia="宋体" w:cs="宋体"/>
                <w:color w:val="auto"/>
                <w:sz w:val="21"/>
                <w:szCs w:val="21"/>
                <w:highlight w:val="none"/>
                <w:lang w:eastAsia="zh-Hans"/>
              </w:rPr>
            </w:pPr>
            <w:r>
              <w:rPr>
                <w:rFonts w:hint="eastAsia" w:ascii="宋体" w:hAnsi="宋体" w:eastAsia="宋体" w:cs="宋体"/>
                <w:color w:val="auto"/>
                <w:sz w:val="21"/>
                <w:szCs w:val="21"/>
                <w:highlight w:val="none"/>
                <w:lang w:eastAsia="zh-Hans"/>
              </w:rPr>
              <w:t>医用4K录播一体机</w:t>
            </w:r>
          </w:p>
        </w:tc>
        <w:tc>
          <w:tcPr>
            <w:tcW w:w="5593" w:type="dxa"/>
            <w:gridSpan w:val="2"/>
            <w:noWrap w:val="0"/>
            <w:vAlign w:val="center"/>
          </w:tcPr>
          <w:p>
            <w:pPr>
              <w:pageBreakBefore w:val="0"/>
              <w:numPr>
                <w:ilvl w:val="0"/>
                <w:numId w:val="0"/>
              </w:numPr>
              <w:wordWrap w:val="0"/>
              <w:topLinePunct w:val="0"/>
              <w:bidi w:val="0"/>
              <w:adjustRightInd w:val="0"/>
              <w:snapToGrid w:val="0"/>
              <w:spacing w:before="0" w:after="0" w:line="360" w:lineRule="auto"/>
              <w:ind w:left="0" w:leftChars="0" w:firstLine="0" w:firstLineChars="0"/>
              <w:outlineLvl w:val="0"/>
              <w:rPr>
                <w:rFonts w:hint="eastAsia" w:ascii="宋体" w:hAnsi="宋体" w:eastAsia="宋体" w:cs="宋体"/>
                <w:color w:val="auto"/>
                <w:sz w:val="21"/>
                <w:szCs w:val="21"/>
                <w:highlight w:val="none"/>
                <w:lang w:eastAsia="zh-Hans"/>
              </w:rPr>
            </w:pPr>
            <w:bookmarkStart w:id="42" w:name="_Toc1671223969"/>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sz w:val="21"/>
                <w:szCs w:val="21"/>
                <w:highlight w:val="none"/>
              </w:rPr>
              <w:t>可同时接入并进行6路信号通道数量的音视频同步录制</w:t>
            </w:r>
            <w:bookmarkEnd w:id="42"/>
            <w:r>
              <w:rPr>
                <w:rFonts w:hint="eastAsia" w:ascii="宋体" w:hAnsi="宋体" w:eastAsia="宋体" w:cs="宋体"/>
                <w:color w:val="auto"/>
                <w:sz w:val="21"/>
                <w:szCs w:val="21"/>
                <w:highlight w:val="none"/>
              </w:rPr>
              <w:t>。</w:t>
            </w:r>
          </w:p>
          <w:p>
            <w:pPr>
              <w:pageBreakBefore w:val="0"/>
              <w:numPr>
                <w:ilvl w:val="0"/>
                <w:numId w:val="0"/>
              </w:numPr>
              <w:wordWrap w:val="0"/>
              <w:topLinePunct w:val="0"/>
              <w:bidi w:val="0"/>
              <w:adjustRightInd w:val="0"/>
              <w:snapToGrid w:val="0"/>
              <w:spacing w:before="0" w:after="0" w:line="360" w:lineRule="auto"/>
              <w:ind w:left="0" w:leftChars="0" w:firstLine="0" w:firstLineChars="0"/>
              <w:outlineLvl w:val="0"/>
              <w:rPr>
                <w:rFonts w:hint="eastAsia" w:ascii="宋体" w:hAnsi="宋体" w:eastAsia="宋体" w:cs="宋体"/>
                <w:color w:val="auto"/>
                <w:sz w:val="21"/>
                <w:szCs w:val="21"/>
                <w:highlight w:val="none"/>
              </w:rPr>
            </w:pPr>
            <w:bookmarkStart w:id="43" w:name="_Toc1322627870"/>
            <w:r>
              <w:rPr>
                <w:rFonts w:hint="eastAsia" w:ascii="宋体" w:hAnsi="宋体" w:eastAsia="宋体" w:cs="宋体"/>
                <w:color w:val="auto"/>
                <w:kern w:val="2"/>
                <w:sz w:val="21"/>
                <w:szCs w:val="21"/>
                <w:highlight w:val="none"/>
                <w:lang w:val="en-US" w:eastAsia="zh-CN" w:bidi="ar-SA"/>
              </w:rPr>
              <w:t>2.</w:t>
            </w:r>
            <w:r>
              <w:rPr>
                <w:rFonts w:hint="eastAsia" w:ascii="宋体" w:hAnsi="宋体" w:eastAsia="宋体" w:cs="宋体"/>
                <w:color w:val="auto"/>
                <w:sz w:val="21"/>
                <w:szCs w:val="21"/>
                <w:highlight w:val="none"/>
              </w:rPr>
              <w:t>前置面板触控屏可支持多画面同时显示，包括单画面、双画面、三画面、四画面、六画面</w:t>
            </w:r>
            <w:bookmarkEnd w:id="43"/>
            <w:r>
              <w:rPr>
                <w:rFonts w:hint="eastAsia" w:ascii="宋体" w:hAnsi="宋体" w:eastAsia="宋体" w:cs="宋体"/>
                <w:color w:val="auto"/>
                <w:sz w:val="21"/>
                <w:szCs w:val="21"/>
                <w:highlight w:val="none"/>
              </w:rPr>
              <w:t>。</w:t>
            </w:r>
          </w:p>
          <w:p>
            <w:pPr>
              <w:pageBreakBefore w:val="0"/>
              <w:numPr>
                <w:ilvl w:val="0"/>
                <w:numId w:val="0"/>
              </w:numPr>
              <w:wordWrap w:val="0"/>
              <w:topLinePunct w:val="0"/>
              <w:bidi w:val="0"/>
              <w:adjustRightInd w:val="0"/>
              <w:snapToGrid w:val="0"/>
              <w:spacing w:before="0" w:after="0" w:line="360" w:lineRule="auto"/>
              <w:ind w:left="0" w:leftChars="0" w:firstLine="0" w:firstLineChars="0"/>
              <w:outlineLvl w:val="0"/>
              <w:rPr>
                <w:rFonts w:hint="eastAsia" w:ascii="宋体" w:hAnsi="宋体" w:eastAsia="宋体" w:cs="宋体"/>
                <w:color w:val="auto"/>
                <w:sz w:val="21"/>
                <w:szCs w:val="21"/>
                <w:highlight w:val="none"/>
              </w:rPr>
            </w:pPr>
            <w:bookmarkStart w:id="44" w:name="_Toc803380993"/>
            <w:r>
              <w:rPr>
                <w:rFonts w:hint="eastAsia" w:ascii="宋体" w:hAnsi="宋体" w:eastAsia="宋体" w:cs="宋体"/>
                <w:color w:val="auto"/>
                <w:kern w:val="2"/>
                <w:sz w:val="21"/>
                <w:szCs w:val="21"/>
                <w:highlight w:val="none"/>
                <w:lang w:val="en-US" w:eastAsia="zh-CN" w:bidi="ar-SA"/>
              </w:rPr>
              <w:t>3.</w:t>
            </w:r>
            <w:r>
              <w:rPr>
                <w:rFonts w:hint="eastAsia" w:ascii="宋体" w:hAnsi="宋体" w:eastAsia="宋体" w:cs="宋体"/>
                <w:color w:val="auto"/>
                <w:sz w:val="21"/>
                <w:szCs w:val="21"/>
                <w:highlight w:val="none"/>
              </w:rPr>
              <w:t>内置的存储空间4T</w:t>
            </w:r>
            <w:bookmarkEnd w:id="44"/>
            <w:r>
              <w:rPr>
                <w:rFonts w:hint="eastAsia" w:ascii="宋体" w:hAnsi="宋体" w:eastAsia="宋体" w:cs="宋体"/>
                <w:color w:val="auto"/>
                <w:sz w:val="21"/>
                <w:szCs w:val="21"/>
                <w:highlight w:val="none"/>
              </w:rPr>
              <w:t>。</w:t>
            </w:r>
          </w:p>
          <w:p>
            <w:pPr>
              <w:pageBreakBefore w:val="0"/>
              <w:numPr>
                <w:ilvl w:val="0"/>
                <w:numId w:val="0"/>
              </w:numPr>
              <w:wordWrap w:val="0"/>
              <w:topLinePunct w:val="0"/>
              <w:bidi w:val="0"/>
              <w:adjustRightInd w:val="0"/>
              <w:snapToGrid w:val="0"/>
              <w:spacing w:before="0" w:after="0" w:line="360" w:lineRule="auto"/>
              <w:ind w:left="0" w:leftChars="0" w:firstLine="0" w:firstLineChars="0"/>
              <w:outlineLvl w:val="0"/>
              <w:rPr>
                <w:rFonts w:hint="eastAsia" w:ascii="宋体" w:hAnsi="宋体" w:eastAsia="宋体" w:cs="宋体"/>
                <w:color w:val="auto"/>
                <w:sz w:val="21"/>
                <w:szCs w:val="21"/>
                <w:highlight w:val="none"/>
              </w:rPr>
            </w:pPr>
            <w:bookmarkStart w:id="45" w:name="_Toc1194660662"/>
            <w:r>
              <w:rPr>
                <w:rFonts w:hint="eastAsia" w:ascii="宋体" w:hAnsi="宋体" w:eastAsia="宋体" w:cs="宋体"/>
                <w:color w:val="auto"/>
                <w:kern w:val="2"/>
                <w:sz w:val="21"/>
                <w:szCs w:val="21"/>
                <w:highlight w:val="none"/>
                <w:lang w:val="en-US" w:eastAsia="zh-CN" w:bidi="ar-SA"/>
              </w:rPr>
              <w:t>4.</w:t>
            </w:r>
            <w:r>
              <w:rPr>
                <w:rFonts w:hint="eastAsia" w:ascii="宋体" w:hAnsi="宋体" w:eastAsia="宋体" w:cs="宋体"/>
                <w:color w:val="auto"/>
                <w:sz w:val="21"/>
                <w:szCs w:val="21"/>
                <w:highlight w:val="none"/>
              </w:rPr>
              <w:t>视频输入接口：3G-SDI*4，HDMI2.0*2，DVI*1，S-VIDEO，CVBS，网络RTSP流*2</w:t>
            </w:r>
            <w:bookmarkEnd w:id="45"/>
            <w:r>
              <w:rPr>
                <w:rFonts w:hint="eastAsia" w:ascii="宋体" w:hAnsi="宋体" w:eastAsia="宋体" w:cs="宋体"/>
                <w:color w:val="auto"/>
                <w:sz w:val="21"/>
                <w:szCs w:val="21"/>
                <w:highlight w:val="none"/>
              </w:rPr>
              <w:t>。</w:t>
            </w:r>
          </w:p>
          <w:p>
            <w:pPr>
              <w:pageBreakBefore w:val="0"/>
              <w:numPr>
                <w:ilvl w:val="0"/>
                <w:numId w:val="0"/>
              </w:numPr>
              <w:wordWrap w:val="0"/>
              <w:topLinePunct w:val="0"/>
              <w:bidi w:val="0"/>
              <w:adjustRightInd w:val="0"/>
              <w:snapToGrid w:val="0"/>
              <w:spacing w:before="0" w:after="0" w:line="360" w:lineRule="auto"/>
              <w:ind w:left="0" w:leftChars="0" w:firstLine="0" w:firstLineChars="0"/>
              <w:outlineLvl w:val="0"/>
              <w:rPr>
                <w:rFonts w:hint="eastAsia" w:ascii="宋体" w:hAnsi="宋体" w:eastAsia="宋体" w:cs="宋体"/>
                <w:color w:val="auto"/>
                <w:sz w:val="21"/>
                <w:szCs w:val="21"/>
                <w:highlight w:val="none"/>
              </w:rPr>
            </w:pPr>
            <w:bookmarkStart w:id="46" w:name="_Toc1837130431"/>
            <w:r>
              <w:rPr>
                <w:rFonts w:hint="eastAsia" w:ascii="宋体" w:hAnsi="宋体" w:eastAsia="宋体" w:cs="宋体"/>
                <w:color w:val="auto"/>
                <w:kern w:val="2"/>
                <w:sz w:val="21"/>
                <w:szCs w:val="21"/>
                <w:highlight w:val="none"/>
                <w:lang w:val="en-US" w:eastAsia="zh-CN" w:bidi="ar-SA"/>
              </w:rPr>
              <w:t>5.</w:t>
            </w:r>
            <w:r>
              <w:rPr>
                <w:rFonts w:hint="eastAsia" w:ascii="宋体" w:hAnsi="宋体" w:eastAsia="宋体" w:cs="宋体"/>
                <w:color w:val="auto"/>
                <w:sz w:val="21"/>
                <w:szCs w:val="21"/>
                <w:highlight w:val="none"/>
              </w:rPr>
              <w:t>支持输入4K@60Hz视频信号</w:t>
            </w:r>
            <w:bookmarkEnd w:id="46"/>
            <w:r>
              <w:rPr>
                <w:rFonts w:hint="eastAsia" w:ascii="宋体" w:hAnsi="宋体" w:eastAsia="宋体" w:cs="宋体"/>
                <w:color w:val="auto"/>
                <w:sz w:val="21"/>
                <w:szCs w:val="21"/>
                <w:highlight w:val="none"/>
              </w:rPr>
              <w:t>。</w:t>
            </w:r>
          </w:p>
          <w:p>
            <w:pPr>
              <w:pageBreakBefore w:val="0"/>
              <w:numPr>
                <w:ilvl w:val="0"/>
                <w:numId w:val="0"/>
              </w:numPr>
              <w:wordWrap w:val="0"/>
              <w:topLinePunct w:val="0"/>
              <w:bidi w:val="0"/>
              <w:adjustRightInd w:val="0"/>
              <w:snapToGrid w:val="0"/>
              <w:spacing w:before="0" w:after="0" w:line="360" w:lineRule="auto"/>
              <w:ind w:left="0" w:leftChars="0" w:firstLine="0" w:firstLineChars="0"/>
              <w:outlineLvl w:val="0"/>
              <w:rPr>
                <w:rFonts w:hint="eastAsia" w:ascii="宋体" w:hAnsi="宋体" w:eastAsia="宋体" w:cs="宋体"/>
                <w:color w:val="auto"/>
                <w:sz w:val="21"/>
                <w:szCs w:val="21"/>
                <w:highlight w:val="none"/>
              </w:rPr>
            </w:pPr>
            <w:bookmarkStart w:id="47" w:name="_Toc131277251"/>
            <w:r>
              <w:rPr>
                <w:rFonts w:hint="eastAsia" w:ascii="宋体" w:hAnsi="宋体" w:eastAsia="宋体" w:cs="宋体"/>
                <w:color w:val="auto"/>
                <w:kern w:val="2"/>
                <w:sz w:val="21"/>
                <w:szCs w:val="21"/>
                <w:highlight w:val="none"/>
                <w:lang w:val="en-US" w:eastAsia="zh-CN" w:bidi="ar-SA"/>
              </w:rPr>
              <w:t>6.</w:t>
            </w:r>
            <w:r>
              <w:rPr>
                <w:rFonts w:hint="eastAsia" w:ascii="宋体" w:hAnsi="宋体" w:eastAsia="宋体" w:cs="宋体"/>
                <w:color w:val="auto"/>
                <w:sz w:val="21"/>
                <w:szCs w:val="21"/>
                <w:highlight w:val="none"/>
              </w:rPr>
              <w:t>配置功能键分别支持：建立新手术档案、开始录制、停止录制、图像拍照</w:t>
            </w:r>
            <w:bookmarkEnd w:id="47"/>
            <w:r>
              <w:rPr>
                <w:rFonts w:hint="eastAsia" w:ascii="宋体" w:hAnsi="宋体" w:eastAsia="宋体" w:cs="宋体"/>
                <w:color w:val="auto"/>
                <w:sz w:val="21"/>
                <w:szCs w:val="21"/>
                <w:highlight w:val="none"/>
              </w:rPr>
              <w:t>。</w:t>
            </w:r>
          </w:p>
          <w:p>
            <w:pPr>
              <w:pageBreakBefore w:val="0"/>
              <w:numPr>
                <w:ilvl w:val="0"/>
                <w:numId w:val="0"/>
              </w:numPr>
              <w:wordWrap w:val="0"/>
              <w:topLinePunct w:val="0"/>
              <w:bidi w:val="0"/>
              <w:adjustRightInd w:val="0"/>
              <w:snapToGrid w:val="0"/>
              <w:spacing w:before="0" w:after="0" w:line="360" w:lineRule="auto"/>
              <w:ind w:left="0" w:leftChars="0" w:firstLine="0" w:firstLineChars="0"/>
              <w:outlineLvl w:val="0"/>
              <w:rPr>
                <w:rFonts w:hint="eastAsia" w:ascii="宋体" w:hAnsi="宋体" w:eastAsia="宋体" w:cs="宋体"/>
                <w:color w:val="auto"/>
                <w:sz w:val="21"/>
                <w:szCs w:val="21"/>
                <w:highlight w:val="none"/>
              </w:rPr>
            </w:pPr>
            <w:bookmarkStart w:id="48" w:name="_Toc911052088"/>
            <w:r>
              <w:rPr>
                <w:rFonts w:hint="eastAsia" w:ascii="宋体" w:hAnsi="宋体" w:eastAsia="宋体" w:cs="宋体"/>
                <w:color w:val="auto"/>
                <w:kern w:val="2"/>
                <w:sz w:val="21"/>
                <w:szCs w:val="21"/>
                <w:highlight w:val="none"/>
                <w:lang w:val="en-US" w:eastAsia="zh-CN" w:bidi="ar-SA"/>
              </w:rPr>
              <w:t>7.</w:t>
            </w:r>
            <w:r>
              <w:rPr>
                <w:rFonts w:hint="eastAsia" w:ascii="宋体" w:hAnsi="宋体" w:eastAsia="宋体" w:cs="宋体"/>
                <w:color w:val="auto"/>
                <w:sz w:val="21"/>
                <w:szCs w:val="21"/>
                <w:highlight w:val="none"/>
              </w:rPr>
              <w:t>具备手术音视频信息存储功能：实现对手术室内全景、术野、DSA实时、参考、三维、PACS、超声等影像信息和音频信息的编码存储，码流大小可调</w:t>
            </w:r>
            <w:bookmarkEnd w:id="48"/>
            <w:r>
              <w:rPr>
                <w:rFonts w:hint="eastAsia" w:ascii="宋体" w:hAnsi="宋体" w:eastAsia="宋体" w:cs="宋体"/>
                <w:color w:val="auto"/>
                <w:sz w:val="21"/>
                <w:szCs w:val="21"/>
                <w:highlight w:val="none"/>
              </w:rPr>
              <w:t>。</w:t>
            </w:r>
          </w:p>
          <w:p>
            <w:pPr>
              <w:pageBreakBefore w:val="0"/>
              <w:numPr>
                <w:ilvl w:val="0"/>
                <w:numId w:val="0"/>
              </w:numPr>
              <w:wordWrap w:val="0"/>
              <w:topLinePunct w:val="0"/>
              <w:bidi w:val="0"/>
              <w:adjustRightInd w:val="0"/>
              <w:snapToGrid w:val="0"/>
              <w:spacing w:before="0" w:after="0" w:line="360" w:lineRule="auto"/>
              <w:ind w:left="0" w:leftChars="0" w:firstLine="0" w:firstLineChars="0"/>
              <w:outlineLvl w:val="0"/>
              <w:rPr>
                <w:rFonts w:hint="eastAsia" w:ascii="宋体" w:hAnsi="宋体" w:eastAsia="宋体" w:cs="宋体"/>
                <w:color w:val="auto"/>
                <w:sz w:val="21"/>
                <w:szCs w:val="21"/>
                <w:highlight w:val="none"/>
              </w:rPr>
            </w:pPr>
            <w:bookmarkStart w:id="49" w:name="_Toc494039906"/>
            <w:r>
              <w:rPr>
                <w:rFonts w:hint="eastAsia" w:ascii="宋体" w:hAnsi="宋体" w:eastAsia="宋体" w:cs="宋体"/>
                <w:color w:val="auto"/>
                <w:kern w:val="2"/>
                <w:sz w:val="21"/>
                <w:szCs w:val="21"/>
                <w:highlight w:val="none"/>
                <w:lang w:val="en-US" w:eastAsia="zh-CN" w:bidi="ar-SA"/>
              </w:rPr>
              <w:t>8.</w:t>
            </w:r>
            <w:r>
              <w:rPr>
                <w:rFonts w:hint="eastAsia" w:ascii="宋体" w:hAnsi="宋体" w:eastAsia="宋体" w:cs="宋体"/>
                <w:color w:val="auto"/>
                <w:sz w:val="21"/>
                <w:szCs w:val="21"/>
                <w:highlight w:val="none"/>
              </w:rPr>
              <w:t>支持采用DEMUX解复用技术的录像回放、录像下载功能</w:t>
            </w:r>
            <w:bookmarkEnd w:id="49"/>
            <w:r>
              <w:rPr>
                <w:rFonts w:hint="eastAsia" w:ascii="宋体" w:hAnsi="宋体" w:eastAsia="宋体" w:cs="宋体"/>
                <w:color w:val="auto"/>
                <w:sz w:val="21"/>
                <w:szCs w:val="21"/>
                <w:highlight w:val="none"/>
              </w:rPr>
              <w:t>。</w:t>
            </w:r>
          </w:p>
          <w:p>
            <w:pPr>
              <w:pageBreakBefore w:val="0"/>
              <w:numPr>
                <w:ilvl w:val="0"/>
                <w:numId w:val="0"/>
              </w:numPr>
              <w:wordWrap w:val="0"/>
              <w:topLinePunct w:val="0"/>
              <w:bidi w:val="0"/>
              <w:adjustRightInd w:val="0"/>
              <w:snapToGrid w:val="0"/>
              <w:spacing w:before="0" w:after="0" w:line="360" w:lineRule="auto"/>
              <w:ind w:left="0" w:leftChars="0" w:firstLine="0" w:firstLineChars="0"/>
              <w:outlineLvl w:val="0"/>
              <w:rPr>
                <w:rFonts w:hint="eastAsia" w:ascii="宋体" w:hAnsi="宋体" w:eastAsia="宋体" w:cs="宋体"/>
                <w:color w:val="auto"/>
                <w:sz w:val="21"/>
                <w:szCs w:val="21"/>
                <w:highlight w:val="none"/>
              </w:rPr>
            </w:pPr>
            <w:bookmarkStart w:id="50" w:name="_Toc1156920840"/>
            <w:r>
              <w:rPr>
                <w:rFonts w:hint="eastAsia" w:ascii="宋体" w:hAnsi="宋体" w:eastAsia="宋体" w:cs="宋体"/>
                <w:color w:val="auto"/>
                <w:kern w:val="2"/>
                <w:sz w:val="21"/>
                <w:szCs w:val="21"/>
                <w:highlight w:val="none"/>
                <w:lang w:val="en-US" w:eastAsia="zh-CN" w:bidi="ar-SA"/>
              </w:rPr>
              <w:t>9.</w:t>
            </w:r>
            <w:r>
              <w:rPr>
                <w:rFonts w:hint="eastAsia" w:ascii="宋体" w:hAnsi="宋体" w:eastAsia="宋体" w:cs="宋体"/>
                <w:color w:val="auto"/>
                <w:sz w:val="21"/>
                <w:szCs w:val="21"/>
                <w:highlight w:val="none"/>
              </w:rPr>
              <w:t>支持手术排班系统的对接，分配给不同录播一体机所在手术室病人的排班信息，无需手动输入病人信息</w:t>
            </w:r>
            <w:bookmarkEnd w:id="50"/>
            <w:r>
              <w:rPr>
                <w:rFonts w:hint="eastAsia" w:ascii="宋体" w:hAnsi="宋体" w:eastAsia="宋体" w:cs="宋体"/>
                <w:color w:val="auto"/>
                <w:sz w:val="21"/>
                <w:szCs w:val="21"/>
                <w:highlight w:val="none"/>
              </w:rPr>
              <w:t>。</w:t>
            </w:r>
          </w:p>
          <w:p>
            <w:pPr>
              <w:pageBreakBefore w:val="0"/>
              <w:numPr>
                <w:ilvl w:val="0"/>
                <w:numId w:val="0"/>
              </w:numPr>
              <w:wordWrap w:val="0"/>
              <w:topLinePunct w:val="0"/>
              <w:bidi w:val="0"/>
              <w:adjustRightInd w:val="0"/>
              <w:snapToGrid w:val="0"/>
              <w:spacing w:before="0" w:after="0" w:line="360" w:lineRule="auto"/>
              <w:ind w:left="0" w:leftChars="0" w:firstLine="0" w:firstLineChars="0"/>
              <w:outlineLvl w:val="0"/>
              <w:rPr>
                <w:rFonts w:hint="eastAsia" w:ascii="宋体" w:hAnsi="宋体" w:eastAsia="宋体" w:cs="宋体"/>
                <w:color w:val="auto"/>
                <w:sz w:val="21"/>
                <w:szCs w:val="21"/>
                <w:highlight w:val="none"/>
              </w:rPr>
            </w:pPr>
            <w:bookmarkStart w:id="51" w:name="_Toc1051617942"/>
            <w:r>
              <w:rPr>
                <w:rFonts w:hint="eastAsia" w:ascii="宋体" w:hAnsi="宋体" w:eastAsia="宋体" w:cs="宋体"/>
                <w:color w:val="auto"/>
                <w:kern w:val="2"/>
                <w:sz w:val="21"/>
                <w:szCs w:val="21"/>
                <w:highlight w:val="none"/>
                <w:lang w:eastAsia="zh-CN" w:bidi="ar-SA"/>
              </w:rPr>
              <w:t>1</w:t>
            </w:r>
            <w:r>
              <w:rPr>
                <w:rFonts w:hint="eastAsia" w:ascii="宋体" w:hAnsi="宋体" w:eastAsia="宋体" w:cs="宋体"/>
                <w:color w:val="auto"/>
                <w:kern w:val="2"/>
                <w:sz w:val="21"/>
                <w:szCs w:val="21"/>
                <w:highlight w:val="none"/>
                <w:lang w:val="en-US" w:eastAsia="zh-CN" w:bidi="ar-SA"/>
              </w:rPr>
              <w:t>0.</w:t>
            </w:r>
            <w:r>
              <w:rPr>
                <w:rFonts w:hint="eastAsia" w:ascii="宋体" w:hAnsi="宋体" w:eastAsia="宋体" w:cs="宋体"/>
                <w:color w:val="auto"/>
                <w:sz w:val="21"/>
                <w:szCs w:val="21"/>
                <w:highlight w:val="none"/>
              </w:rPr>
              <w:t>采用嵌入式防病毒设计，硬件编码接入，非Windows系统架构设计</w:t>
            </w:r>
            <w:bookmarkEnd w:id="51"/>
            <w:r>
              <w:rPr>
                <w:rFonts w:hint="eastAsia" w:ascii="宋体" w:hAnsi="宋体" w:eastAsia="宋体" w:cs="宋体"/>
                <w:color w:val="auto"/>
                <w:sz w:val="21"/>
                <w:szCs w:val="21"/>
                <w:highlight w:val="none"/>
              </w:rPr>
              <w:t>。</w:t>
            </w:r>
          </w:p>
          <w:p>
            <w:pPr>
              <w:pageBreakBefore w:val="0"/>
              <w:numPr>
                <w:ilvl w:val="0"/>
                <w:numId w:val="0"/>
              </w:numPr>
              <w:wordWrap w:val="0"/>
              <w:topLinePunct w:val="0"/>
              <w:bidi w:val="0"/>
              <w:adjustRightInd w:val="0"/>
              <w:snapToGrid w:val="0"/>
              <w:spacing w:before="0" w:after="0" w:line="360" w:lineRule="auto"/>
              <w:ind w:left="0" w:leftChars="0" w:firstLine="0" w:firstLineChars="0"/>
              <w:outlineLvl w:val="0"/>
              <w:rPr>
                <w:rFonts w:hint="eastAsia" w:ascii="宋体" w:hAnsi="宋体" w:eastAsia="宋体" w:cs="宋体"/>
                <w:bCs/>
                <w:color w:val="auto"/>
                <w:sz w:val="21"/>
                <w:szCs w:val="21"/>
                <w:highlight w:val="none"/>
              </w:rPr>
            </w:pPr>
            <w:bookmarkStart w:id="52" w:name="_Toc752336384"/>
            <w:r>
              <w:rPr>
                <w:rFonts w:hint="eastAsia" w:ascii="宋体" w:hAnsi="宋体" w:eastAsia="宋体" w:cs="宋体"/>
                <w:color w:val="auto"/>
                <w:kern w:val="2"/>
                <w:sz w:val="21"/>
                <w:szCs w:val="21"/>
                <w:highlight w:val="none"/>
                <w:lang w:eastAsia="zh-CN" w:bidi="ar-SA"/>
              </w:rPr>
              <w:t>1</w:t>
            </w: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sz w:val="21"/>
                <w:szCs w:val="21"/>
                <w:highlight w:val="none"/>
              </w:rPr>
              <w:t>人体工程学设计，触摸屏≥7寸，操作面板45°斜角，方便手术过程操作</w:t>
            </w:r>
            <w:bookmarkEnd w:id="52"/>
            <w:r>
              <w:rPr>
                <w:rFonts w:hint="eastAsia" w:ascii="宋体" w:hAnsi="宋体" w:eastAsia="宋体" w:cs="宋体"/>
                <w:color w:val="auto"/>
                <w:sz w:val="21"/>
                <w:szCs w:val="21"/>
                <w:highlight w:val="none"/>
              </w:rPr>
              <w:t>。</w:t>
            </w:r>
          </w:p>
        </w:tc>
        <w:tc>
          <w:tcPr>
            <w:tcW w:w="840" w:type="dxa"/>
            <w:gridSpan w:val="2"/>
            <w:noWrap w:val="0"/>
            <w:vAlign w:val="center"/>
          </w:tcPr>
          <w:p>
            <w:pPr>
              <w:pageBreakBefore w:val="0"/>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lang w:eastAsia="zh-Hans"/>
              </w:rPr>
            </w:pPr>
            <w:bookmarkStart w:id="53" w:name="_Toc1658739565"/>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Hans"/>
              </w:rPr>
              <w:t>台</w:t>
            </w:r>
            <w:bookmarkEnd w:id="5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610" w:type="dxa"/>
            <w:gridSpan w:val="2"/>
            <w:noWrap w:val="0"/>
            <w:vAlign w:val="center"/>
          </w:tcPr>
          <w:p>
            <w:pPr>
              <w:pageBreakBefore w:val="0"/>
              <w:topLinePunct w:val="0"/>
              <w:bidi w:val="0"/>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w:t>
            </w:r>
          </w:p>
        </w:tc>
        <w:tc>
          <w:tcPr>
            <w:tcW w:w="1476" w:type="dxa"/>
            <w:gridSpan w:val="2"/>
            <w:noWrap w:val="0"/>
            <w:vAlign w:val="center"/>
          </w:tcPr>
          <w:p>
            <w:pPr>
              <w:pageBreakBefore w:val="0"/>
              <w:wordWrap w:val="0"/>
              <w:topLinePunct w:val="0"/>
              <w:bidi w:val="0"/>
              <w:adjustRightInd w:val="0"/>
              <w:snapToGrid w:val="0"/>
              <w:spacing w:before="0" w:after="0" w:line="360" w:lineRule="auto"/>
              <w:jc w:val="center"/>
              <w:outlineLvl w:val="0"/>
              <w:rPr>
                <w:rFonts w:hint="eastAsia" w:ascii="宋体" w:hAnsi="宋体" w:eastAsia="宋体" w:cs="宋体"/>
                <w:color w:val="auto"/>
                <w:sz w:val="21"/>
                <w:szCs w:val="21"/>
                <w:highlight w:val="none"/>
                <w:lang w:eastAsia="zh-Hans"/>
              </w:rPr>
            </w:pPr>
            <w:bookmarkStart w:id="54" w:name="_Toc1950647248"/>
            <w:r>
              <w:rPr>
                <w:rFonts w:hint="eastAsia" w:ascii="宋体" w:hAnsi="宋体" w:eastAsia="宋体" w:cs="宋体"/>
                <w:color w:val="auto"/>
                <w:sz w:val="21"/>
                <w:szCs w:val="21"/>
                <w:highlight w:val="none"/>
                <w:lang w:eastAsia="zh-Hans"/>
              </w:rPr>
              <w:t>高清</w:t>
            </w:r>
            <w:r>
              <w:rPr>
                <w:rFonts w:hint="eastAsia" w:ascii="宋体" w:hAnsi="宋体" w:eastAsia="宋体" w:cs="宋体"/>
                <w:color w:val="auto"/>
                <w:sz w:val="21"/>
                <w:szCs w:val="21"/>
                <w:highlight w:val="none"/>
              </w:rPr>
              <w:t>视频信号适配系统</w:t>
            </w:r>
            <w:bookmarkEnd w:id="54"/>
            <w:r>
              <w:rPr>
                <w:rFonts w:hint="eastAsia" w:ascii="宋体" w:hAnsi="宋体" w:eastAsia="宋体" w:cs="宋体"/>
                <w:color w:val="auto"/>
                <w:sz w:val="21"/>
                <w:szCs w:val="21"/>
                <w:highlight w:val="none"/>
                <w:lang w:eastAsia="zh-Hans"/>
              </w:rPr>
              <w:t xml:space="preserve"> </w:t>
            </w:r>
          </w:p>
        </w:tc>
        <w:tc>
          <w:tcPr>
            <w:tcW w:w="5593" w:type="dxa"/>
            <w:gridSpan w:val="2"/>
            <w:noWrap w:val="0"/>
            <w:vAlign w:val="center"/>
          </w:tcPr>
          <w:p>
            <w:pPr>
              <w:pageBreakBefore w:val="0"/>
              <w:numPr>
                <w:ilvl w:val="0"/>
                <w:numId w:val="29"/>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55" w:name="_Toc1042942034"/>
            <w:r>
              <w:rPr>
                <w:rFonts w:hint="eastAsia" w:ascii="宋体" w:hAnsi="宋体" w:eastAsia="宋体" w:cs="宋体"/>
                <w:color w:val="auto"/>
                <w:sz w:val="21"/>
                <w:szCs w:val="21"/>
                <w:highlight w:val="none"/>
              </w:rPr>
              <w:t>支持1920x1080;1280x720;720x576信号分辨率</w:t>
            </w:r>
            <w:bookmarkEnd w:id="55"/>
            <w:r>
              <w:rPr>
                <w:rFonts w:hint="eastAsia" w:ascii="宋体" w:hAnsi="宋体" w:eastAsia="宋体" w:cs="宋体"/>
                <w:color w:val="auto"/>
                <w:sz w:val="21"/>
                <w:szCs w:val="21"/>
                <w:highlight w:val="none"/>
              </w:rPr>
              <w:t>。</w:t>
            </w:r>
          </w:p>
          <w:p>
            <w:pPr>
              <w:pageBreakBefore w:val="0"/>
              <w:numPr>
                <w:ilvl w:val="0"/>
                <w:numId w:val="29"/>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56" w:name="_Toc965238624"/>
            <w:r>
              <w:rPr>
                <w:rFonts w:hint="eastAsia" w:ascii="宋体" w:hAnsi="宋体" w:eastAsia="宋体" w:cs="宋体"/>
                <w:color w:val="auto"/>
                <w:sz w:val="21"/>
                <w:szCs w:val="21"/>
                <w:highlight w:val="none"/>
              </w:rPr>
              <w:t>VI-D、SDI、VGA、CVBS、HDMI等视频信号格式输入</w:t>
            </w:r>
            <w:bookmarkEnd w:id="56"/>
            <w:r>
              <w:rPr>
                <w:rFonts w:hint="eastAsia" w:ascii="宋体" w:hAnsi="宋体" w:eastAsia="宋体" w:cs="宋体"/>
                <w:color w:val="auto"/>
                <w:sz w:val="21"/>
                <w:szCs w:val="21"/>
                <w:highlight w:val="none"/>
              </w:rPr>
              <w:t>。</w:t>
            </w:r>
          </w:p>
          <w:p>
            <w:pPr>
              <w:pageBreakBefore w:val="0"/>
              <w:numPr>
                <w:ilvl w:val="0"/>
                <w:numId w:val="29"/>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57" w:name="_Toc674084130"/>
            <w:r>
              <w:rPr>
                <w:rFonts w:hint="eastAsia" w:ascii="宋体" w:hAnsi="宋体" w:eastAsia="宋体" w:cs="宋体"/>
                <w:color w:val="auto"/>
                <w:sz w:val="21"/>
                <w:szCs w:val="21"/>
                <w:highlight w:val="none"/>
              </w:rPr>
              <w:t>DVI-D、SDI、VGA、CVBS、HDMI等视频信号格式输出</w:t>
            </w:r>
            <w:bookmarkEnd w:id="57"/>
            <w:r>
              <w:rPr>
                <w:rFonts w:hint="eastAsia" w:ascii="宋体" w:hAnsi="宋体" w:eastAsia="宋体" w:cs="宋体"/>
                <w:color w:val="auto"/>
                <w:sz w:val="21"/>
                <w:szCs w:val="21"/>
                <w:highlight w:val="none"/>
              </w:rPr>
              <w:t>。</w:t>
            </w:r>
          </w:p>
        </w:tc>
        <w:tc>
          <w:tcPr>
            <w:tcW w:w="840" w:type="dxa"/>
            <w:gridSpan w:val="2"/>
            <w:noWrap w:val="0"/>
            <w:vAlign w:val="center"/>
          </w:tcPr>
          <w:p>
            <w:pPr>
              <w:pStyle w:val="9"/>
              <w:pageBreakBefore w:val="0"/>
              <w:topLinePunct w:val="0"/>
              <w:bidi w:val="0"/>
              <w:adjustRightInd w:val="0"/>
              <w:snapToGrid w:val="0"/>
              <w:spacing w:line="360" w:lineRule="auto"/>
              <w:jc w:val="left"/>
              <w:rPr>
                <w:rFonts w:hint="eastAsia" w:ascii="宋体" w:hAnsi="宋体" w:eastAsia="宋体" w:cs="宋体"/>
                <w:color w:val="auto"/>
                <w:sz w:val="21"/>
                <w:szCs w:val="21"/>
                <w:highlight w:val="none"/>
                <w:lang w:val="en-US" w:eastAsia="zh-Hans"/>
              </w:rPr>
            </w:pPr>
            <w:r>
              <w:rPr>
                <w:rFonts w:hint="eastAsia" w:ascii="宋体" w:hAnsi="宋体" w:eastAsia="宋体" w:cs="宋体"/>
                <w:color w:val="auto"/>
                <w:sz w:val="21"/>
                <w:szCs w:val="21"/>
                <w:highlight w:val="none"/>
              </w:rPr>
              <w:t>4</w:t>
            </w:r>
            <w:r>
              <w:rPr>
                <w:rFonts w:hint="eastAsia" w:ascii="宋体" w:hAnsi="宋体" w:eastAsia="宋体" w:cs="宋体"/>
                <w:color w:val="auto"/>
                <w:sz w:val="21"/>
                <w:szCs w:val="21"/>
                <w:highlight w:val="none"/>
                <w:lang w:val="en-US" w:eastAsia="zh-Hans"/>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610" w:type="dxa"/>
            <w:gridSpan w:val="2"/>
            <w:noWrap w:val="0"/>
            <w:vAlign w:val="center"/>
          </w:tcPr>
          <w:p>
            <w:pPr>
              <w:pageBreakBefore w:val="0"/>
              <w:topLinePunct w:val="0"/>
              <w:bidi w:val="0"/>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1476" w:type="dxa"/>
            <w:gridSpan w:val="2"/>
            <w:noWrap w:val="0"/>
            <w:vAlign w:val="center"/>
          </w:tcPr>
          <w:p>
            <w:pPr>
              <w:pageBreakBefore w:val="0"/>
              <w:wordWrap w:val="0"/>
              <w:topLinePunct w:val="0"/>
              <w:bidi w:val="0"/>
              <w:adjustRightInd w:val="0"/>
              <w:snapToGrid w:val="0"/>
              <w:spacing w:before="0" w:after="0" w:line="360" w:lineRule="auto"/>
              <w:jc w:val="center"/>
              <w:outlineLvl w:val="0"/>
              <w:rPr>
                <w:rFonts w:hint="eastAsia" w:ascii="宋体" w:hAnsi="宋体" w:eastAsia="宋体" w:cs="宋体"/>
                <w:color w:val="auto"/>
                <w:sz w:val="21"/>
                <w:szCs w:val="21"/>
                <w:highlight w:val="none"/>
              </w:rPr>
            </w:pPr>
            <w:bookmarkStart w:id="58" w:name="_Toc1355734985"/>
            <w:r>
              <w:rPr>
                <w:rFonts w:hint="eastAsia" w:ascii="宋体" w:hAnsi="宋体" w:eastAsia="宋体" w:cs="宋体"/>
                <w:color w:val="auto"/>
                <w:sz w:val="21"/>
                <w:szCs w:val="21"/>
                <w:highlight w:val="none"/>
              </w:rPr>
              <w:t>影像专线传输系统</w:t>
            </w:r>
            <w:bookmarkEnd w:id="58"/>
          </w:p>
          <w:p>
            <w:pPr>
              <w:pageBreakBefore w:val="0"/>
              <w:wordWrap w:val="0"/>
              <w:topLinePunct w:val="0"/>
              <w:bidi w:val="0"/>
              <w:adjustRightInd w:val="0"/>
              <w:snapToGrid w:val="0"/>
              <w:spacing w:before="0" w:after="0" w:line="360" w:lineRule="auto"/>
              <w:jc w:val="center"/>
              <w:outlineLvl w:val="0"/>
              <w:rPr>
                <w:rFonts w:hint="eastAsia" w:ascii="宋体" w:hAnsi="宋体" w:eastAsia="宋体" w:cs="宋体"/>
                <w:color w:val="auto"/>
                <w:sz w:val="21"/>
                <w:szCs w:val="21"/>
                <w:highlight w:val="none"/>
                <w:lang w:eastAsia="zh-Hans"/>
              </w:rPr>
            </w:pPr>
          </w:p>
        </w:tc>
        <w:tc>
          <w:tcPr>
            <w:tcW w:w="5593" w:type="dxa"/>
            <w:gridSpan w:val="2"/>
            <w:noWrap w:val="0"/>
            <w:vAlign w:val="center"/>
          </w:tcPr>
          <w:p>
            <w:pPr>
              <w:pageBreakBefore w:val="0"/>
              <w:numPr>
                <w:ilvl w:val="0"/>
                <w:numId w:val="30"/>
              </w:numPr>
              <w:wordWrap w:val="0"/>
              <w:topLinePunct w:val="0"/>
              <w:bidi w:val="0"/>
              <w:adjustRightInd w:val="0"/>
              <w:snapToGrid w:val="0"/>
              <w:spacing w:before="0" w:after="0" w:line="360" w:lineRule="auto"/>
              <w:ind w:leftChars="0"/>
              <w:outlineLvl w:val="0"/>
              <w:rPr>
                <w:rFonts w:hint="eastAsia" w:ascii="宋体" w:hAnsi="宋体" w:eastAsia="宋体" w:cs="宋体"/>
                <w:b w:val="0"/>
                <w:bCs w:val="0"/>
                <w:color w:val="auto"/>
                <w:sz w:val="21"/>
                <w:szCs w:val="21"/>
                <w:highlight w:val="none"/>
              </w:rPr>
            </w:pPr>
            <w:bookmarkStart w:id="59" w:name="_Toc1036398225"/>
            <w:r>
              <w:rPr>
                <w:rFonts w:hint="eastAsia" w:ascii="宋体" w:hAnsi="宋体" w:eastAsia="宋体" w:cs="宋体"/>
                <w:b w:val="0"/>
                <w:bCs w:val="0"/>
                <w:color w:val="auto"/>
                <w:sz w:val="21"/>
                <w:szCs w:val="21"/>
                <w:highlight w:val="none"/>
              </w:rPr>
              <w:t xml:space="preserve"> 实现手术室和影像医学设备之间的影像和信</w:t>
            </w:r>
            <w:bookmarkStart w:id="133" w:name="_GoBack"/>
            <w:bookmarkEnd w:id="133"/>
            <w:r>
              <w:rPr>
                <w:rFonts w:hint="eastAsia" w:ascii="宋体" w:hAnsi="宋体" w:eastAsia="宋体" w:cs="宋体"/>
                <w:b w:val="0"/>
                <w:bCs w:val="0"/>
                <w:color w:val="auto"/>
                <w:sz w:val="21"/>
                <w:szCs w:val="21"/>
                <w:highlight w:val="none"/>
              </w:rPr>
              <w:t>息交互</w:t>
            </w:r>
            <w:bookmarkEnd w:id="59"/>
            <w:r>
              <w:rPr>
                <w:rFonts w:hint="eastAsia" w:ascii="宋体" w:hAnsi="宋体" w:eastAsia="宋体" w:cs="宋体"/>
                <w:b w:val="0"/>
                <w:bCs w:val="0"/>
                <w:color w:val="auto"/>
                <w:sz w:val="21"/>
                <w:szCs w:val="21"/>
                <w:highlight w:val="none"/>
              </w:rPr>
              <w:t>。</w:t>
            </w:r>
          </w:p>
          <w:p>
            <w:pPr>
              <w:pageBreakBefore w:val="0"/>
              <w:numPr>
                <w:ilvl w:val="0"/>
                <w:numId w:val="30"/>
              </w:numPr>
              <w:wordWrap w:val="0"/>
              <w:topLinePunct w:val="0"/>
              <w:bidi w:val="0"/>
              <w:adjustRightInd w:val="0"/>
              <w:snapToGrid w:val="0"/>
              <w:spacing w:before="0" w:after="0" w:line="360" w:lineRule="auto"/>
              <w:ind w:left="0" w:leftChars="0" w:firstLine="0" w:firstLineChars="0"/>
              <w:outlineLvl w:val="0"/>
              <w:rPr>
                <w:rFonts w:hint="eastAsia" w:ascii="宋体" w:hAnsi="宋体" w:eastAsia="宋体" w:cs="宋体"/>
                <w:b w:val="0"/>
                <w:bCs w:val="0"/>
                <w:color w:val="auto"/>
                <w:sz w:val="21"/>
                <w:szCs w:val="21"/>
                <w:highlight w:val="none"/>
              </w:rPr>
            </w:pPr>
            <w:bookmarkStart w:id="60" w:name="_Toc505106758"/>
            <w:r>
              <w:rPr>
                <w:rFonts w:hint="eastAsia" w:ascii="宋体" w:hAnsi="宋体" w:eastAsia="宋体" w:cs="宋体"/>
                <w:b w:val="0"/>
                <w:bCs w:val="0"/>
                <w:color w:val="auto"/>
                <w:sz w:val="21"/>
                <w:szCs w:val="21"/>
                <w:highlight w:val="none"/>
              </w:rPr>
              <w:t xml:space="preserve"> 整个影像链路保证全高清1080P@60Hz无损传输</w:t>
            </w:r>
            <w:bookmarkEnd w:id="60"/>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eastAsia="zh-Hans"/>
              </w:rPr>
              <w:t>标配传输距离单模光纤20KM。</w:t>
            </w:r>
          </w:p>
          <w:p>
            <w:pPr>
              <w:pageBreakBefore w:val="0"/>
              <w:numPr>
                <w:ilvl w:val="0"/>
                <w:numId w:val="0"/>
              </w:numPr>
              <w:wordWrap w:val="0"/>
              <w:topLinePunct w:val="0"/>
              <w:bidi w:val="0"/>
              <w:adjustRightInd w:val="0"/>
              <w:snapToGrid w:val="0"/>
              <w:spacing w:before="0" w:after="0" w:line="360" w:lineRule="auto"/>
              <w:ind w:leftChars="0"/>
              <w:outlineLvl w:val="0"/>
              <w:rPr>
                <w:rFonts w:hint="eastAsia" w:ascii="宋体" w:hAnsi="宋体" w:eastAsia="宋体" w:cs="宋体"/>
                <w:b w:val="0"/>
                <w:bCs w:val="0"/>
                <w:color w:val="auto"/>
                <w:sz w:val="21"/>
                <w:szCs w:val="21"/>
                <w:highlight w:val="none"/>
                <w:lang w:eastAsia="zh-Hans"/>
              </w:rPr>
            </w:pPr>
            <w:bookmarkStart w:id="61" w:name="_Toc326425115"/>
            <w:r>
              <w:rPr>
                <w:rFonts w:hint="eastAsia" w:ascii="宋体" w:hAnsi="宋体" w:eastAsia="宋体" w:cs="宋体"/>
                <w:b w:val="0"/>
                <w:bCs w:val="0"/>
                <w:color w:val="auto"/>
                <w:sz w:val="21"/>
                <w:szCs w:val="21"/>
                <w:highlight w:val="none"/>
              </w:rPr>
              <w:t>3</w:t>
            </w:r>
            <w:r>
              <w:rPr>
                <w:rFonts w:hint="eastAsia" w:ascii="宋体" w:hAnsi="宋体" w:eastAsia="宋体" w:cs="宋体"/>
                <w:b w:val="0"/>
                <w:bCs w:val="0"/>
                <w:color w:val="auto"/>
                <w:sz w:val="21"/>
                <w:szCs w:val="21"/>
                <w:highlight w:val="none"/>
                <w:lang w:val="en-US" w:eastAsia="zh-Hans"/>
              </w:rPr>
              <w:t>.</w:t>
            </w:r>
            <w:r>
              <w:rPr>
                <w:rFonts w:hint="eastAsia" w:ascii="宋体" w:hAnsi="宋体" w:eastAsia="宋体" w:cs="宋体"/>
                <w:b w:val="0"/>
                <w:bCs w:val="0"/>
                <w:color w:val="auto"/>
                <w:sz w:val="21"/>
                <w:szCs w:val="21"/>
                <w:highlight w:val="none"/>
                <w:lang w:eastAsia="zh-Hans"/>
              </w:rPr>
              <w:t xml:space="preserve">  </w:t>
            </w:r>
            <w:r>
              <w:rPr>
                <w:rFonts w:hint="eastAsia" w:ascii="宋体" w:hAnsi="宋体" w:eastAsia="宋体" w:cs="宋体"/>
                <w:b w:val="0"/>
                <w:bCs w:val="0"/>
                <w:color w:val="auto"/>
                <w:sz w:val="21"/>
                <w:szCs w:val="21"/>
                <w:highlight w:val="none"/>
              </w:rPr>
              <w:t>输入输出的视频信号兼容DVI, SDI, RGB, S-Video</w:t>
            </w:r>
            <w:bookmarkEnd w:id="61"/>
            <w:r>
              <w:rPr>
                <w:rFonts w:hint="eastAsia" w:ascii="宋体" w:hAnsi="宋体" w:eastAsia="宋体" w:cs="宋体"/>
                <w:b w:val="0"/>
                <w:bCs w:val="0"/>
                <w:color w:val="auto"/>
                <w:sz w:val="21"/>
                <w:szCs w:val="21"/>
                <w:highlight w:val="none"/>
              </w:rPr>
              <w:t>。</w:t>
            </w:r>
          </w:p>
          <w:p>
            <w:pPr>
              <w:pStyle w:val="17"/>
              <w:pageBreakBefore w:val="0"/>
              <w:numPr>
                <w:ilvl w:val="0"/>
                <w:numId w:val="29"/>
              </w:numPr>
              <w:topLinePunct w:val="0"/>
              <w:bidi w:val="0"/>
              <w:adjustRightInd w:val="0"/>
              <w:snapToGrid w:val="0"/>
              <w:spacing w:line="360" w:lineRule="auto"/>
              <w:ind w:left="0" w:leftChars="0" w:firstLine="0" w:firstLineChars="0"/>
              <w:rPr>
                <w:rFonts w:hint="eastAsia" w:ascii="宋体" w:hAnsi="宋体" w:eastAsia="宋体" w:cs="宋体"/>
                <w:b w:val="0"/>
                <w:bCs w:val="0"/>
                <w:color w:val="auto"/>
                <w:sz w:val="21"/>
                <w:szCs w:val="21"/>
                <w:highlight w:val="none"/>
                <w:lang w:val="en-US" w:eastAsia="zh-Hans"/>
              </w:rPr>
            </w:pPr>
            <w:r>
              <w:rPr>
                <w:rFonts w:hint="eastAsia" w:ascii="宋体" w:hAnsi="宋体" w:eastAsia="宋体" w:cs="宋体"/>
                <w:b w:val="0"/>
                <w:bCs w:val="0"/>
                <w:color w:val="auto"/>
                <w:sz w:val="21"/>
                <w:szCs w:val="21"/>
                <w:highlight w:val="none"/>
                <w:lang w:val="en-US" w:eastAsia="zh-Hans"/>
              </w:rPr>
              <w:t>接口封装：eSFP</w:t>
            </w:r>
            <w:r>
              <w:rPr>
                <w:rFonts w:hint="eastAsia" w:ascii="宋体" w:hAnsi="宋体" w:eastAsia="宋体" w:cs="宋体"/>
                <w:b w:val="0"/>
                <w:bCs w:val="0"/>
                <w:color w:val="auto"/>
                <w:sz w:val="21"/>
                <w:szCs w:val="21"/>
                <w:highlight w:val="none"/>
                <w:lang w:eastAsia="zh-Hans"/>
              </w:rPr>
              <w:t>。</w:t>
            </w:r>
          </w:p>
          <w:p>
            <w:pPr>
              <w:pStyle w:val="17"/>
              <w:pageBreakBefore w:val="0"/>
              <w:numPr>
                <w:ilvl w:val="0"/>
                <w:numId w:val="29"/>
              </w:numPr>
              <w:topLinePunct w:val="0"/>
              <w:bidi w:val="0"/>
              <w:adjustRightInd w:val="0"/>
              <w:snapToGrid w:val="0"/>
              <w:spacing w:line="360" w:lineRule="auto"/>
              <w:ind w:left="0" w:leftChars="0" w:firstLine="0" w:firstLineChars="0"/>
              <w:rPr>
                <w:rFonts w:hint="eastAsia" w:ascii="宋体" w:hAnsi="宋体" w:eastAsia="宋体" w:cs="宋体"/>
                <w:b w:val="0"/>
                <w:bCs w:val="0"/>
                <w:color w:val="auto"/>
                <w:sz w:val="21"/>
                <w:szCs w:val="21"/>
                <w:highlight w:val="none"/>
                <w:lang w:val="en-US" w:eastAsia="zh-Hans"/>
              </w:rPr>
            </w:pPr>
            <w:r>
              <w:rPr>
                <w:rFonts w:hint="eastAsia" w:ascii="宋体" w:hAnsi="宋体" w:eastAsia="宋体" w:cs="宋体"/>
                <w:b w:val="0"/>
                <w:bCs w:val="0"/>
                <w:color w:val="auto"/>
                <w:sz w:val="21"/>
                <w:szCs w:val="21"/>
                <w:highlight w:val="none"/>
                <w:lang w:val="en-US" w:eastAsia="zh-Hans"/>
              </w:rPr>
              <w:t>中心波长(NM)：1310</w:t>
            </w:r>
            <w:r>
              <w:rPr>
                <w:rFonts w:hint="eastAsia" w:ascii="宋体" w:hAnsi="宋体" w:eastAsia="宋体" w:cs="宋体"/>
                <w:b w:val="0"/>
                <w:bCs w:val="0"/>
                <w:color w:val="auto"/>
                <w:sz w:val="21"/>
                <w:szCs w:val="21"/>
                <w:highlight w:val="none"/>
                <w:lang w:eastAsia="zh-Hans"/>
              </w:rPr>
              <w:t>。</w:t>
            </w:r>
          </w:p>
          <w:p>
            <w:pPr>
              <w:pStyle w:val="17"/>
              <w:pageBreakBefore w:val="0"/>
              <w:numPr>
                <w:ilvl w:val="0"/>
                <w:numId w:val="29"/>
              </w:numPr>
              <w:topLinePunct w:val="0"/>
              <w:bidi w:val="0"/>
              <w:adjustRightInd w:val="0"/>
              <w:snapToGrid w:val="0"/>
              <w:spacing w:line="360" w:lineRule="auto"/>
              <w:ind w:left="0" w:leftChars="0" w:firstLine="0" w:firstLineChars="0"/>
              <w:rPr>
                <w:rFonts w:hint="eastAsia" w:ascii="宋体" w:hAnsi="宋体" w:eastAsia="宋体" w:cs="宋体"/>
                <w:b w:val="0"/>
                <w:bCs w:val="0"/>
                <w:color w:val="auto"/>
                <w:sz w:val="21"/>
                <w:szCs w:val="21"/>
                <w:highlight w:val="none"/>
                <w:lang w:val="en-US" w:eastAsia="zh-Hans"/>
              </w:rPr>
            </w:pPr>
            <w:r>
              <w:rPr>
                <w:rFonts w:hint="eastAsia" w:ascii="宋体" w:hAnsi="宋体" w:eastAsia="宋体" w:cs="宋体"/>
                <w:b w:val="0"/>
                <w:bCs w:val="0"/>
                <w:color w:val="auto"/>
                <w:sz w:val="21"/>
                <w:szCs w:val="21"/>
                <w:highlight w:val="none"/>
                <w:lang w:val="en-US" w:eastAsia="zh-Hans"/>
              </w:rPr>
              <w:t>标准：1000BASE-LX10/LH</w:t>
            </w:r>
            <w:r>
              <w:rPr>
                <w:rFonts w:hint="eastAsia" w:ascii="宋体" w:hAnsi="宋体" w:eastAsia="宋体" w:cs="宋体"/>
                <w:b w:val="0"/>
                <w:bCs w:val="0"/>
                <w:color w:val="auto"/>
                <w:sz w:val="21"/>
                <w:szCs w:val="21"/>
                <w:highlight w:val="none"/>
                <w:lang w:eastAsia="zh-Hans"/>
              </w:rPr>
              <w:t>。</w:t>
            </w:r>
          </w:p>
          <w:p>
            <w:pPr>
              <w:pStyle w:val="17"/>
              <w:pageBreakBefore w:val="0"/>
              <w:numPr>
                <w:ilvl w:val="0"/>
                <w:numId w:val="29"/>
              </w:numPr>
              <w:topLinePunct w:val="0"/>
              <w:bidi w:val="0"/>
              <w:adjustRightInd w:val="0"/>
              <w:snapToGrid w:val="0"/>
              <w:spacing w:line="360" w:lineRule="auto"/>
              <w:ind w:left="0" w:leftChars="0" w:firstLine="0" w:firstLineChars="0"/>
              <w:rPr>
                <w:rFonts w:hint="eastAsia" w:ascii="宋体" w:hAnsi="宋体" w:eastAsia="宋体" w:cs="宋体"/>
                <w:b w:val="0"/>
                <w:bCs w:val="0"/>
                <w:color w:val="auto"/>
                <w:sz w:val="21"/>
                <w:szCs w:val="21"/>
                <w:highlight w:val="none"/>
                <w:lang w:val="en-US" w:eastAsia="zh-Hans"/>
              </w:rPr>
            </w:pPr>
            <w:r>
              <w:rPr>
                <w:rFonts w:hint="eastAsia" w:ascii="宋体" w:hAnsi="宋体" w:eastAsia="宋体" w:cs="宋体"/>
                <w:b w:val="0"/>
                <w:bCs w:val="0"/>
                <w:color w:val="auto"/>
                <w:sz w:val="21"/>
                <w:szCs w:val="21"/>
                <w:highlight w:val="none"/>
                <w:lang w:val="en-US" w:eastAsia="zh-Hans"/>
              </w:rPr>
              <w:t>支持的线缆与对应MAX传输距离：多模(OM1)光纤(光纤直径：62.5μM)550M、多模光纤(光纤直径：50μM)5500M、多模(OM2)光纤(光纤直径：50μM)550M、单模(G.652)光纤(光纤直径：9μM)10KM</w:t>
            </w:r>
            <w:r>
              <w:rPr>
                <w:rFonts w:hint="eastAsia" w:ascii="宋体" w:hAnsi="宋体" w:eastAsia="宋体" w:cs="宋体"/>
                <w:b w:val="0"/>
                <w:bCs w:val="0"/>
                <w:color w:val="auto"/>
                <w:sz w:val="21"/>
                <w:szCs w:val="21"/>
                <w:highlight w:val="none"/>
                <w:lang w:eastAsia="zh-Hans"/>
              </w:rPr>
              <w:t>。</w:t>
            </w:r>
          </w:p>
          <w:p>
            <w:pPr>
              <w:pStyle w:val="17"/>
              <w:pageBreakBefore w:val="0"/>
              <w:numPr>
                <w:ilvl w:val="0"/>
                <w:numId w:val="29"/>
              </w:numPr>
              <w:topLinePunct w:val="0"/>
              <w:bidi w:val="0"/>
              <w:adjustRightInd w:val="0"/>
              <w:snapToGrid w:val="0"/>
              <w:spacing w:line="360" w:lineRule="auto"/>
              <w:ind w:left="0" w:leftChars="0" w:firstLine="0" w:firstLineChars="0"/>
              <w:rPr>
                <w:rFonts w:hint="eastAsia" w:ascii="宋体" w:hAnsi="宋体" w:eastAsia="宋体" w:cs="宋体"/>
                <w:b w:val="0"/>
                <w:bCs w:val="0"/>
                <w:color w:val="auto"/>
                <w:sz w:val="21"/>
                <w:szCs w:val="21"/>
                <w:highlight w:val="none"/>
                <w:lang w:val="en-US" w:eastAsia="zh-Hans"/>
              </w:rPr>
            </w:pPr>
            <w:r>
              <w:rPr>
                <w:rFonts w:hint="eastAsia" w:ascii="宋体" w:hAnsi="宋体" w:eastAsia="宋体" w:cs="宋体"/>
                <w:b w:val="0"/>
                <w:bCs w:val="0"/>
                <w:color w:val="auto"/>
                <w:sz w:val="21"/>
                <w:szCs w:val="21"/>
                <w:highlight w:val="none"/>
                <w:lang w:val="en-US" w:eastAsia="zh-Hans"/>
              </w:rPr>
              <w:t>模式带宽：多模(OM1)光纤:200/500MHZ*KM、多模光纤:400/400MHZ*KM、多模(OM2)光纤:500/500MHZ*KM</w:t>
            </w:r>
            <w:r>
              <w:rPr>
                <w:rFonts w:hint="eastAsia" w:ascii="宋体" w:hAnsi="宋体" w:eastAsia="宋体" w:cs="宋体"/>
                <w:b w:val="0"/>
                <w:bCs w:val="0"/>
                <w:color w:val="auto"/>
                <w:sz w:val="21"/>
                <w:szCs w:val="21"/>
                <w:highlight w:val="none"/>
                <w:lang w:eastAsia="zh-Hans"/>
              </w:rPr>
              <w:t>。</w:t>
            </w:r>
          </w:p>
          <w:p>
            <w:pPr>
              <w:pStyle w:val="17"/>
              <w:pageBreakBefore w:val="0"/>
              <w:numPr>
                <w:ilvl w:val="0"/>
                <w:numId w:val="29"/>
              </w:numPr>
              <w:topLinePunct w:val="0"/>
              <w:bidi w:val="0"/>
              <w:adjustRightInd w:val="0"/>
              <w:snapToGrid w:val="0"/>
              <w:spacing w:line="360" w:lineRule="auto"/>
              <w:ind w:left="0" w:leftChars="0" w:firstLine="0" w:firstLineChars="0"/>
              <w:rPr>
                <w:rFonts w:hint="eastAsia" w:ascii="宋体" w:hAnsi="宋体" w:eastAsia="宋体" w:cs="宋体"/>
                <w:b w:val="0"/>
                <w:bCs w:val="0"/>
                <w:color w:val="auto"/>
                <w:sz w:val="21"/>
                <w:szCs w:val="21"/>
                <w:highlight w:val="none"/>
                <w:lang w:eastAsia="zh-Hans"/>
              </w:rPr>
            </w:pPr>
            <w:r>
              <w:rPr>
                <w:rFonts w:hint="eastAsia" w:ascii="宋体" w:hAnsi="宋体" w:eastAsia="宋体" w:cs="宋体"/>
                <w:b w:val="0"/>
                <w:bCs w:val="0"/>
                <w:color w:val="auto"/>
                <w:sz w:val="21"/>
                <w:szCs w:val="21"/>
                <w:highlight w:val="none"/>
                <w:lang w:val="en-US" w:eastAsia="zh-Hans"/>
              </w:rPr>
              <w:t>发送光功率(DBM)：-9.5~-2.5</w:t>
            </w:r>
            <w:r>
              <w:rPr>
                <w:rFonts w:hint="eastAsia" w:ascii="宋体" w:hAnsi="宋体" w:eastAsia="宋体" w:cs="宋体"/>
                <w:b w:val="0"/>
                <w:bCs w:val="0"/>
                <w:color w:val="auto"/>
                <w:sz w:val="21"/>
                <w:szCs w:val="21"/>
                <w:highlight w:val="none"/>
                <w:lang w:eastAsia="zh-Hans"/>
              </w:rPr>
              <w:t>。</w:t>
            </w:r>
          </w:p>
          <w:p>
            <w:pPr>
              <w:pageBreakBefore w:val="0"/>
              <w:numPr>
                <w:ilvl w:val="0"/>
                <w:numId w:val="29"/>
              </w:numPr>
              <w:topLinePunct w:val="0"/>
              <w:bidi w:val="0"/>
              <w:adjustRightInd w:val="0"/>
              <w:snapToGrid w:val="0"/>
              <w:spacing w:line="360" w:lineRule="auto"/>
              <w:ind w:left="0" w:leftChars="0" w:firstLine="0" w:firstLineChars="0"/>
              <w:rPr>
                <w:rFonts w:hint="eastAsia" w:ascii="宋体" w:hAnsi="宋体" w:eastAsia="宋体" w:cs="宋体"/>
                <w:b w:val="0"/>
                <w:bCs w:val="0"/>
                <w:color w:val="auto"/>
                <w:sz w:val="21"/>
                <w:szCs w:val="21"/>
                <w:highlight w:val="none"/>
                <w:lang w:eastAsia="zh-Hans"/>
              </w:rPr>
            </w:pPr>
            <w:r>
              <w:rPr>
                <w:rFonts w:hint="eastAsia" w:ascii="宋体" w:hAnsi="宋体" w:eastAsia="宋体" w:cs="宋体"/>
                <w:b w:val="0"/>
                <w:bCs w:val="0"/>
                <w:color w:val="auto"/>
                <w:sz w:val="21"/>
                <w:szCs w:val="21"/>
                <w:highlight w:val="none"/>
                <w:lang w:eastAsia="zh-Hans"/>
              </w:rPr>
              <w:t>全数字，无压缩高清光纤传输。</w:t>
            </w:r>
          </w:p>
          <w:p>
            <w:pPr>
              <w:pageBreakBefore w:val="0"/>
              <w:numPr>
                <w:ilvl w:val="0"/>
                <w:numId w:val="29"/>
              </w:numPr>
              <w:topLinePunct w:val="0"/>
              <w:bidi w:val="0"/>
              <w:adjustRightInd w:val="0"/>
              <w:snapToGrid w:val="0"/>
              <w:spacing w:line="360" w:lineRule="auto"/>
              <w:ind w:left="0" w:leftChars="0" w:firstLine="0" w:firstLineChars="0"/>
              <w:rPr>
                <w:rFonts w:hint="eastAsia" w:ascii="宋体" w:hAnsi="宋体" w:eastAsia="宋体" w:cs="宋体"/>
                <w:b w:val="0"/>
                <w:bCs w:val="0"/>
                <w:color w:val="auto"/>
                <w:sz w:val="21"/>
                <w:szCs w:val="21"/>
                <w:highlight w:val="none"/>
                <w:lang w:eastAsia="zh-Hans"/>
              </w:rPr>
            </w:pPr>
            <w:r>
              <w:rPr>
                <w:rFonts w:hint="eastAsia" w:ascii="宋体" w:hAnsi="宋体" w:eastAsia="宋体" w:cs="宋体"/>
                <w:b w:val="0"/>
                <w:bCs w:val="0"/>
                <w:color w:val="auto"/>
                <w:sz w:val="21"/>
                <w:szCs w:val="21"/>
                <w:highlight w:val="none"/>
                <w:lang w:eastAsia="zh-Hans"/>
              </w:rPr>
              <w:t>LC接口，可插拔过病态码SFP光模块，传输距离可选。</w:t>
            </w:r>
          </w:p>
          <w:p>
            <w:pPr>
              <w:pageBreakBefore w:val="0"/>
              <w:numPr>
                <w:ilvl w:val="0"/>
                <w:numId w:val="29"/>
              </w:numPr>
              <w:topLinePunct w:val="0"/>
              <w:bidi w:val="0"/>
              <w:adjustRightInd w:val="0"/>
              <w:snapToGrid w:val="0"/>
              <w:spacing w:line="360" w:lineRule="auto"/>
              <w:ind w:left="0" w:leftChars="0" w:firstLine="0" w:firstLineChars="0"/>
              <w:rPr>
                <w:rFonts w:hint="eastAsia" w:ascii="宋体" w:hAnsi="宋体" w:eastAsia="宋体" w:cs="宋体"/>
                <w:b w:val="0"/>
                <w:bCs w:val="0"/>
                <w:color w:val="auto"/>
                <w:sz w:val="21"/>
                <w:szCs w:val="21"/>
                <w:highlight w:val="none"/>
                <w:lang w:eastAsia="zh-Hans"/>
              </w:rPr>
            </w:pPr>
            <w:r>
              <w:rPr>
                <w:rFonts w:hint="eastAsia" w:ascii="宋体" w:hAnsi="宋体" w:eastAsia="宋体" w:cs="宋体"/>
                <w:b w:val="0"/>
                <w:bCs w:val="0"/>
                <w:color w:val="auto"/>
                <w:sz w:val="21"/>
                <w:szCs w:val="21"/>
                <w:highlight w:val="none"/>
                <w:lang w:eastAsia="zh-Hans"/>
              </w:rPr>
              <w:t>支持热插拔。</w:t>
            </w:r>
          </w:p>
          <w:p>
            <w:pPr>
              <w:pageBreakBefore w:val="0"/>
              <w:numPr>
                <w:ilvl w:val="0"/>
                <w:numId w:val="29"/>
              </w:numPr>
              <w:topLinePunct w:val="0"/>
              <w:bidi w:val="0"/>
              <w:adjustRightInd w:val="0"/>
              <w:snapToGrid w:val="0"/>
              <w:spacing w:line="360" w:lineRule="auto"/>
              <w:ind w:left="0" w:leftChars="0" w:firstLine="0" w:firstLineChars="0"/>
              <w:rPr>
                <w:rFonts w:hint="eastAsia" w:ascii="宋体" w:hAnsi="宋体" w:eastAsia="宋体" w:cs="宋体"/>
                <w:b w:val="0"/>
                <w:bCs w:val="0"/>
                <w:color w:val="auto"/>
                <w:sz w:val="21"/>
                <w:szCs w:val="21"/>
                <w:highlight w:val="none"/>
                <w:lang w:eastAsia="zh-Hans"/>
              </w:rPr>
            </w:pPr>
            <w:r>
              <w:rPr>
                <w:rFonts w:hint="eastAsia" w:ascii="宋体" w:hAnsi="宋体" w:eastAsia="宋体" w:cs="宋体"/>
                <w:b w:val="0"/>
                <w:bCs w:val="0"/>
                <w:color w:val="auto"/>
                <w:sz w:val="21"/>
                <w:szCs w:val="21"/>
                <w:highlight w:val="none"/>
                <w:lang w:eastAsia="zh-Hans"/>
              </w:rPr>
              <w:t>机架式可选（可以机架式和盒子式组合一起用）。</w:t>
            </w:r>
          </w:p>
          <w:p>
            <w:pPr>
              <w:pageBreakBefore w:val="0"/>
              <w:numPr>
                <w:ilvl w:val="0"/>
                <w:numId w:val="29"/>
              </w:numPr>
              <w:topLinePunct w:val="0"/>
              <w:bidi w:val="0"/>
              <w:adjustRightInd w:val="0"/>
              <w:snapToGrid w:val="0"/>
              <w:spacing w:line="360" w:lineRule="auto"/>
              <w:ind w:left="0" w:leftChars="0" w:firstLine="0" w:firstLineChars="0"/>
              <w:rPr>
                <w:rFonts w:hint="eastAsia" w:ascii="宋体" w:hAnsi="宋体" w:eastAsia="宋体" w:cs="宋体"/>
                <w:color w:val="auto"/>
                <w:sz w:val="21"/>
                <w:szCs w:val="21"/>
                <w:highlight w:val="none"/>
                <w:lang w:eastAsia="zh-Hans"/>
              </w:rPr>
            </w:pPr>
            <w:r>
              <w:rPr>
                <w:rFonts w:hint="eastAsia" w:ascii="宋体" w:hAnsi="宋体" w:eastAsia="宋体" w:cs="宋体"/>
                <w:b w:val="0"/>
                <w:bCs w:val="0"/>
                <w:color w:val="auto"/>
                <w:sz w:val="21"/>
                <w:szCs w:val="21"/>
                <w:highlight w:val="none"/>
                <w:lang w:eastAsia="zh-Hans"/>
              </w:rPr>
              <w:t>带时钟恢复，时钟整形。</w:t>
            </w:r>
          </w:p>
        </w:tc>
        <w:tc>
          <w:tcPr>
            <w:tcW w:w="840" w:type="dxa"/>
            <w:gridSpan w:val="2"/>
            <w:noWrap w:val="0"/>
            <w:vAlign w:val="center"/>
          </w:tcPr>
          <w:p>
            <w:pPr>
              <w:pageBreakBefore w:val="0"/>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lang w:eastAsia="zh-Hans"/>
              </w:rPr>
            </w:pPr>
            <w:bookmarkStart w:id="62" w:name="_Toc1553673367"/>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Hans"/>
              </w:rPr>
              <w:t>套</w:t>
            </w:r>
            <w:bookmarkEnd w:id="6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610" w:type="dxa"/>
            <w:gridSpan w:val="2"/>
            <w:noWrap w:val="0"/>
            <w:vAlign w:val="center"/>
          </w:tcPr>
          <w:p>
            <w:pPr>
              <w:pageBreakBefore w:val="0"/>
              <w:topLinePunct w:val="0"/>
              <w:bidi w:val="0"/>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w:t>
            </w:r>
          </w:p>
        </w:tc>
        <w:tc>
          <w:tcPr>
            <w:tcW w:w="1476" w:type="dxa"/>
            <w:gridSpan w:val="2"/>
            <w:noWrap w:val="0"/>
            <w:vAlign w:val="center"/>
          </w:tcPr>
          <w:p>
            <w:pPr>
              <w:pageBreakBefore w:val="0"/>
              <w:wordWrap w:val="0"/>
              <w:topLinePunct w:val="0"/>
              <w:bidi w:val="0"/>
              <w:adjustRightInd w:val="0"/>
              <w:snapToGrid w:val="0"/>
              <w:spacing w:before="0" w:after="0" w:line="360" w:lineRule="auto"/>
              <w:jc w:val="center"/>
              <w:outlineLvl w:val="0"/>
              <w:rPr>
                <w:rFonts w:hint="eastAsia" w:ascii="宋体" w:hAnsi="宋体" w:eastAsia="宋体" w:cs="宋体"/>
                <w:color w:val="auto"/>
                <w:sz w:val="21"/>
                <w:szCs w:val="21"/>
                <w:highlight w:val="none"/>
              </w:rPr>
            </w:pPr>
            <w:bookmarkStart w:id="63" w:name="_Toc1334615296"/>
            <w:r>
              <w:rPr>
                <w:rFonts w:hint="eastAsia" w:ascii="宋体" w:hAnsi="宋体" w:eastAsia="宋体" w:cs="宋体"/>
                <w:color w:val="auto"/>
                <w:sz w:val="21"/>
                <w:szCs w:val="21"/>
                <w:highlight w:val="none"/>
              </w:rPr>
              <w:t>影像视频交互管理系统</w:t>
            </w:r>
            <w:bookmarkEnd w:id="63"/>
            <w:r>
              <w:rPr>
                <w:rFonts w:hint="eastAsia" w:ascii="宋体" w:hAnsi="宋体" w:eastAsia="宋体" w:cs="宋体"/>
                <w:color w:val="auto"/>
                <w:sz w:val="21"/>
                <w:szCs w:val="21"/>
                <w:highlight w:val="none"/>
              </w:rPr>
              <w:t xml:space="preserve"> </w:t>
            </w:r>
          </w:p>
          <w:p>
            <w:pPr>
              <w:pageBreakBefore w:val="0"/>
              <w:wordWrap w:val="0"/>
              <w:topLinePunct w:val="0"/>
              <w:bidi w:val="0"/>
              <w:adjustRightInd w:val="0"/>
              <w:snapToGrid w:val="0"/>
              <w:spacing w:before="0" w:after="0" w:line="360" w:lineRule="auto"/>
              <w:jc w:val="center"/>
              <w:outlineLvl w:val="0"/>
              <w:rPr>
                <w:rFonts w:hint="eastAsia" w:ascii="宋体" w:hAnsi="宋体" w:eastAsia="宋体" w:cs="宋体"/>
                <w:color w:val="auto"/>
                <w:sz w:val="21"/>
                <w:szCs w:val="21"/>
                <w:highlight w:val="none"/>
              </w:rPr>
            </w:pPr>
          </w:p>
        </w:tc>
        <w:tc>
          <w:tcPr>
            <w:tcW w:w="5593" w:type="dxa"/>
            <w:gridSpan w:val="2"/>
            <w:noWrap w:val="0"/>
            <w:vAlign w:val="center"/>
          </w:tcPr>
          <w:p>
            <w:pPr>
              <w:pageBreakBefore w:val="0"/>
              <w:numPr>
                <w:ilvl w:val="0"/>
                <w:numId w:val="31"/>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64" w:name="_Toc412586957"/>
            <w:r>
              <w:rPr>
                <w:rFonts w:hint="eastAsia" w:ascii="宋体" w:hAnsi="宋体" w:eastAsia="宋体" w:cs="宋体"/>
                <w:color w:val="auto"/>
                <w:sz w:val="21"/>
                <w:szCs w:val="21"/>
                <w:highlight w:val="none"/>
              </w:rPr>
              <w:t>将采集的数据发送至中心服务端</w:t>
            </w:r>
            <w:bookmarkEnd w:id="64"/>
            <w:r>
              <w:rPr>
                <w:rFonts w:hint="eastAsia" w:ascii="宋体" w:hAnsi="宋体" w:eastAsia="宋体" w:cs="宋体"/>
                <w:color w:val="auto"/>
                <w:sz w:val="21"/>
                <w:szCs w:val="21"/>
                <w:highlight w:val="none"/>
              </w:rPr>
              <w:t>。</w:t>
            </w:r>
          </w:p>
          <w:p>
            <w:pPr>
              <w:pageBreakBefore w:val="0"/>
              <w:numPr>
                <w:ilvl w:val="0"/>
                <w:numId w:val="31"/>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65" w:name="_Toc124290136"/>
            <w:r>
              <w:rPr>
                <w:rFonts w:hint="eastAsia" w:ascii="宋体" w:hAnsi="宋体" w:eastAsia="宋体" w:cs="宋体"/>
                <w:color w:val="auto"/>
                <w:sz w:val="21"/>
                <w:szCs w:val="21"/>
                <w:highlight w:val="none"/>
              </w:rPr>
              <w:t>可以整合手术室各种影像，包括：全景摄像机、腔镜、监护</w:t>
            </w:r>
            <w:r>
              <w:rPr>
                <w:rFonts w:hint="eastAsia" w:ascii="宋体" w:hAnsi="宋体" w:eastAsia="宋体" w:cs="宋体"/>
                <w:color w:val="auto"/>
                <w:sz w:val="21"/>
                <w:szCs w:val="21"/>
                <w:highlight w:val="none"/>
                <w:lang w:eastAsia="zh-Hans"/>
              </w:rPr>
              <w:t>仪</w:t>
            </w:r>
            <w:r>
              <w:rPr>
                <w:rFonts w:hint="eastAsia" w:ascii="宋体" w:hAnsi="宋体" w:eastAsia="宋体" w:cs="宋体"/>
                <w:color w:val="auto"/>
                <w:sz w:val="21"/>
                <w:szCs w:val="21"/>
                <w:highlight w:val="none"/>
              </w:rPr>
              <w:t>等，支持信号无损输入及输出</w:t>
            </w:r>
            <w:bookmarkEnd w:id="65"/>
            <w:r>
              <w:rPr>
                <w:rFonts w:hint="eastAsia" w:ascii="宋体" w:hAnsi="宋体" w:eastAsia="宋体" w:cs="宋体"/>
                <w:color w:val="auto"/>
                <w:sz w:val="21"/>
                <w:szCs w:val="21"/>
                <w:highlight w:val="none"/>
              </w:rPr>
              <w:t>。</w:t>
            </w:r>
          </w:p>
          <w:p>
            <w:pPr>
              <w:pageBreakBefore w:val="0"/>
              <w:numPr>
                <w:ilvl w:val="0"/>
                <w:numId w:val="31"/>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66" w:name="_Toc1590210868"/>
            <w:r>
              <w:rPr>
                <w:rFonts w:hint="eastAsia" w:ascii="宋体" w:hAnsi="宋体" w:eastAsia="宋体" w:cs="宋体"/>
                <w:color w:val="auto"/>
                <w:sz w:val="21"/>
                <w:szCs w:val="21"/>
                <w:highlight w:val="none"/>
              </w:rPr>
              <w:t>可以随时调阅病人的PACS、HIS等影像资料和临床诊断资料（第三方厂家提供软件接口开放），手术室内任一显示屏可任意显示手术相关图像资料，术中可便捷实现获取，非调用</w:t>
            </w:r>
            <w:r>
              <w:rPr>
                <w:rFonts w:hint="eastAsia" w:ascii="宋体" w:hAnsi="宋体" w:eastAsia="宋体" w:cs="宋体"/>
                <w:color w:val="auto"/>
                <w:sz w:val="21"/>
                <w:szCs w:val="21"/>
                <w:highlight w:val="none"/>
                <w:lang w:eastAsia="zh-Hans"/>
              </w:rPr>
              <w:t>或使用</w:t>
            </w:r>
            <w:r>
              <w:rPr>
                <w:rFonts w:hint="eastAsia" w:ascii="宋体" w:hAnsi="宋体" w:eastAsia="宋体" w:cs="宋体"/>
                <w:color w:val="auto"/>
                <w:sz w:val="21"/>
                <w:szCs w:val="21"/>
                <w:highlight w:val="none"/>
              </w:rPr>
              <w:t>第三方客户端，使手术室工作流程最优化</w:t>
            </w:r>
            <w:bookmarkEnd w:id="66"/>
            <w:r>
              <w:rPr>
                <w:rFonts w:hint="eastAsia" w:ascii="宋体" w:hAnsi="宋体" w:eastAsia="宋体" w:cs="宋体"/>
                <w:color w:val="auto"/>
                <w:sz w:val="21"/>
                <w:szCs w:val="21"/>
                <w:highlight w:val="none"/>
              </w:rPr>
              <w:t>。</w:t>
            </w:r>
          </w:p>
          <w:p>
            <w:pPr>
              <w:pageBreakBefore w:val="0"/>
              <w:numPr>
                <w:ilvl w:val="0"/>
                <w:numId w:val="31"/>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67" w:name="_Toc1240071561"/>
            <w:r>
              <w:rPr>
                <w:rFonts w:hint="eastAsia" w:ascii="宋体" w:hAnsi="宋体" w:eastAsia="宋体" w:cs="宋体"/>
                <w:color w:val="auto"/>
                <w:sz w:val="21"/>
                <w:szCs w:val="21"/>
                <w:highlight w:val="none"/>
              </w:rPr>
              <w:t>可通过控制终端对上述信息系统进行调取，并在手术室内任意画面上进行路由显示</w:t>
            </w:r>
            <w:bookmarkEnd w:id="67"/>
            <w:r>
              <w:rPr>
                <w:rFonts w:hint="eastAsia" w:ascii="宋体" w:hAnsi="宋体" w:eastAsia="宋体" w:cs="宋体"/>
                <w:color w:val="auto"/>
                <w:sz w:val="21"/>
                <w:szCs w:val="21"/>
                <w:highlight w:val="none"/>
              </w:rPr>
              <w:t>。</w:t>
            </w:r>
          </w:p>
        </w:tc>
        <w:tc>
          <w:tcPr>
            <w:tcW w:w="840" w:type="dxa"/>
            <w:gridSpan w:val="2"/>
            <w:noWrap w:val="0"/>
            <w:vAlign w:val="center"/>
          </w:tcPr>
          <w:p>
            <w:pPr>
              <w:pageBreakBefore w:val="0"/>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lang w:eastAsia="zh-Hans"/>
              </w:rPr>
            </w:pPr>
            <w:bookmarkStart w:id="68" w:name="_Toc586656999"/>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Hans"/>
              </w:rPr>
              <w:t>套</w:t>
            </w:r>
            <w:bookmarkEnd w:id="6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610" w:type="dxa"/>
            <w:gridSpan w:val="2"/>
            <w:noWrap w:val="0"/>
            <w:vAlign w:val="center"/>
          </w:tcPr>
          <w:p>
            <w:pPr>
              <w:pageBreakBefore w:val="0"/>
              <w:topLinePunct w:val="0"/>
              <w:bidi w:val="0"/>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w:t>
            </w:r>
          </w:p>
        </w:tc>
        <w:tc>
          <w:tcPr>
            <w:tcW w:w="1476" w:type="dxa"/>
            <w:gridSpan w:val="2"/>
            <w:noWrap w:val="0"/>
            <w:vAlign w:val="center"/>
          </w:tcPr>
          <w:p>
            <w:pPr>
              <w:pageBreakBefore w:val="0"/>
              <w:wordWrap w:val="0"/>
              <w:topLinePunct w:val="0"/>
              <w:bidi w:val="0"/>
              <w:adjustRightInd w:val="0"/>
              <w:snapToGrid w:val="0"/>
              <w:spacing w:before="0" w:after="0" w:line="360" w:lineRule="auto"/>
              <w:jc w:val="center"/>
              <w:outlineLvl w:val="0"/>
              <w:rPr>
                <w:rFonts w:hint="eastAsia" w:ascii="宋体" w:hAnsi="宋体" w:eastAsia="宋体" w:cs="宋体"/>
                <w:color w:val="auto"/>
                <w:sz w:val="21"/>
                <w:szCs w:val="21"/>
                <w:highlight w:val="none"/>
                <w:lang w:eastAsia="zh-Hans"/>
              </w:rPr>
            </w:pPr>
            <w:bookmarkStart w:id="69" w:name="_Toc846758816"/>
            <w:r>
              <w:rPr>
                <w:rFonts w:hint="eastAsia" w:ascii="宋体" w:hAnsi="宋体" w:eastAsia="宋体" w:cs="宋体"/>
                <w:color w:val="auto"/>
                <w:sz w:val="21"/>
                <w:szCs w:val="21"/>
                <w:highlight w:val="none"/>
              </w:rPr>
              <w:t>SDI视频编码</w:t>
            </w:r>
            <w:r>
              <w:rPr>
                <w:rFonts w:hint="eastAsia" w:ascii="宋体" w:hAnsi="宋体" w:eastAsia="宋体" w:cs="宋体"/>
                <w:color w:val="auto"/>
                <w:sz w:val="21"/>
                <w:szCs w:val="21"/>
                <w:highlight w:val="none"/>
                <w:lang w:eastAsia="zh-Hans"/>
              </w:rPr>
              <w:t>系统</w:t>
            </w:r>
            <w:bookmarkEnd w:id="69"/>
          </w:p>
          <w:p>
            <w:pPr>
              <w:pageBreakBefore w:val="0"/>
              <w:wordWrap w:val="0"/>
              <w:topLinePunct w:val="0"/>
              <w:bidi w:val="0"/>
              <w:adjustRightInd w:val="0"/>
              <w:snapToGrid w:val="0"/>
              <w:spacing w:before="0" w:after="0" w:line="360" w:lineRule="auto"/>
              <w:ind w:left="0"/>
              <w:outlineLvl w:val="0"/>
              <w:rPr>
                <w:rFonts w:hint="eastAsia" w:ascii="宋体" w:hAnsi="宋体" w:eastAsia="宋体" w:cs="宋体"/>
                <w:color w:val="auto"/>
                <w:sz w:val="21"/>
                <w:szCs w:val="21"/>
                <w:highlight w:val="none"/>
                <w:lang w:eastAsia="zh-Hans"/>
              </w:rPr>
            </w:pPr>
          </w:p>
        </w:tc>
        <w:tc>
          <w:tcPr>
            <w:tcW w:w="5593" w:type="dxa"/>
            <w:gridSpan w:val="2"/>
            <w:noWrap w:val="0"/>
            <w:vAlign w:val="center"/>
          </w:tcPr>
          <w:p>
            <w:pPr>
              <w:pageBreakBefore w:val="0"/>
              <w:numPr>
                <w:ilvl w:val="0"/>
                <w:numId w:val="32"/>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70" w:name="_Toc101291843"/>
            <w:r>
              <w:rPr>
                <w:rFonts w:hint="eastAsia" w:ascii="宋体" w:hAnsi="宋体" w:eastAsia="宋体" w:cs="宋体"/>
                <w:color w:val="auto"/>
                <w:sz w:val="21"/>
                <w:szCs w:val="21"/>
                <w:highlight w:val="none"/>
              </w:rPr>
              <w:t>采用嵌入式系统，硬件编码，抗病毒黑客攻击</w:t>
            </w:r>
            <w:bookmarkEnd w:id="70"/>
            <w:r>
              <w:rPr>
                <w:rFonts w:hint="eastAsia" w:ascii="宋体" w:hAnsi="宋体" w:eastAsia="宋体" w:cs="宋体"/>
                <w:color w:val="auto"/>
                <w:sz w:val="21"/>
                <w:szCs w:val="21"/>
                <w:highlight w:val="none"/>
              </w:rPr>
              <w:t>。</w:t>
            </w:r>
          </w:p>
          <w:p>
            <w:pPr>
              <w:pageBreakBefore w:val="0"/>
              <w:numPr>
                <w:ilvl w:val="0"/>
                <w:numId w:val="32"/>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71" w:name="_Toc1604956877"/>
            <w:r>
              <w:rPr>
                <w:rFonts w:hint="eastAsia" w:ascii="宋体" w:hAnsi="宋体" w:eastAsia="宋体" w:cs="宋体"/>
                <w:color w:val="auto"/>
                <w:sz w:val="21"/>
                <w:szCs w:val="21"/>
                <w:highlight w:val="none"/>
                <w:lang w:eastAsia="zh-Hans"/>
              </w:rPr>
              <w:t>输入、</w:t>
            </w:r>
            <w:r>
              <w:rPr>
                <w:rFonts w:hint="eastAsia" w:ascii="宋体" w:hAnsi="宋体" w:eastAsia="宋体" w:cs="宋体"/>
                <w:color w:val="auto"/>
                <w:sz w:val="21"/>
                <w:szCs w:val="21"/>
                <w:highlight w:val="none"/>
              </w:rPr>
              <w:t>输出视频最高支持1080P@60Hz</w:t>
            </w:r>
            <w:bookmarkEnd w:id="71"/>
            <w:r>
              <w:rPr>
                <w:rFonts w:hint="eastAsia" w:ascii="宋体" w:hAnsi="宋体" w:eastAsia="宋体" w:cs="宋体"/>
                <w:color w:val="auto"/>
                <w:sz w:val="21"/>
                <w:szCs w:val="21"/>
                <w:highlight w:val="none"/>
              </w:rPr>
              <w:t>。</w:t>
            </w:r>
          </w:p>
          <w:p>
            <w:pPr>
              <w:pageBreakBefore w:val="0"/>
              <w:numPr>
                <w:ilvl w:val="0"/>
                <w:numId w:val="32"/>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72" w:name="_Toc2115625419"/>
            <w:r>
              <w:rPr>
                <w:rFonts w:hint="eastAsia" w:ascii="宋体" w:hAnsi="宋体" w:eastAsia="宋体" w:cs="宋体"/>
                <w:color w:val="auto"/>
                <w:sz w:val="21"/>
                <w:szCs w:val="21"/>
                <w:highlight w:val="none"/>
              </w:rPr>
              <w:t>H.264Base/Main/High Profile编码协议</w:t>
            </w:r>
            <w:bookmarkEnd w:id="72"/>
            <w:r>
              <w:rPr>
                <w:rFonts w:hint="eastAsia" w:ascii="宋体" w:hAnsi="宋体" w:eastAsia="宋体" w:cs="宋体"/>
                <w:color w:val="auto"/>
                <w:sz w:val="21"/>
                <w:szCs w:val="21"/>
                <w:highlight w:val="none"/>
              </w:rPr>
              <w:t>。</w:t>
            </w:r>
          </w:p>
        </w:tc>
        <w:tc>
          <w:tcPr>
            <w:tcW w:w="840" w:type="dxa"/>
            <w:gridSpan w:val="2"/>
            <w:noWrap w:val="0"/>
            <w:vAlign w:val="center"/>
          </w:tcPr>
          <w:p>
            <w:pPr>
              <w:pageBreakBefore w:val="0"/>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lang w:val="en-US" w:eastAsia="zh-Hans"/>
              </w:rPr>
            </w:pPr>
            <w:bookmarkStart w:id="73" w:name="_Toc1429673754"/>
            <w:r>
              <w:rPr>
                <w:rFonts w:hint="eastAsia" w:ascii="宋体" w:hAnsi="宋体" w:eastAsia="宋体" w:cs="宋体"/>
                <w:color w:val="auto"/>
                <w:sz w:val="21"/>
                <w:szCs w:val="21"/>
                <w:highlight w:val="none"/>
                <w:lang w:eastAsia="zh-Hans"/>
              </w:rPr>
              <w:t>7</w:t>
            </w:r>
            <w:bookmarkEnd w:id="73"/>
            <w:r>
              <w:rPr>
                <w:rFonts w:hint="eastAsia" w:ascii="宋体" w:hAnsi="宋体" w:eastAsia="宋体" w:cs="宋体"/>
                <w:color w:val="auto"/>
                <w:sz w:val="21"/>
                <w:szCs w:val="21"/>
                <w:highlight w:val="none"/>
                <w:lang w:val="en-US" w:eastAsia="zh-Hans"/>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610" w:type="dxa"/>
            <w:gridSpan w:val="2"/>
            <w:noWrap w:val="0"/>
            <w:vAlign w:val="center"/>
          </w:tcPr>
          <w:p>
            <w:pPr>
              <w:pageBreakBefore w:val="0"/>
              <w:topLinePunct w:val="0"/>
              <w:bidi w:val="0"/>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w:t>
            </w:r>
          </w:p>
        </w:tc>
        <w:tc>
          <w:tcPr>
            <w:tcW w:w="1476" w:type="dxa"/>
            <w:gridSpan w:val="2"/>
            <w:noWrap w:val="0"/>
            <w:vAlign w:val="center"/>
          </w:tcPr>
          <w:p>
            <w:pPr>
              <w:pageBreakBefore w:val="0"/>
              <w:wordWrap w:val="0"/>
              <w:topLinePunct w:val="0"/>
              <w:bidi w:val="0"/>
              <w:adjustRightInd w:val="0"/>
              <w:snapToGrid w:val="0"/>
              <w:spacing w:before="0" w:after="0" w:line="360" w:lineRule="auto"/>
              <w:jc w:val="center"/>
              <w:outlineLvl w:val="0"/>
              <w:rPr>
                <w:rFonts w:hint="eastAsia" w:ascii="宋体" w:hAnsi="宋体" w:eastAsia="宋体" w:cs="宋体"/>
                <w:color w:val="auto"/>
                <w:sz w:val="21"/>
                <w:szCs w:val="21"/>
                <w:highlight w:val="none"/>
                <w:lang w:eastAsia="zh-Hans"/>
              </w:rPr>
            </w:pPr>
            <w:bookmarkStart w:id="74" w:name="_Toc332257195"/>
            <w:r>
              <w:rPr>
                <w:rFonts w:hint="eastAsia" w:ascii="宋体" w:hAnsi="宋体" w:eastAsia="宋体" w:cs="宋体"/>
                <w:color w:val="auto"/>
                <w:sz w:val="21"/>
                <w:szCs w:val="21"/>
                <w:highlight w:val="none"/>
              </w:rPr>
              <w:t>HDMI视频</w:t>
            </w:r>
            <w:r>
              <w:rPr>
                <w:rFonts w:hint="eastAsia" w:ascii="宋体" w:hAnsi="宋体" w:eastAsia="宋体" w:cs="宋体"/>
                <w:color w:val="auto"/>
                <w:sz w:val="21"/>
                <w:szCs w:val="21"/>
                <w:highlight w:val="none"/>
                <w:lang w:eastAsia="zh-Hans"/>
              </w:rPr>
              <w:t>解</w:t>
            </w:r>
            <w:r>
              <w:rPr>
                <w:rFonts w:hint="eastAsia" w:ascii="宋体" w:hAnsi="宋体" w:eastAsia="宋体" w:cs="宋体"/>
                <w:color w:val="auto"/>
                <w:sz w:val="21"/>
                <w:szCs w:val="21"/>
                <w:highlight w:val="none"/>
              </w:rPr>
              <w:t>码</w:t>
            </w:r>
            <w:r>
              <w:rPr>
                <w:rFonts w:hint="eastAsia" w:ascii="宋体" w:hAnsi="宋体" w:eastAsia="宋体" w:cs="宋体"/>
                <w:color w:val="auto"/>
                <w:sz w:val="21"/>
                <w:szCs w:val="21"/>
                <w:highlight w:val="none"/>
                <w:lang w:eastAsia="zh-Hans"/>
              </w:rPr>
              <w:t>系统</w:t>
            </w:r>
            <w:bookmarkEnd w:id="74"/>
          </w:p>
          <w:p>
            <w:pPr>
              <w:pageBreakBefore w:val="0"/>
              <w:wordWrap w:val="0"/>
              <w:topLinePunct w:val="0"/>
              <w:bidi w:val="0"/>
              <w:adjustRightInd w:val="0"/>
              <w:snapToGrid w:val="0"/>
              <w:spacing w:before="0" w:after="0" w:line="360" w:lineRule="auto"/>
              <w:ind w:left="0"/>
              <w:outlineLvl w:val="0"/>
              <w:rPr>
                <w:rFonts w:hint="eastAsia" w:ascii="宋体" w:hAnsi="宋体" w:eastAsia="宋体" w:cs="宋体"/>
                <w:color w:val="auto"/>
                <w:sz w:val="21"/>
                <w:szCs w:val="21"/>
                <w:highlight w:val="none"/>
                <w:lang w:eastAsia="zh-Hans"/>
              </w:rPr>
            </w:pPr>
          </w:p>
        </w:tc>
        <w:tc>
          <w:tcPr>
            <w:tcW w:w="5593" w:type="dxa"/>
            <w:gridSpan w:val="2"/>
            <w:noWrap w:val="0"/>
            <w:vAlign w:val="center"/>
          </w:tcPr>
          <w:p>
            <w:pPr>
              <w:pageBreakBefore w:val="0"/>
              <w:numPr>
                <w:ilvl w:val="0"/>
                <w:numId w:val="33"/>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75" w:name="_Toc789194165"/>
            <w:r>
              <w:rPr>
                <w:rFonts w:hint="eastAsia" w:ascii="宋体" w:hAnsi="宋体" w:eastAsia="宋体" w:cs="宋体"/>
                <w:color w:val="auto"/>
                <w:sz w:val="21"/>
                <w:szCs w:val="21"/>
                <w:highlight w:val="none"/>
              </w:rPr>
              <w:t>采用嵌入式系统，硬件编码，抗病毒黑客攻击</w:t>
            </w:r>
            <w:bookmarkEnd w:id="75"/>
            <w:r>
              <w:rPr>
                <w:rFonts w:hint="eastAsia" w:ascii="宋体" w:hAnsi="宋体" w:eastAsia="宋体" w:cs="宋体"/>
                <w:color w:val="auto"/>
                <w:sz w:val="21"/>
                <w:szCs w:val="21"/>
                <w:highlight w:val="none"/>
              </w:rPr>
              <w:t>。</w:t>
            </w:r>
          </w:p>
          <w:p>
            <w:pPr>
              <w:pageBreakBefore w:val="0"/>
              <w:numPr>
                <w:ilvl w:val="0"/>
                <w:numId w:val="33"/>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76" w:name="_Toc1127327283"/>
            <w:r>
              <w:rPr>
                <w:rFonts w:hint="eastAsia" w:ascii="宋体" w:hAnsi="宋体" w:eastAsia="宋体" w:cs="宋体"/>
                <w:color w:val="auto"/>
                <w:sz w:val="21"/>
                <w:szCs w:val="21"/>
                <w:highlight w:val="none"/>
                <w:lang w:eastAsia="zh-Hans"/>
              </w:rPr>
              <w:t>输入、</w:t>
            </w:r>
            <w:r>
              <w:rPr>
                <w:rFonts w:hint="eastAsia" w:ascii="宋体" w:hAnsi="宋体" w:eastAsia="宋体" w:cs="宋体"/>
                <w:color w:val="auto"/>
                <w:sz w:val="21"/>
                <w:szCs w:val="21"/>
                <w:highlight w:val="none"/>
              </w:rPr>
              <w:t>输出视频最高支持2160P@60Hz</w:t>
            </w:r>
            <w:bookmarkEnd w:id="76"/>
            <w:r>
              <w:rPr>
                <w:rFonts w:hint="eastAsia" w:ascii="宋体" w:hAnsi="宋体" w:eastAsia="宋体" w:cs="宋体"/>
                <w:color w:val="auto"/>
                <w:sz w:val="21"/>
                <w:szCs w:val="21"/>
                <w:highlight w:val="none"/>
              </w:rPr>
              <w:t>。</w:t>
            </w:r>
          </w:p>
          <w:p>
            <w:pPr>
              <w:pageBreakBefore w:val="0"/>
              <w:numPr>
                <w:ilvl w:val="0"/>
                <w:numId w:val="33"/>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77" w:name="_Toc1888911547"/>
            <w:r>
              <w:rPr>
                <w:rFonts w:hint="eastAsia" w:ascii="宋体" w:hAnsi="宋体" w:eastAsia="宋体" w:cs="宋体"/>
                <w:color w:val="auto"/>
                <w:sz w:val="21"/>
                <w:szCs w:val="21"/>
                <w:highlight w:val="none"/>
              </w:rPr>
              <w:t>H.264Base/Main/High Profile</w:t>
            </w:r>
            <w:r>
              <w:rPr>
                <w:rFonts w:hint="eastAsia" w:ascii="宋体" w:hAnsi="宋体" w:eastAsia="宋体" w:cs="宋体"/>
                <w:color w:val="auto"/>
                <w:sz w:val="21"/>
                <w:szCs w:val="21"/>
                <w:highlight w:val="none"/>
                <w:lang w:eastAsia="zh-Hans"/>
              </w:rPr>
              <w:t>解</w:t>
            </w:r>
            <w:r>
              <w:rPr>
                <w:rFonts w:hint="eastAsia" w:ascii="宋体" w:hAnsi="宋体" w:eastAsia="宋体" w:cs="宋体"/>
                <w:color w:val="auto"/>
                <w:sz w:val="21"/>
                <w:szCs w:val="21"/>
                <w:highlight w:val="none"/>
              </w:rPr>
              <w:t>码协议</w:t>
            </w:r>
            <w:bookmarkEnd w:id="77"/>
            <w:r>
              <w:rPr>
                <w:rFonts w:hint="eastAsia" w:ascii="宋体" w:hAnsi="宋体" w:eastAsia="宋体" w:cs="宋体"/>
                <w:color w:val="auto"/>
                <w:sz w:val="21"/>
                <w:szCs w:val="21"/>
                <w:highlight w:val="none"/>
              </w:rPr>
              <w:t>。</w:t>
            </w:r>
          </w:p>
        </w:tc>
        <w:tc>
          <w:tcPr>
            <w:tcW w:w="840" w:type="dxa"/>
            <w:gridSpan w:val="2"/>
            <w:noWrap w:val="0"/>
            <w:vAlign w:val="center"/>
          </w:tcPr>
          <w:p>
            <w:pPr>
              <w:pageBreakBefore w:val="0"/>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lang w:val="en-US" w:eastAsia="zh-Hans"/>
              </w:rPr>
            </w:pPr>
            <w:bookmarkStart w:id="78" w:name="_Toc685616828"/>
            <w:r>
              <w:rPr>
                <w:rFonts w:hint="eastAsia" w:ascii="宋体" w:hAnsi="宋体" w:eastAsia="宋体" w:cs="宋体"/>
                <w:color w:val="auto"/>
                <w:sz w:val="21"/>
                <w:szCs w:val="21"/>
                <w:highlight w:val="none"/>
                <w:lang w:eastAsia="zh-Hans"/>
              </w:rPr>
              <w:t>1</w:t>
            </w:r>
            <w:bookmarkEnd w:id="78"/>
            <w:r>
              <w:rPr>
                <w:rFonts w:hint="eastAsia" w:ascii="宋体" w:hAnsi="宋体" w:eastAsia="宋体" w:cs="宋体"/>
                <w:color w:val="auto"/>
                <w:sz w:val="21"/>
                <w:szCs w:val="21"/>
                <w:highlight w:val="none"/>
                <w:lang w:val="en-US" w:eastAsia="zh-Hans"/>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610" w:type="dxa"/>
            <w:gridSpan w:val="2"/>
            <w:noWrap w:val="0"/>
            <w:vAlign w:val="center"/>
          </w:tcPr>
          <w:p>
            <w:pPr>
              <w:pageBreakBefore w:val="0"/>
              <w:topLinePunct w:val="0"/>
              <w:bidi w:val="0"/>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w:t>
            </w:r>
          </w:p>
        </w:tc>
        <w:tc>
          <w:tcPr>
            <w:tcW w:w="1476" w:type="dxa"/>
            <w:gridSpan w:val="2"/>
            <w:noWrap w:val="0"/>
            <w:vAlign w:val="center"/>
          </w:tcPr>
          <w:p>
            <w:pPr>
              <w:pageBreakBefore w:val="0"/>
              <w:wordWrap w:val="0"/>
              <w:topLinePunct w:val="0"/>
              <w:bidi w:val="0"/>
              <w:adjustRightInd w:val="0"/>
              <w:snapToGrid w:val="0"/>
              <w:spacing w:before="0" w:after="0" w:line="360" w:lineRule="auto"/>
              <w:jc w:val="center"/>
              <w:outlineLvl w:val="0"/>
              <w:rPr>
                <w:rFonts w:hint="eastAsia" w:ascii="宋体" w:hAnsi="宋体" w:eastAsia="宋体" w:cs="宋体"/>
                <w:color w:val="auto"/>
                <w:sz w:val="21"/>
                <w:szCs w:val="21"/>
                <w:highlight w:val="none"/>
              </w:rPr>
            </w:pPr>
            <w:bookmarkStart w:id="79" w:name="_Toc1912262041"/>
            <w:r>
              <w:rPr>
                <w:rFonts w:hint="eastAsia" w:ascii="宋体" w:hAnsi="宋体" w:eastAsia="宋体" w:cs="宋体"/>
                <w:color w:val="auto"/>
                <w:sz w:val="21"/>
                <w:szCs w:val="21"/>
                <w:highlight w:val="none"/>
              </w:rPr>
              <w:t>吸顶音箱</w:t>
            </w:r>
            <w:bookmarkEnd w:id="79"/>
          </w:p>
          <w:p>
            <w:pPr>
              <w:pageBreakBefore w:val="0"/>
              <w:wordWrap w:val="0"/>
              <w:topLinePunct w:val="0"/>
              <w:bidi w:val="0"/>
              <w:adjustRightInd w:val="0"/>
              <w:snapToGrid w:val="0"/>
              <w:spacing w:before="0" w:after="0" w:line="360" w:lineRule="auto"/>
              <w:ind w:left="0"/>
              <w:outlineLvl w:val="0"/>
              <w:rPr>
                <w:rFonts w:hint="eastAsia" w:ascii="宋体" w:hAnsi="宋体" w:eastAsia="宋体" w:cs="宋体"/>
                <w:color w:val="auto"/>
                <w:sz w:val="21"/>
                <w:szCs w:val="21"/>
                <w:highlight w:val="none"/>
              </w:rPr>
            </w:pPr>
          </w:p>
        </w:tc>
        <w:tc>
          <w:tcPr>
            <w:tcW w:w="5593" w:type="dxa"/>
            <w:gridSpan w:val="2"/>
            <w:noWrap w:val="0"/>
            <w:vAlign w:val="center"/>
          </w:tcPr>
          <w:p>
            <w:pPr>
              <w:pageBreakBefore w:val="0"/>
              <w:numPr>
                <w:ilvl w:val="0"/>
                <w:numId w:val="34"/>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80" w:name="_Toc147862085"/>
            <w:r>
              <w:rPr>
                <w:rFonts w:hint="eastAsia" w:ascii="宋体" w:hAnsi="宋体" w:eastAsia="宋体" w:cs="宋体"/>
                <w:color w:val="auto"/>
                <w:sz w:val="21"/>
                <w:szCs w:val="21"/>
                <w:highlight w:val="none"/>
              </w:rPr>
              <w:t>具备Dante数字音频接口，遵循PoE技术标准，只用一根网线就可以解决有源音箱供电、数字音频信号传输和控</w:t>
            </w:r>
            <w:bookmarkEnd w:id="80"/>
            <w:r>
              <w:rPr>
                <w:rFonts w:hint="eastAsia" w:ascii="宋体" w:hAnsi="宋体" w:eastAsia="宋体" w:cs="宋体"/>
                <w:color w:val="auto"/>
                <w:sz w:val="21"/>
                <w:szCs w:val="21"/>
                <w:highlight w:val="none"/>
                <w:lang w:eastAsia="zh-Hans"/>
              </w:rPr>
              <w:t>。</w:t>
            </w:r>
          </w:p>
          <w:p>
            <w:pPr>
              <w:pageBreakBefore w:val="0"/>
              <w:numPr>
                <w:ilvl w:val="0"/>
                <w:numId w:val="34"/>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81" w:name="_Toc479483016"/>
            <w:r>
              <w:rPr>
                <w:rFonts w:hint="eastAsia" w:ascii="宋体" w:hAnsi="宋体" w:eastAsia="宋体" w:cs="宋体"/>
                <w:color w:val="auto"/>
                <w:sz w:val="21"/>
                <w:szCs w:val="21"/>
                <w:highlight w:val="none"/>
              </w:rPr>
              <w:t>频响范围（-10dB）：77Hz-22kHz/90Hz-22kHz</w:t>
            </w:r>
            <w:bookmarkEnd w:id="81"/>
            <w:r>
              <w:rPr>
                <w:rFonts w:hint="eastAsia" w:ascii="宋体" w:hAnsi="宋体" w:eastAsia="宋体" w:cs="宋体"/>
                <w:color w:val="auto"/>
                <w:sz w:val="21"/>
                <w:szCs w:val="21"/>
                <w:highlight w:val="none"/>
              </w:rPr>
              <w:t>。</w:t>
            </w:r>
          </w:p>
          <w:p>
            <w:pPr>
              <w:pageBreakBefore w:val="0"/>
              <w:numPr>
                <w:ilvl w:val="0"/>
                <w:numId w:val="34"/>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82" w:name="_Toc1312406368"/>
            <w:r>
              <w:rPr>
                <w:rFonts w:hint="eastAsia" w:ascii="宋体" w:hAnsi="宋体" w:eastAsia="宋体" w:cs="宋体"/>
                <w:color w:val="auto"/>
                <w:sz w:val="21"/>
                <w:szCs w:val="21"/>
                <w:highlight w:val="none"/>
              </w:rPr>
              <w:t>灵敏度（1W在1m处）：87dB(2.45V 6Ω)</w:t>
            </w:r>
            <w:bookmarkEnd w:id="82"/>
            <w:r>
              <w:rPr>
                <w:rFonts w:hint="eastAsia" w:ascii="宋体" w:hAnsi="宋体" w:eastAsia="宋体" w:cs="宋体"/>
                <w:color w:val="auto"/>
                <w:sz w:val="21"/>
                <w:szCs w:val="21"/>
                <w:highlight w:val="none"/>
              </w:rPr>
              <w:t>。</w:t>
            </w:r>
          </w:p>
          <w:p>
            <w:pPr>
              <w:pageBreakBefore w:val="0"/>
              <w:numPr>
                <w:ilvl w:val="0"/>
                <w:numId w:val="34"/>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83" w:name="_Toc809288639"/>
            <w:r>
              <w:rPr>
                <w:rFonts w:hint="eastAsia" w:ascii="宋体" w:hAnsi="宋体" w:eastAsia="宋体" w:cs="宋体"/>
                <w:color w:val="auto"/>
                <w:sz w:val="21"/>
                <w:szCs w:val="21"/>
                <w:highlight w:val="none"/>
              </w:rPr>
              <w:t>最大声压级（平均值）：103dB</w:t>
            </w:r>
            <w:bookmarkEnd w:id="83"/>
            <w:r>
              <w:rPr>
                <w:rFonts w:hint="eastAsia" w:ascii="宋体" w:hAnsi="宋体" w:eastAsia="宋体" w:cs="宋体"/>
                <w:color w:val="auto"/>
                <w:sz w:val="21"/>
                <w:szCs w:val="21"/>
                <w:highlight w:val="none"/>
              </w:rPr>
              <w:t>。</w:t>
            </w:r>
          </w:p>
        </w:tc>
        <w:tc>
          <w:tcPr>
            <w:tcW w:w="840" w:type="dxa"/>
            <w:gridSpan w:val="2"/>
            <w:noWrap w:val="0"/>
            <w:vAlign w:val="center"/>
          </w:tcPr>
          <w:p>
            <w:pPr>
              <w:pageBreakBefore w:val="0"/>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lang w:eastAsia="zh-Hans"/>
              </w:rPr>
            </w:pPr>
            <w:bookmarkStart w:id="84" w:name="_Toc1700219222"/>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Hans"/>
              </w:rPr>
              <w:t>个</w:t>
            </w:r>
            <w:bookmarkEnd w:id="8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610" w:type="dxa"/>
            <w:gridSpan w:val="2"/>
            <w:noWrap w:val="0"/>
            <w:vAlign w:val="center"/>
          </w:tcPr>
          <w:p>
            <w:pPr>
              <w:pageBreakBefore w:val="0"/>
              <w:topLinePunct w:val="0"/>
              <w:bidi w:val="0"/>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w:t>
            </w:r>
          </w:p>
        </w:tc>
        <w:tc>
          <w:tcPr>
            <w:tcW w:w="1476" w:type="dxa"/>
            <w:gridSpan w:val="2"/>
            <w:noWrap w:val="0"/>
            <w:vAlign w:val="center"/>
          </w:tcPr>
          <w:p>
            <w:pPr>
              <w:pageBreakBefore w:val="0"/>
              <w:wordWrap w:val="0"/>
              <w:topLinePunct w:val="0"/>
              <w:bidi w:val="0"/>
              <w:adjustRightInd w:val="0"/>
              <w:snapToGrid w:val="0"/>
              <w:spacing w:before="0" w:after="0" w:line="360" w:lineRule="auto"/>
              <w:jc w:val="center"/>
              <w:outlineLvl w:val="0"/>
              <w:rPr>
                <w:rFonts w:hint="eastAsia" w:ascii="宋体" w:hAnsi="宋体" w:eastAsia="宋体" w:cs="宋体"/>
                <w:color w:val="auto"/>
                <w:sz w:val="21"/>
                <w:szCs w:val="21"/>
                <w:highlight w:val="none"/>
                <w:lang w:eastAsia="zh-Hans"/>
              </w:rPr>
            </w:pPr>
            <w:bookmarkStart w:id="85" w:name="_Toc1167057172"/>
            <w:r>
              <w:rPr>
                <w:rFonts w:hint="eastAsia" w:ascii="宋体" w:hAnsi="宋体" w:eastAsia="宋体" w:cs="宋体"/>
                <w:color w:val="auto"/>
                <w:sz w:val="21"/>
                <w:szCs w:val="21"/>
                <w:highlight w:val="none"/>
                <w:lang w:eastAsia="zh-Hans"/>
              </w:rPr>
              <w:t>壁挂音箱</w:t>
            </w:r>
            <w:bookmarkEnd w:id="85"/>
          </w:p>
          <w:p>
            <w:pPr>
              <w:pStyle w:val="9"/>
              <w:pageBreakBefore w:val="0"/>
              <w:topLinePunct w:val="0"/>
              <w:bidi w:val="0"/>
              <w:adjustRightInd w:val="0"/>
              <w:snapToGrid w:val="0"/>
              <w:spacing w:line="360" w:lineRule="auto"/>
              <w:ind w:firstLine="0"/>
              <w:jc w:val="center"/>
              <w:rPr>
                <w:rFonts w:hint="eastAsia" w:ascii="宋体" w:hAnsi="宋体" w:eastAsia="宋体" w:cs="宋体"/>
                <w:color w:val="auto"/>
                <w:sz w:val="21"/>
                <w:szCs w:val="21"/>
                <w:highlight w:val="none"/>
                <w:lang w:eastAsia="zh-Hans"/>
              </w:rPr>
            </w:pPr>
          </w:p>
        </w:tc>
        <w:tc>
          <w:tcPr>
            <w:tcW w:w="5593" w:type="dxa"/>
            <w:gridSpan w:val="2"/>
            <w:noWrap w:val="0"/>
            <w:vAlign w:val="center"/>
          </w:tcPr>
          <w:p>
            <w:pPr>
              <w:pageBreakBefore w:val="0"/>
              <w:numPr>
                <w:ilvl w:val="0"/>
                <w:numId w:val="35"/>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86" w:name="_Toc1761741753"/>
            <w:r>
              <w:rPr>
                <w:rFonts w:hint="eastAsia" w:ascii="宋体" w:hAnsi="宋体" w:eastAsia="宋体" w:cs="宋体"/>
                <w:color w:val="auto"/>
                <w:sz w:val="21"/>
                <w:szCs w:val="21"/>
                <w:highlight w:val="none"/>
              </w:rPr>
              <w:t>频率响应:50Hz~20KHz(±3dB)</w:t>
            </w:r>
            <w:bookmarkEnd w:id="86"/>
            <w:r>
              <w:rPr>
                <w:rFonts w:hint="eastAsia" w:ascii="宋体" w:hAnsi="宋体" w:eastAsia="宋体" w:cs="宋体"/>
                <w:color w:val="auto"/>
                <w:sz w:val="21"/>
                <w:szCs w:val="21"/>
                <w:highlight w:val="none"/>
              </w:rPr>
              <w:t>。</w:t>
            </w:r>
          </w:p>
          <w:p>
            <w:pPr>
              <w:pageBreakBefore w:val="0"/>
              <w:numPr>
                <w:ilvl w:val="0"/>
                <w:numId w:val="35"/>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87" w:name="_Toc89117835"/>
            <w:r>
              <w:rPr>
                <w:rFonts w:hint="eastAsia" w:ascii="宋体" w:hAnsi="宋体" w:eastAsia="宋体" w:cs="宋体"/>
                <w:color w:val="auto"/>
                <w:sz w:val="21"/>
                <w:szCs w:val="21"/>
                <w:highlight w:val="none"/>
              </w:rPr>
              <w:t>单元数量：LF:1x6.5"(1"voice  coil),HF:1x1"(1"voice coil)</w:t>
            </w:r>
            <w:bookmarkEnd w:id="87"/>
            <w:r>
              <w:rPr>
                <w:rFonts w:hint="eastAsia" w:ascii="宋体" w:hAnsi="宋体" w:eastAsia="宋体" w:cs="宋体"/>
                <w:color w:val="auto"/>
                <w:sz w:val="21"/>
                <w:szCs w:val="21"/>
                <w:highlight w:val="none"/>
              </w:rPr>
              <w:t>。</w:t>
            </w:r>
          </w:p>
          <w:p>
            <w:pPr>
              <w:pageBreakBefore w:val="0"/>
              <w:numPr>
                <w:ilvl w:val="0"/>
                <w:numId w:val="35"/>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88" w:name="_Toc1007350886"/>
            <w:r>
              <w:rPr>
                <w:rFonts w:hint="eastAsia" w:ascii="宋体" w:hAnsi="宋体" w:eastAsia="宋体" w:cs="宋体"/>
                <w:color w:val="auto"/>
                <w:sz w:val="21"/>
                <w:szCs w:val="21"/>
                <w:highlight w:val="none"/>
              </w:rPr>
              <w:t>承受功率:60W AES</w:t>
            </w:r>
            <w:bookmarkEnd w:id="88"/>
            <w:r>
              <w:rPr>
                <w:rFonts w:hint="eastAsia" w:ascii="宋体" w:hAnsi="宋体" w:eastAsia="宋体" w:cs="宋体"/>
                <w:color w:val="auto"/>
                <w:sz w:val="21"/>
                <w:szCs w:val="21"/>
                <w:highlight w:val="none"/>
              </w:rPr>
              <w:t>。</w:t>
            </w:r>
          </w:p>
          <w:p>
            <w:pPr>
              <w:pageBreakBefore w:val="0"/>
              <w:numPr>
                <w:ilvl w:val="0"/>
                <w:numId w:val="35"/>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89" w:name="_Toc1932751701"/>
            <w:r>
              <w:rPr>
                <w:rFonts w:hint="eastAsia" w:ascii="宋体" w:hAnsi="宋体" w:eastAsia="宋体" w:cs="宋体"/>
                <w:color w:val="auto"/>
                <w:sz w:val="21"/>
                <w:szCs w:val="21"/>
                <w:highlight w:val="none"/>
              </w:rPr>
              <w:t>推荐功放:120W into 8ohms</w:t>
            </w:r>
            <w:bookmarkEnd w:id="89"/>
            <w:r>
              <w:rPr>
                <w:rFonts w:hint="eastAsia" w:ascii="宋体" w:hAnsi="宋体" w:eastAsia="宋体" w:cs="宋体"/>
                <w:color w:val="auto"/>
                <w:sz w:val="21"/>
                <w:szCs w:val="21"/>
                <w:highlight w:val="none"/>
              </w:rPr>
              <w:t>。</w:t>
            </w:r>
          </w:p>
          <w:p>
            <w:pPr>
              <w:pageBreakBefore w:val="0"/>
              <w:numPr>
                <w:ilvl w:val="0"/>
                <w:numId w:val="35"/>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90" w:name="_Toc920194185"/>
            <w:r>
              <w:rPr>
                <w:rFonts w:hint="eastAsia" w:ascii="宋体" w:hAnsi="宋体" w:eastAsia="宋体" w:cs="宋体"/>
                <w:color w:val="auto"/>
                <w:sz w:val="21"/>
                <w:szCs w:val="21"/>
                <w:highlight w:val="none"/>
              </w:rPr>
              <w:t>灵敏度:92dB</w:t>
            </w:r>
            <w:bookmarkEnd w:id="90"/>
            <w:r>
              <w:rPr>
                <w:rFonts w:hint="eastAsia" w:ascii="宋体" w:hAnsi="宋体" w:eastAsia="宋体" w:cs="宋体"/>
                <w:color w:val="auto"/>
                <w:sz w:val="21"/>
                <w:szCs w:val="21"/>
                <w:highlight w:val="none"/>
              </w:rPr>
              <w:t>。</w:t>
            </w:r>
          </w:p>
          <w:p>
            <w:pPr>
              <w:pageBreakBefore w:val="0"/>
              <w:numPr>
                <w:ilvl w:val="0"/>
                <w:numId w:val="35"/>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91" w:name="_Toc1673925248"/>
            <w:r>
              <w:rPr>
                <w:rFonts w:hint="eastAsia" w:ascii="宋体" w:hAnsi="宋体" w:eastAsia="宋体" w:cs="宋体"/>
                <w:color w:val="auto"/>
                <w:sz w:val="21"/>
                <w:szCs w:val="21"/>
                <w:highlight w:val="none"/>
              </w:rPr>
              <w:t>最大声压级:112dB/1m</w:t>
            </w:r>
            <w:bookmarkEnd w:id="91"/>
            <w:r>
              <w:rPr>
                <w:rFonts w:hint="eastAsia" w:ascii="宋体" w:hAnsi="宋体" w:eastAsia="宋体" w:cs="宋体"/>
                <w:color w:val="auto"/>
                <w:sz w:val="21"/>
                <w:szCs w:val="21"/>
                <w:highlight w:val="none"/>
              </w:rPr>
              <w:t>。</w:t>
            </w:r>
          </w:p>
          <w:p>
            <w:pPr>
              <w:pageBreakBefore w:val="0"/>
              <w:numPr>
                <w:ilvl w:val="0"/>
                <w:numId w:val="35"/>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92" w:name="_Toc1625867436"/>
            <w:r>
              <w:rPr>
                <w:rFonts w:hint="eastAsia" w:ascii="宋体" w:hAnsi="宋体" w:eastAsia="宋体" w:cs="宋体"/>
                <w:color w:val="auto"/>
                <w:sz w:val="21"/>
                <w:szCs w:val="21"/>
                <w:highlight w:val="none"/>
              </w:rPr>
              <w:t>标称阻抗:8 ohms/指向性:90°Hx60°V</w:t>
            </w:r>
            <w:bookmarkEnd w:id="92"/>
            <w:r>
              <w:rPr>
                <w:rFonts w:hint="eastAsia" w:ascii="宋体" w:hAnsi="宋体" w:eastAsia="宋体" w:cs="宋体"/>
                <w:color w:val="auto"/>
                <w:sz w:val="21"/>
                <w:szCs w:val="21"/>
                <w:highlight w:val="none"/>
              </w:rPr>
              <w:t>。</w:t>
            </w:r>
          </w:p>
          <w:p>
            <w:pPr>
              <w:pageBreakBefore w:val="0"/>
              <w:numPr>
                <w:ilvl w:val="0"/>
                <w:numId w:val="35"/>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93" w:name="_Toc1372072424"/>
            <w:r>
              <w:rPr>
                <w:rFonts w:hint="eastAsia" w:ascii="宋体" w:hAnsi="宋体" w:eastAsia="宋体" w:cs="宋体"/>
                <w:color w:val="auto"/>
                <w:sz w:val="21"/>
                <w:szCs w:val="21"/>
                <w:highlight w:val="none"/>
              </w:rPr>
              <w:t>分频点:2KHz</w:t>
            </w:r>
            <w:bookmarkEnd w:id="93"/>
            <w:r>
              <w:rPr>
                <w:rFonts w:hint="eastAsia" w:ascii="宋体" w:hAnsi="宋体" w:eastAsia="宋体" w:cs="宋体"/>
                <w:color w:val="auto"/>
                <w:sz w:val="21"/>
                <w:szCs w:val="21"/>
                <w:highlight w:val="none"/>
              </w:rPr>
              <w:t>。</w:t>
            </w:r>
          </w:p>
        </w:tc>
        <w:tc>
          <w:tcPr>
            <w:tcW w:w="840" w:type="dxa"/>
            <w:gridSpan w:val="2"/>
            <w:noWrap w:val="0"/>
            <w:vAlign w:val="center"/>
          </w:tcPr>
          <w:p>
            <w:pPr>
              <w:pageBreakBefore w:val="0"/>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lang w:eastAsia="zh-Hans"/>
              </w:rPr>
            </w:pPr>
            <w:bookmarkStart w:id="94" w:name="_Toc741828682"/>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Hans"/>
              </w:rPr>
              <w:t>个</w:t>
            </w:r>
            <w:bookmarkEnd w:id="9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610" w:type="dxa"/>
            <w:gridSpan w:val="2"/>
            <w:noWrap w:val="0"/>
            <w:vAlign w:val="center"/>
          </w:tcPr>
          <w:p>
            <w:pPr>
              <w:pageBreakBefore w:val="0"/>
              <w:topLinePunct w:val="0"/>
              <w:bidi w:val="0"/>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w:t>
            </w:r>
          </w:p>
        </w:tc>
        <w:tc>
          <w:tcPr>
            <w:tcW w:w="1476" w:type="dxa"/>
            <w:gridSpan w:val="2"/>
            <w:noWrap w:val="0"/>
            <w:vAlign w:val="center"/>
          </w:tcPr>
          <w:p>
            <w:pPr>
              <w:pStyle w:val="9"/>
              <w:pageBreakBefore w:val="0"/>
              <w:topLinePunct w:val="0"/>
              <w:bidi w:val="0"/>
              <w:adjustRightInd w:val="0"/>
              <w:snapToGrid w:val="0"/>
              <w:spacing w:line="360" w:lineRule="auto"/>
              <w:ind w:firstLine="0"/>
              <w:jc w:val="center"/>
              <w:rPr>
                <w:rFonts w:hint="eastAsia" w:ascii="宋体" w:hAnsi="宋体" w:eastAsia="宋体" w:cs="宋体"/>
                <w:color w:val="auto"/>
                <w:sz w:val="21"/>
                <w:szCs w:val="21"/>
                <w:highlight w:val="none"/>
                <w:lang w:eastAsia="zh-Hans"/>
              </w:rPr>
            </w:pPr>
            <w:r>
              <w:rPr>
                <w:rFonts w:hint="eastAsia" w:ascii="宋体" w:hAnsi="宋体" w:eastAsia="宋体" w:cs="宋体"/>
                <w:color w:val="auto"/>
                <w:sz w:val="21"/>
                <w:szCs w:val="21"/>
                <w:highlight w:val="none"/>
              </w:rPr>
              <w:t xml:space="preserve">无线麦克风 </w:t>
            </w:r>
          </w:p>
        </w:tc>
        <w:tc>
          <w:tcPr>
            <w:tcW w:w="5593" w:type="dxa"/>
            <w:gridSpan w:val="2"/>
            <w:noWrap w:val="0"/>
            <w:vAlign w:val="center"/>
          </w:tcPr>
          <w:p>
            <w:pPr>
              <w:pageBreakBefore w:val="0"/>
              <w:numPr>
                <w:ilvl w:val="0"/>
                <w:numId w:val="36"/>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95" w:name="_Toc1772087539"/>
            <w:r>
              <w:rPr>
                <w:rFonts w:hint="eastAsia" w:ascii="宋体" w:hAnsi="宋体" w:eastAsia="宋体" w:cs="宋体"/>
                <w:color w:val="auto"/>
                <w:sz w:val="21"/>
                <w:szCs w:val="21"/>
                <w:highlight w:val="none"/>
              </w:rPr>
              <w:t>通话时间至少6小时</w:t>
            </w:r>
            <w:bookmarkEnd w:id="95"/>
            <w:r>
              <w:rPr>
                <w:rFonts w:hint="eastAsia" w:ascii="宋体" w:hAnsi="宋体" w:eastAsia="宋体" w:cs="宋体"/>
                <w:color w:val="auto"/>
                <w:sz w:val="21"/>
                <w:szCs w:val="21"/>
                <w:highlight w:val="none"/>
              </w:rPr>
              <w:t>。</w:t>
            </w:r>
          </w:p>
          <w:p>
            <w:pPr>
              <w:pageBreakBefore w:val="0"/>
              <w:numPr>
                <w:ilvl w:val="0"/>
                <w:numId w:val="36"/>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96" w:name="_Toc24567730"/>
            <w:r>
              <w:rPr>
                <w:rFonts w:hint="eastAsia" w:ascii="宋体" w:hAnsi="宋体" w:eastAsia="宋体" w:cs="宋体"/>
                <w:color w:val="auto"/>
                <w:sz w:val="21"/>
                <w:szCs w:val="21"/>
                <w:highlight w:val="none"/>
              </w:rPr>
              <w:t>通话距离至少100米</w:t>
            </w:r>
            <w:bookmarkEnd w:id="96"/>
            <w:r>
              <w:rPr>
                <w:rFonts w:hint="eastAsia" w:ascii="宋体" w:hAnsi="宋体" w:eastAsia="宋体" w:cs="宋体"/>
                <w:color w:val="auto"/>
                <w:sz w:val="21"/>
                <w:szCs w:val="21"/>
                <w:highlight w:val="none"/>
              </w:rPr>
              <w:t>。</w:t>
            </w:r>
          </w:p>
          <w:p>
            <w:pPr>
              <w:pageBreakBefore w:val="0"/>
              <w:numPr>
                <w:ilvl w:val="0"/>
                <w:numId w:val="36"/>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97" w:name="_Toc592977886"/>
            <w:r>
              <w:rPr>
                <w:rFonts w:hint="eastAsia" w:ascii="宋体" w:hAnsi="宋体" w:eastAsia="宋体" w:cs="宋体"/>
                <w:color w:val="auto"/>
                <w:sz w:val="21"/>
                <w:szCs w:val="21"/>
                <w:highlight w:val="none"/>
              </w:rPr>
              <w:t>安全保密性: 64bit digital encryption</w:t>
            </w:r>
            <w:bookmarkEnd w:id="97"/>
            <w:r>
              <w:rPr>
                <w:rFonts w:hint="eastAsia" w:ascii="宋体" w:hAnsi="宋体" w:eastAsia="宋体" w:cs="宋体"/>
                <w:color w:val="auto"/>
                <w:sz w:val="21"/>
                <w:szCs w:val="21"/>
                <w:highlight w:val="none"/>
              </w:rPr>
              <w:t>。</w:t>
            </w:r>
          </w:p>
          <w:p>
            <w:pPr>
              <w:pageBreakBefore w:val="0"/>
              <w:numPr>
                <w:ilvl w:val="0"/>
                <w:numId w:val="36"/>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98" w:name="_Toc1855207922"/>
            <w:r>
              <w:rPr>
                <w:rFonts w:hint="eastAsia" w:ascii="宋体" w:hAnsi="宋体" w:eastAsia="宋体" w:cs="宋体"/>
                <w:color w:val="auto"/>
                <w:sz w:val="21"/>
                <w:szCs w:val="21"/>
                <w:highlight w:val="none"/>
              </w:rPr>
              <w:t>可以进行音量、静音、通话回应／终止等功能</w:t>
            </w:r>
            <w:bookmarkEnd w:id="98"/>
            <w:r>
              <w:rPr>
                <w:rFonts w:hint="eastAsia" w:ascii="宋体" w:hAnsi="宋体" w:eastAsia="宋体" w:cs="宋体"/>
                <w:color w:val="auto"/>
                <w:sz w:val="21"/>
                <w:szCs w:val="21"/>
                <w:highlight w:val="none"/>
              </w:rPr>
              <w:t>。</w:t>
            </w:r>
          </w:p>
          <w:p>
            <w:pPr>
              <w:pageBreakBefore w:val="0"/>
              <w:numPr>
                <w:ilvl w:val="0"/>
                <w:numId w:val="36"/>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99" w:name="_Toc1164474261"/>
            <w:r>
              <w:rPr>
                <w:rFonts w:hint="eastAsia" w:ascii="宋体" w:hAnsi="宋体" w:eastAsia="宋体" w:cs="宋体"/>
                <w:color w:val="auto"/>
                <w:sz w:val="21"/>
                <w:szCs w:val="21"/>
                <w:highlight w:val="none"/>
              </w:rPr>
              <w:t>灵敏度（定功率在8欧姆） 0.775v或 1.4v</w:t>
            </w:r>
            <w:bookmarkEnd w:id="99"/>
            <w:r>
              <w:rPr>
                <w:rFonts w:hint="eastAsia" w:ascii="宋体" w:hAnsi="宋体" w:eastAsia="宋体" w:cs="宋体"/>
                <w:color w:val="auto"/>
                <w:sz w:val="21"/>
                <w:szCs w:val="21"/>
                <w:highlight w:val="none"/>
              </w:rPr>
              <w:t>。</w:t>
            </w:r>
          </w:p>
        </w:tc>
        <w:tc>
          <w:tcPr>
            <w:tcW w:w="840" w:type="dxa"/>
            <w:gridSpan w:val="2"/>
            <w:noWrap w:val="0"/>
            <w:vAlign w:val="center"/>
          </w:tcPr>
          <w:p>
            <w:pPr>
              <w:pageBreakBefore w:val="0"/>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lang w:eastAsia="zh-Hans"/>
              </w:rPr>
            </w:pPr>
            <w:bookmarkStart w:id="100" w:name="_Toc1300429516"/>
            <w:r>
              <w:rPr>
                <w:rFonts w:hint="eastAsia" w:ascii="宋体" w:hAnsi="宋体" w:eastAsia="宋体" w:cs="宋体"/>
                <w:color w:val="auto"/>
                <w:sz w:val="21"/>
                <w:szCs w:val="21"/>
                <w:highlight w:val="none"/>
                <w:lang w:eastAsia="zh-Hans"/>
              </w:rPr>
              <w:t>1套</w:t>
            </w:r>
            <w:bookmarkEnd w:id="10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4" w:hRule="atLeast"/>
          <w:jc w:val="center"/>
        </w:trPr>
        <w:tc>
          <w:tcPr>
            <w:tcW w:w="610" w:type="dxa"/>
            <w:gridSpan w:val="2"/>
            <w:noWrap w:val="0"/>
            <w:vAlign w:val="center"/>
          </w:tcPr>
          <w:p>
            <w:pPr>
              <w:pageBreakBefore w:val="0"/>
              <w:topLinePunct w:val="0"/>
              <w:bidi w:val="0"/>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w:t>
            </w:r>
          </w:p>
        </w:tc>
        <w:tc>
          <w:tcPr>
            <w:tcW w:w="1476" w:type="dxa"/>
            <w:gridSpan w:val="2"/>
            <w:noWrap w:val="0"/>
            <w:vAlign w:val="center"/>
          </w:tcPr>
          <w:p>
            <w:pPr>
              <w:pStyle w:val="9"/>
              <w:pageBreakBefore w:val="0"/>
              <w:topLinePunct w:val="0"/>
              <w:bidi w:val="0"/>
              <w:adjustRightInd w:val="0"/>
              <w:snapToGrid w:val="0"/>
              <w:spacing w:line="360" w:lineRule="auto"/>
              <w:rPr>
                <w:rFonts w:hint="eastAsia" w:ascii="宋体" w:hAnsi="宋体" w:eastAsia="宋体" w:cs="宋体"/>
                <w:color w:val="auto"/>
                <w:sz w:val="21"/>
                <w:szCs w:val="21"/>
                <w:highlight w:val="none"/>
                <w:lang w:eastAsia="zh-Hans"/>
              </w:rPr>
            </w:pPr>
            <w:r>
              <w:rPr>
                <w:rFonts w:hint="eastAsia" w:ascii="宋体" w:hAnsi="宋体" w:eastAsia="宋体" w:cs="宋体"/>
                <w:color w:val="auto"/>
                <w:sz w:val="21"/>
                <w:szCs w:val="21"/>
                <w:highlight w:val="none"/>
              </w:rPr>
              <w:t>无线蓝牙</w:t>
            </w:r>
            <w:r>
              <w:rPr>
                <w:rFonts w:hint="eastAsia" w:ascii="宋体" w:hAnsi="宋体" w:eastAsia="宋体" w:cs="宋体"/>
                <w:color w:val="auto"/>
                <w:sz w:val="21"/>
                <w:szCs w:val="21"/>
                <w:highlight w:val="none"/>
                <w:lang w:eastAsia="zh-Hans"/>
              </w:rPr>
              <w:t>耳麦</w:t>
            </w:r>
          </w:p>
          <w:p>
            <w:pPr>
              <w:pStyle w:val="9"/>
              <w:pageBreakBefore w:val="0"/>
              <w:topLinePunct w:val="0"/>
              <w:bidi w:val="0"/>
              <w:adjustRightInd w:val="0"/>
              <w:snapToGrid w:val="0"/>
              <w:spacing w:line="360" w:lineRule="auto"/>
              <w:ind w:firstLine="0"/>
              <w:jc w:val="center"/>
              <w:rPr>
                <w:rFonts w:hint="eastAsia" w:ascii="宋体" w:hAnsi="宋体" w:eastAsia="宋体" w:cs="宋体"/>
                <w:color w:val="auto"/>
                <w:sz w:val="21"/>
                <w:szCs w:val="21"/>
                <w:highlight w:val="none"/>
                <w:lang w:eastAsia="zh-Hans"/>
              </w:rPr>
            </w:pPr>
          </w:p>
        </w:tc>
        <w:tc>
          <w:tcPr>
            <w:tcW w:w="5593" w:type="dxa"/>
            <w:gridSpan w:val="2"/>
            <w:noWrap w:val="0"/>
            <w:vAlign w:val="center"/>
          </w:tcPr>
          <w:p>
            <w:pPr>
              <w:pageBreakBefore w:val="0"/>
              <w:numPr>
                <w:ilvl w:val="0"/>
                <w:numId w:val="37"/>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101" w:name="_Toc1377799893"/>
            <w:r>
              <w:rPr>
                <w:rFonts w:hint="eastAsia" w:ascii="宋体" w:hAnsi="宋体" w:eastAsia="宋体" w:cs="宋体"/>
                <w:color w:val="auto"/>
                <w:sz w:val="21"/>
                <w:szCs w:val="21"/>
                <w:highlight w:val="none"/>
              </w:rPr>
              <w:t>佩戴方式：头戴式</w:t>
            </w:r>
            <w:bookmarkEnd w:id="101"/>
            <w:r>
              <w:rPr>
                <w:rFonts w:hint="eastAsia" w:ascii="宋体" w:hAnsi="宋体" w:eastAsia="宋体" w:cs="宋体"/>
                <w:color w:val="auto"/>
                <w:sz w:val="21"/>
                <w:szCs w:val="21"/>
                <w:highlight w:val="none"/>
              </w:rPr>
              <w:t>。</w:t>
            </w:r>
          </w:p>
          <w:p>
            <w:pPr>
              <w:pageBreakBefore w:val="0"/>
              <w:numPr>
                <w:ilvl w:val="0"/>
                <w:numId w:val="37"/>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102" w:name="_Toc366636050"/>
            <w:r>
              <w:rPr>
                <w:rFonts w:hint="eastAsia" w:ascii="宋体" w:hAnsi="宋体" w:eastAsia="宋体" w:cs="宋体"/>
                <w:color w:val="auto"/>
                <w:sz w:val="21"/>
                <w:szCs w:val="21"/>
                <w:highlight w:val="none"/>
              </w:rPr>
              <w:t>连接方式：无线，蓝牙</w:t>
            </w:r>
            <w:bookmarkEnd w:id="102"/>
            <w:r>
              <w:rPr>
                <w:rFonts w:hint="eastAsia" w:ascii="宋体" w:hAnsi="宋体" w:eastAsia="宋体" w:cs="宋体"/>
                <w:color w:val="auto"/>
                <w:sz w:val="21"/>
                <w:szCs w:val="21"/>
                <w:highlight w:val="none"/>
              </w:rPr>
              <w:t>。</w:t>
            </w:r>
          </w:p>
          <w:p>
            <w:pPr>
              <w:pageBreakBefore w:val="0"/>
              <w:numPr>
                <w:ilvl w:val="0"/>
                <w:numId w:val="37"/>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103" w:name="_Toc921509107"/>
            <w:r>
              <w:rPr>
                <w:rFonts w:hint="eastAsia" w:ascii="宋体" w:hAnsi="宋体" w:eastAsia="宋体" w:cs="宋体"/>
                <w:color w:val="auto"/>
                <w:sz w:val="21"/>
                <w:szCs w:val="21"/>
                <w:highlight w:val="none"/>
              </w:rPr>
              <w:t>四个内置DSP降噪麦克风、Windsmart六重降噪技术，消减风噪及环境噪音</w:t>
            </w:r>
            <w:bookmarkEnd w:id="103"/>
            <w:r>
              <w:rPr>
                <w:rFonts w:hint="eastAsia" w:ascii="宋体" w:hAnsi="宋体" w:eastAsia="宋体" w:cs="宋体"/>
                <w:color w:val="auto"/>
                <w:sz w:val="21"/>
                <w:szCs w:val="21"/>
                <w:highlight w:val="none"/>
              </w:rPr>
              <w:t>。</w:t>
            </w:r>
          </w:p>
          <w:p>
            <w:pPr>
              <w:pageBreakBefore w:val="0"/>
              <w:numPr>
                <w:ilvl w:val="0"/>
                <w:numId w:val="37"/>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104" w:name="_Toc151499185"/>
            <w:r>
              <w:rPr>
                <w:rFonts w:hint="eastAsia" w:ascii="宋体" w:hAnsi="宋体" w:eastAsia="宋体" w:cs="宋体"/>
                <w:color w:val="auto"/>
                <w:sz w:val="21"/>
                <w:szCs w:val="21"/>
                <w:highlight w:val="none"/>
              </w:rPr>
              <w:t>麦克风270度自由旋转</w:t>
            </w:r>
            <w:bookmarkEnd w:id="104"/>
            <w:r>
              <w:rPr>
                <w:rFonts w:hint="eastAsia" w:ascii="宋体" w:hAnsi="宋体" w:eastAsia="宋体" w:cs="宋体"/>
                <w:color w:val="auto"/>
                <w:sz w:val="21"/>
                <w:szCs w:val="21"/>
                <w:highlight w:val="none"/>
              </w:rPr>
              <w:t>。</w:t>
            </w:r>
          </w:p>
        </w:tc>
        <w:tc>
          <w:tcPr>
            <w:tcW w:w="840" w:type="dxa"/>
            <w:gridSpan w:val="2"/>
            <w:noWrap w:val="0"/>
            <w:vAlign w:val="center"/>
          </w:tcPr>
          <w:p>
            <w:pPr>
              <w:pageBreakBefore w:val="0"/>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lang w:eastAsia="zh-Hans"/>
              </w:rPr>
            </w:pPr>
            <w:bookmarkStart w:id="105" w:name="_Toc1478680600"/>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Hans"/>
              </w:rPr>
              <w:t>套</w:t>
            </w:r>
            <w:bookmarkEnd w:id="10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10" w:type="dxa"/>
            <w:gridSpan w:val="2"/>
            <w:noWrap w:val="0"/>
            <w:vAlign w:val="center"/>
          </w:tcPr>
          <w:p>
            <w:pPr>
              <w:pageBreakBefore w:val="0"/>
              <w:topLinePunct w:val="0"/>
              <w:bidi w:val="0"/>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w:t>
            </w:r>
          </w:p>
        </w:tc>
        <w:tc>
          <w:tcPr>
            <w:tcW w:w="1476" w:type="dxa"/>
            <w:gridSpan w:val="2"/>
            <w:noWrap w:val="0"/>
            <w:vAlign w:val="center"/>
          </w:tcPr>
          <w:p>
            <w:pPr>
              <w:pStyle w:val="9"/>
              <w:pageBreakBefore w:val="0"/>
              <w:topLinePunct w:val="0"/>
              <w:bidi w:val="0"/>
              <w:adjustRightInd w:val="0"/>
              <w:snapToGrid w:val="0"/>
              <w:spacing w:line="360" w:lineRule="auto"/>
              <w:rPr>
                <w:rFonts w:hint="eastAsia" w:ascii="宋体" w:hAnsi="宋体" w:eastAsia="宋体" w:cs="宋体"/>
                <w:color w:val="auto"/>
                <w:sz w:val="21"/>
                <w:szCs w:val="21"/>
                <w:highlight w:val="none"/>
                <w:lang w:eastAsia="zh-Hans"/>
              </w:rPr>
            </w:pPr>
            <w:r>
              <w:rPr>
                <w:rFonts w:hint="eastAsia" w:ascii="宋体" w:hAnsi="宋体" w:eastAsia="宋体" w:cs="宋体"/>
                <w:color w:val="auto"/>
                <w:sz w:val="21"/>
                <w:szCs w:val="21"/>
                <w:highlight w:val="none"/>
                <w:lang w:eastAsia="zh-Hans"/>
              </w:rPr>
              <w:t>无线话筒</w:t>
            </w:r>
          </w:p>
          <w:p>
            <w:pPr>
              <w:pStyle w:val="9"/>
              <w:pageBreakBefore w:val="0"/>
              <w:topLinePunct w:val="0"/>
              <w:bidi w:val="0"/>
              <w:adjustRightInd w:val="0"/>
              <w:snapToGrid w:val="0"/>
              <w:spacing w:line="360" w:lineRule="auto"/>
              <w:ind w:firstLine="0"/>
              <w:jc w:val="center"/>
              <w:rPr>
                <w:rFonts w:hint="eastAsia" w:ascii="宋体" w:hAnsi="宋体" w:eastAsia="宋体" w:cs="宋体"/>
                <w:color w:val="auto"/>
                <w:sz w:val="21"/>
                <w:szCs w:val="21"/>
                <w:highlight w:val="none"/>
                <w:lang w:eastAsia="zh-Hans"/>
              </w:rPr>
            </w:pPr>
          </w:p>
        </w:tc>
        <w:tc>
          <w:tcPr>
            <w:tcW w:w="5593" w:type="dxa"/>
            <w:gridSpan w:val="2"/>
            <w:noWrap w:val="0"/>
            <w:vAlign w:val="center"/>
          </w:tcPr>
          <w:p>
            <w:pPr>
              <w:pageBreakBefore w:val="0"/>
              <w:numPr>
                <w:ilvl w:val="0"/>
                <w:numId w:val="38"/>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106" w:name="_Toc1504081116"/>
            <w:r>
              <w:rPr>
                <w:rFonts w:hint="eastAsia" w:ascii="宋体" w:hAnsi="宋体" w:eastAsia="宋体" w:cs="宋体"/>
                <w:color w:val="auto"/>
                <w:sz w:val="21"/>
                <w:szCs w:val="21"/>
                <w:highlight w:val="none"/>
              </w:rPr>
              <w:t>频道组数：双频道</w:t>
            </w:r>
            <w:bookmarkEnd w:id="106"/>
            <w:r>
              <w:rPr>
                <w:rFonts w:hint="eastAsia" w:ascii="宋体" w:hAnsi="宋体" w:eastAsia="宋体" w:cs="宋体"/>
                <w:color w:val="auto"/>
                <w:sz w:val="21"/>
                <w:szCs w:val="21"/>
                <w:highlight w:val="none"/>
              </w:rPr>
              <w:t>。</w:t>
            </w:r>
          </w:p>
          <w:p>
            <w:pPr>
              <w:pageBreakBefore w:val="0"/>
              <w:numPr>
                <w:ilvl w:val="0"/>
                <w:numId w:val="38"/>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107" w:name="_Toc1061307775"/>
            <w:r>
              <w:rPr>
                <w:rFonts w:hint="eastAsia" w:ascii="宋体" w:hAnsi="宋体" w:eastAsia="宋体" w:cs="宋体"/>
                <w:color w:val="auto"/>
                <w:sz w:val="21"/>
                <w:szCs w:val="21"/>
                <w:highlight w:val="none"/>
              </w:rPr>
              <w:t>震荡模式：PLL相位锁定频率合成</w:t>
            </w:r>
            <w:bookmarkEnd w:id="107"/>
            <w:r>
              <w:rPr>
                <w:rFonts w:hint="eastAsia" w:ascii="宋体" w:hAnsi="宋体" w:eastAsia="宋体" w:cs="宋体"/>
                <w:color w:val="auto"/>
                <w:sz w:val="21"/>
                <w:szCs w:val="21"/>
                <w:highlight w:val="none"/>
              </w:rPr>
              <w:t>。</w:t>
            </w:r>
          </w:p>
          <w:p>
            <w:pPr>
              <w:pageBreakBefore w:val="0"/>
              <w:numPr>
                <w:ilvl w:val="0"/>
                <w:numId w:val="38"/>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108" w:name="_Toc400602443"/>
            <w:r>
              <w:rPr>
                <w:rFonts w:hint="eastAsia" w:ascii="宋体" w:hAnsi="宋体" w:eastAsia="宋体" w:cs="宋体"/>
                <w:color w:val="auto"/>
                <w:sz w:val="21"/>
                <w:szCs w:val="21"/>
                <w:highlight w:val="none"/>
              </w:rPr>
              <w:t>射频稳定度：±0.005%（10～50℃）</w:t>
            </w:r>
            <w:bookmarkEnd w:id="108"/>
            <w:r>
              <w:rPr>
                <w:rFonts w:hint="eastAsia" w:ascii="宋体" w:hAnsi="宋体" w:eastAsia="宋体" w:cs="宋体"/>
                <w:color w:val="auto"/>
                <w:sz w:val="21"/>
                <w:szCs w:val="21"/>
                <w:highlight w:val="none"/>
              </w:rPr>
              <w:t>。</w:t>
            </w:r>
          </w:p>
          <w:p>
            <w:pPr>
              <w:pageBreakBefore w:val="0"/>
              <w:numPr>
                <w:ilvl w:val="0"/>
                <w:numId w:val="38"/>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109" w:name="_Toc564026156"/>
            <w:r>
              <w:rPr>
                <w:rFonts w:hint="eastAsia" w:ascii="宋体" w:hAnsi="宋体" w:eastAsia="宋体" w:cs="宋体"/>
                <w:color w:val="auto"/>
                <w:sz w:val="21"/>
                <w:szCs w:val="21"/>
                <w:highlight w:val="none"/>
              </w:rPr>
              <w:t>载波频段：UHF： 721.100MHz～860.100MHz</w:t>
            </w:r>
            <w:bookmarkEnd w:id="109"/>
            <w:r>
              <w:rPr>
                <w:rFonts w:hint="eastAsia" w:ascii="宋体" w:hAnsi="宋体" w:eastAsia="宋体" w:cs="宋体"/>
                <w:color w:val="auto"/>
                <w:sz w:val="21"/>
                <w:szCs w:val="21"/>
                <w:highlight w:val="none"/>
              </w:rPr>
              <w:t>。</w:t>
            </w:r>
          </w:p>
          <w:p>
            <w:pPr>
              <w:pageBreakBefore w:val="0"/>
              <w:numPr>
                <w:ilvl w:val="0"/>
                <w:numId w:val="38"/>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110" w:name="_Toc594786034"/>
            <w:r>
              <w:rPr>
                <w:rFonts w:hint="eastAsia" w:ascii="宋体" w:hAnsi="宋体" w:eastAsia="宋体" w:cs="宋体"/>
                <w:color w:val="auto"/>
                <w:sz w:val="21"/>
                <w:szCs w:val="21"/>
                <w:highlight w:val="none"/>
              </w:rPr>
              <w:t>频带宽度：50MHz</w:t>
            </w:r>
            <w:bookmarkEnd w:id="110"/>
            <w:r>
              <w:rPr>
                <w:rFonts w:hint="eastAsia" w:ascii="宋体" w:hAnsi="宋体" w:eastAsia="宋体" w:cs="宋体"/>
                <w:color w:val="auto"/>
                <w:sz w:val="21"/>
                <w:szCs w:val="21"/>
                <w:highlight w:val="none"/>
              </w:rPr>
              <w:t>。</w:t>
            </w:r>
          </w:p>
          <w:p>
            <w:pPr>
              <w:pageBreakBefore w:val="0"/>
              <w:numPr>
                <w:ilvl w:val="0"/>
                <w:numId w:val="38"/>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111" w:name="_Toc32496653"/>
            <w:r>
              <w:rPr>
                <w:rFonts w:hint="eastAsia" w:ascii="宋体" w:hAnsi="宋体" w:eastAsia="宋体" w:cs="宋体"/>
                <w:color w:val="auto"/>
                <w:sz w:val="21"/>
                <w:szCs w:val="21"/>
                <w:highlight w:val="none"/>
              </w:rPr>
              <w:t>频率间隔：200KHz</w:t>
            </w:r>
            <w:bookmarkEnd w:id="111"/>
            <w:r>
              <w:rPr>
                <w:rFonts w:hint="eastAsia" w:ascii="宋体" w:hAnsi="宋体" w:eastAsia="宋体" w:cs="宋体"/>
                <w:color w:val="auto"/>
                <w:sz w:val="21"/>
                <w:szCs w:val="21"/>
                <w:highlight w:val="none"/>
              </w:rPr>
              <w:t>。</w:t>
            </w:r>
          </w:p>
          <w:p>
            <w:pPr>
              <w:pageBreakBefore w:val="0"/>
              <w:numPr>
                <w:ilvl w:val="0"/>
                <w:numId w:val="38"/>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112" w:name="_Toc710400633"/>
            <w:r>
              <w:rPr>
                <w:rFonts w:hint="eastAsia" w:ascii="宋体" w:hAnsi="宋体" w:eastAsia="宋体" w:cs="宋体"/>
                <w:color w:val="auto"/>
                <w:sz w:val="21"/>
                <w:szCs w:val="21"/>
                <w:highlight w:val="none"/>
              </w:rPr>
              <w:t>可切换频率数：1000组</w:t>
            </w:r>
            <w:bookmarkEnd w:id="112"/>
            <w:r>
              <w:rPr>
                <w:rFonts w:hint="eastAsia" w:ascii="宋体" w:hAnsi="宋体" w:eastAsia="宋体" w:cs="宋体"/>
                <w:color w:val="auto"/>
                <w:sz w:val="21"/>
                <w:szCs w:val="21"/>
                <w:highlight w:val="none"/>
              </w:rPr>
              <w:t>。</w:t>
            </w:r>
          </w:p>
          <w:p>
            <w:pPr>
              <w:pageBreakBefore w:val="0"/>
              <w:numPr>
                <w:ilvl w:val="0"/>
                <w:numId w:val="38"/>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113" w:name="_Toc1841845158"/>
            <w:r>
              <w:rPr>
                <w:rFonts w:hint="eastAsia" w:ascii="宋体" w:hAnsi="宋体" w:eastAsia="宋体" w:cs="宋体"/>
                <w:color w:val="auto"/>
                <w:sz w:val="21"/>
                <w:szCs w:val="21"/>
                <w:highlight w:val="none"/>
              </w:rPr>
              <w:t>操作方式：手动调整</w:t>
            </w:r>
            <w:bookmarkEnd w:id="113"/>
            <w:r>
              <w:rPr>
                <w:rFonts w:hint="eastAsia" w:ascii="宋体" w:hAnsi="宋体" w:eastAsia="宋体" w:cs="宋体"/>
                <w:color w:val="auto"/>
                <w:sz w:val="21"/>
                <w:szCs w:val="21"/>
                <w:highlight w:val="none"/>
              </w:rPr>
              <w:t>。</w:t>
            </w:r>
          </w:p>
          <w:p>
            <w:pPr>
              <w:pageBreakBefore w:val="0"/>
              <w:numPr>
                <w:ilvl w:val="0"/>
                <w:numId w:val="38"/>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114" w:name="_Toc2062282648"/>
            <w:r>
              <w:rPr>
                <w:rFonts w:hint="eastAsia" w:ascii="宋体" w:hAnsi="宋体" w:eastAsia="宋体" w:cs="宋体"/>
                <w:color w:val="auto"/>
                <w:sz w:val="21"/>
                <w:szCs w:val="21"/>
                <w:highlight w:val="none"/>
              </w:rPr>
              <w:t>接收方式：真分集式</w:t>
            </w:r>
            <w:bookmarkEnd w:id="114"/>
            <w:r>
              <w:rPr>
                <w:rFonts w:hint="eastAsia" w:ascii="宋体" w:hAnsi="宋体" w:eastAsia="宋体" w:cs="宋体"/>
                <w:color w:val="auto"/>
                <w:sz w:val="21"/>
                <w:szCs w:val="21"/>
                <w:highlight w:val="none"/>
              </w:rPr>
              <w:t>。</w:t>
            </w:r>
          </w:p>
        </w:tc>
        <w:tc>
          <w:tcPr>
            <w:tcW w:w="840" w:type="dxa"/>
            <w:gridSpan w:val="2"/>
            <w:noWrap w:val="0"/>
            <w:vAlign w:val="center"/>
          </w:tcPr>
          <w:p>
            <w:pPr>
              <w:pageBreakBefore w:val="0"/>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lang w:eastAsia="zh-Hans"/>
              </w:rPr>
            </w:pPr>
            <w:bookmarkStart w:id="115" w:name="_Toc398402356"/>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Hans"/>
              </w:rPr>
              <w:t>套</w:t>
            </w:r>
            <w:bookmarkEnd w:id="11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dxa"/>
          <w:trHeight w:val="562" w:hRule="atLeast"/>
          <w:jc w:val="center"/>
        </w:trPr>
        <w:tc>
          <w:tcPr>
            <w:tcW w:w="609" w:type="dxa"/>
            <w:noWrap w:val="0"/>
            <w:vAlign w:val="center"/>
          </w:tcPr>
          <w:p>
            <w:pPr>
              <w:pageBreakBefore w:val="0"/>
              <w:topLinePunct w:val="0"/>
              <w:bidi w:val="0"/>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w:t>
            </w:r>
          </w:p>
        </w:tc>
        <w:tc>
          <w:tcPr>
            <w:tcW w:w="1475" w:type="dxa"/>
            <w:gridSpan w:val="2"/>
            <w:noWrap w:val="0"/>
            <w:vAlign w:val="center"/>
          </w:tcPr>
          <w:p>
            <w:pPr>
              <w:pStyle w:val="9"/>
              <w:pageBreakBefore w:val="0"/>
              <w:topLinePunct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数字音频处理器 </w:t>
            </w:r>
          </w:p>
          <w:p>
            <w:pPr>
              <w:pStyle w:val="9"/>
              <w:pageBreakBefore w:val="0"/>
              <w:topLinePunct w:val="0"/>
              <w:bidi w:val="0"/>
              <w:adjustRightInd w:val="0"/>
              <w:snapToGrid w:val="0"/>
              <w:spacing w:line="360" w:lineRule="auto"/>
              <w:ind w:firstLine="0"/>
              <w:jc w:val="center"/>
              <w:rPr>
                <w:rFonts w:hint="eastAsia" w:ascii="宋体" w:hAnsi="宋体" w:eastAsia="宋体" w:cs="宋体"/>
                <w:color w:val="auto"/>
                <w:sz w:val="21"/>
                <w:szCs w:val="21"/>
                <w:highlight w:val="none"/>
              </w:rPr>
            </w:pPr>
          </w:p>
        </w:tc>
        <w:tc>
          <w:tcPr>
            <w:tcW w:w="5592" w:type="dxa"/>
            <w:gridSpan w:val="2"/>
            <w:noWrap w:val="0"/>
            <w:vAlign w:val="center"/>
          </w:tcPr>
          <w:p>
            <w:pPr>
              <w:pageBreakBefore w:val="0"/>
              <w:numPr>
                <w:ilvl w:val="0"/>
                <w:numId w:val="39"/>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116" w:name="_Toc94385946"/>
            <w:r>
              <w:rPr>
                <w:rFonts w:hint="eastAsia" w:ascii="宋体" w:hAnsi="宋体" w:eastAsia="宋体" w:cs="宋体"/>
                <w:color w:val="auto"/>
                <w:sz w:val="21"/>
                <w:szCs w:val="21"/>
                <w:highlight w:val="none"/>
              </w:rPr>
              <w:t>音频处理器。</w:t>
            </w:r>
          </w:p>
          <w:p>
            <w:pPr>
              <w:pageBreakBefore w:val="0"/>
              <w:numPr>
                <w:ilvl w:val="0"/>
                <w:numId w:val="39"/>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8路平衡式输入。</w:t>
            </w:r>
          </w:p>
          <w:p>
            <w:pPr>
              <w:pageBreakBefore w:val="0"/>
              <w:numPr>
                <w:ilvl w:val="0"/>
                <w:numId w:val="39"/>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8路平衡式输出。</w:t>
            </w:r>
          </w:p>
          <w:p>
            <w:pPr>
              <w:pageBreakBefore w:val="0"/>
              <w:numPr>
                <w:ilvl w:val="0"/>
                <w:numId w:val="39"/>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8路dante输入输出。</w:t>
            </w:r>
          </w:p>
          <w:p>
            <w:pPr>
              <w:pageBreakBefore w:val="0"/>
              <w:numPr>
                <w:ilvl w:val="0"/>
                <w:numId w:val="39"/>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内置Dante网络传输模块。</w:t>
            </w:r>
          </w:p>
          <w:p>
            <w:pPr>
              <w:pageBreakBefore w:val="0"/>
              <w:numPr>
                <w:ilvl w:val="0"/>
                <w:numId w:val="39"/>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AEC回声消除。</w:t>
            </w:r>
          </w:p>
          <w:p>
            <w:pPr>
              <w:pageBreakBefore w:val="0"/>
              <w:numPr>
                <w:ilvl w:val="0"/>
                <w:numId w:val="39"/>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AFC自适应反馈消除。</w:t>
            </w:r>
          </w:p>
          <w:p>
            <w:pPr>
              <w:pageBreakBefore w:val="0"/>
              <w:numPr>
                <w:ilvl w:val="0"/>
                <w:numId w:val="39"/>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ANS噪音消除。</w:t>
            </w:r>
          </w:p>
          <w:p>
            <w:pPr>
              <w:pageBreakBefore w:val="0"/>
              <w:numPr>
                <w:ilvl w:val="0"/>
                <w:numId w:val="39"/>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支持界面化的音频信号处理。</w:t>
            </w:r>
          </w:p>
          <w:p>
            <w:pPr>
              <w:pageBreakBefore w:val="0"/>
              <w:numPr>
                <w:ilvl w:val="0"/>
                <w:numId w:val="39"/>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支持Dante数字音频协议。</w:t>
            </w:r>
          </w:p>
          <w:p>
            <w:pPr>
              <w:pageBreakBefore w:val="0"/>
              <w:numPr>
                <w:ilvl w:val="0"/>
                <w:numId w:val="39"/>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DSP处理功能包括增益调节、参量均衡、压缩器、混音器、图示均衡、限幅器等。</w:t>
            </w:r>
          </w:p>
          <w:p>
            <w:pPr>
              <w:pageBreakBefore w:val="0"/>
              <w:numPr>
                <w:ilvl w:val="0"/>
                <w:numId w:val="39"/>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支持TCP/IP网络控制。</w:t>
            </w:r>
          </w:p>
          <w:bookmarkEnd w:id="116"/>
          <w:p>
            <w:pPr>
              <w:pageBreakBefore w:val="0"/>
              <w:numPr>
                <w:ilvl w:val="0"/>
                <w:numId w:val="39"/>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117" w:name="_Toc1221145808"/>
            <w:r>
              <w:rPr>
                <w:rFonts w:hint="eastAsia" w:ascii="宋体" w:hAnsi="宋体" w:eastAsia="宋体" w:cs="宋体"/>
                <w:color w:val="auto"/>
                <w:sz w:val="21"/>
                <w:szCs w:val="21"/>
                <w:highlight w:val="none"/>
              </w:rPr>
              <w:t>兼容多方平台控制管理，支持windows系统、iOS系统以及Andriod系统,通过iPAD或iPhone或安卓手机APP软件进行操作控制、切换8个不同场景</w:t>
            </w:r>
            <w:bookmarkEnd w:id="117"/>
            <w:r>
              <w:rPr>
                <w:rFonts w:hint="eastAsia" w:ascii="宋体" w:hAnsi="宋体" w:eastAsia="宋体" w:cs="宋体"/>
                <w:color w:val="auto"/>
                <w:sz w:val="21"/>
                <w:szCs w:val="21"/>
                <w:highlight w:val="none"/>
              </w:rPr>
              <w:t>。</w:t>
            </w:r>
          </w:p>
          <w:p>
            <w:pPr>
              <w:pageBreakBefore w:val="0"/>
              <w:numPr>
                <w:ilvl w:val="0"/>
                <w:numId w:val="39"/>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118" w:name="_Toc296380677"/>
            <w:r>
              <w:rPr>
                <w:rFonts w:hint="eastAsia" w:ascii="宋体" w:hAnsi="宋体" w:eastAsia="宋体" w:cs="宋体"/>
                <w:color w:val="auto"/>
                <w:sz w:val="21"/>
                <w:szCs w:val="21"/>
                <w:highlight w:val="none"/>
              </w:rPr>
              <w:t>面板具有USB接口，支持多媒体存储，可进行播放录制。 USB接口可进行软件自动升级</w:t>
            </w:r>
            <w:bookmarkEnd w:id="118"/>
            <w:r>
              <w:rPr>
                <w:rFonts w:hint="eastAsia" w:ascii="宋体" w:hAnsi="宋体" w:eastAsia="宋体" w:cs="宋体"/>
                <w:color w:val="auto"/>
                <w:sz w:val="21"/>
                <w:szCs w:val="21"/>
                <w:highlight w:val="none"/>
              </w:rPr>
              <w:t>。</w:t>
            </w:r>
          </w:p>
        </w:tc>
        <w:tc>
          <w:tcPr>
            <w:tcW w:w="839" w:type="dxa"/>
            <w:gridSpan w:val="2"/>
            <w:noWrap w:val="0"/>
            <w:vAlign w:val="center"/>
          </w:tcPr>
          <w:p>
            <w:pPr>
              <w:pageBreakBefore w:val="0"/>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lang w:eastAsia="zh-Hans"/>
              </w:rPr>
            </w:pPr>
            <w:bookmarkStart w:id="119" w:name="_Toc1255460946"/>
            <w:r>
              <w:rPr>
                <w:rFonts w:hint="eastAsia" w:ascii="宋体" w:hAnsi="宋体" w:eastAsia="宋体" w:cs="宋体"/>
                <w:color w:val="auto"/>
                <w:sz w:val="21"/>
                <w:szCs w:val="21"/>
                <w:highlight w:val="none"/>
                <w:lang w:eastAsia="zh-Hans"/>
              </w:rPr>
              <w:t>2套</w:t>
            </w:r>
            <w:bookmarkEnd w:id="1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dxa"/>
          <w:trHeight w:val="4664" w:hRule="atLeast"/>
          <w:jc w:val="center"/>
        </w:trPr>
        <w:tc>
          <w:tcPr>
            <w:tcW w:w="609" w:type="dxa"/>
            <w:noWrap w:val="0"/>
            <w:vAlign w:val="center"/>
          </w:tcPr>
          <w:p>
            <w:pPr>
              <w:pageBreakBefore w:val="0"/>
              <w:topLinePunct w:val="0"/>
              <w:bidi w:val="0"/>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w:t>
            </w:r>
          </w:p>
        </w:tc>
        <w:tc>
          <w:tcPr>
            <w:tcW w:w="1475" w:type="dxa"/>
            <w:gridSpan w:val="2"/>
            <w:noWrap w:val="0"/>
            <w:vAlign w:val="center"/>
          </w:tcPr>
          <w:p>
            <w:pPr>
              <w:pageBreakBefore w:val="0"/>
              <w:wordWrap w:val="0"/>
              <w:topLinePunct w:val="0"/>
              <w:bidi w:val="0"/>
              <w:adjustRightInd w:val="0"/>
              <w:snapToGrid w:val="0"/>
              <w:spacing w:before="0" w:after="0" w:line="360" w:lineRule="auto"/>
              <w:jc w:val="center"/>
              <w:outlineLvl w:val="0"/>
              <w:rPr>
                <w:rFonts w:hint="eastAsia" w:ascii="宋体" w:hAnsi="宋体" w:eastAsia="宋体" w:cs="宋体"/>
                <w:color w:val="auto"/>
                <w:sz w:val="21"/>
                <w:szCs w:val="21"/>
                <w:highlight w:val="none"/>
              </w:rPr>
            </w:pPr>
            <w:bookmarkStart w:id="120" w:name="_Toc1505287647"/>
            <w:r>
              <w:rPr>
                <w:rFonts w:hint="eastAsia" w:ascii="宋体" w:hAnsi="宋体" w:eastAsia="宋体" w:cs="宋体"/>
                <w:color w:val="auto"/>
                <w:sz w:val="21"/>
                <w:szCs w:val="21"/>
                <w:highlight w:val="none"/>
                <w:lang w:eastAsia="zh-Hans"/>
              </w:rPr>
              <w:t>中心专业影像录播存储服务</w:t>
            </w:r>
            <w:r>
              <w:rPr>
                <w:rFonts w:hint="eastAsia" w:ascii="宋体" w:hAnsi="宋体" w:eastAsia="宋体" w:cs="宋体"/>
                <w:color w:val="auto"/>
                <w:sz w:val="21"/>
                <w:szCs w:val="21"/>
                <w:highlight w:val="none"/>
              </w:rPr>
              <w:t>系统</w:t>
            </w:r>
            <w:bookmarkEnd w:id="120"/>
          </w:p>
          <w:p>
            <w:pPr>
              <w:pageBreakBefore w:val="0"/>
              <w:wordWrap w:val="0"/>
              <w:topLinePunct w:val="0"/>
              <w:bidi w:val="0"/>
              <w:adjustRightInd w:val="0"/>
              <w:snapToGrid w:val="0"/>
              <w:spacing w:before="0" w:after="0" w:line="360" w:lineRule="auto"/>
              <w:ind w:left="0"/>
              <w:outlineLvl w:val="0"/>
              <w:rPr>
                <w:rFonts w:hint="eastAsia" w:ascii="宋体" w:hAnsi="宋体" w:eastAsia="宋体" w:cs="宋体"/>
                <w:color w:val="auto"/>
                <w:sz w:val="21"/>
                <w:szCs w:val="21"/>
                <w:highlight w:val="none"/>
              </w:rPr>
            </w:pPr>
          </w:p>
        </w:tc>
        <w:tc>
          <w:tcPr>
            <w:tcW w:w="5592" w:type="dxa"/>
            <w:gridSpan w:val="2"/>
            <w:noWrap w:val="0"/>
            <w:vAlign w:val="center"/>
          </w:tcPr>
          <w:p>
            <w:pPr>
              <w:pageBreakBefore w:val="0"/>
              <w:numPr>
                <w:ilvl w:val="0"/>
                <w:numId w:val="40"/>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121" w:name="_Toc2012121469"/>
            <w:r>
              <w:rPr>
                <w:rFonts w:hint="eastAsia" w:ascii="宋体" w:hAnsi="宋体" w:eastAsia="宋体" w:cs="宋体"/>
                <w:color w:val="auto"/>
                <w:sz w:val="21"/>
                <w:szCs w:val="21"/>
                <w:highlight w:val="none"/>
              </w:rPr>
              <w:t>采用硬件编码系统，嵌入式设计</w:t>
            </w:r>
            <w:bookmarkEnd w:id="121"/>
            <w:r>
              <w:rPr>
                <w:rFonts w:hint="eastAsia" w:ascii="宋体" w:hAnsi="宋体" w:eastAsia="宋体" w:cs="宋体"/>
                <w:color w:val="auto"/>
                <w:sz w:val="21"/>
                <w:szCs w:val="21"/>
                <w:highlight w:val="none"/>
              </w:rPr>
              <w:t>。</w:t>
            </w:r>
          </w:p>
          <w:p>
            <w:pPr>
              <w:pageBreakBefore w:val="0"/>
              <w:numPr>
                <w:ilvl w:val="0"/>
                <w:numId w:val="40"/>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122" w:name="_Toc1300540174"/>
            <w:r>
              <w:rPr>
                <w:rFonts w:hint="eastAsia" w:ascii="宋体" w:hAnsi="宋体" w:eastAsia="宋体" w:cs="宋体"/>
                <w:color w:val="auto"/>
                <w:sz w:val="21"/>
                <w:szCs w:val="21"/>
                <w:highlight w:val="none"/>
              </w:rPr>
              <w:t>支持4K、1080P@60HZ 视频信号</w:t>
            </w:r>
            <w:bookmarkEnd w:id="122"/>
            <w:r>
              <w:rPr>
                <w:rFonts w:hint="eastAsia" w:ascii="宋体" w:hAnsi="宋体" w:eastAsia="宋体" w:cs="宋体"/>
                <w:color w:val="auto"/>
                <w:sz w:val="21"/>
                <w:szCs w:val="21"/>
                <w:highlight w:val="none"/>
              </w:rPr>
              <w:t>。</w:t>
            </w:r>
          </w:p>
          <w:p>
            <w:pPr>
              <w:pageBreakBefore w:val="0"/>
              <w:numPr>
                <w:ilvl w:val="0"/>
                <w:numId w:val="40"/>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123" w:name="_Toc1090145252"/>
            <w:r>
              <w:rPr>
                <w:rFonts w:hint="eastAsia" w:ascii="宋体" w:hAnsi="宋体" w:eastAsia="宋体" w:cs="宋体"/>
                <w:color w:val="auto"/>
                <w:sz w:val="21"/>
                <w:szCs w:val="21"/>
                <w:highlight w:val="none"/>
              </w:rPr>
              <w:t>通信协议：HTTP、RTSP、RTMP</w:t>
            </w:r>
            <w:bookmarkEnd w:id="123"/>
            <w:r>
              <w:rPr>
                <w:rFonts w:hint="eastAsia" w:ascii="宋体" w:hAnsi="宋体" w:eastAsia="宋体" w:cs="宋体"/>
                <w:color w:val="auto"/>
                <w:sz w:val="21"/>
                <w:szCs w:val="21"/>
                <w:highlight w:val="none"/>
              </w:rPr>
              <w:t>。</w:t>
            </w:r>
          </w:p>
          <w:p>
            <w:pPr>
              <w:pageBreakBefore w:val="0"/>
              <w:numPr>
                <w:ilvl w:val="0"/>
                <w:numId w:val="40"/>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124" w:name="_Toc1888257807"/>
            <w:r>
              <w:rPr>
                <w:rFonts w:hint="eastAsia" w:ascii="宋体" w:hAnsi="宋体" w:eastAsia="宋体" w:cs="宋体"/>
                <w:color w:val="auto"/>
                <w:sz w:val="21"/>
                <w:szCs w:val="21"/>
                <w:highlight w:val="none"/>
              </w:rPr>
              <w:t>录制文件格式为MP4</w:t>
            </w:r>
            <w:bookmarkEnd w:id="124"/>
            <w:r>
              <w:rPr>
                <w:rFonts w:hint="eastAsia" w:ascii="宋体" w:hAnsi="宋体" w:eastAsia="宋体" w:cs="宋体"/>
                <w:color w:val="auto"/>
                <w:sz w:val="21"/>
                <w:szCs w:val="21"/>
                <w:highlight w:val="none"/>
              </w:rPr>
              <w:t>。</w:t>
            </w:r>
          </w:p>
          <w:p>
            <w:pPr>
              <w:pageBreakBefore w:val="0"/>
              <w:numPr>
                <w:ilvl w:val="0"/>
                <w:numId w:val="40"/>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125" w:name="_Toc435626883"/>
            <w:r>
              <w:rPr>
                <w:rFonts w:hint="eastAsia" w:ascii="宋体" w:hAnsi="宋体" w:eastAsia="宋体" w:cs="宋体"/>
                <w:color w:val="auto"/>
                <w:sz w:val="21"/>
                <w:szCs w:val="21"/>
                <w:highlight w:val="none"/>
              </w:rPr>
              <w:t>视频协议支持H.264、H.264 High Profile</w:t>
            </w:r>
            <w:bookmarkEnd w:id="125"/>
            <w:r>
              <w:rPr>
                <w:rFonts w:hint="eastAsia" w:ascii="宋体" w:hAnsi="宋体" w:eastAsia="宋体" w:cs="宋体"/>
                <w:color w:val="auto"/>
                <w:sz w:val="21"/>
                <w:szCs w:val="21"/>
                <w:highlight w:val="none"/>
              </w:rPr>
              <w:t>。</w:t>
            </w:r>
          </w:p>
          <w:p>
            <w:pPr>
              <w:pageBreakBefore w:val="0"/>
              <w:numPr>
                <w:ilvl w:val="0"/>
                <w:numId w:val="40"/>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126" w:name="_Toc809269958"/>
            <w:r>
              <w:rPr>
                <w:rFonts w:hint="eastAsia" w:ascii="宋体" w:hAnsi="宋体" w:eastAsia="宋体" w:cs="宋体"/>
                <w:color w:val="auto"/>
                <w:sz w:val="21"/>
                <w:szCs w:val="21"/>
                <w:highlight w:val="none"/>
              </w:rPr>
              <w:t>音频协议G.711、G.722、AAC</w:t>
            </w:r>
            <w:bookmarkEnd w:id="126"/>
            <w:r>
              <w:rPr>
                <w:rFonts w:hint="eastAsia" w:ascii="宋体" w:hAnsi="宋体" w:eastAsia="宋体" w:cs="宋体"/>
                <w:color w:val="auto"/>
                <w:sz w:val="21"/>
                <w:szCs w:val="21"/>
                <w:highlight w:val="none"/>
              </w:rPr>
              <w:t>。</w:t>
            </w:r>
          </w:p>
          <w:p>
            <w:pPr>
              <w:pageBreakBefore w:val="0"/>
              <w:numPr>
                <w:ilvl w:val="0"/>
                <w:numId w:val="40"/>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127" w:name="_Toc1386247655"/>
            <w:r>
              <w:rPr>
                <w:rFonts w:hint="eastAsia" w:ascii="宋体" w:hAnsi="宋体" w:eastAsia="宋体" w:cs="宋体"/>
                <w:color w:val="auto"/>
                <w:sz w:val="21"/>
                <w:szCs w:val="21"/>
                <w:highlight w:val="none"/>
                <w:lang w:eastAsia="zh-Hans"/>
              </w:rPr>
              <w:t>提供6块8T硬盘</w:t>
            </w:r>
            <w:bookmarkEnd w:id="127"/>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RAID5或6）</w:t>
            </w:r>
            <w:r>
              <w:rPr>
                <w:rFonts w:hint="eastAsia" w:ascii="宋体" w:hAnsi="宋体" w:eastAsia="宋体" w:cs="宋体"/>
                <w:color w:val="auto"/>
                <w:sz w:val="21"/>
                <w:szCs w:val="21"/>
                <w:highlight w:val="none"/>
                <w:lang w:eastAsia="zh-CN"/>
              </w:rPr>
              <w:t>。</w:t>
            </w:r>
          </w:p>
          <w:p>
            <w:pPr>
              <w:pStyle w:val="17"/>
              <w:pageBreakBefore w:val="0"/>
              <w:numPr>
                <w:ilvl w:val="0"/>
                <w:numId w:val="40"/>
              </w:numPr>
              <w:topLinePunct w:val="0"/>
              <w:bidi w:val="0"/>
              <w:adjustRightInd w:val="0"/>
              <w:snapToGrid w:val="0"/>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CPU：6核</w:t>
            </w:r>
            <w:r>
              <w:rPr>
                <w:rFonts w:hint="eastAsia" w:ascii="宋体" w:hAnsi="宋体" w:eastAsia="宋体" w:cs="宋体"/>
                <w:color w:val="auto"/>
                <w:sz w:val="21"/>
                <w:szCs w:val="21"/>
                <w:highlight w:val="none"/>
                <w:lang w:val="en-US" w:eastAsia="zh-CN"/>
              </w:rPr>
              <w:t>心</w:t>
            </w:r>
            <w:r>
              <w:rPr>
                <w:rFonts w:hint="eastAsia" w:ascii="宋体" w:hAnsi="宋体" w:eastAsia="宋体" w:cs="宋体"/>
                <w:color w:val="auto"/>
                <w:sz w:val="21"/>
                <w:szCs w:val="21"/>
                <w:highlight w:val="none"/>
              </w:rPr>
              <w:t>，内存：32G，硬盘：3块1.2TB SAS硬盘。</w:t>
            </w:r>
          </w:p>
          <w:p>
            <w:pPr>
              <w:pStyle w:val="17"/>
              <w:pageBreakBefore w:val="0"/>
              <w:numPr>
                <w:ilvl w:val="0"/>
                <w:numId w:val="40"/>
              </w:numPr>
              <w:topLinePunct w:val="0"/>
              <w:bidi w:val="0"/>
              <w:adjustRightInd w:val="0"/>
              <w:snapToGrid w:val="0"/>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RAID控制器：H330*1块。</w:t>
            </w:r>
          </w:p>
          <w:p>
            <w:pPr>
              <w:pStyle w:val="17"/>
              <w:pageBreakBefore w:val="0"/>
              <w:numPr>
                <w:ilvl w:val="0"/>
                <w:numId w:val="40"/>
              </w:numPr>
              <w:topLinePunct w:val="0"/>
              <w:bidi w:val="0"/>
              <w:adjustRightInd w:val="0"/>
              <w:snapToGrid w:val="0"/>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功耗：750W。</w:t>
            </w:r>
          </w:p>
          <w:p>
            <w:pPr>
              <w:pStyle w:val="17"/>
              <w:pageBreakBefore w:val="0"/>
              <w:numPr>
                <w:ilvl w:val="0"/>
                <w:numId w:val="40"/>
              </w:numPr>
              <w:topLinePunct w:val="0"/>
              <w:bidi w:val="0"/>
              <w:adjustRightInd w:val="0"/>
              <w:snapToGrid w:val="0"/>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LINUX Cent OS7系统。</w:t>
            </w:r>
          </w:p>
          <w:p>
            <w:pPr>
              <w:pageBreakBefore w:val="0"/>
              <w:numPr>
                <w:ilvl w:val="0"/>
                <w:numId w:val="40"/>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bookmarkStart w:id="128" w:name="_Toc614251282"/>
            <w:r>
              <w:rPr>
                <w:rFonts w:hint="eastAsia" w:ascii="宋体" w:hAnsi="宋体" w:eastAsia="宋体" w:cs="宋体"/>
                <w:color w:val="auto"/>
                <w:sz w:val="21"/>
                <w:szCs w:val="21"/>
                <w:highlight w:val="none"/>
                <w:lang w:eastAsia="zh-CN"/>
              </w:rPr>
              <w:t>两台存储服务系统，一主一备，可实现双存储热备。</w:t>
            </w:r>
          </w:p>
          <w:p>
            <w:pPr>
              <w:pageBreakBefore w:val="0"/>
              <w:numPr>
                <w:ilvl w:val="0"/>
                <w:numId w:val="40"/>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运行录播服务软件，实现各单台录播主机录制资源的自动上传，集中存储管理功能</w:t>
            </w:r>
            <w:r>
              <w:rPr>
                <w:rFonts w:hint="default" w:ascii="宋体" w:hAnsi="宋体" w:eastAsia="宋体" w:cs="宋体"/>
                <w:color w:val="auto"/>
                <w:sz w:val="21"/>
                <w:szCs w:val="21"/>
                <w:highlight w:val="none"/>
              </w:rPr>
              <w:t>。</w:t>
            </w:r>
            <w:bookmarkEnd w:id="128"/>
          </w:p>
        </w:tc>
        <w:tc>
          <w:tcPr>
            <w:tcW w:w="839" w:type="dxa"/>
            <w:gridSpan w:val="2"/>
            <w:noWrap w:val="0"/>
            <w:vAlign w:val="center"/>
          </w:tcPr>
          <w:p>
            <w:pPr>
              <w:pageBreakBefore w:val="0"/>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lang w:eastAsia="zh-Hans"/>
              </w:rPr>
            </w:pPr>
            <w:bookmarkStart w:id="129" w:name="_Toc767405445"/>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Hans"/>
              </w:rPr>
              <w:t>套</w:t>
            </w:r>
            <w:bookmarkEnd w:id="1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dxa"/>
          <w:trHeight w:val="2518" w:hRule="atLeast"/>
          <w:jc w:val="center"/>
        </w:trPr>
        <w:tc>
          <w:tcPr>
            <w:tcW w:w="609" w:type="dxa"/>
            <w:noWrap w:val="0"/>
            <w:vAlign w:val="center"/>
          </w:tcPr>
          <w:p>
            <w:pPr>
              <w:pageBreakBefore w:val="0"/>
              <w:topLinePunct w:val="0"/>
              <w:bidi w:val="0"/>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w:t>
            </w:r>
          </w:p>
        </w:tc>
        <w:tc>
          <w:tcPr>
            <w:tcW w:w="1475" w:type="dxa"/>
            <w:gridSpan w:val="2"/>
            <w:noWrap w:val="0"/>
            <w:vAlign w:val="center"/>
          </w:tcPr>
          <w:p>
            <w:pPr>
              <w:pStyle w:val="9"/>
              <w:pageBreakBefore w:val="0"/>
              <w:topLinePunct w:val="0"/>
              <w:bidi w:val="0"/>
              <w:adjustRightInd w:val="0"/>
              <w:snapToGrid w:val="0"/>
              <w:spacing w:line="360" w:lineRule="auto"/>
              <w:ind w:firstLine="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Hans"/>
              </w:rPr>
              <w:t>中心</w:t>
            </w:r>
            <w:r>
              <w:rPr>
                <w:rFonts w:hint="eastAsia" w:ascii="宋体" w:hAnsi="宋体" w:eastAsia="宋体" w:cs="宋体"/>
                <w:color w:val="auto"/>
                <w:sz w:val="21"/>
                <w:szCs w:val="21"/>
                <w:highlight w:val="none"/>
              </w:rPr>
              <w:t xml:space="preserve">服务器 </w:t>
            </w:r>
          </w:p>
          <w:p>
            <w:pPr>
              <w:pStyle w:val="9"/>
              <w:pageBreakBefore w:val="0"/>
              <w:topLinePunct w:val="0"/>
              <w:bidi w:val="0"/>
              <w:adjustRightInd w:val="0"/>
              <w:snapToGrid w:val="0"/>
              <w:spacing w:line="360" w:lineRule="auto"/>
              <w:ind w:firstLine="0"/>
              <w:jc w:val="center"/>
              <w:rPr>
                <w:rFonts w:hint="eastAsia" w:ascii="宋体" w:hAnsi="宋体" w:eastAsia="宋体" w:cs="宋体"/>
                <w:color w:val="auto"/>
                <w:sz w:val="21"/>
                <w:szCs w:val="21"/>
                <w:highlight w:val="none"/>
              </w:rPr>
            </w:pPr>
          </w:p>
        </w:tc>
        <w:tc>
          <w:tcPr>
            <w:tcW w:w="5592" w:type="dxa"/>
            <w:gridSpan w:val="2"/>
            <w:noWrap w:val="0"/>
            <w:vAlign w:val="center"/>
          </w:tcPr>
          <w:p>
            <w:pPr>
              <w:pageBreakBefore w:val="0"/>
              <w:numPr>
                <w:ilvl w:val="0"/>
                <w:numId w:val="41"/>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运行平台服务软件，支撑组网录制系统与院方第三方HIS系统对接。</w:t>
            </w:r>
          </w:p>
          <w:p>
            <w:pPr>
              <w:pageBreakBefore w:val="0"/>
              <w:numPr>
                <w:ilvl w:val="0"/>
                <w:numId w:val="41"/>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可与录播主机进行多方通信。</w:t>
            </w:r>
          </w:p>
          <w:p>
            <w:pPr>
              <w:pageBreakBefore w:val="0"/>
              <w:numPr>
                <w:ilvl w:val="0"/>
                <w:numId w:val="41"/>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管理控制各主机。</w:t>
            </w:r>
          </w:p>
          <w:p>
            <w:pPr>
              <w:pageBreakBefore w:val="0"/>
              <w:numPr>
                <w:ilvl w:val="0"/>
                <w:numId w:val="41"/>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CPU：</w:t>
            </w:r>
            <w:r>
              <w:rPr>
                <w:rFonts w:hint="eastAsia" w:ascii="宋体" w:hAnsi="宋体" w:eastAsia="宋体" w:cs="宋体"/>
                <w:color w:val="auto"/>
                <w:sz w:val="21"/>
                <w:szCs w:val="21"/>
                <w:highlight w:val="none"/>
                <w:lang w:eastAsia="zh-CN"/>
              </w:rPr>
              <w:t>六核心</w:t>
            </w:r>
            <w:r>
              <w:rPr>
                <w:rFonts w:hint="eastAsia" w:ascii="宋体" w:hAnsi="宋体" w:eastAsia="宋体" w:cs="宋体"/>
                <w:color w:val="auto"/>
                <w:sz w:val="21"/>
                <w:szCs w:val="21"/>
                <w:highlight w:val="none"/>
              </w:rPr>
              <w:t>，内存：16G，硬盘：1TB SATA硬盘。</w:t>
            </w:r>
          </w:p>
          <w:p>
            <w:pPr>
              <w:pageBreakBefore w:val="0"/>
              <w:numPr>
                <w:ilvl w:val="0"/>
                <w:numId w:val="41"/>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PCIE插槽：2个。</w:t>
            </w:r>
          </w:p>
          <w:p>
            <w:pPr>
              <w:pageBreakBefore w:val="0"/>
              <w:numPr>
                <w:ilvl w:val="0"/>
                <w:numId w:val="41"/>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功耗：250W。</w:t>
            </w:r>
          </w:p>
        </w:tc>
        <w:tc>
          <w:tcPr>
            <w:tcW w:w="839" w:type="dxa"/>
            <w:gridSpan w:val="2"/>
            <w:noWrap w:val="0"/>
            <w:vAlign w:val="center"/>
          </w:tcPr>
          <w:p>
            <w:pPr>
              <w:pageBreakBefore w:val="0"/>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lang w:eastAsia="zh-Hans"/>
              </w:rPr>
            </w:pPr>
            <w:bookmarkStart w:id="130" w:name="_Toc1949284584"/>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Hans"/>
              </w:rPr>
              <w:t>台</w:t>
            </w:r>
            <w:bookmarkEnd w:id="1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610" w:type="dxa"/>
            <w:gridSpan w:val="2"/>
            <w:noWrap w:val="0"/>
            <w:vAlign w:val="center"/>
          </w:tcPr>
          <w:p>
            <w:pPr>
              <w:pageBreakBefore w:val="0"/>
              <w:topLinePunct w:val="0"/>
              <w:bidi w:val="0"/>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w:t>
            </w:r>
          </w:p>
        </w:tc>
        <w:tc>
          <w:tcPr>
            <w:tcW w:w="1476" w:type="dxa"/>
            <w:gridSpan w:val="2"/>
            <w:noWrap w:val="0"/>
            <w:vAlign w:val="center"/>
          </w:tcPr>
          <w:p>
            <w:pPr>
              <w:pageBreakBefore w:val="0"/>
              <w:wordWrap w:val="0"/>
              <w:topLinePunct w:val="0"/>
              <w:bidi w:val="0"/>
              <w:adjustRightInd w:val="0"/>
              <w:snapToGrid w:val="0"/>
              <w:spacing w:before="0" w:after="0" w:line="360" w:lineRule="auto"/>
              <w:jc w:val="center"/>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信息化</w:t>
            </w:r>
            <w:r>
              <w:rPr>
                <w:rFonts w:hint="eastAsia" w:ascii="宋体" w:hAnsi="宋体" w:eastAsia="宋体" w:cs="宋体"/>
                <w:color w:val="auto"/>
                <w:sz w:val="21"/>
                <w:szCs w:val="21"/>
                <w:highlight w:val="none"/>
                <w:lang w:eastAsia="zh-Hans"/>
              </w:rPr>
              <w:t>系统</w:t>
            </w:r>
            <w:r>
              <w:rPr>
                <w:rFonts w:hint="eastAsia" w:ascii="宋体" w:hAnsi="宋体" w:eastAsia="宋体" w:cs="宋体"/>
                <w:color w:val="auto"/>
                <w:sz w:val="21"/>
                <w:szCs w:val="21"/>
                <w:highlight w:val="none"/>
              </w:rPr>
              <w:t>对接</w:t>
            </w:r>
          </w:p>
          <w:p>
            <w:pPr>
              <w:pageBreakBefore w:val="0"/>
              <w:wordWrap w:val="0"/>
              <w:topLinePunct w:val="0"/>
              <w:bidi w:val="0"/>
              <w:adjustRightInd w:val="0"/>
              <w:snapToGrid w:val="0"/>
              <w:spacing w:before="0" w:after="0" w:line="360" w:lineRule="auto"/>
              <w:jc w:val="center"/>
              <w:outlineLvl w:val="0"/>
              <w:rPr>
                <w:rFonts w:hint="eastAsia" w:ascii="宋体" w:hAnsi="宋体" w:eastAsia="宋体" w:cs="宋体"/>
                <w:color w:val="auto"/>
                <w:sz w:val="21"/>
                <w:szCs w:val="21"/>
                <w:highlight w:val="none"/>
                <w:lang w:eastAsia="zh-Hans"/>
              </w:rPr>
            </w:pPr>
          </w:p>
        </w:tc>
        <w:tc>
          <w:tcPr>
            <w:tcW w:w="5593" w:type="dxa"/>
            <w:gridSpan w:val="2"/>
            <w:noWrap w:val="0"/>
            <w:vAlign w:val="center"/>
          </w:tcPr>
          <w:p>
            <w:pPr>
              <w:pageBreakBefore w:val="0"/>
              <w:numPr>
                <w:ilvl w:val="0"/>
                <w:numId w:val="42"/>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实现</w:t>
            </w:r>
            <w:r>
              <w:rPr>
                <w:rFonts w:hint="eastAsia" w:ascii="宋体" w:hAnsi="宋体" w:eastAsia="宋体" w:cs="宋体"/>
                <w:color w:val="auto"/>
                <w:sz w:val="21"/>
                <w:szCs w:val="21"/>
                <w:highlight w:val="none"/>
                <w:lang w:eastAsia="zh-Hans"/>
              </w:rPr>
              <w:t>数字化</w:t>
            </w:r>
            <w:r>
              <w:rPr>
                <w:rFonts w:hint="eastAsia" w:ascii="宋体" w:hAnsi="宋体" w:eastAsia="宋体" w:cs="宋体"/>
                <w:color w:val="auto"/>
                <w:sz w:val="21"/>
                <w:szCs w:val="21"/>
                <w:highlight w:val="none"/>
              </w:rPr>
              <w:t>手术室存储单元与手术排班信息化系统的对接，自动获取患者姓名、拟施手术名，手术时间，主刀医生姓名、病历号、科室名等相关手术资料，并与录制的手术资源进行自动关联，后期管理手术影像资源。</w:t>
            </w:r>
          </w:p>
          <w:p>
            <w:pPr>
              <w:pageBreakBefore w:val="0"/>
              <w:numPr>
                <w:ilvl w:val="0"/>
                <w:numId w:val="42"/>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Hans"/>
              </w:rPr>
              <w:t>数字化手术室</w:t>
            </w:r>
            <w:r>
              <w:rPr>
                <w:rFonts w:hint="eastAsia" w:ascii="宋体" w:hAnsi="宋体" w:eastAsia="宋体" w:cs="宋体"/>
                <w:color w:val="auto"/>
                <w:sz w:val="21"/>
                <w:szCs w:val="21"/>
                <w:highlight w:val="none"/>
              </w:rPr>
              <w:t>系统可实现与医院现有的PACS系统的深度信息化对接；实现在一个软件系统上同步调取病人相关的PACS信息，并可以在手术室内65寸/55</w:t>
            </w:r>
            <w:r>
              <w:rPr>
                <w:rFonts w:hint="eastAsia" w:ascii="宋体" w:hAnsi="宋体" w:eastAsia="宋体" w:cs="宋体"/>
                <w:color w:val="auto"/>
                <w:sz w:val="21"/>
                <w:szCs w:val="21"/>
                <w:highlight w:val="none"/>
                <w:lang w:eastAsia="zh-Hans"/>
              </w:rPr>
              <w:t>寸</w:t>
            </w:r>
            <w:r>
              <w:rPr>
                <w:rFonts w:hint="eastAsia" w:ascii="宋体" w:hAnsi="宋体" w:eastAsia="宋体" w:cs="宋体"/>
                <w:color w:val="auto"/>
                <w:sz w:val="21"/>
                <w:szCs w:val="21"/>
                <w:highlight w:val="none"/>
              </w:rPr>
              <w:t>嵌墙大屏幕上实现信息系统画面同屏幕显示，医护人员</w:t>
            </w:r>
            <w:r>
              <w:rPr>
                <w:rFonts w:hint="eastAsia" w:ascii="宋体" w:hAnsi="宋体" w:eastAsia="宋体" w:cs="宋体"/>
                <w:color w:val="auto"/>
                <w:sz w:val="21"/>
                <w:szCs w:val="21"/>
                <w:highlight w:val="none"/>
                <w:lang w:val="en-US" w:eastAsia="zh-CN"/>
              </w:rPr>
              <w:t>可</w:t>
            </w:r>
            <w:r>
              <w:rPr>
                <w:rFonts w:hint="eastAsia" w:ascii="宋体" w:hAnsi="宋体" w:eastAsia="宋体" w:cs="宋体"/>
                <w:color w:val="auto"/>
                <w:sz w:val="21"/>
                <w:szCs w:val="21"/>
                <w:highlight w:val="none"/>
              </w:rPr>
              <w:t>术中查看，实现围术期的术前手术路径规划讨论、术中的病人相关信息参照论证。。</w:t>
            </w:r>
          </w:p>
          <w:p>
            <w:pPr>
              <w:pageBreakBefore w:val="0"/>
              <w:numPr>
                <w:ilvl w:val="0"/>
                <w:numId w:val="42"/>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对接的信息化系统（手术排班系统、PACS系统）需院方协调第三方开放协议。</w:t>
            </w:r>
          </w:p>
        </w:tc>
        <w:tc>
          <w:tcPr>
            <w:tcW w:w="840" w:type="dxa"/>
            <w:gridSpan w:val="2"/>
            <w:noWrap w:val="0"/>
            <w:vAlign w:val="center"/>
          </w:tcPr>
          <w:p>
            <w:pPr>
              <w:pageBreakBefore w:val="0"/>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lang w:val="en-US" w:eastAsia="zh-Hans"/>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Hans"/>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10" w:type="dxa"/>
            <w:gridSpan w:val="2"/>
            <w:noWrap w:val="0"/>
            <w:vAlign w:val="center"/>
          </w:tcPr>
          <w:p>
            <w:pPr>
              <w:pageBreakBefore w:val="0"/>
              <w:topLinePunct w:val="0"/>
              <w:bidi w:val="0"/>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w:t>
            </w:r>
          </w:p>
        </w:tc>
        <w:tc>
          <w:tcPr>
            <w:tcW w:w="1476" w:type="dxa"/>
            <w:gridSpan w:val="2"/>
            <w:noWrap w:val="0"/>
            <w:vAlign w:val="center"/>
          </w:tcPr>
          <w:p>
            <w:pPr>
              <w:pStyle w:val="9"/>
              <w:pageBreakBefore w:val="0"/>
              <w:topLinePunct w:val="0"/>
              <w:bidi w:val="0"/>
              <w:adjustRightInd w:val="0"/>
              <w:snapToGrid w:val="0"/>
              <w:spacing w:line="360" w:lineRule="auto"/>
              <w:rPr>
                <w:rFonts w:hint="eastAsia" w:ascii="宋体" w:hAnsi="宋体" w:eastAsia="宋体" w:cs="宋体"/>
                <w:color w:val="auto"/>
                <w:sz w:val="21"/>
                <w:szCs w:val="21"/>
                <w:highlight w:val="none"/>
                <w:lang w:eastAsia="zh-Hans"/>
              </w:rPr>
            </w:pPr>
            <w:r>
              <w:rPr>
                <w:rFonts w:hint="eastAsia" w:ascii="宋体" w:hAnsi="宋体" w:eastAsia="宋体" w:cs="宋体"/>
                <w:color w:val="auto"/>
                <w:sz w:val="21"/>
                <w:szCs w:val="21"/>
                <w:highlight w:val="none"/>
                <w:lang w:eastAsia="zh-Hans"/>
              </w:rPr>
              <w:t>数字化手术室系统综合管理</w:t>
            </w:r>
            <w:r>
              <w:rPr>
                <w:rFonts w:hint="eastAsia" w:ascii="宋体" w:hAnsi="宋体" w:eastAsia="宋体" w:cs="宋体"/>
                <w:color w:val="auto"/>
                <w:sz w:val="21"/>
                <w:szCs w:val="21"/>
                <w:highlight w:val="none"/>
              </w:rPr>
              <w:t>控制软件</w:t>
            </w:r>
          </w:p>
        </w:tc>
        <w:tc>
          <w:tcPr>
            <w:tcW w:w="5593" w:type="dxa"/>
            <w:gridSpan w:val="2"/>
            <w:noWrap w:val="0"/>
            <w:vAlign w:val="center"/>
          </w:tcPr>
          <w:p>
            <w:pPr>
              <w:pageBreakBefore w:val="0"/>
              <w:numPr>
                <w:ilvl w:val="0"/>
                <w:numId w:val="43"/>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Hans"/>
              </w:rPr>
              <w:t>数字化手术室系统综合管理控制软件包含手术视频路由、示教会议管理、云台控制、录播控制、录像管理、家属谈话、音乐播放、信息系统调阅等功能，所有功能均在一个软件内实现，无需外链调用其他软件。</w:t>
            </w:r>
          </w:p>
          <w:p>
            <w:pPr>
              <w:pageBreakBefore w:val="0"/>
              <w:numPr>
                <w:ilvl w:val="0"/>
                <w:numId w:val="43"/>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直播模块：</w:t>
            </w:r>
            <w:r>
              <w:rPr>
                <w:rFonts w:hint="eastAsia" w:ascii="宋体" w:hAnsi="宋体" w:eastAsia="宋体" w:cs="宋体"/>
                <w:color w:val="auto"/>
                <w:sz w:val="21"/>
                <w:szCs w:val="21"/>
                <w:highlight w:val="none"/>
                <w:lang w:bidi="ar"/>
              </w:rPr>
              <w:br w:type="textWrapping"/>
            </w:r>
            <w:r>
              <w:rPr>
                <w:rFonts w:hint="eastAsia" w:ascii="宋体" w:hAnsi="宋体" w:eastAsia="宋体" w:cs="宋体"/>
                <w:color w:val="auto"/>
                <w:sz w:val="21"/>
                <w:szCs w:val="21"/>
                <w:highlight w:val="none"/>
                <w:lang w:bidi="ar"/>
              </w:rPr>
              <w:t>1）支持预览手术室、示教室接入影像的预览。</w:t>
            </w:r>
            <w:r>
              <w:rPr>
                <w:rFonts w:hint="eastAsia" w:ascii="宋体" w:hAnsi="宋体" w:eastAsia="宋体" w:cs="宋体"/>
                <w:color w:val="auto"/>
                <w:sz w:val="21"/>
                <w:szCs w:val="21"/>
                <w:highlight w:val="none"/>
                <w:lang w:bidi="ar"/>
              </w:rPr>
              <w:br w:type="textWrapping"/>
            </w:r>
            <w:r>
              <w:rPr>
                <w:rFonts w:hint="eastAsia" w:ascii="宋体" w:hAnsi="宋体" w:eastAsia="宋体" w:cs="宋体"/>
                <w:color w:val="auto"/>
                <w:sz w:val="21"/>
                <w:szCs w:val="21"/>
                <w:highlight w:val="none"/>
                <w:lang w:bidi="ar"/>
              </w:rPr>
              <w:t>2）手术室内支持画面组合显示处理，组合画面可以投到大屏上显示。</w:t>
            </w:r>
            <w:r>
              <w:rPr>
                <w:rFonts w:hint="eastAsia" w:ascii="宋体" w:hAnsi="宋体" w:eastAsia="宋体" w:cs="宋体"/>
                <w:color w:val="auto"/>
                <w:sz w:val="21"/>
                <w:szCs w:val="21"/>
                <w:highlight w:val="none"/>
                <w:lang w:bidi="ar"/>
              </w:rPr>
              <w:br w:type="textWrapping"/>
            </w:r>
            <w:r>
              <w:rPr>
                <w:rFonts w:hint="eastAsia" w:ascii="宋体" w:hAnsi="宋体" w:eastAsia="宋体" w:cs="宋体"/>
                <w:color w:val="auto"/>
                <w:sz w:val="21"/>
                <w:szCs w:val="21"/>
                <w:highlight w:val="none"/>
                <w:lang w:bidi="ar"/>
              </w:rPr>
              <w:t>3）实现对手术室内全景摄像机进行远程云台操控，完成上下左右旋转、焦距放大、缩小等操作。</w:t>
            </w:r>
            <w:r>
              <w:rPr>
                <w:rFonts w:hint="eastAsia" w:ascii="宋体" w:hAnsi="宋体" w:eastAsia="宋体" w:cs="宋体"/>
                <w:color w:val="auto"/>
                <w:sz w:val="21"/>
                <w:szCs w:val="21"/>
                <w:highlight w:val="none"/>
                <w:lang w:bidi="ar"/>
              </w:rPr>
              <w:br w:type="textWrapping"/>
            </w:r>
            <w:r>
              <w:rPr>
                <w:rFonts w:hint="eastAsia" w:ascii="宋体" w:hAnsi="宋体" w:eastAsia="宋体" w:cs="宋体"/>
                <w:color w:val="auto"/>
                <w:sz w:val="21"/>
                <w:szCs w:val="21"/>
                <w:highlight w:val="none"/>
                <w:lang w:bidi="ar"/>
              </w:rPr>
              <w:t>4）手术室可邀请示教室进行通话，手术室有权接通或挂断。</w:t>
            </w:r>
            <w:r>
              <w:rPr>
                <w:rFonts w:hint="eastAsia" w:ascii="宋体" w:hAnsi="宋体" w:eastAsia="宋体" w:cs="宋体"/>
                <w:color w:val="auto"/>
                <w:sz w:val="21"/>
                <w:szCs w:val="21"/>
                <w:highlight w:val="none"/>
                <w:lang w:bidi="ar"/>
              </w:rPr>
              <w:br w:type="textWrapping"/>
            </w:r>
            <w:r>
              <w:rPr>
                <w:rFonts w:hint="eastAsia" w:ascii="宋体" w:hAnsi="宋体" w:eastAsia="宋体" w:cs="宋体"/>
                <w:color w:val="auto"/>
                <w:sz w:val="21"/>
                <w:szCs w:val="21"/>
                <w:highlight w:val="none"/>
                <w:lang w:bidi="ar"/>
              </w:rPr>
              <w:t>5）支持信息系统调阅。</w:t>
            </w:r>
            <w:r>
              <w:rPr>
                <w:rFonts w:hint="eastAsia" w:ascii="宋体" w:hAnsi="宋体" w:eastAsia="宋体" w:cs="宋体"/>
                <w:color w:val="auto"/>
                <w:sz w:val="21"/>
                <w:szCs w:val="21"/>
                <w:highlight w:val="none"/>
                <w:lang w:bidi="ar"/>
              </w:rPr>
              <w:br w:type="textWrapping"/>
            </w:r>
            <w:r>
              <w:rPr>
                <w:rFonts w:hint="eastAsia" w:ascii="宋体" w:hAnsi="宋体" w:eastAsia="宋体" w:cs="宋体"/>
                <w:color w:val="auto"/>
                <w:sz w:val="21"/>
                <w:szCs w:val="21"/>
                <w:highlight w:val="none"/>
                <w:lang w:bidi="ar"/>
              </w:rPr>
              <w:t>6）支持术前核查。</w:t>
            </w:r>
          </w:p>
          <w:p>
            <w:pPr>
              <w:pageBreakBefore w:val="0"/>
              <w:numPr>
                <w:ilvl w:val="0"/>
                <w:numId w:val="43"/>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回放下载模块：</w:t>
            </w:r>
            <w:r>
              <w:rPr>
                <w:rFonts w:hint="eastAsia" w:ascii="宋体" w:hAnsi="宋体" w:eastAsia="宋体" w:cs="宋体"/>
                <w:color w:val="auto"/>
                <w:sz w:val="21"/>
                <w:szCs w:val="21"/>
                <w:highlight w:val="none"/>
                <w:lang w:bidi="ar"/>
              </w:rPr>
              <w:br w:type="textWrapping"/>
            </w:r>
            <w:r>
              <w:rPr>
                <w:rFonts w:hint="eastAsia" w:ascii="宋体" w:hAnsi="宋体" w:eastAsia="宋体" w:cs="宋体"/>
                <w:color w:val="auto"/>
                <w:sz w:val="21"/>
                <w:szCs w:val="21"/>
                <w:highlight w:val="none"/>
                <w:lang w:bidi="ar"/>
              </w:rPr>
              <w:t>1）支持按条件查询，可使用日期、手术/会诊名称、科室名称、信号源名称、主刀医师/主讲人、患者姓名中的一个或多个搜索条件进行搜索。</w:t>
            </w:r>
            <w:r>
              <w:rPr>
                <w:rFonts w:hint="eastAsia" w:ascii="宋体" w:hAnsi="宋体" w:eastAsia="宋体" w:cs="宋体"/>
                <w:color w:val="auto"/>
                <w:sz w:val="21"/>
                <w:szCs w:val="21"/>
                <w:highlight w:val="none"/>
                <w:lang w:bidi="ar"/>
              </w:rPr>
              <w:br w:type="textWrapping"/>
            </w:r>
            <w:r>
              <w:rPr>
                <w:rFonts w:hint="eastAsia" w:ascii="宋体" w:hAnsi="宋体" w:eastAsia="宋体" w:cs="宋体"/>
                <w:color w:val="auto"/>
                <w:sz w:val="21"/>
                <w:szCs w:val="21"/>
                <w:highlight w:val="none"/>
                <w:lang w:val="en-US" w:eastAsia="zh-CN" w:bidi="ar"/>
              </w:rPr>
              <w:t>2</w:t>
            </w:r>
            <w:r>
              <w:rPr>
                <w:rFonts w:hint="eastAsia" w:ascii="宋体" w:hAnsi="宋体" w:eastAsia="宋体" w:cs="宋体"/>
                <w:color w:val="auto"/>
                <w:sz w:val="21"/>
                <w:szCs w:val="21"/>
                <w:highlight w:val="none"/>
                <w:lang w:bidi="ar"/>
              </w:rPr>
              <w:t>）软件端录像下载权限管理功能，需输入用户名和密码才可下载。</w:t>
            </w:r>
            <w:r>
              <w:rPr>
                <w:rFonts w:hint="eastAsia" w:ascii="宋体" w:hAnsi="宋体" w:eastAsia="宋体" w:cs="宋体"/>
                <w:color w:val="auto"/>
                <w:sz w:val="21"/>
                <w:szCs w:val="21"/>
                <w:highlight w:val="none"/>
                <w:lang w:bidi="ar"/>
              </w:rPr>
              <w:br w:type="textWrapping"/>
            </w:r>
            <w:r>
              <w:rPr>
                <w:rFonts w:hint="eastAsia" w:ascii="宋体" w:hAnsi="宋体" w:eastAsia="宋体" w:cs="宋体"/>
                <w:color w:val="auto"/>
                <w:sz w:val="21"/>
                <w:szCs w:val="21"/>
                <w:highlight w:val="none"/>
                <w:lang w:val="en-US" w:eastAsia="zh-CN" w:bidi="ar"/>
              </w:rPr>
              <w:t>3</w:t>
            </w:r>
            <w:r>
              <w:rPr>
                <w:rFonts w:hint="eastAsia" w:ascii="宋体" w:hAnsi="宋体" w:eastAsia="宋体" w:cs="宋体"/>
                <w:color w:val="auto"/>
                <w:sz w:val="21"/>
                <w:szCs w:val="21"/>
                <w:highlight w:val="none"/>
                <w:lang w:bidi="ar"/>
              </w:rPr>
              <w:t>）文件存储格式：MP4。</w:t>
            </w:r>
          </w:p>
          <w:p>
            <w:pPr>
              <w:pageBreakBefore w:val="0"/>
              <w:numPr>
                <w:ilvl w:val="0"/>
                <w:numId w:val="43"/>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管理模块：</w:t>
            </w:r>
            <w:r>
              <w:rPr>
                <w:rFonts w:hint="eastAsia" w:ascii="宋体" w:hAnsi="宋体" w:eastAsia="宋体" w:cs="宋体"/>
                <w:color w:val="auto"/>
                <w:sz w:val="21"/>
                <w:szCs w:val="21"/>
                <w:highlight w:val="none"/>
                <w:lang w:bidi="ar"/>
              </w:rPr>
              <w:br w:type="textWrapping"/>
            </w:r>
            <w:r>
              <w:rPr>
                <w:rFonts w:hint="eastAsia" w:ascii="宋体" w:hAnsi="宋体" w:eastAsia="宋体" w:cs="宋体"/>
                <w:color w:val="auto"/>
                <w:sz w:val="21"/>
                <w:szCs w:val="21"/>
                <w:highlight w:val="none"/>
                <w:lang w:bidi="ar"/>
              </w:rPr>
              <w:t>1）集中管理所有接入</w:t>
            </w:r>
            <w:r>
              <w:rPr>
                <w:rFonts w:hint="eastAsia" w:ascii="宋体" w:hAnsi="宋体" w:eastAsia="宋体" w:cs="宋体"/>
                <w:color w:val="auto"/>
                <w:sz w:val="21"/>
                <w:szCs w:val="21"/>
                <w:highlight w:val="none"/>
                <w:lang w:eastAsia="zh-Hans" w:bidi="ar"/>
              </w:rPr>
              <w:t>数字化</w:t>
            </w:r>
            <w:r>
              <w:rPr>
                <w:rFonts w:hint="eastAsia" w:ascii="宋体" w:hAnsi="宋体" w:eastAsia="宋体" w:cs="宋体"/>
                <w:color w:val="auto"/>
                <w:sz w:val="21"/>
                <w:szCs w:val="21"/>
                <w:highlight w:val="none"/>
                <w:lang w:bidi="ar"/>
              </w:rPr>
              <w:t>手术室系统的手术室与示教室、通过列表可查询手术室或示教室在线情况。</w:t>
            </w:r>
            <w:r>
              <w:rPr>
                <w:rFonts w:hint="eastAsia" w:ascii="宋体" w:hAnsi="宋体" w:eastAsia="宋体" w:cs="宋体"/>
                <w:color w:val="auto"/>
                <w:sz w:val="21"/>
                <w:szCs w:val="21"/>
                <w:highlight w:val="none"/>
                <w:lang w:bidi="ar"/>
              </w:rPr>
              <w:br w:type="textWrapping"/>
            </w:r>
            <w:r>
              <w:rPr>
                <w:rFonts w:hint="eastAsia" w:ascii="宋体" w:hAnsi="宋体" w:eastAsia="宋体" w:cs="宋体"/>
                <w:color w:val="auto"/>
                <w:sz w:val="21"/>
                <w:szCs w:val="21"/>
                <w:highlight w:val="none"/>
                <w:lang w:bidi="ar"/>
              </w:rPr>
              <w:t>2）集中管理所有接入</w:t>
            </w:r>
            <w:r>
              <w:rPr>
                <w:rFonts w:hint="eastAsia" w:ascii="宋体" w:hAnsi="宋体" w:eastAsia="宋体" w:cs="宋体"/>
                <w:color w:val="auto"/>
                <w:sz w:val="21"/>
                <w:szCs w:val="21"/>
                <w:highlight w:val="none"/>
                <w:lang w:eastAsia="zh-Hans" w:bidi="ar"/>
              </w:rPr>
              <w:t>数字化手术室</w:t>
            </w:r>
            <w:r>
              <w:rPr>
                <w:rFonts w:hint="eastAsia" w:ascii="宋体" w:hAnsi="宋体" w:eastAsia="宋体" w:cs="宋体"/>
                <w:color w:val="auto"/>
                <w:sz w:val="21"/>
                <w:szCs w:val="21"/>
                <w:highlight w:val="none"/>
                <w:lang w:bidi="ar"/>
              </w:rPr>
              <w:t>系统的手术室与示教室的影像，支持命名影像信号源。</w:t>
            </w:r>
            <w:r>
              <w:rPr>
                <w:rFonts w:hint="eastAsia" w:ascii="宋体" w:hAnsi="宋体" w:eastAsia="宋体" w:cs="宋体"/>
                <w:color w:val="auto"/>
                <w:sz w:val="21"/>
                <w:szCs w:val="21"/>
                <w:highlight w:val="none"/>
                <w:lang w:bidi="ar"/>
              </w:rPr>
              <w:br w:type="textWrapping"/>
            </w:r>
            <w:r>
              <w:rPr>
                <w:rFonts w:hint="eastAsia" w:ascii="宋体" w:hAnsi="宋体" w:eastAsia="宋体" w:cs="宋体"/>
                <w:color w:val="auto"/>
                <w:sz w:val="21"/>
                <w:szCs w:val="21"/>
                <w:highlight w:val="none"/>
                <w:lang w:bidi="ar"/>
              </w:rPr>
              <w:t>3）手术室端提供通话权限，可随时查看本手术的被观摩情况，手术室端随时控制观摩端关于本手术的权限，如允许/禁止观摩。</w:t>
            </w:r>
            <w:r>
              <w:rPr>
                <w:rFonts w:hint="eastAsia" w:ascii="宋体" w:hAnsi="宋体" w:eastAsia="宋体" w:cs="宋体"/>
                <w:color w:val="auto"/>
                <w:sz w:val="21"/>
                <w:szCs w:val="21"/>
                <w:highlight w:val="none"/>
                <w:lang w:bidi="ar"/>
              </w:rPr>
              <w:br w:type="textWrapping"/>
            </w:r>
            <w:r>
              <w:rPr>
                <w:rFonts w:hint="eastAsia" w:ascii="宋体" w:hAnsi="宋体" w:eastAsia="宋体" w:cs="宋体"/>
                <w:color w:val="auto"/>
                <w:sz w:val="21"/>
                <w:szCs w:val="21"/>
                <w:highlight w:val="none"/>
                <w:lang w:bidi="ar"/>
              </w:rPr>
              <w:t>4）手术室与示教室均有权限来发起通话与结束通话，并保证音视频绝对同步。</w:t>
            </w:r>
          </w:p>
        </w:tc>
        <w:tc>
          <w:tcPr>
            <w:tcW w:w="840" w:type="dxa"/>
            <w:gridSpan w:val="2"/>
            <w:noWrap w:val="0"/>
            <w:vAlign w:val="center"/>
          </w:tcPr>
          <w:p>
            <w:pPr>
              <w:pageBreakBefore w:val="0"/>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lang w:eastAsia="zh-Hans" w:bidi="ar"/>
              </w:rPr>
            </w:pPr>
            <w:r>
              <w:rPr>
                <w:rFonts w:hint="eastAsia" w:ascii="宋体" w:hAnsi="宋体" w:eastAsia="宋体" w:cs="宋体"/>
                <w:color w:val="auto"/>
                <w:sz w:val="21"/>
                <w:szCs w:val="21"/>
                <w:highlight w:val="none"/>
                <w:lang w:bidi="ar"/>
              </w:rPr>
              <w:t>1</w:t>
            </w:r>
            <w:r>
              <w:rPr>
                <w:rFonts w:hint="eastAsia" w:ascii="宋体" w:hAnsi="宋体" w:eastAsia="宋体" w:cs="宋体"/>
                <w:color w:val="auto"/>
                <w:sz w:val="21"/>
                <w:szCs w:val="21"/>
                <w:highlight w:val="none"/>
                <w:lang w:eastAsia="zh-Hans" w:bidi="ar"/>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610" w:type="dxa"/>
            <w:gridSpan w:val="2"/>
            <w:noWrap w:val="0"/>
            <w:vAlign w:val="center"/>
          </w:tcPr>
          <w:p>
            <w:pPr>
              <w:pageBreakBefore w:val="0"/>
              <w:topLinePunct w:val="0"/>
              <w:bidi w:val="0"/>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w:t>
            </w:r>
          </w:p>
        </w:tc>
        <w:tc>
          <w:tcPr>
            <w:tcW w:w="1476" w:type="dxa"/>
            <w:gridSpan w:val="2"/>
            <w:noWrap w:val="0"/>
            <w:vAlign w:val="center"/>
          </w:tcPr>
          <w:p>
            <w:pPr>
              <w:pStyle w:val="9"/>
              <w:pageBreakBefore w:val="0"/>
              <w:topLinePunct w:val="0"/>
              <w:bidi w:val="0"/>
              <w:adjustRightInd w:val="0"/>
              <w:snapToGrid w:val="0"/>
              <w:spacing w:line="360" w:lineRule="auto"/>
              <w:rPr>
                <w:rFonts w:hint="eastAsia" w:ascii="宋体" w:hAnsi="宋体" w:eastAsia="宋体" w:cs="宋体"/>
                <w:color w:val="auto"/>
                <w:sz w:val="21"/>
                <w:szCs w:val="21"/>
                <w:highlight w:val="none"/>
                <w:lang w:eastAsia="zh-Hans" w:bidi="ar"/>
              </w:rPr>
            </w:pPr>
            <w:r>
              <w:rPr>
                <w:rFonts w:hint="eastAsia" w:ascii="宋体" w:hAnsi="宋体" w:eastAsia="宋体" w:cs="宋体"/>
                <w:color w:val="auto"/>
                <w:sz w:val="21"/>
                <w:szCs w:val="21"/>
                <w:highlight w:val="none"/>
                <w:lang w:eastAsia="zh-Hans"/>
              </w:rPr>
              <w:t>示教室综合管理控制软件</w:t>
            </w:r>
          </w:p>
        </w:tc>
        <w:tc>
          <w:tcPr>
            <w:tcW w:w="5593" w:type="dxa"/>
            <w:gridSpan w:val="2"/>
            <w:noWrap w:val="0"/>
            <w:vAlign w:val="center"/>
          </w:tcPr>
          <w:p>
            <w:pPr>
              <w:pStyle w:val="15"/>
              <w:pageBreakBefore w:val="0"/>
              <w:numPr>
                <w:ilvl w:val="0"/>
                <w:numId w:val="44"/>
              </w:numPr>
              <w:topLinePunct w:val="0"/>
              <w:bidi w:val="0"/>
              <w:adjustRightInd w:val="0"/>
              <w:snapToGrid w:val="0"/>
              <w:spacing w:line="360" w:lineRule="auto"/>
              <w:rPr>
                <w:rFonts w:hint="eastAsia" w:ascii="宋体" w:hAnsi="宋体" w:eastAsia="宋体" w:cs="宋体"/>
                <w:color w:val="auto"/>
                <w:sz w:val="21"/>
                <w:szCs w:val="21"/>
                <w:highlight w:val="none"/>
                <w:lang w:eastAsia="zh-Hans" w:bidi="ar"/>
              </w:rPr>
            </w:pPr>
            <w:r>
              <w:rPr>
                <w:rFonts w:hint="eastAsia" w:ascii="宋体" w:hAnsi="宋体" w:eastAsia="宋体" w:cs="宋体"/>
                <w:color w:val="auto"/>
                <w:sz w:val="21"/>
                <w:szCs w:val="21"/>
                <w:highlight w:val="none"/>
                <w:lang w:eastAsia="zh-Hans" w:bidi="ar"/>
              </w:rPr>
              <w:t>实现在科室示教室、主任办公室、报告厅预览及观看数字化手术室内4路医学影像。</w:t>
            </w:r>
          </w:p>
          <w:p>
            <w:pPr>
              <w:pStyle w:val="15"/>
              <w:pageBreakBefore w:val="0"/>
              <w:numPr>
                <w:ilvl w:val="0"/>
                <w:numId w:val="44"/>
              </w:numPr>
              <w:topLinePunct w:val="0"/>
              <w:bidi w:val="0"/>
              <w:adjustRightInd w:val="0"/>
              <w:snapToGrid w:val="0"/>
              <w:spacing w:line="360" w:lineRule="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eastAsia="zh-Hans" w:bidi="ar"/>
              </w:rPr>
              <w:t>包含直播、点播、下载模块，实现多画面组合显示，包括单画面、双画面、四画面等。</w:t>
            </w:r>
          </w:p>
          <w:p>
            <w:pPr>
              <w:pStyle w:val="15"/>
              <w:pageBreakBefore w:val="0"/>
              <w:numPr>
                <w:ilvl w:val="0"/>
                <w:numId w:val="44"/>
              </w:numPr>
              <w:topLinePunct w:val="0"/>
              <w:bidi w:val="0"/>
              <w:adjustRightInd w:val="0"/>
              <w:snapToGrid w:val="0"/>
              <w:spacing w:line="360" w:lineRule="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多方会议：</w:t>
            </w:r>
            <w:r>
              <w:rPr>
                <w:rFonts w:hint="eastAsia" w:ascii="宋体" w:hAnsi="宋体" w:eastAsia="宋体" w:cs="宋体"/>
                <w:color w:val="auto"/>
                <w:sz w:val="21"/>
                <w:szCs w:val="21"/>
                <w:highlight w:val="none"/>
                <w:lang w:bidi="ar"/>
              </w:rPr>
              <w:br w:type="textWrapping"/>
            </w:r>
            <w:r>
              <w:rPr>
                <w:rFonts w:hint="eastAsia" w:ascii="宋体" w:hAnsi="宋体" w:eastAsia="宋体" w:cs="宋体"/>
                <w:color w:val="auto"/>
                <w:sz w:val="21"/>
                <w:szCs w:val="21"/>
                <w:highlight w:val="none"/>
                <w:lang w:bidi="ar"/>
              </w:rPr>
              <w:t>1）可与最多N方进行多方会议。</w:t>
            </w:r>
            <w:r>
              <w:rPr>
                <w:rFonts w:hint="eastAsia" w:ascii="宋体" w:hAnsi="宋体" w:eastAsia="宋体" w:cs="宋体"/>
                <w:color w:val="auto"/>
                <w:sz w:val="21"/>
                <w:szCs w:val="21"/>
                <w:highlight w:val="none"/>
                <w:lang w:bidi="ar"/>
              </w:rPr>
              <w:br w:type="textWrapping"/>
            </w:r>
            <w:r>
              <w:rPr>
                <w:rFonts w:hint="eastAsia" w:ascii="宋体" w:hAnsi="宋体" w:eastAsia="宋体" w:cs="宋体"/>
                <w:color w:val="auto"/>
                <w:sz w:val="21"/>
                <w:szCs w:val="21"/>
                <w:highlight w:val="none"/>
                <w:lang w:bidi="ar"/>
              </w:rPr>
              <w:t>2）示教室可同时观看多路手术室视频信号。</w:t>
            </w:r>
            <w:r>
              <w:rPr>
                <w:rFonts w:hint="eastAsia" w:ascii="宋体" w:hAnsi="宋体" w:eastAsia="宋体" w:cs="宋体"/>
                <w:color w:val="auto"/>
                <w:sz w:val="21"/>
                <w:szCs w:val="21"/>
                <w:highlight w:val="none"/>
                <w:lang w:bidi="ar"/>
              </w:rPr>
              <w:br w:type="textWrapping"/>
            </w:r>
            <w:r>
              <w:rPr>
                <w:rFonts w:hint="eastAsia" w:ascii="宋体" w:hAnsi="宋体" w:eastAsia="宋体" w:cs="宋体"/>
                <w:color w:val="auto"/>
                <w:sz w:val="21"/>
                <w:szCs w:val="21"/>
                <w:highlight w:val="none"/>
                <w:lang w:bidi="ar"/>
              </w:rPr>
              <w:t>3）多方会议发起方只能向在线的手术室、示教室客户端发起添加手术室示教成员请求。</w:t>
            </w:r>
            <w:r>
              <w:rPr>
                <w:rFonts w:hint="eastAsia" w:ascii="宋体" w:hAnsi="宋体" w:eastAsia="宋体" w:cs="宋体"/>
                <w:color w:val="auto"/>
                <w:sz w:val="21"/>
                <w:szCs w:val="21"/>
                <w:highlight w:val="none"/>
                <w:lang w:bidi="ar"/>
              </w:rPr>
              <w:br w:type="textWrapping"/>
            </w:r>
            <w:r>
              <w:rPr>
                <w:rFonts w:hint="eastAsia" w:ascii="宋体" w:hAnsi="宋体" w:eastAsia="宋体" w:cs="宋体"/>
                <w:color w:val="auto"/>
                <w:sz w:val="21"/>
                <w:szCs w:val="21"/>
                <w:highlight w:val="none"/>
                <w:lang w:bidi="ar"/>
              </w:rPr>
              <w:t>4）在手术示教过程中支持添加多方会议成员。</w:t>
            </w:r>
            <w:r>
              <w:rPr>
                <w:rFonts w:hint="eastAsia" w:ascii="宋体" w:hAnsi="宋体" w:eastAsia="宋体" w:cs="宋体"/>
                <w:color w:val="auto"/>
                <w:sz w:val="21"/>
                <w:szCs w:val="21"/>
                <w:highlight w:val="none"/>
                <w:lang w:bidi="ar"/>
              </w:rPr>
              <w:br w:type="textWrapping"/>
            </w:r>
            <w:r>
              <w:rPr>
                <w:rFonts w:hint="eastAsia" w:ascii="宋体" w:hAnsi="宋体" w:eastAsia="宋体" w:cs="宋体"/>
                <w:color w:val="auto"/>
                <w:sz w:val="21"/>
                <w:szCs w:val="21"/>
                <w:highlight w:val="none"/>
                <w:lang w:bidi="ar"/>
              </w:rPr>
              <w:t>5）多方会议发起方在手术示教过程中可随时删除参与的手术示教成员。</w:t>
            </w:r>
            <w:r>
              <w:rPr>
                <w:rFonts w:hint="eastAsia" w:ascii="宋体" w:hAnsi="宋体" w:eastAsia="宋体" w:cs="宋体"/>
                <w:color w:val="auto"/>
                <w:sz w:val="21"/>
                <w:szCs w:val="21"/>
                <w:highlight w:val="none"/>
                <w:lang w:bidi="ar"/>
              </w:rPr>
              <w:br w:type="textWrapping"/>
            </w:r>
            <w:r>
              <w:rPr>
                <w:rFonts w:hint="eastAsia" w:ascii="宋体" w:hAnsi="宋体" w:eastAsia="宋体" w:cs="宋体"/>
                <w:color w:val="auto"/>
                <w:sz w:val="21"/>
                <w:szCs w:val="21"/>
                <w:highlight w:val="none"/>
                <w:lang w:bidi="ar"/>
              </w:rPr>
              <w:t>6）多方会议模式下支持软解4路信号4分屏全屏显示。</w:t>
            </w:r>
            <w:r>
              <w:rPr>
                <w:rFonts w:hint="eastAsia" w:ascii="宋体" w:hAnsi="宋体" w:eastAsia="宋体" w:cs="宋体"/>
                <w:color w:val="auto"/>
                <w:sz w:val="21"/>
                <w:szCs w:val="21"/>
                <w:highlight w:val="none"/>
                <w:lang w:bidi="ar"/>
              </w:rPr>
              <w:br w:type="textWrapping"/>
            </w:r>
            <w:r>
              <w:rPr>
                <w:rFonts w:hint="eastAsia" w:ascii="宋体" w:hAnsi="宋体" w:eastAsia="宋体" w:cs="宋体"/>
                <w:color w:val="auto"/>
                <w:sz w:val="21"/>
                <w:szCs w:val="21"/>
                <w:highlight w:val="none"/>
                <w:lang w:bidi="ar"/>
              </w:rPr>
              <w:t>7）支持房间状态模式设置，可设置为公开模式及隐私模式。</w:t>
            </w:r>
          </w:p>
          <w:p>
            <w:pPr>
              <w:pStyle w:val="15"/>
              <w:pageBreakBefore w:val="0"/>
              <w:numPr>
                <w:ilvl w:val="0"/>
                <w:numId w:val="44"/>
              </w:numPr>
              <w:topLinePunct w:val="0"/>
              <w:bidi w:val="0"/>
              <w:adjustRightInd w:val="0"/>
              <w:snapToGrid w:val="0"/>
              <w:spacing w:line="360" w:lineRule="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快捷会议（一对一,无录制功能）:</w:t>
            </w:r>
            <w:r>
              <w:rPr>
                <w:rFonts w:hint="eastAsia" w:ascii="宋体" w:hAnsi="宋体" w:eastAsia="宋体" w:cs="宋体"/>
                <w:color w:val="auto"/>
                <w:sz w:val="21"/>
                <w:szCs w:val="21"/>
                <w:highlight w:val="none"/>
                <w:lang w:bidi="ar"/>
              </w:rPr>
              <w:br w:type="textWrapping"/>
            </w:r>
            <w:r>
              <w:rPr>
                <w:rFonts w:hint="eastAsia" w:ascii="宋体" w:hAnsi="宋体" w:eastAsia="宋体" w:cs="宋体"/>
                <w:color w:val="auto"/>
                <w:sz w:val="21"/>
                <w:szCs w:val="21"/>
                <w:highlight w:val="none"/>
                <w:lang w:bidi="ar"/>
              </w:rPr>
              <w:t>1）手术室客户端可显示在线示教室客户端和手术室客户端。</w:t>
            </w:r>
            <w:r>
              <w:rPr>
                <w:rFonts w:hint="eastAsia" w:ascii="宋体" w:hAnsi="宋体" w:eastAsia="宋体" w:cs="宋体"/>
                <w:color w:val="auto"/>
                <w:sz w:val="21"/>
                <w:szCs w:val="21"/>
                <w:highlight w:val="none"/>
                <w:lang w:bidi="ar"/>
              </w:rPr>
              <w:br w:type="textWrapping"/>
            </w:r>
            <w:r>
              <w:rPr>
                <w:rFonts w:hint="eastAsia" w:ascii="宋体" w:hAnsi="宋体" w:eastAsia="宋体" w:cs="宋体"/>
                <w:color w:val="auto"/>
                <w:sz w:val="21"/>
                <w:szCs w:val="21"/>
                <w:highlight w:val="none"/>
                <w:lang w:bidi="ar"/>
              </w:rPr>
              <w:t>2）示教室客户端可显示在线示教室和手术室客户端。</w:t>
            </w:r>
            <w:r>
              <w:rPr>
                <w:rFonts w:hint="eastAsia" w:ascii="宋体" w:hAnsi="宋体" w:eastAsia="宋体" w:cs="宋体"/>
                <w:color w:val="auto"/>
                <w:sz w:val="21"/>
                <w:szCs w:val="21"/>
                <w:highlight w:val="none"/>
                <w:lang w:bidi="ar"/>
              </w:rPr>
              <w:br w:type="textWrapping"/>
            </w:r>
            <w:r>
              <w:rPr>
                <w:rFonts w:hint="eastAsia" w:ascii="宋体" w:hAnsi="宋体" w:eastAsia="宋体" w:cs="宋体"/>
                <w:color w:val="auto"/>
                <w:sz w:val="21"/>
                <w:szCs w:val="21"/>
                <w:highlight w:val="none"/>
                <w:lang w:bidi="ar"/>
              </w:rPr>
              <w:t>3）有中心服务器时支持实时自动刷新在线账户信息列表。</w:t>
            </w:r>
            <w:r>
              <w:rPr>
                <w:rFonts w:hint="eastAsia" w:ascii="宋体" w:hAnsi="宋体" w:eastAsia="宋体" w:cs="宋体"/>
                <w:color w:val="auto"/>
                <w:sz w:val="21"/>
                <w:szCs w:val="21"/>
                <w:highlight w:val="none"/>
                <w:lang w:bidi="ar"/>
              </w:rPr>
              <w:br w:type="textWrapping"/>
            </w:r>
            <w:r>
              <w:rPr>
                <w:rFonts w:hint="eastAsia" w:ascii="宋体" w:hAnsi="宋体" w:eastAsia="宋体" w:cs="宋体"/>
                <w:color w:val="auto"/>
                <w:sz w:val="21"/>
                <w:szCs w:val="21"/>
                <w:highlight w:val="none"/>
                <w:lang w:bidi="ar"/>
              </w:rPr>
              <w:t>4）无中心服务器时只支持手动刷新在线账户信息列表。</w:t>
            </w:r>
            <w:r>
              <w:rPr>
                <w:rFonts w:hint="eastAsia" w:ascii="宋体" w:hAnsi="宋体" w:eastAsia="宋体" w:cs="宋体"/>
                <w:color w:val="auto"/>
                <w:sz w:val="21"/>
                <w:szCs w:val="21"/>
                <w:highlight w:val="none"/>
                <w:lang w:bidi="ar"/>
              </w:rPr>
              <w:br w:type="textWrapping"/>
            </w:r>
            <w:r>
              <w:rPr>
                <w:rFonts w:hint="eastAsia" w:ascii="宋体" w:hAnsi="宋体" w:eastAsia="宋体" w:cs="宋体"/>
                <w:color w:val="auto"/>
                <w:sz w:val="21"/>
                <w:szCs w:val="21"/>
                <w:highlight w:val="none"/>
                <w:lang w:bidi="ar"/>
              </w:rPr>
              <w:t>5）音画同步性：会议时音画差异不超过500ms（无人明显可感知音画不同步现象）。</w:t>
            </w:r>
          </w:p>
        </w:tc>
        <w:tc>
          <w:tcPr>
            <w:tcW w:w="840" w:type="dxa"/>
            <w:gridSpan w:val="2"/>
            <w:noWrap w:val="0"/>
            <w:vAlign w:val="center"/>
          </w:tcPr>
          <w:p>
            <w:pPr>
              <w:pStyle w:val="15"/>
              <w:pageBreakBefore w:val="0"/>
              <w:topLinePunct w:val="0"/>
              <w:bidi w:val="0"/>
              <w:adjustRightInd w:val="0"/>
              <w:snapToGrid w:val="0"/>
              <w:spacing w:line="360" w:lineRule="auto"/>
              <w:rPr>
                <w:rFonts w:hint="eastAsia" w:ascii="宋体" w:hAnsi="宋体" w:eastAsia="宋体" w:cs="宋体"/>
                <w:color w:val="auto"/>
                <w:sz w:val="21"/>
                <w:szCs w:val="21"/>
                <w:highlight w:val="none"/>
                <w:lang w:eastAsia="zh-Hans" w:bidi="ar"/>
              </w:rPr>
            </w:pPr>
            <w:r>
              <w:rPr>
                <w:rFonts w:hint="eastAsia" w:ascii="宋体" w:hAnsi="宋体" w:eastAsia="宋体" w:cs="宋体"/>
                <w:color w:val="auto"/>
                <w:sz w:val="21"/>
                <w:szCs w:val="21"/>
                <w:highlight w:val="none"/>
                <w:lang w:eastAsia="zh-Hans" w:bidi="ar"/>
              </w:rPr>
              <w:t>3套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610" w:type="dxa"/>
            <w:gridSpan w:val="2"/>
            <w:noWrap w:val="0"/>
            <w:vAlign w:val="center"/>
          </w:tcPr>
          <w:p>
            <w:pPr>
              <w:pageBreakBefore w:val="0"/>
              <w:topLinePunct w:val="0"/>
              <w:bidi w:val="0"/>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w:t>
            </w:r>
          </w:p>
        </w:tc>
        <w:tc>
          <w:tcPr>
            <w:tcW w:w="1476" w:type="dxa"/>
            <w:gridSpan w:val="2"/>
            <w:noWrap w:val="0"/>
            <w:vAlign w:val="center"/>
          </w:tcPr>
          <w:p>
            <w:pPr>
              <w:pStyle w:val="9"/>
              <w:pageBreakBefore w:val="0"/>
              <w:topLinePunct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Hans"/>
              </w:rPr>
              <w:t>全网直播平台软件</w:t>
            </w:r>
            <w:r>
              <w:rPr>
                <w:rFonts w:hint="eastAsia" w:ascii="宋体" w:hAnsi="宋体" w:eastAsia="宋体" w:cs="宋体"/>
                <w:color w:val="auto"/>
                <w:sz w:val="21"/>
                <w:szCs w:val="21"/>
                <w:highlight w:val="none"/>
              </w:rPr>
              <w:t xml:space="preserve"> </w:t>
            </w:r>
          </w:p>
          <w:p>
            <w:pPr>
              <w:pStyle w:val="9"/>
              <w:pageBreakBefore w:val="0"/>
              <w:topLinePunct w:val="0"/>
              <w:bidi w:val="0"/>
              <w:adjustRightInd w:val="0"/>
              <w:snapToGrid w:val="0"/>
              <w:spacing w:line="360" w:lineRule="auto"/>
              <w:ind w:firstLine="0"/>
              <w:jc w:val="center"/>
              <w:rPr>
                <w:rFonts w:hint="eastAsia" w:ascii="宋体" w:hAnsi="宋体" w:eastAsia="宋体" w:cs="宋体"/>
                <w:color w:val="auto"/>
                <w:sz w:val="21"/>
                <w:szCs w:val="21"/>
                <w:highlight w:val="none"/>
                <w:lang w:eastAsia="zh-Hans"/>
              </w:rPr>
            </w:pPr>
          </w:p>
        </w:tc>
        <w:tc>
          <w:tcPr>
            <w:tcW w:w="5593" w:type="dxa"/>
            <w:gridSpan w:val="2"/>
            <w:noWrap w:val="0"/>
            <w:vAlign w:val="center"/>
          </w:tcPr>
          <w:p>
            <w:pPr>
              <w:pageBreakBefore w:val="0"/>
              <w:numPr>
                <w:ilvl w:val="0"/>
                <w:numId w:val="45"/>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Hans"/>
              </w:rPr>
              <w:t>实现手术室内医学影像推流至云平台。</w:t>
            </w:r>
          </w:p>
          <w:p>
            <w:pPr>
              <w:pageBreakBefore w:val="0"/>
              <w:numPr>
                <w:ilvl w:val="0"/>
                <w:numId w:val="45"/>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Hans"/>
              </w:rPr>
              <w:t>实现在手机、PAD、PC端观看手术直播。</w:t>
            </w:r>
          </w:p>
          <w:p>
            <w:pPr>
              <w:pageBreakBefore w:val="0"/>
              <w:numPr>
                <w:ilvl w:val="0"/>
                <w:numId w:val="45"/>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Hans"/>
              </w:rPr>
              <w:t>实现画面组合、直播页面设计、下载回放、权限设置等操作。</w:t>
            </w:r>
          </w:p>
          <w:p>
            <w:pPr>
              <w:pageBreakBefore w:val="0"/>
              <w:numPr>
                <w:ilvl w:val="0"/>
                <w:numId w:val="45"/>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享受全网络直播平台免费使用权。</w:t>
            </w:r>
          </w:p>
          <w:p>
            <w:pPr>
              <w:pageBreakBefore w:val="0"/>
              <w:numPr>
                <w:ilvl w:val="0"/>
                <w:numId w:val="45"/>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rPr>
              <w:t>全网络直播平台页面具备专属的医院频道，医院应具有对医院频道页面的自主管理权限。</w:t>
            </w:r>
          </w:p>
          <w:p>
            <w:pPr>
              <w:pageBreakBefore w:val="0"/>
              <w:numPr>
                <w:ilvl w:val="0"/>
                <w:numId w:val="45"/>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rPr>
              <w:t>对于医院的重大学术活动可提供直播平台服务支持。。</w:t>
            </w:r>
          </w:p>
        </w:tc>
        <w:tc>
          <w:tcPr>
            <w:tcW w:w="840" w:type="dxa"/>
            <w:gridSpan w:val="2"/>
            <w:noWrap w:val="0"/>
            <w:vAlign w:val="center"/>
          </w:tcPr>
          <w:p>
            <w:pPr>
              <w:pageBreakBefore w:val="0"/>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lang w:eastAsia="zh-Hans"/>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Hans"/>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10" w:type="dxa"/>
            <w:gridSpan w:val="2"/>
            <w:noWrap w:val="0"/>
            <w:vAlign w:val="center"/>
          </w:tcPr>
          <w:p>
            <w:pPr>
              <w:pageBreakBefore w:val="0"/>
              <w:topLinePunct w:val="0"/>
              <w:bidi w:val="0"/>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26</w:t>
            </w:r>
          </w:p>
        </w:tc>
        <w:tc>
          <w:tcPr>
            <w:tcW w:w="1476" w:type="dxa"/>
            <w:gridSpan w:val="2"/>
            <w:noWrap w:val="0"/>
            <w:vAlign w:val="center"/>
          </w:tcPr>
          <w:p>
            <w:pPr>
              <w:pStyle w:val="9"/>
              <w:pageBreakBefore w:val="0"/>
              <w:topLinePunct w:val="0"/>
              <w:bidi w:val="0"/>
              <w:adjustRightInd w:val="0"/>
              <w:snapToGrid w:val="0"/>
              <w:spacing w:line="360" w:lineRule="auto"/>
              <w:rPr>
                <w:rFonts w:hint="eastAsia" w:ascii="宋体" w:hAnsi="宋体" w:eastAsia="宋体" w:cs="宋体"/>
                <w:color w:val="auto"/>
                <w:sz w:val="21"/>
                <w:szCs w:val="21"/>
                <w:highlight w:val="none"/>
                <w:lang w:eastAsia="zh-Hans"/>
              </w:rPr>
            </w:pPr>
            <w:r>
              <w:rPr>
                <w:rFonts w:hint="eastAsia" w:ascii="宋体" w:hAnsi="宋体" w:eastAsia="宋体" w:cs="宋体"/>
                <w:color w:val="auto"/>
                <w:sz w:val="21"/>
                <w:szCs w:val="21"/>
                <w:highlight w:val="none"/>
                <w:lang w:bidi="ar"/>
              </w:rPr>
              <w:t xml:space="preserve">时序电源管理器 </w:t>
            </w:r>
          </w:p>
        </w:tc>
        <w:tc>
          <w:tcPr>
            <w:tcW w:w="5593" w:type="dxa"/>
            <w:gridSpan w:val="2"/>
            <w:noWrap w:val="0"/>
            <w:vAlign w:val="center"/>
          </w:tcPr>
          <w:p>
            <w:pPr>
              <w:pageBreakBefore w:val="0"/>
              <w:numPr>
                <w:ilvl w:val="0"/>
                <w:numId w:val="46"/>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单口输出10A，220V，整机总输入电流容量为40A。</w:t>
            </w:r>
          </w:p>
          <w:p>
            <w:pPr>
              <w:pageBreakBefore w:val="0"/>
              <w:numPr>
                <w:ilvl w:val="0"/>
                <w:numId w:val="46"/>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供八通道端口独立开、关控制及时序开、关控制操作，支持八通道端口独立延时开、关操作，延时时间长达18个小时。</w:t>
            </w:r>
          </w:p>
          <w:p>
            <w:pPr>
              <w:pageBreakBefore w:val="0"/>
              <w:numPr>
                <w:ilvl w:val="0"/>
                <w:numId w:val="46"/>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提供通道互锁功能、掉电现场保护状态存贮及恢复模式。</w:t>
            </w:r>
          </w:p>
          <w:p>
            <w:pPr>
              <w:pStyle w:val="17"/>
              <w:pageBreakBefore w:val="0"/>
              <w:numPr>
                <w:ilvl w:val="0"/>
                <w:numId w:val="46"/>
              </w:numPr>
              <w:topLinePunct w:val="0"/>
              <w:bidi w:val="0"/>
              <w:adjustRightInd w:val="0"/>
              <w:snapToGrid w:val="0"/>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接口数量：8个。</w:t>
            </w:r>
          </w:p>
          <w:p>
            <w:pPr>
              <w:pStyle w:val="17"/>
              <w:pageBreakBefore w:val="0"/>
              <w:numPr>
                <w:ilvl w:val="0"/>
                <w:numId w:val="46"/>
              </w:numPr>
              <w:topLinePunct w:val="0"/>
              <w:bidi w:val="0"/>
              <w:adjustRightInd w:val="0"/>
              <w:snapToGrid w:val="0"/>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通讯方式：网络。</w:t>
            </w:r>
          </w:p>
          <w:p>
            <w:pPr>
              <w:pStyle w:val="17"/>
              <w:pageBreakBefore w:val="0"/>
              <w:numPr>
                <w:ilvl w:val="0"/>
                <w:numId w:val="46"/>
              </w:numPr>
              <w:topLinePunct w:val="0"/>
              <w:bidi w:val="0"/>
              <w:adjustRightInd w:val="0"/>
              <w:snapToGrid w:val="0"/>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机架式安装。</w:t>
            </w:r>
          </w:p>
        </w:tc>
        <w:tc>
          <w:tcPr>
            <w:tcW w:w="840" w:type="dxa"/>
            <w:gridSpan w:val="2"/>
            <w:noWrap w:val="0"/>
            <w:vAlign w:val="center"/>
          </w:tcPr>
          <w:p>
            <w:pPr>
              <w:pageBreakBefore w:val="0"/>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lang w:eastAsia="zh-Hans"/>
              </w:rPr>
            </w:pPr>
            <w:r>
              <w:rPr>
                <w:rFonts w:hint="eastAsia" w:ascii="宋体" w:hAnsi="宋体" w:eastAsia="宋体" w:cs="宋体"/>
                <w:color w:val="auto"/>
                <w:sz w:val="21"/>
                <w:szCs w:val="21"/>
                <w:highlight w:val="none"/>
                <w:lang w:eastAsia="zh-Hans"/>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8" w:hRule="atLeast"/>
          <w:jc w:val="center"/>
        </w:trPr>
        <w:tc>
          <w:tcPr>
            <w:tcW w:w="610" w:type="dxa"/>
            <w:gridSpan w:val="2"/>
            <w:noWrap w:val="0"/>
            <w:vAlign w:val="center"/>
          </w:tcPr>
          <w:p>
            <w:pPr>
              <w:pageBreakBefore w:val="0"/>
              <w:topLinePunct w:val="0"/>
              <w:bidi w:val="0"/>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27</w:t>
            </w:r>
          </w:p>
        </w:tc>
        <w:tc>
          <w:tcPr>
            <w:tcW w:w="1476" w:type="dxa"/>
            <w:gridSpan w:val="2"/>
            <w:noWrap w:val="0"/>
            <w:vAlign w:val="center"/>
          </w:tcPr>
          <w:p>
            <w:pPr>
              <w:pageBreakBefore w:val="0"/>
              <w:wordWrap w:val="0"/>
              <w:topLinePunct w:val="0"/>
              <w:bidi w:val="0"/>
              <w:adjustRightInd w:val="0"/>
              <w:snapToGrid w:val="0"/>
              <w:spacing w:before="0" w:after="0" w:line="360" w:lineRule="auto"/>
              <w:jc w:val="center"/>
              <w:outlineLvl w:val="0"/>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 xml:space="preserve">POE交换机 </w:t>
            </w:r>
          </w:p>
        </w:tc>
        <w:tc>
          <w:tcPr>
            <w:tcW w:w="5593" w:type="dxa"/>
            <w:gridSpan w:val="2"/>
            <w:noWrap w:val="0"/>
            <w:vAlign w:val="center"/>
          </w:tcPr>
          <w:p>
            <w:pPr>
              <w:pStyle w:val="9"/>
              <w:pageBreakBefore w:val="0"/>
              <w:numPr>
                <w:ilvl w:val="0"/>
                <w:numId w:val="47"/>
              </w:numPr>
              <w:topLinePunct w:val="0"/>
              <w:bidi w:val="0"/>
              <w:adjustRightInd w:val="0"/>
              <w:snapToGrid w:val="0"/>
              <w:spacing w:line="360" w:lineRule="auto"/>
              <w:ind w:left="0"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二层POE千兆以太网交换机。</w:t>
            </w:r>
          </w:p>
          <w:p>
            <w:pPr>
              <w:pStyle w:val="9"/>
              <w:pageBreakBefore w:val="0"/>
              <w:numPr>
                <w:ilvl w:val="0"/>
                <w:numId w:val="47"/>
              </w:numPr>
              <w:topLinePunct w:val="0"/>
              <w:bidi w:val="0"/>
              <w:adjustRightInd w:val="0"/>
              <w:snapToGrid w:val="0"/>
              <w:spacing w:line="360" w:lineRule="auto"/>
              <w:ind w:left="0"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非模块化端口，24个10/100/1000 Base-T 以太网端口，4个100/1000 Base-X SFP光口，1个Console口。</w:t>
            </w:r>
          </w:p>
          <w:p>
            <w:pPr>
              <w:pStyle w:val="9"/>
              <w:pageBreakBefore w:val="0"/>
              <w:numPr>
                <w:ilvl w:val="0"/>
                <w:numId w:val="47"/>
              </w:numPr>
              <w:topLinePunct w:val="0"/>
              <w:bidi w:val="0"/>
              <w:adjustRightInd w:val="0"/>
              <w:snapToGrid w:val="0"/>
              <w:spacing w:line="360" w:lineRule="auto"/>
              <w:ind w:left="0"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VLAN：支持802.1Q (最大4K个VLAN)，支持基于MAC的VLAN，支持GUEST VLAN，支持VLAN映射，支持MVRP。</w:t>
            </w:r>
          </w:p>
          <w:p>
            <w:pPr>
              <w:pStyle w:val="9"/>
              <w:pageBreakBefore w:val="0"/>
              <w:numPr>
                <w:ilvl w:val="0"/>
                <w:numId w:val="47"/>
              </w:numPr>
              <w:topLinePunct w:val="0"/>
              <w:bidi w:val="0"/>
              <w:adjustRightInd w:val="0"/>
              <w:snapToGrid w:val="0"/>
              <w:spacing w:line="360" w:lineRule="auto"/>
              <w:ind w:left="0"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支持SP/WRR/SP+WRR队列调度，支持802.1p、DSCP优先级映射，支持对端口双向速率限制。</w:t>
            </w:r>
          </w:p>
          <w:p>
            <w:pPr>
              <w:pStyle w:val="9"/>
              <w:pageBreakBefore w:val="0"/>
              <w:numPr>
                <w:ilvl w:val="0"/>
                <w:numId w:val="47"/>
              </w:numPr>
              <w:topLinePunct w:val="0"/>
              <w:bidi w:val="0"/>
              <w:adjustRightInd w:val="0"/>
              <w:snapToGrid w:val="0"/>
              <w:spacing w:line="360" w:lineRule="auto"/>
              <w:ind w:left="0"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组播管理：支持IGMP V1/V2/V3 Snooping。</w:t>
            </w:r>
          </w:p>
          <w:p>
            <w:pPr>
              <w:pStyle w:val="9"/>
              <w:pageBreakBefore w:val="0"/>
              <w:numPr>
                <w:ilvl w:val="0"/>
                <w:numId w:val="47"/>
              </w:numPr>
              <w:topLinePunct w:val="0"/>
              <w:bidi w:val="0"/>
              <w:adjustRightInd w:val="0"/>
              <w:snapToGrid w:val="0"/>
              <w:spacing w:line="360" w:lineRule="auto"/>
              <w:ind w:left="0"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网络管理：支持命令行接口（CLI）配置，支持Telnet远程配置，支持通过Console口配置，支持SNMP（EImple Network Management Protocol），支持RMON（Remote Monitoring）告警、事件、历史记录，支持iMC网管系统，支持WEB网管，支持系统日志，支持分级告警，支持IRF，支持NTP，支持电源、风扇、温度告警。</w:t>
            </w:r>
          </w:p>
          <w:p>
            <w:pPr>
              <w:pStyle w:val="9"/>
              <w:pageBreakBefore w:val="0"/>
              <w:numPr>
                <w:ilvl w:val="0"/>
                <w:numId w:val="47"/>
              </w:numPr>
              <w:topLinePunct w:val="0"/>
              <w:bidi w:val="0"/>
              <w:adjustRightInd w:val="0"/>
              <w:snapToGrid w:val="0"/>
              <w:spacing w:line="360" w:lineRule="auto"/>
              <w:ind w:left="0"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电源电压：额定电压：AC 100-240V，50-60Hz；DC：220V（另配RPS电源）；</w:t>
            </w:r>
          </w:p>
          <w:p>
            <w:pPr>
              <w:pStyle w:val="9"/>
              <w:pageBreakBefore w:val="0"/>
              <w:numPr>
                <w:ilvl w:val="0"/>
                <w:numId w:val="47"/>
              </w:numPr>
              <w:topLinePunct w:val="0"/>
              <w:bidi w:val="0"/>
              <w:adjustRightInd w:val="0"/>
              <w:snapToGrid w:val="0"/>
              <w:spacing w:line="360" w:lineRule="auto"/>
              <w:ind w:left="0"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支持POE+，整机最大输出：AC:385W，DC:740W。</w:t>
            </w:r>
          </w:p>
          <w:p>
            <w:pPr>
              <w:pStyle w:val="9"/>
              <w:pageBreakBefore w:val="0"/>
              <w:numPr>
                <w:ilvl w:val="0"/>
                <w:numId w:val="47"/>
              </w:numPr>
              <w:topLinePunct w:val="0"/>
              <w:bidi w:val="0"/>
              <w:adjustRightInd w:val="0"/>
              <w:snapToGrid w:val="0"/>
              <w:spacing w:line="360" w:lineRule="auto"/>
              <w:ind w:left="0" w:firstLine="0"/>
              <w:jc w:val="left"/>
              <w:rPr>
                <w:rFonts w:hint="eastAsia" w:ascii="宋体" w:hAnsi="宋体" w:eastAsia="宋体" w:cs="宋体"/>
                <w:color w:val="auto"/>
                <w:sz w:val="21"/>
                <w:szCs w:val="21"/>
                <w:highlight w:val="none"/>
                <w:lang w:eastAsia="zh-Hans"/>
              </w:rPr>
            </w:pPr>
            <w:r>
              <w:rPr>
                <w:rFonts w:hint="eastAsia" w:ascii="宋体" w:hAnsi="宋体" w:eastAsia="宋体" w:cs="宋体"/>
                <w:color w:val="auto"/>
                <w:sz w:val="21"/>
                <w:szCs w:val="21"/>
                <w:highlight w:val="none"/>
              </w:rPr>
              <w:t>功耗：≤446W，≤790W。</w:t>
            </w:r>
          </w:p>
        </w:tc>
        <w:tc>
          <w:tcPr>
            <w:tcW w:w="840" w:type="dxa"/>
            <w:gridSpan w:val="2"/>
            <w:noWrap w:val="0"/>
            <w:vAlign w:val="center"/>
          </w:tcPr>
          <w:p>
            <w:pPr>
              <w:pageBreakBefore w:val="0"/>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lang w:eastAsia="zh-Hans" w:bidi="ar"/>
              </w:rPr>
            </w:pPr>
            <w:r>
              <w:rPr>
                <w:rFonts w:hint="eastAsia" w:ascii="宋体" w:hAnsi="宋体" w:eastAsia="宋体" w:cs="宋体"/>
                <w:color w:val="auto"/>
                <w:sz w:val="21"/>
                <w:szCs w:val="21"/>
                <w:highlight w:val="none"/>
                <w:lang w:eastAsia="zh-Hans" w:bidi="ar"/>
              </w:rPr>
              <w:t>2台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610" w:type="dxa"/>
            <w:gridSpan w:val="2"/>
            <w:noWrap w:val="0"/>
            <w:vAlign w:val="center"/>
          </w:tcPr>
          <w:p>
            <w:pPr>
              <w:pageBreakBefore w:val="0"/>
              <w:topLinePunct w:val="0"/>
              <w:bidi w:val="0"/>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28</w:t>
            </w:r>
          </w:p>
        </w:tc>
        <w:tc>
          <w:tcPr>
            <w:tcW w:w="1476" w:type="dxa"/>
            <w:gridSpan w:val="2"/>
            <w:noWrap w:val="0"/>
            <w:vAlign w:val="center"/>
          </w:tcPr>
          <w:p>
            <w:pPr>
              <w:pageBreakBefore w:val="0"/>
              <w:wordWrap w:val="0"/>
              <w:topLinePunct w:val="0"/>
              <w:bidi w:val="0"/>
              <w:adjustRightInd w:val="0"/>
              <w:snapToGrid w:val="0"/>
              <w:spacing w:before="0" w:after="0" w:line="360" w:lineRule="auto"/>
              <w:jc w:val="center"/>
              <w:outlineLvl w:val="0"/>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eastAsia="zh-Hans" w:bidi="ar"/>
              </w:rPr>
              <w:t>核心</w:t>
            </w:r>
            <w:r>
              <w:rPr>
                <w:rFonts w:hint="eastAsia" w:ascii="宋体" w:hAnsi="宋体" w:eastAsia="宋体" w:cs="宋体"/>
                <w:color w:val="auto"/>
                <w:sz w:val="21"/>
                <w:szCs w:val="21"/>
                <w:highlight w:val="none"/>
                <w:lang w:bidi="ar"/>
              </w:rPr>
              <w:t>交换机</w:t>
            </w:r>
          </w:p>
        </w:tc>
        <w:tc>
          <w:tcPr>
            <w:tcW w:w="5593" w:type="dxa"/>
            <w:gridSpan w:val="2"/>
            <w:noWrap w:val="0"/>
            <w:vAlign w:val="center"/>
          </w:tcPr>
          <w:p>
            <w:pPr>
              <w:pageBreakBefore w:val="0"/>
              <w:numPr>
                <w:ilvl w:val="0"/>
                <w:numId w:val="48"/>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三层以太网交换机。</w:t>
            </w:r>
          </w:p>
          <w:p>
            <w:pPr>
              <w:pageBreakBefore w:val="0"/>
              <w:numPr>
                <w:ilvl w:val="0"/>
                <w:numId w:val="48"/>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非模块化端口，24个10/100/1000 Base-T 以太网端口，4个100/1000 Base-X SFP光口。</w:t>
            </w:r>
          </w:p>
          <w:p>
            <w:pPr>
              <w:pageBreakBefore w:val="0"/>
              <w:numPr>
                <w:ilvl w:val="0"/>
                <w:numId w:val="48"/>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网络标准：IEEE 802.3，IEEE 802.3u，IEEE 802.3ab，IEEE 802.3z，IEEE 802.3x，IEEE 802.1Q，IEEE 802.1d，IEEE 802.1X。</w:t>
            </w:r>
          </w:p>
          <w:p>
            <w:pPr>
              <w:pageBreakBefore w:val="0"/>
              <w:numPr>
                <w:ilvl w:val="0"/>
                <w:numId w:val="48"/>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VLAN：支持4K个VLAN、支持Guest VLAN、Voice VLAN、支持基于MAC/协议/IP子网/策略/端口的VLAN、支持1:1和N:1 VLAN交换功能、支持SuperVLAN。</w:t>
            </w:r>
          </w:p>
          <w:p>
            <w:pPr>
              <w:pageBreakBefore w:val="0"/>
              <w:numPr>
                <w:ilvl w:val="0"/>
                <w:numId w:val="48"/>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组播管理：支持IGMP v1/v2/v3 Snooping和快速离开机制、支持VLAN内组播转发和组播、多VLAN复制、支持捆绑端口的组播负载分担、支持可控组播、基于端口的组播流量统计。</w:t>
            </w:r>
          </w:p>
          <w:p>
            <w:pPr>
              <w:pageBreakBefore w:val="0"/>
              <w:numPr>
                <w:ilvl w:val="0"/>
                <w:numId w:val="48"/>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网络管理：支持堆叠、支持MFF、支持虚拟电缆检测（Virtual Cable Test）、支持端口镜像和RSPAN（远程端口镜像）、支持Telnet远程配置、维护、支持SNMPv1/v2/v3、支持RMON、支持网管系统、支持WEB网管特性、支持集群管理HGMP、支持系统日志、分级告警、支持GVRP协议、支持MUX VLAN功能。</w:t>
            </w:r>
          </w:p>
          <w:p>
            <w:pPr>
              <w:pageBreakBefore w:val="0"/>
              <w:numPr>
                <w:ilvl w:val="0"/>
                <w:numId w:val="48"/>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安全管理：用户分级管理和口令保护、支持防止DOS、ARP攻击功能、ICMP防攻击、支持IP、MAC、端口、VLAN的组合绑定、支持端口隔离、端口安全、Sticky MAC、支持黑洞MAC地址、支持MAC地址学习数目限制、支持IEEE 802.1X认证，支持单端口最大用户数限制、支持AAA认证，支持Radius、TACACS+、NAC等多种方式、支持SSH V2.0、支持HTTPS、支持CPU保护功能、支持 黑名单和白名单。</w:t>
            </w:r>
          </w:p>
          <w:p>
            <w:pPr>
              <w:pageBreakBefore w:val="0"/>
              <w:numPr>
                <w:ilvl w:val="0"/>
                <w:numId w:val="48"/>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lang w:eastAsia="zh-Hans"/>
              </w:rPr>
            </w:pPr>
            <w:r>
              <w:rPr>
                <w:rFonts w:hint="eastAsia" w:ascii="宋体" w:hAnsi="宋体" w:eastAsia="宋体" w:cs="宋体"/>
                <w:color w:val="auto"/>
                <w:sz w:val="21"/>
                <w:szCs w:val="21"/>
                <w:highlight w:val="none"/>
              </w:rPr>
              <w:t>电源电压： AC 100-240V；50/60Hz、DC -48-60V。</w:t>
            </w:r>
          </w:p>
        </w:tc>
        <w:tc>
          <w:tcPr>
            <w:tcW w:w="840" w:type="dxa"/>
            <w:gridSpan w:val="2"/>
            <w:noWrap w:val="0"/>
            <w:vAlign w:val="center"/>
          </w:tcPr>
          <w:p>
            <w:pPr>
              <w:pageBreakBefore w:val="0"/>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lang w:eastAsia="zh-Hans" w:bidi="ar"/>
              </w:rPr>
            </w:pPr>
            <w:r>
              <w:rPr>
                <w:rFonts w:hint="eastAsia" w:ascii="宋体" w:hAnsi="宋体" w:eastAsia="宋体" w:cs="宋体"/>
                <w:color w:val="auto"/>
                <w:sz w:val="21"/>
                <w:szCs w:val="21"/>
                <w:highlight w:val="none"/>
                <w:lang w:eastAsia="zh-Hans" w:bidi="ar"/>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610" w:type="dxa"/>
            <w:gridSpan w:val="2"/>
            <w:noWrap w:val="0"/>
            <w:vAlign w:val="center"/>
          </w:tcPr>
          <w:p>
            <w:pPr>
              <w:pageBreakBefore w:val="0"/>
              <w:topLinePunct w:val="0"/>
              <w:bidi w:val="0"/>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29</w:t>
            </w:r>
          </w:p>
        </w:tc>
        <w:tc>
          <w:tcPr>
            <w:tcW w:w="1476" w:type="dxa"/>
            <w:gridSpan w:val="2"/>
            <w:noWrap w:val="0"/>
            <w:vAlign w:val="center"/>
          </w:tcPr>
          <w:p>
            <w:pPr>
              <w:pageBreakBefore w:val="0"/>
              <w:wordWrap w:val="0"/>
              <w:topLinePunct w:val="0"/>
              <w:bidi w:val="0"/>
              <w:adjustRightInd w:val="0"/>
              <w:snapToGrid w:val="0"/>
              <w:spacing w:before="0" w:after="0" w:line="360" w:lineRule="auto"/>
              <w:jc w:val="center"/>
              <w:outlineLvl w:val="0"/>
              <w:rPr>
                <w:rFonts w:hint="eastAsia" w:ascii="宋体" w:hAnsi="宋体" w:eastAsia="宋体" w:cs="宋体"/>
                <w:color w:val="auto"/>
                <w:sz w:val="21"/>
                <w:szCs w:val="21"/>
                <w:highlight w:val="none"/>
                <w:lang w:eastAsia="zh-Hans" w:bidi="ar"/>
              </w:rPr>
            </w:pPr>
            <w:r>
              <w:rPr>
                <w:rFonts w:hint="eastAsia" w:ascii="宋体" w:hAnsi="宋体" w:eastAsia="宋体" w:cs="宋体"/>
                <w:color w:val="auto"/>
                <w:sz w:val="21"/>
                <w:szCs w:val="21"/>
                <w:highlight w:val="none"/>
                <w:lang w:eastAsia="zh-Hans" w:bidi="ar"/>
              </w:rPr>
              <w:t>交换机</w:t>
            </w:r>
          </w:p>
        </w:tc>
        <w:tc>
          <w:tcPr>
            <w:tcW w:w="5593" w:type="dxa"/>
            <w:gridSpan w:val="2"/>
            <w:noWrap w:val="0"/>
            <w:vAlign w:val="center"/>
          </w:tcPr>
          <w:p>
            <w:pPr>
              <w:pageBreakBefore w:val="0"/>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1、非网管交换机。</w:t>
            </w:r>
          </w:p>
          <w:p>
            <w:pPr>
              <w:pageBreakBefore w:val="0"/>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2、非POE供电。</w:t>
            </w:r>
          </w:p>
          <w:p>
            <w:pPr>
              <w:pageBreakBefore w:val="0"/>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lang w:eastAsia="zh-Hans"/>
              </w:rPr>
            </w:pPr>
            <w:r>
              <w:rPr>
                <w:rFonts w:hint="eastAsia" w:ascii="宋体" w:hAnsi="宋体" w:eastAsia="宋体" w:cs="宋体"/>
                <w:color w:val="auto"/>
                <w:sz w:val="21"/>
                <w:szCs w:val="21"/>
                <w:highlight w:val="none"/>
              </w:rPr>
              <w:t>3、三级拨码。</w:t>
            </w:r>
          </w:p>
        </w:tc>
        <w:tc>
          <w:tcPr>
            <w:tcW w:w="840" w:type="dxa"/>
            <w:gridSpan w:val="2"/>
            <w:noWrap w:val="0"/>
            <w:vAlign w:val="center"/>
          </w:tcPr>
          <w:p>
            <w:pPr>
              <w:pageBreakBefore w:val="0"/>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lang w:eastAsia="zh-Hans" w:bidi="ar"/>
              </w:rPr>
            </w:pPr>
            <w:r>
              <w:rPr>
                <w:rFonts w:hint="eastAsia" w:ascii="宋体" w:hAnsi="宋体" w:eastAsia="宋体" w:cs="宋体"/>
                <w:color w:val="auto"/>
                <w:sz w:val="21"/>
                <w:szCs w:val="21"/>
                <w:highlight w:val="none"/>
                <w:lang w:eastAsia="zh-Hans" w:bidi="ar"/>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610" w:type="dxa"/>
            <w:gridSpan w:val="2"/>
            <w:noWrap w:val="0"/>
            <w:vAlign w:val="center"/>
          </w:tcPr>
          <w:p>
            <w:pPr>
              <w:pageBreakBefore w:val="0"/>
              <w:topLinePunct w:val="0"/>
              <w:bidi w:val="0"/>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w:t>
            </w:r>
          </w:p>
        </w:tc>
        <w:tc>
          <w:tcPr>
            <w:tcW w:w="1476" w:type="dxa"/>
            <w:gridSpan w:val="2"/>
            <w:noWrap w:val="0"/>
            <w:vAlign w:val="center"/>
          </w:tcPr>
          <w:p>
            <w:pPr>
              <w:pageBreakBefore w:val="0"/>
              <w:wordWrap w:val="0"/>
              <w:topLinePunct w:val="0"/>
              <w:bidi w:val="0"/>
              <w:adjustRightInd w:val="0"/>
              <w:snapToGrid w:val="0"/>
              <w:spacing w:before="0" w:after="0" w:line="360" w:lineRule="auto"/>
              <w:jc w:val="center"/>
              <w:outlineLvl w:val="0"/>
              <w:rPr>
                <w:rFonts w:hint="eastAsia" w:ascii="宋体" w:hAnsi="宋体" w:eastAsia="宋体" w:cs="宋体"/>
                <w:color w:val="auto"/>
                <w:sz w:val="21"/>
                <w:szCs w:val="21"/>
                <w:highlight w:val="none"/>
                <w:lang w:eastAsia="zh-Hans" w:bidi="ar"/>
              </w:rPr>
            </w:pPr>
            <w:r>
              <w:rPr>
                <w:rFonts w:hint="eastAsia" w:ascii="宋体" w:hAnsi="宋体" w:eastAsia="宋体" w:cs="宋体"/>
                <w:color w:val="auto"/>
                <w:sz w:val="21"/>
                <w:szCs w:val="21"/>
                <w:highlight w:val="none"/>
                <w:lang w:eastAsia="zh-Hans"/>
              </w:rPr>
              <w:t>嵌墙</w:t>
            </w:r>
            <w:r>
              <w:rPr>
                <w:rFonts w:hint="eastAsia" w:ascii="宋体" w:hAnsi="宋体" w:eastAsia="宋体" w:cs="宋体"/>
                <w:color w:val="auto"/>
                <w:sz w:val="21"/>
                <w:szCs w:val="21"/>
                <w:highlight w:val="none"/>
              </w:rPr>
              <w:t xml:space="preserve">设备柜 </w:t>
            </w:r>
          </w:p>
        </w:tc>
        <w:tc>
          <w:tcPr>
            <w:tcW w:w="5593" w:type="dxa"/>
            <w:gridSpan w:val="2"/>
            <w:noWrap w:val="0"/>
            <w:vAlign w:val="center"/>
          </w:tcPr>
          <w:p>
            <w:pPr>
              <w:pageBreakBefore w:val="0"/>
              <w:numPr>
                <w:ilvl w:val="0"/>
                <w:numId w:val="49"/>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lang w:eastAsia="zh-Hans"/>
              </w:rPr>
            </w:pPr>
            <w:r>
              <w:rPr>
                <w:rFonts w:hint="eastAsia" w:ascii="宋体" w:hAnsi="宋体" w:eastAsia="宋体" w:cs="宋体"/>
                <w:color w:val="auto"/>
                <w:sz w:val="21"/>
                <w:szCs w:val="21"/>
                <w:highlight w:val="none"/>
              </w:rPr>
              <w:t>嵌墙结构安装。</w:t>
            </w:r>
          </w:p>
        </w:tc>
        <w:tc>
          <w:tcPr>
            <w:tcW w:w="840" w:type="dxa"/>
            <w:gridSpan w:val="2"/>
            <w:noWrap w:val="0"/>
            <w:vAlign w:val="center"/>
          </w:tcPr>
          <w:p>
            <w:pPr>
              <w:pageBreakBefore w:val="0"/>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lang w:eastAsia="zh-Hans"/>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Hans"/>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610" w:type="dxa"/>
            <w:gridSpan w:val="2"/>
            <w:noWrap w:val="0"/>
            <w:vAlign w:val="center"/>
          </w:tcPr>
          <w:p>
            <w:pPr>
              <w:pageBreakBefore w:val="0"/>
              <w:topLinePunct w:val="0"/>
              <w:bidi w:val="0"/>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w:t>
            </w:r>
          </w:p>
        </w:tc>
        <w:tc>
          <w:tcPr>
            <w:tcW w:w="1476" w:type="dxa"/>
            <w:gridSpan w:val="2"/>
            <w:noWrap w:val="0"/>
            <w:vAlign w:val="center"/>
          </w:tcPr>
          <w:p>
            <w:pPr>
              <w:pageBreakBefore w:val="0"/>
              <w:wordWrap w:val="0"/>
              <w:topLinePunct w:val="0"/>
              <w:bidi w:val="0"/>
              <w:adjustRightInd w:val="0"/>
              <w:snapToGrid w:val="0"/>
              <w:spacing w:line="360" w:lineRule="auto"/>
              <w:jc w:val="center"/>
              <w:outlineLvl w:val="0"/>
              <w:rPr>
                <w:rFonts w:hint="eastAsia" w:ascii="宋体" w:hAnsi="宋体" w:eastAsia="宋体" w:cs="宋体"/>
                <w:color w:val="auto"/>
                <w:sz w:val="21"/>
                <w:szCs w:val="21"/>
                <w:highlight w:val="none"/>
                <w:lang w:eastAsia="zh-Hans"/>
              </w:rPr>
            </w:pPr>
            <w:r>
              <w:rPr>
                <w:rFonts w:hint="eastAsia" w:ascii="宋体" w:hAnsi="宋体" w:eastAsia="宋体" w:cs="宋体"/>
                <w:color w:val="auto"/>
                <w:sz w:val="21"/>
                <w:szCs w:val="21"/>
                <w:highlight w:val="none"/>
              </w:rPr>
              <w:t>普通</w:t>
            </w:r>
            <w:r>
              <w:rPr>
                <w:rFonts w:hint="eastAsia" w:ascii="宋体" w:hAnsi="宋体" w:eastAsia="宋体" w:cs="宋体"/>
                <w:color w:val="auto"/>
                <w:sz w:val="21"/>
                <w:szCs w:val="21"/>
                <w:highlight w:val="none"/>
                <w:lang w:eastAsia="zh-Hans"/>
              </w:rPr>
              <w:t>立式机柜</w:t>
            </w:r>
          </w:p>
        </w:tc>
        <w:tc>
          <w:tcPr>
            <w:tcW w:w="5593" w:type="dxa"/>
            <w:gridSpan w:val="2"/>
            <w:noWrap w:val="0"/>
            <w:vAlign w:val="center"/>
          </w:tcPr>
          <w:p>
            <w:pPr>
              <w:pageBreakBefore w:val="0"/>
              <w:numPr>
                <w:ilvl w:val="0"/>
                <w:numId w:val="50"/>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Hans"/>
              </w:rPr>
              <w:t>立式机柜带层板。</w:t>
            </w:r>
          </w:p>
          <w:p>
            <w:pPr>
              <w:pStyle w:val="17"/>
              <w:pageBreakBefore w:val="0"/>
              <w:numPr>
                <w:ilvl w:val="0"/>
                <w:numId w:val="50"/>
              </w:numPr>
              <w:topLinePunct w:val="0"/>
              <w:bidi w:val="0"/>
              <w:adjustRightInd w:val="0"/>
              <w:snapToGrid w:val="0"/>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Hans"/>
              </w:rPr>
              <w:t>尺寸</w:t>
            </w:r>
            <w:r>
              <w:rPr>
                <w:rFonts w:hint="eastAsia" w:ascii="宋体" w:hAnsi="宋体" w:eastAsia="宋体" w:cs="宋体"/>
                <w:color w:val="auto"/>
                <w:sz w:val="21"/>
                <w:szCs w:val="21"/>
                <w:highlight w:val="none"/>
              </w:rPr>
              <w:t>600*600*1166mm，前玻璃门后板门。</w:t>
            </w:r>
          </w:p>
        </w:tc>
        <w:tc>
          <w:tcPr>
            <w:tcW w:w="840" w:type="dxa"/>
            <w:gridSpan w:val="2"/>
            <w:noWrap w:val="0"/>
            <w:vAlign w:val="center"/>
          </w:tcPr>
          <w:p>
            <w:pPr>
              <w:pageBreakBefore w:val="0"/>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lang w:eastAsia="zh-Hans"/>
              </w:rPr>
            </w:pPr>
            <w:r>
              <w:rPr>
                <w:rFonts w:hint="eastAsia" w:ascii="宋体" w:hAnsi="宋体" w:eastAsia="宋体" w:cs="宋体"/>
                <w:color w:val="auto"/>
                <w:sz w:val="21"/>
                <w:szCs w:val="21"/>
                <w:highlight w:val="none"/>
                <w:lang w:eastAsia="zh-Hans"/>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610" w:type="dxa"/>
            <w:gridSpan w:val="2"/>
            <w:noWrap w:val="0"/>
            <w:vAlign w:val="center"/>
          </w:tcPr>
          <w:p>
            <w:pPr>
              <w:pageBreakBefore w:val="0"/>
              <w:topLinePunct w:val="0"/>
              <w:bidi w:val="0"/>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w:t>
            </w:r>
          </w:p>
        </w:tc>
        <w:tc>
          <w:tcPr>
            <w:tcW w:w="1476" w:type="dxa"/>
            <w:gridSpan w:val="2"/>
            <w:noWrap w:val="0"/>
            <w:vAlign w:val="center"/>
          </w:tcPr>
          <w:p>
            <w:pPr>
              <w:pStyle w:val="15"/>
              <w:pageBreakBefore w:val="0"/>
              <w:widowControl/>
              <w:topLinePunct w:val="0"/>
              <w:bidi w:val="0"/>
              <w:adjustRightInd w:val="0"/>
              <w:snapToGrid w:val="0"/>
              <w:spacing w:line="360" w:lineRule="auto"/>
              <w:jc w:val="left"/>
              <w:rPr>
                <w:rFonts w:hint="eastAsia" w:ascii="宋体" w:hAnsi="宋体" w:eastAsia="宋体" w:cs="宋体"/>
                <w:color w:val="auto"/>
                <w:sz w:val="21"/>
                <w:szCs w:val="21"/>
                <w:highlight w:val="none"/>
                <w:lang w:eastAsia="zh-Hans"/>
              </w:rPr>
            </w:pPr>
            <w:r>
              <w:rPr>
                <w:rFonts w:hint="eastAsia" w:ascii="宋体" w:hAnsi="宋体" w:eastAsia="宋体" w:cs="宋体"/>
                <w:color w:val="auto"/>
                <w:sz w:val="21"/>
                <w:szCs w:val="21"/>
                <w:highlight w:val="none"/>
                <w:lang w:eastAsia="zh-Hans"/>
              </w:rPr>
              <w:t>手术进程展示</w:t>
            </w:r>
            <w:r>
              <w:rPr>
                <w:rFonts w:hint="eastAsia" w:ascii="宋体" w:hAnsi="宋体" w:eastAsia="宋体" w:cs="宋体"/>
                <w:color w:val="auto"/>
                <w:sz w:val="21"/>
                <w:szCs w:val="21"/>
                <w:highlight w:val="none"/>
              </w:rPr>
              <w:t>一体机</w:t>
            </w:r>
          </w:p>
        </w:tc>
        <w:tc>
          <w:tcPr>
            <w:tcW w:w="5593" w:type="dxa"/>
            <w:gridSpan w:val="2"/>
            <w:noWrap w:val="0"/>
            <w:vAlign w:val="center"/>
          </w:tcPr>
          <w:p>
            <w:pPr>
              <w:pageBreakBefore w:val="0"/>
              <w:numPr>
                <w:ilvl w:val="0"/>
                <w:numId w:val="51"/>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lang w:eastAsia="zh-Hans"/>
              </w:rPr>
            </w:pPr>
            <w:r>
              <w:rPr>
                <w:rFonts w:hint="eastAsia" w:ascii="宋体" w:hAnsi="宋体" w:eastAsia="宋体" w:cs="宋体"/>
                <w:color w:val="auto"/>
                <w:sz w:val="21"/>
                <w:szCs w:val="21"/>
                <w:highlight w:val="none"/>
                <w:lang w:eastAsia="zh-Hans"/>
              </w:rPr>
              <w:t>尺寸</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eastAsia="zh-Hans"/>
              </w:rPr>
              <w:t>55寸（复合、日间手术室家属等待区各一台）。</w:t>
            </w:r>
          </w:p>
          <w:p>
            <w:pPr>
              <w:pStyle w:val="17"/>
              <w:pageBreakBefore w:val="0"/>
              <w:numPr>
                <w:ilvl w:val="0"/>
                <w:numId w:val="51"/>
              </w:numPr>
              <w:topLinePunct w:val="0"/>
              <w:bidi w:val="0"/>
              <w:adjustRightInd w:val="0"/>
              <w:snapToGrid w:val="0"/>
              <w:spacing w:line="360" w:lineRule="auto"/>
              <w:ind w:left="0" w:leftChars="0" w:firstLine="0" w:firstLineChars="0"/>
              <w:rPr>
                <w:rFonts w:hint="eastAsia" w:ascii="宋体" w:hAnsi="宋体" w:eastAsia="宋体" w:cs="宋体"/>
                <w:color w:val="auto"/>
                <w:sz w:val="21"/>
                <w:szCs w:val="21"/>
                <w:highlight w:val="none"/>
                <w:lang w:eastAsia="zh-Hans"/>
              </w:rPr>
            </w:pPr>
            <w:r>
              <w:rPr>
                <w:rFonts w:hint="eastAsia" w:ascii="宋体" w:hAnsi="宋体" w:eastAsia="宋体" w:cs="宋体"/>
                <w:color w:val="auto"/>
                <w:sz w:val="21"/>
                <w:szCs w:val="21"/>
                <w:highlight w:val="none"/>
                <w:lang w:eastAsia="zh-Hans"/>
              </w:rPr>
              <w:t>4</w:t>
            </w:r>
            <w:r>
              <w:rPr>
                <w:rFonts w:hint="eastAsia" w:ascii="宋体" w:hAnsi="宋体" w:eastAsia="宋体" w:cs="宋体"/>
                <w:color w:val="auto"/>
                <w:sz w:val="21"/>
                <w:szCs w:val="21"/>
                <w:highlight w:val="none"/>
                <w:lang w:val="en-US" w:eastAsia="zh-Hans"/>
              </w:rPr>
              <w:t>核处理器</w:t>
            </w:r>
            <w:r>
              <w:rPr>
                <w:rFonts w:hint="eastAsia" w:ascii="宋体" w:hAnsi="宋体" w:eastAsia="宋体" w:cs="宋体"/>
                <w:color w:val="auto"/>
                <w:sz w:val="21"/>
                <w:szCs w:val="21"/>
                <w:highlight w:val="none"/>
                <w:lang w:eastAsia="zh-Hans"/>
              </w:rPr>
              <w:t>。</w:t>
            </w:r>
          </w:p>
          <w:p>
            <w:pPr>
              <w:pageBreakBefore w:val="0"/>
              <w:numPr>
                <w:ilvl w:val="0"/>
                <w:numId w:val="51"/>
              </w:numPr>
              <w:topLinePunct w:val="0"/>
              <w:bidi w:val="0"/>
              <w:adjustRightInd w:val="0"/>
              <w:snapToGrid w:val="0"/>
              <w:spacing w:line="360" w:lineRule="auto"/>
              <w:ind w:left="0" w:leftChars="0" w:firstLine="0" w:firstLineChars="0"/>
              <w:rPr>
                <w:rFonts w:hint="eastAsia" w:ascii="宋体" w:hAnsi="宋体" w:eastAsia="宋体" w:cs="宋体"/>
                <w:color w:val="auto"/>
                <w:sz w:val="21"/>
                <w:szCs w:val="21"/>
                <w:highlight w:val="none"/>
                <w:lang w:eastAsia="zh-Hans"/>
              </w:rPr>
            </w:pPr>
            <w:r>
              <w:rPr>
                <w:rFonts w:hint="eastAsia" w:ascii="宋体" w:hAnsi="宋体" w:eastAsia="宋体" w:cs="宋体"/>
                <w:color w:val="auto"/>
                <w:sz w:val="21"/>
                <w:szCs w:val="21"/>
                <w:highlight w:val="none"/>
                <w:lang w:val="en-US" w:eastAsia="zh-Hans"/>
              </w:rPr>
              <w:t>响应时间</w:t>
            </w:r>
            <w:r>
              <w:rPr>
                <w:rFonts w:hint="eastAsia" w:ascii="宋体" w:hAnsi="宋体" w:eastAsia="宋体" w:cs="宋体"/>
                <w:color w:val="auto"/>
                <w:sz w:val="21"/>
                <w:szCs w:val="21"/>
                <w:highlight w:val="none"/>
                <w:lang w:eastAsia="zh-Hans"/>
              </w:rPr>
              <w:t>≤8</w:t>
            </w:r>
            <w:r>
              <w:rPr>
                <w:rFonts w:hint="eastAsia" w:ascii="宋体" w:hAnsi="宋体" w:eastAsia="宋体" w:cs="宋体"/>
                <w:color w:val="auto"/>
                <w:sz w:val="21"/>
                <w:szCs w:val="21"/>
                <w:highlight w:val="none"/>
                <w:lang w:val="en-US" w:eastAsia="zh-Hans"/>
              </w:rPr>
              <w:t>ms</w:t>
            </w:r>
            <w:r>
              <w:rPr>
                <w:rFonts w:hint="eastAsia" w:ascii="宋体" w:hAnsi="宋体" w:eastAsia="宋体" w:cs="宋体"/>
                <w:color w:val="auto"/>
                <w:sz w:val="21"/>
                <w:szCs w:val="21"/>
                <w:highlight w:val="none"/>
                <w:lang w:eastAsia="zh-Hans"/>
              </w:rPr>
              <w:t>。</w:t>
            </w:r>
          </w:p>
          <w:p>
            <w:pPr>
              <w:pStyle w:val="17"/>
              <w:pageBreakBefore w:val="0"/>
              <w:numPr>
                <w:ilvl w:val="0"/>
                <w:numId w:val="51"/>
              </w:numPr>
              <w:topLinePunct w:val="0"/>
              <w:bidi w:val="0"/>
              <w:adjustRightInd w:val="0"/>
              <w:snapToGrid w:val="0"/>
              <w:spacing w:line="360" w:lineRule="auto"/>
              <w:ind w:left="0" w:leftChars="0" w:firstLine="0" w:firstLineChars="0"/>
              <w:rPr>
                <w:rFonts w:hint="eastAsia" w:ascii="宋体" w:hAnsi="宋体" w:eastAsia="宋体" w:cs="宋体"/>
                <w:color w:val="auto"/>
                <w:sz w:val="21"/>
                <w:szCs w:val="21"/>
                <w:highlight w:val="none"/>
                <w:lang w:eastAsia="zh-Hans"/>
              </w:rPr>
            </w:pPr>
            <w:r>
              <w:rPr>
                <w:rFonts w:hint="eastAsia" w:ascii="宋体" w:hAnsi="宋体" w:eastAsia="宋体" w:cs="宋体"/>
                <w:color w:val="auto"/>
                <w:sz w:val="21"/>
                <w:szCs w:val="21"/>
                <w:highlight w:val="none"/>
                <w:lang w:val="en-US" w:eastAsia="zh-Hans"/>
              </w:rPr>
              <w:t>接口类型</w:t>
            </w:r>
            <w:r>
              <w:rPr>
                <w:rFonts w:hint="eastAsia" w:ascii="宋体" w:hAnsi="宋体" w:eastAsia="宋体" w:cs="宋体"/>
                <w:color w:val="auto"/>
                <w:sz w:val="21"/>
                <w:szCs w:val="21"/>
                <w:highlight w:val="none"/>
                <w:lang w:eastAsia="zh-Hans"/>
              </w:rPr>
              <w:t>：</w:t>
            </w:r>
            <w:r>
              <w:rPr>
                <w:rFonts w:hint="eastAsia" w:ascii="宋体" w:hAnsi="宋体" w:eastAsia="宋体" w:cs="宋体"/>
                <w:color w:val="auto"/>
                <w:sz w:val="21"/>
                <w:szCs w:val="21"/>
                <w:highlight w:val="none"/>
                <w:lang w:val="en-US" w:eastAsia="zh-Hans"/>
              </w:rPr>
              <w:t>HDMI</w:t>
            </w:r>
            <w:r>
              <w:rPr>
                <w:rFonts w:hint="eastAsia" w:ascii="宋体" w:hAnsi="宋体" w:eastAsia="宋体" w:cs="宋体"/>
                <w:color w:val="auto"/>
                <w:sz w:val="21"/>
                <w:szCs w:val="21"/>
                <w:highlight w:val="none"/>
                <w:lang w:eastAsia="zh-Hans"/>
              </w:rPr>
              <w:t>、</w:t>
            </w:r>
            <w:r>
              <w:rPr>
                <w:rFonts w:hint="eastAsia" w:ascii="宋体" w:hAnsi="宋体" w:eastAsia="宋体" w:cs="宋体"/>
                <w:color w:val="auto"/>
                <w:sz w:val="21"/>
                <w:szCs w:val="21"/>
                <w:highlight w:val="none"/>
                <w:lang w:val="en-US" w:eastAsia="zh-Hans"/>
              </w:rPr>
              <w:t>USB</w:t>
            </w:r>
            <w:r>
              <w:rPr>
                <w:rFonts w:hint="eastAsia" w:ascii="宋体" w:hAnsi="宋体" w:eastAsia="宋体" w:cs="宋体"/>
                <w:color w:val="auto"/>
                <w:sz w:val="21"/>
                <w:szCs w:val="21"/>
                <w:highlight w:val="none"/>
                <w:lang w:eastAsia="zh-Hans"/>
              </w:rPr>
              <w:t>、</w:t>
            </w:r>
            <w:r>
              <w:rPr>
                <w:rFonts w:hint="eastAsia" w:ascii="宋体" w:hAnsi="宋体" w:eastAsia="宋体" w:cs="宋体"/>
                <w:color w:val="auto"/>
                <w:sz w:val="21"/>
                <w:szCs w:val="21"/>
                <w:highlight w:val="none"/>
                <w:lang w:val="en-US" w:eastAsia="zh-Hans"/>
              </w:rPr>
              <w:t>光纤音频输出</w:t>
            </w:r>
            <w:r>
              <w:rPr>
                <w:rFonts w:hint="eastAsia" w:ascii="宋体" w:hAnsi="宋体" w:eastAsia="宋体" w:cs="宋体"/>
                <w:color w:val="auto"/>
                <w:sz w:val="21"/>
                <w:szCs w:val="21"/>
                <w:highlight w:val="none"/>
                <w:lang w:eastAsia="zh-Hans"/>
              </w:rPr>
              <w:t>、</w:t>
            </w:r>
            <w:r>
              <w:rPr>
                <w:rFonts w:hint="eastAsia" w:ascii="宋体" w:hAnsi="宋体" w:eastAsia="宋体" w:cs="宋体"/>
                <w:color w:val="auto"/>
                <w:sz w:val="21"/>
                <w:szCs w:val="21"/>
                <w:highlight w:val="none"/>
                <w:lang w:val="en-US" w:eastAsia="zh-Hans"/>
              </w:rPr>
              <w:t>数字RF接口</w:t>
            </w:r>
            <w:r>
              <w:rPr>
                <w:rFonts w:hint="eastAsia" w:ascii="宋体" w:hAnsi="宋体" w:eastAsia="宋体" w:cs="宋体"/>
                <w:color w:val="auto"/>
                <w:sz w:val="21"/>
                <w:szCs w:val="21"/>
                <w:highlight w:val="none"/>
                <w:lang w:eastAsia="zh-Hans"/>
              </w:rPr>
              <w:t>。</w:t>
            </w:r>
          </w:p>
        </w:tc>
        <w:tc>
          <w:tcPr>
            <w:tcW w:w="840" w:type="dxa"/>
            <w:gridSpan w:val="2"/>
            <w:noWrap w:val="0"/>
            <w:vAlign w:val="center"/>
          </w:tcPr>
          <w:p>
            <w:pPr>
              <w:pageBreakBefore w:val="0"/>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lang w:eastAsia="zh-Hans"/>
              </w:rPr>
            </w:pPr>
            <w:r>
              <w:rPr>
                <w:rFonts w:hint="eastAsia" w:ascii="宋体" w:hAnsi="宋体" w:eastAsia="宋体" w:cs="宋体"/>
                <w:color w:val="auto"/>
                <w:sz w:val="21"/>
                <w:szCs w:val="21"/>
                <w:highlight w:val="none"/>
                <w:lang w:eastAsia="zh-Hans"/>
              </w:rPr>
              <w:t>2台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610" w:type="dxa"/>
            <w:gridSpan w:val="2"/>
            <w:noWrap w:val="0"/>
            <w:vAlign w:val="center"/>
          </w:tcPr>
          <w:p>
            <w:pPr>
              <w:pageBreakBefore w:val="0"/>
              <w:topLinePunct w:val="0"/>
              <w:bidi w:val="0"/>
              <w:adjustRightInd w:val="0"/>
              <w:snapToGrid w:val="0"/>
              <w:spacing w:line="360" w:lineRule="auto"/>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3</w:t>
            </w:r>
          </w:p>
        </w:tc>
        <w:tc>
          <w:tcPr>
            <w:tcW w:w="1476" w:type="dxa"/>
            <w:gridSpan w:val="2"/>
            <w:noWrap w:val="0"/>
            <w:vAlign w:val="center"/>
          </w:tcPr>
          <w:p>
            <w:pPr>
              <w:pStyle w:val="15"/>
              <w:pageBreakBefore w:val="0"/>
              <w:widowControl/>
              <w:topLinePunct w:val="0"/>
              <w:bidi w:val="0"/>
              <w:adjustRightInd w:val="0"/>
              <w:snapToGrid w:val="0"/>
              <w:spacing w:line="360" w:lineRule="auto"/>
              <w:jc w:val="left"/>
              <w:rPr>
                <w:rFonts w:hint="eastAsia" w:ascii="宋体" w:hAnsi="宋体" w:eastAsia="宋体" w:cs="宋体"/>
                <w:color w:val="auto"/>
                <w:kern w:val="2"/>
                <w:sz w:val="21"/>
                <w:szCs w:val="21"/>
                <w:highlight w:val="none"/>
                <w:lang w:val="en-US" w:eastAsia="zh-Hans" w:bidi="ar-SA"/>
              </w:rPr>
            </w:pPr>
            <w:r>
              <w:rPr>
                <w:rFonts w:hint="eastAsia" w:ascii="宋体" w:hAnsi="宋体" w:eastAsia="宋体" w:cs="宋体"/>
                <w:color w:val="auto"/>
                <w:sz w:val="21"/>
                <w:szCs w:val="21"/>
                <w:highlight w:val="none"/>
              </w:rPr>
              <w:t>手术室智能手术信息发布系统软件</w:t>
            </w:r>
          </w:p>
        </w:tc>
        <w:tc>
          <w:tcPr>
            <w:tcW w:w="5593" w:type="dxa"/>
            <w:gridSpan w:val="2"/>
            <w:noWrap w:val="0"/>
            <w:vAlign w:val="center"/>
          </w:tcPr>
          <w:p>
            <w:pPr>
              <w:pageBreakBefore w:val="0"/>
              <w:numPr>
                <w:ilvl w:val="0"/>
                <w:numId w:val="52"/>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lang w:eastAsia="zh-Hans"/>
              </w:rPr>
            </w:pPr>
            <w:r>
              <w:rPr>
                <w:rFonts w:hint="eastAsia" w:ascii="宋体" w:hAnsi="宋体" w:eastAsia="宋体" w:cs="宋体"/>
                <w:color w:val="auto"/>
                <w:sz w:val="21"/>
                <w:szCs w:val="21"/>
                <w:highlight w:val="none"/>
                <w:lang w:eastAsia="zh-Hans"/>
              </w:rPr>
              <w:t>可与手术室信息系统对接。</w:t>
            </w:r>
          </w:p>
          <w:p>
            <w:pPr>
              <w:pageBreakBefore w:val="0"/>
              <w:numPr>
                <w:ilvl w:val="0"/>
                <w:numId w:val="52"/>
              </w:numPr>
              <w:wordWrap w:val="0"/>
              <w:topLinePunct w:val="0"/>
              <w:bidi w:val="0"/>
              <w:adjustRightInd w:val="0"/>
              <w:snapToGrid w:val="0"/>
              <w:spacing w:before="0" w:after="0" w:line="360" w:lineRule="auto"/>
              <w:outlineLvl w:val="0"/>
              <w:rPr>
                <w:rFonts w:hint="eastAsia" w:ascii="宋体" w:hAnsi="宋体" w:eastAsia="宋体" w:cs="宋体"/>
                <w:color w:val="auto"/>
                <w:kern w:val="2"/>
                <w:sz w:val="21"/>
                <w:szCs w:val="21"/>
                <w:highlight w:val="none"/>
                <w:lang w:val="en-US" w:eastAsia="zh-Hans" w:bidi="ar-SA"/>
              </w:rPr>
            </w:pPr>
            <w:r>
              <w:rPr>
                <w:rFonts w:hint="eastAsia" w:ascii="宋体" w:hAnsi="宋体" w:eastAsia="宋体" w:cs="宋体"/>
                <w:color w:val="auto"/>
                <w:sz w:val="21"/>
                <w:szCs w:val="21"/>
                <w:highlight w:val="none"/>
                <w:lang w:eastAsia="zh-Hans"/>
              </w:rPr>
              <w:t>在手术室门口屏幕上可呈现当前手术相关信息内容。</w:t>
            </w:r>
          </w:p>
        </w:tc>
        <w:tc>
          <w:tcPr>
            <w:tcW w:w="840" w:type="dxa"/>
            <w:gridSpan w:val="2"/>
            <w:noWrap w:val="0"/>
            <w:vAlign w:val="center"/>
          </w:tcPr>
          <w:p>
            <w:pPr>
              <w:pageBreakBefore w:val="0"/>
              <w:wordWrap w:val="0"/>
              <w:topLinePunct w:val="0"/>
              <w:bidi w:val="0"/>
              <w:adjustRightInd w:val="0"/>
              <w:snapToGrid w:val="0"/>
              <w:spacing w:before="0" w:after="0" w:line="360" w:lineRule="auto"/>
              <w:outlineLvl w:val="0"/>
              <w:rPr>
                <w:rFonts w:hint="eastAsia" w:ascii="宋体" w:hAnsi="宋体" w:eastAsia="宋体" w:cs="宋体"/>
                <w:color w:val="auto"/>
                <w:kern w:val="2"/>
                <w:sz w:val="21"/>
                <w:szCs w:val="21"/>
                <w:highlight w:val="none"/>
                <w:lang w:val="en-US" w:eastAsia="zh-Hans" w:bidi="ar-SA"/>
              </w:rPr>
            </w:pPr>
            <w:r>
              <w:rPr>
                <w:rFonts w:hint="eastAsia" w:ascii="宋体" w:hAnsi="宋体" w:eastAsia="宋体" w:cs="宋体"/>
                <w:color w:val="auto"/>
                <w:sz w:val="21"/>
                <w:szCs w:val="21"/>
                <w:highlight w:val="none"/>
                <w:lang w:eastAsia="zh-Hans"/>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610" w:type="dxa"/>
            <w:gridSpan w:val="2"/>
            <w:noWrap w:val="0"/>
            <w:vAlign w:val="center"/>
          </w:tcPr>
          <w:p>
            <w:pPr>
              <w:pageBreakBefore w:val="0"/>
              <w:topLinePunct w:val="0"/>
              <w:bidi w:val="0"/>
              <w:adjustRightInd w:val="0"/>
              <w:snapToGrid w:val="0"/>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4</w:t>
            </w:r>
          </w:p>
        </w:tc>
        <w:tc>
          <w:tcPr>
            <w:tcW w:w="1476" w:type="dxa"/>
            <w:gridSpan w:val="2"/>
            <w:noWrap w:val="0"/>
            <w:vAlign w:val="center"/>
          </w:tcPr>
          <w:p>
            <w:pPr>
              <w:pStyle w:val="15"/>
              <w:pageBreakBefore w:val="0"/>
              <w:widowControl/>
              <w:topLinePunct w:val="0"/>
              <w:bidi w:val="0"/>
              <w:adjustRightInd w:val="0"/>
              <w:snapToGrid w:val="0"/>
              <w:spacing w:line="360" w:lineRule="auto"/>
              <w:jc w:val="left"/>
              <w:rPr>
                <w:rFonts w:hint="eastAsia" w:ascii="宋体" w:hAnsi="宋体" w:eastAsia="宋体" w:cs="宋体"/>
                <w:color w:val="auto"/>
                <w:sz w:val="21"/>
                <w:szCs w:val="21"/>
                <w:highlight w:val="none"/>
                <w:lang w:eastAsia="zh-Hans"/>
              </w:rPr>
            </w:pPr>
            <w:r>
              <w:rPr>
                <w:rFonts w:hint="eastAsia" w:ascii="宋体" w:hAnsi="宋体" w:eastAsia="宋体" w:cs="宋体"/>
                <w:color w:val="auto"/>
                <w:sz w:val="21"/>
                <w:szCs w:val="21"/>
                <w:highlight w:val="none"/>
              </w:rPr>
              <w:t>手术室智能手术信息发布系统软件</w:t>
            </w:r>
          </w:p>
        </w:tc>
        <w:tc>
          <w:tcPr>
            <w:tcW w:w="5593" w:type="dxa"/>
            <w:gridSpan w:val="2"/>
            <w:noWrap w:val="0"/>
            <w:vAlign w:val="center"/>
          </w:tcPr>
          <w:p>
            <w:pPr>
              <w:pageBreakBefore w:val="0"/>
              <w:numPr>
                <w:ilvl w:val="0"/>
                <w:numId w:val="53"/>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lang w:eastAsia="zh-Hans"/>
              </w:rPr>
            </w:pPr>
            <w:r>
              <w:rPr>
                <w:rFonts w:hint="eastAsia" w:ascii="宋体" w:hAnsi="宋体" w:eastAsia="宋体" w:cs="宋体"/>
                <w:color w:val="auto"/>
                <w:sz w:val="21"/>
                <w:szCs w:val="21"/>
                <w:highlight w:val="none"/>
                <w:lang w:eastAsia="zh-Hans"/>
              </w:rPr>
              <w:t>可与手术室信息系统对接。</w:t>
            </w:r>
          </w:p>
          <w:p>
            <w:pPr>
              <w:pageBreakBefore w:val="0"/>
              <w:numPr>
                <w:ilvl w:val="0"/>
                <w:numId w:val="53"/>
              </w:numPr>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lang w:eastAsia="zh-Hans"/>
              </w:rPr>
            </w:pPr>
            <w:r>
              <w:rPr>
                <w:rFonts w:hint="eastAsia" w:ascii="宋体" w:hAnsi="宋体" w:eastAsia="宋体" w:cs="宋体"/>
                <w:color w:val="auto"/>
                <w:sz w:val="21"/>
                <w:szCs w:val="21"/>
                <w:highlight w:val="none"/>
                <w:lang w:eastAsia="zh-Hans"/>
              </w:rPr>
              <w:t>在</w:t>
            </w:r>
            <w:r>
              <w:rPr>
                <w:rFonts w:hint="eastAsia" w:ascii="宋体" w:hAnsi="宋体" w:eastAsia="宋体" w:cs="宋体"/>
                <w:color w:val="auto"/>
                <w:sz w:val="21"/>
                <w:szCs w:val="21"/>
                <w:highlight w:val="none"/>
                <w:lang w:val="en-US" w:eastAsia="zh-Hans"/>
              </w:rPr>
              <w:t>家属等候区</w:t>
            </w:r>
            <w:r>
              <w:rPr>
                <w:rFonts w:hint="eastAsia" w:ascii="宋体" w:hAnsi="宋体" w:eastAsia="宋体" w:cs="宋体"/>
                <w:color w:val="auto"/>
                <w:sz w:val="21"/>
                <w:szCs w:val="21"/>
                <w:highlight w:val="none"/>
                <w:lang w:eastAsia="zh-Hans"/>
              </w:rPr>
              <w:t>屏幕上可呈现当前手术相关信息内容（</w:t>
            </w:r>
            <w:r>
              <w:rPr>
                <w:rFonts w:hint="eastAsia" w:ascii="宋体" w:hAnsi="宋体" w:eastAsia="宋体" w:cs="宋体"/>
                <w:color w:val="auto"/>
                <w:sz w:val="21"/>
                <w:szCs w:val="21"/>
                <w:highlight w:val="none"/>
                <w:lang w:val="en-US" w:eastAsia="zh-Hans"/>
              </w:rPr>
              <w:t>如</w:t>
            </w:r>
            <w:r>
              <w:rPr>
                <w:rFonts w:hint="eastAsia" w:ascii="宋体" w:hAnsi="宋体" w:eastAsia="宋体" w:cs="宋体"/>
                <w:color w:val="auto"/>
                <w:sz w:val="21"/>
                <w:szCs w:val="21"/>
                <w:highlight w:val="none"/>
                <w:lang w:eastAsia="zh-Hans"/>
              </w:rPr>
              <w:t>：</w:t>
            </w:r>
            <w:r>
              <w:rPr>
                <w:rFonts w:hint="eastAsia" w:ascii="宋体" w:hAnsi="宋体" w:eastAsia="宋体" w:cs="宋体"/>
                <w:color w:val="auto"/>
                <w:sz w:val="21"/>
                <w:szCs w:val="21"/>
                <w:highlight w:val="none"/>
                <w:lang w:val="en-US" w:eastAsia="zh-Hans"/>
              </w:rPr>
              <w:t>手术类型</w:t>
            </w:r>
            <w:r>
              <w:rPr>
                <w:rFonts w:hint="eastAsia" w:ascii="宋体" w:hAnsi="宋体" w:eastAsia="宋体" w:cs="宋体"/>
                <w:color w:val="auto"/>
                <w:sz w:val="21"/>
                <w:szCs w:val="21"/>
                <w:highlight w:val="none"/>
                <w:lang w:eastAsia="zh-Hans"/>
              </w:rPr>
              <w:t>、</w:t>
            </w:r>
            <w:r>
              <w:rPr>
                <w:rFonts w:hint="eastAsia" w:ascii="宋体" w:hAnsi="宋体" w:eastAsia="宋体" w:cs="宋体"/>
                <w:color w:val="auto"/>
                <w:sz w:val="21"/>
                <w:szCs w:val="21"/>
                <w:highlight w:val="none"/>
                <w:lang w:val="en-US" w:eastAsia="zh-Hans"/>
              </w:rPr>
              <w:t>手术状态</w:t>
            </w:r>
            <w:r>
              <w:rPr>
                <w:rFonts w:hint="eastAsia" w:ascii="宋体" w:hAnsi="宋体" w:eastAsia="宋体" w:cs="宋体"/>
                <w:color w:val="auto"/>
                <w:sz w:val="21"/>
                <w:szCs w:val="21"/>
                <w:highlight w:val="none"/>
                <w:lang w:eastAsia="zh-Hans"/>
              </w:rPr>
              <w:t>、</w:t>
            </w:r>
            <w:r>
              <w:rPr>
                <w:rFonts w:hint="eastAsia" w:ascii="宋体" w:hAnsi="宋体" w:eastAsia="宋体" w:cs="宋体"/>
                <w:color w:val="auto"/>
                <w:sz w:val="21"/>
                <w:szCs w:val="21"/>
                <w:highlight w:val="none"/>
                <w:lang w:val="en-US" w:eastAsia="zh-Hans"/>
              </w:rPr>
              <w:t>手术时常等</w:t>
            </w:r>
            <w:r>
              <w:rPr>
                <w:rFonts w:hint="eastAsia" w:ascii="宋体" w:hAnsi="宋体" w:eastAsia="宋体" w:cs="宋体"/>
                <w:color w:val="auto"/>
                <w:sz w:val="21"/>
                <w:szCs w:val="21"/>
                <w:highlight w:val="none"/>
                <w:lang w:eastAsia="zh-Hans"/>
              </w:rPr>
              <w:t>）。</w:t>
            </w:r>
          </w:p>
        </w:tc>
        <w:tc>
          <w:tcPr>
            <w:tcW w:w="840" w:type="dxa"/>
            <w:gridSpan w:val="2"/>
            <w:noWrap w:val="0"/>
            <w:vAlign w:val="center"/>
          </w:tcPr>
          <w:p>
            <w:pPr>
              <w:pageBreakBefore w:val="0"/>
              <w:wordWrap w:val="0"/>
              <w:topLinePunct w:val="0"/>
              <w:bidi w:val="0"/>
              <w:adjustRightInd w:val="0"/>
              <w:snapToGrid w:val="0"/>
              <w:spacing w:before="0" w:after="0" w:line="360" w:lineRule="auto"/>
              <w:outlineLvl w:val="0"/>
              <w:rPr>
                <w:rFonts w:hint="eastAsia" w:ascii="宋体" w:hAnsi="宋体" w:eastAsia="宋体" w:cs="宋体"/>
                <w:color w:val="auto"/>
                <w:sz w:val="21"/>
                <w:szCs w:val="21"/>
                <w:highlight w:val="none"/>
                <w:lang w:eastAsia="zh-Hans"/>
              </w:rPr>
            </w:pPr>
            <w:r>
              <w:rPr>
                <w:rFonts w:hint="eastAsia" w:ascii="宋体" w:hAnsi="宋体" w:eastAsia="宋体" w:cs="宋体"/>
                <w:color w:val="auto"/>
                <w:sz w:val="21"/>
                <w:szCs w:val="21"/>
                <w:highlight w:val="none"/>
                <w:lang w:eastAsia="zh-Hans"/>
              </w:rPr>
              <w:t>2套</w:t>
            </w:r>
          </w:p>
        </w:tc>
      </w:tr>
    </w:tbl>
    <w:p>
      <w:pPr>
        <w:pageBreakBefore w:val="0"/>
        <w:topLinePunct w:val="0"/>
        <w:bidi w:val="0"/>
        <w:adjustRightInd w:val="0"/>
        <w:snapToGrid w:val="0"/>
        <w:spacing w:line="360" w:lineRule="auto"/>
        <w:jc w:val="left"/>
        <w:rPr>
          <w:rFonts w:hint="eastAsia" w:ascii="宋体" w:hAnsi="宋体" w:eastAsia="宋体" w:cs="宋体"/>
          <w:color w:val="auto"/>
          <w:highlight w:val="none"/>
        </w:rPr>
      </w:pPr>
    </w:p>
    <w:p>
      <w:pPr>
        <w:pStyle w:val="2"/>
        <w:pageBreakBefore w:val="0"/>
        <w:numPr>
          <w:ilvl w:val="0"/>
          <w:numId w:val="1"/>
        </w:numPr>
        <w:topLinePunct w:val="0"/>
        <w:bidi w:val="0"/>
        <w:adjustRightInd w:val="0"/>
        <w:snapToGrid w:val="0"/>
        <w:spacing w:line="360" w:lineRule="auto"/>
        <w:ind w:left="0" w:firstLine="482" w:firstLineChars="200"/>
        <w:rPr>
          <w:rFonts w:hint="eastAsia" w:ascii="宋体" w:hAnsi="宋体" w:eastAsia="宋体" w:cs="宋体"/>
          <w:color w:val="auto"/>
          <w:sz w:val="24"/>
          <w:szCs w:val="24"/>
          <w:highlight w:val="none"/>
          <w:lang w:val="en-US" w:eastAsia="zh-CN"/>
        </w:rPr>
      </w:pPr>
      <w:bookmarkStart w:id="131" w:name="_Toc12677"/>
      <w:r>
        <w:rPr>
          <w:rFonts w:hint="eastAsia" w:ascii="宋体" w:hAnsi="宋体" w:eastAsia="宋体" w:cs="宋体"/>
          <w:color w:val="auto"/>
          <w:sz w:val="24"/>
          <w:szCs w:val="24"/>
          <w:highlight w:val="none"/>
          <w:lang w:val="en-US" w:eastAsia="zh-CN"/>
        </w:rPr>
        <w:t>供应室消毒设备采购及安装项目技术参数要求</w:t>
      </w:r>
      <w:bookmarkEnd w:id="131"/>
    </w:p>
    <w:p>
      <w:pPr>
        <w:pageBreakBefore w:val="0"/>
        <w:numPr>
          <w:ilvl w:val="0"/>
          <w:numId w:val="54"/>
        </w:numPr>
        <w:topLinePunct w:val="0"/>
        <w:bidi w:val="0"/>
        <w:adjustRightInd w:val="0"/>
        <w:snapToGrid w:val="0"/>
        <w:spacing w:line="360" w:lineRule="auto"/>
        <w:ind w:left="-210" w:leftChars="-100" w:firstLine="240" w:firstLineChars="0"/>
        <w:rPr>
          <w:rFonts w:hint="eastAsia" w:ascii="宋体" w:hAnsi="宋体" w:eastAsia="宋体" w:cs="宋体"/>
          <w:b/>
          <w:bCs/>
          <w:color w:val="auto"/>
          <w:highlight w:val="none"/>
        </w:rPr>
      </w:pPr>
      <w:r>
        <w:rPr>
          <w:rFonts w:hint="eastAsia" w:ascii="宋体" w:hAnsi="宋体" w:eastAsia="宋体" w:cs="宋体"/>
          <w:b/>
          <w:bCs/>
          <w:color w:val="auto"/>
          <w:highlight w:val="none"/>
        </w:rPr>
        <w:t>高温灭菌器（2台）</w:t>
      </w:r>
    </w:p>
    <w:p>
      <w:pPr>
        <w:pageBreakBefore w:val="0"/>
        <w:numPr>
          <w:ilvl w:val="0"/>
          <w:numId w:val="55"/>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容积：≥1200L。</w:t>
      </w:r>
    </w:p>
    <w:p>
      <w:pPr>
        <w:pageBreakBefore w:val="0"/>
        <w:numPr>
          <w:ilvl w:val="0"/>
          <w:numId w:val="55"/>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主体结构及工艺：环形加强筋数量≥5个，进汽口数量≥5个。</w:t>
      </w:r>
    </w:p>
    <w:p>
      <w:pPr>
        <w:pageBreakBefore w:val="0"/>
        <w:numPr>
          <w:ilvl w:val="0"/>
          <w:numId w:val="55"/>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材质：舱体316L不锈钢厚度≥6mm，夹套316不锈钢厚度≥6mm。</w:t>
      </w:r>
    </w:p>
    <w:p>
      <w:pPr>
        <w:pageBreakBefore w:val="0"/>
        <w:numPr>
          <w:ilvl w:val="0"/>
          <w:numId w:val="55"/>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设计要求：最低压力≤-0.1Mpa，最高压力≥0.3Mpa；设计温度≥144℃。</w:t>
      </w:r>
    </w:p>
    <w:p>
      <w:pPr>
        <w:pageBreakBefore w:val="0"/>
        <w:numPr>
          <w:ilvl w:val="0"/>
          <w:numId w:val="55"/>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使用寿命：主体采用316L不锈钢且使用寿命≥15年/30000次灭菌循环 。</w:t>
      </w:r>
    </w:p>
    <w:p>
      <w:pPr>
        <w:pageBreakBefore w:val="0"/>
        <w:numPr>
          <w:ilvl w:val="0"/>
          <w:numId w:val="55"/>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主体保温：岩棉厚度≥60mm。</w:t>
      </w:r>
    </w:p>
    <w:p>
      <w:pPr>
        <w:pageBreakBefore w:val="0"/>
        <w:numPr>
          <w:ilvl w:val="0"/>
          <w:numId w:val="55"/>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门密封方式：采用压缩气密封方式。</w:t>
      </w:r>
    </w:p>
    <w:p>
      <w:pPr>
        <w:pageBreakBefore w:val="0"/>
        <w:numPr>
          <w:ilvl w:val="0"/>
          <w:numId w:val="55"/>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门板及加强筋材质：均采用316L或更高级别不锈钢。</w:t>
      </w:r>
    </w:p>
    <w:p>
      <w:pPr>
        <w:pageBreakBefore w:val="0"/>
        <w:numPr>
          <w:ilvl w:val="0"/>
          <w:numId w:val="55"/>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压力安全联锁装置：门只有关闭到位，电源才能接通加热产生蒸汽；内室有正压或负压压力，门无法打开。</w:t>
      </w:r>
    </w:p>
    <w:p>
      <w:pPr>
        <w:pageBreakBefore w:val="0"/>
        <w:numPr>
          <w:ilvl w:val="0"/>
          <w:numId w:val="55"/>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门胶圈及密封方式：采用圆形门胶圈，压缩气密封方式。</w:t>
      </w:r>
      <w:r>
        <w:rPr>
          <w:rFonts w:hint="eastAsia" w:ascii="宋体" w:hAnsi="宋体" w:eastAsia="宋体" w:cs="宋体"/>
          <w:color w:val="auto"/>
          <w:highlight w:val="none"/>
        </w:rPr>
        <w:tab/>
      </w:r>
    </w:p>
    <w:p>
      <w:pPr>
        <w:pageBreakBefore w:val="0"/>
        <w:numPr>
          <w:ilvl w:val="0"/>
          <w:numId w:val="55"/>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门障碍报警：关门过程中，遇到障碍，触摸屏会显示报警信息，门动作将反向开启。</w:t>
      </w:r>
    </w:p>
    <w:p>
      <w:pPr>
        <w:pageBreakBefore w:val="0"/>
        <w:numPr>
          <w:ilvl w:val="0"/>
          <w:numId w:val="55"/>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管路材质：采用不锈钢卫生级管路，卡箍连接方式。</w:t>
      </w:r>
    </w:p>
    <w:p>
      <w:pPr>
        <w:pageBreakBefore w:val="0"/>
        <w:numPr>
          <w:ilvl w:val="0"/>
          <w:numId w:val="55"/>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阀门数量：气动阀≥6个，电磁阀≥3个</w:t>
      </w:r>
      <w:r>
        <w:rPr>
          <w:rFonts w:hint="eastAsia" w:ascii="宋体" w:hAnsi="宋体" w:eastAsia="宋体" w:cs="宋体"/>
          <w:color w:val="auto"/>
          <w:highlight w:val="none"/>
        </w:rPr>
        <w:tab/>
      </w:r>
      <w:r>
        <w:rPr>
          <w:rFonts w:hint="eastAsia" w:ascii="宋体" w:hAnsi="宋体" w:eastAsia="宋体" w:cs="宋体"/>
          <w:color w:val="auto"/>
          <w:highlight w:val="none"/>
        </w:rPr>
        <w:t>。</w:t>
      </w:r>
    </w:p>
    <w:p>
      <w:pPr>
        <w:pageBreakBefore w:val="0"/>
        <w:numPr>
          <w:ilvl w:val="0"/>
          <w:numId w:val="55"/>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压力控制变送器：响应时间＜4ms。</w:t>
      </w:r>
    </w:p>
    <w:p>
      <w:pPr>
        <w:pageBreakBefore w:val="0"/>
        <w:numPr>
          <w:ilvl w:val="0"/>
          <w:numId w:val="55"/>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蒸汽供给方式：外接蒸汽。</w:t>
      </w:r>
    </w:p>
    <w:p>
      <w:pPr>
        <w:pageBreakBefore w:val="0"/>
        <w:numPr>
          <w:ilvl w:val="0"/>
          <w:numId w:val="55"/>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降噪节能系统：</w:t>
      </w:r>
      <w:r>
        <w:rPr>
          <w:rFonts w:hint="eastAsia" w:ascii="宋体" w:hAnsi="宋体" w:eastAsia="宋体" w:cs="宋体"/>
          <w:color w:val="auto"/>
          <w:highlight w:val="none"/>
          <w:lang w:eastAsia="zh-CN"/>
        </w:rPr>
        <w:t>需具有</w:t>
      </w:r>
      <w:r>
        <w:rPr>
          <w:rFonts w:hint="eastAsia" w:ascii="宋体" w:hAnsi="宋体" w:eastAsia="宋体" w:cs="宋体"/>
          <w:color w:val="auto"/>
          <w:highlight w:val="none"/>
        </w:rPr>
        <w:t>节水降噪系统、水回收系统，可将经过换热器内冷水回收再利用。</w:t>
      </w:r>
    </w:p>
    <w:p>
      <w:pPr>
        <w:pageBreakBefore w:val="0"/>
        <w:numPr>
          <w:ilvl w:val="0"/>
          <w:numId w:val="55"/>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换热装置：采用板式换热器。</w:t>
      </w:r>
    </w:p>
    <w:p>
      <w:pPr>
        <w:pageBreakBefore w:val="0"/>
        <w:numPr>
          <w:ilvl w:val="0"/>
          <w:numId w:val="55"/>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控制系统：采用PLC控制系统。</w:t>
      </w:r>
    </w:p>
    <w:p>
      <w:pPr>
        <w:pageBreakBefore w:val="0"/>
        <w:numPr>
          <w:ilvl w:val="0"/>
          <w:numId w:val="55"/>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触摸屏操作系统权限：操作权限≥5级。</w:t>
      </w:r>
    </w:p>
    <w:p>
      <w:pPr>
        <w:pageBreakBefore w:val="0"/>
        <w:numPr>
          <w:ilvl w:val="0"/>
          <w:numId w:val="55"/>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 xml:space="preserve">触摸控制显示屏：屏幕尺寸≥10寸，分辨率≥640 × 480 。                                                                                                                                                                                                                                                                                                                                                                                   </w:t>
      </w:r>
    </w:p>
    <w:p>
      <w:pPr>
        <w:pageBreakBefore w:val="0"/>
        <w:numPr>
          <w:ilvl w:val="0"/>
          <w:numId w:val="55"/>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 xml:space="preserve">打印记录：相关报警信息存储在触摸屏中，设备内置打印机位于检包区，打印记录由检包区获取。                                                                                                                        </w:t>
      </w:r>
    </w:p>
    <w:p>
      <w:pPr>
        <w:pageBreakBefore w:val="0"/>
        <w:numPr>
          <w:ilvl w:val="0"/>
          <w:numId w:val="55"/>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 xml:space="preserve">记录内容：至少可打印灭菌过程参数、灭菌过程的温度、压力、时间、过程阶段、程序运行次数、登录人员编号、报警信息；程序运行的电子数据可重复打印，提供打印样本。                                                                                                                                                                                                                                                                                                                                                                                       </w:t>
      </w:r>
    </w:p>
    <w:p>
      <w:pPr>
        <w:pageBreakBefore w:val="0"/>
        <w:numPr>
          <w:ilvl w:val="0"/>
          <w:numId w:val="55"/>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 xml:space="preserve">超压安全保护：内室压力超过程序运行允许压力，程序自动退出转入故障状态下处理。              </w:t>
      </w:r>
    </w:p>
    <w:p>
      <w:pPr>
        <w:pageBreakBefore w:val="0"/>
        <w:numPr>
          <w:ilvl w:val="0"/>
          <w:numId w:val="55"/>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门关位检测保护：门开关在程序运行过程中检测异常，程序自动退出转入故障状态下处理。</w:t>
      </w:r>
    </w:p>
    <w:p>
      <w:pPr>
        <w:pageBreakBefore w:val="0"/>
        <w:numPr>
          <w:ilvl w:val="0"/>
          <w:numId w:val="55"/>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 xml:space="preserve">程序种类及数量：灭菌类程序数量≥23套(含自定义程序)；测试类程序数量≥4套。                                                                                                                                                                                                                                                                                                                                                                         </w:t>
      </w:r>
    </w:p>
    <w:p>
      <w:pPr>
        <w:pageBreakBefore w:val="0"/>
        <w:numPr>
          <w:ilvl w:val="0"/>
          <w:numId w:val="55"/>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程序名称：至少包含织物、器械、液体、重型负载、自定义、BD、泄露测试和预热程序。</w:t>
      </w:r>
    </w:p>
    <w:p>
      <w:pPr>
        <w:pageBreakBefore w:val="0"/>
        <w:numPr>
          <w:ilvl w:val="0"/>
          <w:numId w:val="55"/>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程序运行时间：标准器械程序≦55分钟。</w:t>
      </w:r>
      <w:r>
        <w:rPr>
          <w:rFonts w:hint="eastAsia" w:ascii="宋体" w:hAnsi="宋体" w:eastAsia="宋体" w:cs="宋体"/>
          <w:color w:val="auto"/>
          <w:highlight w:val="none"/>
        </w:rPr>
        <w:tab/>
      </w:r>
    </w:p>
    <w:p>
      <w:pPr>
        <w:pageBreakBefore w:val="0"/>
        <w:numPr>
          <w:ilvl w:val="0"/>
          <w:numId w:val="55"/>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脉动方式：脉动次数≥7次且0-99次可设置。</w:t>
      </w:r>
    </w:p>
    <w:p>
      <w:pPr>
        <w:pageBreakBefore w:val="0"/>
        <w:numPr>
          <w:ilvl w:val="0"/>
          <w:numId w:val="55"/>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排水方式：采用无压力排水，金属软管连接。</w:t>
      </w:r>
    </w:p>
    <w:p>
      <w:pPr>
        <w:pageBreakBefore w:val="0"/>
        <w:numPr>
          <w:ilvl w:val="0"/>
          <w:numId w:val="55"/>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设备安装方式：设备采用落地式安装，安装完成后灭菌器舱体底部与科室地面平齐，灭菌内车不得使用搬运车装卸载可直接推进灭菌器舱体内。</w:t>
      </w:r>
    </w:p>
    <w:p>
      <w:pPr>
        <w:pageBreakBefore w:val="0"/>
        <w:numPr>
          <w:ilvl w:val="0"/>
          <w:numId w:val="55"/>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配置要求：设备主机3台，不锈钢材质灭菌内车3辆。</w:t>
      </w:r>
    </w:p>
    <w:p>
      <w:pPr>
        <w:pageBreakBefore w:val="0"/>
        <w:numPr>
          <w:ilvl w:val="0"/>
          <w:numId w:val="54"/>
        </w:numPr>
        <w:topLinePunct w:val="0"/>
        <w:bidi w:val="0"/>
        <w:adjustRightInd w:val="0"/>
        <w:snapToGrid w:val="0"/>
        <w:spacing w:line="360" w:lineRule="auto"/>
        <w:ind w:left="-210" w:leftChars="-100" w:firstLine="240" w:firstLineChars="0"/>
        <w:rPr>
          <w:rFonts w:hint="eastAsia" w:ascii="宋体" w:hAnsi="宋体" w:eastAsia="宋体" w:cs="宋体"/>
          <w:b/>
          <w:bCs/>
          <w:color w:val="auto"/>
          <w:highlight w:val="none"/>
        </w:rPr>
      </w:pPr>
      <w:r>
        <w:rPr>
          <w:rFonts w:hint="eastAsia" w:ascii="宋体" w:hAnsi="宋体" w:eastAsia="宋体" w:cs="宋体"/>
          <w:b/>
          <w:bCs/>
          <w:color w:val="auto"/>
          <w:highlight w:val="none"/>
        </w:rPr>
        <w:t>全自动清洗机（</w:t>
      </w:r>
      <w:r>
        <w:rPr>
          <w:rFonts w:hint="eastAsia" w:ascii="宋体" w:hAnsi="宋体" w:eastAsia="宋体" w:cs="宋体"/>
          <w:b/>
          <w:bCs/>
          <w:color w:val="auto"/>
          <w:highlight w:val="none"/>
          <w:lang w:val="en-US" w:eastAsia="zh-CN"/>
        </w:rPr>
        <w:t>2</w:t>
      </w:r>
      <w:r>
        <w:rPr>
          <w:rFonts w:hint="eastAsia" w:ascii="宋体" w:hAnsi="宋体" w:eastAsia="宋体" w:cs="宋体"/>
          <w:b/>
          <w:bCs/>
          <w:color w:val="auto"/>
          <w:highlight w:val="none"/>
        </w:rPr>
        <w:t>台）</w:t>
      </w:r>
    </w:p>
    <w:p>
      <w:pPr>
        <w:pageBreakBefore w:val="0"/>
        <w:numPr>
          <w:ilvl w:val="0"/>
          <w:numId w:val="56"/>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容积:≥520L。</w:t>
      </w:r>
    </w:p>
    <w:p>
      <w:pPr>
        <w:pageBreakBefore w:val="0"/>
        <w:numPr>
          <w:ilvl w:val="0"/>
          <w:numId w:val="56"/>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材质：舱体≥1.5mm厚316L不锈钢镜面板，外罩304不锈钢拉丝板。</w:t>
      </w:r>
    </w:p>
    <w:p>
      <w:pPr>
        <w:pageBreakBefore w:val="0"/>
        <w:numPr>
          <w:ilvl w:val="0"/>
          <w:numId w:val="56"/>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对接口：清洗架注水口位于清洗腔体的侧面。</w:t>
      </w:r>
    </w:p>
    <w:p>
      <w:pPr>
        <w:pageBreakBefore w:val="0"/>
        <w:numPr>
          <w:ilvl w:val="0"/>
          <w:numId w:val="56"/>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舱体保温：≥12mm橡塑海绵。</w:t>
      </w:r>
    </w:p>
    <w:p>
      <w:pPr>
        <w:pageBreakBefore w:val="0"/>
        <w:numPr>
          <w:ilvl w:val="0"/>
          <w:numId w:val="56"/>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门压紧方式：门采用主动压紧方式（气缸压紧）。</w:t>
      </w:r>
    </w:p>
    <w:p>
      <w:pPr>
        <w:pageBreakBefore w:val="0"/>
        <w:numPr>
          <w:ilvl w:val="0"/>
          <w:numId w:val="56"/>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管路设计：预热水箱双水箱设计。</w:t>
      </w:r>
    </w:p>
    <w:p>
      <w:pPr>
        <w:pageBreakBefore w:val="0"/>
        <w:numPr>
          <w:ilvl w:val="0"/>
          <w:numId w:val="56"/>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干燥系统：双风机供风，双级加热系统。</w:t>
      </w:r>
    </w:p>
    <w:p>
      <w:pPr>
        <w:pageBreakBefore w:val="0"/>
        <w:numPr>
          <w:ilvl w:val="0"/>
          <w:numId w:val="56"/>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门玻璃：采用镀膜防爆钢化玻璃,厚度≥20mm，隔音隔热；具备防夹功能。</w:t>
      </w:r>
    </w:p>
    <w:p>
      <w:pPr>
        <w:pageBreakBefore w:val="0"/>
        <w:numPr>
          <w:ilvl w:val="0"/>
          <w:numId w:val="56"/>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循环泵：不锈钢泵体，流量最大1100L/分钟。</w:t>
      </w:r>
    </w:p>
    <w:p>
      <w:pPr>
        <w:pageBreakBefore w:val="0"/>
        <w:numPr>
          <w:ilvl w:val="0"/>
          <w:numId w:val="56"/>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阀门：气动阀，口径可达2寸。</w:t>
      </w:r>
    </w:p>
    <w:p>
      <w:pPr>
        <w:pageBreakBefore w:val="0"/>
        <w:numPr>
          <w:ilvl w:val="0"/>
          <w:numId w:val="56"/>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空气过滤器H13级，效率≥99.99%，过滤精度≤0.3 um。</w:t>
      </w:r>
    </w:p>
    <w:p>
      <w:pPr>
        <w:pageBreakBefore w:val="0"/>
        <w:numPr>
          <w:ilvl w:val="0"/>
          <w:numId w:val="56"/>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变频清洗：可实现软启动，根据不同清洗器械和不同的酶液变频清洗。</w:t>
      </w:r>
    </w:p>
    <w:p>
      <w:pPr>
        <w:pageBreakBefore w:val="0"/>
        <w:numPr>
          <w:ilvl w:val="0"/>
          <w:numId w:val="56"/>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控制方式：PLC控制。</w:t>
      </w:r>
    </w:p>
    <w:p>
      <w:pPr>
        <w:pageBreakBefore w:val="0"/>
        <w:numPr>
          <w:ilvl w:val="0"/>
          <w:numId w:val="56"/>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界面显示：≥8.4寸彩色触摸屏，前后双屏。</w:t>
      </w:r>
    </w:p>
    <w:p>
      <w:pPr>
        <w:pageBreakBefore w:val="0"/>
        <w:numPr>
          <w:ilvl w:val="0"/>
          <w:numId w:val="56"/>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流程控制：全过程由控制器自动控制。</w:t>
      </w:r>
    </w:p>
    <w:p>
      <w:pPr>
        <w:pageBreakBefore w:val="0"/>
        <w:numPr>
          <w:ilvl w:val="0"/>
          <w:numId w:val="56"/>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节能：水耗量≤25L/步。</w:t>
      </w:r>
    </w:p>
    <w:p>
      <w:pPr>
        <w:pageBreakBefore w:val="0"/>
        <w:numPr>
          <w:ilvl w:val="0"/>
          <w:numId w:val="56"/>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记录方式：可自动打印过程曲线、并记录A0值；可连接追溯系统。</w:t>
      </w:r>
    </w:p>
    <w:p>
      <w:pPr>
        <w:pageBreakBefore w:val="0"/>
        <w:numPr>
          <w:ilvl w:val="0"/>
          <w:numId w:val="56"/>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安全保护：超温自动保护装置、防干烧保护装置、风压低保护装置、门障碍保护装置、电机过流保护装置。</w:t>
      </w:r>
    </w:p>
    <w:p>
      <w:pPr>
        <w:pageBreakBefore w:val="0"/>
        <w:numPr>
          <w:ilvl w:val="0"/>
          <w:numId w:val="56"/>
        </w:numPr>
        <w:topLinePunct w:val="0"/>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配置要求：主机  1台、4层器械清洗架 1个；搬运车 2个；标准器械托盘12个。</w:t>
      </w:r>
    </w:p>
    <w:p>
      <w:pPr>
        <w:pageBreakBefore w:val="0"/>
        <w:numPr>
          <w:ilvl w:val="0"/>
          <w:numId w:val="54"/>
        </w:numPr>
        <w:topLinePunct w:val="0"/>
        <w:bidi w:val="0"/>
        <w:adjustRightInd w:val="0"/>
        <w:snapToGrid w:val="0"/>
        <w:spacing w:line="360" w:lineRule="auto"/>
        <w:ind w:left="-210" w:leftChars="-100" w:firstLine="240" w:firstLineChars="0"/>
        <w:rPr>
          <w:rFonts w:hint="eastAsia" w:ascii="宋体" w:hAnsi="宋体" w:eastAsia="宋体" w:cs="宋体"/>
          <w:b/>
          <w:bCs/>
          <w:color w:val="auto"/>
          <w:highlight w:val="none"/>
        </w:rPr>
      </w:pPr>
      <w:r>
        <w:rPr>
          <w:rFonts w:hint="eastAsia" w:ascii="宋体" w:hAnsi="宋体" w:eastAsia="宋体" w:cs="宋体"/>
          <w:b/>
          <w:bCs/>
          <w:color w:val="auto"/>
          <w:highlight w:val="none"/>
        </w:rPr>
        <w:t>手工清洗工作站（1台）</w:t>
      </w:r>
    </w:p>
    <w:p>
      <w:pPr>
        <w:pStyle w:val="17"/>
        <w:pageBreakBefore w:val="0"/>
        <w:numPr>
          <w:ilvl w:val="0"/>
          <w:numId w:val="57"/>
        </w:numPr>
        <w:topLinePunct w:val="0"/>
        <w:bidi w:val="0"/>
        <w:adjustRightInd w:val="0"/>
        <w:snapToGrid w:val="0"/>
        <w:spacing w:line="360" w:lineRule="auto"/>
        <w:ind w:leftChars="0" w:firstLineChars="0"/>
        <w:jc w:val="both"/>
        <w:rPr>
          <w:rFonts w:hint="eastAsia" w:ascii="宋体" w:hAnsi="宋体" w:eastAsia="宋体" w:cs="宋体"/>
          <w:bCs/>
          <w:color w:val="auto"/>
          <w:highlight w:val="none"/>
        </w:rPr>
      </w:pPr>
      <w:r>
        <w:rPr>
          <w:rFonts w:hint="eastAsia" w:ascii="宋体" w:hAnsi="宋体" w:eastAsia="宋体" w:cs="宋体"/>
          <w:bCs/>
          <w:color w:val="auto"/>
          <w:highlight w:val="none"/>
        </w:rPr>
        <w:t>材质：台面及背板采用SUS304不锈钢，槽体采用316L不锈钢，超声槽厚度≥2mm，其余槽体厚度≥1.5mm；蒸汽清洗机外罩采用SUS304不锈钢拉丝板，板材厚度≥1mm；罐体材料为不锈钢筒体，壁厚≥3mm；槽盖采用304不锈钢整体成型，配置密封条。</w:t>
      </w:r>
    </w:p>
    <w:p>
      <w:pPr>
        <w:pStyle w:val="17"/>
        <w:pageBreakBefore w:val="0"/>
        <w:numPr>
          <w:ilvl w:val="0"/>
          <w:numId w:val="57"/>
        </w:numPr>
        <w:topLinePunct w:val="0"/>
        <w:bidi w:val="0"/>
        <w:adjustRightInd w:val="0"/>
        <w:snapToGrid w:val="0"/>
        <w:spacing w:line="360" w:lineRule="auto"/>
        <w:ind w:leftChars="0" w:firstLineChars="0"/>
        <w:jc w:val="both"/>
        <w:rPr>
          <w:rFonts w:hint="eastAsia" w:ascii="宋体" w:hAnsi="宋体" w:eastAsia="宋体" w:cs="宋体"/>
          <w:bCs/>
          <w:color w:val="auto"/>
          <w:highlight w:val="none"/>
        </w:rPr>
      </w:pPr>
      <w:r>
        <w:rPr>
          <w:rFonts w:hint="eastAsia" w:ascii="宋体" w:hAnsi="宋体" w:eastAsia="宋体" w:cs="宋体"/>
          <w:bCs/>
          <w:color w:val="auto"/>
          <w:highlight w:val="none"/>
        </w:rPr>
        <w:t>台面形状：沥水台面四周采用滚筋结构中间低四周高，确保清洗时的水不会流落地面，台面高度≥850mm。</w:t>
      </w:r>
    </w:p>
    <w:p>
      <w:pPr>
        <w:pStyle w:val="17"/>
        <w:pageBreakBefore w:val="0"/>
        <w:numPr>
          <w:ilvl w:val="0"/>
          <w:numId w:val="57"/>
        </w:numPr>
        <w:topLinePunct w:val="0"/>
        <w:bidi w:val="0"/>
        <w:adjustRightInd w:val="0"/>
        <w:snapToGrid w:val="0"/>
        <w:spacing w:line="360" w:lineRule="auto"/>
        <w:ind w:leftChars="0" w:firstLineChars="0"/>
        <w:jc w:val="both"/>
        <w:rPr>
          <w:rFonts w:hint="eastAsia" w:ascii="宋体" w:hAnsi="宋体" w:eastAsia="宋体" w:cs="宋体"/>
          <w:bCs/>
          <w:color w:val="auto"/>
          <w:highlight w:val="none"/>
        </w:rPr>
      </w:pPr>
      <w:r>
        <w:rPr>
          <w:rFonts w:hint="eastAsia" w:ascii="宋体" w:hAnsi="宋体" w:eastAsia="宋体" w:cs="宋体"/>
          <w:bCs/>
          <w:color w:val="auto"/>
          <w:highlight w:val="none"/>
        </w:rPr>
        <w:t>清洗槽规格尺寸：≥长600*宽500*高280mm。</w:t>
      </w:r>
    </w:p>
    <w:p>
      <w:pPr>
        <w:pStyle w:val="17"/>
        <w:pageBreakBefore w:val="0"/>
        <w:numPr>
          <w:ilvl w:val="0"/>
          <w:numId w:val="57"/>
        </w:numPr>
        <w:topLinePunct w:val="0"/>
        <w:bidi w:val="0"/>
        <w:adjustRightInd w:val="0"/>
        <w:snapToGrid w:val="0"/>
        <w:spacing w:line="360" w:lineRule="auto"/>
        <w:ind w:leftChars="0" w:firstLineChars="0"/>
        <w:jc w:val="both"/>
        <w:rPr>
          <w:rFonts w:hint="eastAsia" w:ascii="宋体" w:hAnsi="宋体" w:eastAsia="宋体" w:cs="宋体"/>
          <w:bCs/>
          <w:color w:val="auto"/>
          <w:highlight w:val="none"/>
        </w:rPr>
      </w:pPr>
      <w:r>
        <w:rPr>
          <w:rFonts w:hint="eastAsia" w:ascii="宋体" w:hAnsi="宋体" w:eastAsia="宋体" w:cs="宋体"/>
          <w:bCs/>
          <w:color w:val="auto"/>
          <w:highlight w:val="none"/>
        </w:rPr>
        <w:t>蒸汽清洗机容积:≥5L。</w:t>
      </w:r>
    </w:p>
    <w:p>
      <w:pPr>
        <w:pStyle w:val="17"/>
        <w:pageBreakBefore w:val="0"/>
        <w:numPr>
          <w:ilvl w:val="0"/>
          <w:numId w:val="57"/>
        </w:numPr>
        <w:topLinePunct w:val="0"/>
        <w:bidi w:val="0"/>
        <w:adjustRightInd w:val="0"/>
        <w:snapToGrid w:val="0"/>
        <w:spacing w:line="360" w:lineRule="auto"/>
        <w:ind w:leftChars="0" w:firstLineChars="0"/>
        <w:jc w:val="both"/>
        <w:rPr>
          <w:rFonts w:hint="eastAsia" w:ascii="宋体" w:hAnsi="宋体" w:eastAsia="宋体" w:cs="宋体"/>
          <w:bCs/>
          <w:color w:val="auto"/>
          <w:highlight w:val="none"/>
        </w:rPr>
      </w:pPr>
      <w:r>
        <w:rPr>
          <w:rFonts w:hint="eastAsia" w:ascii="宋体" w:hAnsi="宋体" w:eastAsia="宋体" w:cs="宋体"/>
          <w:bCs/>
          <w:color w:val="auto"/>
          <w:highlight w:val="none"/>
        </w:rPr>
        <w:t>手柄：加热到0.8Mpa，连续喷气15min，操作手柄表面温度≤55℃。</w:t>
      </w:r>
    </w:p>
    <w:p>
      <w:pPr>
        <w:pStyle w:val="17"/>
        <w:pageBreakBefore w:val="0"/>
        <w:numPr>
          <w:ilvl w:val="0"/>
          <w:numId w:val="57"/>
        </w:numPr>
        <w:topLinePunct w:val="0"/>
        <w:bidi w:val="0"/>
        <w:adjustRightInd w:val="0"/>
        <w:snapToGrid w:val="0"/>
        <w:spacing w:line="360" w:lineRule="auto"/>
        <w:ind w:leftChars="0" w:firstLineChars="0"/>
        <w:jc w:val="both"/>
        <w:rPr>
          <w:rFonts w:hint="eastAsia" w:ascii="宋体" w:hAnsi="宋体" w:eastAsia="宋体" w:cs="宋体"/>
          <w:bCs/>
          <w:color w:val="auto"/>
          <w:highlight w:val="none"/>
        </w:rPr>
      </w:pPr>
      <w:r>
        <w:rPr>
          <w:rFonts w:hint="eastAsia" w:ascii="宋体" w:hAnsi="宋体" w:eastAsia="宋体" w:cs="宋体"/>
          <w:bCs/>
          <w:color w:val="auto"/>
          <w:highlight w:val="none"/>
        </w:rPr>
        <w:t>保温棉：保温材料采用耐温达到上千度的玻璃纤维断贴粘，厚度≥10mm，加热到0.55Mpa，维持10min，保温棉外表面侧面温度≤100℃。</w:t>
      </w:r>
    </w:p>
    <w:p>
      <w:pPr>
        <w:pStyle w:val="17"/>
        <w:pageBreakBefore w:val="0"/>
        <w:numPr>
          <w:ilvl w:val="0"/>
          <w:numId w:val="57"/>
        </w:numPr>
        <w:topLinePunct w:val="0"/>
        <w:bidi w:val="0"/>
        <w:adjustRightInd w:val="0"/>
        <w:snapToGrid w:val="0"/>
        <w:spacing w:line="360" w:lineRule="auto"/>
        <w:ind w:leftChars="0" w:firstLineChars="0"/>
        <w:jc w:val="both"/>
        <w:rPr>
          <w:rFonts w:hint="eastAsia" w:ascii="宋体" w:hAnsi="宋体" w:eastAsia="宋体" w:cs="宋体"/>
          <w:bCs/>
          <w:color w:val="auto"/>
          <w:highlight w:val="none"/>
        </w:rPr>
      </w:pPr>
      <w:r>
        <w:rPr>
          <w:rFonts w:hint="eastAsia" w:ascii="宋体" w:hAnsi="宋体" w:eastAsia="宋体" w:cs="宋体"/>
          <w:bCs/>
          <w:color w:val="auto"/>
          <w:highlight w:val="none"/>
        </w:rPr>
        <w:t>控制系统：采用与设备一体式的设计，一键式操作。</w:t>
      </w:r>
    </w:p>
    <w:p>
      <w:pPr>
        <w:pStyle w:val="17"/>
        <w:pageBreakBefore w:val="0"/>
        <w:numPr>
          <w:ilvl w:val="0"/>
          <w:numId w:val="57"/>
        </w:numPr>
        <w:topLinePunct w:val="0"/>
        <w:bidi w:val="0"/>
        <w:adjustRightInd w:val="0"/>
        <w:snapToGrid w:val="0"/>
        <w:spacing w:line="360" w:lineRule="auto"/>
        <w:ind w:leftChars="0" w:firstLineChars="0"/>
        <w:jc w:val="both"/>
        <w:rPr>
          <w:rFonts w:hint="eastAsia" w:ascii="宋体" w:hAnsi="宋体" w:eastAsia="宋体" w:cs="宋体"/>
          <w:bCs/>
          <w:color w:val="auto"/>
          <w:highlight w:val="none"/>
        </w:rPr>
      </w:pPr>
      <w:r>
        <w:rPr>
          <w:rFonts w:hint="eastAsia" w:ascii="宋体" w:hAnsi="宋体" w:eastAsia="宋体" w:cs="宋体"/>
          <w:bCs/>
          <w:color w:val="auto"/>
          <w:highlight w:val="none"/>
        </w:rPr>
        <w:t>蒸汽压力：蒸汽压力值可设定，设定范围为0-0.55Mpa。</w:t>
      </w:r>
    </w:p>
    <w:p>
      <w:pPr>
        <w:pStyle w:val="17"/>
        <w:pageBreakBefore w:val="0"/>
        <w:numPr>
          <w:ilvl w:val="0"/>
          <w:numId w:val="57"/>
        </w:numPr>
        <w:topLinePunct w:val="0"/>
        <w:bidi w:val="0"/>
        <w:adjustRightInd w:val="0"/>
        <w:snapToGrid w:val="0"/>
        <w:spacing w:line="360" w:lineRule="auto"/>
        <w:ind w:leftChars="0" w:firstLineChars="0"/>
        <w:jc w:val="both"/>
        <w:rPr>
          <w:rFonts w:hint="eastAsia" w:ascii="宋体" w:hAnsi="宋体" w:eastAsia="宋体" w:cs="宋体"/>
          <w:bCs/>
          <w:color w:val="auto"/>
          <w:highlight w:val="none"/>
        </w:rPr>
      </w:pPr>
      <w:r>
        <w:rPr>
          <w:rFonts w:hint="eastAsia" w:ascii="宋体" w:hAnsi="宋体" w:eastAsia="宋体" w:cs="宋体"/>
          <w:bCs/>
          <w:color w:val="auto"/>
          <w:highlight w:val="none"/>
        </w:rPr>
        <w:t>安全保护：进水超时报警、干烧报警。</w:t>
      </w:r>
    </w:p>
    <w:p>
      <w:pPr>
        <w:pStyle w:val="17"/>
        <w:pageBreakBefore w:val="0"/>
        <w:numPr>
          <w:ilvl w:val="0"/>
          <w:numId w:val="57"/>
        </w:numPr>
        <w:topLinePunct w:val="0"/>
        <w:bidi w:val="0"/>
        <w:adjustRightInd w:val="0"/>
        <w:snapToGrid w:val="0"/>
        <w:spacing w:line="360" w:lineRule="auto"/>
        <w:ind w:leftChars="0" w:firstLineChars="0"/>
        <w:jc w:val="both"/>
        <w:rPr>
          <w:rFonts w:hint="eastAsia" w:ascii="宋体" w:hAnsi="宋体" w:eastAsia="宋体" w:cs="宋体"/>
          <w:bCs/>
          <w:color w:val="auto"/>
          <w:highlight w:val="none"/>
        </w:rPr>
      </w:pPr>
      <w:r>
        <w:rPr>
          <w:rFonts w:hint="eastAsia" w:ascii="宋体" w:hAnsi="宋体" w:eastAsia="宋体" w:cs="宋体"/>
          <w:bCs/>
          <w:color w:val="auto"/>
          <w:highlight w:val="none"/>
        </w:rPr>
        <w:t>防护罩：防护罩材质采用透明亚克力，板材厚度≥8mm，防护罩为可手动升降结构。</w:t>
      </w:r>
    </w:p>
    <w:p>
      <w:pPr>
        <w:pageBreakBefore w:val="0"/>
        <w:numPr>
          <w:ilvl w:val="0"/>
          <w:numId w:val="54"/>
        </w:numPr>
        <w:topLinePunct w:val="0"/>
        <w:bidi w:val="0"/>
        <w:adjustRightInd w:val="0"/>
        <w:snapToGrid w:val="0"/>
        <w:spacing w:line="360" w:lineRule="auto"/>
        <w:ind w:left="-210" w:leftChars="-100" w:firstLine="240" w:firstLineChars="0"/>
        <w:rPr>
          <w:rFonts w:hint="eastAsia" w:ascii="宋体" w:hAnsi="宋体" w:eastAsia="宋体" w:cs="宋体"/>
          <w:b/>
          <w:bCs/>
          <w:color w:val="auto"/>
          <w:highlight w:val="none"/>
        </w:rPr>
      </w:pPr>
      <w:r>
        <w:rPr>
          <w:rFonts w:hint="eastAsia" w:ascii="宋体" w:hAnsi="宋体" w:eastAsia="宋体" w:cs="宋体"/>
          <w:b/>
          <w:bCs/>
          <w:color w:val="auto"/>
          <w:highlight w:val="none"/>
        </w:rPr>
        <w:t>硬镜清洗工作站（1台）</w:t>
      </w:r>
    </w:p>
    <w:p>
      <w:pPr>
        <w:pStyle w:val="17"/>
        <w:pageBreakBefore w:val="0"/>
        <w:numPr>
          <w:ilvl w:val="0"/>
          <w:numId w:val="58"/>
        </w:numPr>
        <w:topLinePunct w:val="0"/>
        <w:bidi w:val="0"/>
        <w:adjustRightInd w:val="0"/>
        <w:snapToGrid w:val="0"/>
        <w:spacing w:line="360" w:lineRule="auto"/>
        <w:ind w:leftChars="0" w:firstLineChars="0"/>
        <w:jc w:val="both"/>
        <w:rPr>
          <w:rFonts w:hint="eastAsia" w:ascii="宋体" w:hAnsi="宋体" w:eastAsia="宋体" w:cs="宋体"/>
          <w:bCs/>
          <w:color w:val="auto"/>
          <w:highlight w:val="none"/>
        </w:rPr>
      </w:pPr>
      <w:r>
        <w:rPr>
          <w:rFonts w:hint="eastAsia" w:ascii="宋体" w:hAnsi="宋体" w:eastAsia="宋体" w:cs="宋体"/>
          <w:bCs/>
          <w:color w:val="auto"/>
          <w:highlight w:val="none"/>
        </w:rPr>
        <w:t>结构组成：四个槽体结构（含超声清洗槽），1个干燥台。</w:t>
      </w:r>
    </w:p>
    <w:p>
      <w:pPr>
        <w:pStyle w:val="17"/>
        <w:pageBreakBefore w:val="0"/>
        <w:numPr>
          <w:ilvl w:val="0"/>
          <w:numId w:val="58"/>
        </w:numPr>
        <w:topLinePunct w:val="0"/>
        <w:bidi w:val="0"/>
        <w:adjustRightInd w:val="0"/>
        <w:snapToGrid w:val="0"/>
        <w:spacing w:line="360" w:lineRule="auto"/>
        <w:ind w:leftChars="0" w:firstLineChars="0"/>
        <w:jc w:val="both"/>
        <w:rPr>
          <w:rFonts w:hint="eastAsia" w:ascii="宋体" w:hAnsi="宋体" w:eastAsia="宋体" w:cs="宋体"/>
          <w:bCs/>
          <w:color w:val="auto"/>
          <w:highlight w:val="none"/>
        </w:rPr>
      </w:pPr>
      <w:r>
        <w:rPr>
          <w:rFonts w:hint="eastAsia" w:ascii="宋体" w:hAnsi="宋体" w:eastAsia="宋体" w:cs="宋体"/>
          <w:bCs/>
          <w:color w:val="auto"/>
          <w:highlight w:val="none"/>
        </w:rPr>
        <w:t xml:space="preserve">台面、清洗槽、功能背板、干燥台：材质要求：采用ABS和亚克力复合高分子材料整体一次成型，原料厚度≥5MM，台面厚度≥50MM。            　　    </w:t>
      </w:r>
    </w:p>
    <w:p>
      <w:pPr>
        <w:pStyle w:val="17"/>
        <w:pageBreakBefore w:val="0"/>
        <w:numPr>
          <w:ilvl w:val="0"/>
          <w:numId w:val="58"/>
        </w:numPr>
        <w:topLinePunct w:val="0"/>
        <w:bidi w:val="0"/>
        <w:adjustRightInd w:val="0"/>
        <w:snapToGrid w:val="0"/>
        <w:spacing w:line="360" w:lineRule="auto"/>
        <w:ind w:leftChars="0" w:firstLineChars="0"/>
        <w:jc w:val="both"/>
        <w:rPr>
          <w:rFonts w:hint="eastAsia" w:ascii="宋体" w:hAnsi="宋体" w:eastAsia="宋体" w:cs="宋体"/>
          <w:bCs/>
          <w:color w:val="auto"/>
          <w:highlight w:val="none"/>
        </w:rPr>
      </w:pPr>
      <w:r>
        <w:rPr>
          <w:rFonts w:hint="eastAsia" w:ascii="宋体" w:hAnsi="宋体" w:eastAsia="宋体" w:cs="宋体"/>
          <w:bCs/>
          <w:color w:val="auto"/>
          <w:highlight w:val="none"/>
        </w:rPr>
        <w:t>清洗槽形状要求：清洗槽采用防泛水设计，槽面向内侧倾斜,且前端设计有大圆弧。</w:t>
      </w:r>
    </w:p>
    <w:p>
      <w:pPr>
        <w:pStyle w:val="17"/>
        <w:pageBreakBefore w:val="0"/>
        <w:numPr>
          <w:ilvl w:val="0"/>
          <w:numId w:val="58"/>
        </w:numPr>
        <w:topLinePunct w:val="0"/>
        <w:bidi w:val="0"/>
        <w:adjustRightInd w:val="0"/>
        <w:snapToGrid w:val="0"/>
        <w:spacing w:line="360" w:lineRule="auto"/>
        <w:ind w:leftChars="0" w:firstLineChars="0"/>
        <w:jc w:val="both"/>
        <w:rPr>
          <w:rFonts w:hint="eastAsia" w:ascii="宋体" w:hAnsi="宋体" w:eastAsia="宋体" w:cs="宋体"/>
          <w:bCs/>
          <w:color w:val="auto"/>
          <w:highlight w:val="none"/>
        </w:rPr>
      </w:pPr>
      <w:r>
        <w:rPr>
          <w:rFonts w:hint="eastAsia" w:ascii="宋体" w:hAnsi="宋体" w:eastAsia="宋体" w:cs="宋体"/>
          <w:bCs/>
          <w:color w:val="auto"/>
          <w:highlight w:val="none"/>
        </w:rPr>
        <w:t>干燥台形状要求：干燥台采用内凹式平台圆弧设计，干燥平台台面设计有圆形凸起,干燥台前端设计大圆弧。</w:t>
      </w:r>
    </w:p>
    <w:p>
      <w:pPr>
        <w:pStyle w:val="17"/>
        <w:pageBreakBefore w:val="0"/>
        <w:numPr>
          <w:ilvl w:val="0"/>
          <w:numId w:val="58"/>
        </w:numPr>
        <w:topLinePunct w:val="0"/>
        <w:bidi w:val="0"/>
        <w:adjustRightInd w:val="0"/>
        <w:snapToGrid w:val="0"/>
        <w:spacing w:line="360" w:lineRule="auto"/>
        <w:ind w:leftChars="0" w:firstLineChars="0"/>
        <w:jc w:val="both"/>
        <w:rPr>
          <w:rFonts w:hint="eastAsia" w:ascii="宋体" w:hAnsi="宋体" w:eastAsia="宋体" w:cs="宋体"/>
          <w:bCs/>
          <w:color w:val="auto"/>
          <w:highlight w:val="none"/>
        </w:rPr>
      </w:pPr>
      <w:r>
        <w:rPr>
          <w:rFonts w:hint="eastAsia" w:ascii="宋体" w:hAnsi="宋体" w:eastAsia="宋体" w:cs="宋体"/>
          <w:bCs/>
          <w:color w:val="auto"/>
          <w:highlight w:val="none"/>
        </w:rPr>
        <w:t>功能背板形状要求：背板采用与清洗槽相同的材质。</w:t>
      </w:r>
    </w:p>
    <w:p>
      <w:pPr>
        <w:pStyle w:val="17"/>
        <w:pageBreakBefore w:val="0"/>
        <w:numPr>
          <w:ilvl w:val="0"/>
          <w:numId w:val="58"/>
        </w:numPr>
        <w:topLinePunct w:val="0"/>
        <w:bidi w:val="0"/>
        <w:adjustRightInd w:val="0"/>
        <w:snapToGrid w:val="0"/>
        <w:spacing w:line="360" w:lineRule="auto"/>
        <w:ind w:leftChars="0" w:firstLineChars="0"/>
        <w:jc w:val="both"/>
        <w:rPr>
          <w:rFonts w:hint="eastAsia" w:ascii="宋体" w:hAnsi="宋体" w:eastAsia="宋体" w:cs="宋体"/>
          <w:bCs/>
          <w:color w:val="auto"/>
          <w:highlight w:val="none"/>
        </w:rPr>
      </w:pPr>
      <w:r>
        <w:rPr>
          <w:rFonts w:hint="eastAsia" w:ascii="宋体" w:hAnsi="宋体" w:eastAsia="宋体" w:cs="宋体"/>
          <w:bCs/>
          <w:color w:val="auto"/>
          <w:highlight w:val="none"/>
        </w:rPr>
        <w:t>柜体形状要求：采用分段式柜体，柜体底部离地高度≥150mm。</w:t>
      </w:r>
    </w:p>
    <w:p>
      <w:pPr>
        <w:pStyle w:val="17"/>
        <w:pageBreakBefore w:val="0"/>
        <w:numPr>
          <w:ilvl w:val="0"/>
          <w:numId w:val="58"/>
        </w:numPr>
        <w:topLinePunct w:val="0"/>
        <w:bidi w:val="0"/>
        <w:adjustRightInd w:val="0"/>
        <w:snapToGrid w:val="0"/>
        <w:spacing w:line="360" w:lineRule="auto"/>
        <w:ind w:leftChars="0" w:firstLineChars="0"/>
        <w:jc w:val="both"/>
        <w:rPr>
          <w:rFonts w:hint="eastAsia" w:ascii="宋体" w:hAnsi="宋体" w:eastAsia="宋体" w:cs="宋体"/>
          <w:bCs/>
          <w:color w:val="auto"/>
          <w:highlight w:val="none"/>
        </w:rPr>
      </w:pPr>
      <w:r>
        <w:rPr>
          <w:rFonts w:hint="eastAsia" w:ascii="宋体" w:hAnsi="宋体" w:eastAsia="宋体" w:cs="宋体"/>
          <w:bCs/>
          <w:color w:val="auto"/>
          <w:highlight w:val="none"/>
        </w:rPr>
        <w:t>支架材质要求：选用全SUS304不锈钢材质，厚度约为1.5mm，高≥750mm。</w:t>
      </w:r>
    </w:p>
    <w:p>
      <w:pPr>
        <w:pStyle w:val="17"/>
        <w:pageBreakBefore w:val="0"/>
        <w:numPr>
          <w:ilvl w:val="0"/>
          <w:numId w:val="58"/>
        </w:numPr>
        <w:topLinePunct w:val="0"/>
        <w:bidi w:val="0"/>
        <w:adjustRightInd w:val="0"/>
        <w:snapToGrid w:val="0"/>
        <w:spacing w:line="360" w:lineRule="auto"/>
        <w:ind w:leftChars="0" w:firstLineChars="0"/>
        <w:jc w:val="both"/>
        <w:rPr>
          <w:rFonts w:hint="eastAsia" w:ascii="宋体" w:hAnsi="宋体" w:eastAsia="宋体" w:cs="宋体"/>
          <w:bCs/>
          <w:color w:val="auto"/>
          <w:highlight w:val="none"/>
        </w:rPr>
      </w:pPr>
      <w:r>
        <w:rPr>
          <w:rFonts w:hint="eastAsia" w:ascii="宋体" w:hAnsi="宋体" w:eastAsia="宋体" w:cs="宋体"/>
          <w:bCs/>
          <w:color w:val="auto"/>
          <w:highlight w:val="none"/>
        </w:rPr>
        <w:t>柜门材质要求：采用钢化玻璃，柜门铰链采用阻尼铰链，实现柜门自动闭合到位。</w:t>
      </w:r>
    </w:p>
    <w:p>
      <w:pPr>
        <w:pStyle w:val="17"/>
        <w:pageBreakBefore w:val="0"/>
        <w:numPr>
          <w:ilvl w:val="0"/>
          <w:numId w:val="58"/>
        </w:numPr>
        <w:topLinePunct w:val="0"/>
        <w:bidi w:val="0"/>
        <w:adjustRightInd w:val="0"/>
        <w:snapToGrid w:val="0"/>
        <w:spacing w:line="360" w:lineRule="auto"/>
        <w:ind w:leftChars="0" w:firstLineChars="0"/>
        <w:jc w:val="both"/>
        <w:rPr>
          <w:rFonts w:hint="eastAsia" w:ascii="宋体" w:hAnsi="宋体" w:eastAsia="宋体" w:cs="宋体"/>
          <w:bCs/>
          <w:color w:val="auto"/>
          <w:highlight w:val="none"/>
        </w:rPr>
      </w:pPr>
      <w:r>
        <w:rPr>
          <w:rFonts w:hint="eastAsia" w:ascii="宋体" w:hAnsi="宋体" w:eastAsia="宋体" w:cs="宋体"/>
          <w:bCs/>
          <w:color w:val="auto"/>
          <w:highlight w:val="none"/>
        </w:rPr>
        <w:t>柜体底板材质要求：柜体底板采用PVC塑钢板材质。</w:t>
      </w:r>
    </w:p>
    <w:p>
      <w:pPr>
        <w:pStyle w:val="17"/>
        <w:pageBreakBefore w:val="0"/>
        <w:numPr>
          <w:ilvl w:val="0"/>
          <w:numId w:val="58"/>
        </w:numPr>
        <w:topLinePunct w:val="0"/>
        <w:bidi w:val="0"/>
        <w:adjustRightInd w:val="0"/>
        <w:snapToGrid w:val="0"/>
        <w:spacing w:line="360" w:lineRule="auto"/>
        <w:ind w:leftChars="0" w:firstLineChars="0"/>
        <w:jc w:val="both"/>
        <w:rPr>
          <w:rFonts w:hint="eastAsia" w:ascii="宋体" w:hAnsi="宋体" w:eastAsia="宋体" w:cs="宋体"/>
          <w:bCs/>
          <w:color w:val="auto"/>
          <w:highlight w:val="none"/>
        </w:rPr>
      </w:pPr>
      <w:r>
        <w:rPr>
          <w:rFonts w:hint="eastAsia" w:ascii="宋体" w:hAnsi="宋体" w:eastAsia="宋体" w:cs="宋体"/>
          <w:bCs/>
          <w:color w:val="auto"/>
          <w:highlight w:val="none"/>
        </w:rPr>
        <w:t xml:space="preserve">内嵌式超声波清洗槽要求：超声波采用内嵌式设计，材质为SUS304不锈钢，四周应有橡胶减震胶条，与设备主体融合，工作频率：38～41KHz。                                    </w:t>
      </w:r>
    </w:p>
    <w:p>
      <w:pPr>
        <w:pStyle w:val="17"/>
        <w:pageBreakBefore w:val="0"/>
        <w:numPr>
          <w:ilvl w:val="0"/>
          <w:numId w:val="58"/>
        </w:numPr>
        <w:topLinePunct w:val="0"/>
        <w:bidi w:val="0"/>
        <w:adjustRightInd w:val="0"/>
        <w:snapToGrid w:val="0"/>
        <w:spacing w:line="360" w:lineRule="auto"/>
        <w:ind w:leftChars="0" w:firstLineChars="0"/>
        <w:jc w:val="both"/>
        <w:rPr>
          <w:rFonts w:hint="eastAsia" w:ascii="宋体" w:hAnsi="宋体" w:eastAsia="宋体" w:cs="宋体"/>
          <w:bCs/>
          <w:color w:val="auto"/>
          <w:highlight w:val="none"/>
        </w:rPr>
      </w:pPr>
      <w:r>
        <w:rPr>
          <w:rFonts w:hint="eastAsia" w:ascii="宋体" w:hAnsi="宋体" w:eastAsia="宋体" w:cs="宋体"/>
          <w:bCs/>
          <w:color w:val="auto"/>
          <w:highlight w:val="none"/>
        </w:rPr>
        <w:t>控制器要求：采用数字8位8段数码管显示，各流程功能均有微电脑控制隐藏式设计，工作面板作用PVC面膜，采用触摸控制按键，并具备定时、倒计时功能。</w:t>
      </w:r>
    </w:p>
    <w:p>
      <w:pPr>
        <w:pStyle w:val="17"/>
        <w:pageBreakBefore w:val="0"/>
        <w:numPr>
          <w:ilvl w:val="0"/>
          <w:numId w:val="58"/>
        </w:numPr>
        <w:topLinePunct w:val="0"/>
        <w:bidi w:val="0"/>
        <w:adjustRightInd w:val="0"/>
        <w:snapToGrid w:val="0"/>
        <w:spacing w:line="360" w:lineRule="auto"/>
        <w:ind w:leftChars="0" w:firstLineChars="0"/>
        <w:jc w:val="both"/>
        <w:rPr>
          <w:rFonts w:hint="eastAsia" w:ascii="宋体" w:hAnsi="宋体" w:eastAsia="宋体" w:cs="宋体"/>
          <w:bCs/>
          <w:color w:val="auto"/>
          <w:highlight w:val="none"/>
        </w:rPr>
      </w:pPr>
      <w:r>
        <w:rPr>
          <w:rFonts w:hint="eastAsia" w:ascii="宋体" w:hAnsi="宋体" w:eastAsia="宋体" w:cs="宋体"/>
          <w:bCs/>
          <w:color w:val="auto"/>
          <w:highlight w:val="none"/>
        </w:rPr>
        <w:t>医用无油空气压缩机:供气压力：＜0.9MPa 供气量：≥100L/min。</w:t>
      </w:r>
    </w:p>
    <w:p>
      <w:pPr>
        <w:pStyle w:val="17"/>
        <w:pageBreakBefore w:val="0"/>
        <w:numPr>
          <w:ilvl w:val="0"/>
          <w:numId w:val="58"/>
        </w:numPr>
        <w:topLinePunct w:val="0"/>
        <w:bidi w:val="0"/>
        <w:adjustRightInd w:val="0"/>
        <w:snapToGrid w:val="0"/>
        <w:spacing w:line="360" w:lineRule="auto"/>
        <w:ind w:leftChars="0" w:firstLineChars="0"/>
        <w:jc w:val="both"/>
        <w:rPr>
          <w:rFonts w:hint="eastAsia" w:ascii="宋体" w:hAnsi="宋体" w:eastAsia="宋体" w:cs="宋体"/>
          <w:bCs/>
          <w:color w:val="auto"/>
          <w:highlight w:val="none"/>
        </w:rPr>
      </w:pPr>
      <w:r>
        <w:rPr>
          <w:rFonts w:hint="eastAsia" w:ascii="宋体" w:hAnsi="宋体" w:eastAsia="宋体" w:cs="宋体"/>
          <w:bCs/>
          <w:color w:val="auto"/>
          <w:highlight w:val="none"/>
        </w:rPr>
        <w:t>高压气枪材质及功能要求：枪体采用SUS304不锈钢。</w:t>
      </w:r>
    </w:p>
    <w:p>
      <w:pPr>
        <w:pStyle w:val="17"/>
        <w:pageBreakBefore w:val="0"/>
        <w:numPr>
          <w:ilvl w:val="0"/>
          <w:numId w:val="58"/>
        </w:numPr>
        <w:topLinePunct w:val="0"/>
        <w:bidi w:val="0"/>
        <w:adjustRightInd w:val="0"/>
        <w:snapToGrid w:val="0"/>
        <w:spacing w:line="360" w:lineRule="auto"/>
        <w:ind w:leftChars="0" w:firstLineChars="0"/>
        <w:jc w:val="both"/>
        <w:rPr>
          <w:rFonts w:hint="eastAsia" w:ascii="宋体" w:hAnsi="宋体" w:eastAsia="宋体" w:cs="宋体"/>
          <w:bCs/>
          <w:color w:val="auto"/>
          <w:highlight w:val="none"/>
        </w:rPr>
      </w:pPr>
      <w:r>
        <w:rPr>
          <w:rFonts w:hint="eastAsia" w:ascii="宋体" w:hAnsi="宋体" w:eastAsia="宋体" w:cs="宋体"/>
          <w:bCs/>
          <w:color w:val="auto"/>
          <w:highlight w:val="none"/>
        </w:rPr>
        <w:t>供水管路要求：所有给水管采用PP-R冷、热水管材和管件，符合GB/T 18742.2-2002中PP-R技术要求，</w:t>
      </w:r>
      <w:r>
        <w:rPr>
          <w:rFonts w:hint="eastAsia" w:ascii="宋体" w:hAnsi="宋体" w:eastAsia="宋体" w:cs="宋体"/>
          <w:bCs/>
          <w:color w:val="auto"/>
          <w:highlight w:val="none"/>
          <w:lang w:eastAsia="zh-CN"/>
        </w:rPr>
        <w:t>需具有</w:t>
      </w:r>
      <w:r>
        <w:rPr>
          <w:rFonts w:hint="eastAsia" w:ascii="宋体" w:hAnsi="宋体" w:eastAsia="宋体" w:cs="宋体"/>
          <w:bCs/>
          <w:color w:val="auto"/>
          <w:highlight w:val="none"/>
        </w:rPr>
        <w:t>耐热、耐压、保温节能、使用寿命长等优点。</w:t>
      </w:r>
    </w:p>
    <w:p>
      <w:pPr>
        <w:pStyle w:val="17"/>
        <w:pageBreakBefore w:val="0"/>
        <w:numPr>
          <w:ilvl w:val="0"/>
          <w:numId w:val="58"/>
        </w:numPr>
        <w:topLinePunct w:val="0"/>
        <w:bidi w:val="0"/>
        <w:adjustRightInd w:val="0"/>
        <w:snapToGrid w:val="0"/>
        <w:spacing w:line="360" w:lineRule="auto"/>
        <w:ind w:leftChars="0" w:firstLineChars="0"/>
        <w:jc w:val="both"/>
        <w:rPr>
          <w:rFonts w:hint="eastAsia" w:ascii="宋体" w:hAnsi="宋体" w:eastAsia="宋体" w:cs="宋体"/>
          <w:bCs/>
          <w:color w:val="auto"/>
          <w:highlight w:val="none"/>
        </w:rPr>
      </w:pPr>
      <w:r>
        <w:rPr>
          <w:rFonts w:hint="eastAsia" w:ascii="宋体" w:hAnsi="宋体" w:eastAsia="宋体" w:cs="宋体"/>
          <w:bCs/>
          <w:color w:val="auto"/>
          <w:highlight w:val="none"/>
        </w:rPr>
        <w:t>排水管路要求：所有排水管采用PVC排水管材和管件，符合GB/T 8804.2-2003要求。</w:t>
      </w:r>
    </w:p>
    <w:p>
      <w:pPr>
        <w:pStyle w:val="17"/>
        <w:pageBreakBefore w:val="0"/>
        <w:numPr>
          <w:ilvl w:val="0"/>
          <w:numId w:val="58"/>
        </w:numPr>
        <w:topLinePunct w:val="0"/>
        <w:bidi w:val="0"/>
        <w:adjustRightInd w:val="0"/>
        <w:snapToGrid w:val="0"/>
        <w:spacing w:line="360" w:lineRule="auto"/>
        <w:ind w:leftChars="0" w:firstLineChars="0"/>
        <w:jc w:val="both"/>
        <w:rPr>
          <w:rFonts w:hint="eastAsia" w:ascii="宋体" w:hAnsi="宋体" w:eastAsia="宋体" w:cs="宋体"/>
          <w:bCs/>
          <w:color w:val="auto"/>
          <w:highlight w:val="none"/>
        </w:rPr>
      </w:pPr>
      <w:r>
        <w:rPr>
          <w:rFonts w:hint="eastAsia" w:ascii="宋体" w:hAnsi="宋体" w:eastAsia="宋体" w:cs="宋体"/>
          <w:bCs/>
          <w:color w:val="auto"/>
          <w:highlight w:val="none"/>
        </w:rPr>
        <w:t xml:space="preserve">水质过滤器要求：采用多级过滤，终末漂洗用水采用≤0.2um过滤器，保证内镜清洗用水质量，具备排污功能，及时把杂质、病毒、细菌等有害物质排出，有效避免了滤芯堵塞产生污染 。                      </w:t>
      </w:r>
    </w:p>
    <w:p>
      <w:pPr>
        <w:pStyle w:val="17"/>
        <w:pageBreakBefore w:val="0"/>
        <w:numPr>
          <w:ilvl w:val="0"/>
          <w:numId w:val="58"/>
        </w:numPr>
        <w:topLinePunct w:val="0"/>
        <w:bidi w:val="0"/>
        <w:adjustRightInd w:val="0"/>
        <w:snapToGrid w:val="0"/>
        <w:spacing w:line="360" w:lineRule="auto"/>
        <w:ind w:leftChars="0" w:firstLineChars="0"/>
        <w:jc w:val="both"/>
        <w:rPr>
          <w:rFonts w:hint="eastAsia" w:ascii="宋体" w:hAnsi="宋体" w:eastAsia="宋体" w:cs="宋体"/>
          <w:bCs/>
          <w:color w:val="auto"/>
          <w:highlight w:val="none"/>
        </w:rPr>
      </w:pPr>
      <w:r>
        <w:rPr>
          <w:rFonts w:hint="eastAsia" w:ascii="宋体" w:hAnsi="宋体" w:eastAsia="宋体" w:cs="宋体"/>
          <w:bCs/>
          <w:color w:val="auto"/>
          <w:highlight w:val="none"/>
        </w:rPr>
        <w:t>自动/手动双控水源控制要求：</w:t>
      </w:r>
      <w:r>
        <w:rPr>
          <w:rFonts w:hint="eastAsia" w:ascii="宋体" w:hAnsi="宋体" w:eastAsia="宋体" w:cs="宋体"/>
          <w:bCs/>
          <w:color w:val="auto"/>
          <w:highlight w:val="none"/>
        </w:rPr>
        <w:tab/>
      </w:r>
      <w:r>
        <w:rPr>
          <w:rFonts w:hint="eastAsia" w:ascii="宋体" w:hAnsi="宋体" w:eastAsia="宋体" w:cs="宋体"/>
          <w:bCs/>
          <w:color w:val="auto"/>
          <w:highlight w:val="none"/>
        </w:rPr>
        <w:t>自动/手动双控水源的开关，可以实现在断电情况下手动打开总水源，保证工作站的正常使用；电压220V，流量2~3T/h，功率20W，工作压力：0~0.8Mpa。</w:t>
      </w:r>
    </w:p>
    <w:p>
      <w:pPr>
        <w:pStyle w:val="17"/>
        <w:pageBreakBefore w:val="0"/>
        <w:numPr>
          <w:ilvl w:val="0"/>
          <w:numId w:val="58"/>
        </w:numPr>
        <w:topLinePunct w:val="0"/>
        <w:bidi w:val="0"/>
        <w:adjustRightInd w:val="0"/>
        <w:snapToGrid w:val="0"/>
        <w:spacing w:line="360" w:lineRule="auto"/>
        <w:ind w:leftChars="0" w:firstLineChars="0"/>
        <w:jc w:val="both"/>
        <w:rPr>
          <w:rFonts w:hint="eastAsia" w:ascii="宋体" w:hAnsi="宋体" w:eastAsia="宋体" w:cs="宋体"/>
          <w:bCs/>
          <w:color w:val="auto"/>
          <w:highlight w:val="none"/>
        </w:rPr>
      </w:pPr>
      <w:r>
        <w:rPr>
          <w:rFonts w:hint="eastAsia" w:ascii="宋体" w:hAnsi="宋体" w:eastAsia="宋体" w:cs="宋体"/>
          <w:bCs/>
          <w:color w:val="auto"/>
          <w:highlight w:val="none"/>
        </w:rPr>
        <w:t>管路自身消毒功能：可使用消毒剂对终末漂洗管道实现自身消毒功能。</w:t>
      </w:r>
    </w:p>
    <w:p>
      <w:pPr>
        <w:pStyle w:val="17"/>
        <w:pageBreakBefore w:val="0"/>
        <w:numPr>
          <w:ilvl w:val="0"/>
          <w:numId w:val="58"/>
        </w:numPr>
        <w:topLinePunct w:val="0"/>
        <w:bidi w:val="0"/>
        <w:adjustRightInd w:val="0"/>
        <w:snapToGrid w:val="0"/>
        <w:spacing w:line="360" w:lineRule="auto"/>
        <w:ind w:leftChars="0" w:firstLineChars="0"/>
        <w:jc w:val="both"/>
        <w:rPr>
          <w:rFonts w:hint="eastAsia" w:ascii="宋体" w:hAnsi="宋体" w:eastAsia="宋体" w:cs="宋体"/>
          <w:bCs/>
          <w:color w:val="auto"/>
          <w:highlight w:val="none"/>
        </w:rPr>
      </w:pPr>
      <w:r>
        <w:rPr>
          <w:rFonts w:hint="eastAsia" w:ascii="宋体" w:hAnsi="宋体" w:eastAsia="宋体" w:cs="宋体"/>
          <w:bCs/>
          <w:color w:val="auto"/>
          <w:highlight w:val="none"/>
        </w:rPr>
        <w:t>配置清单：槽体4个，干燥台1个，内嵌超声波清洗机1台，不锈钢水龙头3个，清洗喷枪3把，空气压缩气1台，水质处理器1套，空气过滤器1个。</w:t>
      </w:r>
    </w:p>
    <w:p>
      <w:pPr>
        <w:pageBreakBefore w:val="0"/>
        <w:topLinePunct w:val="0"/>
        <w:bidi w:val="0"/>
        <w:adjustRightInd w:val="0"/>
        <w:snapToGrid w:val="0"/>
        <w:spacing w:line="360" w:lineRule="auto"/>
        <w:rPr>
          <w:rFonts w:hint="eastAsia" w:ascii="宋体" w:hAnsi="宋体" w:eastAsia="宋体" w:cs="宋体"/>
          <w:color w:val="auto"/>
          <w:highlight w:val="none"/>
        </w:rPr>
      </w:pPr>
    </w:p>
    <w:p>
      <w:pPr>
        <w:pStyle w:val="2"/>
        <w:pageBreakBefore w:val="0"/>
        <w:numPr>
          <w:ilvl w:val="0"/>
          <w:numId w:val="1"/>
        </w:numPr>
        <w:topLinePunct w:val="0"/>
        <w:bidi w:val="0"/>
        <w:adjustRightInd w:val="0"/>
        <w:snapToGrid w:val="0"/>
        <w:spacing w:line="360" w:lineRule="auto"/>
        <w:ind w:left="0" w:firstLine="482" w:firstLineChars="200"/>
        <w:rPr>
          <w:rFonts w:hint="eastAsia" w:ascii="宋体" w:hAnsi="宋体" w:eastAsia="宋体" w:cs="宋体"/>
          <w:color w:val="auto"/>
          <w:sz w:val="24"/>
          <w:szCs w:val="24"/>
          <w:highlight w:val="none"/>
          <w:lang w:val="en-US" w:eastAsia="zh-CN"/>
        </w:rPr>
      </w:pPr>
      <w:bookmarkStart w:id="132" w:name="_Toc25658"/>
      <w:r>
        <w:rPr>
          <w:rFonts w:hint="eastAsia" w:ascii="宋体" w:hAnsi="宋体" w:eastAsia="宋体" w:cs="宋体"/>
          <w:color w:val="auto"/>
          <w:sz w:val="24"/>
          <w:szCs w:val="24"/>
          <w:highlight w:val="none"/>
          <w:lang w:val="en-US" w:eastAsia="zh-CN"/>
        </w:rPr>
        <w:t>检验科及静配中心设备采购及安装项目技术参数要求</w:t>
      </w:r>
      <w:bookmarkEnd w:id="132"/>
    </w:p>
    <w:p>
      <w:pPr>
        <w:pageBreakBefore w:val="0"/>
        <w:numPr>
          <w:ilvl w:val="0"/>
          <w:numId w:val="59"/>
        </w:numPr>
        <w:topLinePunct w:val="0"/>
        <w:bidi w:val="0"/>
        <w:adjustRightInd w:val="0"/>
        <w:snapToGrid w:val="0"/>
        <w:spacing w:line="360" w:lineRule="auto"/>
        <w:ind w:left="-210" w:leftChars="-100" w:firstLine="240" w:firstLineChars="0"/>
        <w:rPr>
          <w:rFonts w:hint="eastAsia" w:ascii="宋体" w:hAnsi="宋体" w:eastAsia="宋体" w:cs="宋体"/>
          <w:b/>
          <w:bCs/>
          <w:color w:val="auto"/>
          <w:highlight w:val="none"/>
        </w:rPr>
      </w:pPr>
      <w:r>
        <w:rPr>
          <w:rFonts w:hint="eastAsia" w:ascii="宋体" w:hAnsi="宋体" w:eastAsia="宋体" w:cs="宋体"/>
          <w:b/>
          <w:bCs/>
          <w:color w:val="auto"/>
          <w:highlight w:val="none"/>
          <w:lang w:val="en-US" w:eastAsia="zh-CN"/>
        </w:rPr>
        <w:t>洁净</w:t>
      </w:r>
      <w:r>
        <w:rPr>
          <w:rFonts w:hint="eastAsia" w:ascii="宋体" w:hAnsi="宋体" w:eastAsia="宋体" w:cs="宋体"/>
          <w:b/>
          <w:bCs/>
          <w:color w:val="auto"/>
          <w:highlight w:val="none"/>
        </w:rPr>
        <w:t>工作台：（</w:t>
      </w:r>
      <w:r>
        <w:rPr>
          <w:rFonts w:hint="eastAsia" w:ascii="宋体" w:hAnsi="宋体" w:eastAsia="宋体" w:cs="宋体"/>
          <w:b/>
          <w:bCs/>
          <w:color w:val="auto"/>
          <w:highlight w:val="none"/>
          <w:lang w:val="en-US" w:eastAsia="zh-CN"/>
        </w:rPr>
        <w:t>7</w:t>
      </w:r>
      <w:r>
        <w:rPr>
          <w:rFonts w:hint="eastAsia" w:ascii="宋体" w:hAnsi="宋体" w:eastAsia="宋体" w:cs="宋体"/>
          <w:b/>
          <w:bCs/>
          <w:color w:val="auto"/>
          <w:highlight w:val="none"/>
        </w:rPr>
        <w:t>台）</w:t>
      </w:r>
    </w:p>
    <w:p>
      <w:pPr>
        <w:pageBreakBefore w:val="0"/>
        <w:numPr>
          <w:ilvl w:val="0"/>
          <w:numId w:val="60"/>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外部尺寸：1500mm×808mm×1690mm。</w:t>
      </w:r>
    </w:p>
    <w:p>
      <w:pPr>
        <w:pageBreakBefore w:val="0"/>
        <w:numPr>
          <w:ilvl w:val="0"/>
          <w:numId w:val="60"/>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内部尺寸：1400mm ×500mm×600mm。</w:t>
      </w:r>
    </w:p>
    <w:p>
      <w:pPr>
        <w:pageBreakBefore w:val="0"/>
        <w:numPr>
          <w:ilvl w:val="0"/>
          <w:numId w:val="60"/>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过滤器尺寸：1420mm ×630mm×69mm。</w:t>
      </w:r>
    </w:p>
    <w:p>
      <w:pPr>
        <w:pageBreakBefore w:val="0"/>
        <w:numPr>
          <w:ilvl w:val="0"/>
          <w:numId w:val="60"/>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额定功率：1300 W(电源消耗功率包括柜体插座负载的功率（负载不能超过500W）)。</w:t>
      </w:r>
    </w:p>
    <w:p>
      <w:pPr>
        <w:pageBreakBefore w:val="0"/>
        <w:numPr>
          <w:ilvl w:val="0"/>
          <w:numId w:val="60"/>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气流流速：0.30～0.45m/s。</w:t>
      </w:r>
    </w:p>
    <w:p>
      <w:pPr>
        <w:pageBreakBefore w:val="0"/>
        <w:numPr>
          <w:ilvl w:val="0"/>
          <w:numId w:val="60"/>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紫外灯功率：30W。</w:t>
      </w:r>
    </w:p>
    <w:p>
      <w:pPr>
        <w:pageBreakBefore w:val="0"/>
        <w:numPr>
          <w:ilvl w:val="0"/>
          <w:numId w:val="60"/>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LED日光灯功率：16W。</w:t>
      </w:r>
    </w:p>
    <w:p>
      <w:pPr>
        <w:pageBreakBefore w:val="0"/>
        <w:numPr>
          <w:ilvl w:val="0"/>
          <w:numId w:val="60"/>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工作台到地面高度：750mm。</w:t>
      </w:r>
    </w:p>
    <w:p>
      <w:pPr>
        <w:pageBreakBefore w:val="0"/>
        <w:numPr>
          <w:ilvl w:val="0"/>
          <w:numId w:val="60"/>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噪音≤65dB(A)。</w:t>
      </w:r>
    </w:p>
    <w:p>
      <w:pPr>
        <w:pageBreakBefore w:val="0"/>
        <w:numPr>
          <w:ilvl w:val="0"/>
          <w:numId w:val="60"/>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风机型号：YSK-14018004-YK01转速:1370 RPM，功率180W。</w:t>
      </w:r>
    </w:p>
    <w:p>
      <w:pPr>
        <w:pageBreakBefore w:val="0"/>
        <w:numPr>
          <w:ilvl w:val="0"/>
          <w:numId w:val="60"/>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产品安全性：菌落数≤0.5CFU/30min。</w:t>
      </w:r>
    </w:p>
    <w:p>
      <w:pPr>
        <w:pageBreakBefore w:val="0"/>
        <w:numPr>
          <w:ilvl w:val="0"/>
          <w:numId w:val="60"/>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照明：≥300lx。</w:t>
      </w:r>
    </w:p>
    <w:p>
      <w:pPr>
        <w:pageBreakBefore w:val="0"/>
        <w:numPr>
          <w:ilvl w:val="0"/>
          <w:numId w:val="60"/>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木包装外尺寸：1640mm ×1030mm×1350mm。</w:t>
      </w:r>
    </w:p>
    <w:p>
      <w:pPr>
        <w:pageBreakBefore w:val="0"/>
        <w:numPr>
          <w:ilvl w:val="0"/>
          <w:numId w:val="60"/>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洁净等级：ISO5级（ISO Class5）。</w:t>
      </w:r>
    </w:p>
    <w:p>
      <w:pPr>
        <w:pageBreakBefore w:val="0"/>
        <w:numPr>
          <w:ilvl w:val="0"/>
          <w:numId w:val="60"/>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洁净台分类：水平层流、单面操作。</w:t>
      </w:r>
    </w:p>
    <w:p>
      <w:pPr>
        <w:pageBreakBefore w:val="0"/>
        <w:numPr>
          <w:ilvl w:val="0"/>
          <w:numId w:val="60"/>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过滤效率:过滤器均采用无隔板高效过滤器，对直径0.3μm颗粒过滤效率≥99.995%。</w:t>
      </w:r>
    </w:p>
    <w:p>
      <w:pPr>
        <w:pageBreakBefore w:val="0"/>
        <w:numPr>
          <w:ilvl w:val="0"/>
          <w:numId w:val="60"/>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lang w:eastAsia="zh-CN"/>
        </w:rPr>
        <w:t>需具有</w:t>
      </w:r>
      <w:r>
        <w:rPr>
          <w:rFonts w:hint="eastAsia" w:ascii="宋体" w:hAnsi="宋体" w:eastAsia="宋体" w:cs="宋体"/>
          <w:color w:val="auto"/>
          <w:highlight w:val="none"/>
        </w:rPr>
        <w:t>预过滤器，能够有效拦截大的颗粒物及杂质。</w:t>
      </w:r>
    </w:p>
    <w:p>
      <w:pPr>
        <w:pageBreakBefore w:val="0"/>
        <w:numPr>
          <w:ilvl w:val="0"/>
          <w:numId w:val="60"/>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工作区采用四面（左右二侧玻璃、顶部、底部）正压环绕设计工作区内，保护产品。</w:t>
      </w:r>
    </w:p>
    <w:p>
      <w:pPr>
        <w:pageBreakBefore w:val="0"/>
        <w:numPr>
          <w:ilvl w:val="0"/>
          <w:numId w:val="60"/>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可在洁净台顶部更换、维修风机，后部更换过滤器。</w:t>
      </w:r>
    </w:p>
    <w:p>
      <w:pPr>
        <w:pageBreakBefore w:val="0"/>
        <w:numPr>
          <w:ilvl w:val="0"/>
          <w:numId w:val="60"/>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箱体部分采用冷轧钢板且表面静电喷涂。</w:t>
      </w:r>
    </w:p>
    <w:p>
      <w:pPr>
        <w:pageBreakBefore w:val="0"/>
        <w:numPr>
          <w:ilvl w:val="0"/>
          <w:numId w:val="60"/>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工作区台面为不锈钢材质，耐腐蚀。</w:t>
      </w:r>
    </w:p>
    <w:p>
      <w:pPr>
        <w:pageBreakBefore w:val="0"/>
        <w:numPr>
          <w:ilvl w:val="0"/>
          <w:numId w:val="60"/>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控制面板采用轻触式开关，按键由风机键、照明键、紫外键、电源键、插座键、风量减小键、风量增大键组成，易于操作；显示屏显示内容有：风机的风速、显示时间、紫外灯的工作时间、过滤器的工作时间。</w:t>
      </w:r>
    </w:p>
    <w:p>
      <w:pPr>
        <w:pageBreakBefore w:val="0"/>
        <w:numPr>
          <w:ilvl w:val="0"/>
          <w:numId w:val="60"/>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紫外灯与风机、日光灯互锁功能，即当风机、日光灯工作时，紫外灯无法开启。</w:t>
      </w:r>
    </w:p>
    <w:p>
      <w:pPr>
        <w:pageBreakBefore w:val="0"/>
        <w:numPr>
          <w:ilvl w:val="0"/>
          <w:numId w:val="60"/>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紫外灯延时5S开启。</w:t>
      </w:r>
    </w:p>
    <w:p>
      <w:pPr>
        <w:pageBreakBefore w:val="0"/>
        <w:numPr>
          <w:ilvl w:val="0"/>
          <w:numId w:val="60"/>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需具有</w:t>
      </w:r>
      <w:r>
        <w:rPr>
          <w:rFonts w:hint="eastAsia" w:ascii="宋体" w:hAnsi="宋体" w:eastAsia="宋体" w:cs="宋体"/>
          <w:color w:val="auto"/>
          <w:highlight w:val="none"/>
        </w:rPr>
        <w:t>紫外灯、风机预约定时功能。</w:t>
      </w:r>
    </w:p>
    <w:p>
      <w:pPr>
        <w:pageBreakBefore w:val="0"/>
        <w:numPr>
          <w:ilvl w:val="0"/>
          <w:numId w:val="60"/>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lang w:eastAsia="zh-CN"/>
        </w:rPr>
        <w:t>需具有</w:t>
      </w:r>
      <w:r>
        <w:rPr>
          <w:rFonts w:hint="eastAsia" w:ascii="宋体" w:hAnsi="宋体" w:eastAsia="宋体" w:cs="宋体"/>
          <w:color w:val="auto"/>
          <w:highlight w:val="none"/>
        </w:rPr>
        <w:t>压力单位转换功能，进行PA和m/s之间的单位切换。</w:t>
      </w:r>
    </w:p>
    <w:p>
      <w:pPr>
        <w:pageBreakBefore w:val="0"/>
        <w:numPr>
          <w:ilvl w:val="0"/>
          <w:numId w:val="60"/>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完善的报警系统：</w:t>
      </w:r>
    </w:p>
    <w:p>
      <w:pPr>
        <w:pageBreakBefore w:val="0"/>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（1）过滤器压力超高报警：当过滤器的阻力变大时报警。</w:t>
      </w:r>
    </w:p>
    <w:p>
      <w:pPr>
        <w:pageBreakBefore w:val="0"/>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（2）过滤器失效更换报警：当过滤器寿命使用到期后，会有过滤器更换报警。</w:t>
      </w:r>
    </w:p>
    <w:p>
      <w:pPr>
        <w:pageBreakBefore w:val="0"/>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（3）风速报警：当洁净台的气流波动低于标称值的20%时报警。</w:t>
      </w:r>
    </w:p>
    <w:p>
      <w:pPr>
        <w:pageBreakBefore w:val="0"/>
        <w:numPr>
          <w:ilvl w:val="0"/>
          <w:numId w:val="60"/>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脚轮设计，</w:t>
      </w:r>
      <w:r>
        <w:rPr>
          <w:rFonts w:hint="eastAsia" w:ascii="宋体" w:hAnsi="宋体" w:eastAsia="宋体" w:cs="宋体"/>
          <w:color w:val="auto"/>
          <w:highlight w:val="none"/>
          <w:lang w:eastAsia="zh-CN"/>
        </w:rPr>
        <w:t>有利</w:t>
      </w:r>
      <w:r>
        <w:rPr>
          <w:rFonts w:hint="eastAsia" w:ascii="宋体" w:hAnsi="宋体" w:eastAsia="宋体" w:cs="宋体"/>
          <w:color w:val="auto"/>
          <w:highlight w:val="none"/>
        </w:rPr>
        <w:t>柜体移动与固定。</w:t>
      </w:r>
    </w:p>
    <w:p>
      <w:pPr>
        <w:pageBreakBefore w:val="0"/>
        <w:numPr>
          <w:ilvl w:val="0"/>
          <w:numId w:val="59"/>
        </w:numPr>
        <w:topLinePunct w:val="0"/>
        <w:bidi w:val="0"/>
        <w:adjustRightInd w:val="0"/>
        <w:snapToGrid w:val="0"/>
        <w:spacing w:line="360" w:lineRule="auto"/>
        <w:ind w:left="-210" w:leftChars="-100" w:firstLine="240" w:firstLineChars="0"/>
        <w:rPr>
          <w:rFonts w:hint="eastAsia" w:ascii="宋体" w:hAnsi="宋体" w:eastAsia="宋体" w:cs="宋体"/>
          <w:b/>
          <w:bCs/>
          <w:color w:val="auto"/>
          <w:highlight w:val="none"/>
        </w:rPr>
      </w:pPr>
      <w:r>
        <w:rPr>
          <w:rFonts w:hint="eastAsia" w:ascii="宋体" w:hAnsi="宋体" w:eastAsia="宋体" w:cs="宋体"/>
          <w:b/>
          <w:bCs/>
          <w:color w:val="auto"/>
          <w:highlight w:val="none"/>
        </w:rPr>
        <w:t>生物安全柜：（</w:t>
      </w:r>
      <w:r>
        <w:rPr>
          <w:rFonts w:hint="eastAsia" w:ascii="宋体" w:hAnsi="宋体" w:eastAsia="宋体" w:cs="宋体"/>
          <w:b/>
          <w:bCs/>
          <w:color w:val="auto"/>
          <w:highlight w:val="none"/>
          <w:lang w:val="en-US" w:eastAsia="zh-CN"/>
        </w:rPr>
        <w:t>9</w:t>
      </w:r>
      <w:r>
        <w:rPr>
          <w:rFonts w:hint="eastAsia" w:ascii="宋体" w:hAnsi="宋体" w:eastAsia="宋体" w:cs="宋体"/>
          <w:b/>
          <w:bCs/>
          <w:color w:val="auto"/>
          <w:highlight w:val="none"/>
        </w:rPr>
        <w:t>台）</w:t>
      </w:r>
    </w:p>
    <w:p>
      <w:pPr>
        <w:pageBreakBefore w:val="0"/>
        <w:numPr>
          <w:ilvl w:val="0"/>
          <w:numId w:val="61"/>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分类：B2型，100%外排。</w:t>
      </w:r>
    </w:p>
    <w:p>
      <w:pPr>
        <w:pageBreakBefore w:val="0"/>
        <w:numPr>
          <w:ilvl w:val="0"/>
          <w:numId w:val="61"/>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外部尺寸（L×D×H）1500mm×760mm×2250mm（±1%）。</w:t>
      </w:r>
    </w:p>
    <w:p>
      <w:pPr>
        <w:pageBreakBefore w:val="0"/>
        <w:numPr>
          <w:ilvl w:val="0"/>
          <w:numId w:val="61"/>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内部尺寸（L×D×H）1350mm ×600mm×660mm （±1%）。</w:t>
      </w:r>
    </w:p>
    <w:p>
      <w:pPr>
        <w:pageBreakBefore w:val="0"/>
        <w:numPr>
          <w:ilvl w:val="0"/>
          <w:numId w:val="61"/>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台面距离地面高度：770mm（±1%）。</w:t>
      </w:r>
    </w:p>
    <w:p>
      <w:pPr>
        <w:pageBreakBefore w:val="0"/>
        <w:numPr>
          <w:ilvl w:val="0"/>
          <w:numId w:val="61"/>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风速：平均下降风速：0.33±0.025m/s；平均吸入口风速0.53±0.025m/s。</w:t>
      </w:r>
    </w:p>
    <w:p>
      <w:pPr>
        <w:pageBreakBefore w:val="0"/>
        <w:numPr>
          <w:ilvl w:val="0"/>
          <w:numId w:val="61"/>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系统排风总量：1270 m3/h。</w:t>
      </w:r>
    </w:p>
    <w:p>
      <w:pPr>
        <w:pageBreakBefore w:val="0"/>
        <w:numPr>
          <w:ilvl w:val="0"/>
          <w:numId w:val="61"/>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额定功率：1800W（包含操作区插座负载500W）。</w:t>
      </w:r>
    </w:p>
    <w:p>
      <w:pPr>
        <w:pageBreakBefore w:val="0"/>
        <w:numPr>
          <w:ilvl w:val="0"/>
          <w:numId w:val="61"/>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噪音等级：≤65dB（A）。</w:t>
      </w:r>
    </w:p>
    <w:p>
      <w:pPr>
        <w:pageBreakBefore w:val="0"/>
        <w:numPr>
          <w:ilvl w:val="0"/>
          <w:numId w:val="61"/>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照明：≥1000lx。</w:t>
      </w:r>
    </w:p>
    <w:p>
      <w:pPr>
        <w:pageBreakBefore w:val="0"/>
        <w:numPr>
          <w:ilvl w:val="0"/>
          <w:numId w:val="61"/>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 xml:space="preserve"> 过滤效率:送风和排风过滤器均采用硼硅酸盐玻璃纤维材质的HEPA（ULPA）高效过滤器，对0.3μm（0.12）颗粒过滤效率≥99.999%（99.9995%）。</w:t>
      </w:r>
    </w:p>
    <w:p>
      <w:pPr>
        <w:pageBreakBefore w:val="0"/>
        <w:numPr>
          <w:ilvl w:val="0"/>
          <w:numId w:val="61"/>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产品标准：YZB/国7740-2013  （YY0569-2011  II级生物安全柜）。</w:t>
      </w:r>
    </w:p>
    <w:p>
      <w:pPr>
        <w:pageBreakBefore w:val="0"/>
        <w:numPr>
          <w:ilvl w:val="0"/>
          <w:numId w:val="61"/>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使用人数：1—2人。</w:t>
      </w:r>
    </w:p>
    <w:p>
      <w:pPr>
        <w:pageBreakBefore w:val="0"/>
        <w:numPr>
          <w:ilvl w:val="0"/>
          <w:numId w:val="61"/>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生物安全性：</w:t>
      </w:r>
    </w:p>
    <w:p>
      <w:pPr>
        <w:pageBreakBefore w:val="0"/>
        <w:numPr>
          <w:ilvl w:val="0"/>
          <w:numId w:val="62"/>
        </w:numPr>
        <w:topLinePunct w:val="0"/>
        <w:bidi w:val="0"/>
        <w:adjustRightInd w:val="0"/>
        <w:snapToGrid w:val="0"/>
        <w:spacing w:line="360" w:lineRule="auto"/>
        <w:ind w:left="425" w:leftChars="0" w:right="-244" w:rightChars="0" w:hanging="425" w:firstLineChars="0"/>
        <w:rPr>
          <w:rFonts w:hint="eastAsia" w:ascii="宋体" w:hAnsi="宋体" w:eastAsia="宋体" w:cs="宋体"/>
          <w:color w:val="auto"/>
          <w:highlight w:val="none"/>
        </w:rPr>
      </w:pPr>
      <w:r>
        <w:rPr>
          <w:rFonts w:hint="eastAsia" w:ascii="宋体" w:hAnsi="宋体" w:eastAsia="宋体" w:cs="宋体"/>
          <w:color w:val="auto"/>
          <w:highlight w:val="none"/>
        </w:rPr>
        <w:t>人员安全性：用碘化钾（KI）法测试，前窗操作口的保护因子应不小于1×105。</w:t>
      </w:r>
    </w:p>
    <w:p>
      <w:pPr>
        <w:pageBreakBefore w:val="0"/>
        <w:numPr>
          <w:ilvl w:val="0"/>
          <w:numId w:val="62"/>
        </w:numPr>
        <w:topLinePunct w:val="0"/>
        <w:bidi w:val="0"/>
        <w:adjustRightInd w:val="0"/>
        <w:snapToGrid w:val="0"/>
        <w:spacing w:line="360" w:lineRule="auto"/>
        <w:ind w:left="425" w:leftChars="0" w:right="-244" w:rightChars="0" w:hanging="425" w:firstLineChars="0"/>
        <w:rPr>
          <w:rFonts w:hint="eastAsia" w:ascii="宋体" w:hAnsi="宋体" w:eastAsia="宋体" w:cs="宋体"/>
          <w:color w:val="auto"/>
          <w:highlight w:val="none"/>
        </w:rPr>
      </w:pPr>
      <w:r>
        <w:rPr>
          <w:rFonts w:hint="eastAsia" w:ascii="宋体" w:hAnsi="宋体" w:eastAsia="宋体" w:cs="宋体"/>
          <w:color w:val="auto"/>
          <w:highlight w:val="none"/>
        </w:rPr>
        <w:t>产品安全性：菌落数≤5CFU/次。</w:t>
      </w:r>
    </w:p>
    <w:p>
      <w:pPr>
        <w:pageBreakBefore w:val="0"/>
        <w:numPr>
          <w:ilvl w:val="0"/>
          <w:numId w:val="62"/>
        </w:numPr>
        <w:topLinePunct w:val="0"/>
        <w:bidi w:val="0"/>
        <w:adjustRightInd w:val="0"/>
        <w:snapToGrid w:val="0"/>
        <w:spacing w:line="360" w:lineRule="auto"/>
        <w:ind w:left="425" w:leftChars="0" w:right="-244" w:rightChars="0" w:hanging="425" w:firstLineChars="0"/>
        <w:rPr>
          <w:rFonts w:hint="eastAsia" w:ascii="宋体" w:hAnsi="宋体" w:eastAsia="宋体" w:cs="宋体"/>
          <w:color w:val="auto"/>
          <w:highlight w:val="none"/>
        </w:rPr>
      </w:pPr>
      <w:r>
        <w:rPr>
          <w:rFonts w:hint="eastAsia" w:ascii="宋体" w:hAnsi="宋体" w:eastAsia="宋体" w:cs="宋体"/>
          <w:color w:val="auto"/>
          <w:highlight w:val="none"/>
        </w:rPr>
        <w:t>交叉污染安全性：菌落数≤2CFU/次。</w:t>
      </w:r>
    </w:p>
    <w:p>
      <w:pPr>
        <w:pageBreakBefore w:val="0"/>
        <w:numPr>
          <w:ilvl w:val="0"/>
          <w:numId w:val="61"/>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柜体采用10°倾斜角设计。</w:t>
      </w:r>
    </w:p>
    <w:p>
      <w:pPr>
        <w:pageBreakBefore w:val="0"/>
        <w:numPr>
          <w:ilvl w:val="0"/>
          <w:numId w:val="61"/>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安全柜裸露工作区三侧壁板采用304#不锈钢一体化结构，内部可清洗部位采用8mm大圆角处理，不留死角，易于清洁。</w:t>
      </w:r>
    </w:p>
    <w:p>
      <w:pPr>
        <w:pageBreakBefore w:val="0"/>
        <w:numPr>
          <w:ilvl w:val="0"/>
          <w:numId w:val="61"/>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工作区采用四面（左右二侧、后部、底部）负压环绕设计工作区内，保护性更好、更安全。</w:t>
      </w:r>
    </w:p>
    <w:p>
      <w:pPr>
        <w:pageBreakBefore w:val="0"/>
        <w:numPr>
          <w:ilvl w:val="0"/>
          <w:numId w:val="61"/>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工作台面材质为304#不锈钢，采用盆状式设计，即使实验有废液溢出，也不会流入积液槽中，便于清理。</w:t>
      </w:r>
    </w:p>
    <w:p>
      <w:pPr>
        <w:pageBreakBefore w:val="0"/>
        <w:numPr>
          <w:ilvl w:val="0"/>
          <w:numId w:val="61"/>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脚轮与支架一体化设计，安全柜即可通过脚轮安全移动，也可以通过调节脚轮支脚进行固定和调平。</w:t>
      </w:r>
    </w:p>
    <w:p>
      <w:pPr>
        <w:pageBreakBefore w:val="0"/>
        <w:numPr>
          <w:ilvl w:val="0"/>
          <w:numId w:val="61"/>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柜体和支架可分离，支架高度可根据实际情况订制修改。</w:t>
      </w:r>
    </w:p>
    <w:p>
      <w:pPr>
        <w:pageBreakBefore w:val="0"/>
        <w:numPr>
          <w:ilvl w:val="0"/>
          <w:numId w:val="61"/>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合理的结构设计：安全柜过滤器和风机的维修、更换。</w:t>
      </w:r>
    </w:p>
    <w:p>
      <w:pPr>
        <w:pageBreakBefore w:val="0"/>
        <w:numPr>
          <w:ilvl w:val="0"/>
          <w:numId w:val="61"/>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前窗玻璃采用双层夹胶防爆安全玻璃；即使玻璃破损，也不会伤人，并且生物安全柜还能正常工作，直到实验结束。</w:t>
      </w:r>
    </w:p>
    <w:p>
      <w:pPr>
        <w:pageBreakBefore w:val="0"/>
        <w:numPr>
          <w:ilvl w:val="0"/>
          <w:numId w:val="61"/>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LCD显示屏,实时动态显示操作区的下降气流流速和流入气流流速，显示安全柜的整体运行时间，UV灯的运行时间，操作区的温度和湿度，送风和排风过滤器的阻力</w:t>
      </w:r>
      <w:r>
        <w:rPr>
          <w:rFonts w:hint="eastAsia" w:ascii="宋体" w:hAnsi="宋体" w:eastAsia="宋体" w:cs="宋体"/>
          <w:color w:val="auto"/>
          <w:highlight w:val="none"/>
          <w:lang w:val="en-US" w:eastAsia="zh-CN"/>
        </w:rPr>
        <w:t>可显示</w:t>
      </w:r>
      <w:r>
        <w:rPr>
          <w:rFonts w:hint="eastAsia" w:ascii="宋体" w:hAnsi="宋体" w:eastAsia="宋体" w:cs="宋体"/>
          <w:color w:val="auto"/>
          <w:highlight w:val="none"/>
        </w:rPr>
        <w:t>过滤器寿命，运行状态全部显示。</w:t>
      </w:r>
    </w:p>
    <w:p>
      <w:pPr>
        <w:pageBreakBefore w:val="0"/>
        <w:numPr>
          <w:ilvl w:val="0"/>
          <w:numId w:val="61"/>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电动控制前窗玻璃门，可同时采用脚踏控制、按键控制或遥控控制，玻璃门升降到安全操作高度时，自动停止升降；且玻璃门升降时不用直接接触玻璃。</w:t>
      </w:r>
    </w:p>
    <w:p>
      <w:pPr>
        <w:pageBreakBefore w:val="0"/>
        <w:numPr>
          <w:ilvl w:val="0"/>
          <w:numId w:val="61"/>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遥控控制：安全柜的所有按键操作，都可通过遥控控制实现，减少使用者与安全柜的直接接触。</w:t>
      </w:r>
    </w:p>
    <w:p>
      <w:pPr>
        <w:pageBreakBefore w:val="0"/>
        <w:numPr>
          <w:ilvl w:val="0"/>
          <w:numId w:val="61"/>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lang w:eastAsia="zh-CN"/>
        </w:rPr>
        <w:t>需具有</w:t>
      </w:r>
      <w:r>
        <w:rPr>
          <w:rFonts w:hint="eastAsia" w:ascii="宋体" w:hAnsi="宋体" w:eastAsia="宋体" w:cs="宋体"/>
          <w:color w:val="auto"/>
          <w:highlight w:val="none"/>
        </w:rPr>
        <w:t>预约定时功能，能自动设定安全柜定时开机、关机及紫外灯消毒时间。</w:t>
      </w:r>
    </w:p>
    <w:p>
      <w:pPr>
        <w:pageBreakBefore w:val="0"/>
        <w:numPr>
          <w:ilvl w:val="0"/>
          <w:numId w:val="61"/>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严格的气密性检测：安全柜内加压500Pa，保持30min后气压不低于450Pa。</w:t>
      </w:r>
    </w:p>
    <w:p>
      <w:pPr>
        <w:pageBreakBefore w:val="0"/>
        <w:numPr>
          <w:ilvl w:val="0"/>
          <w:numId w:val="61"/>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前窗气流隔断设计：防止了气流通过前窗侧壁及上侧进行泄露。</w:t>
      </w:r>
    </w:p>
    <w:p>
      <w:pPr>
        <w:pageBreakBefore w:val="0"/>
        <w:numPr>
          <w:ilvl w:val="0"/>
          <w:numId w:val="61"/>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优风机的电机当安全柜在正常运行而不调整电机的速度控制，经过滤器的风压下降50%时，风机的排气量下降不超过10%。</w:t>
      </w:r>
    </w:p>
    <w:p>
      <w:pPr>
        <w:pageBreakBefore w:val="0"/>
        <w:numPr>
          <w:ilvl w:val="0"/>
          <w:numId w:val="61"/>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完善的报警系统：</w:t>
      </w:r>
    </w:p>
    <w:p>
      <w:pPr>
        <w:pageBreakBefore w:val="0"/>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（1）玻璃门不在安全高度报警：玻璃门安全高度为200mm，当安全柜前侧高于或低于安全高度时，安全柜会声光报警。</w:t>
      </w:r>
    </w:p>
    <w:p>
      <w:pPr>
        <w:pageBreakBefore w:val="0"/>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（2）过滤器压力超高报警：当过滤器的阻力变大，安全柜会声光报警。</w:t>
      </w:r>
    </w:p>
    <w:p>
      <w:pPr>
        <w:pageBreakBefore w:val="0"/>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（3）过滤器失效更换报警：当过滤器寿命使用到期后，会有过滤器更换声光报警。</w:t>
      </w:r>
    </w:p>
    <w:p>
      <w:pPr>
        <w:pageBreakBefore w:val="0"/>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（4）气流波动报警：当安全柜的气流波动超过标称值的20%时，声光报警。</w:t>
      </w:r>
    </w:p>
    <w:p>
      <w:pPr>
        <w:pageBreakBefore w:val="0"/>
        <w:numPr>
          <w:ilvl w:val="0"/>
          <w:numId w:val="61"/>
        </w:numPr>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安全的连锁保护设计：对误操作均设置连锁保护：</w:t>
      </w:r>
    </w:p>
    <w:p>
      <w:pPr>
        <w:pageBreakBefore w:val="0"/>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（1）安全柜风机与玻璃门互锁：当安全柜玻璃门落到最底部时，安全柜风机自动关闭，更改保护了安全柜的使用，增加了安全柜的使用寿命。</w:t>
      </w:r>
    </w:p>
    <w:p>
      <w:pPr>
        <w:pageBreakBefore w:val="0"/>
        <w:topLinePunct w:val="0"/>
        <w:bidi w:val="0"/>
        <w:adjustRightInd w:val="0"/>
        <w:snapToGrid w:val="0"/>
        <w:spacing w:line="360" w:lineRule="auto"/>
        <w:ind w:right="-244"/>
        <w:rPr>
          <w:rFonts w:hint="eastAsia" w:ascii="宋体" w:hAnsi="宋体" w:eastAsia="宋体" w:cs="宋体"/>
          <w:color w:val="auto"/>
          <w:highlight w:val="none"/>
        </w:rPr>
      </w:pPr>
      <w:r>
        <w:rPr>
          <w:rFonts w:hint="eastAsia" w:ascii="宋体" w:hAnsi="宋体" w:eastAsia="宋体" w:cs="宋体"/>
          <w:color w:val="auto"/>
          <w:highlight w:val="none"/>
        </w:rPr>
        <w:t>（2）紫外灯与安全柜玻璃门、风机及照明灯互锁：当玻璃落到底部且照明灯不开启时，紫外灯才能开启，防止紫外灯误操作对人体造成危害。</w:t>
      </w:r>
    </w:p>
    <w:p>
      <w:pPr>
        <w:pageBreakBefore w:val="0"/>
        <w:widowControl w:val="0"/>
        <w:numPr>
          <w:ilvl w:val="0"/>
          <w:numId w:val="0"/>
        </w:numPr>
        <w:topLinePunct w:val="0"/>
        <w:bidi w:val="0"/>
        <w:adjustRightInd w:val="0"/>
        <w:snapToGrid w:val="0"/>
        <w:spacing w:line="360" w:lineRule="auto"/>
        <w:ind w:right="-244" w:rightChars="0"/>
        <w:jc w:val="both"/>
        <w:rPr>
          <w:rFonts w:hint="eastAsia" w:ascii="宋体" w:hAnsi="宋体" w:eastAsia="宋体" w:cs="宋体"/>
          <w:color w:val="auto"/>
          <w:highlight w:val="none"/>
        </w:rPr>
      </w:pPr>
    </w:p>
    <w:p>
      <w:pPr>
        <w:pStyle w:val="2"/>
        <w:pageBreakBefore w:val="0"/>
        <w:numPr>
          <w:ilvl w:val="0"/>
          <w:numId w:val="1"/>
        </w:numPr>
        <w:topLinePunct w:val="0"/>
        <w:bidi w:val="0"/>
        <w:adjustRightInd w:val="0"/>
        <w:snapToGrid w:val="0"/>
        <w:spacing w:line="360" w:lineRule="auto"/>
        <w:ind w:left="0" w:firstLine="482"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ICU设备采购及安装项目技术参数要求</w:t>
      </w:r>
    </w:p>
    <w:p>
      <w:pPr>
        <w:pageBreakBefore w:val="0"/>
        <w:numPr>
          <w:ilvl w:val="0"/>
          <w:numId w:val="63"/>
        </w:numPr>
        <w:topLinePunct w:val="0"/>
        <w:bidi w:val="0"/>
        <w:adjustRightInd w:val="0"/>
        <w:snapToGrid w:val="0"/>
        <w:spacing w:line="360" w:lineRule="auto"/>
        <w:ind w:left="-210" w:leftChars="-100" w:firstLine="240" w:firstLineChars="0"/>
        <w:rPr>
          <w:rFonts w:hint="eastAsia" w:ascii="宋体" w:hAnsi="宋体" w:eastAsia="宋体" w:cs="宋体"/>
          <w:color w:val="auto"/>
          <w:spacing w:val="-2"/>
          <w:highlight w:val="none"/>
        </w:rPr>
      </w:pPr>
      <w:r>
        <w:rPr>
          <w:rFonts w:hint="eastAsia" w:ascii="宋体" w:hAnsi="宋体" w:eastAsia="宋体" w:cs="宋体"/>
          <w:b/>
          <w:bCs/>
          <w:color w:val="auto"/>
          <w:highlight w:val="none"/>
        </w:rPr>
        <w:t>ICU 干湿分离吊桥(20套)</w:t>
      </w:r>
    </w:p>
    <w:p>
      <w:pPr>
        <w:pageBreakBefore w:val="0"/>
        <w:widowControl/>
        <w:numPr>
          <w:ilvl w:val="0"/>
          <w:numId w:val="64"/>
        </w:numPr>
        <w:kinsoku w:val="0"/>
        <w:topLinePunct w:val="0"/>
        <w:bidi w:val="0"/>
        <w:adjustRightInd w:val="0"/>
        <w:snapToGrid w:val="0"/>
        <w:spacing w:before="70" w:line="360" w:lineRule="auto"/>
        <w:ind w:right="76"/>
        <w:textAlignment w:val="baseline"/>
        <w:rPr>
          <w:rFonts w:hint="eastAsia" w:ascii="宋体" w:hAnsi="宋体" w:eastAsia="宋体" w:cs="宋体"/>
          <w:color w:val="auto"/>
          <w:highlight w:val="none"/>
        </w:rPr>
      </w:pPr>
      <w:r>
        <w:rPr>
          <w:rFonts w:hint="eastAsia" w:ascii="宋体" w:hAnsi="宋体" w:eastAsia="宋体" w:cs="宋体"/>
          <w:color w:val="auto"/>
          <w:spacing w:val="-2"/>
          <w:highlight w:val="none"/>
        </w:rPr>
        <w:t>吊塔</w:t>
      </w:r>
      <w:r>
        <w:rPr>
          <w:rFonts w:hint="eastAsia" w:ascii="宋体" w:hAnsi="宋体" w:eastAsia="宋体" w:cs="宋体"/>
          <w:color w:val="auto"/>
          <w:spacing w:val="-2"/>
          <w:highlight w:val="none"/>
          <w:lang w:val="en-US" w:eastAsia="zh-CN"/>
        </w:rPr>
        <w:t>设备</w:t>
      </w:r>
      <w:r>
        <w:rPr>
          <w:rFonts w:hint="eastAsia" w:ascii="宋体" w:hAnsi="宋体" w:eastAsia="宋体" w:cs="宋体"/>
          <w:color w:val="auto"/>
          <w:spacing w:val="-2"/>
          <w:highlight w:val="none"/>
        </w:rPr>
        <w:t>防护等级不小于</w:t>
      </w:r>
      <w:r>
        <w:rPr>
          <w:rFonts w:hint="eastAsia" w:ascii="宋体" w:hAnsi="宋体" w:eastAsia="宋体" w:cs="宋体"/>
          <w:color w:val="auto"/>
          <w:spacing w:val="10"/>
          <w:highlight w:val="none"/>
        </w:rPr>
        <w:t xml:space="preserve"> </w:t>
      </w:r>
      <w:r>
        <w:rPr>
          <w:rFonts w:hint="eastAsia" w:ascii="宋体" w:hAnsi="宋体" w:eastAsia="宋体" w:cs="宋体"/>
          <w:color w:val="auto"/>
          <w:spacing w:val="-2"/>
          <w:highlight w:val="none"/>
        </w:rPr>
        <w:t>IP20，外壳防火等级至少为</w:t>
      </w:r>
      <w:r>
        <w:rPr>
          <w:rFonts w:hint="eastAsia" w:ascii="宋体" w:hAnsi="宋体" w:eastAsia="宋体" w:cs="宋体"/>
          <w:color w:val="auto"/>
          <w:spacing w:val="-49"/>
          <w:highlight w:val="none"/>
        </w:rPr>
        <w:t xml:space="preserve"> </w:t>
      </w:r>
      <w:r>
        <w:rPr>
          <w:rFonts w:hint="eastAsia" w:ascii="宋体" w:hAnsi="宋体" w:eastAsia="宋体" w:cs="宋体"/>
          <w:color w:val="auto"/>
          <w:spacing w:val="-2"/>
          <w:highlight w:val="none"/>
        </w:rPr>
        <w:t>UL94-V1</w:t>
      </w:r>
      <w:r>
        <w:rPr>
          <w:rFonts w:hint="eastAsia" w:ascii="宋体" w:hAnsi="宋体" w:eastAsia="宋体" w:cs="宋体"/>
          <w:color w:val="auto"/>
          <w:spacing w:val="-42"/>
          <w:highlight w:val="none"/>
        </w:rPr>
        <w:t xml:space="preserve"> </w:t>
      </w:r>
      <w:r>
        <w:rPr>
          <w:rFonts w:hint="eastAsia" w:ascii="宋体" w:hAnsi="宋体" w:eastAsia="宋体" w:cs="宋体"/>
          <w:color w:val="auto"/>
          <w:spacing w:val="-2"/>
          <w:highlight w:val="none"/>
        </w:rPr>
        <w:t>级</w:t>
      </w:r>
      <w:r>
        <w:rPr>
          <w:rFonts w:hint="eastAsia" w:ascii="宋体" w:hAnsi="宋体" w:eastAsia="宋体" w:cs="宋体"/>
          <w:color w:val="auto"/>
          <w:spacing w:val="-4"/>
          <w:highlight w:val="none"/>
        </w:rPr>
        <w:t>。</w:t>
      </w:r>
    </w:p>
    <w:p>
      <w:pPr>
        <w:pageBreakBefore w:val="0"/>
        <w:widowControl/>
        <w:numPr>
          <w:ilvl w:val="0"/>
          <w:numId w:val="64"/>
        </w:numPr>
        <w:kinsoku w:val="0"/>
        <w:topLinePunct w:val="0"/>
        <w:bidi w:val="0"/>
        <w:adjustRightInd w:val="0"/>
        <w:snapToGrid w:val="0"/>
        <w:spacing w:before="68" w:line="360" w:lineRule="auto"/>
        <w:ind w:right="127"/>
        <w:textAlignment w:val="baseline"/>
        <w:rPr>
          <w:rFonts w:hint="eastAsia" w:ascii="宋体" w:hAnsi="宋体" w:eastAsia="宋体" w:cs="宋体"/>
          <w:color w:val="auto"/>
          <w:highlight w:val="none"/>
        </w:rPr>
      </w:pPr>
      <w:r>
        <w:rPr>
          <w:rFonts w:hint="eastAsia" w:ascii="宋体" w:hAnsi="宋体" w:eastAsia="宋体" w:cs="宋体"/>
          <w:color w:val="auto"/>
          <w:spacing w:val="-1"/>
          <w:highlight w:val="none"/>
        </w:rPr>
        <w:t>吊塔满足中国国家医院建筑抗震规范要求</w:t>
      </w:r>
      <w:r>
        <w:rPr>
          <w:rFonts w:hint="eastAsia" w:ascii="宋体" w:hAnsi="宋体" w:eastAsia="宋体" w:cs="宋体"/>
          <w:color w:val="auto"/>
          <w:spacing w:val="-2"/>
          <w:highlight w:val="none"/>
        </w:rPr>
        <w:t>。</w:t>
      </w:r>
    </w:p>
    <w:p>
      <w:pPr>
        <w:pageBreakBefore w:val="0"/>
        <w:widowControl/>
        <w:numPr>
          <w:ilvl w:val="0"/>
          <w:numId w:val="64"/>
        </w:numPr>
        <w:kinsoku w:val="0"/>
        <w:topLinePunct w:val="0"/>
        <w:bidi w:val="0"/>
        <w:adjustRightInd w:val="0"/>
        <w:snapToGrid w:val="0"/>
        <w:spacing w:before="72" w:line="360" w:lineRule="auto"/>
        <w:textAlignment w:val="baseline"/>
        <w:rPr>
          <w:rFonts w:hint="eastAsia" w:ascii="宋体" w:hAnsi="宋体" w:eastAsia="宋体" w:cs="宋体"/>
          <w:color w:val="auto"/>
          <w:highlight w:val="none"/>
        </w:rPr>
      </w:pPr>
      <w:r>
        <w:rPr>
          <w:rFonts w:hint="eastAsia" w:ascii="宋体" w:hAnsi="宋体" w:eastAsia="宋体" w:cs="宋体"/>
          <w:color w:val="auto"/>
          <w:spacing w:val="-2"/>
          <w:highlight w:val="none"/>
        </w:rPr>
        <w:t>吊塔通过涂膜附着力测试，附着力等级达到</w:t>
      </w:r>
      <w:r>
        <w:rPr>
          <w:rFonts w:hint="eastAsia" w:ascii="宋体" w:hAnsi="宋体" w:eastAsia="宋体" w:cs="宋体"/>
          <w:color w:val="auto"/>
          <w:spacing w:val="1"/>
          <w:highlight w:val="none"/>
        </w:rPr>
        <w:t xml:space="preserve"> </w:t>
      </w:r>
      <w:r>
        <w:rPr>
          <w:rFonts w:hint="eastAsia" w:ascii="宋体" w:hAnsi="宋体" w:eastAsia="宋体" w:cs="宋体"/>
          <w:color w:val="auto"/>
          <w:spacing w:val="-2"/>
          <w:highlight w:val="none"/>
        </w:rPr>
        <w:t>1</w:t>
      </w:r>
      <w:r>
        <w:rPr>
          <w:rFonts w:hint="eastAsia" w:ascii="宋体" w:hAnsi="宋体" w:eastAsia="宋体" w:cs="宋体"/>
          <w:color w:val="auto"/>
          <w:spacing w:val="-40"/>
          <w:highlight w:val="none"/>
        </w:rPr>
        <w:t xml:space="preserve"> </w:t>
      </w:r>
      <w:r>
        <w:rPr>
          <w:rFonts w:hint="eastAsia" w:ascii="宋体" w:hAnsi="宋体" w:eastAsia="宋体" w:cs="宋体"/>
          <w:color w:val="auto"/>
          <w:spacing w:val="-2"/>
          <w:highlight w:val="none"/>
        </w:rPr>
        <w:t>级以上</w:t>
      </w:r>
      <w:r>
        <w:rPr>
          <w:rFonts w:hint="eastAsia" w:ascii="宋体" w:hAnsi="宋体" w:eastAsia="宋体" w:cs="宋体"/>
          <w:color w:val="auto"/>
          <w:spacing w:val="-3"/>
          <w:highlight w:val="none"/>
        </w:rPr>
        <w:t>。</w:t>
      </w:r>
    </w:p>
    <w:p>
      <w:pPr>
        <w:pageBreakBefore w:val="0"/>
        <w:widowControl/>
        <w:numPr>
          <w:ilvl w:val="0"/>
          <w:numId w:val="64"/>
        </w:numPr>
        <w:kinsoku w:val="0"/>
        <w:topLinePunct w:val="0"/>
        <w:bidi w:val="0"/>
        <w:adjustRightInd w:val="0"/>
        <w:snapToGrid w:val="0"/>
        <w:spacing w:before="68" w:line="360" w:lineRule="auto"/>
        <w:ind w:right="76"/>
        <w:textAlignment w:val="baseline"/>
        <w:rPr>
          <w:rFonts w:hint="eastAsia" w:ascii="宋体" w:hAnsi="宋体" w:eastAsia="宋体" w:cs="宋体"/>
          <w:color w:val="auto"/>
          <w:highlight w:val="none"/>
        </w:rPr>
      </w:pPr>
      <w:r>
        <w:rPr>
          <w:rFonts w:hint="eastAsia" w:ascii="宋体" w:hAnsi="宋体" w:eastAsia="宋体" w:cs="宋体"/>
          <w:color w:val="auto"/>
          <w:spacing w:val="-1"/>
          <w:highlight w:val="none"/>
        </w:rPr>
        <w:t>工作电源：AC220V、50/60 Hz； 最大输出功率： 5.5KW；通过接地电阻、漏电流、电介质等电源安全性检测。</w:t>
      </w:r>
    </w:p>
    <w:p>
      <w:pPr>
        <w:pageBreakBefore w:val="0"/>
        <w:widowControl/>
        <w:numPr>
          <w:ilvl w:val="0"/>
          <w:numId w:val="64"/>
        </w:numPr>
        <w:kinsoku w:val="0"/>
        <w:topLinePunct w:val="0"/>
        <w:bidi w:val="0"/>
        <w:adjustRightInd w:val="0"/>
        <w:snapToGrid w:val="0"/>
        <w:spacing w:before="70" w:line="360" w:lineRule="auto"/>
        <w:ind w:right="76"/>
        <w:textAlignment w:val="baseline"/>
        <w:rPr>
          <w:rFonts w:hint="eastAsia" w:ascii="宋体" w:hAnsi="宋体" w:eastAsia="宋体" w:cs="宋体"/>
          <w:color w:val="auto"/>
          <w:highlight w:val="none"/>
        </w:rPr>
      </w:pPr>
      <w:r>
        <w:rPr>
          <w:rFonts w:hint="eastAsia" w:ascii="宋体" w:hAnsi="宋体" w:eastAsia="宋体" w:cs="宋体"/>
          <w:color w:val="auto"/>
          <w:spacing w:val="-6"/>
          <w:highlight w:val="none"/>
        </w:rPr>
        <w:t>主体材料为高强度铝合金；具备承重能力确保设备运行安全稳定</w:t>
      </w:r>
      <w:r>
        <w:rPr>
          <w:rFonts w:hint="eastAsia" w:ascii="宋体" w:hAnsi="宋体" w:eastAsia="宋体" w:cs="宋体"/>
          <w:color w:val="auto"/>
          <w:spacing w:val="-1"/>
          <w:highlight w:val="none"/>
        </w:rPr>
        <w:t>。</w:t>
      </w:r>
    </w:p>
    <w:p>
      <w:pPr>
        <w:pageBreakBefore w:val="0"/>
        <w:widowControl/>
        <w:numPr>
          <w:ilvl w:val="0"/>
          <w:numId w:val="64"/>
        </w:numPr>
        <w:kinsoku w:val="0"/>
        <w:topLinePunct w:val="0"/>
        <w:bidi w:val="0"/>
        <w:adjustRightInd w:val="0"/>
        <w:snapToGrid w:val="0"/>
        <w:spacing w:before="70" w:line="360" w:lineRule="auto"/>
        <w:ind w:right="76"/>
        <w:textAlignment w:val="baseline"/>
        <w:rPr>
          <w:rFonts w:hint="eastAsia" w:ascii="宋体" w:hAnsi="宋体" w:eastAsia="宋体" w:cs="宋体"/>
          <w:color w:val="auto"/>
          <w:spacing w:val="-3"/>
          <w:highlight w:val="none"/>
        </w:rPr>
      </w:pPr>
      <w:r>
        <w:rPr>
          <w:rFonts w:hint="eastAsia" w:ascii="宋体" w:hAnsi="宋体" w:eastAsia="宋体" w:cs="宋体"/>
          <w:color w:val="auto"/>
          <w:spacing w:val="-3"/>
          <w:highlight w:val="none"/>
        </w:rPr>
        <w:t>各个端面均采用环保无害 ABS 材料，确保产品任一端面没有金属锐角，避免对人员造成伤害。</w:t>
      </w:r>
    </w:p>
    <w:p>
      <w:pPr>
        <w:pageBreakBefore w:val="0"/>
        <w:widowControl/>
        <w:numPr>
          <w:ilvl w:val="0"/>
          <w:numId w:val="64"/>
        </w:numPr>
        <w:kinsoku w:val="0"/>
        <w:topLinePunct w:val="0"/>
        <w:bidi w:val="0"/>
        <w:adjustRightInd w:val="0"/>
        <w:snapToGrid w:val="0"/>
        <w:spacing w:before="70" w:line="360" w:lineRule="auto"/>
        <w:ind w:right="76"/>
        <w:textAlignment w:val="baseline"/>
        <w:rPr>
          <w:rFonts w:hint="eastAsia" w:ascii="宋体" w:hAnsi="宋体" w:eastAsia="宋体" w:cs="宋体"/>
          <w:color w:val="auto"/>
          <w:spacing w:val="-3"/>
          <w:highlight w:val="none"/>
        </w:rPr>
      </w:pPr>
      <w:r>
        <w:rPr>
          <w:rFonts w:hint="eastAsia" w:ascii="宋体" w:hAnsi="宋体" w:eastAsia="宋体" w:cs="宋体"/>
          <w:color w:val="auto"/>
          <w:spacing w:val="-3"/>
          <w:highlight w:val="none"/>
        </w:rPr>
        <w:t>金属件外表面采用静电粉末喷涂工艺处理，</w:t>
      </w:r>
      <w:r>
        <w:rPr>
          <w:rFonts w:hint="eastAsia" w:ascii="宋体" w:hAnsi="宋体" w:eastAsia="宋体" w:cs="宋体"/>
          <w:color w:val="auto"/>
          <w:spacing w:val="-3"/>
          <w:highlight w:val="none"/>
          <w:lang w:eastAsia="zh-CN"/>
        </w:rPr>
        <w:t>需具有</w:t>
      </w:r>
      <w:r>
        <w:rPr>
          <w:rFonts w:hint="eastAsia" w:ascii="宋体" w:hAnsi="宋体" w:eastAsia="宋体" w:cs="宋体"/>
          <w:color w:val="auto"/>
          <w:spacing w:val="-3"/>
          <w:highlight w:val="none"/>
        </w:rPr>
        <w:t>高防腐蚀能力及表面抗菌功能且无有害物质残留。</w:t>
      </w:r>
    </w:p>
    <w:p>
      <w:pPr>
        <w:pageBreakBefore w:val="0"/>
        <w:widowControl/>
        <w:numPr>
          <w:ilvl w:val="0"/>
          <w:numId w:val="64"/>
        </w:numPr>
        <w:kinsoku w:val="0"/>
        <w:topLinePunct w:val="0"/>
        <w:bidi w:val="0"/>
        <w:adjustRightInd w:val="0"/>
        <w:snapToGrid w:val="0"/>
        <w:spacing w:before="70" w:line="360" w:lineRule="auto"/>
        <w:ind w:right="76"/>
        <w:textAlignment w:val="baseline"/>
        <w:rPr>
          <w:rFonts w:hint="eastAsia" w:ascii="宋体" w:hAnsi="宋体" w:eastAsia="宋体" w:cs="宋体"/>
          <w:color w:val="auto"/>
          <w:spacing w:val="-3"/>
          <w:highlight w:val="none"/>
        </w:rPr>
      </w:pPr>
      <w:r>
        <w:rPr>
          <w:rFonts w:hint="eastAsia" w:ascii="宋体" w:hAnsi="宋体" w:eastAsia="宋体" w:cs="宋体"/>
          <w:color w:val="auto"/>
          <w:spacing w:val="-3"/>
          <w:highlight w:val="none"/>
        </w:rPr>
        <w:t>吊桥吊座总成采用钢结构，选用大直径推力轴承确保其旋转功能稳定顺畅。</w:t>
      </w:r>
    </w:p>
    <w:p>
      <w:pPr>
        <w:pageBreakBefore w:val="0"/>
        <w:widowControl/>
        <w:numPr>
          <w:ilvl w:val="0"/>
          <w:numId w:val="64"/>
        </w:numPr>
        <w:kinsoku w:val="0"/>
        <w:topLinePunct w:val="0"/>
        <w:bidi w:val="0"/>
        <w:adjustRightInd w:val="0"/>
        <w:snapToGrid w:val="0"/>
        <w:spacing w:before="70" w:line="360" w:lineRule="auto"/>
        <w:ind w:right="76"/>
        <w:textAlignment w:val="baseline"/>
        <w:rPr>
          <w:rFonts w:hint="eastAsia" w:ascii="宋体" w:hAnsi="宋体" w:eastAsia="宋体" w:cs="宋体"/>
          <w:color w:val="auto"/>
          <w:spacing w:val="-3"/>
          <w:highlight w:val="none"/>
        </w:rPr>
      </w:pPr>
      <w:r>
        <w:rPr>
          <w:rFonts w:hint="eastAsia" w:ascii="宋体" w:hAnsi="宋体" w:eastAsia="宋体" w:cs="宋体"/>
          <w:color w:val="auto"/>
          <w:spacing w:val="-3"/>
          <w:highlight w:val="none"/>
        </w:rPr>
        <w:t>桥身长度 2200-3000mm（实际尺寸可以用户现场实测调整） 。</w:t>
      </w:r>
    </w:p>
    <w:p>
      <w:pPr>
        <w:pageBreakBefore w:val="0"/>
        <w:widowControl/>
        <w:numPr>
          <w:ilvl w:val="0"/>
          <w:numId w:val="64"/>
        </w:numPr>
        <w:kinsoku w:val="0"/>
        <w:topLinePunct w:val="0"/>
        <w:bidi w:val="0"/>
        <w:adjustRightInd w:val="0"/>
        <w:snapToGrid w:val="0"/>
        <w:spacing w:before="70" w:line="360" w:lineRule="auto"/>
        <w:ind w:right="121"/>
        <w:textAlignment w:val="baseline"/>
        <w:rPr>
          <w:rFonts w:hint="eastAsia" w:ascii="宋体" w:hAnsi="宋体" w:eastAsia="宋体" w:cs="宋体"/>
          <w:color w:val="auto"/>
          <w:highlight w:val="none"/>
        </w:rPr>
      </w:pPr>
      <w:r>
        <w:rPr>
          <w:rFonts w:hint="eastAsia" w:ascii="宋体" w:hAnsi="宋体" w:eastAsia="宋体" w:cs="宋体"/>
          <w:color w:val="auto"/>
          <w:spacing w:val="-2"/>
          <w:highlight w:val="none"/>
        </w:rPr>
        <w:t>吊桥干区塔和湿区塔功能箱体均可在桥身内置导轨上水平移动，移动距离</w:t>
      </w:r>
      <w:r>
        <w:rPr>
          <w:rFonts w:hint="eastAsia" w:ascii="宋体" w:hAnsi="宋体" w:eastAsia="宋体" w:cs="宋体"/>
          <w:color w:val="auto"/>
          <w:spacing w:val="-39"/>
          <w:highlight w:val="none"/>
        </w:rPr>
        <w:t xml:space="preserve"> </w:t>
      </w:r>
      <w:r>
        <w:rPr>
          <w:rFonts w:hint="eastAsia" w:ascii="宋体" w:hAnsi="宋体" w:eastAsia="宋体" w:cs="宋体"/>
          <w:color w:val="auto"/>
          <w:spacing w:val="-2"/>
          <w:highlight w:val="none"/>
        </w:rPr>
        <w:t>0-500mm；</w:t>
      </w:r>
      <w:r>
        <w:rPr>
          <w:rFonts w:hint="eastAsia" w:ascii="宋体" w:hAnsi="宋体" w:eastAsia="宋体" w:cs="宋体"/>
          <w:color w:val="auto"/>
          <w:spacing w:val="-6"/>
          <w:highlight w:val="none"/>
        </w:rPr>
        <w:t>干区塔承载重量≧400kg；湿区塔承载重量≧400kg。</w:t>
      </w:r>
    </w:p>
    <w:p>
      <w:pPr>
        <w:pageBreakBefore w:val="0"/>
        <w:widowControl/>
        <w:numPr>
          <w:ilvl w:val="0"/>
          <w:numId w:val="64"/>
        </w:numPr>
        <w:kinsoku w:val="0"/>
        <w:topLinePunct w:val="0"/>
        <w:bidi w:val="0"/>
        <w:adjustRightInd w:val="0"/>
        <w:snapToGrid w:val="0"/>
        <w:spacing w:before="68" w:line="360" w:lineRule="auto"/>
        <w:ind w:right="73"/>
        <w:textAlignment w:val="baseline"/>
        <w:rPr>
          <w:rFonts w:hint="eastAsia" w:ascii="宋体" w:hAnsi="宋体" w:eastAsia="宋体" w:cs="宋体"/>
          <w:color w:val="auto"/>
          <w:spacing w:val="-2"/>
          <w:highlight w:val="none"/>
        </w:rPr>
      </w:pPr>
      <w:r>
        <w:rPr>
          <w:rFonts w:hint="eastAsia" w:ascii="宋体" w:hAnsi="宋体" w:eastAsia="宋体" w:cs="宋体"/>
          <w:color w:val="auto"/>
          <w:spacing w:val="-2"/>
          <w:highlight w:val="none"/>
        </w:rPr>
        <w:t>箱体连接柱采用高强度铝合金一体挤压成形。圆柱形中空设计既能降低吊塔自身重量，内置的八条加强筋又能增强承重能力。</w:t>
      </w:r>
    </w:p>
    <w:p>
      <w:pPr>
        <w:pageBreakBefore w:val="0"/>
        <w:widowControl/>
        <w:numPr>
          <w:ilvl w:val="0"/>
          <w:numId w:val="64"/>
        </w:numPr>
        <w:kinsoku w:val="0"/>
        <w:topLinePunct w:val="0"/>
        <w:bidi w:val="0"/>
        <w:adjustRightInd w:val="0"/>
        <w:snapToGrid w:val="0"/>
        <w:spacing w:before="68" w:line="360" w:lineRule="auto"/>
        <w:ind w:right="73"/>
        <w:textAlignment w:val="baseline"/>
        <w:rPr>
          <w:rFonts w:hint="eastAsia" w:ascii="宋体" w:hAnsi="宋体" w:eastAsia="宋体" w:cs="宋体"/>
          <w:color w:val="auto"/>
          <w:spacing w:val="-2"/>
          <w:highlight w:val="none"/>
        </w:rPr>
      </w:pPr>
      <w:r>
        <w:rPr>
          <w:rFonts w:hint="eastAsia" w:ascii="宋体" w:hAnsi="宋体" w:eastAsia="宋体" w:cs="宋体"/>
          <w:color w:val="auto"/>
          <w:spacing w:val="-2"/>
          <w:highlight w:val="none"/>
        </w:rPr>
        <w:t>箱体旋转关节</w:t>
      </w:r>
      <w:r>
        <w:rPr>
          <w:rFonts w:hint="eastAsia" w:ascii="宋体" w:hAnsi="宋体" w:eastAsia="宋体" w:cs="宋体"/>
          <w:color w:val="auto"/>
          <w:spacing w:val="-2"/>
          <w:highlight w:val="none"/>
          <w:lang w:eastAsia="zh-CN"/>
        </w:rPr>
        <w:t>需具有</w:t>
      </w:r>
      <w:r>
        <w:rPr>
          <w:rFonts w:hint="eastAsia" w:ascii="宋体" w:hAnsi="宋体" w:eastAsia="宋体" w:cs="宋体"/>
          <w:color w:val="auto"/>
          <w:spacing w:val="-2"/>
          <w:highlight w:val="none"/>
        </w:rPr>
        <w:t>阻尼刹车功能。</w:t>
      </w:r>
    </w:p>
    <w:p>
      <w:pPr>
        <w:pageBreakBefore w:val="0"/>
        <w:widowControl/>
        <w:numPr>
          <w:ilvl w:val="0"/>
          <w:numId w:val="64"/>
        </w:numPr>
        <w:kinsoku w:val="0"/>
        <w:topLinePunct w:val="0"/>
        <w:bidi w:val="0"/>
        <w:adjustRightInd w:val="0"/>
        <w:snapToGrid w:val="0"/>
        <w:spacing w:before="68" w:line="360" w:lineRule="auto"/>
        <w:ind w:right="73"/>
        <w:textAlignment w:val="baseline"/>
        <w:rPr>
          <w:rFonts w:hint="eastAsia" w:ascii="宋体" w:hAnsi="宋体" w:eastAsia="宋体" w:cs="宋体"/>
          <w:color w:val="auto"/>
          <w:spacing w:val="-2"/>
          <w:highlight w:val="none"/>
        </w:rPr>
      </w:pPr>
      <w:r>
        <w:rPr>
          <w:rFonts w:hint="eastAsia" w:ascii="宋体" w:hAnsi="宋体" w:eastAsia="宋体" w:cs="宋体"/>
          <w:color w:val="auto"/>
          <w:spacing w:val="-2"/>
          <w:highlight w:val="none"/>
        </w:rPr>
        <w:t>功能箱体呈微八边形设计，</w:t>
      </w:r>
      <w:r>
        <w:rPr>
          <w:rFonts w:hint="eastAsia" w:ascii="宋体" w:hAnsi="宋体" w:eastAsia="宋体" w:cs="宋体"/>
          <w:color w:val="auto"/>
          <w:spacing w:val="-2"/>
          <w:highlight w:val="none"/>
          <w:lang w:eastAsia="zh-CN"/>
        </w:rPr>
        <w:t>需具有</w:t>
      </w:r>
      <w:r>
        <w:rPr>
          <w:rFonts w:hint="eastAsia" w:ascii="宋体" w:hAnsi="宋体" w:eastAsia="宋体" w:cs="宋体"/>
          <w:color w:val="auto"/>
          <w:spacing w:val="-2"/>
          <w:highlight w:val="none"/>
        </w:rPr>
        <w:t>八个工作平面；箱体长度 1000mm，旋转角度≧340 º 内腔采用气电分离式设计，距离≧200mm。箱体底端</w:t>
      </w:r>
      <w:r>
        <w:rPr>
          <w:rFonts w:hint="eastAsia" w:ascii="宋体" w:hAnsi="宋体" w:eastAsia="宋体" w:cs="宋体"/>
          <w:color w:val="auto"/>
          <w:spacing w:val="-2"/>
          <w:highlight w:val="none"/>
          <w:lang w:eastAsia="zh-CN"/>
        </w:rPr>
        <w:t>需具有</w:t>
      </w:r>
      <w:r>
        <w:rPr>
          <w:rFonts w:hint="eastAsia" w:ascii="宋体" w:hAnsi="宋体" w:eastAsia="宋体" w:cs="宋体"/>
          <w:color w:val="auto"/>
          <w:spacing w:val="-2"/>
          <w:highlight w:val="none"/>
        </w:rPr>
        <w:t>气体泻流孔，防止氧气蓄积造成火灾意外发生。</w:t>
      </w:r>
    </w:p>
    <w:p>
      <w:pPr>
        <w:pageBreakBefore w:val="0"/>
        <w:widowControl/>
        <w:numPr>
          <w:ilvl w:val="0"/>
          <w:numId w:val="64"/>
        </w:numPr>
        <w:kinsoku w:val="0"/>
        <w:topLinePunct w:val="0"/>
        <w:bidi w:val="0"/>
        <w:adjustRightInd w:val="0"/>
        <w:snapToGrid w:val="0"/>
        <w:spacing w:before="67" w:line="360" w:lineRule="auto"/>
        <w:ind w:right="76"/>
        <w:textAlignment w:val="baseline"/>
        <w:rPr>
          <w:rFonts w:hint="eastAsia" w:ascii="宋体" w:hAnsi="宋体" w:eastAsia="宋体" w:cs="宋体"/>
          <w:color w:val="auto"/>
          <w:spacing w:val="-2"/>
          <w:highlight w:val="none"/>
        </w:rPr>
      </w:pPr>
      <w:r>
        <w:rPr>
          <w:rFonts w:hint="eastAsia" w:ascii="宋体" w:hAnsi="宋体" w:eastAsia="宋体" w:cs="宋体"/>
          <w:color w:val="auto"/>
          <w:spacing w:val="-2"/>
          <w:highlight w:val="none"/>
        </w:rPr>
        <w:t>气体终端制式可选，安装在功能箱体侧面，每种气体终端标识颜色不同、插口形状不 同,确保用气安全；插拔使用次数≥2 万次。</w:t>
      </w:r>
    </w:p>
    <w:p>
      <w:pPr>
        <w:pageBreakBefore w:val="0"/>
        <w:widowControl/>
        <w:numPr>
          <w:ilvl w:val="0"/>
          <w:numId w:val="64"/>
        </w:numPr>
        <w:kinsoku w:val="0"/>
        <w:topLinePunct w:val="0"/>
        <w:bidi w:val="0"/>
        <w:adjustRightInd w:val="0"/>
        <w:snapToGrid w:val="0"/>
        <w:spacing w:before="67" w:line="360" w:lineRule="auto"/>
        <w:ind w:right="76"/>
        <w:textAlignment w:val="baseline"/>
        <w:rPr>
          <w:rFonts w:hint="eastAsia" w:ascii="宋体" w:hAnsi="宋体" w:eastAsia="宋体" w:cs="宋体"/>
          <w:color w:val="auto"/>
          <w:spacing w:val="-2"/>
          <w:highlight w:val="none"/>
        </w:rPr>
      </w:pPr>
      <w:r>
        <w:rPr>
          <w:rFonts w:hint="eastAsia" w:ascii="宋体" w:hAnsi="宋体" w:eastAsia="宋体" w:cs="宋体"/>
          <w:color w:val="auto"/>
          <w:spacing w:val="-2"/>
          <w:highlight w:val="none"/>
        </w:rPr>
        <w:t>气体软管采用医用软管，并通过生物相容性认证。</w:t>
      </w:r>
    </w:p>
    <w:p>
      <w:pPr>
        <w:pageBreakBefore w:val="0"/>
        <w:widowControl/>
        <w:numPr>
          <w:ilvl w:val="0"/>
          <w:numId w:val="64"/>
        </w:numPr>
        <w:kinsoku w:val="0"/>
        <w:topLinePunct w:val="0"/>
        <w:bidi w:val="0"/>
        <w:adjustRightInd w:val="0"/>
        <w:snapToGrid w:val="0"/>
        <w:spacing w:before="67" w:line="360" w:lineRule="auto"/>
        <w:ind w:right="76"/>
        <w:textAlignment w:val="baseline"/>
        <w:rPr>
          <w:rFonts w:hint="eastAsia" w:ascii="宋体" w:hAnsi="宋体" w:eastAsia="宋体" w:cs="宋体"/>
          <w:color w:val="auto"/>
          <w:spacing w:val="-2"/>
          <w:highlight w:val="none"/>
        </w:rPr>
      </w:pPr>
      <w:r>
        <w:rPr>
          <w:rFonts w:hint="eastAsia" w:ascii="宋体" w:hAnsi="宋体" w:eastAsia="宋体" w:cs="宋体"/>
          <w:color w:val="auto"/>
          <w:spacing w:val="-2"/>
          <w:highlight w:val="none"/>
        </w:rPr>
        <w:t>仪器平台采用防撞设计且高度可调，单层仪器平台承载重量≧80Kg，带抽屉的仪器平台承重≧50Kg。</w:t>
      </w:r>
    </w:p>
    <w:p>
      <w:pPr>
        <w:pageBreakBefore w:val="0"/>
        <w:widowControl/>
        <w:numPr>
          <w:ilvl w:val="0"/>
          <w:numId w:val="64"/>
        </w:numPr>
        <w:kinsoku w:val="0"/>
        <w:topLinePunct w:val="0"/>
        <w:bidi w:val="0"/>
        <w:adjustRightInd w:val="0"/>
        <w:snapToGrid w:val="0"/>
        <w:spacing w:before="67" w:line="360" w:lineRule="auto"/>
        <w:ind w:right="76"/>
        <w:textAlignment w:val="baseline"/>
        <w:rPr>
          <w:rFonts w:hint="eastAsia" w:ascii="宋体" w:hAnsi="宋体" w:eastAsia="宋体" w:cs="宋体"/>
          <w:color w:val="auto"/>
          <w:spacing w:val="-2"/>
          <w:highlight w:val="none"/>
        </w:rPr>
      </w:pPr>
      <w:r>
        <w:rPr>
          <w:rFonts w:hint="eastAsia" w:ascii="宋体" w:hAnsi="宋体" w:eastAsia="宋体" w:cs="宋体"/>
          <w:color w:val="auto"/>
          <w:spacing w:val="-2"/>
          <w:highlight w:val="none"/>
        </w:rPr>
        <w:t>每层仪器平台两侧装有边轨，可用于悬挂氧气吸入器等小型仪器。</w:t>
      </w:r>
    </w:p>
    <w:p>
      <w:pPr>
        <w:pageBreakBefore w:val="0"/>
        <w:widowControl/>
        <w:numPr>
          <w:ilvl w:val="0"/>
          <w:numId w:val="64"/>
        </w:numPr>
        <w:kinsoku w:val="0"/>
        <w:topLinePunct w:val="0"/>
        <w:bidi w:val="0"/>
        <w:adjustRightInd w:val="0"/>
        <w:snapToGrid w:val="0"/>
        <w:spacing w:before="67" w:line="360" w:lineRule="auto"/>
        <w:ind w:right="76"/>
        <w:textAlignment w:val="baseline"/>
        <w:rPr>
          <w:rFonts w:hint="eastAsia" w:ascii="宋体" w:hAnsi="宋体" w:eastAsia="宋体" w:cs="宋体"/>
          <w:color w:val="auto"/>
          <w:spacing w:val="-2"/>
          <w:highlight w:val="none"/>
        </w:rPr>
      </w:pPr>
      <w:r>
        <w:rPr>
          <w:rFonts w:hint="eastAsia" w:ascii="宋体" w:hAnsi="宋体" w:eastAsia="宋体" w:cs="宋体"/>
          <w:color w:val="auto"/>
          <w:spacing w:val="-2"/>
          <w:highlight w:val="none"/>
        </w:rPr>
        <w:t>抽屉为金属材质，承载重量不小于 20Kg。</w:t>
      </w:r>
    </w:p>
    <w:p>
      <w:pPr>
        <w:pageBreakBefore w:val="0"/>
        <w:widowControl/>
        <w:numPr>
          <w:ilvl w:val="0"/>
          <w:numId w:val="64"/>
        </w:numPr>
        <w:kinsoku w:val="0"/>
        <w:topLinePunct w:val="0"/>
        <w:bidi w:val="0"/>
        <w:adjustRightInd w:val="0"/>
        <w:snapToGrid w:val="0"/>
        <w:spacing w:before="67" w:line="360" w:lineRule="auto"/>
        <w:ind w:right="76"/>
        <w:textAlignment w:val="baseline"/>
        <w:rPr>
          <w:rFonts w:hint="eastAsia" w:ascii="宋体" w:hAnsi="宋体" w:eastAsia="宋体" w:cs="宋体"/>
          <w:color w:val="auto"/>
          <w:spacing w:val="-2"/>
          <w:highlight w:val="none"/>
        </w:rPr>
      </w:pPr>
      <w:r>
        <w:rPr>
          <w:rFonts w:hint="eastAsia" w:ascii="宋体" w:hAnsi="宋体" w:eastAsia="宋体" w:cs="宋体"/>
          <w:color w:val="auto"/>
          <w:spacing w:val="-2"/>
          <w:highlight w:val="none"/>
        </w:rPr>
        <w:t>配有双层旋臂支架，用于固定各种输液泵、微量注射泵，并配有输液杆架 1 套。 输液杆架承载重量不小于 30kg。</w:t>
      </w:r>
    </w:p>
    <w:p>
      <w:pPr>
        <w:pageBreakBefore w:val="0"/>
        <w:numPr>
          <w:ilvl w:val="0"/>
          <w:numId w:val="63"/>
        </w:numPr>
        <w:topLinePunct w:val="0"/>
        <w:bidi w:val="0"/>
        <w:adjustRightInd w:val="0"/>
        <w:snapToGrid w:val="0"/>
        <w:spacing w:line="360" w:lineRule="auto"/>
        <w:ind w:left="-210" w:leftChars="-100" w:firstLine="240" w:firstLineChars="0"/>
        <w:rPr>
          <w:rFonts w:hint="eastAsia" w:ascii="宋体" w:hAnsi="宋体" w:eastAsia="宋体" w:cs="宋体"/>
          <w:b/>
          <w:bCs/>
          <w:color w:val="auto"/>
          <w:highlight w:val="none"/>
        </w:rPr>
      </w:pPr>
      <w:r>
        <w:rPr>
          <w:rFonts w:hint="eastAsia" w:ascii="宋体" w:hAnsi="宋体" w:eastAsia="宋体" w:cs="宋体"/>
          <w:b/>
          <w:bCs/>
          <w:color w:val="auto"/>
          <w:highlight w:val="none"/>
        </w:rPr>
        <w:t>ICU 干湿分离吊桥配置清单</w:t>
      </w:r>
    </w:p>
    <w:tbl>
      <w:tblPr>
        <w:tblStyle w:val="38"/>
        <w:tblW w:w="9385"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389"/>
        <w:gridCol w:w="2788"/>
        <w:gridCol w:w="1103"/>
        <w:gridCol w:w="1330"/>
        <w:gridCol w:w="277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3" w:hRule="atLeast"/>
        </w:trPr>
        <w:tc>
          <w:tcPr>
            <w:tcW w:w="6610" w:type="dxa"/>
            <w:gridSpan w:val="4"/>
            <w:tcBorders>
              <w:top w:val="single" w:color="000000" w:sz="2" w:space="0"/>
              <w:left w:val="single" w:color="000000" w:sz="2" w:space="0"/>
              <w:bottom w:val="single" w:color="000000" w:sz="2" w:space="0"/>
              <w:right w:val="single" w:color="000000" w:sz="2" w:space="0"/>
            </w:tcBorders>
            <w:noWrap w:val="0"/>
            <w:vAlign w:val="top"/>
          </w:tcPr>
          <w:p>
            <w:pPr>
              <w:pageBreakBefore w:val="0"/>
              <w:topLinePunct w:val="0"/>
              <w:bidi w:val="0"/>
              <w:adjustRightInd w:val="0"/>
              <w:snapToGrid w:val="0"/>
              <w:spacing w:before="109" w:line="360" w:lineRule="auto"/>
              <w:ind w:firstLine="116"/>
              <w:rPr>
                <w:rFonts w:hint="eastAsia" w:ascii="宋体" w:hAnsi="宋体" w:eastAsia="宋体" w:cs="宋体"/>
                <w:color w:val="auto"/>
                <w:highlight w:val="none"/>
              </w:rPr>
            </w:pPr>
            <w:r>
              <w:rPr>
                <w:rFonts w:hint="eastAsia" w:ascii="宋体" w:hAnsi="宋体" w:eastAsia="宋体" w:cs="宋体"/>
                <w:color w:val="auto"/>
                <w:spacing w:val="-1"/>
                <w:highlight w:val="none"/>
              </w:rPr>
              <w:t>干区塔部分：</w:t>
            </w:r>
          </w:p>
        </w:tc>
        <w:tc>
          <w:tcPr>
            <w:tcW w:w="2775" w:type="dxa"/>
            <w:tcBorders>
              <w:top w:val="single" w:color="000000" w:sz="2" w:space="0"/>
              <w:left w:val="single" w:color="000000" w:sz="2" w:space="0"/>
              <w:bottom w:val="single" w:color="000000" w:sz="2" w:space="0"/>
              <w:right w:val="single" w:color="000000" w:sz="2" w:space="0"/>
            </w:tcBorders>
            <w:noWrap w:val="0"/>
            <w:vAlign w:val="top"/>
          </w:tcPr>
          <w:p>
            <w:pPr>
              <w:pageBreakBefore w:val="0"/>
              <w:topLinePunct w:val="0"/>
              <w:bidi w:val="0"/>
              <w:adjustRightInd w:val="0"/>
              <w:snapToGrid w:val="0"/>
              <w:spacing w:line="360" w:lineRule="auto"/>
              <w:rPr>
                <w:rFonts w:hint="eastAsia" w:ascii="宋体" w:hAnsi="宋体" w:eastAsia="宋体" w:cs="宋体"/>
                <w:color w:val="auto"/>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3" w:hRule="atLeast"/>
        </w:trPr>
        <w:tc>
          <w:tcPr>
            <w:tcW w:w="1389" w:type="dxa"/>
            <w:tcBorders>
              <w:top w:val="single" w:color="000000" w:sz="2" w:space="0"/>
            </w:tcBorders>
            <w:noWrap w:val="0"/>
            <w:vAlign w:val="top"/>
          </w:tcPr>
          <w:p>
            <w:pPr>
              <w:pageBreakBefore w:val="0"/>
              <w:topLinePunct w:val="0"/>
              <w:bidi w:val="0"/>
              <w:adjustRightInd w:val="0"/>
              <w:snapToGrid w:val="0"/>
              <w:spacing w:before="141" w:line="360" w:lineRule="auto"/>
              <w:ind w:firstLine="653"/>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2788" w:type="dxa"/>
            <w:tcBorders>
              <w:top w:val="single" w:color="000000" w:sz="2" w:space="0"/>
            </w:tcBorders>
            <w:noWrap w:val="0"/>
            <w:vAlign w:val="top"/>
          </w:tcPr>
          <w:p>
            <w:pPr>
              <w:pageBreakBefore w:val="0"/>
              <w:topLinePunct w:val="0"/>
              <w:bidi w:val="0"/>
              <w:adjustRightInd w:val="0"/>
              <w:snapToGrid w:val="0"/>
              <w:spacing w:before="104" w:line="360" w:lineRule="auto"/>
              <w:ind w:firstLine="912"/>
              <w:rPr>
                <w:rFonts w:hint="eastAsia" w:ascii="宋体" w:hAnsi="宋体" w:eastAsia="宋体" w:cs="宋体"/>
                <w:color w:val="auto"/>
                <w:highlight w:val="none"/>
              </w:rPr>
            </w:pPr>
            <w:r>
              <w:rPr>
                <w:rFonts w:hint="eastAsia" w:ascii="宋体" w:hAnsi="宋体" w:eastAsia="宋体" w:cs="宋体"/>
                <w:color w:val="auto"/>
                <w:spacing w:val="-3"/>
                <w:highlight w:val="none"/>
              </w:rPr>
              <w:t>仪器平台</w:t>
            </w:r>
          </w:p>
        </w:tc>
        <w:tc>
          <w:tcPr>
            <w:tcW w:w="1103" w:type="dxa"/>
            <w:tcBorders>
              <w:top w:val="single" w:color="000000" w:sz="2" w:space="0"/>
            </w:tcBorders>
            <w:noWrap w:val="0"/>
            <w:vAlign w:val="top"/>
          </w:tcPr>
          <w:p>
            <w:pPr>
              <w:pageBreakBefore w:val="0"/>
              <w:topLinePunct w:val="0"/>
              <w:bidi w:val="0"/>
              <w:adjustRightInd w:val="0"/>
              <w:snapToGrid w:val="0"/>
              <w:spacing w:before="104" w:line="360" w:lineRule="auto"/>
              <w:ind w:firstLine="432"/>
              <w:rPr>
                <w:rFonts w:hint="eastAsia" w:ascii="宋体" w:hAnsi="宋体" w:eastAsia="宋体" w:cs="宋体"/>
                <w:color w:val="auto"/>
                <w:highlight w:val="none"/>
              </w:rPr>
            </w:pPr>
            <w:r>
              <w:rPr>
                <w:rFonts w:hint="eastAsia" w:ascii="宋体" w:hAnsi="宋体" w:eastAsia="宋体" w:cs="宋体"/>
                <w:color w:val="auto"/>
                <w:highlight w:val="none"/>
              </w:rPr>
              <w:t>层</w:t>
            </w:r>
          </w:p>
        </w:tc>
        <w:tc>
          <w:tcPr>
            <w:tcW w:w="1330" w:type="dxa"/>
            <w:tcBorders>
              <w:top w:val="single" w:color="000000" w:sz="2" w:space="0"/>
            </w:tcBorders>
            <w:noWrap w:val="0"/>
            <w:vAlign w:val="top"/>
          </w:tcPr>
          <w:p>
            <w:pPr>
              <w:pageBreakBefore w:val="0"/>
              <w:topLinePunct w:val="0"/>
              <w:bidi w:val="0"/>
              <w:adjustRightInd w:val="0"/>
              <w:snapToGrid w:val="0"/>
              <w:spacing w:before="142" w:line="360" w:lineRule="auto"/>
              <w:ind w:firstLine="613"/>
              <w:rPr>
                <w:rFonts w:hint="eastAsia" w:ascii="宋体" w:hAnsi="宋体" w:eastAsia="宋体" w:cs="宋体"/>
                <w:color w:val="auto"/>
                <w:highlight w:val="none"/>
              </w:rPr>
            </w:pPr>
            <w:r>
              <w:rPr>
                <w:rFonts w:hint="eastAsia" w:ascii="宋体" w:hAnsi="宋体" w:eastAsia="宋体" w:cs="宋体"/>
                <w:color w:val="auto"/>
                <w:highlight w:val="none"/>
              </w:rPr>
              <w:t>3</w:t>
            </w:r>
          </w:p>
        </w:tc>
        <w:tc>
          <w:tcPr>
            <w:tcW w:w="2775" w:type="dxa"/>
            <w:tcBorders>
              <w:top w:val="single" w:color="000000" w:sz="2" w:space="0"/>
            </w:tcBorders>
            <w:noWrap w:val="0"/>
            <w:vAlign w:val="top"/>
          </w:tcPr>
          <w:p>
            <w:pPr>
              <w:pageBreakBefore w:val="0"/>
              <w:topLinePunct w:val="0"/>
              <w:bidi w:val="0"/>
              <w:adjustRightInd w:val="0"/>
              <w:snapToGrid w:val="0"/>
              <w:spacing w:line="360" w:lineRule="auto"/>
              <w:rPr>
                <w:rFonts w:hint="eastAsia" w:ascii="宋体" w:hAnsi="宋体" w:eastAsia="宋体" w:cs="宋体"/>
                <w:color w:val="auto"/>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8" w:hRule="atLeast"/>
        </w:trPr>
        <w:tc>
          <w:tcPr>
            <w:tcW w:w="1389" w:type="dxa"/>
            <w:noWrap w:val="0"/>
            <w:vAlign w:val="top"/>
          </w:tcPr>
          <w:p>
            <w:pPr>
              <w:pageBreakBefore w:val="0"/>
              <w:topLinePunct w:val="0"/>
              <w:bidi w:val="0"/>
              <w:adjustRightInd w:val="0"/>
              <w:snapToGrid w:val="0"/>
              <w:spacing w:before="138" w:line="360" w:lineRule="auto"/>
              <w:ind w:firstLine="638"/>
              <w:rPr>
                <w:rFonts w:hint="eastAsia" w:ascii="宋体" w:hAnsi="宋体" w:eastAsia="宋体" w:cs="宋体"/>
                <w:color w:val="auto"/>
                <w:highlight w:val="none"/>
              </w:rPr>
            </w:pPr>
            <w:r>
              <w:rPr>
                <w:rFonts w:hint="eastAsia" w:ascii="宋体" w:hAnsi="宋体" w:eastAsia="宋体" w:cs="宋体"/>
                <w:color w:val="auto"/>
                <w:highlight w:val="none"/>
              </w:rPr>
              <w:t>2</w:t>
            </w:r>
          </w:p>
        </w:tc>
        <w:tc>
          <w:tcPr>
            <w:tcW w:w="2788" w:type="dxa"/>
            <w:noWrap w:val="0"/>
            <w:vAlign w:val="top"/>
          </w:tcPr>
          <w:p>
            <w:pPr>
              <w:pageBreakBefore w:val="0"/>
              <w:topLinePunct w:val="0"/>
              <w:bidi w:val="0"/>
              <w:adjustRightInd w:val="0"/>
              <w:snapToGrid w:val="0"/>
              <w:spacing w:before="99" w:line="360" w:lineRule="auto"/>
              <w:ind w:firstLine="695"/>
              <w:rPr>
                <w:rFonts w:hint="eastAsia" w:ascii="宋体" w:hAnsi="宋体" w:eastAsia="宋体" w:cs="宋体"/>
                <w:color w:val="auto"/>
                <w:highlight w:val="none"/>
              </w:rPr>
            </w:pPr>
            <w:r>
              <w:rPr>
                <w:rFonts w:hint="eastAsia" w:ascii="宋体" w:hAnsi="宋体" w:eastAsia="宋体" w:cs="宋体"/>
                <w:color w:val="auto"/>
                <w:spacing w:val="-6"/>
                <w:highlight w:val="none"/>
              </w:rPr>
              <w:t>国标电源插座</w:t>
            </w:r>
          </w:p>
        </w:tc>
        <w:tc>
          <w:tcPr>
            <w:tcW w:w="1103" w:type="dxa"/>
            <w:noWrap w:val="0"/>
            <w:vAlign w:val="top"/>
          </w:tcPr>
          <w:p>
            <w:pPr>
              <w:pageBreakBefore w:val="0"/>
              <w:topLinePunct w:val="0"/>
              <w:bidi w:val="0"/>
              <w:adjustRightInd w:val="0"/>
              <w:snapToGrid w:val="0"/>
              <w:spacing w:before="99" w:line="360" w:lineRule="auto"/>
              <w:ind w:firstLine="432"/>
              <w:rPr>
                <w:rFonts w:hint="eastAsia" w:ascii="宋体" w:hAnsi="宋体" w:eastAsia="宋体" w:cs="宋体"/>
                <w:color w:val="auto"/>
                <w:highlight w:val="none"/>
              </w:rPr>
            </w:pPr>
            <w:r>
              <w:rPr>
                <w:rFonts w:hint="eastAsia" w:ascii="宋体" w:hAnsi="宋体" w:eastAsia="宋体" w:cs="宋体"/>
                <w:color w:val="auto"/>
                <w:highlight w:val="none"/>
              </w:rPr>
              <w:t>个</w:t>
            </w:r>
          </w:p>
        </w:tc>
        <w:tc>
          <w:tcPr>
            <w:tcW w:w="1330" w:type="dxa"/>
            <w:noWrap w:val="0"/>
            <w:vAlign w:val="top"/>
          </w:tcPr>
          <w:p>
            <w:pPr>
              <w:pageBreakBefore w:val="0"/>
              <w:topLinePunct w:val="0"/>
              <w:bidi w:val="0"/>
              <w:adjustRightInd w:val="0"/>
              <w:snapToGrid w:val="0"/>
              <w:spacing w:before="138" w:line="360" w:lineRule="auto"/>
              <w:ind w:firstLine="60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12</w:t>
            </w:r>
          </w:p>
        </w:tc>
        <w:tc>
          <w:tcPr>
            <w:tcW w:w="2775" w:type="dxa"/>
            <w:noWrap w:val="0"/>
            <w:vAlign w:val="top"/>
          </w:tcPr>
          <w:p>
            <w:pPr>
              <w:pageBreakBefore w:val="0"/>
              <w:topLinePunct w:val="0"/>
              <w:bidi w:val="0"/>
              <w:adjustRightInd w:val="0"/>
              <w:snapToGrid w:val="0"/>
              <w:spacing w:before="99" w:line="360" w:lineRule="auto"/>
              <w:ind w:firstLine="117"/>
              <w:rPr>
                <w:rFonts w:hint="eastAsia" w:ascii="宋体" w:hAnsi="宋体" w:eastAsia="宋体" w:cs="宋体"/>
                <w:color w:val="auto"/>
                <w:highlight w:val="none"/>
              </w:rPr>
            </w:pPr>
            <w:r>
              <w:rPr>
                <w:rFonts w:hint="eastAsia" w:ascii="宋体" w:hAnsi="宋体" w:eastAsia="宋体" w:cs="宋体"/>
                <w:color w:val="auto"/>
                <w:spacing w:val="-3"/>
                <w:highlight w:val="none"/>
              </w:rPr>
              <w:t>220V、10A（五孔）可根据用户需求增加</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8" w:hRule="atLeast"/>
        </w:trPr>
        <w:tc>
          <w:tcPr>
            <w:tcW w:w="1389" w:type="dxa"/>
            <w:noWrap w:val="0"/>
            <w:vAlign w:val="top"/>
          </w:tcPr>
          <w:p>
            <w:pPr>
              <w:pageBreakBefore w:val="0"/>
              <w:topLinePunct w:val="0"/>
              <w:bidi w:val="0"/>
              <w:adjustRightInd w:val="0"/>
              <w:snapToGrid w:val="0"/>
              <w:spacing w:before="138" w:line="360" w:lineRule="auto"/>
              <w:ind w:firstLine="640"/>
              <w:rPr>
                <w:rFonts w:hint="eastAsia" w:ascii="宋体" w:hAnsi="宋体" w:eastAsia="宋体" w:cs="宋体"/>
                <w:color w:val="auto"/>
                <w:highlight w:val="none"/>
              </w:rPr>
            </w:pPr>
            <w:r>
              <w:rPr>
                <w:rFonts w:hint="eastAsia" w:ascii="宋体" w:hAnsi="宋体" w:eastAsia="宋体" w:cs="宋体"/>
                <w:color w:val="auto"/>
                <w:highlight w:val="none"/>
              </w:rPr>
              <w:t>3</w:t>
            </w:r>
          </w:p>
        </w:tc>
        <w:tc>
          <w:tcPr>
            <w:tcW w:w="2788" w:type="dxa"/>
            <w:noWrap w:val="0"/>
            <w:vAlign w:val="top"/>
          </w:tcPr>
          <w:p>
            <w:pPr>
              <w:pageBreakBefore w:val="0"/>
              <w:topLinePunct w:val="0"/>
              <w:bidi w:val="0"/>
              <w:adjustRightInd w:val="0"/>
              <w:snapToGrid w:val="0"/>
              <w:spacing w:before="100" w:line="360" w:lineRule="auto"/>
              <w:ind w:firstLine="912"/>
              <w:rPr>
                <w:rFonts w:hint="eastAsia" w:ascii="宋体" w:hAnsi="宋体" w:eastAsia="宋体" w:cs="宋体"/>
                <w:color w:val="auto"/>
                <w:highlight w:val="none"/>
              </w:rPr>
            </w:pPr>
            <w:r>
              <w:rPr>
                <w:rFonts w:hint="eastAsia" w:ascii="宋体" w:hAnsi="宋体" w:eastAsia="宋体" w:cs="宋体"/>
                <w:color w:val="auto"/>
                <w:spacing w:val="-3"/>
                <w:highlight w:val="none"/>
              </w:rPr>
              <w:t>氧气终端</w:t>
            </w:r>
          </w:p>
        </w:tc>
        <w:tc>
          <w:tcPr>
            <w:tcW w:w="1103" w:type="dxa"/>
            <w:noWrap w:val="0"/>
            <w:vAlign w:val="top"/>
          </w:tcPr>
          <w:p>
            <w:pPr>
              <w:pageBreakBefore w:val="0"/>
              <w:topLinePunct w:val="0"/>
              <w:bidi w:val="0"/>
              <w:adjustRightInd w:val="0"/>
              <w:snapToGrid w:val="0"/>
              <w:spacing w:before="100" w:line="360" w:lineRule="auto"/>
              <w:ind w:firstLine="432"/>
              <w:rPr>
                <w:rFonts w:hint="eastAsia" w:ascii="宋体" w:hAnsi="宋体" w:eastAsia="宋体" w:cs="宋体"/>
                <w:color w:val="auto"/>
                <w:highlight w:val="none"/>
              </w:rPr>
            </w:pPr>
            <w:r>
              <w:rPr>
                <w:rFonts w:hint="eastAsia" w:ascii="宋体" w:hAnsi="宋体" w:eastAsia="宋体" w:cs="宋体"/>
                <w:color w:val="auto"/>
                <w:highlight w:val="none"/>
              </w:rPr>
              <w:t>个</w:t>
            </w:r>
          </w:p>
        </w:tc>
        <w:tc>
          <w:tcPr>
            <w:tcW w:w="1330" w:type="dxa"/>
            <w:noWrap w:val="0"/>
            <w:vAlign w:val="top"/>
          </w:tcPr>
          <w:p>
            <w:pPr>
              <w:pageBreakBefore w:val="0"/>
              <w:topLinePunct w:val="0"/>
              <w:bidi w:val="0"/>
              <w:adjustRightInd w:val="0"/>
              <w:snapToGrid w:val="0"/>
              <w:spacing w:before="136" w:line="360" w:lineRule="auto"/>
              <w:ind w:firstLine="626"/>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2775" w:type="dxa"/>
            <w:vMerge w:val="restart"/>
            <w:tcBorders>
              <w:bottom w:val="nil"/>
            </w:tcBorders>
            <w:noWrap w:val="0"/>
            <w:vAlign w:val="center"/>
          </w:tcPr>
          <w:p>
            <w:pPr>
              <w:pageBreakBefore w:val="0"/>
              <w:topLinePunct w:val="0"/>
              <w:bidi w:val="0"/>
              <w:adjustRightInd w:val="0"/>
              <w:snapToGrid w:val="0"/>
              <w:spacing w:before="78" w:line="360" w:lineRule="auto"/>
              <w:ind w:firstLine="0"/>
              <w:jc w:val="center"/>
              <w:rPr>
                <w:rFonts w:hint="eastAsia" w:ascii="宋体" w:hAnsi="宋体" w:eastAsia="宋体" w:cs="宋体"/>
                <w:color w:val="auto"/>
                <w:highlight w:val="none"/>
              </w:rPr>
            </w:pPr>
            <w:r>
              <w:rPr>
                <w:rFonts w:hint="eastAsia" w:ascii="宋体" w:hAnsi="宋体" w:eastAsia="宋体" w:cs="宋体"/>
                <w:color w:val="auto"/>
                <w:spacing w:val="-17"/>
                <w:highlight w:val="none"/>
              </w:rPr>
              <w:t>国标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8" w:hRule="atLeast"/>
        </w:trPr>
        <w:tc>
          <w:tcPr>
            <w:tcW w:w="1389" w:type="dxa"/>
            <w:noWrap w:val="0"/>
            <w:vAlign w:val="top"/>
          </w:tcPr>
          <w:p>
            <w:pPr>
              <w:pageBreakBefore w:val="0"/>
              <w:topLinePunct w:val="0"/>
              <w:bidi w:val="0"/>
              <w:adjustRightInd w:val="0"/>
              <w:snapToGrid w:val="0"/>
              <w:spacing w:before="173" w:line="360" w:lineRule="auto"/>
              <w:ind w:firstLine="634"/>
              <w:rPr>
                <w:rFonts w:hint="eastAsia" w:ascii="宋体" w:hAnsi="宋体" w:eastAsia="宋体" w:cs="宋体"/>
                <w:color w:val="auto"/>
                <w:highlight w:val="none"/>
              </w:rPr>
            </w:pPr>
            <w:r>
              <w:rPr>
                <w:rFonts w:hint="eastAsia" w:ascii="宋体" w:hAnsi="宋体" w:eastAsia="宋体" w:cs="宋体"/>
                <w:color w:val="auto"/>
                <w:highlight w:val="none"/>
              </w:rPr>
              <w:t>4</w:t>
            </w:r>
          </w:p>
        </w:tc>
        <w:tc>
          <w:tcPr>
            <w:tcW w:w="2788" w:type="dxa"/>
            <w:noWrap w:val="0"/>
            <w:vAlign w:val="top"/>
          </w:tcPr>
          <w:p>
            <w:pPr>
              <w:pageBreakBefore w:val="0"/>
              <w:topLinePunct w:val="0"/>
              <w:bidi w:val="0"/>
              <w:adjustRightInd w:val="0"/>
              <w:snapToGrid w:val="0"/>
              <w:spacing w:before="135" w:line="360" w:lineRule="auto"/>
              <w:ind w:firstLine="681"/>
              <w:rPr>
                <w:rFonts w:hint="eastAsia" w:ascii="宋体" w:hAnsi="宋体" w:eastAsia="宋体" w:cs="宋体"/>
                <w:color w:val="auto"/>
                <w:highlight w:val="none"/>
              </w:rPr>
            </w:pPr>
            <w:r>
              <w:rPr>
                <w:rFonts w:hint="eastAsia" w:ascii="宋体" w:hAnsi="宋体" w:eastAsia="宋体" w:cs="宋体"/>
                <w:color w:val="auto"/>
                <w:spacing w:val="-4"/>
                <w:highlight w:val="none"/>
              </w:rPr>
              <w:t>负压吸引终端</w:t>
            </w:r>
          </w:p>
        </w:tc>
        <w:tc>
          <w:tcPr>
            <w:tcW w:w="1103" w:type="dxa"/>
            <w:noWrap w:val="0"/>
            <w:vAlign w:val="top"/>
          </w:tcPr>
          <w:p>
            <w:pPr>
              <w:pageBreakBefore w:val="0"/>
              <w:topLinePunct w:val="0"/>
              <w:bidi w:val="0"/>
              <w:adjustRightInd w:val="0"/>
              <w:snapToGrid w:val="0"/>
              <w:spacing w:before="135" w:line="360" w:lineRule="auto"/>
              <w:ind w:firstLine="432"/>
              <w:rPr>
                <w:rFonts w:hint="eastAsia" w:ascii="宋体" w:hAnsi="宋体" w:eastAsia="宋体" w:cs="宋体"/>
                <w:color w:val="auto"/>
                <w:highlight w:val="none"/>
              </w:rPr>
            </w:pPr>
            <w:r>
              <w:rPr>
                <w:rFonts w:hint="eastAsia" w:ascii="宋体" w:hAnsi="宋体" w:eastAsia="宋体" w:cs="宋体"/>
                <w:color w:val="auto"/>
                <w:highlight w:val="none"/>
              </w:rPr>
              <w:t>个</w:t>
            </w:r>
          </w:p>
        </w:tc>
        <w:tc>
          <w:tcPr>
            <w:tcW w:w="1330" w:type="dxa"/>
            <w:noWrap w:val="0"/>
            <w:vAlign w:val="top"/>
          </w:tcPr>
          <w:p>
            <w:pPr>
              <w:pageBreakBefore w:val="0"/>
              <w:topLinePunct w:val="0"/>
              <w:bidi w:val="0"/>
              <w:adjustRightInd w:val="0"/>
              <w:snapToGrid w:val="0"/>
              <w:spacing w:before="172" w:line="360" w:lineRule="auto"/>
              <w:ind w:firstLine="626"/>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2775" w:type="dxa"/>
            <w:vMerge w:val="continue"/>
            <w:tcBorders>
              <w:top w:val="nil"/>
              <w:bottom w:val="nil"/>
            </w:tcBorders>
            <w:noWrap w:val="0"/>
            <w:vAlign w:val="top"/>
          </w:tcPr>
          <w:p>
            <w:pPr>
              <w:pageBreakBefore w:val="0"/>
              <w:topLinePunct w:val="0"/>
              <w:bidi w:val="0"/>
              <w:adjustRightInd w:val="0"/>
              <w:snapToGrid w:val="0"/>
              <w:spacing w:line="360" w:lineRule="auto"/>
              <w:jc w:val="center"/>
              <w:rPr>
                <w:rFonts w:hint="eastAsia" w:ascii="宋体" w:hAnsi="宋体" w:eastAsia="宋体" w:cs="宋体"/>
                <w:color w:val="auto"/>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8" w:hRule="atLeast"/>
        </w:trPr>
        <w:tc>
          <w:tcPr>
            <w:tcW w:w="1389" w:type="dxa"/>
            <w:noWrap w:val="0"/>
            <w:vAlign w:val="top"/>
          </w:tcPr>
          <w:p>
            <w:pPr>
              <w:pageBreakBefore w:val="0"/>
              <w:topLinePunct w:val="0"/>
              <w:bidi w:val="0"/>
              <w:adjustRightInd w:val="0"/>
              <w:snapToGrid w:val="0"/>
              <w:spacing w:before="140" w:line="360" w:lineRule="auto"/>
              <w:ind w:firstLine="640"/>
              <w:rPr>
                <w:rFonts w:hint="eastAsia" w:ascii="宋体" w:hAnsi="宋体" w:eastAsia="宋体" w:cs="宋体"/>
                <w:color w:val="auto"/>
                <w:highlight w:val="none"/>
              </w:rPr>
            </w:pPr>
            <w:r>
              <w:rPr>
                <w:rFonts w:hint="eastAsia" w:ascii="宋体" w:hAnsi="宋体" w:eastAsia="宋体" w:cs="宋体"/>
                <w:color w:val="auto"/>
                <w:highlight w:val="none"/>
              </w:rPr>
              <w:t>5</w:t>
            </w:r>
          </w:p>
        </w:tc>
        <w:tc>
          <w:tcPr>
            <w:tcW w:w="2788" w:type="dxa"/>
            <w:noWrap w:val="0"/>
            <w:vAlign w:val="top"/>
          </w:tcPr>
          <w:p>
            <w:pPr>
              <w:pageBreakBefore w:val="0"/>
              <w:topLinePunct w:val="0"/>
              <w:bidi w:val="0"/>
              <w:adjustRightInd w:val="0"/>
              <w:snapToGrid w:val="0"/>
              <w:spacing w:before="101" w:line="360" w:lineRule="auto"/>
              <w:ind w:firstLine="672"/>
              <w:rPr>
                <w:rFonts w:hint="eastAsia" w:ascii="宋体" w:hAnsi="宋体" w:eastAsia="宋体" w:cs="宋体"/>
                <w:color w:val="auto"/>
                <w:highlight w:val="none"/>
              </w:rPr>
            </w:pPr>
            <w:r>
              <w:rPr>
                <w:rFonts w:hint="eastAsia" w:ascii="宋体" w:hAnsi="宋体" w:eastAsia="宋体" w:cs="宋体"/>
                <w:color w:val="auto"/>
                <w:spacing w:val="-2"/>
                <w:highlight w:val="none"/>
              </w:rPr>
              <w:t>压缩空气终端</w:t>
            </w:r>
          </w:p>
        </w:tc>
        <w:tc>
          <w:tcPr>
            <w:tcW w:w="1103" w:type="dxa"/>
            <w:noWrap w:val="0"/>
            <w:vAlign w:val="top"/>
          </w:tcPr>
          <w:p>
            <w:pPr>
              <w:pageBreakBefore w:val="0"/>
              <w:topLinePunct w:val="0"/>
              <w:bidi w:val="0"/>
              <w:adjustRightInd w:val="0"/>
              <w:snapToGrid w:val="0"/>
              <w:spacing w:before="101" w:line="360" w:lineRule="auto"/>
              <w:ind w:firstLine="432"/>
              <w:rPr>
                <w:rFonts w:hint="eastAsia" w:ascii="宋体" w:hAnsi="宋体" w:eastAsia="宋体" w:cs="宋体"/>
                <w:color w:val="auto"/>
                <w:highlight w:val="none"/>
              </w:rPr>
            </w:pPr>
            <w:r>
              <w:rPr>
                <w:rFonts w:hint="eastAsia" w:ascii="宋体" w:hAnsi="宋体" w:eastAsia="宋体" w:cs="宋体"/>
                <w:color w:val="auto"/>
                <w:highlight w:val="none"/>
              </w:rPr>
              <w:t>个</w:t>
            </w:r>
          </w:p>
        </w:tc>
        <w:tc>
          <w:tcPr>
            <w:tcW w:w="1330" w:type="dxa"/>
            <w:noWrap w:val="0"/>
            <w:vAlign w:val="top"/>
          </w:tcPr>
          <w:p>
            <w:pPr>
              <w:pageBreakBefore w:val="0"/>
              <w:topLinePunct w:val="0"/>
              <w:bidi w:val="0"/>
              <w:adjustRightInd w:val="0"/>
              <w:snapToGrid w:val="0"/>
              <w:spacing w:before="138" w:line="360" w:lineRule="auto"/>
              <w:ind w:firstLine="626"/>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2775" w:type="dxa"/>
            <w:vMerge w:val="continue"/>
            <w:tcBorders>
              <w:top w:val="nil"/>
            </w:tcBorders>
            <w:noWrap w:val="0"/>
            <w:vAlign w:val="top"/>
          </w:tcPr>
          <w:p>
            <w:pPr>
              <w:pageBreakBefore w:val="0"/>
              <w:topLinePunct w:val="0"/>
              <w:bidi w:val="0"/>
              <w:adjustRightInd w:val="0"/>
              <w:snapToGrid w:val="0"/>
              <w:spacing w:line="360" w:lineRule="auto"/>
              <w:jc w:val="center"/>
              <w:rPr>
                <w:rFonts w:hint="eastAsia" w:ascii="宋体" w:hAnsi="宋体" w:eastAsia="宋体" w:cs="宋体"/>
                <w:color w:val="auto"/>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1389" w:type="dxa"/>
            <w:noWrap w:val="0"/>
            <w:vAlign w:val="top"/>
          </w:tcPr>
          <w:p>
            <w:pPr>
              <w:pageBreakBefore w:val="0"/>
              <w:topLinePunct w:val="0"/>
              <w:bidi w:val="0"/>
              <w:adjustRightInd w:val="0"/>
              <w:snapToGrid w:val="0"/>
              <w:spacing w:before="185" w:line="360" w:lineRule="auto"/>
              <w:ind w:firstLine="637"/>
              <w:rPr>
                <w:rFonts w:hint="eastAsia" w:ascii="宋体" w:hAnsi="宋体" w:eastAsia="宋体" w:cs="宋体"/>
                <w:color w:val="auto"/>
                <w:highlight w:val="none"/>
              </w:rPr>
            </w:pPr>
            <w:r>
              <w:rPr>
                <w:rFonts w:hint="eastAsia" w:ascii="宋体" w:hAnsi="宋体" w:eastAsia="宋体" w:cs="宋体"/>
                <w:color w:val="auto"/>
                <w:highlight w:val="none"/>
              </w:rPr>
              <w:t>6</w:t>
            </w:r>
          </w:p>
        </w:tc>
        <w:tc>
          <w:tcPr>
            <w:tcW w:w="2788" w:type="dxa"/>
            <w:noWrap w:val="0"/>
            <w:vAlign w:val="top"/>
          </w:tcPr>
          <w:p>
            <w:pPr>
              <w:pageBreakBefore w:val="0"/>
              <w:topLinePunct w:val="0"/>
              <w:bidi w:val="0"/>
              <w:adjustRightInd w:val="0"/>
              <w:snapToGrid w:val="0"/>
              <w:spacing w:before="147" w:line="360" w:lineRule="auto"/>
              <w:ind w:firstLine="911"/>
              <w:rPr>
                <w:rFonts w:hint="eastAsia" w:ascii="宋体" w:hAnsi="宋体" w:eastAsia="宋体" w:cs="宋体"/>
                <w:color w:val="auto"/>
                <w:highlight w:val="none"/>
              </w:rPr>
            </w:pPr>
            <w:r>
              <w:rPr>
                <w:rFonts w:hint="eastAsia" w:ascii="宋体" w:hAnsi="宋体" w:eastAsia="宋体" w:cs="宋体"/>
                <w:color w:val="auto"/>
                <w:spacing w:val="-3"/>
                <w:highlight w:val="none"/>
              </w:rPr>
              <w:t>接地端子</w:t>
            </w:r>
          </w:p>
        </w:tc>
        <w:tc>
          <w:tcPr>
            <w:tcW w:w="1103" w:type="dxa"/>
            <w:noWrap w:val="0"/>
            <w:vAlign w:val="top"/>
          </w:tcPr>
          <w:p>
            <w:pPr>
              <w:pageBreakBefore w:val="0"/>
              <w:topLinePunct w:val="0"/>
              <w:bidi w:val="0"/>
              <w:adjustRightInd w:val="0"/>
              <w:snapToGrid w:val="0"/>
              <w:spacing w:before="147" w:line="360" w:lineRule="auto"/>
              <w:ind w:firstLine="432"/>
              <w:rPr>
                <w:rFonts w:hint="eastAsia" w:ascii="宋体" w:hAnsi="宋体" w:eastAsia="宋体" w:cs="宋体"/>
                <w:color w:val="auto"/>
                <w:highlight w:val="none"/>
              </w:rPr>
            </w:pPr>
            <w:r>
              <w:rPr>
                <w:rFonts w:hint="eastAsia" w:ascii="宋体" w:hAnsi="宋体" w:eastAsia="宋体" w:cs="宋体"/>
                <w:color w:val="auto"/>
                <w:highlight w:val="none"/>
              </w:rPr>
              <w:t>个</w:t>
            </w:r>
          </w:p>
        </w:tc>
        <w:tc>
          <w:tcPr>
            <w:tcW w:w="1330" w:type="dxa"/>
            <w:noWrap w:val="0"/>
            <w:vAlign w:val="top"/>
          </w:tcPr>
          <w:p>
            <w:pPr>
              <w:pageBreakBefore w:val="0"/>
              <w:topLinePunct w:val="0"/>
              <w:bidi w:val="0"/>
              <w:adjustRightInd w:val="0"/>
              <w:snapToGrid w:val="0"/>
              <w:spacing w:before="185" w:line="360" w:lineRule="auto"/>
              <w:ind w:firstLine="611"/>
              <w:rPr>
                <w:rFonts w:hint="eastAsia" w:ascii="宋体" w:hAnsi="宋体" w:eastAsia="宋体" w:cs="宋体"/>
                <w:color w:val="auto"/>
                <w:highlight w:val="none"/>
              </w:rPr>
            </w:pPr>
            <w:r>
              <w:rPr>
                <w:rFonts w:hint="eastAsia" w:ascii="宋体" w:hAnsi="宋体" w:eastAsia="宋体" w:cs="宋体"/>
                <w:color w:val="auto"/>
                <w:highlight w:val="none"/>
              </w:rPr>
              <w:t>2</w:t>
            </w:r>
          </w:p>
        </w:tc>
        <w:tc>
          <w:tcPr>
            <w:tcW w:w="2775" w:type="dxa"/>
            <w:noWrap w:val="0"/>
            <w:vAlign w:val="top"/>
          </w:tcPr>
          <w:p>
            <w:pPr>
              <w:pageBreakBefore w:val="0"/>
              <w:topLinePunct w:val="0"/>
              <w:bidi w:val="0"/>
              <w:adjustRightInd w:val="0"/>
              <w:snapToGrid w:val="0"/>
              <w:spacing w:line="360" w:lineRule="auto"/>
              <w:jc w:val="center"/>
              <w:rPr>
                <w:rFonts w:hint="eastAsia" w:ascii="宋体" w:hAnsi="宋体" w:eastAsia="宋体" w:cs="宋体"/>
                <w:color w:val="auto"/>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8" w:hRule="atLeast"/>
        </w:trPr>
        <w:tc>
          <w:tcPr>
            <w:tcW w:w="1389" w:type="dxa"/>
            <w:noWrap w:val="0"/>
            <w:vAlign w:val="top"/>
          </w:tcPr>
          <w:p>
            <w:pPr>
              <w:pageBreakBefore w:val="0"/>
              <w:topLinePunct w:val="0"/>
              <w:bidi w:val="0"/>
              <w:adjustRightInd w:val="0"/>
              <w:snapToGrid w:val="0"/>
              <w:spacing w:before="142" w:line="360" w:lineRule="auto"/>
              <w:ind w:firstLine="641"/>
              <w:rPr>
                <w:rFonts w:hint="eastAsia" w:ascii="宋体" w:hAnsi="宋体" w:eastAsia="宋体" w:cs="宋体"/>
                <w:color w:val="auto"/>
                <w:highlight w:val="none"/>
              </w:rPr>
            </w:pPr>
            <w:r>
              <w:rPr>
                <w:rFonts w:hint="eastAsia" w:ascii="宋体" w:hAnsi="宋体" w:eastAsia="宋体" w:cs="宋体"/>
                <w:color w:val="auto"/>
                <w:highlight w:val="none"/>
              </w:rPr>
              <w:t>7</w:t>
            </w:r>
          </w:p>
        </w:tc>
        <w:tc>
          <w:tcPr>
            <w:tcW w:w="2788" w:type="dxa"/>
            <w:noWrap w:val="0"/>
            <w:vAlign w:val="top"/>
          </w:tcPr>
          <w:p>
            <w:pPr>
              <w:pageBreakBefore w:val="0"/>
              <w:topLinePunct w:val="0"/>
              <w:bidi w:val="0"/>
              <w:adjustRightInd w:val="0"/>
              <w:snapToGrid w:val="0"/>
              <w:spacing w:before="103" w:line="360" w:lineRule="auto"/>
              <w:ind w:firstLine="930"/>
              <w:rPr>
                <w:rFonts w:hint="eastAsia" w:ascii="宋体" w:hAnsi="宋体" w:eastAsia="宋体" w:cs="宋体"/>
                <w:color w:val="auto"/>
                <w:highlight w:val="none"/>
              </w:rPr>
            </w:pPr>
            <w:r>
              <w:rPr>
                <w:rFonts w:hint="eastAsia" w:ascii="宋体" w:hAnsi="宋体" w:eastAsia="宋体" w:cs="宋体"/>
                <w:color w:val="auto"/>
                <w:spacing w:val="-8"/>
                <w:highlight w:val="none"/>
              </w:rPr>
              <w:t>网络接口</w:t>
            </w:r>
          </w:p>
        </w:tc>
        <w:tc>
          <w:tcPr>
            <w:tcW w:w="1103" w:type="dxa"/>
            <w:noWrap w:val="0"/>
            <w:vAlign w:val="top"/>
          </w:tcPr>
          <w:p>
            <w:pPr>
              <w:pageBreakBefore w:val="0"/>
              <w:topLinePunct w:val="0"/>
              <w:bidi w:val="0"/>
              <w:adjustRightInd w:val="0"/>
              <w:snapToGrid w:val="0"/>
              <w:spacing w:before="103" w:line="360" w:lineRule="auto"/>
              <w:ind w:firstLine="432"/>
              <w:rPr>
                <w:rFonts w:hint="eastAsia" w:ascii="宋体" w:hAnsi="宋体" w:eastAsia="宋体" w:cs="宋体"/>
                <w:color w:val="auto"/>
                <w:highlight w:val="none"/>
              </w:rPr>
            </w:pPr>
            <w:r>
              <w:rPr>
                <w:rFonts w:hint="eastAsia" w:ascii="宋体" w:hAnsi="宋体" w:eastAsia="宋体" w:cs="宋体"/>
                <w:color w:val="auto"/>
                <w:highlight w:val="none"/>
              </w:rPr>
              <w:t>个</w:t>
            </w:r>
          </w:p>
        </w:tc>
        <w:tc>
          <w:tcPr>
            <w:tcW w:w="1330" w:type="dxa"/>
            <w:noWrap w:val="0"/>
            <w:vAlign w:val="top"/>
          </w:tcPr>
          <w:p>
            <w:pPr>
              <w:pageBreakBefore w:val="0"/>
              <w:topLinePunct w:val="0"/>
              <w:bidi w:val="0"/>
              <w:adjustRightInd w:val="0"/>
              <w:snapToGrid w:val="0"/>
              <w:spacing w:before="141" w:line="360" w:lineRule="auto"/>
              <w:ind w:firstLine="611"/>
              <w:rPr>
                <w:rFonts w:hint="eastAsia" w:ascii="宋体" w:hAnsi="宋体" w:eastAsia="宋体" w:cs="宋体"/>
                <w:color w:val="auto"/>
                <w:highlight w:val="none"/>
              </w:rPr>
            </w:pPr>
            <w:r>
              <w:rPr>
                <w:rFonts w:hint="eastAsia" w:ascii="宋体" w:hAnsi="宋体" w:eastAsia="宋体" w:cs="宋体"/>
                <w:color w:val="auto"/>
                <w:highlight w:val="none"/>
              </w:rPr>
              <w:t>2</w:t>
            </w:r>
          </w:p>
        </w:tc>
        <w:tc>
          <w:tcPr>
            <w:tcW w:w="2775" w:type="dxa"/>
            <w:noWrap w:val="0"/>
            <w:vAlign w:val="top"/>
          </w:tcPr>
          <w:p>
            <w:pPr>
              <w:pageBreakBefore w:val="0"/>
              <w:topLinePunct w:val="0"/>
              <w:bidi w:val="0"/>
              <w:adjustRightInd w:val="0"/>
              <w:snapToGrid w:val="0"/>
              <w:spacing w:before="141" w:line="360" w:lineRule="auto"/>
              <w:ind w:firstLine="0"/>
              <w:jc w:val="center"/>
              <w:rPr>
                <w:rFonts w:hint="eastAsia" w:ascii="宋体" w:hAnsi="宋体" w:eastAsia="宋体" w:cs="宋体"/>
                <w:color w:val="auto"/>
                <w:highlight w:val="none"/>
              </w:rPr>
            </w:pPr>
            <w:r>
              <w:rPr>
                <w:rFonts w:hint="eastAsia" w:ascii="宋体" w:hAnsi="宋体" w:eastAsia="宋体" w:cs="宋体"/>
                <w:color w:val="auto"/>
                <w:spacing w:val="-2"/>
                <w:highlight w:val="none"/>
              </w:rPr>
              <w:t>RJ45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9" w:hRule="atLeast"/>
        </w:trPr>
        <w:tc>
          <w:tcPr>
            <w:tcW w:w="1389" w:type="dxa"/>
            <w:noWrap w:val="0"/>
            <w:vAlign w:val="top"/>
          </w:tcPr>
          <w:p>
            <w:pPr>
              <w:pageBreakBefore w:val="0"/>
              <w:topLinePunct w:val="0"/>
              <w:bidi w:val="0"/>
              <w:adjustRightInd w:val="0"/>
              <w:snapToGrid w:val="0"/>
              <w:spacing w:before="143" w:line="360" w:lineRule="auto"/>
              <w:ind w:firstLine="636"/>
              <w:rPr>
                <w:rFonts w:hint="eastAsia" w:ascii="宋体" w:hAnsi="宋体" w:eastAsia="宋体" w:cs="宋体"/>
                <w:color w:val="auto"/>
                <w:highlight w:val="none"/>
              </w:rPr>
            </w:pPr>
            <w:r>
              <w:rPr>
                <w:rFonts w:hint="eastAsia" w:ascii="宋体" w:hAnsi="宋体" w:eastAsia="宋体" w:cs="宋体"/>
                <w:color w:val="auto"/>
                <w:highlight w:val="none"/>
              </w:rPr>
              <w:t>8</w:t>
            </w:r>
          </w:p>
        </w:tc>
        <w:tc>
          <w:tcPr>
            <w:tcW w:w="2788" w:type="dxa"/>
            <w:noWrap w:val="0"/>
            <w:vAlign w:val="top"/>
          </w:tcPr>
          <w:p>
            <w:pPr>
              <w:pageBreakBefore w:val="0"/>
              <w:topLinePunct w:val="0"/>
              <w:bidi w:val="0"/>
              <w:adjustRightInd w:val="0"/>
              <w:snapToGrid w:val="0"/>
              <w:spacing w:before="105" w:line="360" w:lineRule="auto"/>
              <w:ind w:firstLine="1151"/>
              <w:rPr>
                <w:rFonts w:hint="eastAsia" w:ascii="宋体" w:hAnsi="宋体" w:eastAsia="宋体" w:cs="宋体"/>
                <w:color w:val="auto"/>
                <w:highlight w:val="none"/>
              </w:rPr>
            </w:pPr>
            <w:r>
              <w:rPr>
                <w:rFonts w:hint="eastAsia" w:ascii="宋体" w:hAnsi="宋体" w:eastAsia="宋体" w:cs="宋体"/>
                <w:color w:val="auto"/>
                <w:spacing w:val="-5"/>
                <w:highlight w:val="none"/>
              </w:rPr>
              <w:t>抽屉</w:t>
            </w:r>
          </w:p>
        </w:tc>
        <w:tc>
          <w:tcPr>
            <w:tcW w:w="1103" w:type="dxa"/>
            <w:noWrap w:val="0"/>
            <w:vAlign w:val="top"/>
          </w:tcPr>
          <w:p>
            <w:pPr>
              <w:pageBreakBefore w:val="0"/>
              <w:topLinePunct w:val="0"/>
              <w:bidi w:val="0"/>
              <w:adjustRightInd w:val="0"/>
              <w:snapToGrid w:val="0"/>
              <w:spacing w:before="105" w:line="360" w:lineRule="auto"/>
              <w:ind w:firstLine="432"/>
              <w:rPr>
                <w:rFonts w:hint="eastAsia" w:ascii="宋体" w:hAnsi="宋体" w:eastAsia="宋体" w:cs="宋体"/>
                <w:color w:val="auto"/>
                <w:highlight w:val="none"/>
              </w:rPr>
            </w:pPr>
            <w:r>
              <w:rPr>
                <w:rFonts w:hint="eastAsia" w:ascii="宋体" w:hAnsi="宋体" w:eastAsia="宋体" w:cs="宋体"/>
                <w:color w:val="auto"/>
                <w:highlight w:val="none"/>
              </w:rPr>
              <w:t>个</w:t>
            </w:r>
          </w:p>
        </w:tc>
        <w:tc>
          <w:tcPr>
            <w:tcW w:w="1330" w:type="dxa"/>
            <w:noWrap w:val="0"/>
            <w:vAlign w:val="top"/>
          </w:tcPr>
          <w:p>
            <w:pPr>
              <w:pageBreakBefore w:val="0"/>
              <w:topLinePunct w:val="0"/>
              <w:bidi w:val="0"/>
              <w:adjustRightInd w:val="0"/>
              <w:snapToGrid w:val="0"/>
              <w:spacing w:before="142" w:line="360" w:lineRule="auto"/>
              <w:ind w:firstLine="626"/>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2775" w:type="dxa"/>
            <w:noWrap w:val="0"/>
            <w:vAlign w:val="top"/>
          </w:tcPr>
          <w:p>
            <w:pPr>
              <w:pageBreakBefore w:val="0"/>
              <w:topLinePunct w:val="0"/>
              <w:bidi w:val="0"/>
              <w:adjustRightInd w:val="0"/>
              <w:snapToGrid w:val="0"/>
              <w:spacing w:line="360" w:lineRule="auto"/>
              <w:rPr>
                <w:rFonts w:hint="eastAsia" w:ascii="宋体" w:hAnsi="宋体" w:eastAsia="宋体" w:cs="宋体"/>
                <w:color w:val="auto"/>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9" w:hRule="atLeast"/>
        </w:trPr>
        <w:tc>
          <w:tcPr>
            <w:tcW w:w="6610" w:type="dxa"/>
            <w:gridSpan w:val="4"/>
            <w:noWrap w:val="0"/>
            <w:vAlign w:val="top"/>
          </w:tcPr>
          <w:p>
            <w:pPr>
              <w:pageBreakBefore w:val="0"/>
              <w:topLinePunct w:val="0"/>
              <w:bidi w:val="0"/>
              <w:adjustRightInd w:val="0"/>
              <w:snapToGrid w:val="0"/>
              <w:spacing w:before="104" w:line="360" w:lineRule="auto"/>
              <w:ind w:firstLine="112"/>
              <w:rPr>
                <w:rFonts w:hint="eastAsia" w:ascii="宋体" w:hAnsi="宋体" w:eastAsia="宋体" w:cs="宋体"/>
                <w:color w:val="auto"/>
                <w:highlight w:val="none"/>
              </w:rPr>
            </w:pPr>
            <w:r>
              <w:rPr>
                <w:rFonts w:hint="eastAsia" w:ascii="宋体" w:hAnsi="宋体" w:eastAsia="宋体" w:cs="宋体"/>
                <w:color w:val="auto"/>
                <w:spacing w:val="-1"/>
                <w:highlight w:val="none"/>
              </w:rPr>
              <w:t>湿区塔部分：</w:t>
            </w:r>
          </w:p>
        </w:tc>
        <w:tc>
          <w:tcPr>
            <w:tcW w:w="2775" w:type="dxa"/>
            <w:noWrap w:val="0"/>
            <w:vAlign w:val="top"/>
          </w:tcPr>
          <w:p>
            <w:pPr>
              <w:pageBreakBefore w:val="0"/>
              <w:topLinePunct w:val="0"/>
              <w:bidi w:val="0"/>
              <w:adjustRightInd w:val="0"/>
              <w:snapToGrid w:val="0"/>
              <w:spacing w:line="360" w:lineRule="auto"/>
              <w:rPr>
                <w:rFonts w:hint="eastAsia" w:ascii="宋体" w:hAnsi="宋体" w:eastAsia="宋体" w:cs="宋体"/>
                <w:color w:val="auto"/>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8" w:hRule="atLeast"/>
        </w:trPr>
        <w:tc>
          <w:tcPr>
            <w:tcW w:w="1389" w:type="dxa"/>
            <w:noWrap w:val="0"/>
            <w:vAlign w:val="top"/>
          </w:tcPr>
          <w:p>
            <w:pPr>
              <w:pageBreakBefore w:val="0"/>
              <w:topLinePunct w:val="0"/>
              <w:bidi w:val="0"/>
              <w:adjustRightInd w:val="0"/>
              <w:snapToGrid w:val="0"/>
              <w:spacing w:before="196" w:line="360" w:lineRule="auto"/>
              <w:ind w:firstLine="653"/>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2788" w:type="dxa"/>
            <w:noWrap w:val="0"/>
            <w:vAlign w:val="top"/>
          </w:tcPr>
          <w:p>
            <w:pPr>
              <w:pageBreakBefore w:val="0"/>
              <w:topLinePunct w:val="0"/>
              <w:bidi w:val="0"/>
              <w:adjustRightInd w:val="0"/>
              <w:snapToGrid w:val="0"/>
              <w:spacing w:before="159" w:line="360" w:lineRule="auto"/>
              <w:ind w:firstLine="912"/>
              <w:rPr>
                <w:rFonts w:hint="eastAsia" w:ascii="宋体" w:hAnsi="宋体" w:eastAsia="宋体" w:cs="宋体"/>
                <w:color w:val="auto"/>
                <w:highlight w:val="none"/>
              </w:rPr>
            </w:pPr>
            <w:r>
              <w:rPr>
                <w:rFonts w:hint="eastAsia" w:ascii="宋体" w:hAnsi="宋体" w:eastAsia="宋体" w:cs="宋体"/>
                <w:color w:val="auto"/>
                <w:spacing w:val="-3"/>
                <w:highlight w:val="none"/>
              </w:rPr>
              <w:t>仪器平台</w:t>
            </w:r>
          </w:p>
        </w:tc>
        <w:tc>
          <w:tcPr>
            <w:tcW w:w="1103" w:type="dxa"/>
            <w:noWrap w:val="0"/>
            <w:vAlign w:val="top"/>
          </w:tcPr>
          <w:p>
            <w:pPr>
              <w:pageBreakBefore w:val="0"/>
              <w:topLinePunct w:val="0"/>
              <w:bidi w:val="0"/>
              <w:adjustRightInd w:val="0"/>
              <w:snapToGrid w:val="0"/>
              <w:spacing w:before="159" w:line="360" w:lineRule="auto"/>
              <w:ind w:firstLine="432"/>
              <w:rPr>
                <w:rFonts w:hint="eastAsia" w:ascii="宋体" w:hAnsi="宋体" w:eastAsia="宋体" w:cs="宋体"/>
                <w:color w:val="auto"/>
                <w:highlight w:val="none"/>
              </w:rPr>
            </w:pPr>
            <w:r>
              <w:rPr>
                <w:rFonts w:hint="eastAsia" w:ascii="宋体" w:hAnsi="宋体" w:eastAsia="宋体" w:cs="宋体"/>
                <w:color w:val="auto"/>
                <w:highlight w:val="none"/>
              </w:rPr>
              <w:t>层</w:t>
            </w:r>
          </w:p>
        </w:tc>
        <w:tc>
          <w:tcPr>
            <w:tcW w:w="1330" w:type="dxa"/>
            <w:noWrap w:val="0"/>
            <w:vAlign w:val="top"/>
          </w:tcPr>
          <w:p>
            <w:pPr>
              <w:pageBreakBefore w:val="0"/>
              <w:topLinePunct w:val="0"/>
              <w:bidi w:val="0"/>
              <w:adjustRightInd w:val="0"/>
              <w:snapToGrid w:val="0"/>
              <w:spacing w:before="197" w:line="360" w:lineRule="auto"/>
              <w:ind w:firstLine="611"/>
              <w:rPr>
                <w:rFonts w:hint="eastAsia" w:ascii="宋体" w:hAnsi="宋体" w:eastAsia="宋体" w:cs="宋体"/>
                <w:color w:val="auto"/>
                <w:highlight w:val="none"/>
              </w:rPr>
            </w:pPr>
            <w:r>
              <w:rPr>
                <w:rFonts w:hint="eastAsia" w:ascii="宋体" w:hAnsi="宋体" w:eastAsia="宋体" w:cs="宋体"/>
                <w:color w:val="auto"/>
                <w:highlight w:val="none"/>
              </w:rPr>
              <w:t>2</w:t>
            </w:r>
          </w:p>
        </w:tc>
        <w:tc>
          <w:tcPr>
            <w:tcW w:w="2775" w:type="dxa"/>
            <w:noWrap w:val="0"/>
            <w:vAlign w:val="top"/>
          </w:tcPr>
          <w:p>
            <w:pPr>
              <w:pageBreakBefore w:val="0"/>
              <w:topLinePunct w:val="0"/>
              <w:bidi w:val="0"/>
              <w:adjustRightInd w:val="0"/>
              <w:snapToGrid w:val="0"/>
              <w:spacing w:line="360" w:lineRule="auto"/>
              <w:rPr>
                <w:rFonts w:hint="eastAsia" w:ascii="宋体" w:hAnsi="宋体" w:eastAsia="宋体" w:cs="宋体"/>
                <w:color w:val="auto"/>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9" w:hRule="atLeast"/>
        </w:trPr>
        <w:tc>
          <w:tcPr>
            <w:tcW w:w="1389" w:type="dxa"/>
            <w:noWrap w:val="0"/>
            <w:vAlign w:val="top"/>
          </w:tcPr>
          <w:p>
            <w:pPr>
              <w:pageBreakBefore w:val="0"/>
              <w:topLinePunct w:val="0"/>
              <w:bidi w:val="0"/>
              <w:adjustRightInd w:val="0"/>
              <w:snapToGrid w:val="0"/>
              <w:spacing w:before="145" w:line="360" w:lineRule="auto"/>
              <w:ind w:firstLine="638"/>
              <w:rPr>
                <w:rFonts w:hint="eastAsia" w:ascii="宋体" w:hAnsi="宋体" w:eastAsia="宋体" w:cs="宋体"/>
                <w:color w:val="auto"/>
                <w:highlight w:val="none"/>
              </w:rPr>
            </w:pPr>
            <w:r>
              <w:rPr>
                <w:rFonts w:hint="eastAsia" w:ascii="宋体" w:hAnsi="宋体" w:eastAsia="宋体" w:cs="宋体"/>
                <w:color w:val="auto"/>
                <w:highlight w:val="none"/>
              </w:rPr>
              <w:t>2</w:t>
            </w:r>
          </w:p>
        </w:tc>
        <w:tc>
          <w:tcPr>
            <w:tcW w:w="2788" w:type="dxa"/>
            <w:noWrap w:val="0"/>
            <w:vAlign w:val="top"/>
          </w:tcPr>
          <w:p>
            <w:pPr>
              <w:pageBreakBefore w:val="0"/>
              <w:topLinePunct w:val="0"/>
              <w:bidi w:val="0"/>
              <w:adjustRightInd w:val="0"/>
              <w:snapToGrid w:val="0"/>
              <w:spacing w:before="107" w:line="360" w:lineRule="auto"/>
              <w:ind w:firstLine="695"/>
              <w:rPr>
                <w:rFonts w:hint="eastAsia" w:ascii="宋体" w:hAnsi="宋体" w:eastAsia="宋体" w:cs="宋体"/>
                <w:color w:val="auto"/>
                <w:highlight w:val="none"/>
              </w:rPr>
            </w:pPr>
            <w:r>
              <w:rPr>
                <w:rFonts w:hint="eastAsia" w:ascii="宋体" w:hAnsi="宋体" w:eastAsia="宋体" w:cs="宋体"/>
                <w:color w:val="auto"/>
                <w:spacing w:val="-6"/>
                <w:highlight w:val="none"/>
              </w:rPr>
              <w:t>国标电源插座</w:t>
            </w:r>
          </w:p>
        </w:tc>
        <w:tc>
          <w:tcPr>
            <w:tcW w:w="1103" w:type="dxa"/>
            <w:noWrap w:val="0"/>
            <w:vAlign w:val="top"/>
          </w:tcPr>
          <w:p>
            <w:pPr>
              <w:pageBreakBefore w:val="0"/>
              <w:topLinePunct w:val="0"/>
              <w:bidi w:val="0"/>
              <w:adjustRightInd w:val="0"/>
              <w:snapToGrid w:val="0"/>
              <w:spacing w:before="107" w:line="360" w:lineRule="auto"/>
              <w:ind w:firstLine="432"/>
              <w:rPr>
                <w:rFonts w:hint="eastAsia" w:ascii="宋体" w:hAnsi="宋体" w:eastAsia="宋体" w:cs="宋体"/>
                <w:color w:val="auto"/>
                <w:highlight w:val="none"/>
              </w:rPr>
            </w:pPr>
            <w:r>
              <w:rPr>
                <w:rFonts w:hint="eastAsia" w:ascii="宋体" w:hAnsi="宋体" w:eastAsia="宋体" w:cs="宋体"/>
                <w:color w:val="auto"/>
                <w:highlight w:val="none"/>
              </w:rPr>
              <w:t>个</w:t>
            </w:r>
          </w:p>
        </w:tc>
        <w:tc>
          <w:tcPr>
            <w:tcW w:w="1330" w:type="dxa"/>
            <w:noWrap w:val="0"/>
            <w:vAlign w:val="top"/>
          </w:tcPr>
          <w:p>
            <w:pPr>
              <w:pageBreakBefore w:val="0"/>
              <w:topLinePunct w:val="0"/>
              <w:bidi w:val="0"/>
              <w:adjustRightInd w:val="0"/>
              <w:snapToGrid w:val="0"/>
              <w:spacing w:before="107" w:line="360" w:lineRule="auto"/>
              <w:ind w:firstLine="695"/>
              <w:rPr>
                <w:rFonts w:hint="eastAsia" w:ascii="宋体" w:hAnsi="宋体" w:eastAsia="宋体" w:cs="宋体"/>
                <w:color w:val="auto"/>
                <w:spacing w:val="-6"/>
                <w:highlight w:val="none"/>
                <w:lang w:val="en-US" w:eastAsia="zh-CN"/>
              </w:rPr>
            </w:pPr>
            <w:r>
              <w:rPr>
                <w:rFonts w:hint="eastAsia" w:ascii="宋体" w:hAnsi="宋体" w:eastAsia="宋体" w:cs="宋体"/>
                <w:color w:val="auto"/>
                <w:spacing w:val="-6"/>
                <w:highlight w:val="none"/>
                <w:lang w:val="en-US" w:eastAsia="zh-CN"/>
              </w:rPr>
              <w:t>12</w:t>
            </w:r>
          </w:p>
        </w:tc>
        <w:tc>
          <w:tcPr>
            <w:tcW w:w="2775" w:type="dxa"/>
            <w:noWrap w:val="0"/>
            <w:vAlign w:val="top"/>
          </w:tcPr>
          <w:p>
            <w:pPr>
              <w:pageBreakBefore w:val="0"/>
              <w:topLinePunct w:val="0"/>
              <w:bidi w:val="0"/>
              <w:adjustRightInd w:val="0"/>
              <w:snapToGrid w:val="0"/>
              <w:spacing w:before="107" w:line="360" w:lineRule="auto"/>
              <w:rPr>
                <w:rFonts w:hint="eastAsia" w:ascii="宋体" w:hAnsi="宋体" w:eastAsia="宋体" w:cs="宋体"/>
                <w:color w:val="auto"/>
                <w:spacing w:val="-6"/>
                <w:highlight w:val="none"/>
              </w:rPr>
            </w:pPr>
            <w:r>
              <w:rPr>
                <w:rFonts w:hint="eastAsia" w:ascii="宋体" w:hAnsi="宋体" w:eastAsia="宋体" w:cs="宋体"/>
                <w:color w:val="auto"/>
                <w:spacing w:val="-6"/>
                <w:highlight w:val="none"/>
              </w:rPr>
              <w:t>220V、10A（五孔）可根据用户需求增加</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1389" w:type="dxa"/>
            <w:noWrap w:val="0"/>
            <w:vAlign w:val="top"/>
          </w:tcPr>
          <w:p>
            <w:pPr>
              <w:pageBreakBefore w:val="0"/>
              <w:topLinePunct w:val="0"/>
              <w:bidi w:val="0"/>
              <w:adjustRightInd w:val="0"/>
              <w:snapToGrid w:val="0"/>
              <w:spacing w:before="194" w:line="360" w:lineRule="auto"/>
              <w:ind w:firstLine="640"/>
              <w:rPr>
                <w:rFonts w:hint="eastAsia" w:ascii="宋体" w:hAnsi="宋体" w:eastAsia="宋体" w:cs="宋体"/>
                <w:color w:val="auto"/>
                <w:highlight w:val="none"/>
              </w:rPr>
            </w:pPr>
            <w:r>
              <w:rPr>
                <w:rFonts w:hint="eastAsia" w:ascii="宋体" w:hAnsi="宋体" w:eastAsia="宋体" w:cs="宋体"/>
                <w:color w:val="auto"/>
                <w:highlight w:val="none"/>
              </w:rPr>
              <w:t>3</w:t>
            </w:r>
          </w:p>
        </w:tc>
        <w:tc>
          <w:tcPr>
            <w:tcW w:w="2788" w:type="dxa"/>
            <w:noWrap w:val="0"/>
            <w:vAlign w:val="top"/>
          </w:tcPr>
          <w:p>
            <w:pPr>
              <w:pageBreakBefore w:val="0"/>
              <w:topLinePunct w:val="0"/>
              <w:bidi w:val="0"/>
              <w:adjustRightInd w:val="0"/>
              <w:snapToGrid w:val="0"/>
              <w:spacing w:before="156" w:line="360" w:lineRule="auto"/>
              <w:ind w:firstLine="912"/>
              <w:rPr>
                <w:rFonts w:hint="eastAsia" w:ascii="宋体" w:hAnsi="宋体" w:eastAsia="宋体" w:cs="宋体"/>
                <w:color w:val="auto"/>
                <w:highlight w:val="none"/>
              </w:rPr>
            </w:pPr>
            <w:r>
              <w:rPr>
                <w:rFonts w:hint="eastAsia" w:ascii="宋体" w:hAnsi="宋体" w:eastAsia="宋体" w:cs="宋体"/>
                <w:color w:val="auto"/>
                <w:spacing w:val="-3"/>
                <w:highlight w:val="none"/>
              </w:rPr>
              <w:t>氧气终端</w:t>
            </w:r>
          </w:p>
        </w:tc>
        <w:tc>
          <w:tcPr>
            <w:tcW w:w="1103" w:type="dxa"/>
            <w:noWrap w:val="0"/>
            <w:vAlign w:val="top"/>
          </w:tcPr>
          <w:p>
            <w:pPr>
              <w:pageBreakBefore w:val="0"/>
              <w:topLinePunct w:val="0"/>
              <w:bidi w:val="0"/>
              <w:adjustRightInd w:val="0"/>
              <w:snapToGrid w:val="0"/>
              <w:spacing w:before="156" w:line="360" w:lineRule="auto"/>
              <w:ind w:firstLine="432"/>
              <w:rPr>
                <w:rFonts w:hint="eastAsia" w:ascii="宋体" w:hAnsi="宋体" w:eastAsia="宋体" w:cs="宋体"/>
                <w:color w:val="auto"/>
                <w:highlight w:val="none"/>
              </w:rPr>
            </w:pPr>
            <w:r>
              <w:rPr>
                <w:rFonts w:hint="eastAsia" w:ascii="宋体" w:hAnsi="宋体" w:eastAsia="宋体" w:cs="宋体"/>
                <w:color w:val="auto"/>
                <w:highlight w:val="none"/>
              </w:rPr>
              <w:t>个</w:t>
            </w:r>
          </w:p>
        </w:tc>
        <w:tc>
          <w:tcPr>
            <w:tcW w:w="1330" w:type="dxa"/>
            <w:noWrap w:val="0"/>
            <w:vAlign w:val="top"/>
          </w:tcPr>
          <w:p>
            <w:pPr>
              <w:pageBreakBefore w:val="0"/>
              <w:topLinePunct w:val="0"/>
              <w:bidi w:val="0"/>
              <w:adjustRightInd w:val="0"/>
              <w:snapToGrid w:val="0"/>
              <w:spacing w:before="193" w:line="360" w:lineRule="auto"/>
              <w:ind w:firstLine="626"/>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2775" w:type="dxa"/>
            <w:vMerge w:val="restart"/>
            <w:tcBorders>
              <w:bottom w:val="nil"/>
            </w:tcBorders>
            <w:noWrap w:val="0"/>
            <w:vAlign w:val="top"/>
          </w:tcPr>
          <w:p>
            <w:pPr>
              <w:pageBreakBefore w:val="0"/>
              <w:topLinePunct w:val="0"/>
              <w:bidi w:val="0"/>
              <w:adjustRightInd w:val="0"/>
              <w:snapToGrid w:val="0"/>
              <w:spacing w:before="78" w:line="360" w:lineRule="auto"/>
              <w:ind w:firstLine="886"/>
              <w:rPr>
                <w:rFonts w:hint="eastAsia" w:ascii="宋体" w:hAnsi="宋体" w:eastAsia="宋体" w:cs="宋体"/>
                <w:color w:val="auto"/>
                <w:highlight w:val="none"/>
              </w:rPr>
            </w:pPr>
            <w:r>
              <w:rPr>
                <w:rFonts w:hint="eastAsia" w:ascii="宋体" w:hAnsi="宋体" w:eastAsia="宋体" w:cs="宋体"/>
                <w:color w:val="auto"/>
                <w:spacing w:val="-17"/>
                <w:highlight w:val="none"/>
              </w:rPr>
              <w:t>国标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1389" w:type="dxa"/>
            <w:noWrap w:val="0"/>
            <w:vAlign w:val="top"/>
          </w:tcPr>
          <w:p>
            <w:pPr>
              <w:pageBreakBefore w:val="0"/>
              <w:topLinePunct w:val="0"/>
              <w:bidi w:val="0"/>
              <w:adjustRightInd w:val="0"/>
              <w:snapToGrid w:val="0"/>
              <w:spacing w:before="191" w:line="360" w:lineRule="auto"/>
              <w:ind w:firstLine="634"/>
              <w:rPr>
                <w:rFonts w:hint="eastAsia" w:ascii="宋体" w:hAnsi="宋体" w:eastAsia="宋体" w:cs="宋体"/>
                <w:color w:val="auto"/>
                <w:highlight w:val="none"/>
              </w:rPr>
            </w:pPr>
            <w:r>
              <w:rPr>
                <w:rFonts w:hint="eastAsia" w:ascii="宋体" w:hAnsi="宋体" w:eastAsia="宋体" w:cs="宋体"/>
                <w:color w:val="auto"/>
                <w:highlight w:val="none"/>
              </w:rPr>
              <w:t>4</w:t>
            </w:r>
          </w:p>
        </w:tc>
        <w:tc>
          <w:tcPr>
            <w:tcW w:w="2788" w:type="dxa"/>
            <w:noWrap w:val="0"/>
            <w:vAlign w:val="top"/>
          </w:tcPr>
          <w:p>
            <w:pPr>
              <w:pageBreakBefore w:val="0"/>
              <w:topLinePunct w:val="0"/>
              <w:bidi w:val="0"/>
              <w:adjustRightInd w:val="0"/>
              <w:snapToGrid w:val="0"/>
              <w:spacing w:before="152" w:line="360" w:lineRule="auto"/>
              <w:ind w:firstLine="681"/>
              <w:rPr>
                <w:rFonts w:hint="eastAsia" w:ascii="宋体" w:hAnsi="宋体" w:eastAsia="宋体" w:cs="宋体"/>
                <w:color w:val="auto"/>
                <w:highlight w:val="none"/>
              </w:rPr>
            </w:pPr>
            <w:r>
              <w:rPr>
                <w:rFonts w:hint="eastAsia" w:ascii="宋体" w:hAnsi="宋体" w:eastAsia="宋体" w:cs="宋体"/>
                <w:color w:val="auto"/>
                <w:spacing w:val="-4"/>
                <w:highlight w:val="none"/>
              </w:rPr>
              <w:t>负压吸引终端</w:t>
            </w:r>
          </w:p>
        </w:tc>
        <w:tc>
          <w:tcPr>
            <w:tcW w:w="1103" w:type="dxa"/>
            <w:noWrap w:val="0"/>
            <w:vAlign w:val="top"/>
          </w:tcPr>
          <w:p>
            <w:pPr>
              <w:pageBreakBefore w:val="0"/>
              <w:topLinePunct w:val="0"/>
              <w:bidi w:val="0"/>
              <w:adjustRightInd w:val="0"/>
              <w:snapToGrid w:val="0"/>
              <w:spacing w:before="152" w:line="360" w:lineRule="auto"/>
              <w:ind w:firstLine="432"/>
              <w:rPr>
                <w:rFonts w:hint="eastAsia" w:ascii="宋体" w:hAnsi="宋体" w:eastAsia="宋体" w:cs="宋体"/>
                <w:color w:val="auto"/>
                <w:highlight w:val="none"/>
              </w:rPr>
            </w:pPr>
            <w:r>
              <w:rPr>
                <w:rFonts w:hint="eastAsia" w:ascii="宋体" w:hAnsi="宋体" w:eastAsia="宋体" w:cs="宋体"/>
                <w:color w:val="auto"/>
                <w:highlight w:val="none"/>
              </w:rPr>
              <w:t>个</w:t>
            </w:r>
          </w:p>
        </w:tc>
        <w:tc>
          <w:tcPr>
            <w:tcW w:w="1330" w:type="dxa"/>
            <w:noWrap w:val="0"/>
            <w:vAlign w:val="top"/>
          </w:tcPr>
          <w:p>
            <w:pPr>
              <w:pageBreakBefore w:val="0"/>
              <w:topLinePunct w:val="0"/>
              <w:bidi w:val="0"/>
              <w:adjustRightInd w:val="0"/>
              <w:snapToGrid w:val="0"/>
              <w:spacing w:before="189" w:line="360" w:lineRule="auto"/>
              <w:ind w:firstLine="626"/>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2775" w:type="dxa"/>
            <w:vMerge w:val="continue"/>
            <w:tcBorders>
              <w:top w:val="nil"/>
              <w:bottom w:val="nil"/>
            </w:tcBorders>
            <w:noWrap w:val="0"/>
            <w:vAlign w:val="top"/>
          </w:tcPr>
          <w:p>
            <w:pPr>
              <w:pageBreakBefore w:val="0"/>
              <w:topLinePunct w:val="0"/>
              <w:bidi w:val="0"/>
              <w:adjustRightInd w:val="0"/>
              <w:snapToGrid w:val="0"/>
              <w:spacing w:line="360" w:lineRule="auto"/>
              <w:rPr>
                <w:rFonts w:hint="eastAsia" w:ascii="宋体" w:hAnsi="宋体" w:eastAsia="宋体" w:cs="宋体"/>
                <w:color w:val="auto"/>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8" w:hRule="atLeast"/>
        </w:trPr>
        <w:tc>
          <w:tcPr>
            <w:tcW w:w="1389" w:type="dxa"/>
            <w:noWrap w:val="0"/>
            <w:vAlign w:val="top"/>
          </w:tcPr>
          <w:p>
            <w:pPr>
              <w:pageBreakBefore w:val="0"/>
              <w:topLinePunct w:val="0"/>
              <w:bidi w:val="0"/>
              <w:adjustRightInd w:val="0"/>
              <w:snapToGrid w:val="0"/>
              <w:spacing w:before="186" w:line="360" w:lineRule="auto"/>
              <w:ind w:firstLine="640"/>
              <w:rPr>
                <w:rFonts w:hint="eastAsia" w:ascii="宋体" w:hAnsi="宋体" w:eastAsia="宋体" w:cs="宋体"/>
                <w:color w:val="auto"/>
                <w:highlight w:val="none"/>
              </w:rPr>
            </w:pPr>
            <w:r>
              <w:rPr>
                <w:rFonts w:hint="eastAsia" w:ascii="宋体" w:hAnsi="宋体" w:eastAsia="宋体" w:cs="宋体"/>
                <w:color w:val="auto"/>
                <w:highlight w:val="none"/>
              </w:rPr>
              <w:t>5</w:t>
            </w:r>
          </w:p>
        </w:tc>
        <w:tc>
          <w:tcPr>
            <w:tcW w:w="2788" w:type="dxa"/>
            <w:noWrap w:val="0"/>
            <w:vAlign w:val="top"/>
          </w:tcPr>
          <w:p>
            <w:pPr>
              <w:pageBreakBefore w:val="0"/>
              <w:topLinePunct w:val="0"/>
              <w:bidi w:val="0"/>
              <w:adjustRightInd w:val="0"/>
              <w:snapToGrid w:val="0"/>
              <w:spacing w:before="147" w:line="360" w:lineRule="auto"/>
              <w:ind w:firstLine="672"/>
              <w:rPr>
                <w:rFonts w:hint="eastAsia" w:ascii="宋体" w:hAnsi="宋体" w:eastAsia="宋体" w:cs="宋体"/>
                <w:color w:val="auto"/>
                <w:highlight w:val="none"/>
              </w:rPr>
            </w:pPr>
            <w:r>
              <w:rPr>
                <w:rFonts w:hint="eastAsia" w:ascii="宋体" w:hAnsi="宋体" w:eastAsia="宋体" w:cs="宋体"/>
                <w:color w:val="auto"/>
                <w:spacing w:val="-2"/>
                <w:highlight w:val="none"/>
              </w:rPr>
              <w:t>压缩空气终端</w:t>
            </w:r>
          </w:p>
        </w:tc>
        <w:tc>
          <w:tcPr>
            <w:tcW w:w="1103" w:type="dxa"/>
            <w:noWrap w:val="0"/>
            <w:vAlign w:val="top"/>
          </w:tcPr>
          <w:p>
            <w:pPr>
              <w:pageBreakBefore w:val="0"/>
              <w:topLinePunct w:val="0"/>
              <w:bidi w:val="0"/>
              <w:adjustRightInd w:val="0"/>
              <w:snapToGrid w:val="0"/>
              <w:spacing w:before="147" w:line="360" w:lineRule="auto"/>
              <w:ind w:firstLine="432"/>
              <w:rPr>
                <w:rFonts w:hint="eastAsia" w:ascii="宋体" w:hAnsi="宋体" w:eastAsia="宋体" w:cs="宋体"/>
                <w:color w:val="auto"/>
                <w:highlight w:val="none"/>
              </w:rPr>
            </w:pPr>
            <w:r>
              <w:rPr>
                <w:rFonts w:hint="eastAsia" w:ascii="宋体" w:hAnsi="宋体" w:eastAsia="宋体" w:cs="宋体"/>
                <w:color w:val="auto"/>
                <w:highlight w:val="none"/>
              </w:rPr>
              <w:t>个</w:t>
            </w:r>
          </w:p>
        </w:tc>
        <w:tc>
          <w:tcPr>
            <w:tcW w:w="1330" w:type="dxa"/>
            <w:noWrap w:val="0"/>
            <w:vAlign w:val="top"/>
          </w:tcPr>
          <w:p>
            <w:pPr>
              <w:pageBreakBefore w:val="0"/>
              <w:topLinePunct w:val="0"/>
              <w:bidi w:val="0"/>
              <w:adjustRightInd w:val="0"/>
              <w:snapToGrid w:val="0"/>
              <w:spacing w:before="183" w:line="360" w:lineRule="auto"/>
              <w:ind w:firstLine="626"/>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2775" w:type="dxa"/>
            <w:vMerge w:val="continue"/>
            <w:tcBorders>
              <w:top w:val="nil"/>
            </w:tcBorders>
            <w:noWrap w:val="0"/>
            <w:vAlign w:val="top"/>
          </w:tcPr>
          <w:p>
            <w:pPr>
              <w:pageBreakBefore w:val="0"/>
              <w:topLinePunct w:val="0"/>
              <w:bidi w:val="0"/>
              <w:adjustRightInd w:val="0"/>
              <w:snapToGrid w:val="0"/>
              <w:spacing w:line="360" w:lineRule="auto"/>
              <w:rPr>
                <w:rFonts w:hint="eastAsia" w:ascii="宋体" w:hAnsi="宋体" w:eastAsia="宋体" w:cs="宋体"/>
                <w:color w:val="auto"/>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1389" w:type="dxa"/>
            <w:noWrap w:val="0"/>
            <w:vAlign w:val="top"/>
          </w:tcPr>
          <w:p>
            <w:pPr>
              <w:pageBreakBefore w:val="0"/>
              <w:topLinePunct w:val="0"/>
              <w:bidi w:val="0"/>
              <w:adjustRightInd w:val="0"/>
              <w:snapToGrid w:val="0"/>
              <w:spacing w:before="191" w:line="360" w:lineRule="auto"/>
              <w:ind w:firstLine="637"/>
              <w:rPr>
                <w:rFonts w:hint="eastAsia" w:ascii="宋体" w:hAnsi="宋体" w:eastAsia="宋体" w:cs="宋体"/>
                <w:color w:val="auto"/>
                <w:highlight w:val="none"/>
              </w:rPr>
            </w:pPr>
            <w:r>
              <w:rPr>
                <w:rFonts w:hint="eastAsia" w:ascii="宋体" w:hAnsi="宋体" w:eastAsia="宋体" w:cs="宋体"/>
                <w:color w:val="auto"/>
                <w:highlight w:val="none"/>
              </w:rPr>
              <w:t>6</w:t>
            </w:r>
          </w:p>
        </w:tc>
        <w:tc>
          <w:tcPr>
            <w:tcW w:w="2788" w:type="dxa"/>
            <w:noWrap w:val="0"/>
            <w:vAlign w:val="top"/>
          </w:tcPr>
          <w:p>
            <w:pPr>
              <w:pageBreakBefore w:val="0"/>
              <w:topLinePunct w:val="0"/>
              <w:bidi w:val="0"/>
              <w:adjustRightInd w:val="0"/>
              <w:snapToGrid w:val="0"/>
              <w:spacing w:before="153" w:line="360" w:lineRule="auto"/>
              <w:ind w:firstLine="911"/>
              <w:rPr>
                <w:rFonts w:hint="eastAsia" w:ascii="宋体" w:hAnsi="宋体" w:eastAsia="宋体" w:cs="宋体"/>
                <w:color w:val="auto"/>
                <w:highlight w:val="none"/>
              </w:rPr>
            </w:pPr>
            <w:r>
              <w:rPr>
                <w:rFonts w:hint="eastAsia" w:ascii="宋体" w:hAnsi="宋体" w:eastAsia="宋体" w:cs="宋体"/>
                <w:color w:val="auto"/>
                <w:spacing w:val="-3"/>
                <w:highlight w:val="none"/>
              </w:rPr>
              <w:t>接地端子</w:t>
            </w:r>
          </w:p>
        </w:tc>
        <w:tc>
          <w:tcPr>
            <w:tcW w:w="1103" w:type="dxa"/>
            <w:noWrap w:val="0"/>
            <w:vAlign w:val="top"/>
          </w:tcPr>
          <w:p>
            <w:pPr>
              <w:pageBreakBefore w:val="0"/>
              <w:topLinePunct w:val="0"/>
              <w:bidi w:val="0"/>
              <w:adjustRightInd w:val="0"/>
              <w:snapToGrid w:val="0"/>
              <w:spacing w:before="153" w:line="360" w:lineRule="auto"/>
              <w:ind w:firstLine="432"/>
              <w:rPr>
                <w:rFonts w:hint="eastAsia" w:ascii="宋体" w:hAnsi="宋体" w:eastAsia="宋体" w:cs="宋体"/>
                <w:color w:val="auto"/>
                <w:highlight w:val="none"/>
              </w:rPr>
            </w:pPr>
            <w:r>
              <w:rPr>
                <w:rFonts w:hint="eastAsia" w:ascii="宋体" w:hAnsi="宋体" w:eastAsia="宋体" w:cs="宋体"/>
                <w:color w:val="auto"/>
                <w:highlight w:val="none"/>
              </w:rPr>
              <w:t>个</w:t>
            </w:r>
          </w:p>
        </w:tc>
        <w:tc>
          <w:tcPr>
            <w:tcW w:w="1330" w:type="dxa"/>
            <w:noWrap w:val="0"/>
            <w:vAlign w:val="top"/>
          </w:tcPr>
          <w:p>
            <w:pPr>
              <w:pageBreakBefore w:val="0"/>
              <w:topLinePunct w:val="0"/>
              <w:bidi w:val="0"/>
              <w:adjustRightInd w:val="0"/>
              <w:snapToGrid w:val="0"/>
              <w:spacing w:before="191" w:line="360" w:lineRule="auto"/>
              <w:ind w:firstLine="611"/>
              <w:rPr>
                <w:rFonts w:hint="eastAsia" w:ascii="宋体" w:hAnsi="宋体" w:eastAsia="宋体" w:cs="宋体"/>
                <w:color w:val="auto"/>
                <w:highlight w:val="none"/>
              </w:rPr>
            </w:pPr>
            <w:r>
              <w:rPr>
                <w:rFonts w:hint="eastAsia" w:ascii="宋体" w:hAnsi="宋体" w:eastAsia="宋体" w:cs="宋体"/>
                <w:color w:val="auto"/>
                <w:highlight w:val="none"/>
              </w:rPr>
              <w:t>2</w:t>
            </w:r>
          </w:p>
        </w:tc>
        <w:tc>
          <w:tcPr>
            <w:tcW w:w="2775" w:type="dxa"/>
            <w:noWrap w:val="0"/>
            <w:vAlign w:val="top"/>
          </w:tcPr>
          <w:p>
            <w:pPr>
              <w:pageBreakBefore w:val="0"/>
              <w:topLinePunct w:val="0"/>
              <w:bidi w:val="0"/>
              <w:adjustRightInd w:val="0"/>
              <w:snapToGrid w:val="0"/>
              <w:spacing w:line="360" w:lineRule="auto"/>
              <w:rPr>
                <w:rFonts w:hint="eastAsia" w:ascii="宋体" w:hAnsi="宋体" w:eastAsia="宋体" w:cs="宋体"/>
                <w:color w:val="auto"/>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1389" w:type="dxa"/>
            <w:noWrap w:val="0"/>
            <w:vAlign w:val="top"/>
          </w:tcPr>
          <w:p>
            <w:pPr>
              <w:pageBreakBefore w:val="0"/>
              <w:topLinePunct w:val="0"/>
              <w:bidi w:val="0"/>
              <w:adjustRightInd w:val="0"/>
              <w:snapToGrid w:val="0"/>
              <w:spacing w:before="199" w:line="360" w:lineRule="auto"/>
              <w:ind w:firstLine="641"/>
              <w:rPr>
                <w:rFonts w:hint="eastAsia" w:ascii="宋体" w:hAnsi="宋体" w:eastAsia="宋体" w:cs="宋体"/>
                <w:color w:val="auto"/>
                <w:highlight w:val="none"/>
              </w:rPr>
            </w:pPr>
            <w:r>
              <w:rPr>
                <w:rFonts w:hint="eastAsia" w:ascii="宋体" w:hAnsi="宋体" w:eastAsia="宋体" w:cs="宋体"/>
                <w:color w:val="auto"/>
                <w:highlight w:val="none"/>
              </w:rPr>
              <w:t>7</w:t>
            </w:r>
          </w:p>
        </w:tc>
        <w:tc>
          <w:tcPr>
            <w:tcW w:w="2788" w:type="dxa"/>
            <w:noWrap w:val="0"/>
            <w:vAlign w:val="top"/>
          </w:tcPr>
          <w:p>
            <w:pPr>
              <w:pageBreakBefore w:val="0"/>
              <w:topLinePunct w:val="0"/>
              <w:bidi w:val="0"/>
              <w:adjustRightInd w:val="0"/>
              <w:snapToGrid w:val="0"/>
              <w:spacing w:before="159" w:line="360" w:lineRule="auto"/>
              <w:ind w:firstLine="930"/>
              <w:rPr>
                <w:rFonts w:hint="eastAsia" w:ascii="宋体" w:hAnsi="宋体" w:eastAsia="宋体" w:cs="宋体"/>
                <w:color w:val="auto"/>
                <w:highlight w:val="none"/>
              </w:rPr>
            </w:pPr>
            <w:r>
              <w:rPr>
                <w:rFonts w:hint="eastAsia" w:ascii="宋体" w:hAnsi="宋体" w:eastAsia="宋体" w:cs="宋体"/>
                <w:color w:val="auto"/>
                <w:spacing w:val="-8"/>
                <w:highlight w:val="none"/>
              </w:rPr>
              <w:t>网络接口</w:t>
            </w:r>
          </w:p>
        </w:tc>
        <w:tc>
          <w:tcPr>
            <w:tcW w:w="1103" w:type="dxa"/>
            <w:noWrap w:val="0"/>
            <w:vAlign w:val="top"/>
          </w:tcPr>
          <w:p>
            <w:pPr>
              <w:pageBreakBefore w:val="0"/>
              <w:topLinePunct w:val="0"/>
              <w:bidi w:val="0"/>
              <w:adjustRightInd w:val="0"/>
              <w:snapToGrid w:val="0"/>
              <w:spacing w:before="159" w:line="360" w:lineRule="auto"/>
              <w:ind w:firstLine="432"/>
              <w:rPr>
                <w:rFonts w:hint="eastAsia" w:ascii="宋体" w:hAnsi="宋体" w:eastAsia="宋体" w:cs="宋体"/>
                <w:color w:val="auto"/>
                <w:highlight w:val="none"/>
              </w:rPr>
            </w:pPr>
            <w:r>
              <w:rPr>
                <w:rFonts w:hint="eastAsia" w:ascii="宋体" w:hAnsi="宋体" w:eastAsia="宋体" w:cs="宋体"/>
                <w:color w:val="auto"/>
                <w:highlight w:val="none"/>
              </w:rPr>
              <w:t>个</w:t>
            </w:r>
          </w:p>
        </w:tc>
        <w:tc>
          <w:tcPr>
            <w:tcW w:w="1330" w:type="dxa"/>
            <w:noWrap w:val="0"/>
            <w:vAlign w:val="top"/>
          </w:tcPr>
          <w:p>
            <w:pPr>
              <w:pageBreakBefore w:val="0"/>
              <w:topLinePunct w:val="0"/>
              <w:bidi w:val="0"/>
              <w:adjustRightInd w:val="0"/>
              <w:snapToGrid w:val="0"/>
              <w:spacing w:before="198" w:line="360" w:lineRule="auto"/>
              <w:ind w:firstLine="611"/>
              <w:rPr>
                <w:rFonts w:hint="eastAsia" w:ascii="宋体" w:hAnsi="宋体" w:eastAsia="宋体" w:cs="宋体"/>
                <w:color w:val="auto"/>
                <w:highlight w:val="none"/>
              </w:rPr>
            </w:pPr>
            <w:r>
              <w:rPr>
                <w:rFonts w:hint="eastAsia" w:ascii="宋体" w:hAnsi="宋体" w:eastAsia="宋体" w:cs="宋体"/>
                <w:color w:val="auto"/>
                <w:highlight w:val="none"/>
              </w:rPr>
              <w:t>2</w:t>
            </w:r>
          </w:p>
        </w:tc>
        <w:tc>
          <w:tcPr>
            <w:tcW w:w="2775" w:type="dxa"/>
            <w:noWrap w:val="0"/>
            <w:vAlign w:val="top"/>
          </w:tcPr>
          <w:p>
            <w:pPr>
              <w:pageBreakBefore w:val="0"/>
              <w:topLinePunct w:val="0"/>
              <w:bidi w:val="0"/>
              <w:adjustRightInd w:val="0"/>
              <w:snapToGrid w:val="0"/>
              <w:spacing w:before="198" w:line="360" w:lineRule="auto"/>
              <w:ind w:firstLine="861"/>
              <w:rPr>
                <w:rFonts w:hint="eastAsia" w:ascii="宋体" w:hAnsi="宋体" w:eastAsia="宋体" w:cs="宋体"/>
                <w:color w:val="auto"/>
                <w:highlight w:val="none"/>
              </w:rPr>
            </w:pPr>
            <w:r>
              <w:rPr>
                <w:rFonts w:hint="eastAsia" w:ascii="宋体" w:hAnsi="宋体" w:eastAsia="宋体" w:cs="宋体"/>
                <w:color w:val="auto"/>
                <w:spacing w:val="-2"/>
                <w:highlight w:val="none"/>
              </w:rPr>
              <w:t>RJ45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8" w:hRule="atLeast"/>
        </w:trPr>
        <w:tc>
          <w:tcPr>
            <w:tcW w:w="1389" w:type="dxa"/>
            <w:noWrap w:val="0"/>
            <w:vAlign w:val="top"/>
          </w:tcPr>
          <w:p>
            <w:pPr>
              <w:pageBreakBefore w:val="0"/>
              <w:topLinePunct w:val="0"/>
              <w:bidi w:val="0"/>
              <w:adjustRightInd w:val="0"/>
              <w:snapToGrid w:val="0"/>
              <w:spacing w:before="189" w:line="360" w:lineRule="auto"/>
              <w:ind w:firstLine="636"/>
              <w:rPr>
                <w:rFonts w:hint="eastAsia" w:ascii="宋体" w:hAnsi="宋体" w:eastAsia="宋体" w:cs="宋体"/>
                <w:color w:val="auto"/>
                <w:highlight w:val="none"/>
              </w:rPr>
            </w:pPr>
            <w:r>
              <w:rPr>
                <w:rFonts w:hint="eastAsia" w:ascii="宋体" w:hAnsi="宋体" w:eastAsia="宋体" w:cs="宋体"/>
                <w:color w:val="auto"/>
                <w:highlight w:val="none"/>
              </w:rPr>
              <w:t>8</w:t>
            </w:r>
          </w:p>
        </w:tc>
        <w:tc>
          <w:tcPr>
            <w:tcW w:w="2788" w:type="dxa"/>
            <w:noWrap w:val="0"/>
            <w:vAlign w:val="top"/>
          </w:tcPr>
          <w:p>
            <w:pPr>
              <w:pageBreakBefore w:val="0"/>
              <w:topLinePunct w:val="0"/>
              <w:bidi w:val="0"/>
              <w:adjustRightInd w:val="0"/>
              <w:snapToGrid w:val="0"/>
              <w:spacing w:before="151" w:line="360" w:lineRule="auto"/>
              <w:ind w:firstLine="1151"/>
              <w:rPr>
                <w:rFonts w:hint="eastAsia" w:ascii="宋体" w:hAnsi="宋体" w:eastAsia="宋体" w:cs="宋体"/>
                <w:color w:val="auto"/>
                <w:highlight w:val="none"/>
              </w:rPr>
            </w:pPr>
            <w:r>
              <w:rPr>
                <w:rFonts w:hint="eastAsia" w:ascii="宋体" w:hAnsi="宋体" w:eastAsia="宋体" w:cs="宋体"/>
                <w:color w:val="auto"/>
                <w:spacing w:val="-5"/>
                <w:highlight w:val="none"/>
              </w:rPr>
              <w:t>抽屉</w:t>
            </w:r>
          </w:p>
        </w:tc>
        <w:tc>
          <w:tcPr>
            <w:tcW w:w="1103" w:type="dxa"/>
            <w:noWrap w:val="0"/>
            <w:vAlign w:val="top"/>
          </w:tcPr>
          <w:p>
            <w:pPr>
              <w:pageBreakBefore w:val="0"/>
              <w:topLinePunct w:val="0"/>
              <w:bidi w:val="0"/>
              <w:adjustRightInd w:val="0"/>
              <w:snapToGrid w:val="0"/>
              <w:spacing w:before="151" w:line="360" w:lineRule="auto"/>
              <w:ind w:firstLine="432"/>
              <w:rPr>
                <w:rFonts w:hint="eastAsia" w:ascii="宋体" w:hAnsi="宋体" w:eastAsia="宋体" w:cs="宋体"/>
                <w:color w:val="auto"/>
                <w:highlight w:val="none"/>
              </w:rPr>
            </w:pPr>
            <w:r>
              <w:rPr>
                <w:rFonts w:hint="eastAsia" w:ascii="宋体" w:hAnsi="宋体" w:eastAsia="宋体" w:cs="宋体"/>
                <w:color w:val="auto"/>
                <w:highlight w:val="none"/>
              </w:rPr>
              <w:t>个</w:t>
            </w:r>
          </w:p>
        </w:tc>
        <w:tc>
          <w:tcPr>
            <w:tcW w:w="1330" w:type="dxa"/>
            <w:noWrap w:val="0"/>
            <w:vAlign w:val="top"/>
          </w:tcPr>
          <w:p>
            <w:pPr>
              <w:pageBreakBefore w:val="0"/>
              <w:topLinePunct w:val="0"/>
              <w:bidi w:val="0"/>
              <w:adjustRightInd w:val="0"/>
              <w:snapToGrid w:val="0"/>
              <w:spacing w:before="188" w:line="360" w:lineRule="auto"/>
              <w:ind w:firstLine="626"/>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2775" w:type="dxa"/>
            <w:noWrap w:val="0"/>
            <w:vAlign w:val="top"/>
          </w:tcPr>
          <w:p>
            <w:pPr>
              <w:pageBreakBefore w:val="0"/>
              <w:topLinePunct w:val="0"/>
              <w:bidi w:val="0"/>
              <w:adjustRightInd w:val="0"/>
              <w:snapToGrid w:val="0"/>
              <w:spacing w:line="360" w:lineRule="auto"/>
              <w:rPr>
                <w:rFonts w:hint="eastAsia" w:ascii="宋体" w:hAnsi="宋体" w:eastAsia="宋体" w:cs="宋体"/>
                <w:color w:val="auto"/>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8" w:hRule="atLeast"/>
        </w:trPr>
        <w:tc>
          <w:tcPr>
            <w:tcW w:w="1389" w:type="dxa"/>
            <w:noWrap w:val="0"/>
            <w:vAlign w:val="top"/>
          </w:tcPr>
          <w:p>
            <w:pPr>
              <w:pageBreakBefore w:val="0"/>
              <w:topLinePunct w:val="0"/>
              <w:bidi w:val="0"/>
              <w:adjustRightInd w:val="0"/>
              <w:snapToGrid w:val="0"/>
              <w:spacing w:before="205" w:line="360" w:lineRule="auto"/>
              <w:ind w:firstLine="636"/>
              <w:rPr>
                <w:rFonts w:hint="eastAsia" w:ascii="宋体" w:hAnsi="宋体" w:eastAsia="宋体" w:cs="宋体"/>
                <w:color w:val="auto"/>
                <w:highlight w:val="none"/>
              </w:rPr>
            </w:pPr>
            <w:r>
              <w:rPr>
                <w:rFonts w:hint="eastAsia" w:ascii="宋体" w:hAnsi="宋体" w:eastAsia="宋体" w:cs="宋体"/>
                <w:color w:val="auto"/>
                <w:highlight w:val="none"/>
              </w:rPr>
              <w:t>9</w:t>
            </w:r>
          </w:p>
        </w:tc>
        <w:tc>
          <w:tcPr>
            <w:tcW w:w="2788" w:type="dxa"/>
            <w:noWrap w:val="0"/>
            <w:vAlign w:val="top"/>
          </w:tcPr>
          <w:p>
            <w:pPr>
              <w:pageBreakBefore w:val="0"/>
              <w:topLinePunct w:val="0"/>
              <w:bidi w:val="0"/>
              <w:adjustRightInd w:val="0"/>
              <w:snapToGrid w:val="0"/>
              <w:spacing w:before="167" w:line="360" w:lineRule="auto"/>
              <w:ind w:firstLine="311"/>
              <w:rPr>
                <w:rFonts w:hint="eastAsia" w:ascii="宋体" w:hAnsi="宋体" w:eastAsia="宋体" w:cs="宋体"/>
                <w:color w:val="auto"/>
                <w:highlight w:val="none"/>
              </w:rPr>
            </w:pPr>
            <w:r>
              <w:rPr>
                <w:rFonts w:hint="eastAsia" w:ascii="宋体" w:hAnsi="宋体" w:eastAsia="宋体" w:cs="宋体"/>
                <w:color w:val="auto"/>
                <w:spacing w:val="-2"/>
                <w:highlight w:val="none"/>
              </w:rPr>
              <w:t>双关节可调输液杆架</w:t>
            </w:r>
          </w:p>
        </w:tc>
        <w:tc>
          <w:tcPr>
            <w:tcW w:w="1103" w:type="dxa"/>
            <w:noWrap w:val="0"/>
            <w:vAlign w:val="top"/>
          </w:tcPr>
          <w:p>
            <w:pPr>
              <w:pageBreakBefore w:val="0"/>
              <w:topLinePunct w:val="0"/>
              <w:bidi w:val="0"/>
              <w:adjustRightInd w:val="0"/>
              <w:snapToGrid w:val="0"/>
              <w:spacing w:before="167" w:line="360" w:lineRule="auto"/>
              <w:ind w:firstLine="433"/>
              <w:rPr>
                <w:rFonts w:hint="eastAsia" w:ascii="宋体" w:hAnsi="宋体" w:eastAsia="宋体" w:cs="宋体"/>
                <w:color w:val="auto"/>
                <w:highlight w:val="none"/>
              </w:rPr>
            </w:pPr>
            <w:r>
              <w:rPr>
                <w:rFonts w:hint="eastAsia" w:ascii="宋体" w:hAnsi="宋体" w:eastAsia="宋体" w:cs="宋体"/>
                <w:color w:val="auto"/>
                <w:highlight w:val="none"/>
              </w:rPr>
              <w:t>套</w:t>
            </w:r>
          </w:p>
        </w:tc>
        <w:tc>
          <w:tcPr>
            <w:tcW w:w="1330" w:type="dxa"/>
            <w:noWrap w:val="0"/>
            <w:vAlign w:val="top"/>
          </w:tcPr>
          <w:p>
            <w:pPr>
              <w:pageBreakBefore w:val="0"/>
              <w:topLinePunct w:val="0"/>
              <w:bidi w:val="0"/>
              <w:adjustRightInd w:val="0"/>
              <w:snapToGrid w:val="0"/>
              <w:spacing w:before="204" w:line="360" w:lineRule="auto"/>
              <w:ind w:firstLine="626"/>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2775" w:type="dxa"/>
            <w:noWrap w:val="0"/>
            <w:vAlign w:val="top"/>
          </w:tcPr>
          <w:p>
            <w:pPr>
              <w:pageBreakBefore w:val="0"/>
              <w:topLinePunct w:val="0"/>
              <w:bidi w:val="0"/>
              <w:adjustRightInd w:val="0"/>
              <w:snapToGrid w:val="0"/>
              <w:spacing w:line="360" w:lineRule="auto"/>
              <w:rPr>
                <w:rFonts w:hint="eastAsia" w:ascii="宋体" w:hAnsi="宋体" w:eastAsia="宋体" w:cs="宋体"/>
                <w:color w:val="auto"/>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8" w:hRule="atLeast"/>
        </w:trPr>
        <w:tc>
          <w:tcPr>
            <w:tcW w:w="1389" w:type="dxa"/>
            <w:noWrap w:val="0"/>
            <w:vAlign w:val="top"/>
          </w:tcPr>
          <w:p>
            <w:pPr>
              <w:pageBreakBefore w:val="0"/>
              <w:topLinePunct w:val="0"/>
              <w:bidi w:val="0"/>
              <w:adjustRightInd w:val="0"/>
              <w:snapToGrid w:val="0"/>
              <w:spacing w:before="200" w:line="360" w:lineRule="auto"/>
              <w:ind w:firstLine="593"/>
              <w:rPr>
                <w:rFonts w:hint="eastAsia" w:ascii="宋体" w:hAnsi="宋体" w:eastAsia="宋体" w:cs="宋体"/>
                <w:color w:val="auto"/>
                <w:highlight w:val="none"/>
              </w:rPr>
            </w:pPr>
            <w:r>
              <w:rPr>
                <w:rFonts w:hint="eastAsia" w:ascii="宋体" w:hAnsi="宋体" w:eastAsia="宋体" w:cs="宋体"/>
                <w:color w:val="auto"/>
                <w:spacing w:val="-11"/>
                <w:w w:val="97"/>
                <w:highlight w:val="none"/>
              </w:rPr>
              <w:t>10</w:t>
            </w:r>
          </w:p>
        </w:tc>
        <w:tc>
          <w:tcPr>
            <w:tcW w:w="2788" w:type="dxa"/>
            <w:noWrap w:val="0"/>
            <w:vAlign w:val="top"/>
          </w:tcPr>
          <w:p>
            <w:pPr>
              <w:pageBreakBefore w:val="0"/>
              <w:topLinePunct w:val="0"/>
              <w:bidi w:val="0"/>
              <w:adjustRightInd w:val="0"/>
              <w:snapToGrid w:val="0"/>
              <w:spacing w:before="163" w:line="360" w:lineRule="auto"/>
              <w:ind w:firstLine="435"/>
              <w:rPr>
                <w:rFonts w:hint="eastAsia" w:ascii="宋体" w:hAnsi="宋体" w:eastAsia="宋体" w:cs="宋体"/>
                <w:color w:val="auto"/>
                <w:highlight w:val="none"/>
              </w:rPr>
            </w:pPr>
            <w:r>
              <w:rPr>
                <w:rFonts w:hint="eastAsia" w:ascii="宋体" w:hAnsi="宋体" w:eastAsia="宋体" w:cs="宋体"/>
                <w:color w:val="auto"/>
                <w:spacing w:val="-2"/>
                <w:highlight w:val="none"/>
              </w:rPr>
              <w:t>不锈钢护理器材篮</w:t>
            </w:r>
          </w:p>
        </w:tc>
        <w:tc>
          <w:tcPr>
            <w:tcW w:w="1103" w:type="dxa"/>
            <w:noWrap w:val="0"/>
            <w:vAlign w:val="top"/>
          </w:tcPr>
          <w:p>
            <w:pPr>
              <w:pageBreakBefore w:val="0"/>
              <w:topLinePunct w:val="0"/>
              <w:bidi w:val="0"/>
              <w:adjustRightInd w:val="0"/>
              <w:snapToGrid w:val="0"/>
              <w:spacing w:before="163" w:line="360" w:lineRule="auto"/>
              <w:ind w:firstLine="432"/>
              <w:rPr>
                <w:rFonts w:hint="eastAsia" w:ascii="宋体" w:hAnsi="宋体" w:eastAsia="宋体" w:cs="宋体"/>
                <w:color w:val="auto"/>
                <w:highlight w:val="none"/>
              </w:rPr>
            </w:pPr>
            <w:r>
              <w:rPr>
                <w:rFonts w:hint="eastAsia" w:ascii="宋体" w:hAnsi="宋体" w:eastAsia="宋体" w:cs="宋体"/>
                <w:color w:val="auto"/>
                <w:highlight w:val="none"/>
              </w:rPr>
              <w:t>个</w:t>
            </w:r>
          </w:p>
        </w:tc>
        <w:tc>
          <w:tcPr>
            <w:tcW w:w="1330" w:type="dxa"/>
            <w:noWrap w:val="0"/>
            <w:vAlign w:val="top"/>
          </w:tcPr>
          <w:p>
            <w:pPr>
              <w:pageBreakBefore w:val="0"/>
              <w:topLinePunct w:val="0"/>
              <w:bidi w:val="0"/>
              <w:adjustRightInd w:val="0"/>
              <w:snapToGrid w:val="0"/>
              <w:spacing w:before="200" w:line="360" w:lineRule="auto"/>
              <w:ind w:firstLine="626"/>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2775" w:type="dxa"/>
            <w:noWrap w:val="0"/>
            <w:vAlign w:val="top"/>
          </w:tcPr>
          <w:p>
            <w:pPr>
              <w:pageBreakBefore w:val="0"/>
              <w:topLinePunct w:val="0"/>
              <w:bidi w:val="0"/>
              <w:adjustRightInd w:val="0"/>
              <w:snapToGrid w:val="0"/>
              <w:spacing w:line="360" w:lineRule="auto"/>
              <w:rPr>
                <w:rFonts w:hint="eastAsia" w:ascii="宋体" w:hAnsi="宋体" w:eastAsia="宋体" w:cs="宋体"/>
                <w:color w:val="auto"/>
                <w:highlight w:val="none"/>
              </w:rPr>
            </w:pPr>
          </w:p>
        </w:tc>
      </w:tr>
    </w:tbl>
    <w:p>
      <w:pPr>
        <w:pStyle w:val="2"/>
        <w:pageBreakBefore w:val="0"/>
        <w:numPr>
          <w:ilvl w:val="0"/>
          <w:numId w:val="0"/>
        </w:numPr>
        <w:topLinePunct w:val="0"/>
        <w:bidi w:val="0"/>
        <w:adjustRightInd w:val="0"/>
        <w:snapToGrid w:val="0"/>
        <w:spacing w:line="360" w:lineRule="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lang w:val="en-US" w:eastAsia="zh-Hans"/>
        </w:rPr>
        <w:t>备注</w:t>
      </w:r>
      <w:r>
        <w:rPr>
          <w:rFonts w:hint="default" w:ascii="宋体" w:hAnsi="宋体" w:eastAsia="宋体" w:cs="宋体"/>
          <w:b w:val="0"/>
          <w:bCs/>
          <w:color w:val="auto"/>
          <w:sz w:val="21"/>
          <w:szCs w:val="21"/>
          <w:highlight w:val="none"/>
          <w:lang w:eastAsia="zh-Hans"/>
        </w:rPr>
        <w:t>：</w:t>
      </w:r>
      <w:r>
        <w:rPr>
          <w:rFonts w:hint="eastAsia" w:ascii="宋体" w:hAnsi="宋体" w:eastAsia="宋体" w:cs="宋体"/>
          <w:b w:val="0"/>
          <w:bCs/>
          <w:color w:val="auto"/>
          <w:sz w:val="21"/>
          <w:szCs w:val="21"/>
          <w:highlight w:val="none"/>
        </w:rPr>
        <w:t>ICU吊塔配置中，</w:t>
      </w:r>
      <w:r>
        <w:rPr>
          <w:rFonts w:hint="eastAsia" w:ascii="宋体" w:hAnsi="宋体" w:eastAsia="宋体" w:cs="宋体"/>
          <w:b w:val="0"/>
          <w:bCs/>
          <w:color w:val="auto"/>
          <w:sz w:val="21"/>
          <w:szCs w:val="21"/>
          <w:highlight w:val="none"/>
          <w:lang w:eastAsia="zh-CN"/>
        </w:rPr>
        <w:t>后备电源</w:t>
      </w:r>
      <w:r>
        <w:rPr>
          <w:rFonts w:hint="eastAsia" w:ascii="宋体" w:hAnsi="宋体" w:eastAsia="宋体" w:cs="宋体"/>
          <w:b w:val="0"/>
          <w:bCs/>
          <w:color w:val="auto"/>
          <w:sz w:val="21"/>
          <w:szCs w:val="21"/>
          <w:highlight w:val="none"/>
        </w:rPr>
        <w:t>的电源插座建议为红色，用于呼吸机、血滤机、微量泵等的使用，</w:t>
      </w:r>
      <w:r>
        <w:rPr>
          <w:rFonts w:hint="eastAsia" w:ascii="宋体" w:hAnsi="宋体" w:eastAsia="宋体" w:cs="宋体"/>
          <w:b w:val="0"/>
          <w:bCs/>
          <w:color w:val="auto"/>
          <w:sz w:val="21"/>
          <w:szCs w:val="21"/>
          <w:highlight w:val="none"/>
          <w:lang w:val="en-US" w:eastAsia="zh-CN"/>
        </w:rPr>
        <w:t>至少</w:t>
      </w:r>
      <w:r>
        <w:rPr>
          <w:rFonts w:hint="eastAsia" w:ascii="宋体" w:hAnsi="宋体" w:eastAsia="宋体" w:cs="宋体"/>
          <w:b w:val="0"/>
          <w:bCs/>
          <w:color w:val="auto"/>
          <w:sz w:val="21"/>
          <w:szCs w:val="21"/>
          <w:highlight w:val="none"/>
        </w:rPr>
        <w:t>保证每床两路供电</w:t>
      </w:r>
      <w:r>
        <w:rPr>
          <w:rFonts w:hint="eastAsia" w:ascii="宋体" w:hAnsi="宋体" w:eastAsia="宋体" w:cs="宋体"/>
          <w:b w:val="0"/>
          <w:bCs/>
          <w:color w:val="auto"/>
          <w:sz w:val="21"/>
          <w:szCs w:val="21"/>
          <w:highlight w:val="none"/>
          <w:lang w:eastAsia="zh-CN"/>
        </w:rPr>
        <w:t>。</w:t>
      </w:r>
    </w:p>
    <w:p>
      <w:pPr>
        <w:pageBreakBefore w:val="0"/>
        <w:topLinePunct w:val="0"/>
        <w:bidi w:val="0"/>
        <w:adjustRightInd w:val="0"/>
        <w:snapToGrid w:val="0"/>
        <w:spacing w:line="360" w:lineRule="auto"/>
        <w:rPr>
          <w:rFonts w:hint="eastAsia" w:ascii="宋体" w:hAnsi="宋体" w:eastAsia="宋体" w:cs="宋体"/>
          <w:color w:val="auto"/>
          <w:sz w:val="24"/>
          <w:highlight w:val="none"/>
          <w:lang w:eastAsia="zh-CN"/>
        </w:rPr>
      </w:pPr>
    </w:p>
    <w:p>
      <w:pPr>
        <w:pStyle w:val="2"/>
        <w:pageBreakBefore w:val="0"/>
        <w:numPr>
          <w:ilvl w:val="0"/>
          <w:numId w:val="1"/>
        </w:numPr>
        <w:topLinePunct w:val="0"/>
        <w:bidi w:val="0"/>
        <w:adjustRightInd w:val="0"/>
        <w:snapToGrid w:val="0"/>
        <w:spacing w:line="360" w:lineRule="auto"/>
        <w:ind w:left="0" w:firstLine="482"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手术室设备采购及安装项目技术参数要求</w:t>
      </w:r>
    </w:p>
    <w:p>
      <w:pPr>
        <w:spacing w:line="360" w:lineRule="auto"/>
        <w:rPr>
          <w:rFonts w:hint="eastAsia" w:ascii="宋体" w:hAnsi="宋体" w:eastAsia="宋体" w:cs="宋体"/>
          <w:b w:val="0"/>
          <w:bCs w:val="0"/>
          <w:sz w:val="21"/>
          <w:szCs w:val="21"/>
          <w:highlight w:val="none"/>
        </w:rPr>
      </w:pPr>
      <w:r>
        <w:rPr>
          <w:rFonts w:hint="eastAsia" w:ascii="宋体" w:hAnsi="宋体" w:eastAsia="宋体" w:cs="宋体"/>
          <w:highlight w:val="none"/>
          <w:lang w:val="en-US" w:eastAsia="zh-CN"/>
        </w:rPr>
        <w:t>1、</w:t>
      </w:r>
      <w:r>
        <w:rPr>
          <w:rFonts w:hint="eastAsia" w:ascii="宋体" w:hAnsi="宋体" w:eastAsia="宋体" w:cs="宋体"/>
          <w:b w:val="0"/>
          <w:bCs w:val="0"/>
          <w:sz w:val="21"/>
          <w:szCs w:val="21"/>
          <w:highlight w:val="none"/>
          <w:lang w:val="en-US" w:eastAsia="zh-CN"/>
        </w:rPr>
        <w:t>具有</w:t>
      </w:r>
      <w:r>
        <w:rPr>
          <w:rFonts w:hint="eastAsia" w:ascii="宋体" w:hAnsi="宋体" w:eastAsia="宋体" w:cs="宋体"/>
          <w:b w:val="0"/>
          <w:bCs w:val="0"/>
          <w:sz w:val="21"/>
          <w:szCs w:val="21"/>
          <w:highlight w:val="none"/>
          <w:lang w:eastAsia="zh-CN"/>
        </w:rPr>
        <w:t>中轴安全旋转装置，旋转臂不可任意转动且具备转动平稳；</w:t>
      </w:r>
    </w:p>
    <w:p>
      <w:pPr>
        <w:spacing w:line="360" w:lineRule="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2、</w:t>
      </w:r>
      <w:r>
        <w:rPr>
          <w:rFonts w:hint="eastAsia" w:ascii="宋体" w:hAnsi="宋体" w:eastAsia="宋体" w:cs="宋体"/>
          <w:b w:val="0"/>
          <w:bCs w:val="0"/>
          <w:sz w:val="21"/>
          <w:szCs w:val="21"/>
          <w:highlight w:val="none"/>
        </w:rPr>
        <w:t>灯罩壳为铝型材质，一体化ABS内嵌式操作拉手设计，最厚处不超过18CM，</w:t>
      </w:r>
      <w:r>
        <w:rPr>
          <w:rFonts w:hint="eastAsia" w:ascii="宋体" w:hAnsi="宋体" w:eastAsia="宋体" w:cs="宋体"/>
          <w:b w:val="0"/>
          <w:bCs w:val="0"/>
          <w:sz w:val="21"/>
          <w:szCs w:val="21"/>
          <w:highlight w:val="none"/>
          <w:lang w:eastAsia="zh-CN"/>
        </w:rPr>
        <w:t>利于</w:t>
      </w:r>
      <w:r>
        <w:rPr>
          <w:rFonts w:hint="eastAsia" w:ascii="宋体" w:hAnsi="宋体" w:eastAsia="宋体" w:cs="宋体"/>
          <w:b w:val="0"/>
          <w:bCs w:val="0"/>
          <w:sz w:val="21"/>
          <w:szCs w:val="21"/>
          <w:highlight w:val="none"/>
        </w:rPr>
        <w:t>层流效果</w:t>
      </w:r>
      <w:r>
        <w:rPr>
          <w:rFonts w:hint="eastAsia" w:ascii="宋体" w:hAnsi="宋体" w:eastAsia="宋体" w:cs="宋体"/>
          <w:b w:val="0"/>
          <w:bCs w:val="0"/>
          <w:sz w:val="21"/>
          <w:szCs w:val="21"/>
          <w:highlight w:val="none"/>
          <w:lang w:eastAsia="zh-CN"/>
        </w:rPr>
        <w:t>；</w:t>
      </w:r>
    </w:p>
    <w:p>
      <w:pPr>
        <w:spacing w:line="360" w:lineRule="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3、</w:t>
      </w:r>
      <w:r>
        <w:rPr>
          <w:rFonts w:hint="eastAsia" w:ascii="宋体" w:hAnsi="宋体" w:eastAsia="宋体" w:cs="宋体"/>
          <w:b w:val="0"/>
          <w:bCs w:val="0"/>
          <w:sz w:val="21"/>
          <w:szCs w:val="21"/>
          <w:highlight w:val="none"/>
        </w:rPr>
        <w:t>无影灯各旋转轴位置，采用蝶形刹车阻尼装置</w:t>
      </w:r>
      <w:r>
        <w:rPr>
          <w:rFonts w:hint="eastAsia" w:ascii="宋体" w:hAnsi="宋体" w:eastAsia="宋体" w:cs="宋体"/>
          <w:b w:val="0"/>
          <w:bCs w:val="0"/>
          <w:sz w:val="21"/>
          <w:szCs w:val="21"/>
          <w:highlight w:val="none"/>
          <w:lang w:eastAsia="zh-CN"/>
        </w:rPr>
        <w:t>；</w:t>
      </w:r>
    </w:p>
    <w:p>
      <w:pPr>
        <w:numPr>
          <w:ilvl w:val="0"/>
          <w:numId w:val="0"/>
        </w:numPr>
        <w:spacing w:line="360" w:lineRule="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4、</w:t>
      </w:r>
      <w:r>
        <w:rPr>
          <w:rFonts w:hint="eastAsia" w:ascii="宋体" w:hAnsi="宋体" w:eastAsia="宋体" w:cs="宋体"/>
          <w:b w:val="0"/>
          <w:bCs w:val="0"/>
          <w:sz w:val="21"/>
          <w:szCs w:val="21"/>
          <w:highlight w:val="none"/>
        </w:rPr>
        <w:t>消毒手柄处无螺丝外露，轻按手柄中心处弹钮</w:t>
      </w:r>
      <w:r>
        <w:rPr>
          <w:rFonts w:hint="eastAsia" w:ascii="宋体" w:hAnsi="宋体" w:eastAsia="宋体" w:cs="宋体"/>
          <w:b w:val="0"/>
          <w:bCs w:val="0"/>
          <w:sz w:val="21"/>
          <w:szCs w:val="21"/>
          <w:highlight w:val="none"/>
          <w:lang w:eastAsia="zh-CN"/>
        </w:rPr>
        <w:t>即可</w:t>
      </w:r>
      <w:r>
        <w:rPr>
          <w:rFonts w:hint="eastAsia" w:ascii="宋体" w:hAnsi="宋体" w:eastAsia="宋体" w:cs="宋体"/>
          <w:b w:val="0"/>
          <w:bCs w:val="0"/>
          <w:sz w:val="21"/>
          <w:szCs w:val="21"/>
          <w:highlight w:val="none"/>
        </w:rPr>
        <w:t>脱卸，脱卸式聚焦手柄可作高温高压1</w:t>
      </w:r>
      <w:r>
        <w:rPr>
          <w:rFonts w:hint="eastAsia" w:ascii="宋体" w:hAnsi="宋体" w:eastAsia="宋体" w:cs="宋体"/>
          <w:b w:val="0"/>
          <w:bCs w:val="0"/>
          <w:sz w:val="21"/>
          <w:szCs w:val="21"/>
          <w:highlight w:val="none"/>
          <w:lang w:val="en-US" w:eastAsia="zh-CN"/>
        </w:rPr>
        <w:t>34</w:t>
      </w:r>
      <w:r>
        <w:rPr>
          <w:rFonts w:hint="eastAsia" w:ascii="宋体" w:hAnsi="宋体" w:eastAsia="宋体" w:cs="宋体"/>
          <w:b w:val="0"/>
          <w:bCs w:val="0"/>
          <w:sz w:val="21"/>
          <w:szCs w:val="21"/>
          <w:highlight w:val="none"/>
        </w:rPr>
        <w:t>°消毒</w:t>
      </w:r>
      <w:r>
        <w:rPr>
          <w:rFonts w:hint="eastAsia" w:ascii="宋体" w:hAnsi="宋体" w:eastAsia="宋体" w:cs="宋体"/>
          <w:b w:val="0"/>
          <w:bCs w:val="0"/>
          <w:sz w:val="21"/>
          <w:szCs w:val="21"/>
          <w:highlight w:val="none"/>
          <w:lang w:eastAsia="zh-CN"/>
        </w:rPr>
        <w:t>；</w:t>
      </w:r>
    </w:p>
    <w:p>
      <w:pPr>
        <w:spacing w:line="360"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5、传电器具有三路导电环，公母头对插式可无限旋转导电；</w:t>
      </w:r>
    </w:p>
    <w:p>
      <w:pPr>
        <w:spacing w:line="360" w:lineRule="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6、</w:t>
      </w:r>
      <w:r>
        <w:rPr>
          <w:rFonts w:hint="eastAsia" w:ascii="宋体" w:hAnsi="宋体" w:eastAsia="宋体" w:cs="宋体"/>
          <w:b w:val="0"/>
          <w:bCs w:val="0"/>
          <w:sz w:val="21"/>
          <w:szCs w:val="21"/>
          <w:highlight w:val="none"/>
        </w:rPr>
        <w:t>调焦系统装置，使用中轴螺旋结构带动四点拉杆调整灯盘角度，可调节光斑大小</w:t>
      </w:r>
      <w:r>
        <w:rPr>
          <w:rFonts w:hint="eastAsia" w:ascii="宋体" w:hAnsi="宋体" w:eastAsia="宋体" w:cs="宋体"/>
          <w:b w:val="0"/>
          <w:bCs w:val="0"/>
          <w:sz w:val="21"/>
          <w:szCs w:val="21"/>
          <w:highlight w:val="none"/>
          <w:lang w:eastAsia="zh-CN"/>
        </w:rPr>
        <w:t>；</w:t>
      </w:r>
    </w:p>
    <w:p>
      <w:pPr>
        <w:spacing w:line="360" w:lineRule="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7、每个LED灯泡配有独立的散热片，且配合灯盘中心处上下通透散热结构，兼顾</w:t>
      </w:r>
      <w:r>
        <w:rPr>
          <w:rFonts w:hint="eastAsia" w:ascii="宋体" w:hAnsi="宋体" w:eastAsia="宋体" w:cs="宋体"/>
          <w:b w:val="0"/>
          <w:bCs w:val="0"/>
          <w:sz w:val="21"/>
          <w:szCs w:val="21"/>
          <w:highlight w:val="none"/>
        </w:rPr>
        <w:t>低发热量和冷光特性</w:t>
      </w:r>
      <w:r>
        <w:rPr>
          <w:rFonts w:hint="eastAsia" w:ascii="宋体" w:hAnsi="宋体" w:eastAsia="宋体" w:cs="宋体"/>
          <w:b w:val="0"/>
          <w:bCs w:val="0"/>
          <w:sz w:val="21"/>
          <w:szCs w:val="21"/>
          <w:highlight w:val="none"/>
          <w:lang w:val="en-US" w:eastAsia="zh-CN"/>
        </w:rPr>
        <w:t>；</w:t>
      </w:r>
    </w:p>
    <w:p>
      <w:pPr>
        <w:numPr>
          <w:ilvl w:val="0"/>
          <w:numId w:val="0"/>
        </w:numPr>
        <w:spacing w:line="360"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8、</w:t>
      </w:r>
      <w:r>
        <w:rPr>
          <w:rFonts w:hint="eastAsia" w:ascii="宋体" w:hAnsi="宋体" w:eastAsia="宋体" w:cs="宋体"/>
          <w:b w:val="0"/>
          <w:bCs w:val="0"/>
          <w:sz w:val="21"/>
          <w:szCs w:val="21"/>
          <w:highlight w:val="none"/>
        </w:rPr>
        <w:t>通过电磁兼容检测，抑制电磁波干扰设计，</w:t>
      </w:r>
      <w:r>
        <w:rPr>
          <w:rFonts w:hint="eastAsia" w:ascii="宋体" w:hAnsi="宋体" w:eastAsia="宋体" w:cs="宋体"/>
          <w:b w:val="0"/>
          <w:bCs w:val="0"/>
          <w:sz w:val="21"/>
          <w:szCs w:val="21"/>
          <w:highlight w:val="none"/>
          <w:lang w:eastAsia="zh-CN"/>
        </w:rPr>
        <w:t>不会</w:t>
      </w:r>
      <w:r>
        <w:rPr>
          <w:rFonts w:hint="eastAsia" w:ascii="宋体" w:hAnsi="宋体" w:eastAsia="宋体" w:cs="宋体"/>
          <w:b w:val="0"/>
          <w:bCs w:val="0"/>
          <w:sz w:val="21"/>
          <w:szCs w:val="21"/>
          <w:highlight w:val="none"/>
        </w:rPr>
        <w:t>与手术室内其它设备产生相互的干扰</w:t>
      </w:r>
      <w:r>
        <w:rPr>
          <w:rFonts w:hint="eastAsia" w:ascii="宋体" w:hAnsi="宋体" w:eastAsia="宋体" w:cs="宋体"/>
          <w:b w:val="0"/>
          <w:bCs w:val="0"/>
          <w:sz w:val="21"/>
          <w:szCs w:val="21"/>
          <w:highlight w:val="none"/>
          <w:lang w:eastAsia="zh-CN"/>
        </w:rPr>
        <w:t>；</w:t>
      </w:r>
    </w:p>
    <w:p>
      <w:pPr>
        <w:numPr>
          <w:ilvl w:val="0"/>
          <w:numId w:val="0"/>
        </w:numPr>
        <w:spacing w:line="360"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9、灯盘采用渐变式设计，聚光板灯盘四等分；</w:t>
      </w:r>
    </w:p>
    <w:p>
      <w:pPr>
        <w:numPr>
          <w:ilvl w:val="0"/>
          <w:numId w:val="0"/>
        </w:numPr>
        <w:spacing w:line="360"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10、可选配数字化无影灯智能双向控制系统软件；</w:t>
      </w:r>
    </w:p>
    <w:p>
      <w:pPr>
        <w:numPr>
          <w:ilvl w:val="0"/>
          <w:numId w:val="0"/>
        </w:numPr>
        <w:spacing w:line="360"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11、可选配数字一体化手术室系统控制软件；</w:t>
      </w:r>
    </w:p>
    <w:p>
      <w:pPr>
        <w:numPr>
          <w:ilvl w:val="0"/>
          <w:numId w:val="0"/>
        </w:numPr>
        <w:spacing w:line="360"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12、可选配无线遥控控制系统；</w:t>
      </w:r>
    </w:p>
    <w:p>
      <w:pPr>
        <w:numPr>
          <w:ilvl w:val="0"/>
          <w:numId w:val="0"/>
        </w:numPr>
        <w:spacing w:line="360"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13、采用RGBW四色灯泡；</w:t>
      </w:r>
    </w:p>
    <w:p>
      <w:pPr>
        <w:numPr>
          <w:ilvl w:val="0"/>
          <w:numId w:val="0"/>
        </w:numPr>
        <w:spacing w:line="360"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14、包括但不限于可选配一键深腔、一键浅表、一键腔镜、一键正常等照明模式；</w:t>
      </w:r>
    </w:p>
    <w:p>
      <w:pPr>
        <w:numPr>
          <w:ilvl w:val="0"/>
          <w:numId w:val="0"/>
        </w:numPr>
        <w:spacing w:line="360"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15、至少具备六组万向关节联动，灯头两侧有双关节Y型管设计。</w:t>
      </w:r>
    </w:p>
    <w:p>
      <w:pPr>
        <w:spacing w:line="360" w:lineRule="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技术规格：</w:t>
      </w:r>
    </w:p>
    <w:p>
      <w:pPr>
        <w:numPr>
          <w:ilvl w:val="0"/>
          <w:numId w:val="65"/>
        </w:numPr>
        <w:spacing w:line="360" w:lineRule="auto"/>
        <w:ind w:leftChars="0"/>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eastAsia="zh-CN"/>
        </w:rPr>
        <w:t>照度（</w:t>
      </w:r>
      <w:r>
        <w:rPr>
          <w:rFonts w:hint="eastAsia" w:ascii="宋体" w:hAnsi="宋体" w:eastAsia="宋体" w:cs="宋体"/>
          <w:b w:val="0"/>
          <w:bCs w:val="0"/>
          <w:sz w:val="21"/>
          <w:szCs w:val="21"/>
          <w:highlight w:val="none"/>
          <w:lang w:val="en-US" w:eastAsia="zh-CN"/>
        </w:rPr>
        <w:t>Lx</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rPr>
        <w:t>母灯</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rPr>
        <w:t>160,000</w:t>
      </w:r>
      <w:r>
        <w:rPr>
          <w:rFonts w:hint="eastAsia" w:ascii="宋体" w:hAnsi="宋体" w:eastAsia="宋体" w:cs="宋体"/>
          <w:b w:val="0"/>
          <w:bCs w:val="0"/>
          <w:sz w:val="21"/>
          <w:szCs w:val="21"/>
          <w:highlight w:val="none"/>
          <w:lang w:val="en-US" w:eastAsia="zh-CN"/>
        </w:rPr>
        <w:t xml:space="preserve"> </w:t>
      </w:r>
      <w:r>
        <w:rPr>
          <w:rFonts w:hint="eastAsia" w:ascii="宋体" w:hAnsi="宋体" w:eastAsia="宋体" w:cs="宋体"/>
          <w:b w:val="0"/>
          <w:bCs w:val="0"/>
          <w:sz w:val="21"/>
          <w:szCs w:val="21"/>
          <w:highlight w:val="none"/>
        </w:rPr>
        <w:t>子灯</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rPr>
        <w:t>1</w:t>
      </w:r>
      <w:r>
        <w:rPr>
          <w:rFonts w:hint="eastAsia" w:ascii="宋体" w:hAnsi="宋体" w:eastAsia="宋体" w:cs="宋体"/>
          <w:b w:val="0"/>
          <w:bCs w:val="0"/>
          <w:sz w:val="21"/>
          <w:szCs w:val="21"/>
          <w:highlight w:val="none"/>
          <w:lang w:val="en-US" w:eastAsia="zh-CN"/>
        </w:rPr>
        <w:t>2</w:t>
      </w:r>
      <w:r>
        <w:rPr>
          <w:rFonts w:hint="eastAsia" w:ascii="宋体" w:hAnsi="宋体" w:eastAsia="宋体" w:cs="宋体"/>
          <w:b w:val="0"/>
          <w:bCs w:val="0"/>
          <w:sz w:val="21"/>
          <w:szCs w:val="21"/>
          <w:highlight w:val="none"/>
        </w:rPr>
        <w:t>0,000</w:t>
      </w:r>
      <w:r>
        <w:rPr>
          <w:rFonts w:hint="eastAsia" w:ascii="宋体" w:hAnsi="宋体" w:eastAsia="宋体" w:cs="宋体"/>
          <w:b w:val="0"/>
          <w:bCs w:val="0"/>
          <w:sz w:val="21"/>
          <w:szCs w:val="21"/>
          <w:highlight w:val="none"/>
          <w:lang w:eastAsia="zh-CN"/>
        </w:rPr>
        <w:t>；</w:t>
      </w:r>
    </w:p>
    <w:p>
      <w:pPr>
        <w:numPr>
          <w:ilvl w:val="0"/>
          <w:numId w:val="65"/>
        </w:numPr>
        <w:spacing w:line="360" w:lineRule="auto"/>
        <w:ind w:left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w:t>
      </w:r>
      <w:r>
        <w:rPr>
          <w:rFonts w:hint="eastAsia" w:ascii="宋体" w:hAnsi="宋体" w:eastAsia="宋体" w:cs="宋体"/>
          <w:b w:val="0"/>
          <w:bCs w:val="0"/>
          <w:sz w:val="21"/>
          <w:szCs w:val="21"/>
          <w:highlight w:val="none"/>
          <w:lang w:eastAsia="zh-CN"/>
        </w:rPr>
        <w:t>辐照度</w:t>
      </w:r>
      <w:r>
        <w:rPr>
          <w:rFonts w:hint="eastAsia" w:ascii="宋体" w:hAnsi="宋体" w:eastAsia="宋体" w:cs="宋体"/>
          <w:b w:val="0"/>
          <w:bCs w:val="0"/>
          <w:sz w:val="21"/>
          <w:szCs w:val="21"/>
          <w:highlight w:val="none"/>
          <w:lang w:val="en-US" w:eastAsia="zh-CN"/>
        </w:rPr>
        <w:t>(W/</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rPr>
        <w:t>母灯</w:t>
      </w:r>
      <w:r>
        <w:rPr>
          <w:rFonts w:hint="eastAsia" w:ascii="宋体" w:hAnsi="宋体" w:eastAsia="宋体" w:cs="宋体"/>
          <w:b w:val="0"/>
          <w:bCs w:val="0"/>
          <w:sz w:val="21"/>
          <w:szCs w:val="21"/>
          <w:highlight w:val="none"/>
          <w:lang w:val="en-US" w:eastAsia="zh-CN"/>
        </w:rPr>
        <w:t>242.3</w:t>
      </w:r>
      <w:r>
        <w:rPr>
          <w:rFonts w:hint="eastAsia" w:ascii="宋体" w:hAnsi="宋体" w:eastAsia="宋体" w:cs="宋体"/>
          <w:b w:val="0"/>
          <w:bCs w:val="0"/>
          <w:sz w:val="21"/>
          <w:szCs w:val="21"/>
          <w:highlight w:val="none"/>
        </w:rPr>
        <w:t>子灯</w:t>
      </w:r>
      <w:r>
        <w:rPr>
          <w:rFonts w:hint="eastAsia" w:ascii="宋体" w:hAnsi="宋体" w:eastAsia="宋体" w:cs="宋体"/>
          <w:b w:val="0"/>
          <w:bCs w:val="0"/>
          <w:sz w:val="21"/>
          <w:szCs w:val="21"/>
          <w:highlight w:val="none"/>
          <w:lang w:val="en-US" w:eastAsia="zh-CN"/>
        </w:rPr>
        <w:t>255</w:t>
      </w:r>
      <w:r>
        <w:rPr>
          <w:rFonts w:hint="eastAsia" w:ascii="宋体" w:hAnsi="宋体" w:eastAsia="宋体" w:cs="宋体"/>
          <w:b w:val="0"/>
          <w:bCs w:val="0"/>
          <w:sz w:val="21"/>
          <w:szCs w:val="21"/>
          <w:highlight w:val="none"/>
          <w:lang w:eastAsia="zh-CN"/>
        </w:rPr>
        <w:t>；</w:t>
      </w:r>
    </w:p>
    <w:p>
      <w:pPr>
        <w:numPr>
          <w:ilvl w:val="0"/>
          <w:numId w:val="0"/>
        </w:numPr>
        <w:spacing w:line="360" w:lineRule="auto"/>
        <w:ind w:left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w:t>
      </w:r>
      <w:r>
        <w:rPr>
          <w:rFonts w:hint="eastAsia" w:ascii="宋体" w:hAnsi="宋体" w:eastAsia="宋体" w:cs="宋体"/>
          <w:b w:val="0"/>
          <w:bCs w:val="0"/>
          <w:sz w:val="21"/>
          <w:szCs w:val="21"/>
          <w:highlight w:val="none"/>
          <w:lang w:eastAsia="zh-CN"/>
        </w:rPr>
        <w:t>辐照度密度</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W/</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.K</w:t>
      </w:r>
      <w:r>
        <w:rPr>
          <w:rFonts w:hint="eastAsia" w:ascii="宋体" w:hAnsi="宋体" w:eastAsia="宋体" w:cs="宋体"/>
          <w:b w:val="0"/>
          <w:bCs w:val="0"/>
          <w:sz w:val="21"/>
          <w:szCs w:val="21"/>
          <w:highlight w:val="none"/>
        </w:rPr>
        <w:t>lx)</w:t>
      </w:r>
      <w:r>
        <w:rPr>
          <w:rFonts w:hint="eastAsia" w:ascii="宋体" w:hAnsi="宋体" w:eastAsia="宋体" w:cs="宋体"/>
          <w:b w:val="0"/>
          <w:bCs w:val="0"/>
          <w:sz w:val="21"/>
          <w:szCs w:val="21"/>
          <w:highlight w:val="none"/>
          <w:lang w:val="en-US" w:eastAsia="zh-CN"/>
        </w:rPr>
        <w:t>2.42</w:t>
      </w:r>
      <w:r>
        <w:rPr>
          <w:rFonts w:hint="eastAsia" w:ascii="宋体" w:hAnsi="宋体" w:eastAsia="宋体" w:cs="宋体"/>
          <w:b w:val="0"/>
          <w:bCs w:val="0"/>
          <w:sz w:val="21"/>
          <w:szCs w:val="21"/>
          <w:highlight w:val="none"/>
        </w:rPr>
        <w:t>子灯</w:t>
      </w:r>
      <w:r>
        <w:rPr>
          <w:rFonts w:hint="eastAsia" w:ascii="宋体" w:hAnsi="宋体" w:eastAsia="宋体" w:cs="宋体"/>
          <w:b w:val="0"/>
          <w:bCs w:val="0"/>
          <w:sz w:val="21"/>
          <w:szCs w:val="21"/>
          <w:highlight w:val="none"/>
          <w:lang w:val="en-US" w:eastAsia="zh-CN"/>
        </w:rPr>
        <w:t>2.62</w:t>
      </w:r>
      <w:r>
        <w:rPr>
          <w:rFonts w:hint="eastAsia" w:ascii="宋体" w:hAnsi="宋体" w:eastAsia="宋体" w:cs="宋体"/>
          <w:b w:val="0"/>
          <w:bCs w:val="0"/>
          <w:sz w:val="21"/>
          <w:szCs w:val="21"/>
          <w:highlight w:val="none"/>
          <w:lang w:eastAsia="zh-CN"/>
        </w:rPr>
        <w:t>；</w:t>
      </w:r>
    </w:p>
    <w:p>
      <w:pPr>
        <w:spacing w:line="360"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w:t>
      </w:r>
      <w:r>
        <w:rPr>
          <w:rFonts w:hint="eastAsia" w:ascii="宋体" w:hAnsi="宋体" w:eastAsia="宋体" w:cs="宋体"/>
          <w:b w:val="0"/>
          <w:bCs w:val="0"/>
          <w:sz w:val="21"/>
          <w:szCs w:val="21"/>
          <w:highlight w:val="none"/>
        </w:rPr>
        <w:t>色温可调（K）3</w:t>
      </w:r>
      <w:r>
        <w:rPr>
          <w:rFonts w:hint="eastAsia" w:ascii="宋体" w:hAnsi="宋体" w:eastAsia="宋体" w:cs="宋体"/>
          <w:b w:val="0"/>
          <w:bCs w:val="0"/>
          <w:sz w:val="21"/>
          <w:szCs w:val="21"/>
          <w:highlight w:val="none"/>
          <w:lang w:val="en-US" w:eastAsia="zh-CN"/>
        </w:rPr>
        <w:t>5</w:t>
      </w:r>
      <w:r>
        <w:rPr>
          <w:rFonts w:hint="eastAsia" w:ascii="宋体" w:hAnsi="宋体" w:eastAsia="宋体" w:cs="宋体"/>
          <w:b w:val="0"/>
          <w:bCs w:val="0"/>
          <w:sz w:val="21"/>
          <w:szCs w:val="21"/>
          <w:highlight w:val="none"/>
        </w:rPr>
        <w:t>00-5</w:t>
      </w:r>
      <w:r>
        <w:rPr>
          <w:rFonts w:hint="eastAsia" w:ascii="宋体" w:hAnsi="宋体" w:eastAsia="宋体" w:cs="宋体"/>
          <w:b w:val="0"/>
          <w:bCs w:val="0"/>
          <w:sz w:val="21"/>
          <w:szCs w:val="21"/>
          <w:highlight w:val="none"/>
          <w:lang w:val="en-US" w:eastAsia="zh-CN"/>
        </w:rPr>
        <w:t>8</w:t>
      </w:r>
      <w:r>
        <w:rPr>
          <w:rFonts w:hint="eastAsia" w:ascii="宋体" w:hAnsi="宋体" w:eastAsia="宋体" w:cs="宋体"/>
          <w:b w:val="0"/>
          <w:bCs w:val="0"/>
          <w:sz w:val="21"/>
          <w:szCs w:val="21"/>
          <w:highlight w:val="none"/>
        </w:rPr>
        <w:t>00</w:t>
      </w:r>
      <w:r>
        <w:rPr>
          <w:rFonts w:hint="eastAsia" w:ascii="宋体" w:hAnsi="宋体" w:eastAsia="宋体" w:cs="宋体"/>
          <w:b w:val="0"/>
          <w:bCs w:val="0"/>
          <w:sz w:val="21"/>
          <w:szCs w:val="21"/>
          <w:highlight w:val="none"/>
          <w:lang w:eastAsia="zh-CN"/>
        </w:rPr>
        <w:t>；</w:t>
      </w:r>
    </w:p>
    <w:p>
      <w:pPr>
        <w:spacing w:line="360" w:lineRule="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5、</w:t>
      </w:r>
      <w:r>
        <w:rPr>
          <w:rFonts w:hint="eastAsia" w:ascii="宋体" w:hAnsi="宋体" w:eastAsia="宋体" w:cs="宋体"/>
          <w:b w:val="0"/>
          <w:bCs w:val="0"/>
          <w:sz w:val="21"/>
          <w:szCs w:val="21"/>
          <w:highlight w:val="none"/>
        </w:rPr>
        <w:t>演色性指数（CRI）96</w:t>
      </w:r>
      <w:r>
        <w:rPr>
          <w:rFonts w:hint="eastAsia" w:ascii="宋体" w:hAnsi="宋体" w:eastAsia="宋体" w:cs="宋体"/>
          <w:b w:val="0"/>
          <w:bCs w:val="0"/>
          <w:sz w:val="21"/>
          <w:szCs w:val="21"/>
          <w:highlight w:val="none"/>
          <w:lang w:eastAsia="zh-CN"/>
        </w:rPr>
        <w:t>；</w:t>
      </w:r>
    </w:p>
    <w:p>
      <w:pPr>
        <w:spacing w:line="360" w:lineRule="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6、</w:t>
      </w:r>
      <w:r>
        <w:rPr>
          <w:rFonts w:hint="eastAsia" w:ascii="宋体" w:hAnsi="宋体" w:eastAsia="宋体" w:cs="宋体"/>
          <w:b w:val="0"/>
          <w:bCs w:val="0"/>
          <w:sz w:val="21"/>
          <w:szCs w:val="21"/>
          <w:highlight w:val="none"/>
        </w:rPr>
        <w:t>红色还原指数（Ra)96</w:t>
      </w:r>
      <w:r>
        <w:rPr>
          <w:rFonts w:hint="eastAsia" w:ascii="宋体" w:hAnsi="宋体" w:eastAsia="宋体" w:cs="宋体"/>
          <w:b w:val="0"/>
          <w:bCs w:val="0"/>
          <w:sz w:val="21"/>
          <w:szCs w:val="21"/>
          <w:highlight w:val="none"/>
          <w:lang w:eastAsia="zh-CN"/>
        </w:rPr>
        <w:t>；</w:t>
      </w:r>
    </w:p>
    <w:p>
      <w:pPr>
        <w:spacing w:line="360" w:lineRule="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7、</w:t>
      </w:r>
      <w:r>
        <w:rPr>
          <w:rFonts w:hint="eastAsia" w:ascii="宋体" w:hAnsi="宋体" w:eastAsia="宋体" w:cs="宋体"/>
          <w:b w:val="0"/>
          <w:bCs w:val="0"/>
          <w:sz w:val="21"/>
          <w:szCs w:val="21"/>
          <w:highlight w:val="none"/>
        </w:rPr>
        <w:t>调光范围</w:t>
      </w:r>
      <w:r>
        <w:rPr>
          <w:rFonts w:hint="eastAsia" w:ascii="宋体" w:hAnsi="宋体" w:eastAsia="宋体" w:cs="宋体"/>
          <w:b w:val="0"/>
          <w:bCs w:val="0"/>
          <w:sz w:val="21"/>
          <w:szCs w:val="21"/>
          <w:highlight w:val="none"/>
          <w:lang w:val="en-US" w:eastAsia="zh-CN"/>
        </w:rPr>
        <w:t>10</w:t>
      </w:r>
      <w:r>
        <w:rPr>
          <w:rFonts w:hint="eastAsia" w:ascii="宋体" w:hAnsi="宋体" w:eastAsia="宋体" w:cs="宋体"/>
          <w:b w:val="0"/>
          <w:bCs w:val="0"/>
          <w:sz w:val="21"/>
          <w:szCs w:val="21"/>
          <w:highlight w:val="none"/>
        </w:rPr>
        <w:t>—100%</w:t>
      </w:r>
      <w:r>
        <w:rPr>
          <w:rFonts w:hint="eastAsia" w:ascii="宋体" w:hAnsi="宋体" w:eastAsia="宋体" w:cs="宋体"/>
          <w:b w:val="0"/>
          <w:bCs w:val="0"/>
          <w:sz w:val="21"/>
          <w:szCs w:val="21"/>
          <w:highlight w:val="none"/>
          <w:lang w:eastAsia="zh-CN"/>
        </w:rPr>
        <w:t>；</w:t>
      </w:r>
    </w:p>
    <w:p>
      <w:pPr>
        <w:spacing w:line="360" w:lineRule="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8、</w:t>
      </w:r>
      <w:r>
        <w:rPr>
          <w:rFonts w:hint="eastAsia" w:ascii="宋体" w:hAnsi="宋体" w:eastAsia="宋体" w:cs="宋体"/>
          <w:b w:val="0"/>
          <w:bCs w:val="0"/>
          <w:sz w:val="21"/>
          <w:szCs w:val="21"/>
          <w:highlight w:val="none"/>
        </w:rPr>
        <w:t>术者头部温升</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rPr>
        <w:t>0.5℃</w:t>
      </w:r>
      <w:r>
        <w:rPr>
          <w:rFonts w:hint="eastAsia" w:ascii="宋体" w:hAnsi="宋体" w:eastAsia="宋体" w:cs="宋体"/>
          <w:b w:val="0"/>
          <w:bCs w:val="0"/>
          <w:sz w:val="21"/>
          <w:szCs w:val="21"/>
          <w:highlight w:val="none"/>
          <w:lang w:eastAsia="zh-CN"/>
        </w:rPr>
        <w:t>；</w:t>
      </w:r>
    </w:p>
    <w:p>
      <w:pPr>
        <w:spacing w:line="360" w:lineRule="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9、</w:t>
      </w:r>
      <w:r>
        <w:rPr>
          <w:rFonts w:hint="eastAsia" w:ascii="宋体" w:hAnsi="宋体" w:eastAsia="宋体" w:cs="宋体"/>
          <w:b w:val="0"/>
          <w:bCs w:val="0"/>
          <w:sz w:val="21"/>
          <w:szCs w:val="21"/>
          <w:highlight w:val="none"/>
        </w:rPr>
        <w:t>术野温升</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rPr>
        <w:t>2℃</w:t>
      </w:r>
      <w:r>
        <w:rPr>
          <w:rFonts w:hint="eastAsia" w:ascii="宋体" w:hAnsi="宋体" w:eastAsia="宋体" w:cs="宋体"/>
          <w:b w:val="0"/>
          <w:bCs w:val="0"/>
          <w:sz w:val="21"/>
          <w:szCs w:val="21"/>
          <w:highlight w:val="none"/>
          <w:lang w:eastAsia="zh-CN"/>
        </w:rPr>
        <w:t>；</w:t>
      </w:r>
    </w:p>
    <w:p>
      <w:pPr>
        <w:spacing w:line="360" w:lineRule="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10、</w:t>
      </w:r>
      <w:r>
        <w:rPr>
          <w:rFonts w:hint="eastAsia" w:ascii="宋体" w:hAnsi="宋体" w:eastAsia="宋体" w:cs="宋体"/>
          <w:b w:val="0"/>
          <w:bCs w:val="0"/>
          <w:sz w:val="21"/>
          <w:szCs w:val="21"/>
          <w:highlight w:val="none"/>
        </w:rPr>
        <w:t>照明深度</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80</w:t>
      </w:r>
      <w:r>
        <w:rPr>
          <w:rFonts w:hint="eastAsia" w:ascii="宋体" w:hAnsi="宋体" w:eastAsia="宋体" w:cs="宋体"/>
          <w:b w:val="0"/>
          <w:bCs w:val="0"/>
          <w:sz w:val="21"/>
          <w:szCs w:val="21"/>
          <w:highlight w:val="none"/>
        </w:rPr>
        <w:t>cm</w:t>
      </w:r>
      <w:r>
        <w:rPr>
          <w:rFonts w:hint="eastAsia" w:ascii="宋体" w:hAnsi="宋体" w:eastAsia="宋体" w:cs="宋体"/>
          <w:b w:val="0"/>
          <w:bCs w:val="0"/>
          <w:sz w:val="21"/>
          <w:szCs w:val="21"/>
          <w:highlight w:val="none"/>
          <w:lang w:eastAsia="zh-CN"/>
        </w:rPr>
        <w:t>；</w:t>
      </w:r>
    </w:p>
    <w:p>
      <w:pPr>
        <w:spacing w:line="360" w:lineRule="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11、</w:t>
      </w:r>
      <w:r>
        <w:rPr>
          <w:rFonts w:hint="eastAsia" w:ascii="宋体" w:hAnsi="宋体" w:eastAsia="宋体" w:cs="宋体"/>
          <w:b w:val="0"/>
          <w:bCs w:val="0"/>
          <w:color w:val="auto"/>
          <w:sz w:val="21"/>
          <w:szCs w:val="21"/>
          <w:highlight w:val="none"/>
        </w:rPr>
        <w:t>光斑直径100-</w:t>
      </w:r>
      <w:r>
        <w:rPr>
          <w:rFonts w:hint="eastAsia" w:ascii="宋体" w:hAnsi="宋体" w:eastAsia="宋体" w:cs="宋体"/>
          <w:b w:val="0"/>
          <w:bCs w:val="0"/>
          <w:color w:val="auto"/>
          <w:sz w:val="21"/>
          <w:szCs w:val="21"/>
          <w:highlight w:val="none"/>
          <w:lang w:val="en-US" w:eastAsia="zh-CN"/>
        </w:rPr>
        <w:t>300</w:t>
      </w:r>
      <w:r>
        <w:rPr>
          <w:rFonts w:hint="eastAsia" w:ascii="宋体" w:hAnsi="宋体" w:eastAsia="宋体" w:cs="宋体"/>
          <w:b w:val="0"/>
          <w:bCs w:val="0"/>
          <w:color w:val="auto"/>
          <w:sz w:val="21"/>
          <w:szCs w:val="21"/>
          <w:highlight w:val="none"/>
        </w:rPr>
        <w:t>MM</w:t>
      </w:r>
      <w:r>
        <w:rPr>
          <w:rFonts w:hint="eastAsia" w:ascii="宋体" w:hAnsi="宋体" w:eastAsia="宋体" w:cs="宋体"/>
          <w:b w:val="0"/>
          <w:bCs w:val="0"/>
          <w:color w:val="auto"/>
          <w:sz w:val="21"/>
          <w:szCs w:val="21"/>
          <w:highlight w:val="none"/>
          <w:lang w:eastAsia="zh-CN"/>
        </w:rPr>
        <w:t>；</w:t>
      </w:r>
    </w:p>
    <w:p>
      <w:pPr>
        <w:numPr>
          <w:ilvl w:val="0"/>
          <w:numId w:val="0"/>
        </w:numPr>
        <w:spacing w:line="360"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12、</w:t>
      </w:r>
      <w:r>
        <w:rPr>
          <w:rFonts w:hint="eastAsia" w:ascii="宋体" w:hAnsi="宋体" w:eastAsia="宋体" w:cs="宋体"/>
          <w:b w:val="0"/>
          <w:bCs w:val="0"/>
          <w:sz w:val="21"/>
          <w:szCs w:val="21"/>
          <w:highlight w:val="none"/>
        </w:rPr>
        <w:t>灯泡平均寿命≥60000h</w:t>
      </w:r>
      <w:r>
        <w:rPr>
          <w:rFonts w:hint="eastAsia" w:ascii="宋体" w:hAnsi="宋体" w:eastAsia="宋体" w:cs="宋体"/>
          <w:b w:val="0"/>
          <w:bCs w:val="0"/>
          <w:sz w:val="21"/>
          <w:szCs w:val="21"/>
          <w:highlight w:val="none"/>
          <w:lang w:val="en-US" w:eastAsia="zh-CN"/>
        </w:rPr>
        <w:t xml:space="preserve"> ；</w:t>
      </w:r>
    </w:p>
    <w:p>
      <w:pPr>
        <w:spacing w:line="360"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13、LED灯杯直径</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35</w:t>
      </w:r>
      <w:r>
        <w:rPr>
          <w:rFonts w:hint="eastAsia" w:ascii="宋体" w:hAnsi="宋体" w:eastAsia="宋体" w:cs="宋体"/>
          <w:b w:val="0"/>
          <w:bCs w:val="0"/>
          <w:color w:val="auto"/>
          <w:sz w:val="21"/>
          <w:szCs w:val="21"/>
          <w:highlight w:val="none"/>
        </w:rPr>
        <w:t>MM</w:t>
      </w:r>
      <w:r>
        <w:rPr>
          <w:rFonts w:hint="eastAsia" w:ascii="宋体" w:hAnsi="宋体" w:eastAsia="宋体" w:cs="宋体"/>
          <w:b w:val="0"/>
          <w:bCs w:val="0"/>
          <w:sz w:val="21"/>
          <w:szCs w:val="21"/>
          <w:highlight w:val="none"/>
          <w:lang w:val="en-US" w:eastAsia="zh-CN"/>
        </w:rPr>
        <w:t>；</w:t>
      </w:r>
    </w:p>
    <w:p>
      <w:pPr>
        <w:spacing w:line="360" w:lineRule="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14、</w:t>
      </w:r>
      <w:r>
        <w:rPr>
          <w:rFonts w:hint="eastAsia" w:ascii="宋体" w:hAnsi="宋体" w:eastAsia="宋体" w:cs="宋体"/>
          <w:b w:val="0"/>
          <w:bCs w:val="0"/>
          <w:sz w:val="21"/>
          <w:szCs w:val="21"/>
          <w:highlight w:val="none"/>
        </w:rPr>
        <w:t>灯泡数量母灯</w:t>
      </w:r>
      <w:r>
        <w:rPr>
          <w:rFonts w:hint="eastAsia" w:ascii="宋体" w:hAnsi="宋体" w:eastAsia="宋体" w:cs="宋体"/>
          <w:b w:val="0"/>
          <w:bCs w:val="0"/>
          <w:sz w:val="21"/>
          <w:szCs w:val="21"/>
          <w:highlight w:val="none"/>
          <w:lang w:val="en-US" w:eastAsia="zh-CN"/>
        </w:rPr>
        <w:t>8</w:t>
      </w:r>
      <w:r>
        <w:rPr>
          <w:rFonts w:hint="eastAsia" w:ascii="宋体" w:hAnsi="宋体" w:eastAsia="宋体" w:cs="宋体"/>
          <w:b w:val="0"/>
          <w:bCs w:val="0"/>
          <w:sz w:val="21"/>
          <w:szCs w:val="21"/>
          <w:highlight w:val="none"/>
        </w:rPr>
        <w:t>8LEDS（主灯）+</w:t>
      </w:r>
      <w:r>
        <w:rPr>
          <w:rFonts w:hint="eastAsia" w:ascii="宋体" w:hAnsi="宋体" w:eastAsia="宋体" w:cs="宋体"/>
          <w:b w:val="0"/>
          <w:bCs w:val="0"/>
          <w:sz w:val="21"/>
          <w:szCs w:val="21"/>
          <w:highlight w:val="none"/>
          <w:lang w:val="en-US" w:eastAsia="zh-CN"/>
        </w:rPr>
        <w:t>26</w:t>
      </w:r>
      <w:r>
        <w:rPr>
          <w:rFonts w:hint="eastAsia" w:ascii="宋体" w:hAnsi="宋体" w:eastAsia="宋体" w:cs="宋体"/>
          <w:b w:val="0"/>
          <w:bCs w:val="0"/>
          <w:sz w:val="21"/>
          <w:szCs w:val="21"/>
          <w:highlight w:val="none"/>
        </w:rPr>
        <w:t>4LEDS（副灯），子灯</w:t>
      </w:r>
      <w:r>
        <w:rPr>
          <w:rFonts w:hint="eastAsia" w:ascii="宋体" w:hAnsi="宋体" w:eastAsia="宋体" w:cs="宋体"/>
          <w:b w:val="0"/>
          <w:bCs w:val="0"/>
          <w:sz w:val="21"/>
          <w:szCs w:val="21"/>
          <w:highlight w:val="none"/>
          <w:lang w:val="en-US" w:eastAsia="zh-CN"/>
        </w:rPr>
        <w:t>48</w:t>
      </w:r>
      <w:r>
        <w:rPr>
          <w:rFonts w:hint="eastAsia" w:ascii="宋体" w:hAnsi="宋体" w:eastAsia="宋体" w:cs="宋体"/>
          <w:b w:val="0"/>
          <w:bCs w:val="0"/>
          <w:sz w:val="21"/>
          <w:szCs w:val="21"/>
          <w:highlight w:val="none"/>
        </w:rPr>
        <w:t>LEDS（主灯）+</w:t>
      </w:r>
      <w:r>
        <w:rPr>
          <w:rFonts w:hint="eastAsia" w:ascii="宋体" w:hAnsi="宋体" w:eastAsia="宋体" w:cs="宋体"/>
          <w:b w:val="0"/>
          <w:bCs w:val="0"/>
          <w:sz w:val="21"/>
          <w:szCs w:val="21"/>
          <w:highlight w:val="none"/>
          <w:lang w:val="en-US" w:eastAsia="zh-CN"/>
        </w:rPr>
        <w:t>144</w:t>
      </w:r>
      <w:r>
        <w:rPr>
          <w:rFonts w:hint="eastAsia" w:ascii="宋体" w:hAnsi="宋体" w:eastAsia="宋体" w:cs="宋体"/>
          <w:b w:val="0"/>
          <w:bCs w:val="0"/>
          <w:sz w:val="21"/>
          <w:szCs w:val="21"/>
          <w:highlight w:val="none"/>
        </w:rPr>
        <w:t>LEDS（副灯）</w:t>
      </w:r>
      <w:r>
        <w:rPr>
          <w:rFonts w:hint="eastAsia" w:ascii="宋体" w:hAnsi="宋体" w:eastAsia="宋体" w:cs="宋体"/>
          <w:b w:val="0"/>
          <w:bCs w:val="0"/>
          <w:sz w:val="21"/>
          <w:szCs w:val="21"/>
          <w:highlight w:val="none"/>
          <w:lang w:eastAsia="zh-CN"/>
        </w:rPr>
        <w:t>；</w:t>
      </w:r>
    </w:p>
    <w:p>
      <w:pPr>
        <w:spacing w:line="360" w:lineRule="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15、</w:t>
      </w:r>
      <w:r>
        <w:rPr>
          <w:rFonts w:hint="eastAsia" w:ascii="宋体" w:hAnsi="宋体" w:eastAsia="宋体" w:cs="宋体"/>
          <w:b w:val="0"/>
          <w:bCs w:val="0"/>
          <w:sz w:val="21"/>
          <w:szCs w:val="21"/>
          <w:highlight w:val="none"/>
        </w:rPr>
        <w:t>高度调整</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sz w:val="21"/>
          <w:szCs w:val="21"/>
          <w:highlight w:val="none"/>
        </w:rPr>
        <w:t>118cm</w:t>
      </w:r>
      <w:r>
        <w:rPr>
          <w:rFonts w:hint="eastAsia" w:ascii="宋体" w:hAnsi="宋体" w:eastAsia="宋体" w:cs="宋体"/>
          <w:b w:val="0"/>
          <w:bCs w:val="0"/>
          <w:sz w:val="21"/>
          <w:szCs w:val="21"/>
          <w:highlight w:val="none"/>
          <w:lang w:eastAsia="zh-CN"/>
        </w:rPr>
        <w:t>；</w:t>
      </w:r>
    </w:p>
    <w:p>
      <w:pPr>
        <w:spacing w:line="360" w:lineRule="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16、LED灯杯</w:t>
      </w:r>
      <w:r>
        <w:rPr>
          <w:rFonts w:hint="eastAsia" w:ascii="宋体" w:hAnsi="宋体" w:eastAsia="宋体" w:cs="宋体"/>
          <w:b w:val="0"/>
          <w:bCs w:val="0"/>
          <w:color w:val="auto"/>
          <w:sz w:val="21"/>
          <w:szCs w:val="21"/>
          <w:highlight w:val="none"/>
          <w:lang w:eastAsia="zh-CN"/>
        </w:rPr>
        <w:t>散热片</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33mm；</w:t>
      </w:r>
    </w:p>
    <w:p>
      <w:pPr>
        <w:spacing w:line="360" w:lineRule="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17、LED灯头散热盖母灯</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130mm子灯</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90mm；</w:t>
      </w:r>
    </w:p>
    <w:p>
      <w:pPr>
        <w:spacing w:line="360" w:lineRule="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18、弧形拉手尺寸</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270mm；</w:t>
      </w:r>
    </w:p>
    <w:p>
      <w:pPr>
        <w:spacing w:line="360"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19、聚光板灯盘≤4等分；</w:t>
      </w:r>
    </w:p>
    <w:p>
      <w:pPr>
        <w:spacing w:line="360"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20、扇形调焦活动板半径母灯</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280mm子灯</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200mm；</w:t>
      </w:r>
    </w:p>
    <w:p>
      <w:pPr>
        <w:numPr>
          <w:ilvl w:val="0"/>
          <w:numId w:val="0"/>
        </w:numPr>
        <w:spacing w:line="360" w:lineRule="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sz w:val="21"/>
          <w:szCs w:val="21"/>
          <w:highlight w:val="none"/>
          <w:lang w:val="en-US" w:eastAsia="zh-CN"/>
        </w:rPr>
        <w:t>21、中轴护罩高度</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48mm（三点内嵌式固定）；</w:t>
      </w:r>
    </w:p>
    <w:p>
      <w:pPr>
        <w:numPr>
          <w:ilvl w:val="0"/>
          <w:numId w:val="0"/>
        </w:numPr>
        <w:spacing w:line="360" w:lineRule="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22、照度和色温调节范围</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12档；</w:t>
      </w:r>
    </w:p>
    <w:p>
      <w:pPr>
        <w:spacing w:line="360" w:lineRule="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23、</w:t>
      </w:r>
      <w:r>
        <w:rPr>
          <w:rFonts w:hint="eastAsia" w:ascii="宋体" w:hAnsi="宋体" w:eastAsia="宋体" w:cs="宋体"/>
          <w:b w:val="0"/>
          <w:bCs w:val="0"/>
          <w:sz w:val="21"/>
          <w:szCs w:val="21"/>
          <w:highlight w:val="none"/>
        </w:rPr>
        <w:t>电源输入100-240VAC,50/60Hz</w:t>
      </w:r>
      <w:r>
        <w:rPr>
          <w:rFonts w:hint="eastAsia" w:ascii="宋体" w:hAnsi="宋体" w:eastAsia="宋体" w:cs="宋体"/>
          <w:b w:val="0"/>
          <w:bCs w:val="0"/>
          <w:sz w:val="21"/>
          <w:szCs w:val="21"/>
          <w:highlight w:val="none"/>
          <w:lang w:eastAsia="zh-CN"/>
        </w:rPr>
        <w:t>；</w:t>
      </w:r>
    </w:p>
    <w:p>
      <w:pPr>
        <w:spacing w:line="360" w:lineRule="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24、</w:t>
      </w:r>
      <w:r>
        <w:rPr>
          <w:rFonts w:hint="eastAsia" w:ascii="宋体" w:hAnsi="宋体" w:eastAsia="宋体" w:cs="宋体"/>
          <w:b w:val="0"/>
          <w:bCs w:val="0"/>
          <w:sz w:val="21"/>
          <w:szCs w:val="21"/>
          <w:highlight w:val="none"/>
        </w:rPr>
        <w:t>功率母灯</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rPr>
        <w:t>70W</w:t>
      </w:r>
      <w:r>
        <w:rPr>
          <w:rFonts w:hint="eastAsia" w:ascii="宋体" w:hAnsi="宋体" w:eastAsia="宋体" w:cs="宋体"/>
          <w:b w:val="0"/>
          <w:bCs w:val="0"/>
          <w:sz w:val="21"/>
          <w:szCs w:val="21"/>
          <w:highlight w:val="none"/>
          <w:lang w:val="en-US" w:eastAsia="zh-CN"/>
        </w:rPr>
        <w:t xml:space="preserve"> </w:t>
      </w:r>
      <w:r>
        <w:rPr>
          <w:rFonts w:hint="eastAsia" w:ascii="宋体" w:hAnsi="宋体" w:eastAsia="宋体" w:cs="宋体"/>
          <w:b w:val="0"/>
          <w:bCs w:val="0"/>
          <w:sz w:val="21"/>
          <w:szCs w:val="21"/>
          <w:highlight w:val="none"/>
        </w:rPr>
        <w:t>子灯</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rPr>
        <w:t>50W</w:t>
      </w:r>
      <w:r>
        <w:rPr>
          <w:rFonts w:hint="eastAsia" w:ascii="宋体" w:hAnsi="宋体" w:eastAsia="宋体" w:cs="宋体"/>
          <w:szCs w:val="24"/>
          <w:highlight w:val="none"/>
        </w:rPr>
        <w:t>。</w:t>
      </w:r>
    </w:p>
    <w:p>
      <w:pPr>
        <w:spacing w:line="360" w:lineRule="auto"/>
        <w:rPr>
          <w:rFonts w:hint="eastAsia" w:ascii="宋体" w:hAnsi="宋体" w:eastAsia="宋体" w:cs="宋体"/>
          <w:b w:val="0"/>
          <w:bCs w:val="0"/>
          <w:sz w:val="21"/>
          <w:szCs w:val="21"/>
          <w:highlight w:val="none"/>
        </w:rPr>
      </w:pPr>
    </w:p>
    <w:p>
      <w:pPr>
        <w:widowControl/>
        <w:numPr>
          <w:ilvl w:val="-1"/>
          <w:numId w:val="0"/>
        </w:numPr>
        <w:kinsoku w:val="0"/>
        <w:adjustRightInd w:val="0"/>
        <w:snapToGrid w:val="0"/>
        <w:spacing w:before="68" w:line="360" w:lineRule="auto"/>
        <w:ind w:right="73"/>
        <w:textAlignment w:val="baseline"/>
        <w:rPr>
          <w:rFonts w:hint="eastAsia" w:ascii="宋体" w:hAnsi="宋体" w:eastAsia="宋体" w:cs="宋体"/>
          <w:b/>
          <w:bCs/>
          <w:color w:val="auto"/>
          <w:sz w:val="21"/>
          <w:szCs w:val="24"/>
          <w:highlight w:val="none"/>
          <w:lang w:val="en-US" w:eastAsia="zh-CN"/>
        </w:rPr>
      </w:pPr>
      <w:r>
        <w:rPr>
          <w:rFonts w:hint="eastAsia" w:ascii="宋体" w:hAnsi="宋体" w:eastAsia="宋体" w:cs="宋体"/>
          <w:b/>
          <w:bCs/>
          <w:color w:val="auto"/>
          <w:sz w:val="21"/>
          <w:szCs w:val="24"/>
          <w:highlight w:val="none"/>
          <w:lang w:val="en-US" w:eastAsia="zh-CN"/>
        </w:rPr>
        <w:t>二）复合手术室无影灯</w:t>
      </w:r>
      <w:r>
        <w:rPr>
          <w:rFonts w:hint="eastAsia" w:ascii="宋体" w:hAnsi="宋体" w:eastAsia="宋体" w:cs="宋体"/>
          <w:b/>
          <w:bCs/>
          <w:color w:val="auto"/>
          <w:highlight w:val="none"/>
        </w:rPr>
        <w:t>(</w:t>
      </w:r>
      <w:r>
        <w:rPr>
          <w:rFonts w:hint="eastAsia" w:ascii="宋体" w:hAnsi="宋体" w:eastAsia="宋体" w:cs="宋体"/>
          <w:b/>
          <w:bCs/>
          <w:color w:val="auto"/>
          <w:highlight w:val="none"/>
          <w:lang w:val="en-US" w:eastAsia="zh-CN"/>
        </w:rPr>
        <w:t>1</w:t>
      </w:r>
      <w:r>
        <w:rPr>
          <w:rFonts w:hint="eastAsia" w:ascii="宋体" w:hAnsi="宋体" w:eastAsia="宋体" w:cs="宋体"/>
          <w:b/>
          <w:bCs/>
          <w:color w:val="auto"/>
          <w:highlight w:val="none"/>
        </w:rPr>
        <w:t>套)</w:t>
      </w:r>
    </w:p>
    <w:p>
      <w:pPr>
        <w:spacing w:line="360" w:lineRule="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1、具有</w:t>
      </w:r>
      <w:r>
        <w:rPr>
          <w:rFonts w:hint="eastAsia" w:ascii="宋体" w:hAnsi="宋体" w:eastAsia="宋体" w:cs="宋体"/>
          <w:b w:val="0"/>
          <w:bCs w:val="0"/>
          <w:sz w:val="21"/>
          <w:szCs w:val="21"/>
          <w:highlight w:val="none"/>
          <w:lang w:eastAsia="zh-CN"/>
        </w:rPr>
        <w:t>中轴安全旋转装置，旋转臂不可任意转动且具备转动平稳；</w:t>
      </w:r>
    </w:p>
    <w:p>
      <w:pPr>
        <w:spacing w:line="360" w:lineRule="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2、</w:t>
      </w:r>
      <w:r>
        <w:rPr>
          <w:rFonts w:hint="eastAsia" w:ascii="宋体" w:hAnsi="宋体" w:eastAsia="宋体" w:cs="宋体"/>
          <w:b w:val="0"/>
          <w:bCs w:val="0"/>
          <w:sz w:val="21"/>
          <w:szCs w:val="21"/>
          <w:highlight w:val="none"/>
        </w:rPr>
        <w:t>无影灯各旋转轴位置，采用蝶形刹车阻尼装置</w:t>
      </w:r>
      <w:r>
        <w:rPr>
          <w:rFonts w:hint="eastAsia" w:ascii="宋体" w:hAnsi="宋体" w:eastAsia="宋体" w:cs="宋体"/>
          <w:b w:val="0"/>
          <w:bCs w:val="0"/>
          <w:sz w:val="21"/>
          <w:szCs w:val="21"/>
          <w:highlight w:val="none"/>
          <w:lang w:eastAsia="zh-CN"/>
        </w:rPr>
        <w:t>；</w:t>
      </w:r>
    </w:p>
    <w:p>
      <w:pPr>
        <w:numPr>
          <w:ilvl w:val="0"/>
          <w:numId w:val="0"/>
        </w:numPr>
        <w:spacing w:line="360" w:lineRule="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3、</w:t>
      </w:r>
      <w:r>
        <w:rPr>
          <w:rFonts w:hint="eastAsia" w:ascii="宋体" w:hAnsi="宋体" w:eastAsia="宋体" w:cs="宋体"/>
          <w:b w:val="0"/>
          <w:bCs w:val="0"/>
          <w:sz w:val="21"/>
          <w:szCs w:val="21"/>
          <w:highlight w:val="none"/>
        </w:rPr>
        <w:t>消毒手柄处无螺丝外露，轻按手柄中心处弹钮</w:t>
      </w:r>
      <w:r>
        <w:rPr>
          <w:rFonts w:hint="eastAsia" w:ascii="宋体" w:hAnsi="宋体" w:eastAsia="宋体" w:cs="宋体"/>
          <w:b w:val="0"/>
          <w:bCs w:val="0"/>
          <w:sz w:val="21"/>
          <w:szCs w:val="21"/>
          <w:highlight w:val="none"/>
          <w:lang w:eastAsia="zh-CN"/>
        </w:rPr>
        <w:t>即可</w:t>
      </w:r>
      <w:r>
        <w:rPr>
          <w:rFonts w:hint="eastAsia" w:ascii="宋体" w:hAnsi="宋体" w:eastAsia="宋体" w:cs="宋体"/>
          <w:b w:val="0"/>
          <w:bCs w:val="0"/>
          <w:sz w:val="21"/>
          <w:szCs w:val="21"/>
          <w:highlight w:val="none"/>
        </w:rPr>
        <w:t>脱卸，脱卸式聚焦手柄可作高温高压1</w:t>
      </w:r>
      <w:r>
        <w:rPr>
          <w:rFonts w:hint="eastAsia" w:ascii="宋体" w:hAnsi="宋体" w:eastAsia="宋体" w:cs="宋体"/>
          <w:b w:val="0"/>
          <w:bCs w:val="0"/>
          <w:sz w:val="21"/>
          <w:szCs w:val="21"/>
          <w:highlight w:val="none"/>
          <w:lang w:val="en-US" w:eastAsia="zh-CN"/>
        </w:rPr>
        <w:t>34</w:t>
      </w:r>
      <w:r>
        <w:rPr>
          <w:rFonts w:hint="eastAsia" w:ascii="宋体" w:hAnsi="宋体" w:eastAsia="宋体" w:cs="宋体"/>
          <w:b w:val="0"/>
          <w:bCs w:val="0"/>
          <w:sz w:val="21"/>
          <w:szCs w:val="21"/>
          <w:highlight w:val="none"/>
        </w:rPr>
        <w:t>°消毒</w:t>
      </w:r>
      <w:r>
        <w:rPr>
          <w:rFonts w:hint="eastAsia" w:ascii="宋体" w:hAnsi="宋体" w:eastAsia="宋体" w:cs="宋体"/>
          <w:b w:val="0"/>
          <w:bCs w:val="0"/>
          <w:sz w:val="21"/>
          <w:szCs w:val="21"/>
          <w:highlight w:val="none"/>
          <w:lang w:eastAsia="zh-CN"/>
        </w:rPr>
        <w:t>；</w:t>
      </w:r>
    </w:p>
    <w:p>
      <w:pPr>
        <w:spacing w:line="360"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4、传电器具有三路导电环，公母头对插式可无限旋转导电；</w:t>
      </w:r>
    </w:p>
    <w:p>
      <w:pPr>
        <w:spacing w:line="360" w:lineRule="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5、</w:t>
      </w:r>
      <w:r>
        <w:rPr>
          <w:rFonts w:hint="eastAsia" w:ascii="宋体" w:hAnsi="宋体" w:eastAsia="宋体" w:cs="宋体"/>
          <w:b w:val="0"/>
          <w:bCs w:val="0"/>
          <w:sz w:val="21"/>
          <w:szCs w:val="21"/>
          <w:highlight w:val="none"/>
        </w:rPr>
        <w:t>调焦系统装置，使用中轴螺旋结构带动四点拉杆调整灯盘角度，可调节光斑大小</w:t>
      </w:r>
      <w:r>
        <w:rPr>
          <w:rFonts w:hint="eastAsia" w:ascii="宋体" w:hAnsi="宋体" w:eastAsia="宋体" w:cs="宋体"/>
          <w:b w:val="0"/>
          <w:bCs w:val="0"/>
          <w:sz w:val="21"/>
          <w:szCs w:val="21"/>
          <w:highlight w:val="none"/>
          <w:lang w:eastAsia="zh-CN"/>
        </w:rPr>
        <w:t>；</w:t>
      </w:r>
    </w:p>
    <w:p>
      <w:pPr>
        <w:spacing w:line="360" w:lineRule="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6、每个LED灯泡配有独立的散热片，且配合灯盘中心处上下通透散热结构，兼顾</w:t>
      </w:r>
      <w:r>
        <w:rPr>
          <w:rFonts w:hint="eastAsia" w:ascii="宋体" w:hAnsi="宋体" w:eastAsia="宋体" w:cs="宋体"/>
          <w:b w:val="0"/>
          <w:bCs w:val="0"/>
          <w:sz w:val="21"/>
          <w:szCs w:val="21"/>
          <w:highlight w:val="none"/>
        </w:rPr>
        <w:t>低发热量和冷光特性</w:t>
      </w:r>
      <w:r>
        <w:rPr>
          <w:rFonts w:hint="eastAsia" w:ascii="宋体" w:hAnsi="宋体" w:eastAsia="宋体" w:cs="宋体"/>
          <w:b w:val="0"/>
          <w:bCs w:val="0"/>
          <w:sz w:val="21"/>
          <w:szCs w:val="21"/>
          <w:highlight w:val="none"/>
          <w:lang w:val="en-US" w:eastAsia="zh-CN"/>
        </w:rPr>
        <w:t>；</w:t>
      </w:r>
    </w:p>
    <w:p>
      <w:pPr>
        <w:numPr>
          <w:ilvl w:val="0"/>
          <w:numId w:val="0"/>
        </w:numPr>
        <w:spacing w:line="360"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7、</w:t>
      </w:r>
      <w:r>
        <w:rPr>
          <w:rFonts w:hint="eastAsia" w:ascii="宋体" w:hAnsi="宋体" w:eastAsia="宋体" w:cs="宋体"/>
          <w:b w:val="0"/>
          <w:bCs w:val="0"/>
          <w:sz w:val="21"/>
          <w:szCs w:val="21"/>
          <w:highlight w:val="none"/>
        </w:rPr>
        <w:t>通过电磁兼容检测，抑制电磁波干扰设计，</w:t>
      </w:r>
      <w:r>
        <w:rPr>
          <w:rFonts w:hint="eastAsia" w:ascii="宋体" w:hAnsi="宋体" w:eastAsia="宋体" w:cs="宋体"/>
          <w:b w:val="0"/>
          <w:bCs w:val="0"/>
          <w:sz w:val="21"/>
          <w:szCs w:val="21"/>
          <w:highlight w:val="none"/>
          <w:lang w:eastAsia="zh-CN"/>
        </w:rPr>
        <w:t>不会</w:t>
      </w:r>
      <w:r>
        <w:rPr>
          <w:rFonts w:hint="eastAsia" w:ascii="宋体" w:hAnsi="宋体" w:eastAsia="宋体" w:cs="宋体"/>
          <w:b w:val="0"/>
          <w:bCs w:val="0"/>
          <w:sz w:val="21"/>
          <w:szCs w:val="21"/>
          <w:highlight w:val="none"/>
        </w:rPr>
        <w:t>与手术室内其它设备产生相互的干扰</w:t>
      </w:r>
      <w:r>
        <w:rPr>
          <w:rFonts w:hint="eastAsia" w:ascii="宋体" w:hAnsi="宋体" w:eastAsia="宋体" w:cs="宋体"/>
          <w:b w:val="0"/>
          <w:bCs w:val="0"/>
          <w:sz w:val="21"/>
          <w:szCs w:val="21"/>
          <w:highlight w:val="none"/>
          <w:lang w:eastAsia="zh-CN"/>
        </w:rPr>
        <w:t>；</w:t>
      </w:r>
    </w:p>
    <w:p>
      <w:pPr>
        <w:numPr>
          <w:ilvl w:val="0"/>
          <w:numId w:val="0"/>
        </w:numPr>
        <w:spacing w:line="360"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8、灯盘采用渐变式设计，聚光板灯盘四等分；</w:t>
      </w:r>
    </w:p>
    <w:p>
      <w:pPr>
        <w:numPr>
          <w:ilvl w:val="0"/>
          <w:numId w:val="0"/>
        </w:numPr>
        <w:spacing w:line="360"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9、同轴三臂，内置摄像系统，外置显示器</w:t>
      </w:r>
    </w:p>
    <w:p>
      <w:pPr>
        <w:numPr>
          <w:ilvl w:val="0"/>
          <w:numId w:val="0"/>
        </w:numPr>
        <w:spacing w:line="360"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10、采用RGBW四色灯泡。</w:t>
      </w:r>
    </w:p>
    <w:p>
      <w:pPr>
        <w:numPr>
          <w:ilvl w:val="0"/>
          <w:numId w:val="0"/>
        </w:numPr>
        <w:spacing w:line="360"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11、包括但不限于具有一键深腔、一键浅表、一键腔镜、一键正常等照明模式。</w:t>
      </w:r>
    </w:p>
    <w:p>
      <w:pPr>
        <w:spacing w:line="360" w:lineRule="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技术规格：</w:t>
      </w:r>
    </w:p>
    <w:p>
      <w:pPr>
        <w:numPr>
          <w:ilvl w:val="0"/>
          <w:numId w:val="0"/>
        </w:numPr>
        <w:spacing w:line="360" w:lineRule="auto"/>
        <w:ind w:left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kern w:val="2"/>
          <w:sz w:val="21"/>
          <w:szCs w:val="21"/>
          <w:highlight w:val="none"/>
          <w:lang w:val="en-US" w:eastAsia="zh-CN" w:bidi="ar-SA"/>
        </w:rPr>
        <w:t>1、</w:t>
      </w:r>
      <w:r>
        <w:rPr>
          <w:rFonts w:hint="eastAsia" w:ascii="宋体" w:hAnsi="宋体" w:eastAsia="宋体" w:cs="宋体"/>
          <w:b w:val="0"/>
          <w:bCs w:val="0"/>
          <w:sz w:val="21"/>
          <w:szCs w:val="21"/>
          <w:highlight w:val="none"/>
          <w:lang w:eastAsia="zh-CN"/>
        </w:rPr>
        <w:t>照度（</w:t>
      </w:r>
      <w:r>
        <w:rPr>
          <w:rFonts w:hint="eastAsia" w:ascii="宋体" w:hAnsi="宋体" w:eastAsia="宋体" w:cs="宋体"/>
          <w:b w:val="0"/>
          <w:bCs w:val="0"/>
          <w:sz w:val="21"/>
          <w:szCs w:val="21"/>
          <w:highlight w:val="none"/>
          <w:lang w:val="en-US" w:eastAsia="zh-CN"/>
        </w:rPr>
        <w:t>Lx</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rPr>
        <w:t>母灯</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rPr>
        <w:t>160,000</w:t>
      </w:r>
      <w:r>
        <w:rPr>
          <w:rFonts w:hint="eastAsia" w:ascii="宋体" w:hAnsi="宋体" w:eastAsia="宋体" w:cs="宋体"/>
          <w:b w:val="0"/>
          <w:bCs w:val="0"/>
          <w:sz w:val="21"/>
          <w:szCs w:val="21"/>
          <w:highlight w:val="none"/>
          <w:lang w:val="en-US" w:eastAsia="zh-CN"/>
        </w:rPr>
        <w:t xml:space="preserve"> </w:t>
      </w:r>
      <w:r>
        <w:rPr>
          <w:rFonts w:hint="eastAsia" w:ascii="宋体" w:hAnsi="宋体" w:eastAsia="宋体" w:cs="宋体"/>
          <w:b w:val="0"/>
          <w:bCs w:val="0"/>
          <w:sz w:val="21"/>
          <w:szCs w:val="21"/>
          <w:highlight w:val="none"/>
        </w:rPr>
        <w:t>子灯</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rPr>
        <w:t>1</w:t>
      </w:r>
      <w:r>
        <w:rPr>
          <w:rFonts w:hint="eastAsia" w:ascii="宋体" w:hAnsi="宋体" w:eastAsia="宋体" w:cs="宋体"/>
          <w:b w:val="0"/>
          <w:bCs w:val="0"/>
          <w:sz w:val="21"/>
          <w:szCs w:val="21"/>
          <w:highlight w:val="none"/>
          <w:lang w:val="en-US" w:eastAsia="zh-CN"/>
        </w:rPr>
        <w:t>2</w:t>
      </w:r>
      <w:r>
        <w:rPr>
          <w:rFonts w:hint="eastAsia" w:ascii="宋体" w:hAnsi="宋体" w:eastAsia="宋体" w:cs="宋体"/>
          <w:b w:val="0"/>
          <w:bCs w:val="0"/>
          <w:sz w:val="21"/>
          <w:szCs w:val="21"/>
          <w:highlight w:val="none"/>
        </w:rPr>
        <w:t>0,000</w:t>
      </w:r>
      <w:r>
        <w:rPr>
          <w:rFonts w:hint="eastAsia" w:ascii="宋体" w:hAnsi="宋体" w:eastAsia="宋体" w:cs="宋体"/>
          <w:b w:val="0"/>
          <w:bCs w:val="0"/>
          <w:sz w:val="21"/>
          <w:szCs w:val="21"/>
          <w:highlight w:val="none"/>
          <w:lang w:eastAsia="zh-CN"/>
        </w:rPr>
        <w:t>；</w:t>
      </w:r>
    </w:p>
    <w:p>
      <w:pPr>
        <w:numPr>
          <w:ilvl w:val="0"/>
          <w:numId w:val="0"/>
        </w:numPr>
        <w:spacing w:line="360" w:lineRule="auto"/>
        <w:ind w:left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kern w:val="2"/>
          <w:sz w:val="21"/>
          <w:szCs w:val="21"/>
          <w:highlight w:val="none"/>
          <w:lang w:val="en-US" w:eastAsia="zh-CN" w:bidi="ar-SA"/>
        </w:rPr>
        <w:t>2、</w:t>
      </w:r>
      <w:r>
        <w:rPr>
          <w:rFonts w:hint="eastAsia" w:ascii="宋体" w:hAnsi="宋体" w:eastAsia="宋体" w:cs="宋体"/>
          <w:b w:val="0"/>
          <w:bCs w:val="0"/>
          <w:sz w:val="21"/>
          <w:szCs w:val="21"/>
          <w:highlight w:val="none"/>
          <w:lang w:eastAsia="zh-CN"/>
        </w:rPr>
        <w:t>辐照度</w:t>
      </w:r>
      <w:r>
        <w:rPr>
          <w:rFonts w:hint="eastAsia" w:ascii="宋体" w:hAnsi="宋体" w:eastAsia="宋体" w:cs="宋体"/>
          <w:b w:val="0"/>
          <w:bCs w:val="0"/>
          <w:sz w:val="21"/>
          <w:szCs w:val="21"/>
          <w:highlight w:val="none"/>
          <w:lang w:val="en-US" w:eastAsia="zh-CN"/>
        </w:rPr>
        <w:t>(W/</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rPr>
        <w:t>母灯</w:t>
      </w:r>
      <w:r>
        <w:rPr>
          <w:rFonts w:hint="eastAsia" w:ascii="宋体" w:hAnsi="宋体" w:eastAsia="宋体" w:cs="宋体"/>
          <w:b w:val="0"/>
          <w:bCs w:val="0"/>
          <w:sz w:val="21"/>
          <w:szCs w:val="21"/>
          <w:highlight w:val="none"/>
          <w:lang w:val="en-US" w:eastAsia="zh-CN"/>
        </w:rPr>
        <w:t>242.3</w:t>
      </w:r>
      <w:r>
        <w:rPr>
          <w:rFonts w:hint="eastAsia" w:ascii="宋体" w:hAnsi="宋体" w:eastAsia="宋体" w:cs="宋体"/>
          <w:b w:val="0"/>
          <w:bCs w:val="0"/>
          <w:sz w:val="21"/>
          <w:szCs w:val="21"/>
          <w:highlight w:val="none"/>
        </w:rPr>
        <w:t>子灯</w:t>
      </w:r>
      <w:r>
        <w:rPr>
          <w:rFonts w:hint="eastAsia" w:ascii="宋体" w:hAnsi="宋体" w:eastAsia="宋体" w:cs="宋体"/>
          <w:b w:val="0"/>
          <w:bCs w:val="0"/>
          <w:sz w:val="21"/>
          <w:szCs w:val="21"/>
          <w:highlight w:val="none"/>
          <w:lang w:val="en-US" w:eastAsia="zh-CN"/>
        </w:rPr>
        <w:t>255</w:t>
      </w:r>
      <w:r>
        <w:rPr>
          <w:rFonts w:hint="eastAsia" w:ascii="宋体" w:hAnsi="宋体" w:eastAsia="宋体" w:cs="宋体"/>
          <w:b w:val="0"/>
          <w:bCs w:val="0"/>
          <w:sz w:val="21"/>
          <w:szCs w:val="21"/>
          <w:highlight w:val="none"/>
          <w:lang w:eastAsia="zh-CN"/>
        </w:rPr>
        <w:t>；</w:t>
      </w:r>
    </w:p>
    <w:p>
      <w:pPr>
        <w:numPr>
          <w:ilvl w:val="0"/>
          <w:numId w:val="0"/>
        </w:numPr>
        <w:spacing w:line="360"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kern w:val="2"/>
          <w:sz w:val="21"/>
          <w:szCs w:val="21"/>
          <w:highlight w:val="none"/>
          <w:lang w:val="en-US" w:eastAsia="zh-CN" w:bidi="ar-SA"/>
        </w:rPr>
        <w:t>3、</w:t>
      </w:r>
      <w:r>
        <w:rPr>
          <w:rFonts w:hint="eastAsia" w:ascii="宋体" w:hAnsi="宋体" w:eastAsia="宋体" w:cs="宋体"/>
          <w:b w:val="0"/>
          <w:bCs w:val="0"/>
          <w:sz w:val="21"/>
          <w:szCs w:val="21"/>
          <w:highlight w:val="none"/>
          <w:lang w:eastAsia="zh-CN"/>
        </w:rPr>
        <w:t>辐照度密度</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W/</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.K</w:t>
      </w:r>
      <w:r>
        <w:rPr>
          <w:rFonts w:hint="eastAsia" w:ascii="宋体" w:hAnsi="宋体" w:eastAsia="宋体" w:cs="宋体"/>
          <w:b w:val="0"/>
          <w:bCs w:val="0"/>
          <w:sz w:val="21"/>
          <w:szCs w:val="21"/>
          <w:highlight w:val="none"/>
        </w:rPr>
        <w:t>lx)</w:t>
      </w:r>
      <w:r>
        <w:rPr>
          <w:rFonts w:hint="eastAsia" w:ascii="宋体" w:hAnsi="宋体" w:eastAsia="宋体" w:cs="宋体"/>
          <w:b w:val="0"/>
          <w:bCs w:val="0"/>
          <w:sz w:val="21"/>
          <w:szCs w:val="21"/>
          <w:highlight w:val="none"/>
          <w:lang w:val="en-US" w:eastAsia="zh-CN"/>
        </w:rPr>
        <w:t>2.42</w:t>
      </w:r>
      <w:r>
        <w:rPr>
          <w:rFonts w:hint="eastAsia" w:ascii="宋体" w:hAnsi="宋体" w:eastAsia="宋体" w:cs="宋体"/>
          <w:b w:val="0"/>
          <w:bCs w:val="0"/>
          <w:sz w:val="21"/>
          <w:szCs w:val="21"/>
          <w:highlight w:val="none"/>
        </w:rPr>
        <w:t>子灯</w:t>
      </w:r>
      <w:r>
        <w:rPr>
          <w:rFonts w:hint="eastAsia" w:ascii="宋体" w:hAnsi="宋体" w:eastAsia="宋体" w:cs="宋体"/>
          <w:b w:val="0"/>
          <w:bCs w:val="0"/>
          <w:sz w:val="21"/>
          <w:szCs w:val="21"/>
          <w:highlight w:val="none"/>
          <w:lang w:val="en-US" w:eastAsia="zh-CN"/>
        </w:rPr>
        <w:t>2.62</w:t>
      </w:r>
      <w:r>
        <w:rPr>
          <w:rFonts w:hint="eastAsia" w:ascii="宋体" w:hAnsi="宋体" w:eastAsia="宋体" w:cs="宋体"/>
          <w:b w:val="0"/>
          <w:bCs w:val="0"/>
          <w:sz w:val="21"/>
          <w:szCs w:val="21"/>
          <w:highlight w:val="none"/>
          <w:lang w:eastAsia="zh-CN"/>
        </w:rPr>
        <w:t>；</w:t>
      </w:r>
    </w:p>
    <w:p>
      <w:pPr>
        <w:numPr>
          <w:ilvl w:val="0"/>
          <w:numId w:val="0"/>
        </w:numPr>
        <w:spacing w:line="360" w:lineRule="auto"/>
        <w:rPr>
          <w:rFonts w:hint="eastAsia" w:ascii="宋体" w:hAnsi="宋体" w:eastAsia="宋体" w:cs="宋体"/>
          <w:b w:val="0"/>
          <w:bCs w:val="0"/>
          <w:sz w:val="21"/>
          <w:szCs w:val="21"/>
          <w:highlight w:val="none"/>
          <w:lang w:val="en-US"/>
        </w:rPr>
      </w:pPr>
      <w:r>
        <w:rPr>
          <w:rFonts w:hint="eastAsia" w:ascii="宋体" w:hAnsi="宋体" w:eastAsia="宋体" w:cs="宋体"/>
          <w:b w:val="0"/>
          <w:bCs w:val="0"/>
          <w:kern w:val="2"/>
          <w:sz w:val="21"/>
          <w:szCs w:val="21"/>
          <w:highlight w:val="none"/>
          <w:lang w:val="en-US" w:eastAsia="zh-CN" w:bidi="ar-SA"/>
        </w:rPr>
        <w:t>4、</w:t>
      </w:r>
      <w:r>
        <w:rPr>
          <w:rFonts w:hint="eastAsia" w:ascii="宋体" w:hAnsi="宋体" w:eastAsia="宋体" w:cs="宋体"/>
          <w:b w:val="0"/>
          <w:bCs w:val="0"/>
          <w:sz w:val="21"/>
          <w:szCs w:val="21"/>
          <w:highlight w:val="none"/>
        </w:rPr>
        <w:t>色温可调（K）3</w:t>
      </w:r>
      <w:r>
        <w:rPr>
          <w:rFonts w:hint="eastAsia" w:ascii="宋体" w:hAnsi="宋体" w:eastAsia="宋体" w:cs="宋体"/>
          <w:b w:val="0"/>
          <w:bCs w:val="0"/>
          <w:sz w:val="21"/>
          <w:szCs w:val="21"/>
          <w:highlight w:val="none"/>
          <w:lang w:val="en-US" w:eastAsia="zh-CN"/>
        </w:rPr>
        <w:t>5</w:t>
      </w:r>
      <w:r>
        <w:rPr>
          <w:rFonts w:hint="eastAsia" w:ascii="宋体" w:hAnsi="宋体" w:eastAsia="宋体" w:cs="宋体"/>
          <w:b w:val="0"/>
          <w:bCs w:val="0"/>
          <w:sz w:val="21"/>
          <w:szCs w:val="21"/>
          <w:highlight w:val="none"/>
        </w:rPr>
        <w:t>00-5</w:t>
      </w:r>
      <w:r>
        <w:rPr>
          <w:rFonts w:hint="eastAsia" w:ascii="宋体" w:hAnsi="宋体" w:eastAsia="宋体" w:cs="宋体"/>
          <w:b w:val="0"/>
          <w:bCs w:val="0"/>
          <w:sz w:val="21"/>
          <w:szCs w:val="21"/>
          <w:highlight w:val="none"/>
          <w:lang w:val="en-US" w:eastAsia="zh-CN"/>
        </w:rPr>
        <w:t>8</w:t>
      </w:r>
      <w:r>
        <w:rPr>
          <w:rFonts w:hint="eastAsia" w:ascii="宋体" w:hAnsi="宋体" w:eastAsia="宋体" w:cs="宋体"/>
          <w:b w:val="0"/>
          <w:bCs w:val="0"/>
          <w:sz w:val="21"/>
          <w:szCs w:val="21"/>
          <w:highlight w:val="none"/>
        </w:rPr>
        <w:t>00</w:t>
      </w:r>
      <w:r>
        <w:rPr>
          <w:rFonts w:hint="eastAsia" w:ascii="宋体" w:hAnsi="宋体" w:eastAsia="宋体" w:cs="宋体"/>
          <w:b w:val="0"/>
          <w:bCs w:val="0"/>
          <w:sz w:val="21"/>
          <w:szCs w:val="21"/>
          <w:highlight w:val="none"/>
          <w:lang w:eastAsia="zh-CN"/>
        </w:rPr>
        <w:t>；</w:t>
      </w:r>
    </w:p>
    <w:p>
      <w:pPr>
        <w:spacing w:line="360" w:lineRule="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5、</w:t>
      </w:r>
      <w:r>
        <w:rPr>
          <w:rFonts w:hint="eastAsia" w:ascii="宋体" w:hAnsi="宋体" w:eastAsia="宋体" w:cs="宋体"/>
          <w:b w:val="0"/>
          <w:bCs w:val="0"/>
          <w:sz w:val="21"/>
          <w:szCs w:val="21"/>
          <w:highlight w:val="none"/>
        </w:rPr>
        <w:t>演色性指数（CRI）96</w:t>
      </w:r>
      <w:r>
        <w:rPr>
          <w:rFonts w:hint="eastAsia" w:ascii="宋体" w:hAnsi="宋体" w:eastAsia="宋体" w:cs="宋体"/>
          <w:b w:val="0"/>
          <w:bCs w:val="0"/>
          <w:sz w:val="21"/>
          <w:szCs w:val="21"/>
          <w:highlight w:val="none"/>
          <w:lang w:eastAsia="zh-CN"/>
        </w:rPr>
        <w:t>；</w:t>
      </w:r>
    </w:p>
    <w:p>
      <w:pPr>
        <w:spacing w:line="360" w:lineRule="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6、</w:t>
      </w:r>
      <w:r>
        <w:rPr>
          <w:rFonts w:hint="eastAsia" w:ascii="宋体" w:hAnsi="宋体" w:eastAsia="宋体" w:cs="宋体"/>
          <w:b w:val="0"/>
          <w:bCs w:val="0"/>
          <w:sz w:val="21"/>
          <w:szCs w:val="21"/>
          <w:highlight w:val="none"/>
        </w:rPr>
        <w:t>红色还原指数（Ra)96</w:t>
      </w:r>
      <w:r>
        <w:rPr>
          <w:rFonts w:hint="eastAsia" w:ascii="宋体" w:hAnsi="宋体" w:eastAsia="宋体" w:cs="宋体"/>
          <w:b w:val="0"/>
          <w:bCs w:val="0"/>
          <w:sz w:val="21"/>
          <w:szCs w:val="21"/>
          <w:highlight w:val="none"/>
          <w:lang w:eastAsia="zh-CN"/>
        </w:rPr>
        <w:t>；</w:t>
      </w:r>
    </w:p>
    <w:p>
      <w:pPr>
        <w:spacing w:line="360" w:lineRule="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7、</w:t>
      </w:r>
      <w:r>
        <w:rPr>
          <w:rFonts w:hint="eastAsia" w:ascii="宋体" w:hAnsi="宋体" w:eastAsia="宋体" w:cs="宋体"/>
          <w:b w:val="0"/>
          <w:bCs w:val="0"/>
          <w:sz w:val="21"/>
          <w:szCs w:val="21"/>
          <w:highlight w:val="none"/>
        </w:rPr>
        <w:t>调光范围</w:t>
      </w:r>
      <w:r>
        <w:rPr>
          <w:rFonts w:hint="eastAsia" w:ascii="宋体" w:hAnsi="宋体" w:eastAsia="宋体" w:cs="宋体"/>
          <w:b w:val="0"/>
          <w:bCs w:val="0"/>
          <w:sz w:val="21"/>
          <w:szCs w:val="21"/>
          <w:highlight w:val="none"/>
          <w:lang w:val="en-US" w:eastAsia="zh-CN"/>
        </w:rPr>
        <w:t>10</w:t>
      </w:r>
      <w:r>
        <w:rPr>
          <w:rFonts w:hint="eastAsia" w:ascii="宋体" w:hAnsi="宋体" w:eastAsia="宋体" w:cs="宋体"/>
          <w:b w:val="0"/>
          <w:bCs w:val="0"/>
          <w:sz w:val="21"/>
          <w:szCs w:val="21"/>
          <w:highlight w:val="none"/>
        </w:rPr>
        <w:t>—100%</w:t>
      </w:r>
      <w:r>
        <w:rPr>
          <w:rFonts w:hint="eastAsia" w:ascii="宋体" w:hAnsi="宋体" w:eastAsia="宋体" w:cs="宋体"/>
          <w:b w:val="0"/>
          <w:bCs w:val="0"/>
          <w:sz w:val="21"/>
          <w:szCs w:val="21"/>
          <w:highlight w:val="none"/>
          <w:lang w:eastAsia="zh-CN"/>
        </w:rPr>
        <w:t>；</w:t>
      </w:r>
    </w:p>
    <w:p>
      <w:pPr>
        <w:spacing w:line="360" w:lineRule="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8、</w:t>
      </w:r>
      <w:r>
        <w:rPr>
          <w:rFonts w:hint="eastAsia" w:ascii="宋体" w:hAnsi="宋体" w:eastAsia="宋体" w:cs="宋体"/>
          <w:b w:val="0"/>
          <w:bCs w:val="0"/>
          <w:sz w:val="21"/>
          <w:szCs w:val="21"/>
          <w:highlight w:val="none"/>
        </w:rPr>
        <w:t>术者头部温升</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rPr>
        <w:t>0.5℃</w:t>
      </w:r>
      <w:r>
        <w:rPr>
          <w:rFonts w:hint="eastAsia" w:ascii="宋体" w:hAnsi="宋体" w:eastAsia="宋体" w:cs="宋体"/>
          <w:b w:val="0"/>
          <w:bCs w:val="0"/>
          <w:sz w:val="21"/>
          <w:szCs w:val="21"/>
          <w:highlight w:val="none"/>
          <w:lang w:eastAsia="zh-CN"/>
        </w:rPr>
        <w:t>；</w:t>
      </w:r>
    </w:p>
    <w:p>
      <w:pPr>
        <w:spacing w:line="360" w:lineRule="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9、</w:t>
      </w:r>
      <w:r>
        <w:rPr>
          <w:rFonts w:hint="eastAsia" w:ascii="宋体" w:hAnsi="宋体" w:eastAsia="宋体" w:cs="宋体"/>
          <w:b w:val="0"/>
          <w:bCs w:val="0"/>
          <w:sz w:val="21"/>
          <w:szCs w:val="21"/>
          <w:highlight w:val="none"/>
        </w:rPr>
        <w:t>术野温升</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rPr>
        <w:t>2℃</w:t>
      </w:r>
      <w:r>
        <w:rPr>
          <w:rFonts w:hint="eastAsia" w:ascii="宋体" w:hAnsi="宋体" w:eastAsia="宋体" w:cs="宋体"/>
          <w:b w:val="0"/>
          <w:bCs w:val="0"/>
          <w:sz w:val="21"/>
          <w:szCs w:val="21"/>
          <w:highlight w:val="none"/>
          <w:lang w:eastAsia="zh-CN"/>
        </w:rPr>
        <w:t>；</w:t>
      </w:r>
    </w:p>
    <w:p>
      <w:pPr>
        <w:spacing w:line="360" w:lineRule="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10、</w:t>
      </w:r>
      <w:r>
        <w:rPr>
          <w:rFonts w:hint="eastAsia" w:ascii="宋体" w:hAnsi="宋体" w:eastAsia="宋体" w:cs="宋体"/>
          <w:b w:val="0"/>
          <w:bCs w:val="0"/>
          <w:sz w:val="21"/>
          <w:szCs w:val="21"/>
          <w:highlight w:val="none"/>
        </w:rPr>
        <w:t>照明深度</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80</w:t>
      </w:r>
      <w:r>
        <w:rPr>
          <w:rFonts w:hint="eastAsia" w:ascii="宋体" w:hAnsi="宋体" w:eastAsia="宋体" w:cs="宋体"/>
          <w:b w:val="0"/>
          <w:bCs w:val="0"/>
          <w:sz w:val="21"/>
          <w:szCs w:val="21"/>
          <w:highlight w:val="none"/>
        </w:rPr>
        <w:t>cm</w:t>
      </w:r>
      <w:r>
        <w:rPr>
          <w:rFonts w:hint="eastAsia" w:ascii="宋体" w:hAnsi="宋体" w:eastAsia="宋体" w:cs="宋体"/>
          <w:b w:val="0"/>
          <w:bCs w:val="0"/>
          <w:sz w:val="21"/>
          <w:szCs w:val="21"/>
          <w:highlight w:val="none"/>
          <w:lang w:eastAsia="zh-CN"/>
        </w:rPr>
        <w:t>；</w:t>
      </w:r>
    </w:p>
    <w:p>
      <w:pPr>
        <w:spacing w:line="360" w:lineRule="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11、</w:t>
      </w:r>
      <w:r>
        <w:rPr>
          <w:rFonts w:hint="eastAsia" w:ascii="宋体" w:hAnsi="宋体" w:eastAsia="宋体" w:cs="宋体"/>
          <w:b w:val="0"/>
          <w:bCs w:val="0"/>
          <w:color w:val="auto"/>
          <w:sz w:val="21"/>
          <w:szCs w:val="21"/>
          <w:highlight w:val="none"/>
        </w:rPr>
        <w:t>光斑直径100-</w:t>
      </w:r>
      <w:r>
        <w:rPr>
          <w:rFonts w:hint="eastAsia" w:ascii="宋体" w:hAnsi="宋体" w:eastAsia="宋体" w:cs="宋体"/>
          <w:b w:val="0"/>
          <w:bCs w:val="0"/>
          <w:color w:val="auto"/>
          <w:sz w:val="21"/>
          <w:szCs w:val="21"/>
          <w:highlight w:val="none"/>
          <w:lang w:val="en-US" w:eastAsia="zh-CN"/>
        </w:rPr>
        <w:t>300</w:t>
      </w:r>
      <w:r>
        <w:rPr>
          <w:rFonts w:hint="eastAsia" w:ascii="宋体" w:hAnsi="宋体" w:eastAsia="宋体" w:cs="宋体"/>
          <w:b w:val="0"/>
          <w:bCs w:val="0"/>
          <w:color w:val="auto"/>
          <w:sz w:val="21"/>
          <w:szCs w:val="21"/>
          <w:highlight w:val="none"/>
        </w:rPr>
        <w:t>MM</w:t>
      </w:r>
      <w:r>
        <w:rPr>
          <w:rFonts w:hint="eastAsia" w:ascii="宋体" w:hAnsi="宋体" w:eastAsia="宋体" w:cs="宋体"/>
          <w:b w:val="0"/>
          <w:bCs w:val="0"/>
          <w:color w:val="auto"/>
          <w:sz w:val="21"/>
          <w:szCs w:val="21"/>
          <w:highlight w:val="none"/>
          <w:lang w:eastAsia="zh-CN"/>
        </w:rPr>
        <w:t>；</w:t>
      </w:r>
    </w:p>
    <w:p>
      <w:pPr>
        <w:numPr>
          <w:ilvl w:val="0"/>
          <w:numId w:val="0"/>
        </w:numPr>
        <w:spacing w:line="360" w:lineRule="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13、</w:t>
      </w:r>
      <w:r>
        <w:rPr>
          <w:rFonts w:hint="eastAsia" w:ascii="宋体" w:hAnsi="宋体" w:eastAsia="宋体" w:cs="宋体"/>
          <w:b w:val="0"/>
          <w:bCs w:val="0"/>
          <w:sz w:val="21"/>
          <w:szCs w:val="21"/>
          <w:highlight w:val="none"/>
        </w:rPr>
        <w:t>灯泡平均寿命≥60000h</w:t>
      </w:r>
      <w:r>
        <w:rPr>
          <w:rFonts w:hint="eastAsia" w:ascii="宋体" w:hAnsi="宋体" w:eastAsia="宋体" w:cs="宋体"/>
          <w:b w:val="0"/>
          <w:bCs w:val="0"/>
          <w:sz w:val="21"/>
          <w:szCs w:val="21"/>
          <w:highlight w:val="none"/>
          <w:lang w:eastAsia="zh-CN"/>
        </w:rPr>
        <w:t>；</w:t>
      </w:r>
    </w:p>
    <w:p>
      <w:pPr>
        <w:spacing w:line="360"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14、LED灯杯直径</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35</w:t>
      </w:r>
      <w:r>
        <w:rPr>
          <w:rFonts w:hint="eastAsia" w:ascii="宋体" w:hAnsi="宋体" w:eastAsia="宋体" w:cs="宋体"/>
          <w:b w:val="0"/>
          <w:bCs w:val="0"/>
          <w:color w:val="auto"/>
          <w:sz w:val="21"/>
          <w:szCs w:val="21"/>
          <w:highlight w:val="none"/>
        </w:rPr>
        <w:t>MM</w:t>
      </w:r>
      <w:r>
        <w:rPr>
          <w:rFonts w:hint="eastAsia" w:ascii="宋体" w:hAnsi="宋体" w:eastAsia="宋体" w:cs="宋体"/>
          <w:b w:val="0"/>
          <w:bCs w:val="0"/>
          <w:sz w:val="21"/>
          <w:szCs w:val="21"/>
          <w:highlight w:val="none"/>
          <w:lang w:val="en-US" w:eastAsia="zh-CN"/>
        </w:rPr>
        <w:t>；</w:t>
      </w:r>
    </w:p>
    <w:p>
      <w:pPr>
        <w:spacing w:line="360" w:lineRule="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15、</w:t>
      </w:r>
      <w:r>
        <w:rPr>
          <w:rFonts w:hint="eastAsia" w:ascii="宋体" w:hAnsi="宋体" w:eastAsia="宋体" w:cs="宋体"/>
          <w:b w:val="0"/>
          <w:bCs w:val="0"/>
          <w:sz w:val="21"/>
          <w:szCs w:val="21"/>
          <w:highlight w:val="none"/>
        </w:rPr>
        <w:t>灯泡数量母灯</w:t>
      </w:r>
      <w:r>
        <w:rPr>
          <w:rFonts w:hint="eastAsia" w:ascii="宋体" w:hAnsi="宋体" w:eastAsia="宋体" w:cs="宋体"/>
          <w:b w:val="0"/>
          <w:bCs w:val="0"/>
          <w:sz w:val="21"/>
          <w:szCs w:val="21"/>
          <w:highlight w:val="none"/>
          <w:lang w:val="en-US" w:eastAsia="zh-CN"/>
        </w:rPr>
        <w:t>8</w:t>
      </w:r>
      <w:r>
        <w:rPr>
          <w:rFonts w:hint="eastAsia" w:ascii="宋体" w:hAnsi="宋体" w:eastAsia="宋体" w:cs="宋体"/>
          <w:b w:val="0"/>
          <w:bCs w:val="0"/>
          <w:sz w:val="21"/>
          <w:szCs w:val="21"/>
          <w:highlight w:val="none"/>
        </w:rPr>
        <w:t>8LEDS（主灯）+</w:t>
      </w:r>
      <w:r>
        <w:rPr>
          <w:rFonts w:hint="eastAsia" w:ascii="宋体" w:hAnsi="宋体" w:eastAsia="宋体" w:cs="宋体"/>
          <w:b w:val="0"/>
          <w:bCs w:val="0"/>
          <w:sz w:val="21"/>
          <w:szCs w:val="21"/>
          <w:highlight w:val="none"/>
          <w:lang w:val="en-US" w:eastAsia="zh-CN"/>
        </w:rPr>
        <w:t>26</w:t>
      </w:r>
      <w:r>
        <w:rPr>
          <w:rFonts w:hint="eastAsia" w:ascii="宋体" w:hAnsi="宋体" w:eastAsia="宋体" w:cs="宋体"/>
          <w:b w:val="0"/>
          <w:bCs w:val="0"/>
          <w:sz w:val="21"/>
          <w:szCs w:val="21"/>
          <w:highlight w:val="none"/>
        </w:rPr>
        <w:t>4LEDS（副灯），子灯</w:t>
      </w:r>
      <w:r>
        <w:rPr>
          <w:rFonts w:hint="eastAsia" w:ascii="宋体" w:hAnsi="宋体" w:eastAsia="宋体" w:cs="宋体"/>
          <w:b w:val="0"/>
          <w:bCs w:val="0"/>
          <w:sz w:val="21"/>
          <w:szCs w:val="21"/>
          <w:highlight w:val="none"/>
          <w:lang w:val="en-US" w:eastAsia="zh-CN"/>
        </w:rPr>
        <w:t>48</w:t>
      </w:r>
      <w:r>
        <w:rPr>
          <w:rFonts w:hint="eastAsia" w:ascii="宋体" w:hAnsi="宋体" w:eastAsia="宋体" w:cs="宋体"/>
          <w:b w:val="0"/>
          <w:bCs w:val="0"/>
          <w:sz w:val="21"/>
          <w:szCs w:val="21"/>
          <w:highlight w:val="none"/>
        </w:rPr>
        <w:t>LEDS（主灯）+</w:t>
      </w:r>
      <w:r>
        <w:rPr>
          <w:rFonts w:hint="eastAsia" w:ascii="宋体" w:hAnsi="宋体" w:eastAsia="宋体" w:cs="宋体"/>
          <w:b w:val="0"/>
          <w:bCs w:val="0"/>
          <w:sz w:val="21"/>
          <w:szCs w:val="21"/>
          <w:highlight w:val="none"/>
          <w:lang w:val="en-US" w:eastAsia="zh-CN"/>
        </w:rPr>
        <w:t>144</w:t>
      </w:r>
      <w:r>
        <w:rPr>
          <w:rFonts w:hint="eastAsia" w:ascii="宋体" w:hAnsi="宋体" w:eastAsia="宋体" w:cs="宋体"/>
          <w:b w:val="0"/>
          <w:bCs w:val="0"/>
          <w:sz w:val="21"/>
          <w:szCs w:val="21"/>
          <w:highlight w:val="none"/>
        </w:rPr>
        <w:t>LEDS（副灯）</w:t>
      </w:r>
      <w:r>
        <w:rPr>
          <w:rFonts w:hint="eastAsia" w:ascii="宋体" w:hAnsi="宋体" w:eastAsia="宋体" w:cs="宋体"/>
          <w:b w:val="0"/>
          <w:bCs w:val="0"/>
          <w:sz w:val="21"/>
          <w:szCs w:val="21"/>
          <w:highlight w:val="none"/>
          <w:lang w:eastAsia="zh-CN"/>
        </w:rPr>
        <w:t>；</w:t>
      </w:r>
    </w:p>
    <w:p>
      <w:pPr>
        <w:spacing w:line="360" w:lineRule="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16、</w:t>
      </w:r>
      <w:r>
        <w:rPr>
          <w:rFonts w:hint="eastAsia" w:ascii="宋体" w:hAnsi="宋体" w:eastAsia="宋体" w:cs="宋体"/>
          <w:b w:val="0"/>
          <w:bCs w:val="0"/>
          <w:sz w:val="21"/>
          <w:szCs w:val="21"/>
          <w:highlight w:val="none"/>
        </w:rPr>
        <w:t>高度调整</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sz w:val="21"/>
          <w:szCs w:val="21"/>
          <w:highlight w:val="none"/>
        </w:rPr>
        <w:t>118cm</w:t>
      </w:r>
      <w:r>
        <w:rPr>
          <w:rFonts w:hint="eastAsia" w:ascii="宋体" w:hAnsi="宋体" w:eastAsia="宋体" w:cs="宋体"/>
          <w:b w:val="0"/>
          <w:bCs w:val="0"/>
          <w:sz w:val="21"/>
          <w:szCs w:val="21"/>
          <w:highlight w:val="none"/>
          <w:lang w:eastAsia="zh-CN"/>
        </w:rPr>
        <w:t>；</w:t>
      </w:r>
    </w:p>
    <w:p>
      <w:pPr>
        <w:spacing w:line="360" w:lineRule="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17、LED灯杯</w:t>
      </w:r>
      <w:r>
        <w:rPr>
          <w:rFonts w:hint="eastAsia" w:ascii="宋体" w:hAnsi="宋体" w:eastAsia="宋体" w:cs="宋体"/>
          <w:b w:val="0"/>
          <w:bCs w:val="0"/>
          <w:color w:val="auto"/>
          <w:sz w:val="21"/>
          <w:szCs w:val="21"/>
          <w:highlight w:val="none"/>
          <w:lang w:eastAsia="zh-CN"/>
        </w:rPr>
        <w:t>散热片</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33mm；</w:t>
      </w:r>
    </w:p>
    <w:p>
      <w:pPr>
        <w:spacing w:line="360" w:lineRule="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18、弧形拉手尺寸母灯</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430mm子灯</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330mm；</w:t>
      </w:r>
    </w:p>
    <w:p>
      <w:pPr>
        <w:spacing w:line="360"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19、聚光板灯盘≤4等分；</w:t>
      </w:r>
    </w:p>
    <w:p>
      <w:pPr>
        <w:spacing w:line="360"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20、扇形调焦活动板半径母灯</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280mm子灯</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200mm；</w:t>
      </w:r>
    </w:p>
    <w:p>
      <w:pPr>
        <w:numPr>
          <w:ilvl w:val="0"/>
          <w:numId w:val="0"/>
        </w:numPr>
        <w:spacing w:line="360" w:lineRule="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sz w:val="21"/>
          <w:szCs w:val="21"/>
          <w:highlight w:val="none"/>
          <w:lang w:val="en-US" w:eastAsia="zh-CN"/>
        </w:rPr>
        <w:t>21、中轴护罩高度</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48mm（三点内嵌式固定）；</w:t>
      </w:r>
    </w:p>
    <w:p>
      <w:pPr>
        <w:numPr>
          <w:ilvl w:val="0"/>
          <w:numId w:val="0"/>
        </w:numPr>
        <w:spacing w:line="360" w:lineRule="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22、照度和色温调节范围</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12档；</w:t>
      </w:r>
    </w:p>
    <w:p>
      <w:pPr>
        <w:spacing w:line="360" w:lineRule="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23、</w:t>
      </w:r>
      <w:r>
        <w:rPr>
          <w:rFonts w:hint="eastAsia" w:ascii="宋体" w:hAnsi="宋体" w:eastAsia="宋体" w:cs="宋体"/>
          <w:b w:val="0"/>
          <w:bCs w:val="0"/>
          <w:sz w:val="21"/>
          <w:szCs w:val="21"/>
          <w:highlight w:val="none"/>
        </w:rPr>
        <w:t>电源输入100-240VAC,50/60Hz</w:t>
      </w:r>
      <w:r>
        <w:rPr>
          <w:rFonts w:hint="eastAsia" w:ascii="宋体" w:hAnsi="宋体" w:eastAsia="宋体" w:cs="宋体"/>
          <w:b w:val="0"/>
          <w:bCs w:val="0"/>
          <w:sz w:val="21"/>
          <w:szCs w:val="21"/>
          <w:highlight w:val="none"/>
          <w:lang w:eastAsia="zh-CN"/>
        </w:rPr>
        <w:t>；</w:t>
      </w:r>
    </w:p>
    <w:p>
      <w:pPr>
        <w:spacing w:line="360" w:lineRule="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24、</w:t>
      </w:r>
      <w:r>
        <w:rPr>
          <w:rFonts w:hint="eastAsia" w:ascii="宋体" w:hAnsi="宋体" w:eastAsia="宋体" w:cs="宋体"/>
          <w:b w:val="0"/>
          <w:bCs w:val="0"/>
          <w:sz w:val="21"/>
          <w:szCs w:val="21"/>
          <w:highlight w:val="none"/>
        </w:rPr>
        <w:t>功率母灯70W子灯50W</w:t>
      </w:r>
      <w:r>
        <w:rPr>
          <w:rFonts w:hint="eastAsia" w:ascii="宋体" w:hAnsi="宋体" w:eastAsia="宋体" w:cs="宋体"/>
          <w:b w:val="0"/>
          <w:bCs w:val="0"/>
          <w:sz w:val="21"/>
          <w:szCs w:val="21"/>
          <w:highlight w:val="none"/>
          <w:lang w:eastAsia="zh-CN"/>
        </w:rPr>
        <w:t>；</w:t>
      </w:r>
    </w:p>
    <w:p>
      <w:pPr>
        <w:spacing w:line="360" w:lineRule="auto"/>
        <w:ind w:left="0" w:leftChars="0" w:right="0" w:rightChars="0" w:firstLine="0" w:firstLineChars="0"/>
        <w:jc w:val="both"/>
        <w:rPr>
          <w:rFonts w:hint="eastAsia" w:ascii="宋体" w:hAnsi="宋体" w:eastAsia="宋体" w:cs="宋体"/>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26、</w:t>
      </w:r>
      <w:r>
        <w:rPr>
          <w:rFonts w:hint="eastAsia" w:ascii="宋体" w:hAnsi="宋体" w:eastAsia="宋体" w:cs="宋体"/>
          <w:b w:val="0"/>
          <w:bCs w:val="0"/>
          <w:color w:val="auto"/>
          <w:sz w:val="21"/>
          <w:szCs w:val="21"/>
          <w:highlight w:val="none"/>
          <w:lang w:eastAsia="zh-CN"/>
        </w:rPr>
        <w:t>功能特性：（</w:t>
      </w:r>
      <w:r>
        <w:rPr>
          <w:rFonts w:hint="eastAsia" w:ascii="宋体" w:hAnsi="宋体" w:eastAsia="宋体" w:cs="宋体"/>
          <w:b w:val="0"/>
          <w:bCs w:val="0"/>
          <w:color w:val="auto"/>
          <w:sz w:val="21"/>
          <w:szCs w:val="21"/>
          <w:highlight w:val="none"/>
          <w:lang w:val="en-US" w:eastAsia="zh-CN"/>
        </w:rPr>
        <w:t>SDI高清标准信号）</w:t>
      </w:r>
    </w:p>
    <w:p>
      <w:pPr>
        <w:spacing w:line="360" w:lineRule="auto"/>
        <w:rPr>
          <w:rFonts w:hint="eastAsia" w:ascii="宋体" w:hAnsi="宋体" w:eastAsia="宋体" w:cs="宋体"/>
          <w:b w:val="0"/>
          <w:i w:val="0"/>
          <w:caps w:val="0"/>
          <w:color w:val="auto"/>
          <w:spacing w:val="0"/>
          <w:sz w:val="21"/>
          <w:szCs w:val="21"/>
          <w:highlight w:val="none"/>
          <w:shd w:val="clear" w:color="auto" w:fill="FFFFFF"/>
        </w:rPr>
      </w:pPr>
      <w:r>
        <w:rPr>
          <w:rFonts w:hint="eastAsia" w:ascii="宋体" w:hAnsi="宋体" w:eastAsia="宋体" w:cs="宋体"/>
          <w:b w:val="0"/>
          <w:i w:val="0"/>
          <w:caps w:val="0"/>
          <w:color w:val="auto"/>
          <w:spacing w:val="0"/>
          <w:sz w:val="21"/>
          <w:szCs w:val="21"/>
          <w:highlight w:val="none"/>
          <w:shd w:val="clear" w:color="auto" w:fill="FFFFFF"/>
          <w:lang w:val="en-US" w:eastAsia="zh-CN"/>
        </w:rPr>
        <w:t>27、20</w:t>
      </w:r>
      <w:r>
        <w:rPr>
          <w:rFonts w:hint="eastAsia" w:ascii="宋体" w:hAnsi="宋体" w:eastAsia="宋体" w:cs="宋体"/>
          <w:b w:val="0"/>
          <w:i w:val="0"/>
          <w:caps w:val="0"/>
          <w:color w:val="auto"/>
          <w:spacing w:val="0"/>
          <w:sz w:val="21"/>
          <w:szCs w:val="21"/>
          <w:highlight w:val="none"/>
          <w:shd w:val="clear" w:color="auto" w:fill="FFFFFF"/>
        </w:rPr>
        <w:t>倍光学变倍，1</w:t>
      </w:r>
      <w:r>
        <w:rPr>
          <w:rFonts w:hint="eastAsia" w:ascii="宋体" w:hAnsi="宋体" w:eastAsia="宋体" w:cs="宋体"/>
          <w:b w:val="0"/>
          <w:i w:val="0"/>
          <w:caps w:val="0"/>
          <w:color w:val="auto"/>
          <w:spacing w:val="0"/>
          <w:sz w:val="21"/>
          <w:szCs w:val="21"/>
          <w:highlight w:val="none"/>
          <w:shd w:val="clear" w:color="auto" w:fill="FFFFFF"/>
          <w:lang w:val="en-US" w:eastAsia="zh-CN"/>
        </w:rPr>
        <w:t>2</w:t>
      </w:r>
      <w:r>
        <w:rPr>
          <w:rFonts w:hint="eastAsia" w:ascii="宋体" w:hAnsi="宋体" w:eastAsia="宋体" w:cs="宋体"/>
          <w:b w:val="0"/>
          <w:i w:val="0"/>
          <w:caps w:val="0"/>
          <w:color w:val="auto"/>
          <w:spacing w:val="0"/>
          <w:sz w:val="21"/>
          <w:szCs w:val="21"/>
          <w:highlight w:val="none"/>
          <w:shd w:val="clear" w:color="auto" w:fill="FFFFFF"/>
        </w:rPr>
        <w:t>倍数字变倍</w:t>
      </w:r>
    </w:p>
    <w:p>
      <w:pPr>
        <w:spacing w:line="360" w:lineRule="auto"/>
        <w:rPr>
          <w:rFonts w:hint="eastAsia" w:ascii="宋体" w:hAnsi="宋体" w:eastAsia="宋体" w:cs="宋体"/>
          <w:b w:val="0"/>
          <w:i w:val="0"/>
          <w:caps w:val="0"/>
          <w:color w:val="auto"/>
          <w:spacing w:val="0"/>
          <w:sz w:val="21"/>
          <w:szCs w:val="21"/>
          <w:highlight w:val="none"/>
          <w:shd w:val="clear" w:color="auto" w:fill="FFFFFF"/>
        </w:rPr>
      </w:pPr>
      <w:r>
        <w:rPr>
          <w:rFonts w:hint="eastAsia" w:ascii="宋体" w:hAnsi="宋体" w:eastAsia="宋体" w:cs="宋体"/>
          <w:b w:val="0"/>
          <w:i w:val="0"/>
          <w:caps w:val="0"/>
          <w:color w:val="auto"/>
          <w:spacing w:val="0"/>
          <w:sz w:val="21"/>
          <w:szCs w:val="21"/>
          <w:highlight w:val="none"/>
          <w:shd w:val="clear" w:color="auto" w:fill="FFFFFF"/>
          <w:lang w:val="en-US" w:eastAsia="zh-CN"/>
        </w:rPr>
        <w:t>28、200万像素全高清SDI无延时视频输出</w:t>
      </w:r>
    </w:p>
    <w:p>
      <w:pPr>
        <w:spacing w:line="360" w:lineRule="auto"/>
        <w:rPr>
          <w:rFonts w:hint="eastAsia" w:ascii="宋体" w:hAnsi="宋体" w:eastAsia="宋体" w:cs="宋体"/>
          <w:b w:val="0"/>
          <w:i w:val="0"/>
          <w:caps w:val="0"/>
          <w:color w:val="auto"/>
          <w:spacing w:val="0"/>
          <w:sz w:val="21"/>
          <w:szCs w:val="21"/>
          <w:highlight w:val="none"/>
          <w:shd w:val="clear" w:color="auto" w:fill="FFFFFF"/>
        </w:rPr>
      </w:pPr>
      <w:r>
        <w:rPr>
          <w:rFonts w:hint="eastAsia" w:ascii="宋体" w:hAnsi="宋体" w:eastAsia="宋体" w:cs="宋体"/>
          <w:b w:val="0"/>
          <w:i w:val="0"/>
          <w:caps w:val="0"/>
          <w:color w:val="auto"/>
          <w:spacing w:val="0"/>
          <w:sz w:val="21"/>
          <w:szCs w:val="21"/>
          <w:highlight w:val="none"/>
          <w:shd w:val="clear" w:color="auto" w:fill="FFFFFF"/>
          <w:lang w:val="en-US" w:eastAsia="zh-CN"/>
        </w:rPr>
        <w:t>29</w:t>
      </w:r>
      <w:r>
        <w:rPr>
          <w:rFonts w:hint="eastAsia" w:ascii="宋体" w:hAnsi="宋体" w:eastAsia="宋体" w:cs="宋体"/>
          <w:b w:val="0"/>
          <w:i w:val="0"/>
          <w:caps w:val="0"/>
          <w:color w:val="auto"/>
          <w:spacing w:val="0"/>
          <w:sz w:val="21"/>
          <w:szCs w:val="21"/>
          <w:highlight w:val="none"/>
          <w:shd w:val="clear" w:color="auto" w:fill="FFFFFF"/>
          <w:lang w:eastAsia="zh-CN"/>
        </w:rPr>
        <w:t>、镜头</w:t>
      </w:r>
      <w:r>
        <w:rPr>
          <w:rFonts w:hint="eastAsia" w:ascii="宋体" w:hAnsi="宋体" w:eastAsia="宋体" w:cs="宋体"/>
          <w:b w:val="0"/>
          <w:i w:val="0"/>
          <w:caps w:val="0"/>
          <w:color w:val="auto"/>
          <w:spacing w:val="0"/>
          <w:sz w:val="21"/>
          <w:szCs w:val="21"/>
          <w:highlight w:val="none"/>
          <w:shd w:val="clear" w:color="auto" w:fill="FFFFFF"/>
          <w:lang w:val="en-US" w:eastAsia="zh-CN"/>
        </w:rPr>
        <w:t>F=4.7mm-94.0mm</w:t>
      </w:r>
    </w:p>
    <w:p>
      <w:pPr>
        <w:spacing w:line="360" w:lineRule="auto"/>
        <w:rPr>
          <w:rFonts w:hint="eastAsia" w:ascii="宋体" w:hAnsi="宋体" w:eastAsia="宋体" w:cs="宋体"/>
          <w:b w:val="0"/>
          <w:i w:val="0"/>
          <w:caps w:val="0"/>
          <w:color w:val="auto"/>
          <w:spacing w:val="0"/>
          <w:sz w:val="21"/>
          <w:szCs w:val="21"/>
          <w:highlight w:val="none"/>
          <w:shd w:val="clear" w:color="auto" w:fill="FFFFFF"/>
          <w:lang w:val="en-US" w:eastAsia="zh-CN"/>
        </w:rPr>
      </w:pPr>
      <w:r>
        <w:rPr>
          <w:rFonts w:hint="eastAsia" w:ascii="宋体" w:hAnsi="宋体" w:eastAsia="宋体" w:cs="宋体"/>
          <w:b w:val="0"/>
          <w:i w:val="0"/>
          <w:caps w:val="0"/>
          <w:color w:val="auto"/>
          <w:spacing w:val="0"/>
          <w:sz w:val="21"/>
          <w:szCs w:val="21"/>
          <w:highlight w:val="none"/>
          <w:shd w:val="clear" w:color="auto" w:fill="FFFFFF"/>
          <w:lang w:val="en-US" w:eastAsia="zh-CN"/>
        </w:rPr>
        <w:t>30</w:t>
      </w:r>
      <w:r>
        <w:rPr>
          <w:rFonts w:hint="eastAsia" w:ascii="宋体" w:hAnsi="宋体" w:eastAsia="宋体" w:cs="宋体"/>
          <w:b w:val="0"/>
          <w:i w:val="0"/>
          <w:caps w:val="0"/>
          <w:color w:val="auto"/>
          <w:spacing w:val="0"/>
          <w:sz w:val="21"/>
          <w:szCs w:val="21"/>
          <w:highlight w:val="none"/>
          <w:shd w:val="clear" w:color="auto" w:fill="FFFFFF"/>
          <w:lang w:eastAsia="zh-CN"/>
        </w:rPr>
        <w:t>、</w:t>
      </w:r>
      <w:r>
        <w:rPr>
          <w:rFonts w:hint="eastAsia" w:ascii="宋体" w:hAnsi="宋体" w:eastAsia="宋体" w:cs="宋体"/>
          <w:b w:val="0"/>
          <w:i w:val="0"/>
          <w:caps w:val="0"/>
          <w:color w:val="auto"/>
          <w:spacing w:val="0"/>
          <w:sz w:val="21"/>
          <w:szCs w:val="21"/>
          <w:highlight w:val="none"/>
          <w:shd w:val="clear" w:color="auto" w:fill="FFFFFF"/>
        </w:rPr>
        <w:t>支持低照度</w:t>
      </w:r>
      <w:r>
        <w:rPr>
          <w:rFonts w:hint="eastAsia" w:ascii="宋体" w:hAnsi="宋体" w:eastAsia="宋体" w:cs="宋体"/>
          <w:b w:val="0"/>
          <w:i w:val="0"/>
          <w:caps w:val="0"/>
          <w:color w:val="auto"/>
          <w:spacing w:val="0"/>
          <w:sz w:val="21"/>
          <w:szCs w:val="21"/>
          <w:highlight w:val="none"/>
          <w:shd w:val="clear" w:color="auto" w:fill="FFFFFF"/>
          <w:lang w:eastAsia="zh-CN"/>
        </w:rPr>
        <w:t>至</w:t>
      </w:r>
      <w:r>
        <w:rPr>
          <w:rFonts w:hint="eastAsia" w:ascii="宋体" w:hAnsi="宋体" w:eastAsia="宋体" w:cs="宋体"/>
          <w:b w:val="0"/>
          <w:i w:val="0"/>
          <w:caps w:val="0"/>
          <w:color w:val="auto"/>
          <w:spacing w:val="0"/>
          <w:sz w:val="21"/>
          <w:szCs w:val="21"/>
          <w:highlight w:val="none"/>
          <w:shd w:val="clear" w:color="auto" w:fill="FFFFFF"/>
          <w:lang w:val="en-US" w:eastAsia="zh-CN"/>
        </w:rPr>
        <w:t>0.1 lx 彩色  0.095lux(ICR ON) 黑白</w:t>
      </w:r>
    </w:p>
    <w:p>
      <w:pPr>
        <w:spacing w:line="360" w:lineRule="auto"/>
        <w:rPr>
          <w:rFonts w:hint="eastAsia" w:ascii="宋体" w:hAnsi="宋体" w:eastAsia="宋体" w:cs="宋体"/>
          <w:b w:val="0"/>
          <w:i w:val="0"/>
          <w:caps w:val="0"/>
          <w:color w:val="auto"/>
          <w:spacing w:val="0"/>
          <w:sz w:val="21"/>
          <w:szCs w:val="21"/>
          <w:highlight w:val="none"/>
          <w:shd w:val="clear" w:color="auto" w:fill="FFFFFF"/>
          <w:lang w:eastAsia="zh-CN"/>
        </w:rPr>
      </w:pPr>
      <w:r>
        <w:rPr>
          <w:rFonts w:hint="eastAsia" w:ascii="宋体" w:hAnsi="宋体" w:eastAsia="宋体" w:cs="宋体"/>
          <w:b w:val="0"/>
          <w:i w:val="0"/>
          <w:caps w:val="0"/>
          <w:color w:val="auto"/>
          <w:spacing w:val="0"/>
          <w:sz w:val="21"/>
          <w:szCs w:val="21"/>
          <w:highlight w:val="none"/>
          <w:shd w:val="clear" w:color="auto" w:fill="FFFFFF"/>
          <w:lang w:val="en-US" w:eastAsia="zh-CN"/>
        </w:rPr>
        <w:t>31、支持分辨率</w:t>
      </w:r>
      <w:r>
        <w:rPr>
          <w:rFonts w:hint="eastAsia" w:ascii="宋体" w:hAnsi="宋体" w:eastAsia="宋体" w:cs="宋体"/>
          <w:color w:val="auto"/>
          <w:kern w:val="0"/>
          <w:sz w:val="21"/>
          <w:szCs w:val="21"/>
          <w:highlight w:val="none"/>
        </w:rPr>
        <w:t>1080p/30,1080p/25, 720p/60, 720p/50</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720p/</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0, 720p/</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5</w:t>
      </w:r>
    </w:p>
    <w:p>
      <w:pPr>
        <w:spacing w:line="360" w:lineRule="auto"/>
        <w:rPr>
          <w:rFonts w:hint="eastAsia" w:ascii="宋体" w:hAnsi="宋体" w:eastAsia="宋体" w:cs="宋体"/>
          <w:b w:val="0"/>
          <w:i w:val="0"/>
          <w:caps w:val="0"/>
          <w:color w:val="auto"/>
          <w:spacing w:val="0"/>
          <w:sz w:val="21"/>
          <w:szCs w:val="21"/>
          <w:highlight w:val="none"/>
          <w:shd w:val="clear" w:color="auto" w:fill="FFFFFF"/>
        </w:rPr>
      </w:pPr>
      <w:r>
        <w:rPr>
          <w:rFonts w:hint="eastAsia" w:ascii="宋体" w:hAnsi="宋体" w:eastAsia="宋体" w:cs="宋体"/>
          <w:b w:val="0"/>
          <w:i w:val="0"/>
          <w:caps w:val="0"/>
          <w:color w:val="auto"/>
          <w:spacing w:val="0"/>
          <w:sz w:val="21"/>
          <w:szCs w:val="21"/>
          <w:highlight w:val="none"/>
          <w:shd w:val="clear" w:color="auto" w:fill="FFFFFF"/>
          <w:lang w:val="en-US" w:eastAsia="zh-CN"/>
        </w:rPr>
        <w:t>32</w:t>
      </w:r>
      <w:r>
        <w:rPr>
          <w:rFonts w:hint="eastAsia" w:ascii="宋体" w:hAnsi="宋体" w:eastAsia="宋体" w:cs="宋体"/>
          <w:b w:val="0"/>
          <w:i w:val="0"/>
          <w:caps w:val="0"/>
          <w:color w:val="auto"/>
          <w:spacing w:val="0"/>
          <w:sz w:val="21"/>
          <w:szCs w:val="21"/>
          <w:highlight w:val="none"/>
          <w:shd w:val="clear" w:color="auto" w:fill="FFFFFF"/>
          <w:lang w:eastAsia="zh-CN"/>
        </w:rPr>
        <w:t>、</w:t>
      </w:r>
      <w:r>
        <w:rPr>
          <w:rFonts w:hint="eastAsia" w:ascii="宋体" w:hAnsi="宋体" w:eastAsia="宋体" w:cs="宋体"/>
          <w:b w:val="0"/>
          <w:i w:val="0"/>
          <w:caps w:val="0"/>
          <w:color w:val="auto"/>
          <w:spacing w:val="0"/>
          <w:sz w:val="21"/>
          <w:szCs w:val="21"/>
          <w:highlight w:val="none"/>
          <w:shd w:val="clear" w:color="auto" w:fill="FFFFFF"/>
        </w:rPr>
        <w:t>采用高性能传感器，图像清晰，最大支持</w:t>
      </w:r>
      <w:r>
        <w:rPr>
          <w:rFonts w:hint="eastAsia" w:ascii="宋体" w:hAnsi="宋体" w:eastAsia="宋体" w:cs="宋体"/>
          <w:b w:val="0"/>
          <w:i w:val="0"/>
          <w:caps w:val="0"/>
          <w:color w:val="auto"/>
          <w:spacing w:val="0"/>
          <w:sz w:val="21"/>
          <w:szCs w:val="21"/>
          <w:highlight w:val="none"/>
          <w:shd w:val="clear" w:color="auto" w:fill="FFFFFF"/>
          <w:lang w:val="en-US" w:eastAsia="zh-CN"/>
        </w:rPr>
        <w:t>1920</w:t>
      </w:r>
      <w:r>
        <w:rPr>
          <w:rFonts w:hint="eastAsia" w:ascii="宋体" w:hAnsi="宋体" w:eastAsia="宋体" w:cs="宋体"/>
          <w:b w:val="0"/>
          <w:i w:val="0"/>
          <w:caps w:val="0"/>
          <w:color w:val="auto"/>
          <w:spacing w:val="0"/>
          <w:sz w:val="21"/>
          <w:szCs w:val="21"/>
          <w:highlight w:val="none"/>
          <w:shd w:val="clear" w:color="auto" w:fill="FFFFFF"/>
        </w:rPr>
        <w:t>*</w:t>
      </w:r>
      <w:r>
        <w:rPr>
          <w:rFonts w:hint="eastAsia" w:ascii="宋体" w:hAnsi="宋体" w:eastAsia="宋体" w:cs="宋体"/>
          <w:b w:val="0"/>
          <w:i w:val="0"/>
          <w:caps w:val="0"/>
          <w:color w:val="auto"/>
          <w:spacing w:val="0"/>
          <w:sz w:val="21"/>
          <w:szCs w:val="21"/>
          <w:highlight w:val="none"/>
          <w:shd w:val="clear" w:color="auto" w:fill="FFFFFF"/>
          <w:lang w:val="en-US" w:eastAsia="zh-CN"/>
        </w:rPr>
        <w:t>1080</w:t>
      </w:r>
      <w:r>
        <w:rPr>
          <w:rFonts w:hint="eastAsia" w:ascii="宋体" w:hAnsi="宋体" w:eastAsia="宋体" w:cs="宋体"/>
          <w:b w:val="0"/>
          <w:i w:val="0"/>
          <w:caps w:val="0"/>
          <w:color w:val="auto"/>
          <w:spacing w:val="0"/>
          <w:sz w:val="21"/>
          <w:szCs w:val="21"/>
          <w:highlight w:val="none"/>
          <w:shd w:val="clear" w:color="auto" w:fill="FFFFFF"/>
        </w:rPr>
        <w:t>@</w:t>
      </w:r>
      <w:r>
        <w:rPr>
          <w:rFonts w:hint="eastAsia" w:ascii="宋体" w:hAnsi="宋体" w:eastAsia="宋体" w:cs="宋体"/>
          <w:b w:val="0"/>
          <w:i w:val="0"/>
          <w:caps w:val="0"/>
          <w:color w:val="auto"/>
          <w:spacing w:val="0"/>
          <w:sz w:val="21"/>
          <w:szCs w:val="21"/>
          <w:highlight w:val="none"/>
          <w:shd w:val="clear" w:color="auto" w:fill="FFFFFF"/>
          <w:lang w:val="en-US" w:eastAsia="zh-CN"/>
        </w:rPr>
        <w:t>30</w:t>
      </w:r>
      <w:r>
        <w:rPr>
          <w:rFonts w:hint="eastAsia" w:ascii="宋体" w:hAnsi="宋体" w:eastAsia="宋体" w:cs="宋体"/>
          <w:b w:val="0"/>
          <w:i w:val="0"/>
          <w:caps w:val="0"/>
          <w:color w:val="auto"/>
          <w:spacing w:val="0"/>
          <w:sz w:val="21"/>
          <w:szCs w:val="21"/>
          <w:highlight w:val="none"/>
          <w:shd w:val="clear" w:color="auto" w:fill="FFFFFF"/>
        </w:rPr>
        <w:t>fps实时画面输出 </w:t>
      </w:r>
    </w:p>
    <w:p>
      <w:pPr>
        <w:spacing w:line="360" w:lineRule="auto"/>
        <w:rPr>
          <w:rFonts w:hint="eastAsia" w:ascii="宋体" w:hAnsi="宋体" w:eastAsia="宋体" w:cs="宋体"/>
          <w:b w:val="0"/>
          <w:i w:val="0"/>
          <w:caps w:val="0"/>
          <w:color w:val="auto"/>
          <w:spacing w:val="0"/>
          <w:sz w:val="21"/>
          <w:szCs w:val="21"/>
          <w:highlight w:val="none"/>
          <w:shd w:val="clear" w:color="auto" w:fill="FFFFFF"/>
        </w:rPr>
      </w:pPr>
      <w:r>
        <w:rPr>
          <w:rFonts w:hint="eastAsia" w:ascii="宋体" w:hAnsi="宋体" w:eastAsia="宋体" w:cs="宋体"/>
          <w:b w:val="0"/>
          <w:i w:val="0"/>
          <w:caps w:val="0"/>
          <w:color w:val="auto"/>
          <w:spacing w:val="0"/>
          <w:sz w:val="21"/>
          <w:szCs w:val="21"/>
          <w:highlight w:val="none"/>
          <w:shd w:val="clear" w:color="auto" w:fill="FFFFFF"/>
          <w:lang w:val="en-US" w:eastAsia="zh-CN"/>
        </w:rPr>
        <w:t>33</w:t>
      </w:r>
      <w:r>
        <w:rPr>
          <w:rFonts w:hint="eastAsia" w:ascii="宋体" w:hAnsi="宋体" w:eastAsia="宋体" w:cs="宋体"/>
          <w:b w:val="0"/>
          <w:i w:val="0"/>
          <w:caps w:val="0"/>
          <w:color w:val="auto"/>
          <w:spacing w:val="0"/>
          <w:sz w:val="21"/>
          <w:szCs w:val="21"/>
          <w:highlight w:val="none"/>
          <w:shd w:val="clear" w:color="auto" w:fill="FFFFFF"/>
          <w:lang w:eastAsia="zh-CN"/>
        </w:rPr>
        <w:t>、</w:t>
      </w:r>
      <w:r>
        <w:rPr>
          <w:rFonts w:hint="eastAsia" w:ascii="宋体" w:hAnsi="宋体" w:eastAsia="宋体" w:cs="宋体"/>
          <w:b w:val="0"/>
          <w:i w:val="0"/>
          <w:caps w:val="0"/>
          <w:color w:val="auto"/>
          <w:spacing w:val="0"/>
          <w:sz w:val="21"/>
          <w:szCs w:val="21"/>
          <w:highlight w:val="none"/>
          <w:shd w:val="clear" w:color="auto" w:fill="FFFFFF"/>
        </w:rPr>
        <w:t>支持PAL/NTSC制式切换</w:t>
      </w:r>
    </w:p>
    <w:p>
      <w:pPr>
        <w:spacing w:line="360" w:lineRule="auto"/>
        <w:rPr>
          <w:rFonts w:hint="eastAsia" w:ascii="宋体" w:hAnsi="宋体" w:eastAsia="宋体" w:cs="宋体"/>
          <w:b w:val="0"/>
          <w:i w:val="0"/>
          <w:caps w:val="0"/>
          <w:color w:val="auto"/>
          <w:spacing w:val="0"/>
          <w:sz w:val="21"/>
          <w:szCs w:val="21"/>
          <w:highlight w:val="none"/>
          <w:shd w:val="clear" w:color="auto" w:fill="FFFFFF"/>
        </w:rPr>
      </w:pPr>
      <w:r>
        <w:rPr>
          <w:rFonts w:hint="eastAsia" w:ascii="宋体" w:hAnsi="宋体" w:eastAsia="宋体" w:cs="宋体"/>
          <w:b w:val="0"/>
          <w:i w:val="0"/>
          <w:caps w:val="0"/>
          <w:color w:val="auto"/>
          <w:spacing w:val="0"/>
          <w:sz w:val="21"/>
          <w:szCs w:val="21"/>
          <w:highlight w:val="none"/>
          <w:shd w:val="clear" w:color="auto" w:fill="FFFFFF"/>
          <w:lang w:val="en-US" w:eastAsia="zh-CN"/>
        </w:rPr>
        <w:t>34</w:t>
      </w:r>
      <w:r>
        <w:rPr>
          <w:rFonts w:hint="eastAsia" w:ascii="宋体" w:hAnsi="宋体" w:eastAsia="宋体" w:cs="宋体"/>
          <w:b w:val="0"/>
          <w:i w:val="0"/>
          <w:caps w:val="0"/>
          <w:color w:val="auto"/>
          <w:spacing w:val="0"/>
          <w:sz w:val="21"/>
          <w:szCs w:val="21"/>
          <w:highlight w:val="none"/>
          <w:shd w:val="clear" w:color="auto" w:fill="FFFFFF"/>
          <w:lang w:eastAsia="zh-CN"/>
        </w:rPr>
        <w:t>、</w:t>
      </w:r>
      <w:r>
        <w:rPr>
          <w:rFonts w:hint="eastAsia" w:ascii="宋体" w:hAnsi="宋体" w:eastAsia="宋体" w:cs="宋体"/>
          <w:b w:val="0"/>
          <w:i w:val="0"/>
          <w:caps w:val="0"/>
          <w:color w:val="auto"/>
          <w:spacing w:val="0"/>
          <w:sz w:val="21"/>
          <w:szCs w:val="21"/>
          <w:highlight w:val="none"/>
          <w:shd w:val="clear" w:color="auto" w:fill="FFFFFF"/>
        </w:rPr>
        <w:t>支持RS-485智能控制键盘</w:t>
      </w:r>
    </w:p>
    <w:p>
      <w:pPr>
        <w:spacing w:line="360" w:lineRule="auto"/>
        <w:rPr>
          <w:rFonts w:hint="eastAsia" w:ascii="宋体" w:hAnsi="宋体" w:eastAsia="宋体" w:cs="宋体"/>
          <w:b w:val="0"/>
          <w:i w:val="0"/>
          <w:caps w:val="0"/>
          <w:color w:val="auto"/>
          <w:spacing w:val="0"/>
          <w:sz w:val="21"/>
          <w:szCs w:val="21"/>
          <w:highlight w:val="none"/>
          <w:shd w:val="clear" w:color="auto" w:fill="FFFFFF"/>
        </w:rPr>
      </w:pPr>
      <w:r>
        <w:rPr>
          <w:rFonts w:hint="eastAsia" w:ascii="宋体" w:hAnsi="宋体" w:eastAsia="宋体" w:cs="宋体"/>
          <w:b w:val="0"/>
          <w:i w:val="0"/>
          <w:caps w:val="0"/>
          <w:color w:val="auto"/>
          <w:spacing w:val="0"/>
          <w:sz w:val="21"/>
          <w:szCs w:val="21"/>
          <w:highlight w:val="none"/>
          <w:shd w:val="clear" w:color="auto" w:fill="FFFFFF"/>
          <w:lang w:val="en-US" w:eastAsia="zh-CN"/>
        </w:rPr>
        <w:t>35</w:t>
      </w:r>
      <w:r>
        <w:rPr>
          <w:rFonts w:hint="eastAsia" w:ascii="宋体" w:hAnsi="宋体" w:eastAsia="宋体" w:cs="宋体"/>
          <w:b w:val="0"/>
          <w:i w:val="0"/>
          <w:caps w:val="0"/>
          <w:color w:val="auto"/>
          <w:spacing w:val="0"/>
          <w:sz w:val="21"/>
          <w:szCs w:val="21"/>
          <w:highlight w:val="none"/>
          <w:shd w:val="clear" w:color="auto" w:fill="FFFFFF"/>
          <w:lang w:eastAsia="zh-CN"/>
        </w:rPr>
        <w:t>、</w:t>
      </w:r>
      <w:r>
        <w:rPr>
          <w:rFonts w:hint="eastAsia" w:ascii="宋体" w:hAnsi="宋体" w:eastAsia="宋体" w:cs="宋体"/>
          <w:b w:val="0"/>
          <w:i w:val="0"/>
          <w:caps w:val="0"/>
          <w:color w:val="auto"/>
          <w:spacing w:val="0"/>
          <w:sz w:val="21"/>
          <w:szCs w:val="21"/>
          <w:highlight w:val="none"/>
          <w:shd w:val="clear" w:color="auto" w:fill="FFFFFF"/>
        </w:rPr>
        <w:t>支持</w:t>
      </w:r>
      <w:r>
        <w:rPr>
          <w:rFonts w:hint="eastAsia" w:ascii="宋体" w:hAnsi="宋体" w:eastAsia="宋体" w:cs="宋体"/>
          <w:b w:val="0"/>
          <w:i w:val="0"/>
          <w:caps w:val="0"/>
          <w:color w:val="auto"/>
          <w:spacing w:val="0"/>
          <w:sz w:val="21"/>
          <w:szCs w:val="21"/>
          <w:highlight w:val="none"/>
          <w:shd w:val="clear" w:color="auto" w:fill="FFFFFF"/>
          <w:lang w:val="en-US" w:eastAsia="zh-CN"/>
        </w:rPr>
        <w:t>OSD</w:t>
      </w:r>
      <w:r>
        <w:rPr>
          <w:rFonts w:hint="eastAsia" w:ascii="宋体" w:hAnsi="宋体" w:eastAsia="宋体" w:cs="宋体"/>
          <w:b w:val="0"/>
          <w:i w:val="0"/>
          <w:caps w:val="0"/>
          <w:color w:val="auto"/>
          <w:spacing w:val="0"/>
          <w:sz w:val="21"/>
          <w:szCs w:val="21"/>
          <w:highlight w:val="none"/>
          <w:shd w:val="clear" w:color="auto" w:fill="FFFFFF"/>
        </w:rPr>
        <w:t>菜单及操作提示功能</w:t>
      </w:r>
    </w:p>
    <w:p>
      <w:pPr>
        <w:spacing w:line="360" w:lineRule="auto"/>
        <w:rPr>
          <w:rFonts w:hint="eastAsia" w:ascii="宋体" w:hAnsi="宋体" w:eastAsia="宋体" w:cs="宋体"/>
          <w:b w:val="0"/>
          <w:i w:val="0"/>
          <w:caps w:val="0"/>
          <w:color w:val="auto"/>
          <w:spacing w:val="0"/>
          <w:sz w:val="21"/>
          <w:szCs w:val="21"/>
          <w:highlight w:val="none"/>
          <w:shd w:val="clear" w:color="auto" w:fill="FFFFFF"/>
          <w:lang w:eastAsia="zh-CN"/>
        </w:rPr>
      </w:pPr>
      <w:r>
        <w:rPr>
          <w:rFonts w:hint="eastAsia" w:ascii="宋体" w:hAnsi="宋体" w:eastAsia="宋体" w:cs="宋体"/>
          <w:b w:val="0"/>
          <w:i w:val="0"/>
          <w:caps w:val="0"/>
          <w:color w:val="auto"/>
          <w:spacing w:val="0"/>
          <w:sz w:val="21"/>
          <w:szCs w:val="21"/>
          <w:highlight w:val="none"/>
          <w:shd w:val="clear" w:color="auto" w:fill="FFFFFF"/>
          <w:lang w:val="en-US" w:eastAsia="zh-CN"/>
        </w:rPr>
        <w:t>36</w:t>
      </w:r>
      <w:r>
        <w:rPr>
          <w:rFonts w:hint="eastAsia" w:ascii="宋体" w:hAnsi="宋体" w:eastAsia="宋体" w:cs="宋体"/>
          <w:b w:val="0"/>
          <w:i w:val="0"/>
          <w:caps w:val="0"/>
          <w:color w:val="auto"/>
          <w:spacing w:val="0"/>
          <w:sz w:val="21"/>
          <w:szCs w:val="21"/>
          <w:highlight w:val="none"/>
          <w:shd w:val="clear" w:color="auto" w:fill="FFFFFF"/>
          <w:lang w:eastAsia="zh-CN"/>
        </w:rPr>
        <w:t>、</w:t>
      </w:r>
      <w:r>
        <w:rPr>
          <w:rFonts w:hint="eastAsia" w:ascii="宋体" w:hAnsi="宋体" w:eastAsia="宋体" w:cs="宋体"/>
          <w:b w:val="0"/>
          <w:i w:val="0"/>
          <w:caps w:val="0"/>
          <w:color w:val="auto"/>
          <w:spacing w:val="0"/>
          <w:sz w:val="21"/>
          <w:szCs w:val="21"/>
          <w:highlight w:val="none"/>
          <w:shd w:val="clear" w:color="auto" w:fill="FFFFFF"/>
        </w:rPr>
        <w:t>支持</w:t>
      </w:r>
      <w:r>
        <w:rPr>
          <w:rFonts w:hint="eastAsia" w:ascii="宋体" w:hAnsi="宋体" w:eastAsia="宋体" w:cs="宋体"/>
          <w:b w:val="0"/>
          <w:i w:val="0"/>
          <w:caps w:val="0"/>
          <w:color w:val="auto"/>
          <w:spacing w:val="0"/>
          <w:sz w:val="21"/>
          <w:szCs w:val="21"/>
          <w:highlight w:val="none"/>
          <w:shd w:val="clear" w:color="auto" w:fill="FFFFFF"/>
          <w:lang w:eastAsia="zh-CN"/>
        </w:rPr>
        <w:t>自动聚焦功能，自动日夜切换功能</w:t>
      </w:r>
    </w:p>
    <w:tbl>
      <w:tblPr>
        <w:tblStyle w:val="18"/>
        <w:tblW w:w="0" w:type="auto"/>
        <w:jc w:val="center"/>
        <w:tblLayout w:type="fixed"/>
        <w:tblCellMar>
          <w:top w:w="0" w:type="dxa"/>
          <w:left w:w="108" w:type="dxa"/>
          <w:bottom w:w="0" w:type="dxa"/>
          <w:right w:w="108" w:type="dxa"/>
        </w:tblCellMar>
      </w:tblPr>
      <w:tblGrid>
        <w:gridCol w:w="913"/>
        <w:gridCol w:w="1395"/>
        <w:gridCol w:w="6672"/>
      </w:tblGrid>
      <w:tr>
        <w:tblPrEx>
          <w:tblCellMar>
            <w:top w:w="0" w:type="dxa"/>
            <w:left w:w="108" w:type="dxa"/>
            <w:bottom w:w="0" w:type="dxa"/>
            <w:right w:w="108" w:type="dxa"/>
          </w:tblCellMar>
        </w:tblPrEx>
        <w:trPr>
          <w:trHeight w:val="340" w:hRule="atLeast"/>
          <w:jc w:val="center"/>
        </w:trPr>
        <w:tc>
          <w:tcPr>
            <w:tcW w:w="913" w:type="dxa"/>
            <w:vMerge w:val="restart"/>
            <w:tcBorders>
              <w:top w:val="single" w:color="auto" w:sz="4" w:space="0"/>
              <w:left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机芯</w:t>
            </w: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b/>
                <w:bCs/>
                <w:color w:val="auto"/>
                <w:kern w:val="0"/>
                <w:sz w:val="21"/>
                <w:szCs w:val="21"/>
                <w:highlight w:val="none"/>
              </w:rPr>
            </w:pPr>
            <w:r>
              <w:rPr>
                <w:rFonts w:hint="eastAsia" w:ascii="宋体" w:hAnsi="宋体" w:eastAsia="宋体" w:cs="宋体"/>
                <w:color w:val="auto"/>
                <w:kern w:val="0"/>
                <w:sz w:val="21"/>
                <w:szCs w:val="21"/>
                <w:highlight w:val="none"/>
              </w:rPr>
              <w:t>图像传感器</w:t>
            </w:r>
          </w:p>
        </w:tc>
        <w:tc>
          <w:tcPr>
            <w:tcW w:w="6672" w:type="dxa"/>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b/>
                <w:bCs/>
                <w:color w:val="auto"/>
                <w:kern w:val="0"/>
                <w:sz w:val="21"/>
                <w:szCs w:val="21"/>
                <w:highlight w:val="none"/>
              </w:rPr>
            </w:pPr>
            <w:r>
              <w:rPr>
                <w:rFonts w:hint="eastAsia" w:ascii="宋体" w:hAnsi="宋体" w:eastAsia="宋体" w:cs="宋体"/>
                <w:color w:val="auto"/>
                <w:kern w:val="0"/>
                <w:sz w:val="21"/>
                <w:szCs w:val="21"/>
                <w:highlight w:val="none"/>
              </w:rPr>
              <w:t xml:space="preserve">1/2.8 </w:t>
            </w:r>
            <w:r>
              <w:rPr>
                <w:rFonts w:hint="eastAsia" w:ascii="宋体" w:hAnsi="宋体" w:eastAsia="宋体" w:cs="宋体"/>
                <w:color w:val="auto"/>
                <w:kern w:val="0"/>
                <w:sz w:val="21"/>
                <w:szCs w:val="21"/>
                <w:highlight w:val="none"/>
                <w:lang w:eastAsia="zh-CN"/>
              </w:rPr>
              <w:t>英寸</w:t>
            </w:r>
            <w:r>
              <w:rPr>
                <w:rFonts w:hint="eastAsia" w:ascii="宋体" w:hAnsi="宋体" w:eastAsia="宋体" w:cs="宋体"/>
                <w:color w:val="auto"/>
                <w:kern w:val="0"/>
                <w:sz w:val="21"/>
                <w:szCs w:val="21"/>
                <w:highlight w:val="none"/>
              </w:rPr>
              <w:t>传感器</w:t>
            </w:r>
          </w:p>
        </w:tc>
      </w:tr>
      <w:tr>
        <w:tblPrEx>
          <w:tblCellMar>
            <w:top w:w="0" w:type="dxa"/>
            <w:left w:w="108" w:type="dxa"/>
            <w:bottom w:w="0" w:type="dxa"/>
            <w:right w:w="108" w:type="dxa"/>
          </w:tblCellMar>
        </w:tblPrEx>
        <w:trPr>
          <w:trHeight w:val="340" w:hRule="atLeast"/>
          <w:jc w:val="center"/>
        </w:trPr>
        <w:tc>
          <w:tcPr>
            <w:tcW w:w="913" w:type="dxa"/>
            <w:vMerge w:val="continue"/>
            <w:tcBorders>
              <w:left w:val="single" w:color="auto" w:sz="4" w:space="0"/>
              <w:right w:val="single" w:color="auto" w:sz="4" w:space="0"/>
            </w:tcBorders>
            <w:shd w:val="clear" w:color="auto" w:fill="FFFFFF"/>
            <w:noWrap w:val="0"/>
            <w:vAlign w:val="center"/>
          </w:tcPr>
          <w:p>
            <w:pPr>
              <w:widowControl/>
              <w:spacing w:line="360" w:lineRule="auto"/>
              <w:jc w:val="center"/>
              <w:rPr>
                <w:rFonts w:hint="eastAsia" w:ascii="宋体" w:hAnsi="宋体" w:eastAsia="宋体" w:cs="宋体"/>
                <w:b w:val="0"/>
                <w:i w:val="0"/>
                <w:caps w:val="0"/>
                <w:color w:val="auto"/>
                <w:spacing w:val="0"/>
                <w:sz w:val="21"/>
                <w:szCs w:val="21"/>
                <w:highlight w:val="none"/>
                <w:shd w:val="clear" w:color="auto" w:fill="FFFFFF"/>
              </w:rPr>
              <w:pPrChange w:id="0" w:author="Administrator" w:date="2023-12-03T01:31:14Z">
                <w:pPr>
                  <w:widowControl/>
                  <w:jc w:val="center"/>
                </w:pPr>
              </w:pPrChange>
            </w:pPr>
          </w:p>
        </w:tc>
        <w:tc>
          <w:tcPr>
            <w:tcW w:w="1395" w:type="dxa"/>
            <w:tcBorders>
              <w:top w:val="nil"/>
              <w:left w:val="single" w:color="auto" w:sz="4" w:space="0"/>
              <w:bottom w:val="single" w:color="auto" w:sz="4" w:space="0"/>
              <w:right w:val="single" w:color="auto" w:sz="4" w:space="0"/>
            </w:tcBorders>
            <w:shd w:val="clear" w:color="auto" w:fill="FFFFFF"/>
            <w:noWrap w:val="0"/>
            <w:vAlign w:val="center"/>
          </w:tcPr>
          <w:p>
            <w:pPr>
              <w:widowControl/>
              <w:spacing w:line="360" w:lineRule="auto"/>
              <w:jc w:val="left"/>
              <w:rPr>
                <w:rFonts w:hint="eastAsia" w:ascii="宋体" w:hAnsi="宋体" w:eastAsia="宋体" w:cs="宋体"/>
                <w:color w:val="auto"/>
                <w:kern w:val="0"/>
                <w:sz w:val="21"/>
                <w:szCs w:val="21"/>
                <w:highlight w:val="none"/>
              </w:rPr>
              <w:pPrChange w:id="1" w:author="Administrator" w:date="2023-12-03T01:31:14Z">
                <w:pPr>
                  <w:widowControl/>
                  <w:jc w:val="left"/>
                </w:pPr>
              </w:pPrChange>
            </w:pPr>
            <w:r>
              <w:rPr>
                <w:rFonts w:hint="eastAsia" w:ascii="宋体" w:hAnsi="宋体" w:eastAsia="宋体" w:cs="宋体"/>
                <w:b w:val="0"/>
                <w:i w:val="0"/>
                <w:caps w:val="0"/>
                <w:color w:val="auto"/>
                <w:spacing w:val="0"/>
                <w:sz w:val="21"/>
                <w:szCs w:val="21"/>
                <w:highlight w:val="none"/>
                <w:shd w:val="clear" w:color="auto" w:fill="FFFFFF"/>
              </w:rPr>
              <w:t>有效像素</w:t>
            </w:r>
          </w:p>
        </w:tc>
        <w:tc>
          <w:tcPr>
            <w:tcW w:w="6672" w:type="dxa"/>
            <w:tcBorders>
              <w:top w:val="nil"/>
              <w:left w:val="nil"/>
              <w:bottom w:val="single" w:color="auto" w:sz="4" w:space="0"/>
              <w:right w:val="single" w:color="auto" w:sz="4" w:space="0"/>
            </w:tcBorders>
            <w:shd w:val="clear" w:color="auto" w:fill="FFFFFF"/>
            <w:noWrap w:val="0"/>
            <w:vAlign w:val="center"/>
          </w:tcPr>
          <w:p>
            <w:pPr>
              <w:widowControl/>
              <w:spacing w:line="360" w:lineRule="auto"/>
              <w:jc w:val="center"/>
              <w:rPr>
                <w:rFonts w:hint="eastAsia" w:ascii="宋体" w:hAnsi="宋体" w:eastAsia="宋体" w:cs="宋体"/>
                <w:color w:val="auto"/>
                <w:kern w:val="0"/>
                <w:sz w:val="21"/>
                <w:szCs w:val="21"/>
                <w:highlight w:val="none"/>
                <w:lang w:val="en-US" w:eastAsia="zh-CN"/>
              </w:rPr>
              <w:pPrChange w:id="2" w:author="Administrator" w:date="2023-12-03T01:31:14Z">
                <w:pPr>
                  <w:widowControl/>
                  <w:jc w:val="center"/>
                </w:pPr>
              </w:pPrChange>
            </w:pPr>
            <w:r>
              <w:rPr>
                <w:rFonts w:hint="eastAsia" w:ascii="宋体" w:hAnsi="宋体" w:eastAsia="宋体" w:cs="宋体"/>
                <w:color w:val="auto"/>
                <w:kern w:val="0"/>
                <w:sz w:val="21"/>
                <w:szCs w:val="21"/>
                <w:highlight w:val="none"/>
                <w:lang w:val="en-US" w:eastAsia="zh-CN"/>
              </w:rPr>
              <w:t>200万像素，六类网络传输</w:t>
            </w:r>
          </w:p>
        </w:tc>
      </w:tr>
      <w:tr>
        <w:tblPrEx>
          <w:tblCellMar>
            <w:top w:w="0" w:type="dxa"/>
            <w:left w:w="108" w:type="dxa"/>
            <w:bottom w:w="0" w:type="dxa"/>
            <w:right w:w="108" w:type="dxa"/>
          </w:tblCellMar>
        </w:tblPrEx>
        <w:trPr>
          <w:trHeight w:val="340" w:hRule="atLeast"/>
          <w:jc w:val="center"/>
        </w:trPr>
        <w:tc>
          <w:tcPr>
            <w:tcW w:w="913" w:type="dxa"/>
            <w:vMerge w:val="continue"/>
            <w:tcBorders>
              <w:left w:val="single" w:color="auto" w:sz="4" w:space="0"/>
              <w:right w:val="single" w:color="auto" w:sz="4" w:space="0"/>
            </w:tcBorders>
            <w:shd w:val="clear" w:color="auto" w:fill="FFFFFF"/>
            <w:noWrap w:val="0"/>
            <w:vAlign w:val="center"/>
          </w:tcPr>
          <w:p>
            <w:pPr>
              <w:widowControl/>
              <w:spacing w:line="360" w:lineRule="auto"/>
              <w:jc w:val="center"/>
              <w:rPr>
                <w:rFonts w:hint="eastAsia" w:ascii="宋体" w:hAnsi="宋体" w:eastAsia="宋体" w:cs="宋体"/>
                <w:color w:val="auto"/>
                <w:kern w:val="0"/>
                <w:sz w:val="21"/>
                <w:szCs w:val="21"/>
                <w:highlight w:val="none"/>
              </w:rPr>
              <w:pPrChange w:id="3" w:author="Administrator" w:date="2023-12-03T01:31:14Z">
                <w:pPr>
                  <w:widowControl/>
                  <w:jc w:val="center"/>
                </w:pPr>
              </w:pPrChange>
            </w:pPr>
          </w:p>
        </w:tc>
        <w:tc>
          <w:tcPr>
            <w:tcW w:w="1395" w:type="dxa"/>
            <w:tcBorders>
              <w:top w:val="nil"/>
              <w:left w:val="single" w:color="auto" w:sz="4" w:space="0"/>
              <w:bottom w:val="single" w:color="auto" w:sz="4" w:space="0"/>
              <w:right w:val="single" w:color="auto" w:sz="4" w:space="0"/>
            </w:tcBorders>
            <w:shd w:val="clear" w:color="auto" w:fill="FFFFFF"/>
            <w:noWrap w:val="0"/>
            <w:vAlign w:val="center"/>
          </w:tcPr>
          <w:p>
            <w:pPr>
              <w:widowControl/>
              <w:spacing w:line="360" w:lineRule="auto"/>
              <w:jc w:val="left"/>
              <w:rPr>
                <w:rFonts w:hint="eastAsia" w:ascii="宋体" w:hAnsi="宋体" w:eastAsia="宋体" w:cs="宋体"/>
                <w:color w:val="auto"/>
                <w:kern w:val="0"/>
                <w:sz w:val="21"/>
                <w:szCs w:val="21"/>
                <w:highlight w:val="none"/>
              </w:rPr>
              <w:pPrChange w:id="4" w:author="Administrator" w:date="2023-12-03T01:31:14Z">
                <w:pPr>
                  <w:widowControl/>
                  <w:jc w:val="left"/>
                </w:pPr>
              </w:pPrChange>
            </w:pPr>
            <w:r>
              <w:rPr>
                <w:rFonts w:hint="eastAsia" w:ascii="宋体" w:hAnsi="宋体" w:eastAsia="宋体" w:cs="宋体"/>
                <w:color w:val="auto"/>
                <w:kern w:val="0"/>
                <w:sz w:val="21"/>
                <w:szCs w:val="21"/>
                <w:highlight w:val="none"/>
              </w:rPr>
              <w:t>缩放</w:t>
            </w:r>
          </w:p>
        </w:tc>
        <w:tc>
          <w:tcPr>
            <w:tcW w:w="6672" w:type="dxa"/>
            <w:tcBorders>
              <w:top w:val="nil"/>
              <w:left w:val="nil"/>
              <w:bottom w:val="single" w:color="auto" w:sz="4" w:space="0"/>
              <w:right w:val="single" w:color="auto" w:sz="4" w:space="0"/>
            </w:tcBorders>
            <w:shd w:val="clear" w:color="auto" w:fill="FFFFFF"/>
            <w:noWrap w:val="0"/>
            <w:vAlign w:val="center"/>
          </w:tcPr>
          <w:p>
            <w:pPr>
              <w:widowControl/>
              <w:spacing w:line="360" w:lineRule="auto"/>
              <w:jc w:val="center"/>
              <w:rPr>
                <w:rFonts w:hint="eastAsia" w:ascii="宋体" w:hAnsi="宋体" w:eastAsia="宋体" w:cs="宋体"/>
                <w:color w:val="auto"/>
                <w:kern w:val="0"/>
                <w:sz w:val="21"/>
                <w:szCs w:val="21"/>
                <w:highlight w:val="none"/>
              </w:rPr>
              <w:pPrChange w:id="5" w:author="Administrator" w:date="2023-12-03T01:31:14Z">
                <w:pPr>
                  <w:widowControl/>
                  <w:jc w:val="center"/>
                </w:pPr>
              </w:pPrChange>
            </w:pPr>
            <w:r>
              <w:rPr>
                <w:rFonts w:hint="eastAsia" w:ascii="宋体" w:hAnsi="宋体" w:eastAsia="宋体" w:cs="宋体"/>
                <w:color w:val="auto"/>
                <w:kern w:val="0"/>
                <w:sz w:val="21"/>
                <w:szCs w:val="21"/>
                <w:highlight w:val="none"/>
                <w:lang w:val="en-US" w:eastAsia="zh-CN"/>
              </w:rPr>
              <w:t>20</w:t>
            </w:r>
            <w:r>
              <w:rPr>
                <w:rFonts w:hint="eastAsia" w:ascii="宋体" w:hAnsi="宋体" w:eastAsia="宋体" w:cs="宋体"/>
                <w:color w:val="auto"/>
                <w:kern w:val="0"/>
                <w:sz w:val="21"/>
                <w:szCs w:val="21"/>
                <w:highlight w:val="none"/>
              </w:rPr>
              <w:t>倍光学 / 12倍</w:t>
            </w:r>
            <w:r>
              <w:rPr>
                <w:rFonts w:hint="eastAsia" w:ascii="宋体" w:hAnsi="宋体" w:eastAsia="宋体" w:cs="宋体"/>
                <w:color w:val="auto"/>
                <w:kern w:val="0"/>
                <w:sz w:val="21"/>
                <w:szCs w:val="21"/>
                <w:highlight w:val="none"/>
                <w:lang w:eastAsia="zh-CN"/>
              </w:rPr>
              <w:t>数字</w:t>
            </w:r>
            <w:r>
              <w:rPr>
                <w:rFonts w:hint="eastAsia" w:ascii="宋体" w:hAnsi="宋体" w:eastAsia="宋体" w:cs="宋体"/>
                <w:color w:val="auto"/>
                <w:kern w:val="0"/>
                <w:sz w:val="21"/>
                <w:szCs w:val="21"/>
                <w:highlight w:val="none"/>
              </w:rPr>
              <w:t xml:space="preserve">               </w:t>
            </w:r>
          </w:p>
        </w:tc>
      </w:tr>
      <w:tr>
        <w:tblPrEx>
          <w:tblCellMar>
            <w:top w:w="0" w:type="dxa"/>
            <w:left w:w="108" w:type="dxa"/>
            <w:bottom w:w="0" w:type="dxa"/>
            <w:right w:w="108" w:type="dxa"/>
          </w:tblCellMar>
        </w:tblPrEx>
        <w:trPr>
          <w:trHeight w:val="340" w:hRule="atLeast"/>
          <w:jc w:val="center"/>
        </w:trPr>
        <w:tc>
          <w:tcPr>
            <w:tcW w:w="913" w:type="dxa"/>
            <w:vMerge w:val="continue"/>
            <w:tcBorders>
              <w:left w:val="single" w:color="auto" w:sz="4" w:space="0"/>
              <w:right w:val="single" w:color="auto" w:sz="4" w:space="0"/>
            </w:tcBorders>
            <w:shd w:val="clear" w:color="auto" w:fill="FFFFFF"/>
            <w:noWrap w:val="0"/>
            <w:vAlign w:val="center"/>
          </w:tcPr>
          <w:p>
            <w:pPr>
              <w:widowControl/>
              <w:spacing w:line="360" w:lineRule="auto"/>
              <w:jc w:val="center"/>
              <w:rPr>
                <w:rFonts w:hint="eastAsia" w:ascii="宋体" w:hAnsi="宋体" w:eastAsia="宋体" w:cs="宋体"/>
                <w:color w:val="auto"/>
                <w:kern w:val="0"/>
                <w:sz w:val="21"/>
                <w:szCs w:val="21"/>
                <w:highlight w:val="none"/>
              </w:rPr>
              <w:pPrChange w:id="6" w:author="Administrator" w:date="2023-12-03T01:31:14Z">
                <w:pPr>
                  <w:widowControl/>
                  <w:jc w:val="center"/>
                </w:pPr>
              </w:pPrChange>
            </w:pPr>
          </w:p>
        </w:tc>
        <w:tc>
          <w:tcPr>
            <w:tcW w:w="1395" w:type="dxa"/>
            <w:tcBorders>
              <w:top w:val="nil"/>
              <w:left w:val="single" w:color="auto" w:sz="4" w:space="0"/>
              <w:bottom w:val="single" w:color="auto" w:sz="4" w:space="0"/>
              <w:right w:val="single" w:color="auto" w:sz="4" w:space="0"/>
            </w:tcBorders>
            <w:shd w:val="clear" w:color="auto" w:fill="FFFFFF"/>
            <w:noWrap w:val="0"/>
            <w:vAlign w:val="center"/>
          </w:tcPr>
          <w:p>
            <w:pPr>
              <w:widowControl/>
              <w:spacing w:line="360" w:lineRule="auto"/>
              <w:jc w:val="left"/>
              <w:rPr>
                <w:rFonts w:hint="eastAsia" w:ascii="宋体" w:hAnsi="宋体" w:eastAsia="宋体" w:cs="宋体"/>
                <w:color w:val="auto"/>
                <w:kern w:val="0"/>
                <w:sz w:val="21"/>
                <w:szCs w:val="21"/>
                <w:highlight w:val="none"/>
              </w:rPr>
              <w:pPrChange w:id="7" w:author="Administrator" w:date="2023-12-03T01:31:14Z">
                <w:pPr>
                  <w:widowControl/>
                  <w:jc w:val="left"/>
                </w:pPr>
              </w:pPrChange>
            </w:pPr>
            <w:r>
              <w:rPr>
                <w:rFonts w:hint="eastAsia" w:ascii="宋体" w:hAnsi="宋体" w:eastAsia="宋体" w:cs="宋体"/>
                <w:color w:val="auto"/>
                <w:kern w:val="0"/>
                <w:sz w:val="21"/>
                <w:szCs w:val="21"/>
                <w:highlight w:val="none"/>
              </w:rPr>
              <w:t>最低照度</w:t>
            </w:r>
          </w:p>
        </w:tc>
        <w:tc>
          <w:tcPr>
            <w:tcW w:w="6672" w:type="dxa"/>
            <w:tcBorders>
              <w:top w:val="nil"/>
              <w:left w:val="nil"/>
              <w:bottom w:val="single" w:color="auto" w:sz="4" w:space="0"/>
              <w:right w:val="single" w:color="auto" w:sz="4" w:space="0"/>
            </w:tcBorders>
            <w:shd w:val="clear" w:color="auto" w:fill="FFFFFF"/>
            <w:noWrap w:val="0"/>
            <w:vAlign w:val="center"/>
          </w:tcPr>
          <w:p>
            <w:pPr>
              <w:widowControl/>
              <w:spacing w:line="360" w:lineRule="auto"/>
              <w:jc w:val="center"/>
              <w:rPr>
                <w:rFonts w:hint="eastAsia" w:ascii="宋体" w:hAnsi="宋体" w:eastAsia="宋体" w:cs="宋体"/>
                <w:color w:val="auto"/>
                <w:kern w:val="0"/>
                <w:sz w:val="21"/>
                <w:szCs w:val="21"/>
                <w:highlight w:val="none"/>
              </w:rPr>
              <w:pPrChange w:id="8" w:author="Administrator" w:date="2023-12-03T01:31:14Z">
                <w:pPr>
                  <w:widowControl/>
                  <w:jc w:val="center"/>
                </w:pPr>
              </w:pPrChange>
            </w:pPr>
            <w:r>
              <w:rPr>
                <w:rFonts w:hint="eastAsia" w:ascii="宋体" w:hAnsi="宋体" w:eastAsia="宋体" w:cs="宋体"/>
                <w:color w:val="auto"/>
                <w:kern w:val="0"/>
                <w:sz w:val="21"/>
                <w:szCs w:val="21"/>
                <w:highlight w:val="none"/>
              </w:rPr>
              <w:t>0.5lux(ICR OFF)、0.095lux(ICR ON)</w:t>
            </w:r>
          </w:p>
        </w:tc>
      </w:tr>
      <w:tr>
        <w:tblPrEx>
          <w:tblCellMar>
            <w:top w:w="0" w:type="dxa"/>
            <w:left w:w="108" w:type="dxa"/>
            <w:bottom w:w="0" w:type="dxa"/>
            <w:right w:w="108" w:type="dxa"/>
          </w:tblCellMar>
        </w:tblPrEx>
        <w:trPr>
          <w:trHeight w:val="340" w:hRule="atLeast"/>
          <w:jc w:val="center"/>
        </w:trPr>
        <w:tc>
          <w:tcPr>
            <w:tcW w:w="913" w:type="dxa"/>
            <w:vMerge w:val="continue"/>
            <w:tcBorders>
              <w:left w:val="single" w:color="auto" w:sz="4" w:space="0"/>
              <w:right w:val="single" w:color="auto" w:sz="4" w:space="0"/>
            </w:tcBorders>
            <w:shd w:val="clear" w:color="auto" w:fill="FFFFFF"/>
            <w:noWrap w:val="0"/>
            <w:vAlign w:val="center"/>
          </w:tcPr>
          <w:p>
            <w:pPr>
              <w:widowControl/>
              <w:spacing w:line="360" w:lineRule="auto"/>
              <w:jc w:val="center"/>
              <w:rPr>
                <w:rFonts w:hint="eastAsia" w:ascii="宋体" w:hAnsi="宋体" w:eastAsia="宋体" w:cs="宋体"/>
                <w:color w:val="auto"/>
                <w:kern w:val="0"/>
                <w:sz w:val="21"/>
                <w:szCs w:val="21"/>
                <w:highlight w:val="none"/>
              </w:rPr>
              <w:pPrChange w:id="9" w:author="Administrator" w:date="2023-12-03T01:31:14Z">
                <w:pPr>
                  <w:widowControl/>
                  <w:jc w:val="center"/>
                </w:pPr>
              </w:pPrChange>
            </w:pPr>
          </w:p>
        </w:tc>
        <w:tc>
          <w:tcPr>
            <w:tcW w:w="1395" w:type="dxa"/>
            <w:tcBorders>
              <w:top w:val="nil"/>
              <w:left w:val="single" w:color="auto" w:sz="4" w:space="0"/>
              <w:bottom w:val="single" w:color="auto" w:sz="4" w:space="0"/>
              <w:right w:val="single" w:color="auto" w:sz="4" w:space="0"/>
            </w:tcBorders>
            <w:shd w:val="clear" w:color="auto" w:fill="FFFFFF"/>
            <w:noWrap w:val="0"/>
            <w:vAlign w:val="center"/>
          </w:tcPr>
          <w:p>
            <w:pPr>
              <w:widowControl/>
              <w:spacing w:line="360" w:lineRule="auto"/>
              <w:jc w:val="left"/>
              <w:rPr>
                <w:rFonts w:hint="eastAsia" w:ascii="宋体" w:hAnsi="宋体" w:eastAsia="宋体" w:cs="宋体"/>
                <w:color w:val="auto"/>
                <w:kern w:val="0"/>
                <w:sz w:val="21"/>
                <w:szCs w:val="21"/>
                <w:highlight w:val="none"/>
              </w:rPr>
              <w:pPrChange w:id="10" w:author="Administrator" w:date="2023-12-03T01:31:14Z">
                <w:pPr>
                  <w:widowControl/>
                  <w:jc w:val="left"/>
                </w:pPr>
              </w:pPrChange>
            </w:pPr>
            <w:r>
              <w:rPr>
                <w:rFonts w:hint="eastAsia" w:ascii="宋体" w:hAnsi="宋体" w:eastAsia="宋体" w:cs="宋体"/>
                <w:color w:val="auto"/>
                <w:kern w:val="0"/>
                <w:sz w:val="21"/>
                <w:szCs w:val="21"/>
                <w:highlight w:val="none"/>
              </w:rPr>
              <w:t>白平衡</w:t>
            </w:r>
          </w:p>
        </w:tc>
        <w:tc>
          <w:tcPr>
            <w:tcW w:w="6672" w:type="dxa"/>
            <w:tcBorders>
              <w:top w:val="nil"/>
              <w:left w:val="nil"/>
              <w:bottom w:val="single" w:color="auto" w:sz="4" w:space="0"/>
              <w:right w:val="single" w:color="auto" w:sz="4" w:space="0"/>
            </w:tcBorders>
            <w:shd w:val="clear" w:color="auto" w:fill="FFFFFF"/>
            <w:noWrap w:val="0"/>
            <w:vAlign w:val="center"/>
          </w:tcPr>
          <w:p>
            <w:pPr>
              <w:widowControl/>
              <w:spacing w:line="360" w:lineRule="auto"/>
              <w:jc w:val="center"/>
              <w:rPr>
                <w:rFonts w:hint="eastAsia" w:ascii="宋体" w:hAnsi="宋体" w:eastAsia="宋体" w:cs="宋体"/>
                <w:color w:val="auto"/>
                <w:kern w:val="0"/>
                <w:sz w:val="21"/>
                <w:szCs w:val="21"/>
                <w:highlight w:val="none"/>
              </w:rPr>
              <w:pPrChange w:id="11" w:author="Administrator" w:date="2023-12-03T01:31:14Z">
                <w:pPr>
                  <w:widowControl/>
                  <w:jc w:val="center"/>
                </w:pPr>
              </w:pPrChange>
            </w:pPr>
            <w:r>
              <w:rPr>
                <w:rFonts w:hint="eastAsia" w:ascii="宋体" w:hAnsi="宋体" w:eastAsia="宋体" w:cs="宋体"/>
                <w:color w:val="auto"/>
                <w:kern w:val="0"/>
                <w:sz w:val="21"/>
                <w:szCs w:val="21"/>
                <w:highlight w:val="none"/>
              </w:rPr>
              <w:t>自动/自动跟踪/室内/室外/室外自动/钠灯模式/一键式/手动</w:t>
            </w:r>
          </w:p>
        </w:tc>
      </w:tr>
      <w:tr>
        <w:tblPrEx>
          <w:tblCellMar>
            <w:top w:w="0" w:type="dxa"/>
            <w:left w:w="108" w:type="dxa"/>
            <w:bottom w:w="0" w:type="dxa"/>
            <w:right w:w="108" w:type="dxa"/>
          </w:tblCellMar>
        </w:tblPrEx>
        <w:trPr>
          <w:trHeight w:val="340" w:hRule="atLeast"/>
          <w:jc w:val="center"/>
        </w:trPr>
        <w:tc>
          <w:tcPr>
            <w:tcW w:w="913" w:type="dxa"/>
            <w:vMerge w:val="continue"/>
            <w:tcBorders>
              <w:left w:val="single" w:color="auto" w:sz="4" w:space="0"/>
              <w:right w:val="single" w:color="auto" w:sz="4" w:space="0"/>
            </w:tcBorders>
            <w:shd w:val="clear" w:color="auto" w:fill="FFFFFF"/>
            <w:noWrap w:val="0"/>
            <w:vAlign w:val="center"/>
          </w:tcPr>
          <w:p>
            <w:pPr>
              <w:widowControl/>
              <w:spacing w:line="360" w:lineRule="auto"/>
              <w:jc w:val="center"/>
              <w:rPr>
                <w:rFonts w:hint="eastAsia" w:ascii="宋体" w:hAnsi="宋体" w:eastAsia="宋体" w:cs="宋体"/>
                <w:color w:val="auto"/>
                <w:kern w:val="0"/>
                <w:sz w:val="21"/>
                <w:szCs w:val="21"/>
                <w:highlight w:val="none"/>
              </w:rPr>
              <w:pPrChange w:id="12" w:author="Administrator" w:date="2023-12-03T01:31:14Z">
                <w:pPr>
                  <w:widowControl/>
                  <w:jc w:val="center"/>
                </w:pPr>
              </w:pPrChange>
            </w:pPr>
          </w:p>
        </w:tc>
        <w:tc>
          <w:tcPr>
            <w:tcW w:w="1395" w:type="dxa"/>
            <w:tcBorders>
              <w:top w:val="nil"/>
              <w:left w:val="single" w:color="auto" w:sz="4" w:space="0"/>
              <w:bottom w:val="single" w:color="auto" w:sz="4" w:space="0"/>
              <w:right w:val="single" w:color="auto" w:sz="4" w:space="0"/>
            </w:tcBorders>
            <w:shd w:val="clear" w:color="auto" w:fill="FFFFFF"/>
            <w:noWrap w:val="0"/>
            <w:vAlign w:val="center"/>
          </w:tcPr>
          <w:p>
            <w:pPr>
              <w:widowControl/>
              <w:spacing w:line="360" w:lineRule="auto"/>
              <w:jc w:val="left"/>
              <w:rPr>
                <w:rFonts w:hint="eastAsia" w:ascii="宋体" w:hAnsi="宋体" w:eastAsia="宋体" w:cs="宋体"/>
                <w:color w:val="auto"/>
                <w:kern w:val="0"/>
                <w:sz w:val="21"/>
                <w:szCs w:val="21"/>
                <w:highlight w:val="none"/>
              </w:rPr>
              <w:pPrChange w:id="13" w:author="Administrator" w:date="2023-12-03T01:31:14Z">
                <w:pPr>
                  <w:widowControl/>
                  <w:jc w:val="left"/>
                </w:pPr>
              </w:pPrChange>
            </w:pPr>
            <w:r>
              <w:rPr>
                <w:rFonts w:hint="eastAsia" w:ascii="宋体" w:hAnsi="宋体" w:eastAsia="宋体" w:cs="宋体"/>
                <w:color w:val="auto"/>
                <w:kern w:val="0"/>
                <w:sz w:val="21"/>
                <w:szCs w:val="21"/>
                <w:highlight w:val="none"/>
              </w:rPr>
              <w:t>性噪比</w:t>
            </w:r>
          </w:p>
        </w:tc>
        <w:tc>
          <w:tcPr>
            <w:tcW w:w="6672" w:type="dxa"/>
            <w:tcBorders>
              <w:top w:val="nil"/>
              <w:left w:val="nil"/>
              <w:bottom w:val="single" w:color="auto" w:sz="4" w:space="0"/>
              <w:right w:val="single" w:color="auto" w:sz="4" w:space="0"/>
            </w:tcBorders>
            <w:shd w:val="clear" w:color="auto" w:fill="FFFFFF"/>
            <w:noWrap w:val="0"/>
            <w:vAlign w:val="center"/>
          </w:tcPr>
          <w:p>
            <w:pPr>
              <w:widowControl/>
              <w:spacing w:line="360" w:lineRule="auto"/>
              <w:jc w:val="center"/>
              <w:rPr>
                <w:rFonts w:hint="eastAsia" w:ascii="宋体" w:hAnsi="宋体" w:eastAsia="宋体" w:cs="宋体"/>
                <w:color w:val="auto"/>
                <w:kern w:val="0"/>
                <w:sz w:val="21"/>
                <w:szCs w:val="21"/>
                <w:highlight w:val="none"/>
              </w:rPr>
              <w:pPrChange w:id="14" w:author="Administrator" w:date="2023-12-03T01:31:14Z">
                <w:pPr>
                  <w:widowControl/>
                  <w:jc w:val="center"/>
                </w:pPr>
              </w:pPrChange>
            </w:pPr>
            <w:r>
              <w:rPr>
                <w:rFonts w:hint="eastAsia" w:ascii="宋体" w:hAnsi="宋体" w:eastAsia="宋体" w:cs="宋体"/>
                <w:color w:val="auto"/>
                <w:kern w:val="0"/>
                <w:sz w:val="21"/>
                <w:szCs w:val="21"/>
                <w:highlight w:val="none"/>
              </w:rPr>
              <w:t>&gt;50 dB</w:t>
            </w:r>
          </w:p>
        </w:tc>
      </w:tr>
      <w:tr>
        <w:tblPrEx>
          <w:tblCellMar>
            <w:top w:w="0" w:type="dxa"/>
            <w:left w:w="108" w:type="dxa"/>
            <w:bottom w:w="0" w:type="dxa"/>
            <w:right w:w="108" w:type="dxa"/>
          </w:tblCellMar>
        </w:tblPrEx>
        <w:trPr>
          <w:trHeight w:val="340" w:hRule="atLeast"/>
          <w:jc w:val="center"/>
        </w:trPr>
        <w:tc>
          <w:tcPr>
            <w:tcW w:w="913" w:type="dxa"/>
            <w:vMerge w:val="continue"/>
            <w:tcBorders>
              <w:left w:val="single" w:color="auto" w:sz="4" w:space="0"/>
              <w:right w:val="single" w:color="auto" w:sz="4" w:space="0"/>
            </w:tcBorders>
            <w:shd w:val="clear" w:color="auto" w:fill="FFFFFF"/>
            <w:noWrap w:val="0"/>
            <w:vAlign w:val="center"/>
          </w:tcPr>
          <w:p>
            <w:pPr>
              <w:widowControl/>
              <w:spacing w:line="360" w:lineRule="auto"/>
              <w:jc w:val="center"/>
              <w:rPr>
                <w:rFonts w:hint="eastAsia" w:ascii="宋体" w:hAnsi="宋体" w:eastAsia="宋体" w:cs="宋体"/>
                <w:color w:val="auto"/>
                <w:kern w:val="0"/>
                <w:sz w:val="21"/>
                <w:szCs w:val="21"/>
                <w:highlight w:val="none"/>
              </w:rPr>
              <w:pPrChange w:id="15" w:author="Administrator" w:date="2023-12-03T01:31:14Z">
                <w:pPr>
                  <w:widowControl/>
                  <w:jc w:val="center"/>
                </w:pPr>
              </w:pPrChange>
            </w:pPr>
          </w:p>
        </w:tc>
        <w:tc>
          <w:tcPr>
            <w:tcW w:w="1395" w:type="dxa"/>
            <w:tcBorders>
              <w:top w:val="nil"/>
              <w:left w:val="single" w:color="auto" w:sz="4" w:space="0"/>
              <w:bottom w:val="single" w:color="auto" w:sz="4" w:space="0"/>
              <w:right w:val="single" w:color="auto" w:sz="4" w:space="0"/>
            </w:tcBorders>
            <w:shd w:val="clear" w:color="auto" w:fill="FFFFFF"/>
            <w:noWrap w:val="0"/>
            <w:vAlign w:val="center"/>
          </w:tcPr>
          <w:p>
            <w:pPr>
              <w:widowControl/>
              <w:spacing w:line="360" w:lineRule="auto"/>
              <w:jc w:val="left"/>
              <w:rPr>
                <w:rFonts w:hint="eastAsia" w:ascii="宋体" w:hAnsi="宋体" w:eastAsia="宋体" w:cs="宋体"/>
                <w:color w:val="auto"/>
                <w:kern w:val="0"/>
                <w:sz w:val="21"/>
                <w:szCs w:val="21"/>
                <w:highlight w:val="none"/>
              </w:rPr>
              <w:pPrChange w:id="16" w:author="Administrator" w:date="2023-12-03T01:31:14Z">
                <w:pPr>
                  <w:widowControl/>
                  <w:jc w:val="left"/>
                </w:pPr>
              </w:pPrChange>
            </w:pPr>
            <w:r>
              <w:rPr>
                <w:rFonts w:hint="eastAsia" w:ascii="宋体" w:hAnsi="宋体" w:eastAsia="宋体" w:cs="宋体"/>
                <w:color w:val="auto"/>
                <w:kern w:val="0"/>
                <w:sz w:val="21"/>
                <w:szCs w:val="21"/>
                <w:highlight w:val="none"/>
              </w:rPr>
              <w:t>宽动态</w:t>
            </w:r>
          </w:p>
        </w:tc>
        <w:tc>
          <w:tcPr>
            <w:tcW w:w="6672" w:type="dxa"/>
            <w:tcBorders>
              <w:top w:val="nil"/>
              <w:left w:val="nil"/>
              <w:bottom w:val="single" w:color="auto" w:sz="4" w:space="0"/>
              <w:right w:val="single" w:color="auto" w:sz="4" w:space="0"/>
            </w:tcBorders>
            <w:shd w:val="clear" w:color="auto" w:fill="FFFFFF"/>
            <w:noWrap w:val="0"/>
            <w:vAlign w:val="center"/>
          </w:tcPr>
          <w:p>
            <w:pPr>
              <w:widowControl/>
              <w:spacing w:line="360" w:lineRule="auto"/>
              <w:jc w:val="center"/>
              <w:rPr>
                <w:rFonts w:hint="eastAsia" w:ascii="宋体" w:hAnsi="宋体" w:eastAsia="宋体" w:cs="宋体"/>
                <w:color w:val="auto"/>
                <w:kern w:val="0"/>
                <w:sz w:val="21"/>
                <w:szCs w:val="21"/>
                <w:highlight w:val="none"/>
              </w:rPr>
              <w:pPrChange w:id="17" w:author="Administrator" w:date="2023-12-03T01:31:14Z">
                <w:pPr>
                  <w:widowControl/>
                  <w:jc w:val="center"/>
                </w:pPr>
              </w:pPrChange>
            </w:pPr>
            <w:r>
              <w:rPr>
                <w:rFonts w:hint="eastAsia" w:ascii="宋体" w:hAnsi="宋体" w:eastAsia="宋体" w:cs="宋体"/>
                <w:color w:val="auto"/>
                <w:kern w:val="0"/>
                <w:sz w:val="21"/>
                <w:szCs w:val="21"/>
                <w:highlight w:val="none"/>
              </w:rPr>
              <w:t>自动／手动(关／开)</w:t>
            </w:r>
          </w:p>
        </w:tc>
      </w:tr>
      <w:tr>
        <w:tblPrEx>
          <w:tblCellMar>
            <w:top w:w="0" w:type="dxa"/>
            <w:left w:w="108" w:type="dxa"/>
            <w:bottom w:w="0" w:type="dxa"/>
            <w:right w:w="108" w:type="dxa"/>
          </w:tblCellMar>
        </w:tblPrEx>
        <w:trPr>
          <w:trHeight w:val="340" w:hRule="atLeast"/>
          <w:jc w:val="center"/>
        </w:trPr>
        <w:tc>
          <w:tcPr>
            <w:tcW w:w="913" w:type="dxa"/>
            <w:vMerge w:val="continue"/>
            <w:tcBorders>
              <w:left w:val="single" w:color="auto" w:sz="4" w:space="0"/>
              <w:right w:val="single" w:color="auto" w:sz="4" w:space="0"/>
            </w:tcBorders>
            <w:shd w:val="clear" w:color="auto" w:fill="FFFFFF"/>
            <w:noWrap w:val="0"/>
            <w:vAlign w:val="center"/>
          </w:tcPr>
          <w:p>
            <w:pPr>
              <w:widowControl/>
              <w:spacing w:line="360" w:lineRule="auto"/>
              <w:jc w:val="center"/>
              <w:rPr>
                <w:rFonts w:hint="eastAsia" w:ascii="宋体" w:hAnsi="宋体" w:eastAsia="宋体" w:cs="宋体"/>
                <w:color w:val="auto"/>
                <w:kern w:val="0"/>
                <w:sz w:val="21"/>
                <w:szCs w:val="21"/>
                <w:highlight w:val="none"/>
              </w:rPr>
              <w:pPrChange w:id="18" w:author="Administrator" w:date="2023-12-03T01:31:14Z">
                <w:pPr>
                  <w:widowControl/>
                  <w:jc w:val="center"/>
                </w:pPr>
              </w:pPrChange>
            </w:pPr>
          </w:p>
        </w:tc>
        <w:tc>
          <w:tcPr>
            <w:tcW w:w="1395" w:type="dxa"/>
            <w:tcBorders>
              <w:top w:val="nil"/>
              <w:left w:val="single" w:color="auto" w:sz="4" w:space="0"/>
              <w:bottom w:val="single" w:color="auto" w:sz="4" w:space="0"/>
              <w:right w:val="single" w:color="auto" w:sz="4" w:space="0"/>
            </w:tcBorders>
            <w:shd w:val="clear" w:color="auto" w:fill="FFFFFF"/>
            <w:noWrap w:val="0"/>
            <w:vAlign w:val="center"/>
          </w:tcPr>
          <w:p>
            <w:pPr>
              <w:widowControl/>
              <w:spacing w:line="360" w:lineRule="auto"/>
              <w:rPr>
                <w:rFonts w:hint="eastAsia" w:ascii="宋体" w:hAnsi="宋体" w:eastAsia="宋体" w:cs="宋体"/>
                <w:color w:val="auto"/>
                <w:kern w:val="0"/>
                <w:sz w:val="21"/>
                <w:szCs w:val="21"/>
                <w:highlight w:val="none"/>
              </w:rPr>
              <w:pPrChange w:id="19" w:author="Administrator" w:date="2023-12-03T01:31:14Z">
                <w:pPr>
                  <w:widowControl/>
                </w:pPr>
              </w:pPrChange>
            </w:pPr>
            <w:r>
              <w:rPr>
                <w:rFonts w:hint="eastAsia" w:ascii="宋体" w:hAnsi="宋体" w:eastAsia="宋体" w:cs="宋体"/>
                <w:color w:val="auto"/>
                <w:kern w:val="0"/>
                <w:sz w:val="21"/>
                <w:szCs w:val="21"/>
                <w:highlight w:val="none"/>
              </w:rPr>
              <w:t>清晰度</w:t>
            </w:r>
          </w:p>
        </w:tc>
        <w:tc>
          <w:tcPr>
            <w:tcW w:w="6672" w:type="dxa"/>
            <w:tcBorders>
              <w:top w:val="single" w:color="auto" w:sz="4" w:space="0"/>
              <w:left w:val="nil"/>
              <w:bottom w:val="single" w:color="auto" w:sz="4" w:space="0"/>
              <w:right w:val="single" w:color="auto" w:sz="4" w:space="0"/>
            </w:tcBorders>
            <w:shd w:val="clear" w:color="auto" w:fill="FFFFFF"/>
            <w:noWrap w:val="0"/>
            <w:vAlign w:val="center"/>
          </w:tcPr>
          <w:p>
            <w:pPr>
              <w:widowControl/>
              <w:spacing w:line="360" w:lineRule="auto"/>
              <w:jc w:val="left"/>
              <w:rPr>
                <w:rFonts w:hint="eastAsia" w:ascii="宋体" w:hAnsi="宋体" w:eastAsia="宋体" w:cs="宋体"/>
                <w:color w:val="auto"/>
                <w:kern w:val="0"/>
                <w:sz w:val="21"/>
                <w:szCs w:val="21"/>
                <w:highlight w:val="none"/>
                <w:lang w:val="pl-PL"/>
              </w:rPr>
              <w:pPrChange w:id="20" w:author="Administrator" w:date="2023-12-03T01:31:14Z">
                <w:pPr>
                  <w:widowControl/>
                  <w:jc w:val="left"/>
                </w:pPr>
              </w:pPrChange>
            </w:pP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1080p/30, 1080p/25, 720p/60, 720p/50,  720p/</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0, 720p/</w:t>
            </w:r>
            <w:r>
              <w:rPr>
                <w:rFonts w:hint="eastAsia" w:ascii="宋体" w:hAnsi="宋体" w:eastAsia="宋体" w:cs="宋体"/>
                <w:color w:val="auto"/>
                <w:kern w:val="0"/>
                <w:sz w:val="21"/>
                <w:szCs w:val="21"/>
                <w:highlight w:val="none"/>
                <w:lang w:val="en-US" w:eastAsia="zh-CN"/>
              </w:rPr>
              <w:t>25</w:t>
            </w:r>
          </w:p>
        </w:tc>
      </w:tr>
      <w:tr>
        <w:tblPrEx>
          <w:tblCellMar>
            <w:top w:w="0" w:type="dxa"/>
            <w:left w:w="108" w:type="dxa"/>
            <w:bottom w:w="0" w:type="dxa"/>
            <w:right w:w="108" w:type="dxa"/>
          </w:tblCellMar>
        </w:tblPrEx>
        <w:trPr>
          <w:trHeight w:val="340" w:hRule="atLeast"/>
          <w:jc w:val="center"/>
        </w:trPr>
        <w:tc>
          <w:tcPr>
            <w:tcW w:w="913" w:type="dxa"/>
            <w:vMerge w:val="continue"/>
            <w:tcBorders>
              <w:left w:val="single" w:color="auto" w:sz="4" w:space="0"/>
              <w:right w:val="single" w:color="auto" w:sz="4" w:space="0"/>
            </w:tcBorders>
            <w:shd w:val="clear" w:color="auto" w:fill="FFFFFF"/>
            <w:noWrap w:val="0"/>
            <w:vAlign w:val="center"/>
          </w:tcPr>
          <w:p>
            <w:pPr>
              <w:widowControl/>
              <w:spacing w:line="360" w:lineRule="auto"/>
              <w:jc w:val="center"/>
              <w:rPr>
                <w:rFonts w:hint="eastAsia" w:ascii="宋体" w:hAnsi="宋体" w:eastAsia="宋体" w:cs="宋体"/>
                <w:color w:val="auto"/>
                <w:kern w:val="0"/>
                <w:sz w:val="21"/>
                <w:szCs w:val="21"/>
                <w:highlight w:val="none"/>
              </w:rPr>
              <w:pPrChange w:id="21" w:author="Administrator" w:date="2023-12-03T01:31:14Z">
                <w:pPr>
                  <w:widowControl/>
                  <w:jc w:val="center"/>
                </w:pPr>
              </w:pPrChange>
            </w:pPr>
          </w:p>
        </w:tc>
        <w:tc>
          <w:tcPr>
            <w:tcW w:w="1395" w:type="dxa"/>
            <w:tcBorders>
              <w:top w:val="nil"/>
              <w:left w:val="single" w:color="auto" w:sz="4" w:space="0"/>
              <w:bottom w:val="single" w:color="auto" w:sz="4" w:space="0"/>
              <w:right w:val="single" w:color="auto" w:sz="4" w:space="0"/>
            </w:tcBorders>
            <w:shd w:val="clear" w:color="auto" w:fill="FFFFFF"/>
            <w:noWrap w:val="0"/>
            <w:vAlign w:val="center"/>
          </w:tcPr>
          <w:p>
            <w:pPr>
              <w:widowControl/>
              <w:spacing w:line="360" w:lineRule="auto"/>
              <w:rPr>
                <w:rFonts w:hint="eastAsia" w:ascii="宋体" w:hAnsi="宋体" w:eastAsia="宋体" w:cs="宋体"/>
                <w:color w:val="auto"/>
                <w:kern w:val="0"/>
                <w:sz w:val="21"/>
                <w:szCs w:val="21"/>
                <w:highlight w:val="none"/>
              </w:rPr>
              <w:pPrChange w:id="22" w:author="Administrator" w:date="2023-12-03T01:31:14Z">
                <w:pPr>
                  <w:widowControl/>
                </w:pPr>
              </w:pPrChange>
            </w:pPr>
            <w:r>
              <w:rPr>
                <w:rFonts w:hint="eastAsia" w:ascii="宋体" w:hAnsi="宋体" w:eastAsia="宋体" w:cs="宋体"/>
                <w:color w:val="auto"/>
                <w:kern w:val="0"/>
                <w:sz w:val="21"/>
                <w:szCs w:val="21"/>
                <w:highlight w:val="none"/>
                <w:lang w:val="en-US" w:eastAsia="zh-CN"/>
              </w:rPr>
              <w:t>焦距</w:t>
            </w:r>
          </w:p>
        </w:tc>
        <w:tc>
          <w:tcPr>
            <w:tcW w:w="6672" w:type="dxa"/>
            <w:tcBorders>
              <w:top w:val="single" w:color="auto" w:sz="4" w:space="0"/>
              <w:left w:val="nil"/>
              <w:bottom w:val="single" w:color="auto" w:sz="4" w:space="0"/>
              <w:right w:val="single" w:color="auto" w:sz="4" w:space="0"/>
            </w:tcBorders>
            <w:shd w:val="clear" w:color="auto" w:fill="FFFFFF"/>
            <w:noWrap w:val="0"/>
            <w:vAlign w:val="center"/>
          </w:tcPr>
          <w:p>
            <w:pPr>
              <w:widowControl/>
              <w:spacing w:line="360" w:lineRule="auto"/>
              <w:jc w:val="center"/>
              <w:rPr>
                <w:rFonts w:hint="eastAsia" w:ascii="宋体" w:hAnsi="宋体" w:eastAsia="宋体" w:cs="宋体"/>
                <w:color w:val="auto"/>
                <w:kern w:val="0"/>
                <w:sz w:val="21"/>
                <w:szCs w:val="21"/>
                <w:highlight w:val="none"/>
                <w:lang w:val="en-US" w:eastAsia="zh-CN"/>
              </w:rPr>
              <w:pPrChange w:id="23" w:author="Administrator" w:date="2023-12-03T01:31:14Z">
                <w:pPr>
                  <w:widowControl/>
                  <w:jc w:val="center"/>
                </w:pPr>
              </w:pPrChange>
            </w:pPr>
            <w:r>
              <w:rPr>
                <w:rFonts w:hint="eastAsia" w:ascii="宋体" w:hAnsi="宋体" w:eastAsia="宋体" w:cs="宋体"/>
                <w:color w:val="auto"/>
                <w:kern w:val="0"/>
                <w:sz w:val="21"/>
                <w:szCs w:val="21"/>
                <w:highlight w:val="none"/>
                <w:lang w:eastAsia="zh-CN"/>
              </w:rPr>
              <w:t>自动、手动</w:t>
            </w:r>
          </w:p>
        </w:tc>
      </w:tr>
      <w:tr>
        <w:tblPrEx>
          <w:tblCellMar>
            <w:top w:w="0" w:type="dxa"/>
            <w:left w:w="108" w:type="dxa"/>
            <w:bottom w:w="0" w:type="dxa"/>
            <w:right w:w="108" w:type="dxa"/>
          </w:tblCellMar>
        </w:tblPrEx>
        <w:trPr>
          <w:trHeight w:val="340" w:hRule="atLeast"/>
          <w:jc w:val="center"/>
        </w:trPr>
        <w:tc>
          <w:tcPr>
            <w:tcW w:w="913" w:type="dxa"/>
            <w:vMerge w:val="continue"/>
            <w:tcBorders>
              <w:left w:val="single" w:color="auto" w:sz="4" w:space="0"/>
              <w:right w:val="single" w:color="auto" w:sz="4" w:space="0"/>
            </w:tcBorders>
            <w:shd w:val="clear" w:color="auto" w:fill="FFFFFF"/>
            <w:noWrap w:val="0"/>
            <w:vAlign w:val="center"/>
          </w:tcPr>
          <w:p>
            <w:pPr>
              <w:widowControl/>
              <w:spacing w:line="360" w:lineRule="auto"/>
              <w:jc w:val="center"/>
              <w:rPr>
                <w:rFonts w:hint="eastAsia" w:ascii="宋体" w:hAnsi="宋体" w:eastAsia="宋体" w:cs="宋体"/>
                <w:color w:val="auto"/>
                <w:kern w:val="0"/>
                <w:sz w:val="21"/>
                <w:szCs w:val="21"/>
                <w:highlight w:val="none"/>
              </w:rPr>
              <w:pPrChange w:id="24" w:author="Administrator" w:date="2023-12-03T01:31:14Z">
                <w:pPr>
                  <w:widowControl/>
                  <w:jc w:val="center"/>
                </w:pPr>
              </w:pPrChange>
            </w:pPr>
          </w:p>
        </w:tc>
        <w:tc>
          <w:tcPr>
            <w:tcW w:w="1395" w:type="dxa"/>
            <w:tcBorders>
              <w:top w:val="nil"/>
              <w:left w:val="single" w:color="auto" w:sz="4" w:space="0"/>
              <w:bottom w:val="single" w:color="auto" w:sz="4" w:space="0"/>
              <w:right w:val="single" w:color="auto" w:sz="4" w:space="0"/>
            </w:tcBorders>
            <w:shd w:val="clear" w:color="auto" w:fill="FFFFFF"/>
            <w:noWrap w:val="0"/>
            <w:vAlign w:val="center"/>
          </w:tcPr>
          <w:p>
            <w:pPr>
              <w:widowControl/>
              <w:spacing w:line="360" w:lineRule="auto"/>
              <w:rPr>
                <w:rFonts w:hint="eastAsia" w:ascii="宋体" w:hAnsi="宋体" w:eastAsia="宋体" w:cs="宋体"/>
                <w:color w:val="auto"/>
                <w:kern w:val="0"/>
                <w:sz w:val="21"/>
                <w:szCs w:val="21"/>
                <w:highlight w:val="none"/>
              </w:rPr>
              <w:pPrChange w:id="25" w:author="Administrator" w:date="2023-12-03T01:31:14Z">
                <w:pPr>
                  <w:widowControl/>
                </w:pPr>
              </w:pPrChange>
            </w:pPr>
            <w:r>
              <w:rPr>
                <w:rFonts w:hint="eastAsia" w:ascii="宋体" w:hAnsi="宋体" w:eastAsia="宋体" w:cs="宋体"/>
                <w:color w:val="auto"/>
                <w:kern w:val="0"/>
                <w:sz w:val="21"/>
                <w:szCs w:val="21"/>
                <w:highlight w:val="none"/>
              </w:rPr>
              <w:t>宽动态</w:t>
            </w:r>
          </w:p>
        </w:tc>
        <w:tc>
          <w:tcPr>
            <w:tcW w:w="6672" w:type="dxa"/>
            <w:tcBorders>
              <w:top w:val="single" w:color="auto" w:sz="4" w:space="0"/>
              <w:left w:val="nil"/>
              <w:bottom w:val="single" w:color="auto" w:sz="4" w:space="0"/>
              <w:right w:val="single" w:color="auto" w:sz="4" w:space="0"/>
            </w:tcBorders>
            <w:shd w:val="clear" w:color="auto" w:fill="FFFFFF"/>
            <w:noWrap w:val="0"/>
            <w:vAlign w:val="center"/>
          </w:tcPr>
          <w:p>
            <w:pPr>
              <w:widowControl/>
              <w:spacing w:line="360" w:lineRule="auto"/>
              <w:jc w:val="center"/>
              <w:rPr>
                <w:rFonts w:hint="eastAsia" w:ascii="宋体" w:hAnsi="宋体" w:eastAsia="宋体" w:cs="宋体"/>
                <w:color w:val="auto"/>
                <w:kern w:val="0"/>
                <w:sz w:val="21"/>
                <w:szCs w:val="21"/>
                <w:highlight w:val="none"/>
                <w:lang w:val="en-US" w:eastAsia="zh-CN"/>
              </w:rPr>
              <w:pPrChange w:id="26" w:author="Administrator" w:date="2023-12-03T01:31:14Z">
                <w:pPr>
                  <w:widowControl/>
                  <w:jc w:val="center"/>
                </w:pPr>
              </w:pPrChange>
            </w:pPr>
            <w:r>
              <w:rPr>
                <w:rFonts w:hint="eastAsia" w:ascii="宋体" w:hAnsi="宋体" w:eastAsia="宋体" w:cs="宋体"/>
                <w:color w:val="auto"/>
                <w:kern w:val="0"/>
                <w:sz w:val="21"/>
                <w:szCs w:val="21"/>
                <w:highlight w:val="none"/>
              </w:rPr>
              <w:t>自动／手动(关／开)</w:t>
            </w:r>
          </w:p>
        </w:tc>
      </w:tr>
      <w:tr>
        <w:tblPrEx>
          <w:tblCellMar>
            <w:top w:w="0" w:type="dxa"/>
            <w:left w:w="108" w:type="dxa"/>
            <w:bottom w:w="0" w:type="dxa"/>
            <w:right w:w="108" w:type="dxa"/>
          </w:tblCellMar>
        </w:tblPrEx>
        <w:trPr>
          <w:trHeight w:val="340" w:hRule="atLeast"/>
          <w:jc w:val="center"/>
        </w:trPr>
        <w:tc>
          <w:tcPr>
            <w:tcW w:w="913" w:type="dxa"/>
            <w:vMerge w:val="continue"/>
            <w:tcBorders>
              <w:left w:val="single" w:color="auto" w:sz="4" w:space="0"/>
              <w:right w:val="single" w:color="auto" w:sz="4" w:space="0"/>
            </w:tcBorders>
            <w:shd w:val="clear" w:color="auto" w:fill="FFFFFF"/>
            <w:noWrap w:val="0"/>
            <w:vAlign w:val="center"/>
          </w:tcPr>
          <w:p>
            <w:pPr>
              <w:widowControl/>
              <w:spacing w:line="360" w:lineRule="auto"/>
              <w:jc w:val="center"/>
              <w:rPr>
                <w:rFonts w:hint="eastAsia" w:ascii="宋体" w:hAnsi="宋体" w:eastAsia="宋体" w:cs="宋体"/>
                <w:color w:val="auto"/>
                <w:kern w:val="0"/>
                <w:sz w:val="21"/>
                <w:szCs w:val="21"/>
                <w:highlight w:val="none"/>
              </w:rPr>
              <w:pPrChange w:id="27" w:author="Administrator" w:date="2023-12-03T01:31:14Z">
                <w:pPr>
                  <w:widowControl/>
                  <w:jc w:val="center"/>
                </w:pPr>
              </w:pPrChange>
            </w:pPr>
          </w:p>
        </w:tc>
        <w:tc>
          <w:tcPr>
            <w:tcW w:w="1395" w:type="dxa"/>
            <w:tcBorders>
              <w:top w:val="nil"/>
              <w:left w:val="single" w:color="auto" w:sz="4" w:space="0"/>
              <w:bottom w:val="single" w:color="auto" w:sz="4" w:space="0"/>
              <w:right w:val="single" w:color="auto" w:sz="4" w:space="0"/>
            </w:tcBorders>
            <w:shd w:val="clear" w:color="auto" w:fill="FFFFFF"/>
            <w:noWrap w:val="0"/>
            <w:vAlign w:val="center"/>
          </w:tcPr>
          <w:p>
            <w:pPr>
              <w:widowControl/>
              <w:spacing w:line="360" w:lineRule="auto"/>
              <w:rPr>
                <w:rFonts w:hint="eastAsia" w:ascii="宋体" w:hAnsi="宋体" w:eastAsia="宋体" w:cs="宋体"/>
                <w:color w:val="auto"/>
                <w:kern w:val="0"/>
                <w:sz w:val="21"/>
                <w:szCs w:val="21"/>
                <w:highlight w:val="none"/>
              </w:rPr>
              <w:pPrChange w:id="28" w:author="Administrator" w:date="2023-12-03T01:31:14Z">
                <w:pPr>
                  <w:widowControl/>
                </w:pPr>
              </w:pPrChange>
            </w:pPr>
            <w:r>
              <w:rPr>
                <w:rFonts w:hint="eastAsia" w:ascii="宋体" w:hAnsi="宋体" w:eastAsia="宋体" w:cs="宋体"/>
                <w:color w:val="auto"/>
                <w:kern w:val="0"/>
                <w:sz w:val="21"/>
                <w:szCs w:val="21"/>
                <w:highlight w:val="none"/>
              </w:rPr>
              <w:t>日夜模式</w:t>
            </w:r>
          </w:p>
        </w:tc>
        <w:tc>
          <w:tcPr>
            <w:tcW w:w="6672" w:type="dxa"/>
            <w:tcBorders>
              <w:top w:val="single" w:color="auto" w:sz="4" w:space="0"/>
              <w:left w:val="nil"/>
              <w:bottom w:val="single" w:color="auto" w:sz="4" w:space="0"/>
              <w:right w:val="single" w:color="auto" w:sz="4" w:space="0"/>
            </w:tcBorders>
            <w:shd w:val="clear" w:color="auto" w:fill="FFFFFF"/>
            <w:noWrap w:val="0"/>
            <w:vAlign w:val="center"/>
          </w:tcPr>
          <w:p>
            <w:pPr>
              <w:widowControl/>
              <w:spacing w:line="360" w:lineRule="auto"/>
              <w:jc w:val="center"/>
              <w:rPr>
                <w:rFonts w:hint="eastAsia" w:ascii="宋体" w:hAnsi="宋体" w:eastAsia="宋体" w:cs="宋体"/>
                <w:color w:val="auto"/>
                <w:kern w:val="0"/>
                <w:sz w:val="21"/>
                <w:szCs w:val="21"/>
                <w:highlight w:val="none"/>
                <w:lang w:val="en-US" w:eastAsia="zh-CN"/>
              </w:rPr>
              <w:pPrChange w:id="29" w:author="Administrator" w:date="2023-12-03T01:31:14Z">
                <w:pPr>
                  <w:widowControl/>
                  <w:jc w:val="center"/>
                </w:pPr>
              </w:pPrChange>
            </w:pPr>
            <w:r>
              <w:rPr>
                <w:rFonts w:hint="eastAsia" w:ascii="宋体" w:hAnsi="宋体" w:eastAsia="宋体" w:cs="宋体"/>
                <w:color w:val="auto"/>
                <w:kern w:val="0"/>
                <w:sz w:val="21"/>
                <w:szCs w:val="21"/>
                <w:highlight w:val="none"/>
              </w:rPr>
              <w:t>自动ICR 滤光片彩转黑</w:t>
            </w:r>
          </w:p>
        </w:tc>
      </w:tr>
      <w:tr>
        <w:tblPrEx>
          <w:tblCellMar>
            <w:top w:w="0" w:type="dxa"/>
            <w:left w:w="108" w:type="dxa"/>
            <w:bottom w:w="0" w:type="dxa"/>
            <w:right w:w="108" w:type="dxa"/>
          </w:tblCellMar>
        </w:tblPrEx>
        <w:trPr>
          <w:trHeight w:val="340" w:hRule="atLeast"/>
          <w:jc w:val="center"/>
        </w:trPr>
        <w:tc>
          <w:tcPr>
            <w:tcW w:w="913" w:type="dxa"/>
            <w:vMerge w:val="continue"/>
            <w:tcBorders>
              <w:left w:val="single" w:color="auto" w:sz="4" w:space="0"/>
              <w:right w:val="single" w:color="auto" w:sz="4" w:space="0"/>
            </w:tcBorders>
            <w:shd w:val="clear" w:color="auto" w:fill="FFFFFF"/>
            <w:noWrap w:val="0"/>
            <w:vAlign w:val="center"/>
          </w:tcPr>
          <w:p>
            <w:pPr>
              <w:widowControl/>
              <w:spacing w:line="360" w:lineRule="auto"/>
              <w:jc w:val="center"/>
              <w:rPr>
                <w:rFonts w:hint="eastAsia" w:ascii="宋体" w:hAnsi="宋体" w:eastAsia="宋体" w:cs="宋体"/>
                <w:color w:val="auto"/>
                <w:kern w:val="0"/>
                <w:sz w:val="21"/>
                <w:szCs w:val="21"/>
                <w:highlight w:val="none"/>
              </w:rPr>
              <w:pPrChange w:id="30" w:author="Administrator" w:date="2023-12-03T01:31:14Z">
                <w:pPr>
                  <w:widowControl/>
                  <w:jc w:val="center"/>
                </w:pPr>
              </w:pPrChange>
            </w:pPr>
          </w:p>
        </w:tc>
        <w:tc>
          <w:tcPr>
            <w:tcW w:w="1395" w:type="dxa"/>
            <w:tcBorders>
              <w:top w:val="nil"/>
              <w:left w:val="single" w:color="auto" w:sz="4" w:space="0"/>
              <w:bottom w:val="single" w:color="auto" w:sz="4" w:space="0"/>
              <w:right w:val="single" w:color="auto" w:sz="4" w:space="0"/>
            </w:tcBorders>
            <w:shd w:val="clear" w:color="auto" w:fill="FFFFFF"/>
            <w:noWrap w:val="0"/>
            <w:vAlign w:val="center"/>
          </w:tcPr>
          <w:p>
            <w:pPr>
              <w:widowControl/>
              <w:spacing w:line="360" w:lineRule="auto"/>
              <w:rPr>
                <w:rFonts w:hint="eastAsia" w:ascii="宋体" w:hAnsi="宋体" w:eastAsia="宋体" w:cs="宋体"/>
                <w:color w:val="auto"/>
                <w:kern w:val="0"/>
                <w:sz w:val="21"/>
                <w:szCs w:val="21"/>
                <w:highlight w:val="none"/>
              </w:rPr>
              <w:pPrChange w:id="31" w:author="Administrator" w:date="2023-12-03T01:31:14Z">
                <w:pPr>
                  <w:widowControl/>
                </w:pPr>
              </w:pPrChange>
            </w:pPr>
            <w:r>
              <w:rPr>
                <w:rFonts w:hint="eastAsia" w:ascii="宋体" w:hAnsi="宋体" w:eastAsia="宋体" w:cs="宋体"/>
                <w:color w:val="auto"/>
                <w:kern w:val="0"/>
                <w:sz w:val="21"/>
                <w:szCs w:val="21"/>
                <w:highlight w:val="none"/>
              </w:rPr>
              <w:t>数字降噪</w:t>
            </w:r>
          </w:p>
        </w:tc>
        <w:tc>
          <w:tcPr>
            <w:tcW w:w="6672" w:type="dxa"/>
            <w:tcBorders>
              <w:top w:val="single" w:color="auto" w:sz="4" w:space="0"/>
              <w:left w:val="nil"/>
              <w:bottom w:val="single" w:color="auto" w:sz="4" w:space="0"/>
              <w:right w:val="single" w:color="auto" w:sz="4" w:space="0"/>
            </w:tcBorders>
            <w:shd w:val="clear" w:color="auto" w:fill="FFFFFF"/>
            <w:noWrap w:val="0"/>
            <w:vAlign w:val="center"/>
          </w:tcPr>
          <w:p>
            <w:pPr>
              <w:widowControl/>
              <w:spacing w:line="360" w:lineRule="auto"/>
              <w:jc w:val="center"/>
              <w:rPr>
                <w:rFonts w:hint="eastAsia" w:ascii="宋体" w:hAnsi="宋体" w:eastAsia="宋体" w:cs="宋体"/>
                <w:color w:val="auto"/>
                <w:kern w:val="0"/>
                <w:sz w:val="21"/>
                <w:szCs w:val="21"/>
                <w:highlight w:val="none"/>
              </w:rPr>
              <w:pPrChange w:id="32" w:author="Administrator" w:date="2023-12-03T01:31:14Z">
                <w:pPr>
                  <w:widowControl/>
                  <w:jc w:val="center"/>
                </w:pPr>
              </w:pPrChange>
            </w:pPr>
            <w:r>
              <w:rPr>
                <w:rFonts w:hint="eastAsia" w:ascii="宋体" w:hAnsi="宋体" w:eastAsia="宋体" w:cs="宋体"/>
                <w:color w:val="auto"/>
                <w:kern w:val="0"/>
                <w:sz w:val="21"/>
                <w:szCs w:val="21"/>
                <w:highlight w:val="none"/>
              </w:rPr>
              <w:t>支持</w:t>
            </w:r>
            <w:r>
              <w:rPr>
                <w:rFonts w:hint="eastAsia" w:ascii="宋体" w:hAnsi="宋体" w:eastAsia="宋体" w:cs="宋体"/>
                <w:color w:val="auto"/>
                <w:kern w:val="0"/>
                <w:sz w:val="21"/>
                <w:szCs w:val="21"/>
                <w:highlight w:val="none"/>
                <w:lang w:val="en-US" w:eastAsia="zh-CN"/>
              </w:rPr>
              <w:t>2D降噪</w:t>
            </w:r>
          </w:p>
        </w:tc>
      </w:tr>
      <w:tr>
        <w:tblPrEx>
          <w:tblCellMar>
            <w:top w:w="0" w:type="dxa"/>
            <w:left w:w="108" w:type="dxa"/>
            <w:bottom w:w="0" w:type="dxa"/>
            <w:right w:w="108" w:type="dxa"/>
          </w:tblCellMar>
        </w:tblPrEx>
        <w:trPr>
          <w:trHeight w:val="340" w:hRule="atLeast"/>
          <w:jc w:val="center"/>
        </w:trPr>
        <w:tc>
          <w:tcPr>
            <w:tcW w:w="913" w:type="dxa"/>
            <w:vMerge w:val="continue"/>
            <w:tcBorders>
              <w:left w:val="single" w:color="auto" w:sz="4" w:space="0"/>
              <w:right w:val="single" w:color="auto" w:sz="4" w:space="0"/>
            </w:tcBorders>
            <w:shd w:val="clear" w:color="auto" w:fill="FFFFFF"/>
            <w:noWrap w:val="0"/>
            <w:vAlign w:val="center"/>
          </w:tcPr>
          <w:p>
            <w:pPr>
              <w:widowControl/>
              <w:spacing w:line="360" w:lineRule="auto"/>
              <w:jc w:val="center"/>
              <w:rPr>
                <w:rFonts w:hint="eastAsia" w:ascii="宋体" w:hAnsi="宋体" w:eastAsia="宋体" w:cs="宋体"/>
                <w:color w:val="auto"/>
                <w:kern w:val="0"/>
                <w:sz w:val="21"/>
                <w:szCs w:val="21"/>
                <w:highlight w:val="none"/>
              </w:rPr>
              <w:pPrChange w:id="33" w:author="Administrator" w:date="2023-12-03T01:31:14Z">
                <w:pPr>
                  <w:widowControl/>
                  <w:jc w:val="center"/>
                </w:pPr>
              </w:pPrChange>
            </w:pPr>
          </w:p>
        </w:tc>
        <w:tc>
          <w:tcPr>
            <w:tcW w:w="1395" w:type="dxa"/>
            <w:tcBorders>
              <w:top w:val="nil"/>
              <w:left w:val="single" w:color="auto" w:sz="4" w:space="0"/>
              <w:bottom w:val="single" w:color="auto" w:sz="4" w:space="0"/>
              <w:right w:val="single" w:color="auto" w:sz="4" w:space="0"/>
            </w:tcBorders>
            <w:shd w:val="clear" w:color="auto" w:fill="FFFFFF"/>
            <w:noWrap w:val="0"/>
            <w:vAlign w:val="center"/>
          </w:tcPr>
          <w:p>
            <w:pPr>
              <w:widowControl/>
              <w:spacing w:line="360" w:lineRule="auto"/>
              <w:rPr>
                <w:rFonts w:hint="eastAsia" w:ascii="宋体" w:hAnsi="宋体" w:eastAsia="宋体" w:cs="宋体"/>
                <w:color w:val="auto"/>
                <w:kern w:val="0"/>
                <w:sz w:val="21"/>
                <w:szCs w:val="21"/>
                <w:highlight w:val="none"/>
              </w:rPr>
              <w:pPrChange w:id="34" w:author="Administrator" w:date="2023-12-03T01:31:14Z">
                <w:pPr>
                  <w:widowControl/>
                </w:pPr>
              </w:pPrChange>
            </w:pPr>
            <w:r>
              <w:rPr>
                <w:rFonts w:hint="eastAsia" w:ascii="宋体" w:hAnsi="宋体" w:eastAsia="宋体" w:cs="宋体"/>
                <w:color w:val="auto"/>
                <w:kern w:val="0"/>
                <w:sz w:val="21"/>
                <w:szCs w:val="21"/>
                <w:highlight w:val="none"/>
              </w:rPr>
              <w:t>视频增强</w:t>
            </w:r>
          </w:p>
        </w:tc>
        <w:tc>
          <w:tcPr>
            <w:tcW w:w="6672" w:type="dxa"/>
            <w:tcBorders>
              <w:top w:val="single" w:color="auto" w:sz="4" w:space="0"/>
              <w:left w:val="nil"/>
              <w:bottom w:val="single" w:color="auto" w:sz="4" w:space="0"/>
              <w:right w:val="single" w:color="auto" w:sz="4" w:space="0"/>
            </w:tcBorders>
            <w:shd w:val="clear" w:color="auto" w:fill="FFFFFF"/>
            <w:noWrap w:val="0"/>
            <w:vAlign w:val="center"/>
          </w:tcPr>
          <w:p>
            <w:pPr>
              <w:widowControl/>
              <w:spacing w:line="360" w:lineRule="auto"/>
              <w:jc w:val="both"/>
              <w:rPr>
                <w:rFonts w:hint="eastAsia" w:ascii="宋体" w:hAnsi="宋体" w:eastAsia="宋体" w:cs="宋体"/>
                <w:color w:val="auto"/>
                <w:kern w:val="0"/>
                <w:sz w:val="21"/>
                <w:szCs w:val="21"/>
                <w:highlight w:val="none"/>
              </w:rPr>
              <w:pPrChange w:id="35" w:author="Administrator" w:date="2023-12-03T01:31:14Z">
                <w:pPr>
                  <w:widowControl/>
                  <w:jc w:val="both"/>
                </w:pPr>
              </w:pPrChange>
            </w:pPr>
            <w:r>
              <w:rPr>
                <w:rFonts w:hint="eastAsia" w:ascii="宋体" w:hAnsi="宋体" w:eastAsia="宋体" w:cs="宋体"/>
                <w:color w:val="auto"/>
                <w:kern w:val="0"/>
                <w:sz w:val="21"/>
                <w:szCs w:val="21"/>
                <w:highlight w:val="none"/>
              </w:rPr>
              <w:t>自动增益, 背光补偿, 自动曝光, 白平衡, 电子快门,镜像, 数字降噪, 慢速快照, 色彩增强</w:t>
            </w:r>
          </w:p>
        </w:tc>
      </w:tr>
      <w:tr>
        <w:tblPrEx>
          <w:tblCellMar>
            <w:top w:w="0" w:type="dxa"/>
            <w:left w:w="108" w:type="dxa"/>
            <w:bottom w:w="0" w:type="dxa"/>
            <w:right w:w="108" w:type="dxa"/>
          </w:tblCellMar>
        </w:tblPrEx>
        <w:trPr>
          <w:trHeight w:val="340" w:hRule="atLeast"/>
          <w:jc w:val="center"/>
        </w:trPr>
        <w:tc>
          <w:tcPr>
            <w:tcW w:w="913" w:type="dxa"/>
            <w:vMerge w:val="continue"/>
            <w:tcBorders>
              <w:left w:val="single" w:color="auto" w:sz="4" w:space="0"/>
              <w:right w:val="single" w:color="auto" w:sz="4" w:space="0"/>
            </w:tcBorders>
            <w:shd w:val="clear" w:color="auto" w:fill="FFFFFF"/>
            <w:noWrap w:val="0"/>
            <w:vAlign w:val="center"/>
          </w:tcPr>
          <w:p>
            <w:pPr>
              <w:widowControl/>
              <w:spacing w:line="360" w:lineRule="auto"/>
              <w:jc w:val="center"/>
              <w:rPr>
                <w:rFonts w:hint="eastAsia" w:ascii="宋体" w:hAnsi="宋体" w:eastAsia="宋体" w:cs="宋体"/>
                <w:color w:val="auto"/>
                <w:kern w:val="0"/>
                <w:sz w:val="21"/>
                <w:szCs w:val="21"/>
                <w:highlight w:val="none"/>
              </w:rPr>
              <w:pPrChange w:id="36" w:author="Administrator" w:date="2023-12-03T01:31:14Z">
                <w:pPr>
                  <w:widowControl/>
                  <w:jc w:val="center"/>
                </w:pPr>
              </w:pPrChange>
            </w:pPr>
          </w:p>
        </w:tc>
        <w:tc>
          <w:tcPr>
            <w:tcW w:w="1395" w:type="dxa"/>
            <w:tcBorders>
              <w:top w:val="nil"/>
              <w:left w:val="single" w:color="auto" w:sz="4" w:space="0"/>
              <w:bottom w:val="single" w:color="auto" w:sz="4" w:space="0"/>
              <w:right w:val="single" w:color="auto" w:sz="4" w:space="0"/>
            </w:tcBorders>
            <w:shd w:val="clear" w:color="auto" w:fill="FFFFFF"/>
            <w:noWrap w:val="0"/>
            <w:vAlign w:val="center"/>
          </w:tcPr>
          <w:p>
            <w:pPr>
              <w:widowControl/>
              <w:spacing w:line="360" w:lineRule="auto"/>
              <w:rPr>
                <w:rFonts w:hint="eastAsia" w:ascii="宋体" w:hAnsi="宋体" w:eastAsia="宋体" w:cs="宋体"/>
                <w:color w:val="auto"/>
                <w:kern w:val="0"/>
                <w:sz w:val="21"/>
                <w:szCs w:val="21"/>
                <w:highlight w:val="none"/>
              </w:rPr>
              <w:pPrChange w:id="37" w:author="Administrator" w:date="2023-12-03T01:31:14Z">
                <w:pPr>
                  <w:widowControl/>
                </w:pPr>
              </w:pPrChange>
            </w:pPr>
            <w:r>
              <w:rPr>
                <w:rFonts w:hint="eastAsia" w:ascii="宋体" w:hAnsi="宋体" w:eastAsia="宋体" w:cs="宋体"/>
                <w:color w:val="auto"/>
                <w:kern w:val="0"/>
                <w:sz w:val="21"/>
                <w:szCs w:val="21"/>
                <w:highlight w:val="none"/>
              </w:rPr>
              <w:t>隐私遮挡</w:t>
            </w:r>
          </w:p>
        </w:tc>
        <w:tc>
          <w:tcPr>
            <w:tcW w:w="6672" w:type="dxa"/>
            <w:tcBorders>
              <w:top w:val="single" w:color="auto" w:sz="4" w:space="0"/>
              <w:left w:val="nil"/>
              <w:bottom w:val="single" w:color="auto" w:sz="4" w:space="0"/>
              <w:right w:val="single" w:color="auto" w:sz="4" w:space="0"/>
            </w:tcBorders>
            <w:shd w:val="clear" w:color="auto" w:fill="FFFFFF"/>
            <w:noWrap w:val="0"/>
            <w:vAlign w:val="center"/>
          </w:tcPr>
          <w:p>
            <w:pPr>
              <w:widowControl/>
              <w:spacing w:line="360" w:lineRule="auto"/>
              <w:jc w:val="center"/>
              <w:rPr>
                <w:rFonts w:hint="eastAsia" w:ascii="宋体" w:hAnsi="宋体" w:eastAsia="宋体" w:cs="宋体"/>
                <w:color w:val="auto"/>
                <w:kern w:val="0"/>
                <w:sz w:val="21"/>
                <w:szCs w:val="21"/>
                <w:highlight w:val="none"/>
              </w:rPr>
              <w:pPrChange w:id="38" w:author="Administrator" w:date="2023-12-03T01:31:14Z">
                <w:pPr>
                  <w:widowControl/>
                  <w:jc w:val="center"/>
                </w:pPr>
              </w:pPrChange>
            </w:pPr>
            <w:r>
              <w:rPr>
                <w:rFonts w:hint="eastAsia" w:ascii="宋体" w:hAnsi="宋体" w:eastAsia="宋体" w:cs="宋体"/>
                <w:color w:val="auto"/>
                <w:kern w:val="0"/>
                <w:sz w:val="21"/>
                <w:szCs w:val="21"/>
                <w:highlight w:val="none"/>
              </w:rPr>
              <w:t>支持</w:t>
            </w:r>
          </w:p>
        </w:tc>
      </w:tr>
      <w:tr>
        <w:tblPrEx>
          <w:tblCellMar>
            <w:top w:w="0" w:type="dxa"/>
            <w:left w:w="108" w:type="dxa"/>
            <w:bottom w:w="0" w:type="dxa"/>
            <w:right w:w="108" w:type="dxa"/>
          </w:tblCellMar>
        </w:tblPrEx>
        <w:trPr>
          <w:trHeight w:val="340" w:hRule="atLeast"/>
          <w:jc w:val="center"/>
        </w:trPr>
        <w:tc>
          <w:tcPr>
            <w:tcW w:w="913" w:type="dxa"/>
            <w:vMerge w:val="continue"/>
            <w:tcBorders>
              <w:left w:val="single" w:color="auto" w:sz="4" w:space="0"/>
              <w:right w:val="single" w:color="auto" w:sz="4" w:space="0"/>
            </w:tcBorders>
            <w:shd w:val="clear" w:color="auto" w:fill="FFFFFF"/>
            <w:noWrap w:val="0"/>
            <w:vAlign w:val="center"/>
          </w:tcPr>
          <w:p>
            <w:pPr>
              <w:widowControl/>
              <w:spacing w:line="360" w:lineRule="auto"/>
              <w:jc w:val="center"/>
              <w:rPr>
                <w:rFonts w:hint="eastAsia" w:ascii="宋体" w:hAnsi="宋体" w:eastAsia="宋体" w:cs="宋体"/>
                <w:color w:val="auto"/>
                <w:kern w:val="0"/>
                <w:sz w:val="21"/>
                <w:szCs w:val="21"/>
                <w:highlight w:val="none"/>
              </w:rPr>
              <w:pPrChange w:id="39" w:author="Administrator" w:date="2023-12-03T01:31:14Z">
                <w:pPr>
                  <w:widowControl/>
                  <w:jc w:val="center"/>
                </w:pPr>
              </w:pPrChange>
            </w:pPr>
          </w:p>
        </w:tc>
        <w:tc>
          <w:tcPr>
            <w:tcW w:w="1395" w:type="dxa"/>
            <w:tcBorders>
              <w:top w:val="nil"/>
              <w:left w:val="single" w:color="auto" w:sz="4" w:space="0"/>
              <w:bottom w:val="single" w:color="auto" w:sz="4" w:space="0"/>
              <w:right w:val="single" w:color="auto" w:sz="4" w:space="0"/>
            </w:tcBorders>
            <w:shd w:val="clear" w:color="auto" w:fill="FFFFFF"/>
            <w:noWrap w:val="0"/>
            <w:vAlign w:val="center"/>
          </w:tcPr>
          <w:p>
            <w:pPr>
              <w:widowControl/>
              <w:spacing w:line="360" w:lineRule="auto"/>
              <w:rPr>
                <w:rFonts w:hint="eastAsia" w:ascii="宋体" w:hAnsi="宋体" w:eastAsia="宋体" w:cs="宋体"/>
                <w:color w:val="auto"/>
                <w:kern w:val="0"/>
                <w:sz w:val="21"/>
                <w:szCs w:val="21"/>
                <w:highlight w:val="none"/>
              </w:rPr>
              <w:pPrChange w:id="40" w:author="Administrator" w:date="2023-12-03T01:31:14Z">
                <w:pPr>
                  <w:widowControl/>
                </w:pPr>
              </w:pPrChange>
            </w:pPr>
            <w:r>
              <w:rPr>
                <w:rFonts w:hint="eastAsia" w:ascii="宋体" w:hAnsi="宋体" w:eastAsia="宋体" w:cs="宋体"/>
                <w:color w:val="auto"/>
                <w:kern w:val="0"/>
                <w:sz w:val="21"/>
                <w:szCs w:val="21"/>
                <w:highlight w:val="none"/>
              </w:rPr>
              <w:t>快照速度</w:t>
            </w:r>
          </w:p>
        </w:tc>
        <w:tc>
          <w:tcPr>
            <w:tcW w:w="6672" w:type="dxa"/>
            <w:tcBorders>
              <w:top w:val="single" w:color="auto" w:sz="4" w:space="0"/>
              <w:left w:val="nil"/>
              <w:bottom w:val="single" w:color="auto" w:sz="4" w:space="0"/>
              <w:right w:val="single" w:color="auto" w:sz="4" w:space="0"/>
            </w:tcBorders>
            <w:shd w:val="clear" w:color="auto" w:fill="FFFFFF"/>
            <w:noWrap w:val="0"/>
            <w:vAlign w:val="center"/>
          </w:tcPr>
          <w:p>
            <w:pPr>
              <w:widowControl/>
              <w:spacing w:line="360" w:lineRule="auto"/>
              <w:jc w:val="center"/>
              <w:rPr>
                <w:rFonts w:hint="eastAsia" w:ascii="宋体" w:hAnsi="宋体" w:eastAsia="宋体" w:cs="宋体"/>
                <w:color w:val="auto"/>
                <w:kern w:val="0"/>
                <w:sz w:val="21"/>
                <w:szCs w:val="21"/>
                <w:highlight w:val="none"/>
              </w:rPr>
              <w:pPrChange w:id="41" w:author="Administrator" w:date="2023-12-03T01:31:14Z">
                <w:pPr>
                  <w:widowControl/>
                  <w:jc w:val="center"/>
                </w:pPr>
              </w:pPrChange>
            </w:pPr>
            <w:r>
              <w:rPr>
                <w:rFonts w:hint="eastAsia" w:ascii="宋体" w:hAnsi="宋体" w:eastAsia="宋体" w:cs="宋体"/>
                <w:color w:val="auto"/>
                <w:kern w:val="0"/>
                <w:sz w:val="21"/>
                <w:szCs w:val="21"/>
                <w:highlight w:val="none"/>
              </w:rPr>
              <w:t xml:space="preserve">1/1 to 1/10000 sec </w:t>
            </w:r>
          </w:p>
        </w:tc>
      </w:tr>
      <w:tr>
        <w:tblPrEx>
          <w:tblCellMar>
            <w:top w:w="0" w:type="dxa"/>
            <w:left w:w="108" w:type="dxa"/>
            <w:bottom w:w="0" w:type="dxa"/>
            <w:right w:w="108" w:type="dxa"/>
          </w:tblCellMar>
        </w:tblPrEx>
        <w:trPr>
          <w:trHeight w:val="340" w:hRule="atLeast"/>
          <w:jc w:val="center"/>
        </w:trPr>
        <w:tc>
          <w:tcPr>
            <w:tcW w:w="913" w:type="dxa"/>
            <w:vMerge w:val="continue"/>
            <w:tcBorders>
              <w:left w:val="single" w:color="auto" w:sz="4" w:space="0"/>
              <w:bottom w:val="single" w:color="auto" w:sz="4" w:space="0"/>
              <w:right w:val="single" w:color="auto" w:sz="4" w:space="0"/>
            </w:tcBorders>
            <w:shd w:val="clear" w:color="auto" w:fill="FFFFFF"/>
            <w:noWrap w:val="0"/>
            <w:vAlign w:val="center"/>
          </w:tcPr>
          <w:p>
            <w:pPr>
              <w:widowControl/>
              <w:spacing w:line="360" w:lineRule="auto"/>
              <w:jc w:val="center"/>
              <w:rPr>
                <w:rFonts w:hint="eastAsia" w:ascii="宋体" w:hAnsi="宋体" w:eastAsia="宋体" w:cs="宋体"/>
                <w:color w:val="auto"/>
                <w:kern w:val="0"/>
                <w:sz w:val="21"/>
                <w:szCs w:val="21"/>
                <w:highlight w:val="none"/>
              </w:rPr>
              <w:pPrChange w:id="42" w:author="Administrator" w:date="2023-12-03T01:31:14Z">
                <w:pPr>
                  <w:widowControl/>
                  <w:jc w:val="center"/>
                </w:pPr>
              </w:pPrChange>
            </w:pPr>
          </w:p>
        </w:tc>
        <w:tc>
          <w:tcPr>
            <w:tcW w:w="1395" w:type="dxa"/>
            <w:tcBorders>
              <w:top w:val="nil"/>
              <w:left w:val="single" w:color="auto" w:sz="4" w:space="0"/>
              <w:bottom w:val="single" w:color="auto" w:sz="4" w:space="0"/>
              <w:right w:val="single" w:color="auto" w:sz="4" w:space="0"/>
            </w:tcBorders>
            <w:shd w:val="clear" w:color="auto" w:fill="FFFFFF"/>
            <w:noWrap w:val="0"/>
            <w:vAlign w:val="center"/>
          </w:tcPr>
          <w:p>
            <w:pPr>
              <w:widowControl/>
              <w:spacing w:line="360" w:lineRule="auto"/>
              <w:jc w:val="left"/>
              <w:rPr>
                <w:rFonts w:hint="eastAsia" w:ascii="宋体" w:hAnsi="宋体" w:eastAsia="宋体" w:cs="宋体"/>
                <w:color w:val="auto"/>
                <w:kern w:val="0"/>
                <w:sz w:val="21"/>
                <w:szCs w:val="21"/>
                <w:highlight w:val="none"/>
              </w:rPr>
              <w:pPrChange w:id="43" w:author="Administrator" w:date="2023-12-03T01:31:14Z">
                <w:pPr>
                  <w:widowControl/>
                  <w:jc w:val="left"/>
                </w:pPr>
              </w:pPrChange>
            </w:pPr>
            <w:r>
              <w:rPr>
                <w:rFonts w:hint="eastAsia" w:ascii="宋体" w:hAnsi="宋体" w:eastAsia="宋体" w:cs="宋体"/>
                <w:color w:val="auto"/>
                <w:kern w:val="0"/>
                <w:sz w:val="21"/>
                <w:szCs w:val="21"/>
                <w:highlight w:val="none"/>
              </w:rPr>
              <w:t>增益控制</w:t>
            </w:r>
          </w:p>
        </w:tc>
        <w:tc>
          <w:tcPr>
            <w:tcW w:w="6672" w:type="dxa"/>
            <w:tcBorders>
              <w:top w:val="single" w:color="auto" w:sz="4" w:space="0"/>
              <w:left w:val="nil"/>
              <w:bottom w:val="single" w:color="auto" w:sz="4" w:space="0"/>
              <w:right w:val="single" w:color="auto" w:sz="4" w:space="0"/>
            </w:tcBorders>
            <w:shd w:val="clear" w:color="auto" w:fill="FFFFFF"/>
            <w:noWrap w:val="0"/>
            <w:vAlign w:val="center"/>
          </w:tcPr>
          <w:p>
            <w:pPr>
              <w:widowControl/>
              <w:spacing w:line="360" w:lineRule="auto"/>
              <w:jc w:val="center"/>
              <w:rPr>
                <w:rFonts w:hint="eastAsia" w:ascii="宋体" w:hAnsi="宋体" w:eastAsia="宋体" w:cs="宋体"/>
                <w:color w:val="auto"/>
                <w:kern w:val="0"/>
                <w:sz w:val="21"/>
                <w:szCs w:val="21"/>
                <w:highlight w:val="none"/>
              </w:rPr>
              <w:pPrChange w:id="44" w:author="Administrator" w:date="2023-12-03T01:31:14Z">
                <w:pPr>
                  <w:widowControl/>
                  <w:jc w:val="center"/>
                </w:pPr>
              </w:pPrChange>
            </w:pPr>
            <w:r>
              <w:rPr>
                <w:rFonts w:hint="eastAsia" w:ascii="宋体" w:hAnsi="宋体" w:eastAsia="宋体" w:cs="宋体"/>
                <w:color w:val="auto"/>
                <w:kern w:val="0"/>
                <w:sz w:val="21"/>
                <w:szCs w:val="21"/>
                <w:highlight w:val="none"/>
              </w:rPr>
              <w:t>自动／手动  (–3 dB to +28 dB, 16 steps)</w:t>
            </w:r>
          </w:p>
        </w:tc>
      </w:tr>
      <w:tr>
        <w:tblPrEx>
          <w:tblCellMar>
            <w:top w:w="0" w:type="dxa"/>
            <w:left w:w="108" w:type="dxa"/>
            <w:bottom w:w="0" w:type="dxa"/>
            <w:right w:w="108" w:type="dxa"/>
          </w:tblCellMar>
        </w:tblPrEx>
        <w:trPr>
          <w:trHeight w:val="340" w:hRule="atLeast"/>
          <w:jc w:val="center"/>
        </w:trPr>
        <w:tc>
          <w:tcPr>
            <w:tcW w:w="913" w:type="dxa"/>
            <w:vMerge w:val="continue"/>
            <w:tcBorders>
              <w:left w:val="single" w:color="auto" w:sz="4" w:space="0"/>
              <w:right w:val="single" w:color="auto" w:sz="4" w:space="0"/>
            </w:tcBorders>
            <w:shd w:val="clear" w:color="auto" w:fill="FFFFFF"/>
            <w:noWrap w:val="0"/>
            <w:vAlign w:val="center"/>
          </w:tcPr>
          <w:p>
            <w:pPr>
              <w:widowControl/>
              <w:spacing w:line="360" w:lineRule="auto"/>
              <w:jc w:val="center"/>
              <w:rPr>
                <w:rFonts w:hint="eastAsia" w:ascii="宋体" w:hAnsi="宋体" w:eastAsia="宋体" w:cs="宋体"/>
                <w:color w:val="auto"/>
                <w:kern w:val="0"/>
                <w:sz w:val="21"/>
                <w:szCs w:val="21"/>
                <w:highlight w:val="none"/>
              </w:rPr>
              <w:pPrChange w:id="45" w:author="Administrator" w:date="2023-12-03T01:31:14Z">
                <w:pPr>
                  <w:widowControl/>
                  <w:jc w:val="center"/>
                </w:pPr>
              </w:pPrChange>
            </w:pPr>
          </w:p>
        </w:tc>
        <w:tc>
          <w:tcPr>
            <w:tcW w:w="1395" w:type="dxa"/>
            <w:tcBorders>
              <w:top w:val="nil"/>
              <w:left w:val="single" w:color="auto" w:sz="4" w:space="0"/>
              <w:bottom w:val="single" w:color="auto" w:sz="4" w:space="0"/>
              <w:right w:val="single" w:color="auto" w:sz="4" w:space="0"/>
            </w:tcBorders>
            <w:shd w:val="clear" w:color="auto" w:fill="FFFFFF"/>
            <w:noWrap w:val="0"/>
            <w:vAlign w:val="center"/>
          </w:tcPr>
          <w:p>
            <w:pPr>
              <w:widowControl/>
              <w:spacing w:line="360" w:lineRule="auto"/>
              <w:jc w:val="left"/>
              <w:rPr>
                <w:rFonts w:hint="eastAsia" w:ascii="宋体" w:hAnsi="宋体" w:eastAsia="宋体" w:cs="宋体"/>
                <w:color w:val="auto"/>
                <w:kern w:val="0"/>
                <w:sz w:val="21"/>
                <w:szCs w:val="21"/>
                <w:highlight w:val="none"/>
                <w:lang w:eastAsia="zh-CN"/>
              </w:rPr>
              <w:pPrChange w:id="46" w:author="Administrator" w:date="2023-12-03T01:31:14Z">
                <w:pPr>
                  <w:widowControl/>
                  <w:jc w:val="left"/>
                </w:pPr>
              </w:pPrChange>
            </w:pPr>
            <w:r>
              <w:rPr>
                <w:rFonts w:hint="eastAsia" w:ascii="宋体" w:hAnsi="宋体" w:eastAsia="宋体" w:cs="宋体"/>
                <w:color w:val="auto"/>
                <w:kern w:val="0"/>
                <w:sz w:val="21"/>
                <w:szCs w:val="21"/>
                <w:highlight w:val="none"/>
                <w:lang w:eastAsia="zh-CN"/>
              </w:rPr>
              <w:t>光圈数</w:t>
            </w:r>
          </w:p>
        </w:tc>
        <w:tc>
          <w:tcPr>
            <w:tcW w:w="6672" w:type="dxa"/>
            <w:tcBorders>
              <w:top w:val="single" w:color="auto" w:sz="4" w:space="0"/>
              <w:left w:val="nil"/>
              <w:bottom w:val="single" w:color="auto" w:sz="4" w:space="0"/>
              <w:right w:val="single" w:color="auto" w:sz="4" w:space="0"/>
            </w:tcBorders>
            <w:shd w:val="clear" w:color="auto" w:fill="FFFFFF"/>
            <w:noWrap w:val="0"/>
            <w:vAlign w:val="center"/>
          </w:tcPr>
          <w:p>
            <w:pPr>
              <w:widowControl/>
              <w:spacing w:line="360" w:lineRule="auto"/>
              <w:jc w:val="center"/>
              <w:rPr>
                <w:rFonts w:hint="eastAsia" w:ascii="宋体" w:hAnsi="宋体" w:eastAsia="宋体" w:cs="宋体"/>
                <w:color w:val="auto"/>
                <w:kern w:val="0"/>
                <w:sz w:val="21"/>
                <w:szCs w:val="21"/>
                <w:highlight w:val="none"/>
                <w:lang w:val="en-US" w:eastAsia="zh-CN"/>
              </w:rPr>
              <w:pPrChange w:id="47" w:author="Administrator" w:date="2023-12-03T01:31:14Z">
                <w:pPr>
                  <w:widowControl/>
                  <w:jc w:val="center"/>
                </w:pPr>
              </w:pPrChange>
            </w:pPr>
            <w:r>
              <w:rPr>
                <w:rFonts w:hint="eastAsia" w:ascii="宋体" w:hAnsi="宋体" w:eastAsia="宋体" w:cs="宋体"/>
                <w:color w:val="auto"/>
                <w:kern w:val="0"/>
                <w:sz w:val="21"/>
                <w:szCs w:val="21"/>
                <w:highlight w:val="none"/>
                <w:lang w:val="en-US" w:eastAsia="zh-CN"/>
              </w:rPr>
              <w:t>F1.6-F4.7</w:t>
            </w:r>
          </w:p>
        </w:tc>
      </w:tr>
      <w:tr>
        <w:tblPrEx>
          <w:tblCellMar>
            <w:top w:w="0" w:type="dxa"/>
            <w:left w:w="108" w:type="dxa"/>
            <w:bottom w:w="0" w:type="dxa"/>
            <w:right w:w="108" w:type="dxa"/>
          </w:tblCellMar>
        </w:tblPrEx>
        <w:trPr>
          <w:trHeight w:val="340" w:hRule="atLeast"/>
          <w:jc w:val="center"/>
        </w:trPr>
        <w:tc>
          <w:tcPr>
            <w:tcW w:w="913" w:type="dxa"/>
            <w:vMerge w:val="continue"/>
            <w:tcBorders>
              <w:left w:val="single" w:color="auto" w:sz="4" w:space="0"/>
              <w:bottom w:val="single" w:color="auto" w:sz="4" w:space="0"/>
              <w:right w:val="single" w:color="auto" w:sz="4" w:space="0"/>
            </w:tcBorders>
            <w:shd w:val="clear" w:color="auto" w:fill="FFFFFF"/>
            <w:noWrap w:val="0"/>
            <w:vAlign w:val="center"/>
          </w:tcPr>
          <w:p>
            <w:pPr>
              <w:widowControl/>
              <w:spacing w:line="360" w:lineRule="auto"/>
              <w:jc w:val="center"/>
              <w:rPr>
                <w:rFonts w:hint="eastAsia" w:ascii="宋体" w:hAnsi="宋体" w:eastAsia="宋体" w:cs="宋体"/>
                <w:color w:val="auto"/>
                <w:kern w:val="0"/>
                <w:sz w:val="21"/>
                <w:szCs w:val="21"/>
                <w:highlight w:val="none"/>
              </w:rPr>
              <w:pPrChange w:id="48" w:author="Administrator" w:date="2023-12-03T01:31:14Z">
                <w:pPr>
                  <w:widowControl/>
                  <w:jc w:val="center"/>
                </w:pPr>
              </w:pPrChange>
            </w:pPr>
          </w:p>
        </w:tc>
        <w:tc>
          <w:tcPr>
            <w:tcW w:w="1395" w:type="dxa"/>
            <w:tcBorders>
              <w:top w:val="nil"/>
              <w:left w:val="single" w:color="auto" w:sz="4" w:space="0"/>
              <w:bottom w:val="single" w:color="auto" w:sz="4" w:space="0"/>
              <w:right w:val="single" w:color="auto" w:sz="4" w:space="0"/>
            </w:tcBorders>
            <w:shd w:val="clear" w:color="auto" w:fill="FFFFFF"/>
            <w:noWrap w:val="0"/>
            <w:vAlign w:val="center"/>
          </w:tcPr>
          <w:p>
            <w:pPr>
              <w:widowControl/>
              <w:spacing w:line="360" w:lineRule="auto"/>
              <w:jc w:val="left"/>
              <w:rPr>
                <w:rFonts w:hint="eastAsia" w:ascii="宋体" w:hAnsi="宋体" w:eastAsia="宋体" w:cs="宋体"/>
                <w:color w:val="auto"/>
                <w:kern w:val="0"/>
                <w:sz w:val="21"/>
                <w:szCs w:val="21"/>
                <w:highlight w:val="none"/>
              </w:rPr>
              <w:pPrChange w:id="49" w:author="Administrator" w:date="2023-12-03T01:31:14Z">
                <w:pPr>
                  <w:widowControl/>
                  <w:jc w:val="left"/>
                </w:pPr>
              </w:pPrChange>
            </w:pPr>
            <w:r>
              <w:rPr>
                <w:rFonts w:hint="eastAsia" w:ascii="宋体" w:hAnsi="宋体" w:eastAsia="宋体" w:cs="宋体"/>
                <w:color w:val="auto"/>
                <w:kern w:val="0"/>
                <w:sz w:val="21"/>
                <w:szCs w:val="21"/>
                <w:highlight w:val="none"/>
              </w:rPr>
              <w:t>可视角度</w:t>
            </w:r>
          </w:p>
        </w:tc>
        <w:tc>
          <w:tcPr>
            <w:tcW w:w="6672" w:type="dxa"/>
            <w:tcBorders>
              <w:top w:val="single" w:color="auto" w:sz="4" w:space="0"/>
              <w:left w:val="nil"/>
              <w:bottom w:val="single" w:color="auto" w:sz="4" w:space="0"/>
              <w:right w:val="single" w:color="auto" w:sz="4" w:space="0"/>
            </w:tcBorders>
            <w:shd w:val="clear" w:color="auto" w:fill="FFFFFF"/>
            <w:noWrap w:val="0"/>
            <w:vAlign w:val="center"/>
          </w:tcPr>
          <w:p>
            <w:pPr>
              <w:widowControl/>
              <w:spacing w:line="360" w:lineRule="auto"/>
              <w:jc w:val="center"/>
              <w:rPr>
                <w:rFonts w:hint="eastAsia" w:ascii="宋体" w:hAnsi="宋体" w:eastAsia="宋体" w:cs="宋体"/>
                <w:color w:val="auto"/>
                <w:kern w:val="0"/>
                <w:sz w:val="21"/>
                <w:szCs w:val="21"/>
                <w:highlight w:val="none"/>
              </w:rPr>
              <w:pPrChange w:id="50" w:author="Administrator" w:date="2023-12-03T01:31:14Z">
                <w:pPr>
                  <w:widowControl/>
                  <w:jc w:val="center"/>
                </w:pPr>
              </w:pPrChange>
            </w:pPr>
            <w:r>
              <w:rPr>
                <w:rFonts w:hint="eastAsia" w:ascii="宋体" w:hAnsi="宋体" w:eastAsia="宋体" w:cs="宋体"/>
                <w:color w:val="auto"/>
                <w:kern w:val="0"/>
                <w:sz w:val="21"/>
                <w:szCs w:val="21"/>
                <w:highlight w:val="none"/>
                <w:lang w:val="en-US" w:eastAsia="zh-CN"/>
              </w:rPr>
              <w:t>55.4</w:t>
            </w:r>
            <w:r>
              <w:rPr>
                <w:rFonts w:hint="eastAsia" w:ascii="宋体" w:hAnsi="宋体" w:eastAsia="宋体" w:cs="宋体"/>
                <w:color w:val="auto"/>
                <w:kern w:val="0"/>
                <w:sz w:val="21"/>
                <w:szCs w:val="21"/>
                <w:highlight w:val="none"/>
              </w:rPr>
              <w:t>°(Wide）-</w:t>
            </w:r>
            <w:r>
              <w:rPr>
                <w:rFonts w:hint="eastAsia" w:ascii="宋体" w:hAnsi="宋体" w:eastAsia="宋体" w:cs="宋体"/>
                <w:color w:val="auto"/>
                <w:kern w:val="0"/>
                <w:sz w:val="21"/>
                <w:szCs w:val="21"/>
                <w:highlight w:val="none"/>
                <w:lang w:val="en-US" w:eastAsia="zh-CN"/>
              </w:rPr>
              <w:t>2.9</w:t>
            </w:r>
            <w:r>
              <w:rPr>
                <w:rFonts w:hint="eastAsia" w:ascii="宋体" w:hAnsi="宋体" w:eastAsia="宋体" w:cs="宋体"/>
                <w:color w:val="auto"/>
                <w:kern w:val="0"/>
                <w:sz w:val="21"/>
                <w:szCs w:val="21"/>
                <w:highlight w:val="none"/>
              </w:rPr>
              <w:t>°（Tele）</w:t>
            </w:r>
          </w:p>
        </w:tc>
      </w:tr>
      <w:tr>
        <w:tblPrEx>
          <w:tblCellMar>
            <w:top w:w="0" w:type="dxa"/>
            <w:left w:w="108" w:type="dxa"/>
            <w:bottom w:w="0" w:type="dxa"/>
            <w:right w:w="108" w:type="dxa"/>
          </w:tblCellMar>
        </w:tblPrEx>
        <w:trPr>
          <w:trHeight w:val="340" w:hRule="atLeast"/>
          <w:jc w:val="center"/>
        </w:trPr>
        <w:tc>
          <w:tcPr>
            <w:tcW w:w="913" w:type="dxa"/>
            <w:vMerge w:val="continue"/>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spacing w:line="360" w:lineRule="auto"/>
              <w:jc w:val="center"/>
              <w:rPr>
                <w:rFonts w:hint="eastAsia" w:ascii="宋体" w:hAnsi="宋体" w:eastAsia="宋体" w:cs="宋体"/>
                <w:color w:val="auto"/>
                <w:kern w:val="0"/>
                <w:sz w:val="21"/>
                <w:szCs w:val="21"/>
                <w:highlight w:val="none"/>
              </w:rPr>
              <w:pPrChange w:id="51" w:author="Administrator" w:date="2023-12-03T01:31:14Z">
                <w:pPr>
                  <w:widowControl/>
                  <w:jc w:val="center"/>
                </w:pPr>
              </w:pPrChange>
            </w:pPr>
          </w:p>
        </w:tc>
        <w:tc>
          <w:tcPr>
            <w:tcW w:w="1395" w:type="dxa"/>
            <w:tcBorders>
              <w:top w:val="nil"/>
              <w:left w:val="single" w:color="auto" w:sz="4" w:space="0"/>
              <w:bottom w:val="single" w:color="auto" w:sz="4" w:space="0"/>
              <w:right w:val="single" w:color="auto" w:sz="4" w:space="0"/>
            </w:tcBorders>
            <w:shd w:val="clear" w:color="auto" w:fill="FFFFFF"/>
            <w:noWrap w:val="0"/>
            <w:vAlign w:val="center"/>
          </w:tcPr>
          <w:p>
            <w:pPr>
              <w:widowControl/>
              <w:spacing w:line="360" w:lineRule="auto"/>
              <w:rPr>
                <w:rFonts w:hint="eastAsia" w:ascii="宋体" w:hAnsi="宋体" w:eastAsia="宋体" w:cs="宋体"/>
                <w:color w:val="auto"/>
                <w:kern w:val="0"/>
                <w:sz w:val="21"/>
                <w:szCs w:val="21"/>
                <w:highlight w:val="none"/>
              </w:rPr>
              <w:pPrChange w:id="52" w:author="Administrator" w:date="2023-12-03T01:31:14Z">
                <w:pPr>
                  <w:widowControl/>
                </w:pPr>
              </w:pPrChange>
            </w:pPr>
            <w:r>
              <w:rPr>
                <w:rFonts w:hint="eastAsia" w:ascii="宋体" w:hAnsi="宋体" w:eastAsia="宋体" w:cs="宋体"/>
                <w:color w:val="auto"/>
                <w:kern w:val="0"/>
                <w:sz w:val="21"/>
                <w:szCs w:val="21"/>
                <w:highlight w:val="none"/>
              </w:rPr>
              <w:t>尺寸</w:t>
            </w:r>
          </w:p>
        </w:tc>
        <w:tc>
          <w:tcPr>
            <w:tcW w:w="6672" w:type="dxa"/>
            <w:tcBorders>
              <w:top w:val="single" w:color="auto" w:sz="4" w:space="0"/>
              <w:left w:val="nil"/>
              <w:bottom w:val="single" w:color="auto" w:sz="4" w:space="0"/>
              <w:right w:val="single" w:color="auto" w:sz="4" w:space="0"/>
            </w:tcBorders>
            <w:shd w:val="clear" w:color="auto" w:fill="FFFFFF"/>
            <w:noWrap w:val="0"/>
            <w:vAlign w:val="center"/>
          </w:tcPr>
          <w:p>
            <w:pPr>
              <w:widowControl/>
              <w:spacing w:line="360" w:lineRule="auto"/>
              <w:jc w:val="center"/>
              <w:rPr>
                <w:rFonts w:hint="eastAsia" w:ascii="宋体" w:hAnsi="宋体" w:eastAsia="宋体" w:cs="宋体"/>
                <w:color w:val="auto"/>
                <w:kern w:val="0"/>
                <w:sz w:val="21"/>
                <w:szCs w:val="21"/>
                <w:highlight w:val="none"/>
              </w:rPr>
              <w:pPrChange w:id="53" w:author="Administrator" w:date="2023-12-03T01:31:14Z">
                <w:pPr>
                  <w:widowControl/>
                  <w:jc w:val="center"/>
                </w:pPr>
              </w:pPrChange>
            </w:pPr>
            <w:r>
              <w:rPr>
                <w:rFonts w:hint="eastAsia" w:ascii="宋体" w:hAnsi="宋体" w:eastAsia="宋体" w:cs="宋体"/>
                <w:color w:val="auto"/>
                <w:kern w:val="0"/>
                <w:sz w:val="21"/>
                <w:szCs w:val="21"/>
                <w:highlight w:val="none"/>
                <w:lang w:val="en-US" w:eastAsia="zh-CN"/>
              </w:rPr>
              <w:t>75</w:t>
            </w:r>
            <w:r>
              <w:rPr>
                <w:rFonts w:hint="eastAsia" w:ascii="宋体" w:hAnsi="宋体" w:eastAsia="宋体" w:cs="宋体"/>
                <w:color w:val="auto"/>
                <w:kern w:val="0"/>
                <w:sz w:val="21"/>
                <w:szCs w:val="21"/>
                <w:highlight w:val="none"/>
              </w:rPr>
              <w:t xml:space="preserve"> x </w:t>
            </w:r>
            <w:r>
              <w:rPr>
                <w:rFonts w:hint="eastAsia" w:ascii="宋体" w:hAnsi="宋体" w:eastAsia="宋体" w:cs="宋体"/>
                <w:color w:val="auto"/>
                <w:kern w:val="0"/>
                <w:sz w:val="21"/>
                <w:szCs w:val="21"/>
                <w:highlight w:val="none"/>
                <w:lang w:val="en-US" w:eastAsia="zh-CN"/>
              </w:rPr>
              <w:t xml:space="preserve">79 </w:t>
            </w:r>
            <w:r>
              <w:rPr>
                <w:rFonts w:hint="eastAsia" w:ascii="宋体" w:hAnsi="宋体" w:eastAsia="宋体" w:cs="宋体"/>
                <w:color w:val="auto"/>
                <w:kern w:val="0"/>
                <w:sz w:val="21"/>
                <w:szCs w:val="21"/>
                <w:highlight w:val="none"/>
              </w:rPr>
              <w:t>x</w:t>
            </w:r>
            <w:r>
              <w:rPr>
                <w:rFonts w:hint="eastAsia" w:ascii="宋体" w:hAnsi="宋体" w:eastAsia="宋体" w:cs="宋体"/>
                <w:color w:val="auto"/>
                <w:kern w:val="0"/>
                <w:sz w:val="21"/>
                <w:szCs w:val="21"/>
                <w:highlight w:val="none"/>
                <w:lang w:val="en-US" w:eastAsia="zh-CN"/>
              </w:rPr>
              <w:t xml:space="preserve"> 123 </w:t>
            </w:r>
            <w:r>
              <w:rPr>
                <w:rFonts w:hint="eastAsia" w:ascii="宋体" w:hAnsi="宋体" w:eastAsia="宋体" w:cs="宋体"/>
                <w:color w:val="auto"/>
                <w:kern w:val="0"/>
                <w:sz w:val="21"/>
                <w:szCs w:val="21"/>
                <w:highlight w:val="none"/>
              </w:rPr>
              <w:t>mm</w:t>
            </w:r>
          </w:p>
        </w:tc>
      </w:tr>
      <w:tr>
        <w:tblPrEx>
          <w:tblCellMar>
            <w:top w:w="0" w:type="dxa"/>
            <w:left w:w="108" w:type="dxa"/>
            <w:bottom w:w="0" w:type="dxa"/>
            <w:right w:w="108" w:type="dxa"/>
          </w:tblCellMar>
        </w:tblPrEx>
        <w:trPr>
          <w:trHeight w:val="340" w:hRule="atLeast"/>
          <w:jc w:val="center"/>
        </w:trPr>
        <w:tc>
          <w:tcPr>
            <w:tcW w:w="913" w:type="dxa"/>
            <w:vMerge w:val="continue"/>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spacing w:line="360" w:lineRule="auto"/>
              <w:jc w:val="center"/>
              <w:rPr>
                <w:rFonts w:hint="eastAsia" w:ascii="宋体" w:hAnsi="宋体" w:eastAsia="宋体" w:cs="宋体"/>
                <w:color w:val="auto"/>
                <w:kern w:val="0"/>
                <w:sz w:val="21"/>
                <w:szCs w:val="21"/>
                <w:highlight w:val="none"/>
              </w:rPr>
              <w:pPrChange w:id="54" w:author="Administrator" w:date="2023-12-03T01:31:14Z">
                <w:pPr>
                  <w:widowControl/>
                  <w:jc w:val="center"/>
                </w:pPr>
              </w:pPrChange>
            </w:pPr>
          </w:p>
        </w:tc>
        <w:tc>
          <w:tcPr>
            <w:tcW w:w="1395" w:type="dxa"/>
            <w:tcBorders>
              <w:top w:val="nil"/>
              <w:left w:val="single" w:color="auto" w:sz="4" w:space="0"/>
              <w:bottom w:val="single" w:color="auto" w:sz="4" w:space="0"/>
              <w:right w:val="single" w:color="auto" w:sz="4" w:space="0"/>
            </w:tcBorders>
            <w:shd w:val="clear" w:color="auto" w:fill="FFFFFF"/>
            <w:noWrap w:val="0"/>
            <w:vAlign w:val="center"/>
          </w:tcPr>
          <w:p>
            <w:pPr>
              <w:widowControl/>
              <w:spacing w:line="360" w:lineRule="auto"/>
              <w:rPr>
                <w:rFonts w:hint="eastAsia" w:ascii="宋体" w:hAnsi="宋体" w:eastAsia="宋体" w:cs="宋体"/>
                <w:color w:val="auto"/>
                <w:kern w:val="0"/>
                <w:sz w:val="21"/>
                <w:szCs w:val="21"/>
                <w:highlight w:val="none"/>
                <w:lang w:eastAsia="zh-CN"/>
              </w:rPr>
              <w:pPrChange w:id="55" w:author="Administrator" w:date="2023-12-03T01:31:14Z">
                <w:pPr>
                  <w:widowControl/>
                </w:pPr>
              </w:pPrChange>
            </w:pPr>
            <w:r>
              <w:rPr>
                <w:rFonts w:hint="eastAsia" w:ascii="宋体" w:hAnsi="宋体" w:eastAsia="宋体" w:cs="宋体"/>
                <w:color w:val="auto"/>
                <w:kern w:val="0"/>
                <w:sz w:val="21"/>
                <w:szCs w:val="21"/>
                <w:highlight w:val="none"/>
                <w:lang w:eastAsia="zh-CN"/>
              </w:rPr>
              <w:t>电源</w:t>
            </w:r>
          </w:p>
        </w:tc>
        <w:tc>
          <w:tcPr>
            <w:tcW w:w="6672" w:type="dxa"/>
            <w:tcBorders>
              <w:top w:val="single" w:color="auto" w:sz="4" w:space="0"/>
              <w:left w:val="nil"/>
              <w:bottom w:val="single" w:color="auto" w:sz="4" w:space="0"/>
              <w:right w:val="single" w:color="auto" w:sz="4" w:space="0"/>
            </w:tcBorders>
            <w:shd w:val="clear" w:color="auto" w:fill="FFFFFF"/>
            <w:noWrap w:val="0"/>
            <w:vAlign w:val="center"/>
          </w:tcPr>
          <w:p>
            <w:pPr>
              <w:widowControl/>
              <w:spacing w:line="360" w:lineRule="auto"/>
              <w:jc w:val="center"/>
              <w:rPr>
                <w:rFonts w:hint="eastAsia" w:ascii="宋体" w:hAnsi="宋体" w:eastAsia="宋体" w:cs="宋体"/>
                <w:color w:val="auto"/>
                <w:kern w:val="0"/>
                <w:sz w:val="21"/>
                <w:szCs w:val="21"/>
                <w:highlight w:val="none"/>
                <w:lang w:val="en-US" w:eastAsia="zh-CN"/>
              </w:rPr>
              <w:pPrChange w:id="56" w:author="Administrator" w:date="2023-12-03T01:31:14Z">
                <w:pPr>
                  <w:widowControl/>
                  <w:jc w:val="center"/>
                </w:pPr>
              </w:pPrChange>
            </w:pPr>
            <w:r>
              <w:rPr>
                <w:rFonts w:hint="eastAsia" w:ascii="宋体" w:hAnsi="宋体" w:eastAsia="宋体" w:cs="宋体"/>
                <w:color w:val="auto"/>
                <w:kern w:val="0"/>
                <w:sz w:val="21"/>
                <w:szCs w:val="21"/>
                <w:highlight w:val="none"/>
              </w:rPr>
              <w:t>DC12V</w:t>
            </w:r>
          </w:p>
        </w:tc>
      </w:tr>
      <w:tr>
        <w:tblPrEx>
          <w:tblCellMar>
            <w:top w:w="0" w:type="dxa"/>
            <w:left w:w="108" w:type="dxa"/>
            <w:bottom w:w="0" w:type="dxa"/>
            <w:right w:w="108" w:type="dxa"/>
          </w:tblCellMar>
        </w:tblPrEx>
        <w:trPr>
          <w:trHeight w:val="340" w:hRule="atLeast"/>
          <w:jc w:val="center"/>
        </w:trPr>
        <w:tc>
          <w:tcPr>
            <w:tcW w:w="913" w:type="dxa"/>
            <w:vMerge w:val="continue"/>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spacing w:line="360" w:lineRule="auto"/>
              <w:jc w:val="center"/>
              <w:rPr>
                <w:rFonts w:hint="eastAsia" w:ascii="宋体" w:hAnsi="宋体" w:eastAsia="宋体" w:cs="宋体"/>
                <w:color w:val="auto"/>
                <w:kern w:val="0"/>
                <w:sz w:val="21"/>
                <w:szCs w:val="21"/>
                <w:highlight w:val="none"/>
              </w:rPr>
              <w:pPrChange w:id="57" w:author="Administrator" w:date="2023-12-03T01:31:14Z">
                <w:pPr>
                  <w:widowControl/>
                  <w:jc w:val="center"/>
                </w:pPr>
              </w:pPrChange>
            </w:pPr>
          </w:p>
        </w:tc>
        <w:tc>
          <w:tcPr>
            <w:tcW w:w="1395" w:type="dxa"/>
            <w:tcBorders>
              <w:top w:val="nil"/>
              <w:left w:val="single" w:color="auto" w:sz="4" w:space="0"/>
              <w:bottom w:val="single" w:color="auto" w:sz="4" w:space="0"/>
              <w:right w:val="single" w:color="auto" w:sz="4" w:space="0"/>
            </w:tcBorders>
            <w:shd w:val="clear" w:color="auto" w:fill="FFFFFF"/>
            <w:noWrap w:val="0"/>
            <w:vAlign w:val="center"/>
          </w:tcPr>
          <w:p>
            <w:pPr>
              <w:widowControl/>
              <w:spacing w:line="360" w:lineRule="auto"/>
              <w:rPr>
                <w:rFonts w:hint="eastAsia" w:ascii="宋体" w:hAnsi="宋体" w:eastAsia="宋体" w:cs="宋体"/>
                <w:color w:val="auto"/>
                <w:kern w:val="0"/>
                <w:sz w:val="21"/>
                <w:szCs w:val="21"/>
                <w:highlight w:val="none"/>
                <w:lang w:eastAsia="zh-CN"/>
              </w:rPr>
              <w:pPrChange w:id="58" w:author="Administrator" w:date="2023-12-03T01:31:14Z">
                <w:pPr>
                  <w:widowControl/>
                </w:pPr>
              </w:pPrChange>
            </w:pPr>
            <w:r>
              <w:rPr>
                <w:rFonts w:hint="eastAsia" w:ascii="宋体" w:hAnsi="宋体" w:eastAsia="宋体" w:cs="宋体"/>
                <w:color w:val="auto"/>
                <w:kern w:val="0"/>
                <w:sz w:val="21"/>
                <w:szCs w:val="21"/>
                <w:highlight w:val="none"/>
                <w:lang w:eastAsia="zh-CN"/>
              </w:rPr>
              <w:t>菜单</w:t>
            </w:r>
          </w:p>
        </w:tc>
        <w:tc>
          <w:tcPr>
            <w:tcW w:w="6672" w:type="dxa"/>
            <w:tcBorders>
              <w:top w:val="single" w:color="auto" w:sz="4" w:space="0"/>
              <w:left w:val="nil"/>
              <w:bottom w:val="single" w:color="auto" w:sz="4" w:space="0"/>
              <w:right w:val="single" w:color="auto" w:sz="4" w:space="0"/>
            </w:tcBorders>
            <w:shd w:val="clear" w:color="auto" w:fill="FFFFFF"/>
            <w:noWrap w:val="0"/>
            <w:vAlign w:val="center"/>
          </w:tcPr>
          <w:p>
            <w:pPr>
              <w:widowControl/>
              <w:spacing w:line="360" w:lineRule="auto"/>
              <w:jc w:val="center"/>
              <w:rPr>
                <w:rFonts w:hint="eastAsia" w:ascii="宋体" w:hAnsi="宋体" w:eastAsia="宋体" w:cs="宋体"/>
                <w:color w:val="auto"/>
                <w:kern w:val="0"/>
                <w:sz w:val="21"/>
                <w:szCs w:val="21"/>
                <w:highlight w:val="none"/>
                <w:lang w:val="en-US" w:eastAsia="zh-CN"/>
              </w:rPr>
              <w:pPrChange w:id="59" w:author="Administrator" w:date="2023-12-03T01:31:14Z">
                <w:pPr>
                  <w:widowControl/>
                  <w:jc w:val="center"/>
                </w:pPr>
              </w:pPrChange>
            </w:pPr>
            <w:r>
              <w:rPr>
                <w:rFonts w:hint="eastAsia" w:ascii="宋体" w:hAnsi="宋体" w:eastAsia="宋体" w:cs="宋体"/>
                <w:color w:val="auto"/>
                <w:kern w:val="0"/>
                <w:sz w:val="21"/>
                <w:szCs w:val="21"/>
                <w:highlight w:val="none"/>
                <w:lang w:val="en-US" w:eastAsia="zh-CN"/>
              </w:rPr>
              <w:t>OSD菜单</w:t>
            </w:r>
          </w:p>
        </w:tc>
      </w:tr>
      <w:tr>
        <w:tblPrEx>
          <w:tblCellMar>
            <w:top w:w="0" w:type="dxa"/>
            <w:left w:w="108" w:type="dxa"/>
            <w:bottom w:w="0" w:type="dxa"/>
            <w:right w:w="108" w:type="dxa"/>
          </w:tblCellMar>
        </w:tblPrEx>
        <w:trPr>
          <w:trHeight w:val="340" w:hRule="atLeast"/>
          <w:jc w:val="center"/>
        </w:trPr>
        <w:tc>
          <w:tcPr>
            <w:tcW w:w="913" w:type="dxa"/>
            <w:vMerge w:val="continue"/>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spacing w:line="360" w:lineRule="auto"/>
              <w:jc w:val="center"/>
              <w:rPr>
                <w:rFonts w:hint="eastAsia" w:ascii="宋体" w:hAnsi="宋体" w:eastAsia="宋体" w:cs="宋体"/>
                <w:color w:val="auto"/>
                <w:kern w:val="0"/>
                <w:sz w:val="21"/>
                <w:szCs w:val="21"/>
                <w:highlight w:val="none"/>
              </w:rPr>
              <w:pPrChange w:id="60" w:author="Administrator" w:date="2023-12-03T01:31:14Z">
                <w:pPr>
                  <w:widowControl/>
                  <w:jc w:val="center"/>
                </w:pPr>
              </w:pPrChange>
            </w:pPr>
          </w:p>
        </w:tc>
        <w:tc>
          <w:tcPr>
            <w:tcW w:w="1395" w:type="dxa"/>
            <w:tcBorders>
              <w:top w:val="nil"/>
              <w:left w:val="single" w:color="auto" w:sz="4" w:space="0"/>
              <w:bottom w:val="single" w:color="auto" w:sz="4" w:space="0"/>
              <w:right w:val="single" w:color="auto" w:sz="4" w:space="0"/>
            </w:tcBorders>
            <w:shd w:val="clear" w:color="auto" w:fill="FFFFFF"/>
            <w:noWrap w:val="0"/>
            <w:vAlign w:val="center"/>
          </w:tcPr>
          <w:p>
            <w:pPr>
              <w:widowControl/>
              <w:spacing w:line="360" w:lineRule="auto"/>
              <w:rPr>
                <w:rFonts w:hint="eastAsia" w:ascii="宋体" w:hAnsi="宋体" w:eastAsia="宋体" w:cs="宋体"/>
                <w:color w:val="auto"/>
                <w:kern w:val="0"/>
                <w:sz w:val="21"/>
                <w:szCs w:val="21"/>
                <w:highlight w:val="none"/>
                <w:lang w:eastAsia="zh-CN"/>
              </w:rPr>
              <w:pPrChange w:id="61" w:author="Administrator" w:date="2023-12-03T01:31:14Z">
                <w:pPr>
                  <w:widowControl/>
                </w:pPr>
              </w:pPrChange>
            </w:pPr>
            <w:r>
              <w:rPr>
                <w:rFonts w:hint="eastAsia" w:ascii="宋体" w:hAnsi="宋体" w:eastAsia="宋体" w:cs="宋体"/>
                <w:color w:val="auto"/>
                <w:kern w:val="0"/>
                <w:sz w:val="21"/>
                <w:szCs w:val="21"/>
                <w:highlight w:val="none"/>
                <w:lang w:eastAsia="zh-CN"/>
              </w:rPr>
              <w:t>安装方式</w:t>
            </w:r>
          </w:p>
        </w:tc>
        <w:tc>
          <w:tcPr>
            <w:tcW w:w="6672" w:type="dxa"/>
            <w:tcBorders>
              <w:top w:val="single" w:color="auto" w:sz="4" w:space="0"/>
              <w:left w:val="nil"/>
              <w:bottom w:val="single" w:color="auto" w:sz="4" w:space="0"/>
              <w:right w:val="single" w:color="auto" w:sz="4" w:space="0"/>
            </w:tcBorders>
            <w:shd w:val="clear" w:color="auto" w:fill="FFFFFF"/>
            <w:noWrap w:val="0"/>
            <w:vAlign w:val="center"/>
          </w:tcPr>
          <w:p>
            <w:pPr>
              <w:widowControl/>
              <w:spacing w:line="360" w:lineRule="auto"/>
              <w:jc w:val="center"/>
              <w:rPr>
                <w:rFonts w:hint="eastAsia" w:ascii="宋体" w:hAnsi="宋体" w:eastAsia="宋体" w:cs="宋体"/>
                <w:color w:val="auto"/>
                <w:kern w:val="0"/>
                <w:sz w:val="21"/>
                <w:szCs w:val="21"/>
                <w:highlight w:val="none"/>
                <w:lang w:eastAsia="zh-CN"/>
              </w:rPr>
              <w:pPrChange w:id="62" w:author="Administrator" w:date="2023-12-03T01:31:14Z">
                <w:pPr>
                  <w:widowControl/>
                  <w:jc w:val="center"/>
                </w:pPr>
              </w:pPrChange>
            </w:pPr>
            <w:r>
              <w:rPr>
                <w:rFonts w:hint="eastAsia" w:ascii="宋体" w:hAnsi="宋体" w:eastAsia="宋体" w:cs="宋体"/>
                <w:color w:val="auto"/>
                <w:kern w:val="0"/>
                <w:sz w:val="21"/>
                <w:szCs w:val="21"/>
                <w:highlight w:val="none"/>
                <w:lang w:eastAsia="zh-CN"/>
              </w:rPr>
              <w:t>壁装</w:t>
            </w:r>
          </w:p>
        </w:tc>
      </w:tr>
    </w:tbl>
    <w:p>
      <w:pPr>
        <w:spacing w:line="360" w:lineRule="auto"/>
        <w:rPr>
          <w:rFonts w:hint="eastAsia" w:ascii="宋体" w:hAnsi="宋体" w:eastAsia="宋体" w:cs="宋体"/>
          <w:b w:val="0"/>
          <w:bCs w:val="0"/>
          <w:sz w:val="21"/>
          <w:szCs w:val="21"/>
          <w:highlight w:val="none"/>
          <w:lang w:val="en-US" w:eastAsia="zh-CN"/>
        </w:rPr>
      </w:pPr>
    </w:p>
    <w:p>
      <w:pPr>
        <w:pageBreakBefore w:val="0"/>
        <w:widowControl/>
        <w:numPr>
          <w:ilvl w:val="0"/>
          <w:numId w:val="0"/>
        </w:numPr>
        <w:kinsoku w:val="0"/>
        <w:topLinePunct w:val="0"/>
        <w:bidi w:val="0"/>
        <w:adjustRightInd w:val="0"/>
        <w:snapToGrid w:val="0"/>
        <w:spacing w:before="68" w:line="360" w:lineRule="auto"/>
        <w:ind w:leftChars="0" w:right="73" w:rightChars="0"/>
        <w:textAlignment w:val="baseline"/>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三）单臂麻</w:t>
      </w:r>
      <w:r>
        <w:rPr>
          <w:rFonts w:hint="eastAsia" w:ascii="宋体" w:hAnsi="宋体" w:eastAsia="宋体" w:cs="宋体"/>
          <w:b/>
          <w:bCs/>
          <w:color w:val="auto"/>
          <w:highlight w:val="none"/>
          <w:lang w:val="en-US" w:eastAsia="zh-CN"/>
        </w:rPr>
        <w:t>醉塔(11套)</w:t>
      </w:r>
    </w:p>
    <w:p>
      <w:pPr>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1、吊塔在冲击作用下的机械性能及结构强度达到设计要求及其连接件承受冲击的能力，吊塔吊桥通过防撞检测</w:t>
      </w:r>
      <w:r>
        <w:rPr>
          <w:rFonts w:hint="eastAsia" w:ascii="宋体" w:hAnsi="宋体" w:eastAsia="宋体" w:cs="宋体"/>
          <w:highlight w:val="none"/>
          <w:lang w:val="en-US" w:eastAsia="zh-CN"/>
        </w:rPr>
        <w:t>；</w:t>
      </w:r>
    </w:p>
    <w:p>
      <w:pPr>
        <w:bidi w:val="0"/>
        <w:spacing w:line="360" w:lineRule="auto"/>
        <w:rPr>
          <w:rFonts w:hint="eastAsia" w:ascii="宋体" w:hAnsi="宋体" w:eastAsia="宋体" w:cs="宋体"/>
          <w:highlight w:val="none"/>
          <w:lang w:eastAsia="zh-CN"/>
        </w:rPr>
      </w:pPr>
      <w:r>
        <w:rPr>
          <w:rFonts w:hint="eastAsia" w:ascii="宋体" w:hAnsi="宋体" w:eastAsia="宋体" w:cs="宋体"/>
          <w:highlight w:val="none"/>
          <w:lang w:val="en-US" w:eastAsia="zh-CN"/>
        </w:rPr>
        <w:t>2、</w:t>
      </w:r>
      <w:r>
        <w:rPr>
          <w:rFonts w:hint="eastAsia" w:ascii="宋体" w:hAnsi="宋体" w:eastAsia="宋体" w:cs="宋体"/>
          <w:highlight w:val="none"/>
          <w:lang w:eastAsia="zh-CN"/>
        </w:rPr>
        <w:t>吊塔在地震实验环境下机械结构强度达到设计要求及在地震环境下的抗震能力，医用吊塔通过抗震≥</w:t>
      </w:r>
      <w:r>
        <w:rPr>
          <w:rFonts w:hint="eastAsia" w:ascii="宋体" w:hAnsi="宋体" w:eastAsia="宋体" w:cs="宋体"/>
          <w:highlight w:val="none"/>
          <w:lang w:val="en-US" w:eastAsia="zh-CN"/>
        </w:rPr>
        <w:t>7级</w:t>
      </w:r>
      <w:r>
        <w:rPr>
          <w:rFonts w:hint="eastAsia" w:ascii="宋体" w:hAnsi="宋体" w:eastAsia="宋体" w:cs="宋体"/>
          <w:highlight w:val="none"/>
          <w:lang w:eastAsia="zh-CN"/>
        </w:rPr>
        <w:t>检测</w:t>
      </w:r>
      <w:r>
        <w:rPr>
          <w:rFonts w:hint="eastAsia" w:ascii="宋体" w:hAnsi="宋体" w:eastAsia="宋体" w:cs="宋体"/>
          <w:highlight w:val="none"/>
          <w:lang w:val="en-US" w:eastAsia="zh-CN"/>
        </w:rPr>
        <w:t>；</w:t>
      </w:r>
    </w:p>
    <w:p>
      <w:pPr>
        <w:bidi w:val="0"/>
        <w:spacing w:line="360" w:lineRule="auto"/>
        <w:rPr>
          <w:rFonts w:hint="eastAsia" w:ascii="宋体" w:hAnsi="宋体" w:eastAsia="宋体" w:cs="宋体"/>
          <w:highlight w:val="none"/>
        </w:rPr>
      </w:pPr>
      <w:r>
        <w:rPr>
          <w:rFonts w:hint="eastAsia" w:ascii="宋体" w:hAnsi="宋体" w:eastAsia="宋体" w:cs="宋体"/>
          <w:highlight w:val="none"/>
          <w:lang w:val="en-US" w:eastAsia="zh-CN"/>
        </w:rPr>
        <w:t>3、吊塔</w:t>
      </w:r>
      <w:r>
        <w:rPr>
          <w:rFonts w:hint="eastAsia" w:ascii="宋体" w:hAnsi="宋体" w:eastAsia="宋体" w:cs="宋体"/>
          <w:highlight w:val="none"/>
          <w:lang w:eastAsia="zh-CN"/>
        </w:rPr>
        <w:t>通过≥</w:t>
      </w:r>
      <w:r>
        <w:rPr>
          <w:rFonts w:hint="eastAsia" w:ascii="宋体" w:hAnsi="宋体" w:eastAsia="宋体" w:cs="宋体"/>
          <w:highlight w:val="none"/>
          <w:lang w:val="en-US" w:eastAsia="zh-CN"/>
        </w:rPr>
        <w:t>IP6X防尘等级测试（；</w:t>
      </w:r>
    </w:p>
    <w:p>
      <w:pPr>
        <w:numPr>
          <w:ilvl w:val="0"/>
          <w:numId w:val="0"/>
        </w:numPr>
        <w:bidi w:val="0"/>
        <w:spacing w:line="360" w:lineRule="auto"/>
        <w:rPr>
          <w:rFonts w:hint="eastAsia" w:ascii="宋体" w:hAnsi="宋体" w:eastAsia="宋体" w:cs="宋体"/>
          <w:highlight w:val="none"/>
        </w:rPr>
      </w:pPr>
      <w:r>
        <w:rPr>
          <w:rFonts w:hint="eastAsia" w:ascii="宋体" w:hAnsi="宋体" w:eastAsia="宋体" w:cs="宋体"/>
          <w:highlight w:val="none"/>
          <w:lang w:val="en-US" w:eastAsia="zh-CN"/>
        </w:rPr>
        <w:t>4、</w:t>
      </w:r>
      <w:r>
        <w:rPr>
          <w:rFonts w:hint="eastAsia" w:ascii="宋体" w:hAnsi="宋体" w:eastAsia="宋体" w:cs="宋体"/>
          <w:highlight w:val="none"/>
        </w:rPr>
        <w:t>主体材料要求为高强度铝</w:t>
      </w:r>
      <w:r>
        <w:rPr>
          <w:rFonts w:hint="eastAsia" w:ascii="宋体" w:hAnsi="宋体" w:eastAsia="宋体" w:cs="宋体"/>
          <w:highlight w:val="none"/>
          <w:lang w:eastAsia="zh-CN"/>
        </w:rPr>
        <w:t>合金型材</w:t>
      </w:r>
      <w:r>
        <w:rPr>
          <w:rFonts w:hint="eastAsia" w:ascii="宋体" w:hAnsi="宋体" w:eastAsia="宋体" w:cs="宋体"/>
          <w:highlight w:val="none"/>
          <w:lang w:val="en-US" w:eastAsia="zh-CN"/>
        </w:rPr>
        <w:t>,不低于6063号</w:t>
      </w:r>
      <w:r>
        <w:rPr>
          <w:rFonts w:hint="eastAsia" w:ascii="宋体" w:hAnsi="宋体" w:eastAsia="宋体" w:cs="宋体"/>
          <w:highlight w:val="none"/>
        </w:rPr>
        <w:t>，</w:t>
      </w:r>
      <w:r>
        <w:rPr>
          <w:rFonts w:hint="eastAsia" w:ascii="宋体" w:hAnsi="宋体" w:eastAsia="宋体" w:cs="宋体"/>
          <w:highlight w:val="none"/>
          <w:lang w:eastAsia="zh-CN"/>
        </w:rPr>
        <w:t>加工级别达到</w:t>
      </w:r>
      <w:r>
        <w:rPr>
          <w:rFonts w:hint="eastAsia" w:ascii="宋体" w:hAnsi="宋体" w:eastAsia="宋体" w:cs="宋体"/>
          <w:highlight w:val="none"/>
          <w:lang w:val="en-US" w:eastAsia="zh-CN"/>
        </w:rPr>
        <w:t>T5标准。</w:t>
      </w:r>
      <w:r>
        <w:rPr>
          <w:rFonts w:hint="eastAsia" w:ascii="宋体" w:hAnsi="宋体" w:eastAsia="宋体" w:cs="宋体"/>
          <w:highlight w:val="none"/>
        </w:rPr>
        <w:t>整体全封闭式设计，表面无锐角，无螺丝外露。</w:t>
      </w:r>
    </w:p>
    <w:p>
      <w:pPr>
        <w:numPr>
          <w:ilvl w:val="0"/>
          <w:numId w:val="0"/>
        </w:numPr>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5、</w:t>
      </w:r>
      <w:r>
        <w:rPr>
          <w:rFonts w:hint="eastAsia" w:ascii="宋体" w:hAnsi="宋体" w:eastAsia="宋体" w:cs="宋体"/>
          <w:highlight w:val="none"/>
        </w:rPr>
        <w:t>吊塔内部采用气电分离式设计：吊塔箱体底端必须有氧气泻流孔设计，防止出现塔内氧气蓄积并与电源线造成火灾意外</w:t>
      </w:r>
      <w:r>
        <w:rPr>
          <w:rFonts w:hint="eastAsia" w:ascii="宋体" w:hAnsi="宋体" w:eastAsia="宋体" w:cs="宋体"/>
          <w:highlight w:val="none"/>
          <w:lang w:eastAsia="zh-CN"/>
        </w:rPr>
        <w:t>；</w:t>
      </w:r>
    </w:p>
    <w:p>
      <w:pPr>
        <w:numPr>
          <w:ilvl w:val="0"/>
          <w:numId w:val="0"/>
        </w:numPr>
        <w:bidi w:val="0"/>
        <w:spacing w:line="360" w:lineRule="auto"/>
        <w:rPr>
          <w:rFonts w:hint="eastAsia" w:ascii="宋体" w:hAnsi="宋体" w:eastAsia="宋体" w:cs="宋体"/>
          <w:highlight w:val="none"/>
        </w:rPr>
      </w:pPr>
      <w:r>
        <w:rPr>
          <w:rFonts w:hint="eastAsia" w:ascii="宋体" w:hAnsi="宋体" w:eastAsia="宋体" w:cs="宋体"/>
          <w:highlight w:val="none"/>
          <w:lang w:val="en-US" w:eastAsia="zh-CN"/>
        </w:rPr>
        <w:t>6、通过静态力负荷测试 ，负载状态下，悬臂角度相对于水平位置的角度偏移量≤1.5°；</w:t>
      </w:r>
    </w:p>
    <w:p>
      <w:pPr>
        <w:numPr>
          <w:ilvl w:val="0"/>
          <w:numId w:val="0"/>
        </w:numPr>
        <w:bidi w:val="0"/>
        <w:spacing w:line="360" w:lineRule="auto"/>
        <w:rPr>
          <w:rFonts w:hint="eastAsia" w:ascii="宋体" w:hAnsi="宋体" w:eastAsia="宋体" w:cs="宋体"/>
          <w:highlight w:val="none"/>
          <w:lang w:eastAsia="zh-CN"/>
        </w:rPr>
      </w:pPr>
      <w:r>
        <w:rPr>
          <w:rFonts w:hint="eastAsia" w:ascii="宋体" w:hAnsi="宋体" w:eastAsia="宋体" w:cs="宋体"/>
          <w:highlight w:val="none"/>
          <w:lang w:val="en-US" w:eastAsia="zh-CN"/>
        </w:rPr>
        <w:t>7、</w:t>
      </w:r>
      <w:r>
        <w:rPr>
          <w:rFonts w:hint="eastAsia" w:ascii="宋体" w:hAnsi="宋体" w:eastAsia="宋体" w:cs="宋体"/>
          <w:highlight w:val="none"/>
        </w:rPr>
        <w:t>气体终端所有气体插座和接头</w:t>
      </w:r>
      <w:r>
        <w:rPr>
          <w:rFonts w:hint="eastAsia" w:ascii="宋体" w:hAnsi="宋体" w:eastAsia="宋体" w:cs="宋体"/>
          <w:highlight w:val="none"/>
          <w:lang w:eastAsia="zh-CN"/>
        </w:rPr>
        <w:t>，</w:t>
      </w:r>
      <w:r>
        <w:rPr>
          <w:rFonts w:hint="eastAsia" w:ascii="宋体" w:hAnsi="宋体" w:eastAsia="宋体" w:cs="宋体"/>
          <w:highlight w:val="none"/>
        </w:rPr>
        <w:t>气体插座均标识为不同颜色和不同形状，具有防误插功能</w:t>
      </w:r>
      <w:r>
        <w:rPr>
          <w:rFonts w:hint="eastAsia" w:ascii="宋体" w:hAnsi="宋体" w:eastAsia="宋体" w:cs="宋体"/>
          <w:highlight w:val="none"/>
          <w:lang w:eastAsia="zh-CN"/>
        </w:rPr>
        <w:t>，</w:t>
      </w:r>
      <w:r>
        <w:rPr>
          <w:rFonts w:hint="eastAsia" w:ascii="宋体" w:hAnsi="宋体" w:eastAsia="宋体" w:cs="宋体"/>
          <w:highlight w:val="none"/>
        </w:rPr>
        <w:t>插座插头可保证2万次以上的插拔，可带气维修</w:t>
      </w:r>
      <w:r>
        <w:rPr>
          <w:rFonts w:hint="eastAsia" w:ascii="宋体" w:hAnsi="宋体" w:eastAsia="宋体" w:cs="宋体"/>
          <w:highlight w:val="none"/>
          <w:lang w:eastAsia="zh-CN"/>
        </w:rPr>
        <w:t>，</w:t>
      </w:r>
      <w:r>
        <w:rPr>
          <w:rFonts w:hint="eastAsia" w:ascii="宋体" w:hAnsi="宋体" w:eastAsia="宋体" w:cs="宋体"/>
          <w:highlight w:val="none"/>
        </w:rPr>
        <w:t>插座为交流电220V并有单独接地线，插座需带等电位接地端子，接地线不得与吊塔接地共用</w:t>
      </w:r>
      <w:r>
        <w:rPr>
          <w:rFonts w:hint="eastAsia" w:ascii="宋体" w:hAnsi="宋体" w:eastAsia="宋体" w:cs="宋体"/>
          <w:highlight w:val="none"/>
          <w:lang w:eastAsia="zh-CN"/>
        </w:rPr>
        <w:t>，</w:t>
      </w:r>
      <w:r>
        <w:rPr>
          <w:rFonts w:hint="eastAsia" w:ascii="宋体" w:hAnsi="宋体" w:eastAsia="宋体" w:cs="宋体"/>
          <w:highlight w:val="none"/>
        </w:rPr>
        <w:t>可根据需要安装通讯接口、视频接口、网络接口等设备</w:t>
      </w:r>
      <w:r>
        <w:rPr>
          <w:rFonts w:hint="eastAsia" w:ascii="宋体" w:hAnsi="宋体" w:eastAsia="宋体" w:cs="宋体"/>
          <w:highlight w:val="none"/>
          <w:lang w:eastAsia="zh-CN"/>
        </w:rPr>
        <w:t>；</w:t>
      </w:r>
    </w:p>
    <w:p>
      <w:pPr>
        <w:numPr>
          <w:ilvl w:val="0"/>
          <w:numId w:val="0"/>
        </w:numPr>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8、吊塔吊桥轴承采用滚针式，可转动次数不小于10万次；</w:t>
      </w:r>
    </w:p>
    <w:p>
      <w:pPr>
        <w:numPr>
          <w:ilvl w:val="0"/>
          <w:numId w:val="0"/>
        </w:numPr>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9、</w:t>
      </w:r>
      <w:r>
        <w:rPr>
          <w:rFonts w:hint="eastAsia" w:ascii="宋体" w:hAnsi="宋体" w:eastAsia="宋体" w:cs="宋体"/>
          <w:highlight w:val="none"/>
        </w:rPr>
        <w:t>吊塔最大承载重量≥</w:t>
      </w:r>
      <w:r>
        <w:rPr>
          <w:rFonts w:hint="eastAsia" w:ascii="宋体" w:hAnsi="宋体" w:eastAsia="宋体" w:cs="宋体"/>
          <w:highlight w:val="none"/>
          <w:lang w:val="en-US" w:eastAsia="zh-CN"/>
        </w:rPr>
        <w:t>680</w:t>
      </w:r>
      <w:r>
        <w:rPr>
          <w:rFonts w:hint="eastAsia" w:ascii="宋体" w:hAnsi="宋体" w:eastAsia="宋体" w:cs="宋体"/>
          <w:highlight w:val="none"/>
        </w:rPr>
        <w:t>Kg</w:t>
      </w:r>
      <w:r>
        <w:rPr>
          <w:rFonts w:hint="eastAsia" w:ascii="宋体" w:hAnsi="宋体" w:eastAsia="宋体" w:cs="宋体"/>
          <w:highlight w:val="none"/>
          <w:lang w:val="en-US" w:eastAsia="zh-CN"/>
        </w:rPr>
        <w:t>；</w:t>
      </w:r>
    </w:p>
    <w:p>
      <w:pPr>
        <w:numPr>
          <w:ilvl w:val="0"/>
          <w:numId w:val="0"/>
        </w:numPr>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10、吊塔吊桥具有四倍承重系数安全负载装置；</w:t>
      </w:r>
    </w:p>
    <w:p>
      <w:pPr>
        <w:numPr>
          <w:ilvl w:val="0"/>
          <w:numId w:val="0"/>
        </w:numPr>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11、吊臂（包括吊臂柱）旋转角度不小于340°；</w:t>
      </w:r>
    </w:p>
    <w:p>
      <w:pPr>
        <w:numPr>
          <w:ilvl w:val="0"/>
          <w:numId w:val="0"/>
        </w:numPr>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12、托盘承载重量≥80kg；带抽屉的托盘承载重量≥50kg；抽屉承载重量≥20kg；</w:t>
      </w:r>
    </w:p>
    <w:p>
      <w:pPr>
        <w:numPr>
          <w:ilvl w:val="0"/>
          <w:numId w:val="0"/>
        </w:numPr>
        <w:bidi w:val="0"/>
        <w:spacing w:line="360" w:lineRule="auto"/>
        <w:rPr>
          <w:rFonts w:hint="eastAsia" w:ascii="宋体" w:hAnsi="宋体" w:eastAsia="宋体" w:cs="宋体"/>
          <w:highlight w:val="none"/>
          <w:lang w:eastAsia="zh-CN"/>
        </w:rPr>
      </w:pPr>
      <w:r>
        <w:rPr>
          <w:rFonts w:hint="eastAsia" w:ascii="宋体" w:hAnsi="宋体" w:eastAsia="宋体" w:cs="宋体"/>
          <w:highlight w:val="none"/>
          <w:lang w:val="en-US" w:eastAsia="zh-CN"/>
        </w:rPr>
        <w:t>13、吊塔</w:t>
      </w:r>
      <w:r>
        <w:rPr>
          <w:rFonts w:hint="eastAsia" w:ascii="宋体" w:hAnsi="宋体" w:eastAsia="宋体" w:cs="宋体"/>
          <w:highlight w:val="none"/>
          <w:lang w:eastAsia="zh-CN"/>
        </w:rPr>
        <w:t>中轴</w:t>
      </w:r>
      <w:r>
        <w:rPr>
          <w:rFonts w:hint="eastAsia" w:ascii="宋体" w:hAnsi="宋体" w:eastAsia="宋体" w:cs="宋体"/>
          <w:highlight w:val="none"/>
          <w:lang w:val="en-US" w:eastAsia="zh-CN"/>
        </w:rPr>
        <w:t>长</w:t>
      </w:r>
      <w:r>
        <w:rPr>
          <w:rFonts w:hint="eastAsia" w:ascii="宋体" w:hAnsi="宋体" w:eastAsia="宋体" w:cs="宋体"/>
          <w:highlight w:val="none"/>
        </w:rPr>
        <w:t>≥</w:t>
      </w:r>
      <w:r>
        <w:rPr>
          <w:rFonts w:hint="eastAsia" w:ascii="宋体" w:hAnsi="宋体" w:eastAsia="宋体" w:cs="宋体"/>
          <w:highlight w:val="none"/>
          <w:lang w:val="en-US" w:eastAsia="zh-CN"/>
        </w:rPr>
        <w:t>180mm，</w:t>
      </w:r>
      <w:r>
        <w:rPr>
          <w:rFonts w:hint="eastAsia" w:ascii="宋体" w:hAnsi="宋体" w:eastAsia="宋体" w:cs="宋体"/>
          <w:highlight w:val="none"/>
          <w:lang w:eastAsia="zh-CN"/>
        </w:rPr>
        <w:t>直径</w:t>
      </w:r>
      <w:r>
        <w:rPr>
          <w:rFonts w:hint="eastAsia" w:ascii="宋体" w:hAnsi="宋体" w:eastAsia="宋体" w:cs="宋体"/>
          <w:highlight w:val="none"/>
        </w:rPr>
        <w:t>≥</w:t>
      </w:r>
      <w:r>
        <w:rPr>
          <w:rFonts w:hint="eastAsia" w:ascii="宋体" w:hAnsi="宋体" w:eastAsia="宋体" w:cs="宋体"/>
          <w:highlight w:val="none"/>
          <w:lang w:val="en-US" w:eastAsia="zh-CN"/>
        </w:rPr>
        <w:t>110mm；壁厚</w:t>
      </w:r>
      <w:r>
        <w:rPr>
          <w:rFonts w:hint="eastAsia" w:ascii="宋体" w:hAnsi="宋体" w:eastAsia="宋体" w:cs="宋体"/>
          <w:highlight w:val="none"/>
        </w:rPr>
        <w:t>≥</w:t>
      </w:r>
      <w:r>
        <w:rPr>
          <w:rFonts w:hint="eastAsia" w:ascii="宋体" w:hAnsi="宋体" w:eastAsia="宋体" w:cs="宋体"/>
          <w:highlight w:val="none"/>
          <w:lang w:val="en-US" w:eastAsia="zh-CN"/>
        </w:rPr>
        <w:t>17mm；六点式</w:t>
      </w:r>
      <w:r>
        <w:rPr>
          <w:rFonts w:hint="eastAsia" w:ascii="宋体" w:hAnsi="宋体" w:eastAsia="宋体" w:cs="宋体"/>
          <w:highlight w:val="none"/>
        </w:rPr>
        <w:t>阻尼刹车系统，阻力可调</w:t>
      </w:r>
      <w:r>
        <w:rPr>
          <w:rFonts w:hint="eastAsia" w:ascii="宋体" w:hAnsi="宋体" w:eastAsia="宋体" w:cs="宋体"/>
          <w:highlight w:val="none"/>
          <w:lang w:eastAsia="zh-CN"/>
        </w:rPr>
        <w:t>。</w:t>
      </w:r>
    </w:p>
    <w:p>
      <w:pPr>
        <w:numPr>
          <w:ilvl w:val="0"/>
          <w:numId w:val="0"/>
        </w:numPr>
        <w:bidi w:val="0"/>
        <w:spacing w:line="360" w:lineRule="auto"/>
        <w:rPr>
          <w:rFonts w:hint="eastAsia" w:ascii="宋体" w:hAnsi="宋体" w:eastAsia="宋体" w:cs="宋体"/>
          <w:highlight w:val="none"/>
          <w:lang w:eastAsia="zh-CN"/>
        </w:rPr>
      </w:pPr>
      <w:r>
        <w:rPr>
          <w:rFonts w:hint="eastAsia" w:ascii="宋体" w:hAnsi="宋体" w:eastAsia="宋体" w:cs="宋体"/>
          <w:highlight w:val="none"/>
          <w:lang w:val="en-US" w:eastAsia="zh-CN"/>
        </w:rPr>
        <w:t>14、三腔式</w:t>
      </w:r>
      <w:r>
        <w:rPr>
          <w:rFonts w:hint="eastAsia" w:ascii="宋体" w:hAnsi="宋体" w:eastAsia="宋体" w:cs="宋体"/>
          <w:highlight w:val="none"/>
        </w:rPr>
        <w:t>吊塔</w:t>
      </w:r>
      <w:r>
        <w:rPr>
          <w:rFonts w:hint="eastAsia" w:ascii="宋体" w:hAnsi="宋体" w:eastAsia="宋体" w:cs="宋体"/>
          <w:highlight w:val="none"/>
          <w:lang w:eastAsia="zh-CN"/>
        </w:rPr>
        <w:t>横</w:t>
      </w:r>
      <w:r>
        <w:rPr>
          <w:rFonts w:hint="eastAsia" w:ascii="宋体" w:hAnsi="宋体" w:eastAsia="宋体" w:cs="宋体"/>
          <w:highlight w:val="none"/>
        </w:rPr>
        <w:t>臂</w:t>
      </w:r>
      <w:r>
        <w:rPr>
          <w:rFonts w:hint="eastAsia" w:ascii="宋体" w:hAnsi="宋体" w:eastAsia="宋体" w:cs="宋体"/>
          <w:highlight w:val="none"/>
          <w:lang w:eastAsia="zh-CN"/>
        </w:rPr>
        <w:t>旋转角度</w:t>
      </w:r>
      <w:r>
        <w:rPr>
          <w:rFonts w:hint="eastAsia" w:ascii="宋体" w:hAnsi="宋体" w:eastAsia="宋体" w:cs="宋体"/>
          <w:highlight w:val="none"/>
        </w:rPr>
        <w:t>≥3</w:t>
      </w:r>
      <w:r>
        <w:rPr>
          <w:rFonts w:hint="eastAsia" w:ascii="宋体" w:hAnsi="宋体" w:eastAsia="宋体" w:cs="宋体"/>
          <w:highlight w:val="none"/>
          <w:lang w:val="en-US" w:eastAsia="zh-CN"/>
        </w:rPr>
        <w:t>4</w:t>
      </w:r>
      <w:r>
        <w:rPr>
          <w:rFonts w:hint="eastAsia" w:ascii="宋体" w:hAnsi="宋体" w:eastAsia="宋体" w:cs="宋体"/>
          <w:highlight w:val="none"/>
        </w:rPr>
        <w:t>0º</w:t>
      </w:r>
      <w:r>
        <w:rPr>
          <w:rFonts w:hint="eastAsia" w:ascii="宋体" w:hAnsi="宋体" w:eastAsia="宋体" w:cs="宋体"/>
          <w:highlight w:val="none"/>
          <w:lang w:eastAsia="zh-CN"/>
        </w:rPr>
        <w:t>，</w:t>
      </w:r>
      <w:r>
        <w:rPr>
          <w:rFonts w:hint="eastAsia" w:ascii="宋体" w:hAnsi="宋体" w:eastAsia="宋体" w:cs="宋体"/>
          <w:highlight w:val="none"/>
        </w:rPr>
        <w:t>长≥</w:t>
      </w:r>
      <w:r>
        <w:rPr>
          <w:rFonts w:hint="eastAsia" w:ascii="宋体" w:hAnsi="宋体" w:eastAsia="宋体" w:cs="宋体"/>
          <w:highlight w:val="none"/>
          <w:lang w:val="en-US" w:eastAsia="zh-CN"/>
        </w:rPr>
        <w:t>85</w:t>
      </w:r>
      <w:r>
        <w:rPr>
          <w:rFonts w:hint="eastAsia" w:ascii="宋体" w:hAnsi="宋体" w:eastAsia="宋体" w:cs="宋体"/>
          <w:highlight w:val="none"/>
        </w:rPr>
        <w:t>0mm</w:t>
      </w:r>
      <w:r>
        <w:rPr>
          <w:rFonts w:hint="eastAsia" w:ascii="宋体" w:hAnsi="宋体" w:eastAsia="宋体" w:cs="宋体"/>
          <w:highlight w:val="none"/>
          <w:lang w:val="en-US" w:eastAsia="zh-CN"/>
        </w:rPr>
        <w:t>+600</w:t>
      </w:r>
      <w:r>
        <w:rPr>
          <w:rFonts w:hint="eastAsia" w:ascii="宋体" w:hAnsi="宋体" w:eastAsia="宋体" w:cs="宋体"/>
          <w:highlight w:val="none"/>
        </w:rPr>
        <w:t>mm</w:t>
      </w:r>
      <w:r>
        <w:rPr>
          <w:rFonts w:hint="eastAsia" w:ascii="宋体" w:hAnsi="宋体" w:eastAsia="宋体" w:cs="宋体"/>
          <w:highlight w:val="none"/>
          <w:lang w:val="en-US" w:eastAsia="zh-CN"/>
        </w:rPr>
        <w:t>,宽</w:t>
      </w:r>
      <w:r>
        <w:rPr>
          <w:rFonts w:hint="eastAsia" w:ascii="宋体" w:hAnsi="宋体" w:eastAsia="宋体" w:cs="宋体"/>
          <w:highlight w:val="none"/>
        </w:rPr>
        <w:t>≥</w:t>
      </w:r>
      <w:r>
        <w:rPr>
          <w:rFonts w:hint="eastAsia" w:ascii="宋体" w:hAnsi="宋体" w:eastAsia="宋体" w:cs="宋体"/>
          <w:highlight w:val="none"/>
          <w:lang w:val="en-US" w:eastAsia="zh-CN"/>
        </w:rPr>
        <w:t>190mm</w:t>
      </w:r>
      <w:r>
        <w:rPr>
          <w:rFonts w:hint="eastAsia" w:ascii="宋体" w:hAnsi="宋体" w:eastAsia="宋体" w:cs="宋体"/>
          <w:highlight w:val="none"/>
          <w:lang w:eastAsia="zh-CN"/>
        </w:rPr>
        <w:t>，高</w:t>
      </w:r>
      <w:r>
        <w:rPr>
          <w:rFonts w:hint="eastAsia" w:ascii="宋体" w:hAnsi="宋体" w:eastAsia="宋体" w:cs="宋体"/>
          <w:highlight w:val="none"/>
        </w:rPr>
        <w:t>≥</w:t>
      </w:r>
      <w:r>
        <w:rPr>
          <w:rFonts w:hint="eastAsia" w:ascii="宋体" w:hAnsi="宋体" w:eastAsia="宋体" w:cs="宋体"/>
          <w:highlight w:val="none"/>
          <w:lang w:val="en-US" w:eastAsia="zh-CN"/>
        </w:rPr>
        <w:t>125mm,</w:t>
      </w:r>
      <w:r>
        <w:rPr>
          <w:rFonts w:hint="eastAsia" w:ascii="宋体" w:hAnsi="宋体" w:eastAsia="宋体" w:cs="宋体"/>
          <w:highlight w:val="none"/>
          <w:lang w:eastAsia="zh-CN"/>
        </w:rPr>
        <w:t>壁厚</w:t>
      </w:r>
      <w:r>
        <w:rPr>
          <w:rFonts w:hint="eastAsia" w:ascii="宋体" w:hAnsi="宋体" w:eastAsia="宋体" w:cs="宋体"/>
          <w:highlight w:val="none"/>
        </w:rPr>
        <w:t>≥</w:t>
      </w:r>
      <w:r>
        <w:rPr>
          <w:rFonts w:hint="eastAsia" w:ascii="宋体" w:hAnsi="宋体" w:eastAsia="宋体" w:cs="宋体"/>
          <w:highlight w:val="none"/>
          <w:lang w:val="en-US" w:eastAsia="zh-CN"/>
        </w:rPr>
        <w:t>10</w:t>
      </w:r>
      <w:r>
        <w:rPr>
          <w:rFonts w:hint="eastAsia" w:ascii="宋体" w:hAnsi="宋体" w:eastAsia="宋体" w:cs="宋体"/>
          <w:highlight w:val="none"/>
        </w:rPr>
        <w:t>mm</w:t>
      </w:r>
      <w:r>
        <w:rPr>
          <w:rFonts w:hint="eastAsia" w:ascii="宋体" w:hAnsi="宋体" w:eastAsia="宋体" w:cs="宋体"/>
          <w:highlight w:val="none"/>
          <w:lang w:eastAsia="zh-CN"/>
        </w:rPr>
        <w:t>；</w:t>
      </w:r>
    </w:p>
    <w:p>
      <w:pPr>
        <w:numPr>
          <w:ilvl w:val="0"/>
          <w:numId w:val="0"/>
        </w:numPr>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15、</w:t>
      </w:r>
      <w:r>
        <w:rPr>
          <w:rFonts w:hint="eastAsia" w:ascii="宋体" w:hAnsi="宋体" w:eastAsia="宋体" w:cs="宋体"/>
          <w:highlight w:val="none"/>
        </w:rPr>
        <w:t>吊塔</w:t>
      </w:r>
      <w:r>
        <w:rPr>
          <w:rFonts w:hint="eastAsia" w:ascii="宋体" w:hAnsi="宋体" w:eastAsia="宋体" w:cs="宋体"/>
          <w:highlight w:val="none"/>
          <w:lang w:eastAsia="zh-CN"/>
        </w:rPr>
        <w:t>箱体连接吊管</w:t>
      </w:r>
      <w:r>
        <w:rPr>
          <w:rFonts w:hint="eastAsia" w:ascii="宋体" w:hAnsi="宋体" w:eastAsia="宋体" w:cs="宋体"/>
          <w:highlight w:val="none"/>
          <w:lang w:val="en-US" w:eastAsia="zh-CN"/>
        </w:rPr>
        <w:t>长度可根据房间高度定制，</w:t>
      </w:r>
      <w:r>
        <w:rPr>
          <w:rFonts w:hint="eastAsia" w:ascii="宋体" w:hAnsi="宋体" w:eastAsia="宋体" w:cs="宋体"/>
          <w:highlight w:val="none"/>
          <w:lang w:eastAsia="zh-CN"/>
        </w:rPr>
        <w:t>直径</w:t>
      </w:r>
      <w:r>
        <w:rPr>
          <w:rFonts w:hint="eastAsia" w:ascii="宋体" w:hAnsi="宋体" w:eastAsia="宋体" w:cs="宋体"/>
          <w:highlight w:val="none"/>
        </w:rPr>
        <w:t>≥</w:t>
      </w:r>
      <w:r>
        <w:rPr>
          <w:rFonts w:hint="eastAsia" w:ascii="宋体" w:hAnsi="宋体" w:eastAsia="宋体" w:cs="宋体"/>
          <w:highlight w:val="none"/>
          <w:lang w:val="en-US" w:eastAsia="zh-CN"/>
        </w:rPr>
        <w:t>100mm,</w:t>
      </w:r>
      <w:r>
        <w:rPr>
          <w:rFonts w:hint="eastAsia" w:ascii="宋体" w:hAnsi="宋体" w:eastAsia="宋体" w:cs="宋体"/>
          <w:highlight w:val="none"/>
          <w:lang w:eastAsia="zh-CN"/>
        </w:rPr>
        <w:t>壁厚</w:t>
      </w:r>
      <w:r>
        <w:rPr>
          <w:rFonts w:hint="eastAsia" w:ascii="宋体" w:hAnsi="宋体" w:eastAsia="宋体" w:cs="宋体"/>
          <w:highlight w:val="none"/>
        </w:rPr>
        <w:t>≥</w:t>
      </w:r>
      <w:r>
        <w:rPr>
          <w:rFonts w:hint="eastAsia" w:ascii="宋体" w:hAnsi="宋体" w:eastAsia="宋体" w:cs="宋体"/>
          <w:highlight w:val="none"/>
          <w:lang w:val="en-US" w:eastAsia="zh-CN"/>
        </w:rPr>
        <w:t>4</w:t>
      </w:r>
      <w:r>
        <w:rPr>
          <w:rFonts w:hint="eastAsia" w:ascii="宋体" w:hAnsi="宋体" w:eastAsia="宋体" w:cs="宋体"/>
          <w:highlight w:val="none"/>
        </w:rPr>
        <w:t>mm</w:t>
      </w:r>
      <w:r>
        <w:rPr>
          <w:rFonts w:hint="eastAsia" w:ascii="宋体" w:hAnsi="宋体" w:eastAsia="宋体" w:cs="宋体"/>
          <w:highlight w:val="none"/>
          <w:lang w:eastAsia="zh-CN"/>
        </w:rPr>
        <w:t>；</w:t>
      </w:r>
    </w:p>
    <w:p>
      <w:pPr>
        <w:numPr>
          <w:ilvl w:val="0"/>
          <w:numId w:val="0"/>
        </w:numPr>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16、</w:t>
      </w:r>
      <w:r>
        <w:rPr>
          <w:rFonts w:hint="eastAsia" w:ascii="宋体" w:hAnsi="宋体" w:eastAsia="宋体" w:cs="宋体"/>
          <w:highlight w:val="none"/>
        </w:rPr>
        <w:t>吊塔箱体旋转≥3</w:t>
      </w:r>
      <w:r>
        <w:rPr>
          <w:rFonts w:hint="eastAsia" w:ascii="宋体" w:hAnsi="宋体" w:eastAsia="宋体" w:cs="宋体"/>
          <w:highlight w:val="none"/>
          <w:lang w:val="en-US" w:eastAsia="zh-CN"/>
        </w:rPr>
        <w:t>4</w:t>
      </w:r>
      <w:r>
        <w:rPr>
          <w:rFonts w:hint="eastAsia" w:ascii="宋体" w:hAnsi="宋体" w:eastAsia="宋体" w:cs="宋体"/>
          <w:highlight w:val="none"/>
        </w:rPr>
        <w:t>0º</w:t>
      </w:r>
      <w:r>
        <w:rPr>
          <w:rFonts w:hint="eastAsia" w:ascii="宋体" w:hAnsi="宋体" w:eastAsia="宋体" w:cs="宋体"/>
          <w:highlight w:val="none"/>
          <w:lang w:eastAsia="zh-CN"/>
        </w:rPr>
        <w:t>，高</w:t>
      </w:r>
      <w:r>
        <w:rPr>
          <w:rFonts w:hint="eastAsia" w:ascii="宋体" w:hAnsi="宋体" w:eastAsia="宋体" w:cs="宋体"/>
          <w:highlight w:val="none"/>
        </w:rPr>
        <w:t>度≥</w:t>
      </w:r>
      <w:r>
        <w:rPr>
          <w:rFonts w:hint="eastAsia" w:ascii="宋体" w:hAnsi="宋体" w:eastAsia="宋体" w:cs="宋体"/>
          <w:highlight w:val="none"/>
          <w:lang w:val="en-US" w:eastAsia="zh-CN"/>
        </w:rPr>
        <w:t>9</w:t>
      </w:r>
      <w:r>
        <w:rPr>
          <w:rFonts w:hint="eastAsia" w:ascii="宋体" w:hAnsi="宋体" w:eastAsia="宋体" w:cs="宋体"/>
          <w:highlight w:val="none"/>
        </w:rPr>
        <w:t>00mm，</w:t>
      </w:r>
      <w:r>
        <w:rPr>
          <w:rFonts w:hint="eastAsia" w:ascii="宋体" w:hAnsi="宋体" w:eastAsia="宋体" w:cs="宋体"/>
          <w:highlight w:val="none"/>
          <w:lang w:eastAsia="zh-CN"/>
        </w:rPr>
        <w:t>梯形箱体</w:t>
      </w:r>
      <w:r>
        <w:rPr>
          <w:rFonts w:hint="eastAsia" w:ascii="宋体" w:hAnsi="宋体" w:eastAsia="宋体" w:cs="宋体"/>
          <w:highlight w:val="none"/>
          <w:lang w:val="en-US" w:eastAsia="zh-CN"/>
        </w:rPr>
        <w:t>无棱角设计（长36CM x宽21CM），箱体左右两侧各带一根不锈钢输液泵支架，注射泵架上下固定装置，上段为四分段宝塔状，下段为螺旋式固定结构。</w:t>
      </w:r>
    </w:p>
    <w:p>
      <w:pPr>
        <w:numPr>
          <w:ilvl w:val="0"/>
          <w:numId w:val="0"/>
        </w:numPr>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17、两侧输液泵支架中心距</w:t>
      </w:r>
      <w:r>
        <w:rPr>
          <w:rFonts w:hint="eastAsia" w:ascii="宋体" w:hAnsi="宋体" w:eastAsia="宋体" w:cs="宋体"/>
          <w:highlight w:val="none"/>
        </w:rPr>
        <w:t>≥</w:t>
      </w:r>
      <w:r>
        <w:rPr>
          <w:rFonts w:hint="eastAsia" w:ascii="宋体" w:hAnsi="宋体" w:eastAsia="宋体" w:cs="宋体"/>
          <w:highlight w:val="none"/>
          <w:lang w:val="en-US" w:eastAsia="zh-CN"/>
        </w:rPr>
        <w:t>450mm，输液泵支架长度</w:t>
      </w:r>
      <w:r>
        <w:rPr>
          <w:rFonts w:hint="eastAsia" w:ascii="宋体" w:hAnsi="宋体" w:eastAsia="宋体" w:cs="宋体"/>
          <w:highlight w:val="none"/>
        </w:rPr>
        <w:t>≥</w:t>
      </w:r>
      <w:r>
        <w:rPr>
          <w:rFonts w:hint="eastAsia" w:ascii="宋体" w:hAnsi="宋体" w:eastAsia="宋体" w:cs="宋体"/>
          <w:highlight w:val="none"/>
          <w:lang w:val="en-US" w:eastAsia="zh-CN"/>
        </w:rPr>
        <w:t>830mm，输液泵支架直径</w:t>
      </w:r>
      <w:r>
        <w:rPr>
          <w:rFonts w:hint="eastAsia" w:ascii="宋体" w:hAnsi="宋体" w:eastAsia="宋体" w:cs="宋体"/>
          <w:highlight w:val="none"/>
        </w:rPr>
        <w:t>≥</w:t>
      </w:r>
      <w:r>
        <w:rPr>
          <w:rFonts w:hint="eastAsia" w:ascii="宋体" w:hAnsi="宋体" w:eastAsia="宋体" w:cs="宋体"/>
          <w:highlight w:val="none"/>
          <w:lang w:val="en-US" w:eastAsia="zh-CN"/>
        </w:rPr>
        <w:t>25mm；可悬挂</w:t>
      </w:r>
      <w:r>
        <w:rPr>
          <w:rFonts w:hint="eastAsia" w:ascii="宋体" w:hAnsi="宋体" w:eastAsia="宋体" w:cs="宋体"/>
          <w:highlight w:val="none"/>
        </w:rPr>
        <w:t>≥</w:t>
      </w:r>
      <w:r>
        <w:rPr>
          <w:rFonts w:hint="eastAsia" w:ascii="宋体" w:hAnsi="宋体" w:eastAsia="宋体" w:cs="宋体"/>
          <w:highlight w:val="none"/>
          <w:lang w:val="en-US" w:eastAsia="zh-CN"/>
        </w:rPr>
        <w:t>6个不同规格的输液泵注射泵；配</w:t>
      </w:r>
      <w:r>
        <w:rPr>
          <w:rFonts w:hint="eastAsia" w:ascii="宋体" w:hAnsi="宋体" w:eastAsia="宋体" w:cs="宋体"/>
          <w:highlight w:val="none"/>
        </w:rPr>
        <w:t>可旋转</w:t>
      </w:r>
      <w:r>
        <w:rPr>
          <w:rFonts w:hint="eastAsia" w:ascii="宋体" w:hAnsi="宋体" w:eastAsia="宋体" w:cs="宋体"/>
          <w:highlight w:val="none"/>
          <w:lang w:eastAsia="zh-CN"/>
        </w:rPr>
        <w:t>伸展式</w:t>
      </w:r>
      <w:r>
        <w:rPr>
          <w:rFonts w:hint="eastAsia" w:ascii="宋体" w:hAnsi="宋体" w:eastAsia="宋体" w:cs="宋体"/>
          <w:highlight w:val="none"/>
        </w:rPr>
        <w:t>输液架</w:t>
      </w:r>
      <w:r>
        <w:rPr>
          <w:rFonts w:hint="eastAsia" w:ascii="宋体" w:hAnsi="宋体" w:eastAsia="宋体" w:cs="宋体"/>
          <w:highlight w:val="none"/>
          <w:lang w:val="en-US" w:eastAsia="zh-CN"/>
        </w:rPr>
        <w:t>1套，旋转臂</w:t>
      </w:r>
      <w:r>
        <w:rPr>
          <w:rFonts w:hint="eastAsia" w:ascii="宋体" w:hAnsi="宋体" w:eastAsia="宋体" w:cs="宋体"/>
          <w:highlight w:val="none"/>
        </w:rPr>
        <w:t>≥</w:t>
      </w:r>
      <w:r>
        <w:rPr>
          <w:rFonts w:hint="eastAsia" w:ascii="宋体" w:hAnsi="宋体" w:eastAsia="宋体" w:cs="宋体"/>
          <w:highlight w:val="none"/>
          <w:lang w:val="en-US" w:eastAsia="zh-CN"/>
        </w:rPr>
        <w:t>350mm。</w:t>
      </w:r>
    </w:p>
    <w:p>
      <w:pPr>
        <w:numPr>
          <w:ilvl w:val="0"/>
          <w:numId w:val="0"/>
        </w:numPr>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18、</w:t>
      </w:r>
      <w:r>
        <w:rPr>
          <w:rFonts w:hint="eastAsia" w:ascii="宋体" w:hAnsi="宋体" w:eastAsia="宋体" w:cs="宋体"/>
          <w:highlight w:val="none"/>
        </w:rPr>
        <w:t>箱体</w:t>
      </w:r>
      <w:r>
        <w:rPr>
          <w:rFonts w:hint="eastAsia" w:ascii="宋体" w:hAnsi="宋体" w:eastAsia="宋体" w:cs="宋体"/>
          <w:highlight w:val="none"/>
          <w:lang w:eastAsia="zh-CN"/>
        </w:rPr>
        <w:t>托盘</w:t>
      </w:r>
      <w:r>
        <w:rPr>
          <w:rFonts w:hint="eastAsia" w:ascii="宋体" w:hAnsi="宋体" w:eastAsia="宋体" w:cs="宋体"/>
          <w:highlight w:val="none"/>
        </w:rPr>
        <w:t>：2个</w:t>
      </w:r>
      <w:r>
        <w:rPr>
          <w:rFonts w:hint="eastAsia" w:ascii="宋体" w:hAnsi="宋体" w:eastAsia="宋体" w:cs="宋体"/>
          <w:highlight w:val="none"/>
          <w:lang w:eastAsia="zh-CN"/>
        </w:rPr>
        <w:t>，吊塔托盘为八腔式铝合金一体压铸成型；托盘固定方式采用加强铝合金三角架支撑，三角架长</w:t>
      </w:r>
      <w:r>
        <w:rPr>
          <w:rFonts w:hint="eastAsia" w:ascii="宋体" w:hAnsi="宋体" w:eastAsia="宋体" w:cs="宋体"/>
          <w:highlight w:val="none"/>
        </w:rPr>
        <w:t>≥</w:t>
      </w:r>
      <w:r>
        <w:rPr>
          <w:rFonts w:hint="eastAsia" w:ascii="宋体" w:hAnsi="宋体" w:eastAsia="宋体" w:cs="宋体"/>
          <w:highlight w:val="none"/>
          <w:lang w:val="en-US" w:eastAsia="zh-CN"/>
        </w:rPr>
        <w:t>120mm，宽</w:t>
      </w:r>
      <w:r>
        <w:rPr>
          <w:rFonts w:hint="eastAsia" w:ascii="宋体" w:hAnsi="宋体" w:eastAsia="宋体" w:cs="宋体"/>
          <w:highlight w:val="none"/>
        </w:rPr>
        <w:t>≥</w:t>
      </w:r>
      <w:r>
        <w:rPr>
          <w:rFonts w:hint="eastAsia" w:ascii="宋体" w:hAnsi="宋体" w:eastAsia="宋体" w:cs="宋体"/>
          <w:highlight w:val="none"/>
          <w:lang w:val="en-US" w:eastAsia="zh-CN"/>
        </w:rPr>
        <w:t>40mm，厚</w:t>
      </w:r>
      <w:r>
        <w:rPr>
          <w:rFonts w:hint="eastAsia" w:ascii="宋体" w:hAnsi="宋体" w:eastAsia="宋体" w:cs="宋体"/>
          <w:highlight w:val="none"/>
        </w:rPr>
        <w:t>≥</w:t>
      </w:r>
      <w:r>
        <w:rPr>
          <w:rFonts w:hint="eastAsia" w:ascii="宋体" w:hAnsi="宋体" w:eastAsia="宋体" w:cs="宋体"/>
          <w:highlight w:val="none"/>
          <w:lang w:val="en-US" w:eastAsia="zh-CN"/>
        </w:rPr>
        <w:t>8mm，</w:t>
      </w:r>
      <w:r>
        <w:rPr>
          <w:rFonts w:hint="eastAsia" w:ascii="宋体" w:hAnsi="宋体" w:eastAsia="宋体" w:cs="宋体"/>
          <w:highlight w:val="none"/>
          <w:lang w:eastAsia="zh-CN"/>
        </w:rPr>
        <w:t>两侧三角架固定滑轨中心距</w:t>
      </w:r>
      <w:r>
        <w:rPr>
          <w:rFonts w:hint="eastAsia" w:ascii="宋体" w:hAnsi="宋体" w:eastAsia="宋体" w:cs="宋体"/>
          <w:highlight w:val="none"/>
        </w:rPr>
        <w:t>≥</w:t>
      </w:r>
      <w:r>
        <w:rPr>
          <w:rFonts w:hint="eastAsia" w:ascii="宋体" w:hAnsi="宋体" w:eastAsia="宋体" w:cs="宋体"/>
          <w:highlight w:val="none"/>
          <w:lang w:val="en-US" w:eastAsia="zh-CN"/>
        </w:rPr>
        <w:t>134mm，托盘含边轨长</w:t>
      </w:r>
      <w:r>
        <w:rPr>
          <w:rFonts w:hint="eastAsia" w:ascii="宋体" w:hAnsi="宋体" w:eastAsia="宋体" w:cs="宋体"/>
          <w:highlight w:val="none"/>
        </w:rPr>
        <w:t>≥</w:t>
      </w:r>
      <w:r>
        <w:rPr>
          <w:rFonts w:hint="eastAsia" w:ascii="宋体" w:hAnsi="宋体" w:eastAsia="宋体" w:cs="宋体"/>
          <w:highlight w:val="none"/>
          <w:lang w:val="en-US" w:eastAsia="zh-CN"/>
        </w:rPr>
        <w:t>515mm，不含边轨长</w:t>
      </w:r>
      <w:r>
        <w:rPr>
          <w:rFonts w:hint="eastAsia" w:ascii="宋体" w:hAnsi="宋体" w:eastAsia="宋体" w:cs="宋体"/>
          <w:highlight w:val="none"/>
        </w:rPr>
        <w:t>≥</w:t>
      </w:r>
      <w:r>
        <w:rPr>
          <w:rFonts w:hint="eastAsia" w:ascii="宋体" w:hAnsi="宋体" w:eastAsia="宋体" w:cs="宋体"/>
          <w:highlight w:val="none"/>
          <w:lang w:val="en-US" w:eastAsia="zh-CN"/>
        </w:rPr>
        <w:t>455mm，宽</w:t>
      </w:r>
      <w:r>
        <w:rPr>
          <w:rFonts w:hint="eastAsia" w:ascii="宋体" w:hAnsi="宋体" w:eastAsia="宋体" w:cs="宋体"/>
          <w:highlight w:val="none"/>
        </w:rPr>
        <w:t>≥</w:t>
      </w:r>
      <w:r>
        <w:rPr>
          <w:rFonts w:hint="eastAsia" w:ascii="宋体" w:hAnsi="宋体" w:eastAsia="宋体" w:cs="宋体"/>
          <w:highlight w:val="none"/>
          <w:lang w:val="en-US" w:eastAsia="zh-CN"/>
        </w:rPr>
        <w:t>400mm，厚</w:t>
      </w:r>
      <w:r>
        <w:rPr>
          <w:rFonts w:hint="eastAsia" w:ascii="宋体" w:hAnsi="宋体" w:eastAsia="宋体" w:cs="宋体"/>
          <w:highlight w:val="none"/>
        </w:rPr>
        <w:t>≥</w:t>
      </w:r>
      <w:r>
        <w:rPr>
          <w:rFonts w:hint="eastAsia" w:ascii="宋体" w:hAnsi="宋体" w:eastAsia="宋体" w:cs="宋体"/>
          <w:highlight w:val="none"/>
          <w:lang w:val="en-US" w:eastAsia="zh-CN"/>
        </w:rPr>
        <w:t>25mm，两侧不锈钢边轨长</w:t>
      </w:r>
      <w:r>
        <w:rPr>
          <w:rFonts w:hint="eastAsia" w:ascii="宋体" w:hAnsi="宋体" w:eastAsia="宋体" w:cs="宋体"/>
          <w:highlight w:val="none"/>
        </w:rPr>
        <w:t>≥</w:t>
      </w:r>
      <w:r>
        <w:rPr>
          <w:rFonts w:hint="eastAsia" w:ascii="宋体" w:hAnsi="宋体" w:eastAsia="宋体" w:cs="宋体"/>
          <w:highlight w:val="none"/>
          <w:lang w:val="en-US" w:eastAsia="zh-CN"/>
        </w:rPr>
        <w:t>350mm，宽</w:t>
      </w:r>
      <w:r>
        <w:rPr>
          <w:rFonts w:hint="eastAsia" w:ascii="宋体" w:hAnsi="宋体" w:eastAsia="宋体" w:cs="宋体"/>
          <w:highlight w:val="none"/>
        </w:rPr>
        <w:t>≥</w:t>
      </w:r>
      <w:r>
        <w:rPr>
          <w:rFonts w:hint="eastAsia" w:ascii="宋体" w:hAnsi="宋体" w:eastAsia="宋体" w:cs="宋体"/>
          <w:highlight w:val="none"/>
          <w:lang w:val="en-US" w:eastAsia="zh-CN"/>
        </w:rPr>
        <w:t>10mm，高</w:t>
      </w:r>
      <w:r>
        <w:rPr>
          <w:rFonts w:hint="eastAsia" w:ascii="宋体" w:hAnsi="宋体" w:eastAsia="宋体" w:cs="宋体"/>
          <w:highlight w:val="none"/>
        </w:rPr>
        <w:t>≥</w:t>
      </w:r>
      <w:r>
        <w:rPr>
          <w:rFonts w:hint="eastAsia" w:ascii="宋体" w:hAnsi="宋体" w:eastAsia="宋体" w:cs="宋体"/>
          <w:highlight w:val="none"/>
          <w:lang w:val="en-US" w:eastAsia="zh-CN"/>
        </w:rPr>
        <w:t>20mm，</w:t>
      </w:r>
      <w:r>
        <w:rPr>
          <w:rFonts w:hint="eastAsia" w:ascii="宋体" w:hAnsi="宋体" w:eastAsia="宋体" w:cs="宋体"/>
          <w:highlight w:val="none"/>
        </w:rPr>
        <w:t>可选配悬挂网篮等</w:t>
      </w:r>
      <w:r>
        <w:rPr>
          <w:rFonts w:hint="eastAsia" w:ascii="宋体" w:hAnsi="宋体" w:eastAsia="宋体" w:cs="宋体"/>
          <w:highlight w:val="none"/>
          <w:lang w:val="en-US" w:eastAsia="zh-CN"/>
        </w:rPr>
        <w:t>；</w:t>
      </w:r>
    </w:p>
    <w:p>
      <w:pPr>
        <w:numPr>
          <w:ilvl w:val="0"/>
          <w:numId w:val="0"/>
        </w:numPr>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19、抽屉</w:t>
      </w:r>
      <w:r>
        <w:rPr>
          <w:rFonts w:hint="eastAsia" w:ascii="宋体" w:hAnsi="宋体" w:eastAsia="宋体" w:cs="宋体"/>
          <w:highlight w:val="none"/>
        </w:rPr>
        <w:t>：1个</w:t>
      </w:r>
      <w:r>
        <w:rPr>
          <w:rFonts w:hint="eastAsia" w:ascii="宋体" w:hAnsi="宋体" w:eastAsia="宋体" w:cs="宋体"/>
          <w:highlight w:val="none"/>
          <w:lang w:eastAsia="zh-CN"/>
        </w:rPr>
        <w:t>，承载重量</w:t>
      </w:r>
      <w:r>
        <w:rPr>
          <w:rFonts w:hint="eastAsia" w:ascii="宋体" w:hAnsi="宋体" w:eastAsia="宋体" w:cs="宋体"/>
          <w:highlight w:val="none"/>
        </w:rPr>
        <w:t>≥</w:t>
      </w:r>
      <w:r>
        <w:rPr>
          <w:rFonts w:hint="eastAsia" w:ascii="宋体" w:hAnsi="宋体" w:eastAsia="宋体" w:cs="宋体"/>
          <w:highlight w:val="none"/>
          <w:lang w:val="en-US" w:eastAsia="zh-CN"/>
        </w:rPr>
        <w:t>20</w:t>
      </w:r>
      <w:r>
        <w:rPr>
          <w:rFonts w:hint="eastAsia" w:ascii="宋体" w:hAnsi="宋体" w:eastAsia="宋体" w:cs="宋体"/>
          <w:highlight w:val="none"/>
        </w:rPr>
        <w:t>Kg</w:t>
      </w:r>
      <w:r>
        <w:rPr>
          <w:rFonts w:hint="eastAsia" w:ascii="宋体" w:hAnsi="宋体" w:eastAsia="宋体" w:cs="宋体"/>
          <w:highlight w:val="none"/>
          <w:lang w:eastAsia="zh-CN"/>
        </w:rPr>
        <w:t>。抽屉内径长</w:t>
      </w:r>
      <w:r>
        <w:rPr>
          <w:rFonts w:hint="eastAsia" w:ascii="宋体" w:hAnsi="宋体" w:eastAsia="宋体" w:cs="宋体"/>
          <w:highlight w:val="none"/>
        </w:rPr>
        <w:t>≥</w:t>
      </w:r>
      <w:r>
        <w:rPr>
          <w:rFonts w:hint="eastAsia" w:ascii="宋体" w:hAnsi="宋体" w:eastAsia="宋体" w:cs="宋体"/>
          <w:highlight w:val="none"/>
          <w:lang w:val="en-US" w:eastAsia="zh-CN"/>
        </w:rPr>
        <w:t>320mm，宽</w:t>
      </w:r>
      <w:r>
        <w:rPr>
          <w:rFonts w:hint="eastAsia" w:ascii="宋体" w:hAnsi="宋体" w:eastAsia="宋体" w:cs="宋体"/>
          <w:highlight w:val="none"/>
        </w:rPr>
        <w:t>≥</w:t>
      </w:r>
      <w:r>
        <w:rPr>
          <w:rFonts w:hint="eastAsia" w:ascii="宋体" w:hAnsi="宋体" w:eastAsia="宋体" w:cs="宋体"/>
          <w:highlight w:val="none"/>
          <w:lang w:val="en-US" w:eastAsia="zh-CN"/>
        </w:rPr>
        <w:t>240mm，高</w:t>
      </w:r>
      <w:r>
        <w:rPr>
          <w:rFonts w:hint="eastAsia" w:ascii="宋体" w:hAnsi="宋体" w:eastAsia="宋体" w:cs="宋体"/>
          <w:highlight w:val="none"/>
        </w:rPr>
        <w:t>≥</w:t>
      </w:r>
      <w:r>
        <w:rPr>
          <w:rFonts w:hint="eastAsia" w:ascii="宋体" w:hAnsi="宋体" w:eastAsia="宋体" w:cs="宋体"/>
          <w:highlight w:val="none"/>
          <w:lang w:val="en-US" w:eastAsia="zh-CN"/>
        </w:rPr>
        <w:t>120mm，拉出长度</w:t>
      </w:r>
      <w:r>
        <w:rPr>
          <w:rFonts w:hint="eastAsia" w:ascii="宋体" w:hAnsi="宋体" w:eastAsia="宋体" w:cs="宋体"/>
          <w:highlight w:val="none"/>
        </w:rPr>
        <w:t>≥</w:t>
      </w:r>
      <w:r>
        <w:rPr>
          <w:rFonts w:hint="eastAsia" w:ascii="宋体" w:hAnsi="宋体" w:eastAsia="宋体" w:cs="宋体"/>
          <w:highlight w:val="none"/>
          <w:lang w:val="en-US" w:eastAsia="zh-CN"/>
        </w:rPr>
        <w:t>20mm；抽屉外</w:t>
      </w:r>
      <w:r>
        <w:rPr>
          <w:rFonts w:hint="eastAsia" w:ascii="宋体" w:hAnsi="宋体" w:eastAsia="宋体" w:cs="宋体"/>
          <w:highlight w:val="none"/>
          <w:lang w:eastAsia="zh-CN"/>
        </w:rPr>
        <w:t>径</w:t>
      </w:r>
      <w:r>
        <w:rPr>
          <w:rFonts w:hint="eastAsia" w:ascii="宋体" w:hAnsi="宋体" w:eastAsia="宋体" w:cs="宋体"/>
          <w:highlight w:val="none"/>
          <w:lang w:val="en-US" w:eastAsia="zh-CN"/>
        </w:rPr>
        <w:t>尺寸长</w:t>
      </w:r>
      <w:r>
        <w:rPr>
          <w:rFonts w:hint="eastAsia" w:ascii="宋体" w:hAnsi="宋体" w:eastAsia="宋体" w:cs="宋体"/>
          <w:highlight w:val="none"/>
        </w:rPr>
        <w:t>≥</w:t>
      </w:r>
      <w:r>
        <w:rPr>
          <w:rFonts w:hint="eastAsia" w:ascii="宋体" w:hAnsi="宋体" w:eastAsia="宋体" w:cs="宋体"/>
          <w:highlight w:val="none"/>
          <w:lang w:val="en-US" w:eastAsia="zh-CN"/>
        </w:rPr>
        <w:t>430mm，宽</w:t>
      </w:r>
      <w:r>
        <w:rPr>
          <w:rFonts w:hint="eastAsia" w:ascii="宋体" w:hAnsi="宋体" w:eastAsia="宋体" w:cs="宋体"/>
          <w:highlight w:val="none"/>
        </w:rPr>
        <w:t>≥</w:t>
      </w:r>
      <w:r>
        <w:rPr>
          <w:rFonts w:hint="eastAsia" w:ascii="宋体" w:hAnsi="宋体" w:eastAsia="宋体" w:cs="宋体"/>
          <w:highlight w:val="none"/>
          <w:lang w:val="en-US" w:eastAsia="zh-CN"/>
        </w:rPr>
        <w:t>300mm，高</w:t>
      </w:r>
      <w:r>
        <w:rPr>
          <w:rFonts w:hint="eastAsia" w:ascii="宋体" w:hAnsi="宋体" w:eastAsia="宋体" w:cs="宋体"/>
          <w:highlight w:val="none"/>
        </w:rPr>
        <w:t>≥</w:t>
      </w:r>
      <w:r>
        <w:rPr>
          <w:rFonts w:hint="eastAsia" w:ascii="宋体" w:hAnsi="宋体" w:eastAsia="宋体" w:cs="宋体"/>
          <w:highlight w:val="none"/>
          <w:lang w:val="en-US" w:eastAsia="zh-CN"/>
        </w:rPr>
        <w:t>160mm；抽屉带自动吸合式设计；</w:t>
      </w:r>
    </w:p>
    <w:p>
      <w:pPr>
        <w:numPr>
          <w:ilvl w:val="0"/>
          <w:numId w:val="0"/>
        </w:numPr>
        <w:bidi w:val="0"/>
        <w:spacing w:line="360" w:lineRule="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20、</w:t>
      </w:r>
      <w:r>
        <w:rPr>
          <w:rFonts w:hint="eastAsia" w:ascii="宋体" w:hAnsi="宋体" w:eastAsia="宋体" w:cs="宋体"/>
          <w:highlight w:val="none"/>
        </w:rPr>
        <w:t>每套配置电源插座≥</w:t>
      </w:r>
      <w:r>
        <w:rPr>
          <w:rFonts w:hint="eastAsia" w:ascii="宋体" w:hAnsi="宋体" w:eastAsia="宋体" w:cs="宋体"/>
          <w:highlight w:val="none"/>
          <w:lang w:val="en-US" w:eastAsia="zh-CN"/>
        </w:rPr>
        <w:t>8</w:t>
      </w:r>
      <w:r>
        <w:rPr>
          <w:rFonts w:hint="eastAsia" w:ascii="宋体" w:hAnsi="宋体" w:eastAsia="宋体" w:cs="宋体"/>
          <w:highlight w:val="none"/>
        </w:rPr>
        <w:t>个（兼容国、美、英</w:t>
      </w:r>
      <w:r>
        <w:rPr>
          <w:rFonts w:hint="eastAsia" w:ascii="宋体" w:hAnsi="宋体" w:eastAsia="宋体" w:cs="宋体"/>
          <w:highlight w:val="none"/>
          <w:lang w:eastAsia="zh-CN"/>
        </w:rPr>
        <w:t>标准</w:t>
      </w:r>
      <w:r>
        <w:rPr>
          <w:rFonts w:hint="eastAsia" w:ascii="宋体" w:hAnsi="宋体" w:eastAsia="宋体" w:cs="宋体"/>
          <w:highlight w:val="none"/>
        </w:rPr>
        <w:t>）；</w:t>
      </w:r>
      <w:r>
        <w:rPr>
          <w:rFonts w:hint="eastAsia" w:ascii="宋体" w:hAnsi="宋体" w:eastAsia="宋体" w:cs="宋体"/>
          <w:highlight w:val="none"/>
          <w:lang w:eastAsia="zh-CN"/>
        </w:rPr>
        <w:t>网口</w:t>
      </w:r>
      <w:r>
        <w:rPr>
          <w:rFonts w:hint="eastAsia" w:ascii="宋体" w:hAnsi="宋体" w:eastAsia="宋体" w:cs="宋体"/>
          <w:highlight w:val="none"/>
          <w:lang w:val="en-US" w:eastAsia="zh-CN"/>
        </w:rPr>
        <w:t>6个</w:t>
      </w:r>
    </w:p>
    <w:p>
      <w:pPr>
        <w:numPr>
          <w:ilvl w:val="0"/>
          <w:numId w:val="0"/>
        </w:numPr>
        <w:bidi w:val="0"/>
        <w:spacing w:line="360" w:lineRule="auto"/>
        <w:rPr>
          <w:rFonts w:hint="eastAsia" w:ascii="宋体" w:hAnsi="宋体" w:eastAsia="宋体" w:cs="宋体"/>
          <w:highlight w:val="none"/>
        </w:rPr>
      </w:pPr>
      <w:r>
        <w:rPr>
          <w:rFonts w:hint="eastAsia" w:ascii="宋体" w:hAnsi="宋体" w:eastAsia="宋体" w:cs="宋体"/>
          <w:highlight w:val="none"/>
          <w:lang w:val="en-US" w:eastAsia="zh-CN"/>
        </w:rPr>
        <w:t>21、</w:t>
      </w:r>
      <w:r>
        <w:rPr>
          <w:rFonts w:hint="eastAsia" w:ascii="宋体" w:hAnsi="宋体" w:eastAsia="宋体" w:cs="宋体"/>
          <w:highlight w:val="none"/>
        </w:rPr>
        <w:t>接地端子2个；</w:t>
      </w:r>
      <w:r>
        <w:rPr>
          <w:rFonts w:hint="eastAsia" w:ascii="宋体" w:hAnsi="宋体" w:eastAsia="宋体" w:cs="宋体"/>
          <w:highlight w:val="none"/>
          <w:lang w:eastAsia="zh-CN"/>
        </w:rPr>
        <w:t>网络接口</w:t>
      </w:r>
      <w:r>
        <w:rPr>
          <w:rFonts w:hint="eastAsia" w:ascii="宋体" w:hAnsi="宋体" w:eastAsia="宋体" w:cs="宋体"/>
          <w:highlight w:val="none"/>
          <w:lang w:val="en-US" w:eastAsia="zh-CN"/>
        </w:rPr>
        <w:t>1个；</w:t>
      </w:r>
      <w:r>
        <w:rPr>
          <w:rFonts w:hint="eastAsia" w:ascii="宋体" w:hAnsi="宋体" w:eastAsia="宋体" w:cs="宋体"/>
          <w:highlight w:val="none"/>
        </w:rPr>
        <w:t>配置可以升级配置</w:t>
      </w:r>
      <w:r>
        <w:rPr>
          <w:rFonts w:hint="eastAsia" w:ascii="宋体" w:hAnsi="宋体" w:eastAsia="宋体" w:cs="宋体"/>
          <w:highlight w:val="none"/>
          <w:lang w:eastAsia="zh-CN"/>
        </w:rPr>
        <w:t>后续可以选配</w:t>
      </w:r>
      <w:r>
        <w:rPr>
          <w:rFonts w:hint="eastAsia" w:ascii="宋体" w:hAnsi="宋体" w:eastAsia="宋体" w:cs="宋体"/>
          <w:highlight w:val="none"/>
        </w:rPr>
        <w:t>升级。</w:t>
      </w:r>
    </w:p>
    <w:p>
      <w:pPr>
        <w:pageBreakBefore w:val="0"/>
        <w:numPr>
          <w:ilvl w:val="0"/>
          <w:numId w:val="0"/>
        </w:numPr>
        <w:topLinePunct w:val="0"/>
        <w:bidi w:val="0"/>
        <w:adjustRightInd/>
        <w:snapToGrid/>
        <w:spacing w:line="360" w:lineRule="auto"/>
        <w:ind w:left="0" w:leftChars="0"/>
        <w:outlineLvl w:val="9"/>
        <w:rPr>
          <w:rFonts w:hint="eastAsia" w:ascii="宋体" w:hAnsi="宋体" w:eastAsia="宋体" w:cs="宋体"/>
          <w:szCs w:val="24"/>
          <w:highlight w:val="none"/>
        </w:rPr>
      </w:pPr>
      <w:r>
        <w:rPr>
          <w:rFonts w:hint="eastAsia" w:ascii="宋体" w:hAnsi="宋体" w:eastAsia="宋体" w:cs="宋体"/>
          <w:highlight w:val="none"/>
          <w:lang w:val="en-US" w:eastAsia="zh-CN"/>
        </w:rPr>
        <w:t>22、</w:t>
      </w:r>
      <w:r>
        <w:rPr>
          <w:rFonts w:hint="eastAsia" w:ascii="宋体" w:hAnsi="宋体" w:eastAsia="宋体" w:cs="宋体"/>
          <w:highlight w:val="none"/>
          <w:lang w:eastAsia="zh-CN"/>
        </w:rPr>
        <w:t>标准配置：底座</w:t>
      </w:r>
      <w:r>
        <w:rPr>
          <w:rFonts w:hint="eastAsia" w:ascii="宋体" w:hAnsi="宋体" w:eastAsia="宋体" w:cs="宋体"/>
          <w:highlight w:val="none"/>
          <w:lang w:val="en-US" w:eastAsia="zh-CN"/>
        </w:rPr>
        <w:t>1套、护罩1个、</w:t>
      </w:r>
      <w:r>
        <w:rPr>
          <w:rFonts w:hint="eastAsia" w:ascii="宋体" w:hAnsi="宋体" w:eastAsia="宋体" w:cs="宋体"/>
          <w:highlight w:val="none"/>
        </w:rPr>
        <w:t>横臂</w:t>
      </w:r>
      <w:r>
        <w:rPr>
          <w:rFonts w:hint="eastAsia" w:ascii="宋体" w:hAnsi="宋体" w:eastAsia="宋体" w:cs="宋体"/>
          <w:highlight w:val="none"/>
          <w:lang w:val="en-US" w:eastAsia="zh-CN"/>
        </w:rPr>
        <w:t>2套、吊管1套、</w:t>
      </w:r>
      <w:r>
        <w:rPr>
          <w:rFonts w:hint="eastAsia" w:ascii="宋体" w:hAnsi="宋体" w:eastAsia="宋体" w:cs="宋体"/>
          <w:highlight w:val="none"/>
        </w:rPr>
        <w:t>箱体</w:t>
      </w:r>
      <w:r>
        <w:rPr>
          <w:rFonts w:hint="eastAsia" w:ascii="宋体" w:hAnsi="宋体" w:eastAsia="宋体" w:cs="宋体"/>
          <w:highlight w:val="none"/>
          <w:lang w:val="en-US" w:eastAsia="zh-CN"/>
        </w:rPr>
        <w:t>1套、托盘2个、</w:t>
      </w:r>
      <w:r>
        <w:rPr>
          <w:rFonts w:hint="eastAsia" w:ascii="宋体" w:hAnsi="宋体" w:eastAsia="宋体" w:cs="宋体"/>
          <w:highlight w:val="none"/>
        </w:rPr>
        <w:t>抽屉1个</w:t>
      </w:r>
      <w:r>
        <w:rPr>
          <w:rFonts w:hint="eastAsia" w:ascii="宋体" w:hAnsi="宋体" w:eastAsia="宋体" w:cs="宋体"/>
          <w:highlight w:val="none"/>
          <w:lang w:val="en-US" w:eastAsia="zh-CN"/>
        </w:rPr>
        <w:t>、</w:t>
      </w:r>
      <w:r>
        <w:rPr>
          <w:rFonts w:hint="eastAsia" w:ascii="宋体" w:hAnsi="宋体" w:eastAsia="宋体" w:cs="宋体"/>
          <w:highlight w:val="none"/>
        </w:rPr>
        <w:t>输液架1个</w:t>
      </w:r>
      <w:r>
        <w:rPr>
          <w:rFonts w:hint="eastAsia" w:ascii="宋体" w:hAnsi="宋体" w:eastAsia="宋体" w:cs="宋体"/>
          <w:highlight w:val="none"/>
          <w:lang w:val="en-US" w:eastAsia="zh-CN"/>
        </w:rPr>
        <w:t>、</w:t>
      </w:r>
      <w:r>
        <w:rPr>
          <w:rFonts w:hint="eastAsia" w:ascii="宋体" w:hAnsi="宋体" w:eastAsia="宋体" w:cs="宋体"/>
          <w:highlight w:val="none"/>
        </w:rPr>
        <w:t>氧气2个</w:t>
      </w:r>
      <w:r>
        <w:rPr>
          <w:rFonts w:hint="eastAsia" w:ascii="宋体" w:hAnsi="宋体" w:eastAsia="宋体" w:cs="宋体"/>
          <w:highlight w:val="none"/>
          <w:lang w:eastAsia="zh-CN"/>
        </w:rPr>
        <w:t>、</w:t>
      </w:r>
      <w:r>
        <w:rPr>
          <w:rFonts w:hint="eastAsia" w:ascii="宋体" w:hAnsi="宋体" w:eastAsia="宋体" w:cs="宋体"/>
          <w:highlight w:val="none"/>
        </w:rPr>
        <w:t>负压吸引</w:t>
      </w:r>
      <w:r>
        <w:rPr>
          <w:rFonts w:hint="eastAsia" w:ascii="宋体" w:hAnsi="宋体" w:eastAsia="宋体" w:cs="宋体"/>
          <w:highlight w:val="none"/>
          <w:lang w:val="en-US" w:eastAsia="zh-CN"/>
        </w:rPr>
        <w:t>1</w:t>
      </w:r>
      <w:r>
        <w:rPr>
          <w:rFonts w:hint="eastAsia" w:ascii="宋体" w:hAnsi="宋体" w:eastAsia="宋体" w:cs="宋体"/>
          <w:highlight w:val="none"/>
        </w:rPr>
        <w:t>个</w:t>
      </w:r>
      <w:r>
        <w:rPr>
          <w:rFonts w:hint="eastAsia" w:ascii="宋体" w:hAnsi="宋体" w:eastAsia="宋体" w:cs="宋体"/>
          <w:highlight w:val="none"/>
          <w:lang w:eastAsia="zh-CN"/>
        </w:rPr>
        <w:t>、</w:t>
      </w:r>
      <w:r>
        <w:rPr>
          <w:rFonts w:hint="eastAsia" w:ascii="宋体" w:hAnsi="宋体" w:eastAsia="宋体" w:cs="宋体"/>
          <w:highlight w:val="none"/>
        </w:rPr>
        <w:t>压缩空气1个</w:t>
      </w:r>
      <w:r>
        <w:rPr>
          <w:rFonts w:hint="eastAsia" w:ascii="宋体" w:hAnsi="宋体" w:eastAsia="宋体" w:cs="宋体"/>
          <w:highlight w:val="none"/>
          <w:lang w:eastAsia="zh-CN"/>
        </w:rPr>
        <w:t>、射流式废气排放</w:t>
      </w:r>
      <w:r>
        <w:rPr>
          <w:rFonts w:hint="eastAsia" w:ascii="宋体" w:hAnsi="宋体" w:eastAsia="宋体" w:cs="宋体"/>
          <w:highlight w:val="none"/>
          <w:lang w:val="en-US" w:eastAsia="zh-CN"/>
        </w:rPr>
        <w:t>1个、</w:t>
      </w:r>
      <w:r>
        <w:rPr>
          <w:rFonts w:hint="eastAsia" w:ascii="宋体" w:hAnsi="宋体" w:eastAsia="宋体" w:cs="宋体"/>
          <w:highlight w:val="none"/>
        </w:rPr>
        <w:t>插座</w:t>
      </w:r>
      <w:r>
        <w:rPr>
          <w:rFonts w:hint="eastAsia" w:ascii="宋体" w:hAnsi="宋体" w:eastAsia="宋体" w:cs="宋体"/>
          <w:highlight w:val="none"/>
          <w:lang w:val="en-US" w:eastAsia="zh-CN"/>
        </w:rPr>
        <w:t>8</w:t>
      </w:r>
      <w:r>
        <w:rPr>
          <w:rFonts w:hint="eastAsia" w:ascii="宋体" w:hAnsi="宋体" w:eastAsia="宋体" w:cs="宋体"/>
          <w:highlight w:val="none"/>
        </w:rPr>
        <w:t>个</w:t>
      </w:r>
      <w:r>
        <w:rPr>
          <w:rFonts w:hint="eastAsia" w:ascii="宋体" w:hAnsi="宋体" w:eastAsia="宋体" w:cs="宋体"/>
          <w:highlight w:val="none"/>
          <w:lang w:eastAsia="zh-CN"/>
        </w:rPr>
        <w:t>、</w:t>
      </w:r>
      <w:r>
        <w:rPr>
          <w:rFonts w:hint="eastAsia" w:ascii="宋体" w:hAnsi="宋体" w:eastAsia="宋体" w:cs="宋体"/>
          <w:highlight w:val="none"/>
        </w:rPr>
        <w:t>接地端子 2个</w:t>
      </w:r>
      <w:r>
        <w:rPr>
          <w:rFonts w:hint="eastAsia" w:ascii="宋体" w:hAnsi="宋体" w:eastAsia="宋体" w:cs="宋体"/>
          <w:highlight w:val="none"/>
          <w:lang w:eastAsia="zh-CN"/>
        </w:rPr>
        <w:t>、网线接口</w:t>
      </w:r>
      <w:r>
        <w:rPr>
          <w:rFonts w:hint="eastAsia" w:ascii="宋体" w:hAnsi="宋体" w:eastAsia="宋体" w:cs="宋体"/>
          <w:highlight w:val="none"/>
          <w:lang w:val="en-US" w:eastAsia="zh-CN"/>
        </w:rPr>
        <w:t>6个</w:t>
      </w:r>
      <w:r>
        <w:rPr>
          <w:rFonts w:hint="eastAsia" w:ascii="宋体" w:hAnsi="宋体" w:eastAsia="宋体" w:cs="宋体"/>
          <w:szCs w:val="24"/>
          <w:highlight w:val="none"/>
        </w:rPr>
        <w:t>。</w:t>
      </w:r>
    </w:p>
    <w:p>
      <w:pPr>
        <w:pageBreakBefore w:val="0"/>
        <w:widowControl/>
        <w:numPr>
          <w:ilvl w:val="0"/>
          <w:numId w:val="0"/>
        </w:numPr>
        <w:kinsoku w:val="0"/>
        <w:topLinePunct w:val="0"/>
        <w:bidi w:val="0"/>
        <w:adjustRightInd w:val="0"/>
        <w:snapToGrid w:val="0"/>
        <w:spacing w:before="68" w:line="360" w:lineRule="auto"/>
        <w:ind w:leftChars="0" w:right="73" w:rightChars="0"/>
        <w:textAlignment w:val="baseline"/>
        <w:rPr>
          <w:rFonts w:hint="eastAsia" w:ascii="宋体" w:hAnsi="宋体" w:eastAsia="宋体" w:cs="宋体"/>
          <w:color w:val="auto"/>
          <w:spacing w:val="-5"/>
          <w:highlight w:val="none"/>
        </w:rPr>
      </w:pPr>
    </w:p>
    <w:p>
      <w:pPr>
        <w:pageBreakBefore w:val="0"/>
        <w:widowControl/>
        <w:numPr>
          <w:ilvl w:val="0"/>
          <w:numId w:val="0"/>
        </w:numPr>
        <w:kinsoku w:val="0"/>
        <w:topLinePunct w:val="0"/>
        <w:bidi w:val="0"/>
        <w:adjustRightInd w:val="0"/>
        <w:snapToGrid w:val="0"/>
        <w:spacing w:before="68" w:line="360" w:lineRule="auto"/>
        <w:ind w:leftChars="0" w:right="73" w:rightChars="0"/>
        <w:textAlignment w:val="baseline"/>
        <w:rPr>
          <w:rFonts w:hint="eastAsia" w:ascii="宋体" w:hAnsi="宋体" w:eastAsia="宋体" w:cs="宋体"/>
          <w:color w:val="auto"/>
          <w:sz w:val="21"/>
          <w:szCs w:val="21"/>
          <w:highlight w:val="none"/>
        </w:rPr>
      </w:pPr>
      <w:r>
        <w:rPr>
          <w:rFonts w:hint="eastAsia" w:ascii="宋体" w:hAnsi="宋体" w:eastAsia="宋体" w:cs="宋体"/>
          <w:b/>
          <w:bCs/>
          <w:color w:val="auto"/>
          <w:highlight w:val="none"/>
          <w:lang w:val="en-US" w:eastAsia="zh-CN"/>
        </w:rPr>
        <w:t>四）单臂外科塔</w:t>
      </w:r>
      <w:r>
        <w:rPr>
          <w:rFonts w:hint="eastAsia" w:ascii="宋体" w:hAnsi="宋体" w:eastAsia="宋体" w:cs="宋体"/>
          <w:b/>
          <w:bCs/>
          <w:color w:val="auto"/>
          <w:highlight w:val="none"/>
        </w:rPr>
        <w:t>(</w:t>
      </w:r>
      <w:r>
        <w:rPr>
          <w:rFonts w:hint="eastAsia" w:ascii="宋体" w:hAnsi="宋体" w:eastAsia="宋体" w:cs="宋体"/>
          <w:b/>
          <w:bCs/>
          <w:color w:val="auto"/>
          <w:highlight w:val="none"/>
          <w:lang w:val="en-US" w:eastAsia="zh-CN"/>
        </w:rPr>
        <w:t>7</w:t>
      </w:r>
      <w:r>
        <w:rPr>
          <w:rFonts w:hint="eastAsia" w:ascii="宋体" w:hAnsi="宋体" w:eastAsia="宋体" w:cs="宋体"/>
          <w:b/>
          <w:bCs/>
          <w:color w:val="auto"/>
          <w:highlight w:val="none"/>
        </w:rPr>
        <w:t>套)</w:t>
      </w:r>
    </w:p>
    <w:p>
      <w:pPr>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1、吊塔在冲击作用下的机械性能及结构强度达到设计要求及其连接件承受冲击的能力，吊塔吊桥通过防撞检测；</w:t>
      </w:r>
    </w:p>
    <w:p>
      <w:pPr>
        <w:bidi w:val="0"/>
        <w:spacing w:line="360" w:lineRule="auto"/>
        <w:rPr>
          <w:rFonts w:hint="eastAsia" w:ascii="宋体" w:hAnsi="宋体" w:eastAsia="宋体" w:cs="宋体"/>
          <w:highlight w:val="none"/>
          <w:lang w:eastAsia="zh-CN"/>
        </w:rPr>
      </w:pPr>
      <w:r>
        <w:rPr>
          <w:rFonts w:hint="eastAsia" w:ascii="宋体" w:hAnsi="宋体" w:eastAsia="宋体" w:cs="宋体"/>
          <w:highlight w:val="none"/>
          <w:lang w:val="en-US" w:eastAsia="zh-CN"/>
        </w:rPr>
        <w:t>2、</w:t>
      </w:r>
      <w:r>
        <w:rPr>
          <w:rFonts w:hint="eastAsia" w:ascii="宋体" w:hAnsi="宋体" w:eastAsia="宋体" w:cs="宋体"/>
          <w:highlight w:val="none"/>
          <w:lang w:eastAsia="zh-CN"/>
        </w:rPr>
        <w:t>吊塔在地震实验环境下机械结构强度达到设计要求及在地震环境下的抗震能力，医用吊塔通过抗震≥</w:t>
      </w:r>
      <w:r>
        <w:rPr>
          <w:rFonts w:hint="eastAsia" w:ascii="宋体" w:hAnsi="宋体" w:eastAsia="宋体" w:cs="宋体"/>
          <w:highlight w:val="none"/>
          <w:lang w:val="en-US" w:eastAsia="zh-CN"/>
        </w:rPr>
        <w:t>7级</w:t>
      </w:r>
      <w:r>
        <w:rPr>
          <w:rFonts w:hint="eastAsia" w:ascii="宋体" w:hAnsi="宋体" w:eastAsia="宋体" w:cs="宋体"/>
          <w:highlight w:val="none"/>
          <w:lang w:eastAsia="zh-CN"/>
        </w:rPr>
        <w:t>检测</w:t>
      </w:r>
      <w:r>
        <w:rPr>
          <w:rFonts w:hint="eastAsia" w:ascii="宋体" w:hAnsi="宋体" w:eastAsia="宋体" w:cs="宋体"/>
          <w:highlight w:val="none"/>
          <w:lang w:val="en-US" w:eastAsia="zh-CN"/>
        </w:rPr>
        <w:t>；</w:t>
      </w:r>
    </w:p>
    <w:p>
      <w:pPr>
        <w:bidi w:val="0"/>
        <w:spacing w:line="360" w:lineRule="auto"/>
        <w:rPr>
          <w:rFonts w:hint="eastAsia" w:ascii="宋体" w:hAnsi="宋体" w:eastAsia="宋体" w:cs="宋体"/>
          <w:highlight w:val="none"/>
        </w:rPr>
      </w:pPr>
      <w:r>
        <w:rPr>
          <w:rFonts w:hint="eastAsia" w:ascii="宋体" w:hAnsi="宋体" w:eastAsia="宋体" w:cs="宋体"/>
          <w:highlight w:val="none"/>
          <w:lang w:val="en-US" w:eastAsia="zh-CN"/>
        </w:rPr>
        <w:t>3、吊塔</w:t>
      </w:r>
      <w:r>
        <w:rPr>
          <w:rFonts w:hint="eastAsia" w:ascii="宋体" w:hAnsi="宋体" w:eastAsia="宋体" w:cs="宋体"/>
          <w:highlight w:val="none"/>
          <w:lang w:eastAsia="zh-CN"/>
        </w:rPr>
        <w:t>通过≥</w:t>
      </w:r>
      <w:r>
        <w:rPr>
          <w:rFonts w:hint="eastAsia" w:ascii="宋体" w:hAnsi="宋体" w:eastAsia="宋体" w:cs="宋体"/>
          <w:highlight w:val="none"/>
          <w:lang w:val="en-US" w:eastAsia="zh-CN"/>
        </w:rPr>
        <w:t>IP6X防尘等级测试；</w:t>
      </w:r>
    </w:p>
    <w:p>
      <w:pPr>
        <w:numPr>
          <w:ilvl w:val="0"/>
          <w:numId w:val="66"/>
        </w:numPr>
        <w:bidi w:val="0"/>
        <w:spacing w:line="360" w:lineRule="auto"/>
        <w:rPr>
          <w:rFonts w:hint="eastAsia" w:ascii="宋体" w:hAnsi="宋体" w:eastAsia="宋体" w:cs="宋体"/>
          <w:highlight w:val="none"/>
        </w:rPr>
      </w:pPr>
      <w:r>
        <w:rPr>
          <w:rFonts w:hint="eastAsia" w:ascii="宋体" w:hAnsi="宋体" w:eastAsia="宋体" w:cs="宋体"/>
          <w:highlight w:val="none"/>
        </w:rPr>
        <w:t>主体材料要求为高强度铝</w:t>
      </w:r>
      <w:r>
        <w:rPr>
          <w:rFonts w:hint="eastAsia" w:ascii="宋体" w:hAnsi="宋体" w:eastAsia="宋体" w:cs="宋体"/>
          <w:highlight w:val="none"/>
          <w:lang w:eastAsia="zh-CN"/>
        </w:rPr>
        <w:t>合金型材</w:t>
      </w:r>
      <w:r>
        <w:rPr>
          <w:rFonts w:hint="eastAsia" w:ascii="宋体" w:hAnsi="宋体" w:eastAsia="宋体" w:cs="宋体"/>
          <w:highlight w:val="none"/>
          <w:lang w:val="en-US" w:eastAsia="zh-CN"/>
        </w:rPr>
        <w:t>,不低于6063号</w:t>
      </w:r>
      <w:r>
        <w:rPr>
          <w:rFonts w:hint="eastAsia" w:ascii="宋体" w:hAnsi="宋体" w:eastAsia="宋体" w:cs="宋体"/>
          <w:highlight w:val="none"/>
        </w:rPr>
        <w:t>，</w:t>
      </w:r>
      <w:r>
        <w:rPr>
          <w:rFonts w:hint="eastAsia" w:ascii="宋体" w:hAnsi="宋体" w:eastAsia="宋体" w:cs="宋体"/>
          <w:highlight w:val="none"/>
          <w:lang w:eastAsia="zh-CN"/>
        </w:rPr>
        <w:t>加工级别达到</w:t>
      </w:r>
      <w:r>
        <w:rPr>
          <w:rFonts w:hint="eastAsia" w:ascii="宋体" w:hAnsi="宋体" w:eastAsia="宋体" w:cs="宋体"/>
          <w:highlight w:val="none"/>
          <w:lang w:val="en-US" w:eastAsia="zh-CN"/>
        </w:rPr>
        <w:t>T5标准。</w:t>
      </w:r>
      <w:r>
        <w:rPr>
          <w:rFonts w:hint="eastAsia" w:ascii="宋体" w:hAnsi="宋体" w:eastAsia="宋体" w:cs="宋体"/>
          <w:highlight w:val="none"/>
        </w:rPr>
        <w:t>整体全封闭式设计，表面无锐角，无螺丝外露。</w:t>
      </w:r>
    </w:p>
    <w:p>
      <w:pPr>
        <w:numPr>
          <w:ilvl w:val="0"/>
          <w:numId w:val="0"/>
        </w:numPr>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5、</w:t>
      </w:r>
      <w:r>
        <w:rPr>
          <w:rFonts w:hint="eastAsia" w:ascii="宋体" w:hAnsi="宋体" w:eastAsia="宋体" w:cs="宋体"/>
          <w:highlight w:val="none"/>
        </w:rPr>
        <w:t>吊塔内部采用气电分离式设计</w:t>
      </w:r>
      <w:r>
        <w:rPr>
          <w:rFonts w:hint="eastAsia" w:ascii="宋体" w:hAnsi="宋体" w:eastAsia="宋体" w:cs="宋体"/>
          <w:highlight w:val="none"/>
          <w:lang w:eastAsia="zh-CN"/>
        </w:rPr>
        <w:t>，</w:t>
      </w:r>
      <w:r>
        <w:rPr>
          <w:rFonts w:hint="eastAsia" w:ascii="宋体" w:hAnsi="宋体" w:eastAsia="宋体" w:cs="宋体"/>
          <w:highlight w:val="none"/>
        </w:rPr>
        <w:t>吊塔箱体底端必须有氧气泻流孔设计，防止出现塔内氧气蓄积并与电源线造成火灾意外</w:t>
      </w:r>
      <w:r>
        <w:rPr>
          <w:rFonts w:hint="eastAsia" w:ascii="宋体" w:hAnsi="宋体" w:eastAsia="宋体" w:cs="宋体"/>
          <w:highlight w:val="none"/>
          <w:lang w:val="en-US" w:eastAsia="zh-CN"/>
        </w:rPr>
        <w:t>。</w:t>
      </w:r>
    </w:p>
    <w:p>
      <w:pPr>
        <w:bidi w:val="0"/>
        <w:spacing w:line="360" w:lineRule="auto"/>
        <w:rPr>
          <w:rFonts w:hint="eastAsia" w:ascii="宋体" w:hAnsi="宋体" w:eastAsia="宋体" w:cs="宋体"/>
          <w:highlight w:val="none"/>
        </w:rPr>
      </w:pPr>
      <w:r>
        <w:rPr>
          <w:rFonts w:hint="eastAsia" w:ascii="宋体" w:hAnsi="宋体" w:eastAsia="宋体" w:cs="宋体"/>
          <w:highlight w:val="none"/>
          <w:lang w:val="en-US" w:eastAsia="zh-CN"/>
        </w:rPr>
        <w:t>6、通过静态力负荷测试 ，负载状态下，悬臂角度相对于水平位置的角度偏移量≤1.5°。</w:t>
      </w:r>
    </w:p>
    <w:p>
      <w:pPr>
        <w:bidi w:val="0"/>
        <w:spacing w:line="360" w:lineRule="auto"/>
        <w:rPr>
          <w:rFonts w:hint="eastAsia" w:ascii="宋体" w:hAnsi="宋体" w:eastAsia="宋体" w:cs="宋体"/>
          <w:highlight w:val="none"/>
        </w:rPr>
      </w:pPr>
      <w:r>
        <w:rPr>
          <w:rFonts w:hint="eastAsia" w:ascii="宋体" w:hAnsi="宋体" w:eastAsia="宋体" w:cs="宋体"/>
          <w:highlight w:val="none"/>
          <w:lang w:val="en-US" w:eastAsia="zh-CN"/>
        </w:rPr>
        <w:t>7、</w:t>
      </w:r>
      <w:r>
        <w:rPr>
          <w:rFonts w:hint="eastAsia" w:ascii="宋体" w:hAnsi="宋体" w:eastAsia="宋体" w:cs="宋体"/>
          <w:highlight w:val="none"/>
        </w:rPr>
        <w:t>气体终端所有气体插座和接头</w:t>
      </w:r>
      <w:r>
        <w:rPr>
          <w:rFonts w:hint="eastAsia" w:ascii="宋体" w:hAnsi="宋体" w:eastAsia="宋体" w:cs="宋体"/>
          <w:highlight w:val="none"/>
          <w:lang w:eastAsia="zh-CN"/>
        </w:rPr>
        <w:t>，</w:t>
      </w:r>
      <w:r>
        <w:rPr>
          <w:rFonts w:hint="eastAsia" w:ascii="宋体" w:hAnsi="宋体" w:eastAsia="宋体" w:cs="宋体"/>
          <w:highlight w:val="none"/>
        </w:rPr>
        <w:t>气体插座均标识为不同颜色和不同形状，具有防误插功能</w:t>
      </w:r>
      <w:r>
        <w:rPr>
          <w:rFonts w:hint="eastAsia" w:ascii="宋体" w:hAnsi="宋体" w:eastAsia="宋体" w:cs="宋体"/>
          <w:highlight w:val="none"/>
          <w:lang w:eastAsia="zh-CN"/>
        </w:rPr>
        <w:t>，</w:t>
      </w:r>
      <w:r>
        <w:rPr>
          <w:rFonts w:hint="eastAsia" w:ascii="宋体" w:hAnsi="宋体" w:eastAsia="宋体" w:cs="宋体"/>
          <w:highlight w:val="none"/>
        </w:rPr>
        <w:t>插座插头可保证2万次以上的插拔，可带气维修</w:t>
      </w:r>
      <w:r>
        <w:rPr>
          <w:rFonts w:hint="eastAsia" w:ascii="宋体" w:hAnsi="宋体" w:eastAsia="宋体" w:cs="宋体"/>
          <w:highlight w:val="none"/>
          <w:lang w:eastAsia="zh-CN"/>
        </w:rPr>
        <w:t>，</w:t>
      </w:r>
      <w:r>
        <w:rPr>
          <w:rFonts w:hint="eastAsia" w:ascii="宋体" w:hAnsi="宋体" w:eastAsia="宋体" w:cs="宋体"/>
          <w:highlight w:val="none"/>
        </w:rPr>
        <w:t>插座为交流电220V并有单独接地线，插座需带等电位接地端子，接地线不得与吊塔接地共用</w:t>
      </w:r>
      <w:r>
        <w:rPr>
          <w:rFonts w:hint="eastAsia" w:ascii="宋体" w:hAnsi="宋体" w:eastAsia="宋体" w:cs="宋体"/>
          <w:highlight w:val="none"/>
          <w:lang w:eastAsia="zh-CN"/>
        </w:rPr>
        <w:t>，</w:t>
      </w:r>
      <w:r>
        <w:rPr>
          <w:rFonts w:hint="eastAsia" w:ascii="宋体" w:hAnsi="宋体" w:eastAsia="宋体" w:cs="宋体"/>
          <w:highlight w:val="none"/>
        </w:rPr>
        <w:t>可根据需要安装通讯接口、视频接口、网络接口等设备。</w:t>
      </w:r>
    </w:p>
    <w:p>
      <w:pPr>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8、吊塔吊桥轴承采用滚针式，可转动次数不小于10万次。</w:t>
      </w:r>
    </w:p>
    <w:p>
      <w:pPr>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9、</w:t>
      </w:r>
      <w:r>
        <w:rPr>
          <w:rFonts w:hint="eastAsia" w:ascii="宋体" w:hAnsi="宋体" w:eastAsia="宋体" w:cs="宋体"/>
          <w:highlight w:val="none"/>
        </w:rPr>
        <w:t>吊塔最大承载重量≥</w:t>
      </w:r>
      <w:r>
        <w:rPr>
          <w:rFonts w:hint="eastAsia" w:ascii="宋体" w:hAnsi="宋体" w:eastAsia="宋体" w:cs="宋体"/>
          <w:highlight w:val="none"/>
          <w:lang w:val="en-US" w:eastAsia="zh-CN"/>
        </w:rPr>
        <w:t>680</w:t>
      </w:r>
      <w:r>
        <w:rPr>
          <w:rFonts w:hint="eastAsia" w:ascii="宋体" w:hAnsi="宋体" w:eastAsia="宋体" w:cs="宋体"/>
          <w:highlight w:val="none"/>
        </w:rPr>
        <w:t>Kg</w:t>
      </w:r>
      <w:r>
        <w:rPr>
          <w:rFonts w:hint="eastAsia" w:ascii="宋体" w:hAnsi="宋体" w:eastAsia="宋体" w:cs="宋体"/>
          <w:highlight w:val="none"/>
          <w:lang w:val="en-US" w:eastAsia="zh-CN"/>
        </w:rPr>
        <w:t>。</w:t>
      </w:r>
    </w:p>
    <w:p>
      <w:pPr>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10、吊塔吊桥具有四倍承重系数安全负载装置。</w:t>
      </w:r>
    </w:p>
    <w:p>
      <w:pPr>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11、吊臂（包括吊臂柱）旋转角度不小于340°。</w:t>
      </w:r>
    </w:p>
    <w:p>
      <w:pPr>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12、托盘承载重量≥80kg；带抽屉的托盘承载重量≥50kg；抽屉承载重量≥20kg。</w:t>
      </w:r>
    </w:p>
    <w:p>
      <w:pPr>
        <w:bidi w:val="0"/>
        <w:spacing w:line="360" w:lineRule="auto"/>
        <w:rPr>
          <w:rFonts w:hint="eastAsia" w:ascii="宋体" w:hAnsi="宋体" w:eastAsia="宋体" w:cs="宋体"/>
          <w:highlight w:val="none"/>
          <w:lang w:eastAsia="zh-CN"/>
        </w:rPr>
      </w:pPr>
      <w:r>
        <w:rPr>
          <w:rFonts w:hint="eastAsia" w:ascii="宋体" w:hAnsi="宋体" w:eastAsia="宋体" w:cs="宋体"/>
          <w:highlight w:val="none"/>
          <w:lang w:val="en-US" w:eastAsia="zh-CN"/>
        </w:rPr>
        <w:t>13、吊塔</w:t>
      </w:r>
      <w:r>
        <w:rPr>
          <w:rFonts w:hint="eastAsia" w:ascii="宋体" w:hAnsi="宋体" w:eastAsia="宋体" w:cs="宋体"/>
          <w:highlight w:val="none"/>
          <w:lang w:eastAsia="zh-CN"/>
        </w:rPr>
        <w:t>中轴</w:t>
      </w:r>
      <w:r>
        <w:rPr>
          <w:rFonts w:hint="eastAsia" w:ascii="宋体" w:hAnsi="宋体" w:eastAsia="宋体" w:cs="宋体"/>
          <w:highlight w:val="none"/>
          <w:lang w:val="en-US" w:eastAsia="zh-CN"/>
        </w:rPr>
        <w:t>长</w:t>
      </w:r>
      <w:r>
        <w:rPr>
          <w:rFonts w:hint="eastAsia" w:ascii="宋体" w:hAnsi="宋体" w:eastAsia="宋体" w:cs="宋体"/>
          <w:highlight w:val="none"/>
        </w:rPr>
        <w:t>≥</w:t>
      </w:r>
      <w:r>
        <w:rPr>
          <w:rFonts w:hint="eastAsia" w:ascii="宋体" w:hAnsi="宋体" w:eastAsia="宋体" w:cs="宋体"/>
          <w:highlight w:val="none"/>
          <w:lang w:val="en-US" w:eastAsia="zh-CN"/>
        </w:rPr>
        <w:t>180mm，</w:t>
      </w:r>
      <w:r>
        <w:rPr>
          <w:rFonts w:hint="eastAsia" w:ascii="宋体" w:hAnsi="宋体" w:eastAsia="宋体" w:cs="宋体"/>
          <w:highlight w:val="none"/>
          <w:lang w:eastAsia="zh-CN"/>
        </w:rPr>
        <w:t>直径</w:t>
      </w:r>
      <w:r>
        <w:rPr>
          <w:rFonts w:hint="eastAsia" w:ascii="宋体" w:hAnsi="宋体" w:eastAsia="宋体" w:cs="宋体"/>
          <w:highlight w:val="none"/>
        </w:rPr>
        <w:t>≥</w:t>
      </w:r>
      <w:r>
        <w:rPr>
          <w:rFonts w:hint="eastAsia" w:ascii="宋体" w:hAnsi="宋体" w:eastAsia="宋体" w:cs="宋体"/>
          <w:highlight w:val="none"/>
          <w:lang w:val="en-US" w:eastAsia="zh-CN"/>
        </w:rPr>
        <w:t>110mm；壁厚</w:t>
      </w:r>
      <w:r>
        <w:rPr>
          <w:rFonts w:hint="eastAsia" w:ascii="宋体" w:hAnsi="宋体" w:eastAsia="宋体" w:cs="宋体"/>
          <w:highlight w:val="none"/>
        </w:rPr>
        <w:t>≥</w:t>
      </w:r>
      <w:r>
        <w:rPr>
          <w:rFonts w:hint="eastAsia" w:ascii="宋体" w:hAnsi="宋体" w:eastAsia="宋体" w:cs="宋体"/>
          <w:highlight w:val="none"/>
          <w:lang w:val="en-US" w:eastAsia="zh-CN"/>
        </w:rPr>
        <w:t>17mm；六点式</w:t>
      </w:r>
      <w:r>
        <w:rPr>
          <w:rFonts w:hint="eastAsia" w:ascii="宋体" w:hAnsi="宋体" w:eastAsia="宋体" w:cs="宋体"/>
          <w:highlight w:val="none"/>
        </w:rPr>
        <w:t>阻尼刹车系统，阻力可调</w:t>
      </w:r>
      <w:r>
        <w:rPr>
          <w:rFonts w:hint="eastAsia" w:ascii="宋体" w:hAnsi="宋体" w:eastAsia="宋体" w:cs="宋体"/>
          <w:highlight w:val="none"/>
          <w:lang w:eastAsia="zh-CN"/>
        </w:rPr>
        <w:t>。</w:t>
      </w:r>
    </w:p>
    <w:p>
      <w:pPr>
        <w:bidi w:val="0"/>
        <w:spacing w:line="360" w:lineRule="auto"/>
        <w:rPr>
          <w:rFonts w:hint="eastAsia" w:ascii="宋体" w:hAnsi="宋体" w:eastAsia="宋体" w:cs="宋体"/>
          <w:highlight w:val="none"/>
          <w:lang w:eastAsia="zh-CN"/>
        </w:rPr>
      </w:pPr>
      <w:r>
        <w:rPr>
          <w:rFonts w:hint="eastAsia" w:ascii="宋体" w:hAnsi="宋体" w:eastAsia="宋体" w:cs="宋体"/>
          <w:highlight w:val="none"/>
          <w:lang w:val="en-US" w:eastAsia="zh-CN"/>
        </w:rPr>
        <w:t>14、三腔式</w:t>
      </w:r>
      <w:r>
        <w:rPr>
          <w:rFonts w:hint="eastAsia" w:ascii="宋体" w:hAnsi="宋体" w:eastAsia="宋体" w:cs="宋体"/>
          <w:highlight w:val="none"/>
        </w:rPr>
        <w:t>吊塔</w:t>
      </w:r>
      <w:r>
        <w:rPr>
          <w:rFonts w:hint="eastAsia" w:ascii="宋体" w:hAnsi="宋体" w:eastAsia="宋体" w:cs="宋体"/>
          <w:highlight w:val="none"/>
          <w:lang w:eastAsia="zh-CN"/>
        </w:rPr>
        <w:t>横</w:t>
      </w:r>
      <w:r>
        <w:rPr>
          <w:rFonts w:hint="eastAsia" w:ascii="宋体" w:hAnsi="宋体" w:eastAsia="宋体" w:cs="宋体"/>
          <w:highlight w:val="none"/>
        </w:rPr>
        <w:t>臂</w:t>
      </w:r>
      <w:r>
        <w:rPr>
          <w:rFonts w:hint="eastAsia" w:ascii="宋体" w:hAnsi="宋体" w:eastAsia="宋体" w:cs="宋体"/>
          <w:highlight w:val="none"/>
          <w:lang w:eastAsia="zh-CN"/>
        </w:rPr>
        <w:t>旋转角度</w:t>
      </w:r>
      <w:r>
        <w:rPr>
          <w:rFonts w:hint="eastAsia" w:ascii="宋体" w:hAnsi="宋体" w:eastAsia="宋体" w:cs="宋体"/>
          <w:highlight w:val="none"/>
        </w:rPr>
        <w:t>≥3</w:t>
      </w:r>
      <w:r>
        <w:rPr>
          <w:rFonts w:hint="eastAsia" w:ascii="宋体" w:hAnsi="宋体" w:eastAsia="宋体" w:cs="宋体"/>
          <w:highlight w:val="none"/>
          <w:lang w:val="en-US" w:eastAsia="zh-CN"/>
        </w:rPr>
        <w:t>4</w:t>
      </w:r>
      <w:r>
        <w:rPr>
          <w:rFonts w:hint="eastAsia" w:ascii="宋体" w:hAnsi="宋体" w:eastAsia="宋体" w:cs="宋体"/>
          <w:highlight w:val="none"/>
        </w:rPr>
        <w:t>0º</w:t>
      </w:r>
      <w:r>
        <w:rPr>
          <w:rFonts w:hint="eastAsia" w:ascii="宋体" w:hAnsi="宋体" w:eastAsia="宋体" w:cs="宋体"/>
          <w:highlight w:val="none"/>
          <w:lang w:eastAsia="zh-CN"/>
        </w:rPr>
        <w:t>，</w:t>
      </w:r>
      <w:r>
        <w:rPr>
          <w:rFonts w:hint="eastAsia" w:ascii="宋体" w:hAnsi="宋体" w:eastAsia="宋体" w:cs="宋体"/>
          <w:highlight w:val="none"/>
        </w:rPr>
        <w:t>长≥</w:t>
      </w:r>
      <w:r>
        <w:rPr>
          <w:rFonts w:hint="eastAsia" w:ascii="宋体" w:hAnsi="宋体" w:eastAsia="宋体" w:cs="宋体"/>
          <w:highlight w:val="none"/>
          <w:lang w:val="en-US" w:eastAsia="zh-CN"/>
        </w:rPr>
        <w:t>85</w:t>
      </w:r>
      <w:r>
        <w:rPr>
          <w:rFonts w:hint="eastAsia" w:ascii="宋体" w:hAnsi="宋体" w:eastAsia="宋体" w:cs="宋体"/>
          <w:highlight w:val="none"/>
        </w:rPr>
        <w:t>0mm</w:t>
      </w:r>
      <w:r>
        <w:rPr>
          <w:rFonts w:hint="eastAsia" w:ascii="宋体" w:hAnsi="宋体" w:eastAsia="宋体" w:cs="宋体"/>
          <w:highlight w:val="none"/>
          <w:lang w:val="en-US" w:eastAsia="zh-CN"/>
        </w:rPr>
        <w:t>+600</w:t>
      </w:r>
      <w:r>
        <w:rPr>
          <w:rFonts w:hint="eastAsia" w:ascii="宋体" w:hAnsi="宋体" w:eastAsia="宋体" w:cs="宋体"/>
          <w:highlight w:val="none"/>
        </w:rPr>
        <w:t>mm</w:t>
      </w:r>
      <w:r>
        <w:rPr>
          <w:rFonts w:hint="eastAsia" w:ascii="宋体" w:hAnsi="宋体" w:eastAsia="宋体" w:cs="宋体"/>
          <w:highlight w:val="none"/>
          <w:lang w:val="en-US" w:eastAsia="zh-CN"/>
        </w:rPr>
        <w:t>,宽</w:t>
      </w:r>
      <w:r>
        <w:rPr>
          <w:rFonts w:hint="eastAsia" w:ascii="宋体" w:hAnsi="宋体" w:eastAsia="宋体" w:cs="宋体"/>
          <w:highlight w:val="none"/>
        </w:rPr>
        <w:t>≥</w:t>
      </w:r>
      <w:r>
        <w:rPr>
          <w:rFonts w:hint="eastAsia" w:ascii="宋体" w:hAnsi="宋体" w:eastAsia="宋体" w:cs="宋体"/>
          <w:highlight w:val="none"/>
          <w:lang w:val="en-US" w:eastAsia="zh-CN"/>
        </w:rPr>
        <w:t>190mm</w:t>
      </w:r>
      <w:r>
        <w:rPr>
          <w:rFonts w:hint="eastAsia" w:ascii="宋体" w:hAnsi="宋体" w:eastAsia="宋体" w:cs="宋体"/>
          <w:highlight w:val="none"/>
          <w:lang w:eastAsia="zh-CN"/>
        </w:rPr>
        <w:t>，高</w:t>
      </w:r>
      <w:r>
        <w:rPr>
          <w:rFonts w:hint="eastAsia" w:ascii="宋体" w:hAnsi="宋体" w:eastAsia="宋体" w:cs="宋体"/>
          <w:highlight w:val="none"/>
        </w:rPr>
        <w:t>≥</w:t>
      </w:r>
      <w:r>
        <w:rPr>
          <w:rFonts w:hint="eastAsia" w:ascii="宋体" w:hAnsi="宋体" w:eastAsia="宋体" w:cs="宋体"/>
          <w:highlight w:val="none"/>
          <w:lang w:val="en-US" w:eastAsia="zh-CN"/>
        </w:rPr>
        <w:t>125mm,</w:t>
      </w:r>
      <w:r>
        <w:rPr>
          <w:rFonts w:hint="eastAsia" w:ascii="宋体" w:hAnsi="宋体" w:eastAsia="宋体" w:cs="宋体"/>
          <w:highlight w:val="none"/>
          <w:lang w:eastAsia="zh-CN"/>
        </w:rPr>
        <w:t>壁厚</w:t>
      </w:r>
      <w:r>
        <w:rPr>
          <w:rFonts w:hint="eastAsia" w:ascii="宋体" w:hAnsi="宋体" w:eastAsia="宋体" w:cs="宋体"/>
          <w:highlight w:val="none"/>
        </w:rPr>
        <w:t>≥</w:t>
      </w:r>
      <w:r>
        <w:rPr>
          <w:rFonts w:hint="eastAsia" w:ascii="宋体" w:hAnsi="宋体" w:eastAsia="宋体" w:cs="宋体"/>
          <w:highlight w:val="none"/>
          <w:lang w:val="en-US" w:eastAsia="zh-CN"/>
        </w:rPr>
        <w:t>10</w:t>
      </w:r>
      <w:r>
        <w:rPr>
          <w:rFonts w:hint="eastAsia" w:ascii="宋体" w:hAnsi="宋体" w:eastAsia="宋体" w:cs="宋体"/>
          <w:highlight w:val="none"/>
        </w:rPr>
        <w:t>mm</w:t>
      </w:r>
      <w:r>
        <w:rPr>
          <w:rFonts w:hint="eastAsia" w:ascii="宋体" w:hAnsi="宋体" w:eastAsia="宋体" w:cs="宋体"/>
          <w:highlight w:val="none"/>
          <w:lang w:eastAsia="zh-CN"/>
        </w:rPr>
        <w:t>；</w:t>
      </w:r>
    </w:p>
    <w:p>
      <w:pPr>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15、</w:t>
      </w:r>
      <w:r>
        <w:rPr>
          <w:rFonts w:hint="eastAsia" w:ascii="宋体" w:hAnsi="宋体" w:eastAsia="宋体" w:cs="宋体"/>
          <w:highlight w:val="none"/>
        </w:rPr>
        <w:t>吊塔</w:t>
      </w:r>
      <w:r>
        <w:rPr>
          <w:rFonts w:hint="eastAsia" w:ascii="宋体" w:hAnsi="宋体" w:eastAsia="宋体" w:cs="宋体"/>
          <w:highlight w:val="none"/>
          <w:lang w:eastAsia="zh-CN"/>
        </w:rPr>
        <w:t>箱体连接吊管</w:t>
      </w:r>
      <w:r>
        <w:rPr>
          <w:rFonts w:hint="eastAsia" w:ascii="宋体" w:hAnsi="宋体" w:eastAsia="宋体" w:cs="宋体"/>
          <w:highlight w:val="none"/>
          <w:lang w:val="en-US" w:eastAsia="zh-CN"/>
        </w:rPr>
        <w:t>长度可根据房间高度定制，</w:t>
      </w:r>
      <w:r>
        <w:rPr>
          <w:rFonts w:hint="eastAsia" w:ascii="宋体" w:hAnsi="宋体" w:eastAsia="宋体" w:cs="宋体"/>
          <w:highlight w:val="none"/>
          <w:lang w:eastAsia="zh-CN"/>
        </w:rPr>
        <w:t>直径</w:t>
      </w:r>
      <w:r>
        <w:rPr>
          <w:rFonts w:hint="eastAsia" w:ascii="宋体" w:hAnsi="宋体" w:eastAsia="宋体" w:cs="宋体"/>
          <w:highlight w:val="none"/>
        </w:rPr>
        <w:t>≥</w:t>
      </w:r>
      <w:r>
        <w:rPr>
          <w:rFonts w:hint="eastAsia" w:ascii="宋体" w:hAnsi="宋体" w:eastAsia="宋体" w:cs="宋体"/>
          <w:highlight w:val="none"/>
          <w:lang w:val="en-US" w:eastAsia="zh-CN"/>
        </w:rPr>
        <w:t>100mm,</w:t>
      </w:r>
      <w:r>
        <w:rPr>
          <w:rFonts w:hint="eastAsia" w:ascii="宋体" w:hAnsi="宋体" w:eastAsia="宋体" w:cs="宋体"/>
          <w:highlight w:val="none"/>
          <w:lang w:eastAsia="zh-CN"/>
        </w:rPr>
        <w:t>壁厚</w:t>
      </w:r>
      <w:r>
        <w:rPr>
          <w:rFonts w:hint="eastAsia" w:ascii="宋体" w:hAnsi="宋体" w:eastAsia="宋体" w:cs="宋体"/>
          <w:highlight w:val="none"/>
        </w:rPr>
        <w:t>≥</w:t>
      </w:r>
      <w:r>
        <w:rPr>
          <w:rFonts w:hint="eastAsia" w:ascii="宋体" w:hAnsi="宋体" w:eastAsia="宋体" w:cs="宋体"/>
          <w:highlight w:val="none"/>
          <w:lang w:val="en-US" w:eastAsia="zh-CN"/>
        </w:rPr>
        <w:t>4</w:t>
      </w:r>
      <w:r>
        <w:rPr>
          <w:rFonts w:hint="eastAsia" w:ascii="宋体" w:hAnsi="宋体" w:eastAsia="宋体" w:cs="宋体"/>
          <w:highlight w:val="none"/>
        </w:rPr>
        <w:t>mm</w:t>
      </w:r>
      <w:r>
        <w:rPr>
          <w:rFonts w:hint="eastAsia" w:ascii="宋体" w:hAnsi="宋体" w:eastAsia="宋体" w:cs="宋体"/>
          <w:highlight w:val="none"/>
          <w:lang w:eastAsia="zh-CN"/>
        </w:rPr>
        <w:t>；</w:t>
      </w:r>
    </w:p>
    <w:p>
      <w:pPr>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16、</w:t>
      </w:r>
      <w:r>
        <w:rPr>
          <w:rFonts w:hint="eastAsia" w:ascii="宋体" w:hAnsi="宋体" w:eastAsia="宋体" w:cs="宋体"/>
          <w:highlight w:val="none"/>
        </w:rPr>
        <w:t>吊塔箱体旋转≥3</w:t>
      </w:r>
      <w:r>
        <w:rPr>
          <w:rFonts w:hint="eastAsia" w:ascii="宋体" w:hAnsi="宋体" w:eastAsia="宋体" w:cs="宋体"/>
          <w:highlight w:val="none"/>
          <w:lang w:val="en-US" w:eastAsia="zh-CN"/>
        </w:rPr>
        <w:t>4</w:t>
      </w:r>
      <w:r>
        <w:rPr>
          <w:rFonts w:hint="eastAsia" w:ascii="宋体" w:hAnsi="宋体" w:eastAsia="宋体" w:cs="宋体"/>
          <w:highlight w:val="none"/>
        </w:rPr>
        <w:t>0º</w:t>
      </w:r>
      <w:r>
        <w:rPr>
          <w:rFonts w:hint="eastAsia" w:ascii="宋体" w:hAnsi="宋体" w:eastAsia="宋体" w:cs="宋体"/>
          <w:highlight w:val="none"/>
          <w:lang w:eastAsia="zh-CN"/>
        </w:rPr>
        <w:t>，高</w:t>
      </w:r>
      <w:r>
        <w:rPr>
          <w:rFonts w:hint="eastAsia" w:ascii="宋体" w:hAnsi="宋体" w:eastAsia="宋体" w:cs="宋体"/>
          <w:highlight w:val="none"/>
        </w:rPr>
        <w:t>度≥</w:t>
      </w:r>
      <w:r>
        <w:rPr>
          <w:rFonts w:hint="eastAsia" w:ascii="宋体" w:hAnsi="宋体" w:eastAsia="宋体" w:cs="宋体"/>
          <w:highlight w:val="none"/>
          <w:lang w:val="en-US" w:eastAsia="zh-CN"/>
        </w:rPr>
        <w:t>9</w:t>
      </w:r>
      <w:r>
        <w:rPr>
          <w:rFonts w:hint="eastAsia" w:ascii="宋体" w:hAnsi="宋体" w:eastAsia="宋体" w:cs="宋体"/>
          <w:highlight w:val="none"/>
        </w:rPr>
        <w:t>00mm，</w:t>
      </w:r>
      <w:r>
        <w:rPr>
          <w:rFonts w:hint="eastAsia" w:ascii="宋体" w:hAnsi="宋体" w:eastAsia="宋体" w:cs="宋体"/>
          <w:highlight w:val="none"/>
          <w:lang w:eastAsia="zh-CN"/>
        </w:rPr>
        <w:t>梯形箱体</w:t>
      </w:r>
      <w:r>
        <w:rPr>
          <w:rFonts w:hint="eastAsia" w:ascii="宋体" w:hAnsi="宋体" w:eastAsia="宋体" w:cs="宋体"/>
          <w:highlight w:val="none"/>
          <w:lang w:val="en-US" w:eastAsia="zh-CN"/>
        </w:rPr>
        <w:t>无棱角设计（长36CM x宽21CM），箱体左右两侧各带一根不锈钢输液泵支架，注射泵架上下固定装置，上段为四分段宝塔状，下段为螺旋式固定结构。</w:t>
      </w:r>
    </w:p>
    <w:p>
      <w:pPr>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17、两侧输液泵支架中心距</w:t>
      </w:r>
      <w:r>
        <w:rPr>
          <w:rFonts w:hint="eastAsia" w:ascii="宋体" w:hAnsi="宋体" w:eastAsia="宋体" w:cs="宋体"/>
          <w:highlight w:val="none"/>
        </w:rPr>
        <w:t>≥</w:t>
      </w:r>
      <w:r>
        <w:rPr>
          <w:rFonts w:hint="eastAsia" w:ascii="宋体" w:hAnsi="宋体" w:eastAsia="宋体" w:cs="宋体"/>
          <w:highlight w:val="none"/>
          <w:lang w:val="en-US" w:eastAsia="zh-CN"/>
        </w:rPr>
        <w:t>450mm，输液泵支架长度</w:t>
      </w:r>
      <w:r>
        <w:rPr>
          <w:rFonts w:hint="eastAsia" w:ascii="宋体" w:hAnsi="宋体" w:eastAsia="宋体" w:cs="宋体"/>
          <w:highlight w:val="none"/>
        </w:rPr>
        <w:t>≥</w:t>
      </w:r>
      <w:r>
        <w:rPr>
          <w:rFonts w:hint="eastAsia" w:ascii="宋体" w:hAnsi="宋体" w:eastAsia="宋体" w:cs="宋体"/>
          <w:highlight w:val="none"/>
          <w:lang w:val="en-US" w:eastAsia="zh-CN"/>
        </w:rPr>
        <w:t>830mm，输液泵支架直径</w:t>
      </w:r>
      <w:r>
        <w:rPr>
          <w:rFonts w:hint="eastAsia" w:ascii="宋体" w:hAnsi="宋体" w:eastAsia="宋体" w:cs="宋体"/>
          <w:highlight w:val="none"/>
        </w:rPr>
        <w:t>≥</w:t>
      </w:r>
      <w:r>
        <w:rPr>
          <w:rFonts w:hint="eastAsia" w:ascii="宋体" w:hAnsi="宋体" w:eastAsia="宋体" w:cs="宋体"/>
          <w:highlight w:val="none"/>
          <w:lang w:val="en-US" w:eastAsia="zh-CN"/>
        </w:rPr>
        <w:t>25mm；可悬挂</w:t>
      </w:r>
      <w:r>
        <w:rPr>
          <w:rFonts w:hint="eastAsia" w:ascii="宋体" w:hAnsi="宋体" w:eastAsia="宋体" w:cs="宋体"/>
          <w:highlight w:val="none"/>
        </w:rPr>
        <w:t>≥</w:t>
      </w:r>
      <w:r>
        <w:rPr>
          <w:rFonts w:hint="eastAsia" w:ascii="宋体" w:hAnsi="宋体" w:eastAsia="宋体" w:cs="宋体"/>
          <w:highlight w:val="none"/>
          <w:lang w:val="en-US" w:eastAsia="zh-CN"/>
        </w:rPr>
        <w:t>6个不同规格的输液泵注射泵；配</w:t>
      </w:r>
      <w:r>
        <w:rPr>
          <w:rFonts w:hint="eastAsia" w:ascii="宋体" w:hAnsi="宋体" w:eastAsia="宋体" w:cs="宋体"/>
          <w:highlight w:val="none"/>
        </w:rPr>
        <w:t>可旋转</w:t>
      </w:r>
      <w:r>
        <w:rPr>
          <w:rFonts w:hint="eastAsia" w:ascii="宋体" w:hAnsi="宋体" w:eastAsia="宋体" w:cs="宋体"/>
          <w:highlight w:val="none"/>
          <w:lang w:eastAsia="zh-CN"/>
        </w:rPr>
        <w:t>伸展式</w:t>
      </w:r>
      <w:r>
        <w:rPr>
          <w:rFonts w:hint="eastAsia" w:ascii="宋体" w:hAnsi="宋体" w:eastAsia="宋体" w:cs="宋体"/>
          <w:highlight w:val="none"/>
        </w:rPr>
        <w:t>输液架</w:t>
      </w:r>
      <w:r>
        <w:rPr>
          <w:rFonts w:hint="eastAsia" w:ascii="宋体" w:hAnsi="宋体" w:eastAsia="宋体" w:cs="宋体"/>
          <w:highlight w:val="none"/>
          <w:lang w:val="en-US" w:eastAsia="zh-CN"/>
        </w:rPr>
        <w:t>1套，旋转臂</w:t>
      </w:r>
      <w:r>
        <w:rPr>
          <w:rFonts w:hint="eastAsia" w:ascii="宋体" w:hAnsi="宋体" w:eastAsia="宋体" w:cs="宋体"/>
          <w:highlight w:val="none"/>
        </w:rPr>
        <w:t>≥</w:t>
      </w:r>
      <w:r>
        <w:rPr>
          <w:rFonts w:hint="eastAsia" w:ascii="宋体" w:hAnsi="宋体" w:eastAsia="宋体" w:cs="宋体"/>
          <w:highlight w:val="none"/>
          <w:lang w:val="en-US" w:eastAsia="zh-CN"/>
        </w:rPr>
        <w:t>350mm。</w:t>
      </w:r>
    </w:p>
    <w:p>
      <w:pPr>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18、</w:t>
      </w:r>
      <w:r>
        <w:rPr>
          <w:rFonts w:hint="eastAsia" w:ascii="宋体" w:hAnsi="宋体" w:eastAsia="宋体" w:cs="宋体"/>
          <w:highlight w:val="none"/>
        </w:rPr>
        <w:t>箱体</w:t>
      </w:r>
      <w:r>
        <w:rPr>
          <w:rFonts w:hint="eastAsia" w:ascii="宋体" w:hAnsi="宋体" w:eastAsia="宋体" w:cs="宋体"/>
          <w:highlight w:val="none"/>
          <w:lang w:eastAsia="zh-CN"/>
        </w:rPr>
        <w:t>托盘</w:t>
      </w:r>
      <w:r>
        <w:rPr>
          <w:rFonts w:hint="eastAsia" w:ascii="宋体" w:hAnsi="宋体" w:eastAsia="宋体" w:cs="宋体"/>
          <w:highlight w:val="none"/>
        </w:rPr>
        <w:t>：2个</w:t>
      </w:r>
      <w:r>
        <w:rPr>
          <w:rFonts w:hint="eastAsia" w:ascii="宋体" w:hAnsi="宋体" w:eastAsia="宋体" w:cs="宋体"/>
          <w:highlight w:val="none"/>
          <w:lang w:eastAsia="zh-CN"/>
        </w:rPr>
        <w:t>，吊塔托盘为八腔式铝合金一体压铸成型；托盘固定方式采用加强铝合金三角架支撑，三角架长</w:t>
      </w:r>
      <w:r>
        <w:rPr>
          <w:rFonts w:hint="eastAsia" w:ascii="宋体" w:hAnsi="宋体" w:eastAsia="宋体" w:cs="宋体"/>
          <w:highlight w:val="none"/>
        </w:rPr>
        <w:t>≥</w:t>
      </w:r>
      <w:r>
        <w:rPr>
          <w:rFonts w:hint="eastAsia" w:ascii="宋体" w:hAnsi="宋体" w:eastAsia="宋体" w:cs="宋体"/>
          <w:highlight w:val="none"/>
          <w:lang w:val="en-US" w:eastAsia="zh-CN"/>
        </w:rPr>
        <w:t>120mm，宽</w:t>
      </w:r>
      <w:r>
        <w:rPr>
          <w:rFonts w:hint="eastAsia" w:ascii="宋体" w:hAnsi="宋体" w:eastAsia="宋体" w:cs="宋体"/>
          <w:highlight w:val="none"/>
        </w:rPr>
        <w:t>≥</w:t>
      </w:r>
      <w:r>
        <w:rPr>
          <w:rFonts w:hint="eastAsia" w:ascii="宋体" w:hAnsi="宋体" w:eastAsia="宋体" w:cs="宋体"/>
          <w:highlight w:val="none"/>
          <w:lang w:val="en-US" w:eastAsia="zh-CN"/>
        </w:rPr>
        <w:t>40mm，厚</w:t>
      </w:r>
      <w:r>
        <w:rPr>
          <w:rFonts w:hint="eastAsia" w:ascii="宋体" w:hAnsi="宋体" w:eastAsia="宋体" w:cs="宋体"/>
          <w:highlight w:val="none"/>
        </w:rPr>
        <w:t>≥</w:t>
      </w:r>
      <w:r>
        <w:rPr>
          <w:rFonts w:hint="eastAsia" w:ascii="宋体" w:hAnsi="宋体" w:eastAsia="宋体" w:cs="宋体"/>
          <w:highlight w:val="none"/>
          <w:lang w:val="en-US" w:eastAsia="zh-CN"/>
        </w:rPr>
        <w:t>8mm，</w:t>
      </w:r>
      <w:r>
        <w:rPr>
          <w:rFonts w:hint="eastAsia" w:ascii="宋体" w:hAnsi="宋体" w:eastAsia="宋体" w:cs="宋体"/>
          <w:highlight w:val="none"/>
          <w:lang w:eastAsia="zh-CN"/>
        </w:rPr>
        <w:t>两侧三角架固定滑轨中心距</w:t>
      </w:r>
      <w:r>
        <w:rPr>
          <w:rFonts w:hint="eastAsia" w:ascii="宋体" w:hAnsi="宋体" w:eastAsia="宋体" w:cs="宋体"/>
          <w:highlight w:val="none"/>
        </w:rPr>
        <w:t>≥</w:t>
      </w:r>
      <w:r>
        <w:rPr>
          <w:rFonts w:hint="eastAsia" w:ascii="宋体" w:hAnsi="宋体" w:eastAsia="宋体" w:cs="宋体"/>
          <w:highlight w:val="none"/>
          <w:lang w:val="en-US" w:eastAsia="zh-CN"/>
        </w:rPr>
        <w:t>134mm，托盘含边轨长</w:t>
      </w:r>
      <w:r>
        <w:rPr>
          <w:rFonts w:hint="eastAsia" w:ascii="宋体" w:hAnsi="宋体" w:eastAsia="宋体" w:cs="宋体"/>
          <w:highlight w:val="none"/>
        </w:rPr>
        <w:t>≥</w:t>
      </w:r>
      <w:r>
        <w:rPr>
          <w:rFonts w:hint="eastAsia" w:ascii="宋体" w:hAnsi="宋体" w:eastAsia="宋体" w:cs="宋体"/>
          <w:highlight w:val="none"/>
          <w:lang w:val="en-US" w:eastAsia="zh-CN"/>
        </w:rPr>
        <w:t>515mm，不含边轨长</w:t>
      </w:r>
      <w:r>
        <w:rPr>
          <w:rFonts w:hint="eastAsia" w:ascii="宋体" w:hAnsi="宋体" w:eastAsia="宋体" w:cs="宋体"/>
          <w:highlight w:val="none"/>
        </w:rPr>
        <w:t>≥</w:t>
      </w:r>
      <w:r>
        <w:rPr>
          <w:rFonts w:hint="eastAsia" w:ascii="宋体" w:hAnsi="宋体" w:eastAsia="宋体" w:cs="宋体"/>
          <w:highlight w:val="none"/>
          <w:lang w:val="en-US" w:eastAsia="zh-CN"/>
        </w:rPr>
        <w:t>455mm，宽</w:t>
      </w:r>
      <w:r>
        <w:rPr>
          <w:rFonts w:hint="eastAsia" w:ascii="宋体" w:hAnsi="宋体" w:eastAsia="宋体" w:cs="宋体"/>
          <w:highlight w:val="none"/>
        </w:rPr>
        <w:t>≥</w:t>
      </w:r>
      <w:r>
        <w:rPr>
          <w:rFonts w:hint="eastAsia" w:ascii="宋体" w:hAnsi="宋体" w:eastAsia="宋体" w:cs="宋体"/>
          <w:highlight w:val="none"/>
          <w:lang w:val="en-US" w:eastAsia="zh-CN"/>
        </w:rPr>
        <w:t>400mm，厚</w:t>
      </w:r>
      <w:r>
        <w:rPr>
          <w:rFonts w:hint="eastAsia" w:ascii="宋体" w:hAnsi="宋体" w:eastAsia="宋体" w:cs="宋体"/>
          <w:highlight w:val="none"/>
        </w:rPr>
        <w:t>≥</w:t>
      </w:r>
      <w:r>
        <w:rPr>
          <w:rFonts w:hint="eastAsia" w:ascii="宋体" w:hAnsi="宋体" w:eastAsia="宋体" w:cs="宋体"/>
          <w:highlight w:val="none"/>
          <w:lang w:val="en-US" w:eastAsia="zh-CN"/>
        </w:rPr>
        <w:t>25mm，两侧不锈钢边轨长</w:t>
      </w:r>
      <w:r>
        <w:rPr>
          <w:rFonts w:hint="eastAsia" w:ascii="宋体" w:hAnsi="宋体" w:eastAsia="宋体" w:cs="宋体"/>
          <w:highlight w:val="none"/>
        </w:rPr>
        <w:t>≥</w:t>
      </w:r>
      <w:r>
        <w:rPr>
          <w:rFonts w:hint="eastAsia" w:ascii="宋体" w:hAnsi="宋体" w:eastAsia="宋体" w:cs="宋体"/>
          <w:highlight w:val="none"/>
          <w:lang w:val="en-US" w:eastAsia="zh-CN"/>
        </w:rPr>
        <w:t>350mm，宽</w:t>
      </w:r>
      <w:r>
        <w:rPr>
          <w:rFonts w:hint="eastAsia" w:ascii="宋体" w:hAnsi="宋体" w:eastAsia="宋体" w:cs="宋体"/>
          <w:highlight w:val="none"/>
        </w:rPr>
        <w:t>≥</w:t>
      </w:r>
      <w:r>
        <w:rPr>
          <w:rFonts w:hint="eastAsia" w:ascii="宋体" w:hAnsi="宋体" w:eastAsia="宋体" w:cs="宋体"/>
          <w:highlight w:val="none"/>
          <w:lang w:val="en-US" w:eastAsia="zh-CN"/>
        </w:rPr>
        <w:t>10mm，高</w:t>
      </w:r>
      <w:r>
        <w:rPr>
          <w:rFonts w:hint="eastAsia" w:ascii="宋体" w:hAnsi="宋体" w:eastAsia="宋体" w:cs="宋体"/>
          <w:highlight w:val="none"/>
        </w:rPr>
        <w:t>≥</w:t>
      </w:r>
      <w:r>
        <w:rPr>
          <w:rFonts w:hint="eastAsia" w:ascii="宋体" w:hAnsi="宋体" w:eastAsia="宋体" w:cs="宋体"/>
          <w:highlight w:val="none"/>
          <w:lang w:val="en-US" w:eastAsia="zh-CN"/>
        </w:rPr>
        <w:t>20mm，</w:t>
      </w:r>
      <w:r>
        <w:rPr>
          <w:rFonts w:hint="eastAsia" w:ascii="宋体" w:hAnsi="宋体" w:eastAsia="宋体" w:cs="宋体"/>
          <w:highlight w:val="none"/>
        </w:rPr>
        <w:t>可选配悬挂网篮等</w:t>
      </w:r>
      <w:r>
        <w:rPr>
          <w:rFonts w:hint="eastAsia" w:ascii="宋体" w:hAnsi="宋体" w:eastAsia="宋体" w:cs="宋体"/>
          <w:highlight w:val="none"/>
          <w:lang w:val="en-US" w:eastAsia="zh-CN"/>
        </w:rPr>
        <w:t>；</w:t>
      </w:r>
    </w:p>
    <w:p>
      <w:pPr>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19、抽屉</w:t>
      </w:r>
      <w:r>
        <w:rPr>
          <w:rFonts w:hint="eastAsia" w:ascii="宋体" w:hAnsi="宋体" w:eastAsia="宋体" w:cs="宋体"/>
          <w:highlight w:val="none"/>
        </w:rPr>
        <w:t>：1个</w:t>
      </w:r>
      <w:r>
        <w:rPr>
          <w:rFonts w:hint="eastAsia" w:ascii="宋体" w:hAnsi="宋体" w:eastAsia="宋体" w:cs="宋体"/>
          <w:highlight w:val="none"/>
          <w:lang w:eastAsia="zh-CN"/>
        </w:rPr>
        <w:t>，承载重量</w:t>
      </w:r>
      <w:r>
        <w:rPr>
          <w:rFonts w:hint="eastAsia" w:ascii="宋体" w:hAnsi="宋体" w:eastAsia="宋体" w:cs="宋体"/>
          <w:highlight w:val="none"/>
        </w:rPr>
        <w:t>≥</w:t>
      </w:r>
      <w:r>
        <w:rPr>
          <w:rFonts w:hint="eastAsia" w:ascii="宋体" w:hAnsi="宋体" w:eastAsia="宋体" w:cs="宋体"/>
          <w:highlight w:val="none"/>
          <w:lang w:val="en-US" w:eastAsia="zh-CN"/>
        </w:rPr>
        <w:t>20</w:t>
      </w:r>
      <w:r>
        <w:rPr>
          <w:rFonts w:hint="eastAsia" w:ascii="宋体" w:hAnsi="宋体" w:eastAsia="宋体" w:cs="宋体"/>
          <w:highlight w:val="none"/>
        </w:rPr>
        <w:t>Kg</w:t>
      </w:r>
      <w:r>
        <w:rPr>
          <w:rFonts w:hint="eastAsia" w:ascii="宋体" w:hAnsi="宋体" w:eastAsia="宋体" w:cs="宋体"/>
          <w:highlight w:val="none"/>
          <w:lang w:eastAsia="zh-CN"/>
        </w:rPr>
        <w:t>。抽屉内径长</w:t>
      </w:r>
      <w:r>
        <w:rPr>
          <w:rFonts w:hint="eastAsia" w:ascii="宋体" w:hAnsi="宋体" w:eastAsia="宋体" w:cs="宋体"/>
          <w:highlight w:val="none"/>
        </w:rPr>
        <w:t>≥</w:t>
      </w:r>
      <w:r>
        <w:rPr>
          <w:rFonts w:hint="eastAsia" w:ascii="宋体" w:hAnsi="宋体" w:eastAsia="宋体" w:cs="宋体"/>
          <w:highlight w:val="none"/>
          <w:lang w:val="en-US" w:eastAsia="zh-CN"/>
        </w:rPr>
        <w:t>320mm，宽</w:t>
      </w:r>
      <w:r>
        <w:rPr>
          <w:rFonts w:hint="eastAsia" w:ascii="宋体" w:hAnsi="宋体" w:eastAsia="宋体" w:cs="宋体"/>
          <w:highlight w:val="none"/>
        </w:rPr>
        <w:t>≥</w:t>
      </w:r>
      <w:r>
        <w:rPr>
          <w:rFonts w:hint="eastAsia" w:ascii="宋体" w:hAnsi="宋体" w:eastAsia="宋体" w:cs="宋体"/>
          <w:highlight w:val="none"/>
          <w:lang w:val="en-US" w:eastAsia="zh-CN"/>
        </w:rPr>
        <w:t>240mm，高</w:t>
      </w:r>
      <w:r>
        <w:rPr>
          <w:rFonts w:hint="eastAsia" w:ascii="宋体" w:hAnsi="宋体" w:eastAsia="宋体" w:cs="宋体"/>
          <w:highlight w:val="none"/>
        </w:rPr>
        <w:t>≥</w:t>
      </w:r>
      <w:r>
        <w:rPr>
          <w:rFonts w:hint="eastAsia" w:ascii="宋体" w:hAnsi="宋体" w:eastAsia="宋体" w:cs="宋体"/>
          <w:highlight w:val="none"/>
          <w:lang w:val="en-US" w:eastAsia="zh-CN"/>
        </w:rPr>
        <w:t>120mm，拉出长度</w:t>
      </w:r>
      <w:r>
        <w:rPr>
          <w:rFonts w:hint="eastAsia" w:ascii="宋体" w:hAnsi="宋体" w:eastAsia="宋体" w:cs="宋体"/>
          <w:highlight w:val="none"/>
        </w:rPr>
        <w:t>≥</w:t>
      </w:r>
      <w:r>
        <w:rPr>
          <w:rFonts w:hint="eastAsia" w:ascii="宋体" w:hAnsi="宋体" w:eastAsia="宋体" w:cs="宋体"/>
          <w:highlight w:val="none"/>
          <w:lang w:val="en-US" w:eastAsia="zh-CN"/>
        </w:rPr>
        <w:t>20mm；抽屉外</w:t>
      </w:r>
      <w:r>
        <w:rPr>
          <w:rFonts w:hint="eastAsia" w:ascii="宋体" w:hAnsi="宋体" w:eastAsia="宋体" w:cs="宋体"/>
          <w:highlight w:val="none"/>
          <w:lang w:eastAsia="zh-CN"/>
        </w:rPr>
        <w:t>径</w:t>
      </w:r>
      <w:r>
        <w:rPr>
          <w:rFonts w:hint="eastAsia" w:ascii="宋体" w:hAnsi="宋体" w:eastAsia="宋体" w:cs="宋体"/>
          <w:highlight w:val="none"/>
          <w:lang w:val="en-US" w:eastAsia="zh-CN"/>
        </w:rPr>
        <w:t>尺寸长</w:t>
      </w:r>
      <w:r>
        <w:rPr>
          <w:rFonts w:hint="eastAsia" w:ascii="宋体" w:hAnsi="宋体" w:eastAsia="宋体" w:cs="宋体"/>
          <w:highlight w:val="none"/>
        </w:rPr>
        <w:t>≥</w:t>
      </w:r>
      <w:r>
        <w:rPr>
          <w:rFonts w:hint="eastAsia" w:ascii="宋体" w:hAnsi="宋体" w:eastAsia="宋体" w:cs="宋体"/>
          <w:highlight w:val="none"/>
          <w:lang w:val="en-US" w:eastAsia="zh-CN"/>
        </w:rPr>
        <w:t>430mm，宽</w:t>
      </w:r>
      <w:r>
        <w:rPr>
          <w:rFonts w:hint="eastAsia" w:ascii="宋体" w:hAnsi="宋体" w:eastAsia="宋体" w:cs="宋体"/>
          <w:highlight w:val="none"/>
        </w:rPr>
        <w:t>≥</w:t>
      </w:r>
      <w:r>
        <w:rPr>
          <w:rFonts w:hint="eastAsia" w:ascii="宋体" w:hAnsi="宋体" w:eastAsia="宋体" w:cs="宋体"/>
          <w:highlight w:val="none"/>
          <w:lang w:val="en-US" w:eastAsia="zh-CN"/>
        </w:rPr>
        <w:t>300mm，高</w:t>
      </w:r>
      <w:r>
        <w:rPr>
          <w:rFonts w:hint="eastAsia" w:ascii="宋体" w:hAnsi="宋体" w:eastAsia="宋体" w:cs="宋体"/>
          <w:highlight w:val="none"/>
        </w:rPr>
        <w:t>≥</w:t>
      </w:r>
      <w:r>
        <w:rPr>
          <w:rFonts w:hint="eastAsia" w:ascii="宋体" w:hAnsi="宋体" w:eastAsia="宋体" w:cs="宋体"/>
          <w:highlight w:val="none"/>
          <w:lang w:val="en-US" w:eastAsia="zh-CN"/>
        </w:rPr>
        <w:t>160mm；抽屉带自动吸合式设计；</w:t>
      </w:r>
    </w:p>
    <w:p>
      <w:pPr>
        <w:bidi w:val="0"/>
        <w:spacing w:line="360" w:lineRule="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20、</w:t>
      </w:r>
      <w:r>
        <w:rPr>
          <w:rFonts w:hint="eastAsia" w:ascii="宋体" w:hAnsi="宋体" w:eastAsia="宋体" w:cs="宋体"/>
          <w:highlight w:val="none"/>
        </w:rPr>
        <w:t>每套配置电源插座≥</w:t>
      </w:r>
      <w:r>
        <w:rPr>
          <w:rFonts w:hint="eastAsia" w:ascii="宋体" w:hAnsi="宋体" w:eastAsia="宋体" w:cs="宋体"/>
          <w:highlight w:val="none"/>
          <w:lang w:val="en-US" w:eastAsia="zh-CN"/>
        </w:rPr>
        <w:t>8</w:t>
      </w:r>
      <w:r>
        <w:rPr>
          <w:rFonts w:hint="eastAsia" w:ascii="宋体" w:hAnsi="宋体" w:eastAsia="宋体" w:cs="宋体"/>
          <w:highlight w:val="none"/>
        </w:rPr>
        <w:t>个（兼容国、美、英</w:t>
      </w:r>
      <w:r>
        <w:rPr>
          <w:rFonts w:hint="eastAsia" w:ascii="宋体" w:hAnsi="宋体" w:eastAsia="宋体" w:cs="宋体"/>
          <w:highlight w:val="none"/>
          <w:lang w:eastAsia="zh-CN"/>
        </w:rPr>
        <w:t>标准</w:t>
      </w:r>
      <w:r>
        <w:rPr>
          <w:rFonts w:hint="eastAsia" w:ascii="宋体" w:hAnsi="宋体" w:eastAsia="宋体" w:cs="宋体"/>
          <w:highlight w:val="none"/>
        </w:rPr>
        <w:t>）；</w:t>
      </w:r>
      <w:r>
        <w:rPr>
          <w:rFonts w:hint="eastAsia" w:ascii="宋体" w:hAnsi="宋体" w:eastAsia="宋体" w:cs="宋体"/>
          <w:highlight w:val="none"/>
          <w:lang w:eastAsia="zh-CN"/>
        </w:rPr>
        <w:t>网口</w:t>
      </w:r>
      <w:r>
        <w:rPr>
          <w:rFonts w:hint="eastAsia" w:ascii="宋体" w:hAnsi="宋体" w:eastAsia="宋体" w:cs="宋体"/>
          <w:highlight w:val="none"/>
          <w:lang w:val="en-US" w:eastAsia="zh-CN"/>
        </w:rPr>
        <w:t>6个。</w:t>
      </w:r>
    </w:p>
    <w:p>
      <w:pPr>
        <w:bidi w:val="0"/>
        <w:spacing w:line="360" w:lineRule="auto"/>
        <w:rPr>
          <w:rFonts w:hint="eastAsia" w:ascii="宋体" w:hAnsi="宋体" w:eastAsia="宋体" w:cs="宋体"/>
          <w:highlight w:val="none"/>
        </w:rPr>
      </w:pPr>
      <w:r>
        <w:rPr>
          <w:rFonts w:hint="eastAsia" w:ascii="宋体" w:hAnsi="宋体" w:eastAsia="宋体" w:cs="宋体"/>
          <w:highlight w:val="none"/>
          <w:lang w:val="en-US" w:eastAsia="zh-CN"/>
        </w:rPr>
        <w:t>21、</w:t>
      </w:r>
      <w:r>
        <w:rPr>
          <w:rFonts w:hint="eastAsia" w:ascii="宋体" w:hAnsi="宋体" w:eastAsia="宋体" w:cs="宋体"/>
          <w:highlight w:val="none"/>
        </w:rPr>
        <w:t>接地端子2个；</w:t>
      </w:r>
      <w:r>
        <w:rPr>
          <w:rFonts w:hint="eastAsia" w:ascii="宋体" w:hAnsi="宋体" w:eastAsia="宋体" w:cs="宋体"/>
          <w:highlight w:val="none"/>
          <w:lang w:eastAsia="zh-CN"/>
        </w:rPr>
        <w:t>网络接口</w:t>
      </w:r>
      <w:r>
        <w:rPr>
          <w:rFonts w:hint="eastAsia" w:ascii="宋体" w:hAnsi="宋体" w:eastAsia="宋体" w:cs="宋体"/>
          <w:highlight w:val="none"/>
          <w:lang w:val="en-US" w:eastAsia="zh-CN"/>
        </w:rPr>
        <w:t>1个；</w:t>
      </w:r>
      <w:r>
        <w:rPr>
          <w:rFonts w:hint="eastAsia" w:ascii="宋体" w:hAnsi="宋体" w:eastAsia="宋体" w:cs="宋体"/>
          <w:highlight w:val="none"/>
        </w:rPr>
        <w:t>配置</w:t>
      </w:r>
      <w:r>
        <w:rPr>
          <w:rFonts w:hint="eastAsia" w:ascii="宋体" w:hAnsi="宋体" w:eastAsia="宋体" w:cs="宋体"/>
          <w:highlight w:val="none"/>
          <w:lang w:eastAsia="zh-CN"/>
        </w:rPr>
        <w:t>后续可以选配</w:t>
      </w:r>
      <w:r>
        <w:rPr>
          <w:rFonts w:hint="eastAsia" w:ascii="宋体" w:hAnsi="宋体" w:eastAsia="宋体" w:cs="宋体"/>
          <w:highlight w:val="none"/>
        </w:rPr>
        <w:t>升级。</w:t>
      </w:r>
    </w:p>
    <w:p>
      <w:pPr>
        <w:bidi w:val="0"/>
        <w:spacing w:line="360" w:lineRule="auto"/>
        <w:rPr>
          <w:rFonts w:hint="eastAsia" w:ascii="宋体" w:hAnsi="宋体" w:eastAsia="宋体" w:cs="宋体"/>
          <w:szCs w:val="24"/>
          <w:highlight w:val="none"/>
        </w:rPr>
      </w:pPr>
      <w:r>
        <w:rPr>
          <w:rFonts w:hint="eastAsia" w:ascii="宋体" w:hAnsi="宋体" w:eastAsia="宋体" w:cs="宋体"/>
          <w:highlight w:val="none"/>
          <w:lang w:val="en-US" w:eastAsia="zh-CN"/>
        </w:rPr>
        <w:t>22、</w:t>
      </w:r>
      <w:r>
        <w:rPr>
          <w:rFonts w:hint="eastAsia" w:ascii="宋体" w:hAnsi="宋体" w:eastAsia="宋体" w:cs="宋体"/>
          <w:highlight w:val="none"/>
          <w:lang w:eastAsia="zh-CN"/>
        </w:rPr>
        <w:t>标准配置：底座</w:t>
      </w:r>
      <w:r>
        <w:rPr>
          <w:rFonts w:hint="eastAsia" w:ascii="宋体" w:hAnsi="宋体" w:eastAsia="宋体" w:cs="宋体"/>
          <w:highlight w:val="none"/>
          <w:lang w:val="en-US" w:eastAsia="zh-CN"/>
        </w:rPr>
        <w:t>1套、护罩1个、</w:t>
      </w:r>
      <w:r>
        <w:rPr>
          <w:rFonts w:hint="eastAsia" w:ascii="宋体" w:hAnsi="宋体" w:eastAsia="宋体" w:cs="宋体"/>
          <w:highlight w:val="none"/>
        </w:rPr>
        <w:t>横臂</w:t>
      </w:r>
      <w:r>
        <w:rPr>
          <w:rFonts w:hint="eastAsia" w:ascii="宋体" w:hAnsi="宋体" w:eastAsia="宋体" w:cs="宋体"/>
          <w:highlight w:val="none"/>
          <w:lang w:val="en-US" w:eastAsia="zh-CN"/>
        </w:rPr>
        <w:t>2套、吊管1套、</w:t>
      </w:r>
      <w:r>
        <w:rPr>
          <w:rFonts w:hint="eastAsia" w:ascii="宋体" w:hAnsi="宋体" w:eastAsia="宋体" w:cs="宋体"/>
          <w:highlight w:val="none"/>
        </w:rPr>
        <w:t>箱体</w:t>
      </w:r>
      <w:r>
        <w:rPr>
          <w:rFonts w:hint="eastAsia" w:ascii="宋体" w:hAnsi="宋体" w:eastAsia="宋体" w:cs="宋体"/>
          <w:highlight w:val="none"/>
          <w:lang w:val="en-US" w:eastAsia="zh-CN"/>
        </w:rPr>
        <w:t>1套、托盘2个、</w:t>
      </w:r>
      <w:r>
        <w:rPr>
          <w:rFonts w:hint="eastAsia" w:ascii="宋体" w:hAnsi="宋体" w:eastAsia="宋体" w:cs="宋体"/>
          <w:highlight w:val="none"/>
        </w:rPr>
        <w:t>抽屉1个</w:t>
      </w:r>
      <w:r>
        <w:rPr>
          <w:rFonts w:hint="eastAsia" w:ascii="宋体" w:hAnsi="宋体" w:eastAsia="宋体" w:cs="宋体"/>
          <w:highlight w:val="none"/>
          <w:lang w:val="en-US" w:eastAsia="zh-CN"/>
        </w:rPr>
        <w:t>、</w:t>
      </w:r>
      <w:r>
        <w:rPr>
          <w:rFonts w:hint="eastAsia" w:ascii="宋体" w:hAnsi="宋体" w:eastAsia="宋体" w:cs="宋体"/>
          <w:highlight w:val="none"/>
        </w:rPr>
        <w:t>输液架1个</w:t>
      </w:r>
      <w:r>
        <w:rPr>
          <w:rFonts w:hint="eastAsia" w:ascii="宋体" w:hAnsi="宋体" w:eastAsia="宋体" w:cs="宋体"/>
          <w:highlight w:val="none"/>
          <w:lang w:eastAsia="zh-CN"/>
        </w:rPr>
        <w:t>、</w:t>
      </w:r>
      <w:r>
        <w:rPr>
          <w:rFonts w:hint="eastAsia" w:ascii="宋体" w:hAnsi="宋体" w:eastAsia="宋体" w:cs="宋体"/>
          <w:highlight w:val="none"/>
        </w:rPr>
        <w:t>氧气2个</w:t>
      </w:r>
      <w:r>
        <w:rPr>
          <w:rFonts w:hint="eastAsia" w:ascii="宋体" w:hAnsi="宋体" w:eastAsia="宋体" w:cs="宋体"/>
          <w:highlight w:val="none"/>
          <w:lang w:val="en-US" w:eastAsia="zh-CN"/>
        </w:rPr>
        <w:t>、</w:t>
      </w:r>
      <w:r>
        <w:rPr>
          <w:rFonts w:hint="eastAsia" w:ascii="宋体" w:hAnsi="宋体" w:eastAsia="宋体" w:cs="宋体"/>
          <w:highlight w:val="none"/>
        </w:rPr>
        <w:t>负压吸引2个</w:t>
      </w:r>
      <w:r>
        <w:rPr>
          <w:rFonts w:hint="eastAsia" w:ascii="宋体" w:hAnsi="宋体" w:eastAsia="宋体" w:cs="宋体"/>
          <w:highlight w:val="none"/>
          <w:lang w:val="en-US" w:eastAsia="zh-CN"/>
        </w:rPr>
        <w:t>、</w:t>
      </w:r>
      <w:r>
        <w:rPr>
          <w:rFonts w:hint="eastAsia" w:ascii="宋体" w:hAnsi="宋体" w:eastAsia="宋体" w:cs="宋体"/>
          <w:highlight w:val="none"/>
        </w:rPr>
        <w:t>压缩空气1个</w:t>
      </w:r>
      <w:r>
        <w:rPr>
          <w:rFonts w:hint="eastAsia" w:ascii="宋体" w:hAnsi="宋体" w:eastAsia="宋体" w:cs="宋体"/>
          <w:highlight w:val="none"/>
          <w:lang w:val="en-US" w:eastAsia="zh-CN"/>
        </w:rPr>
        <w:t>、</w:t>
      </w:r>
      <w:r>
        <w:rPr>
          <w:rFonts w:hint="eastAsia" w:ascii="宋体" w:hAnsi="宋体" w:eastAsia="宋体" w:cs="宋体"/>
          <w:highlight w:val="none"/>
        </w:rPr>
        <w:t>插座</w:t>
      </w:r>
      <w:r>
        <w:rPr>
          <w:rFonts w:hint="eastAsia" w:ascii="宋体" w:hAnsi="宋体" w:eastAsia="宋体" w:cs="宋体"/>
          <w:highlight w:val="none"/>
          <w:lang w:val="en-US" w:eastAsia="zh-CN"/>
        </w:rPr>
        <w:t>8</w:t>
      </w:r>
      <w:r>
        <w:rPr>
          <w:rFonts w:hint="eastAsia" w:ascii="宋体" w:hAnsi="宋体" w:eastAsia="宋体" w:cs="宋体"/>
          <w:highlight w:val="none"/>
        </w:rPr>
        <w:t>个</w:t>
      </w:r>
      <w:r>
        <w:rPr>
          <w:rFonts w:hint="eastAsia" w:ascii="宋体" w:hAnsi="宋体" w:eastAsia="宋体" w:cs="宋体"/>
          <w:highlight w:val="none"/>
          <w:lang w:val="en-US" w:eastAsia="zh-CN"/>
        </w:rPr>
        <w:t>、</w:t>
      </w:r>
      <w:r>
        <w:rPr>
          <w:rFonts w:hint="eastAsia" w:ascii="宋体" w:hAnsi="宋体" w:eastAsia="宋体" w:cs="宋体"/>
          <w:highlight w:val="none"/>
        </w:rPr>
        <w:t>接地端子 2个</w:t>
      </w:r>
      <w:r>
        <w:rPr>
          <w:rFonts w:hint="eastAsia" w:ascii="宋体" w:hAnsi="宋体" w:eastAsia="宋体" w:cs="宋体"/>
          <w:highlight w:val="none"/>
          <w:lang w:val="en-US" w:eastAsia="zh-CN"/>
        </w:rPr>
        <w:t>、</w:t>
      </w:r>
      <w:r>
        <w:rPr>
          <w:rFonts w:hint="eastAsia" w:ascii="宋体" w:hAnsi="宋体" w:eastAsia="宋体" w:cs="宋体"/>
          <w:highlight w:val="none"/>
          <w:lang w:eastAsia="zh-CN"/>
        </w:rPr>
        <w:t>网线接口</w:t>
      </w:r>
      <w:r>
        <w:rPr>
          <w:rFonts w:hint="eastAsia" w:ascii="宋体" w:hAnsi="宋体" w:eastAsia="宋体" w:cs="宋体"/>
          <w:highlight w:val="none"/>
          <w:lang w:val="en-US" w:eastAsia="zh-CN"/>
        </w:rPr>
        <w:t>6个。</w:t>
      </w:r>
    </w:p>
    <w:p>
      <w:pPr>
        <w:pageBreakBefore w:val="0"/>
        <w:widowControl/>
        <w:numPr>
          <w:ilvl w:val="0"/>
          <w:numId w:val="0"/>
        </w:numPr>
        <w:kinsoku w:val="0"/>
        <w:topLinePunct w:val="0"/>
        <w:bidi w:val="0"/>
        <w:adjustRightInd w:val="0"/>
        <w:snapToGrid w:val="0"/>
        <w:spacing w:before="68" w:line="360" w:lineRule="auto"/>
        <w:ind w:leftChars="0" w:right="73" w:rightChars="0"/>
        <w:textAlignment w:val="baseline"/>
        <w:rPr>
          <w:rFonts w:hint="eastAsia" w:ascii="宋体" w:hAnsi="宋体" w:eastAsia="宋体" w:cs="宋体"/>
          <w:color w:val="auto"/>
          <w:spacing w:val="-5"/>
          <w:highlight w:val="none"/>
        </w:rPr>
      </w:pPr>
    </w:p>
    <w:p>
      <w:pPr>
        <w:pageBreakBefore w:val="0"/>
        <w:widowControl/>
        <w:numPr>
          <w:ilvl w:val="0"/>
          <w:numId w:val="0"/>
        </w:numPr>
        <w:kinsoku w:val="0"/>
        <w:topLinePunct w:val="0"/>
        <w:bidi w:val="0"/>
        <w:adjustRightInd w:val="0"/>
        <w:snapToGrid w:val="0"/>
        <w:spacing w:before="68" w:line="360" w:lineRule="auto"/>
        <w:ind w:leftChars="0" w:right="73" w:rightChars="0"/>
        <w:textAlignment w:val="baseline"/>
        <w:rPr>
          <w:rFonts w:hint="eastAsia" w:ascii="宋体" w:hAnsi="宋体" w:eastAsia="宋体" w:cs="宋体"/>
          <w:color w:val="auto"/>
          <w:sz w:val="21"/>
          <w:szCs w:val="21"/>
          <w:highlight w:val="none"/>
        </w:rPr>
      </w:pPr>
      <w:r>
        <w:rPr>
          <w:rFonts w:hint="eastAsia" w:ascii="宋体" w:hAnsi="宋体" w:eastAsia="宋体" w:cs="宋体"/>
          <w:b/>
          <w:bCs/>
          <w:color w:val="auto"/>
          <w:highlight w:val="none"/>
          <w:lang w:val="en-US" w:eastAsia="zh-CN"/>
        </w:rPr>
        <w:t>五）单臂腔镜塔</w:t>
      </w:r>
      <w:r>
        <w:rPr>
          <w:rFonts w:hint="eastAsia" w:ascii="宋体" w:hAnsi="宋体" w:eastAsia="宋体" w:cs="宋体"/>
          <w:b/>
          <w:bCs/>
          <w:color w:val="auto"/>
          <w:highlight w:val="none"/>
        </w:rPr>
        <w:t>(</w:t>
      </w:r>
      <w:r>
        <w:rPr>
          <w:rFonts w:hint="eastAsia" w:ascii="宋体" w:hAnsi="宋体" w:eastAsia="宋体" w:cs="宋体"/>
          <w:b/>
          <w:bCs/>
          <w:color w:val="auto"/>
          <w:highlight w:val="none"/>
          <w:lang w:val="en-US" w:eastAsia="zh-CN"/>
        </w:rPr>
        <w:t>3</w:t>
      </w:r>
      <w:r>
        <w:rPr>
          <w:rFonts w:hint="eastAsia" w:ascii="宋体" w:hAnsi="宋体" w:eastAsia="宋体" w:cs="宋体"/>
          <w:b/>
          <w:bCs/>
          <w:color w:val="auto"/>
          <w:highlight w:val="none"/>
        </w:rPr>
        <w:t>套)</w:t>
      </w:r>
    </w:p>
    <w:p>
      <w:pPr>
        <w:numPr>
          <w:ilvl w:val="0"/>
          <w:numId w:val="0"/>
        </w:numPr>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1、吊塔在冲击作用下的机械性能及结构强度达到设计要求及其连接件承受冲击的能力，吊塔吊桥通过防撞检测；</w:t>
      </w:r>
    </w:p>
    <w:p>
      <w:pPr>
        <w:numPr>
          <w:ilvl w:val="0"/>
          <w:numId w:val="0"/>
        </w:numPr>
        <w:bidi w:val="0"/>
        <w:spacing w:line="360" w:lineRule="auto"/>
        <w:rPr>
          <w:rFonts w:hint="eastAsia" w:ascii="宋体" w:hAnsi="宋体" w:eastAsia="宋体" w:cs="宋体"/>
          <w:highlight w:val="none"/>
          <w:lang w:eastAsia="zh-CN"/>
        </w:rPr>
      </w:pPr>
      <w:r>
        <w:rPr>
          <w:rFonts w:hint="eastAsia" w:ascii="宋体" w:hAnsi="宋体" w:eastAsia="宋体" w:cs="宋体"/>
          <w:highlight w:val="none"/>
          <w:lang w:val="en-US" w:eastAsia="zh-CN"/>
        </w:rPr>
        <w:t>2、</w:t>
      </w:r>
      <w:r>
        <w:rPr>
          <w:rFonts w:hint="eastAsia" w:ascii="宋体" w:hAnsi="宋体" w:eastAsia="宋体" w:cs="宋体"/>
          <w:highlight w:val="none"/>
          <w:lang w:eastAsia="zh-CN"/>
        </w:rPr>
        <w:t>吊塔在地震实验环境下机械结构强度达到设计要求及在地震环境下的抗震能力，医用吊塔通过抗震≥</w:t>
      </w:r>
      <w:r>
        <w:rPr>
          <w:rFonts w:hint="eastAsia" w:ascii="宋体" w:hAnsi="宋体" w:eastAsia="宋体" w:cs="宋体"/>
          <w:highlight w:val="none"/>
          <w:lang w:val="en-US" w:eastAsia="zh-CN"/>
        </w:rPr>
        <w:t>7级</w:t>
      </w:r>
      <w:r>
        <w:rPr>
          <w:rFonts w:hint="eastAsia" w:ascii="宋体" w:hAnsi="宋体" w:eastAsia="宋体" w:cs="宋体"/>
          <w:highlight w:val="none"/>
          <w:lang w:eastAsia="zh-CN"/>
        </w:rPr>
        <w:t>检测</w:t>
      </w:r>
      <w:r>
        <w:rPr>
          <w:rFonts w:hint="eastAsia" w:ascii="宋体" w:hAnsi="宋体" w:eastAsia="宋体" w:cs="宋体"/>
          <w:highlight w:val="none"/>
          <w:lang w:val="en-US" w:eastAsia="zh-CN"/>
        </w:rPr>
        <w:t>；</w:t>
      </w:r>
    </w:p>
    <w:p>
      <w:pPr>
        <w:bidi w:val="0"/>
        <w:spacing w:line="360" w:lineRule="auto"/>
        <w:rPr>
          <w:rFonts w:hint="eastAsia" w:ascii="宋体" w:hAnsi="宋体" w:eastAsia="宋体" w:cs="宋体"/>
          <w:highlight w:val="none"/>
        </w:rPr>
      </w:pPr>
      <w:r>
        <w:rPr>
          <w:rFonts w:hint="eastAsia" w:ascii="宋体" w:hAnsi="宋体" w:eastAsia="宋体" w:cs="宋体"/>
          <w:highlight w:val="none"/>
          <w:lang w:val="en-US" w:eastAsia="zh-CN"/>
        </w:rPr>
        <w:t>3、吊塔</w:t>
      </w:r>
      <w:r>
        <w:rPr>
          <w:rFonts w:hint="eastAsia" w:ascii="宋体" w:hAnsi="宋体" w:eastAsia="宋体" w:cs="宋体"/>
          <w:highlight w:val="none"/>
          <w:lang w:eastAsia="zh-CN"/>
        </w:rPr>
        <w:t>通过≥</w:t>
      </w:r>
      <w:r>
        <w:rPr>
          <w:rFonts w:hint="eastAsia" w:ascii="宋体" w:hAnsi="宋体" w:eastAsia="宋体" w:cs="宋体"/>
          <w:highlight w:val="none"/>
          <w:lang w:val="en-US" w:eastAsia="zh-CN"/>
        </w:rPr>
        <w:t>IP6X防尘等级测试；</w:t>
      </w:r>
    </w:p>
    <w:p>
      <w:pPr>
        <w:numPr>
          <w:ilvl w:val="0"/>
          <w:numId w:val="67"/>
        </w:numPr>
        <w:bidi w:val="0"/>
        <w:spacing w:line="360" w:lineRule="auto"/>
        <w:rPr>
          <w:rFonts w:hint="eastAsia" w:ascii="宋体" w:hAnsi="宋体" w:eastAsia="宋体" w:cs="宋体"/>
          <w:highlight w:val="none"/>
        </w:rPr>
      </w:pPr>
      <w:r>
        <w:rPr>
          <w:rFonts w:hint="eastAsia" w:ascii="宋体" w:hAnsi="宋体" w:eastAsia="宋体" w:cs="宋体"/>
          <w:highlight w:val="none"/>
        </w:rPr>
        <w:t>主体材料要求为高强度铝</w:t>
      </w:r>
      <w:r>
        <w:rPr>
          <w:rFonts w:hint="eastAsia" w:ascii="宋体" w:hAnsi="宋体" w:eastAsia="宋体" w:cs="宋体"/>
          <w:highlight w:val="none"/>
          <w:lang w:eastAsia="zh-CN"/>
        </w:rPr>
        <w:t>合金型材</w:t>
      </w:r>
      <w:r>
        <w:rPr>
          <w:rFonts w:hint="eastAsia" w:ascii="宋体" w:hAnsi="宋体" w:eastAsia="宋体" w:cs="宋体"/>
          <w:highlight w:val="none"/>
          <w:lang w:val="en-US" w:eastAsia="zh-CN"/>
        </w:rPr>
        <w:t>,不低于6063号</w:t>
      </w:r>
      <w:r>
        <w:rPr>
          <w:rFonts w:hint="eastAsia" w:ascii="宋体" w:hAnsi="宋体" w:eastAsia="宋体" w:cs="宋体"/>
          <w:highlight w:val="none"/>
        </w:rPr>
        <w:t>，</w:t>
      </w:r>
      <w:r>
        <w:rPr>
          <w:rFonts w:hint="eastAsia" w:ascii="宋体" w:hAnsi="宋体" w:eastAsia="宋体" w:cs="宋体"/>
          <w:highlight w:val="none"/>
          <w:lang w:eastAsia="zh-CN"/>
        </w:rPr>
        <w:t>加工级别达到</w:t>
      </w:r>
      <w:r>
        <w:rPr>
          <w:rFonts w:hint="eastAsia" w:ascii="宋体" w:hAnsi="宋体" w:eastAsia="宋体" w:cs="宋体"/>
          <w:highlight w:val="none"/>
          <w:lang w:val="en-US" w:eastAsia="zh-CN"/>
        </w:rPr>
        <w:t>T5标准。</w:t>
      </w:r>
      <w:r>
        <w:rPr>
          <w:rFonts w:hint="eastAsia" w:ascii="宋体" w:hAnsi="宋体" w:eastAsia="宋体" w:cs="宋体"/>
          <w:highlight w:val="none"/>
        </w:rPr>
        <w:t>整体全封闭式设计，表面无锐角，无螺丝外露。</w:t>
      </w:r>
    </w:p>
    <w:p>
      <w:pPr>
        <w:numPr>
          <w:ilvl w:val="0"/>
          <w:numId w:val="0"/>
        </w:numPr>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5、</w:t>
      </w:r>
      <w:r>
        <w:rPr>
          <w:rFonts w:hint="eastAsia" w:ascii="宋体" w:hAnsi="宋体" w:eastAsia="宋体" w:cs="宋体"/>
          <w:highlight w:val="none"/>
        </w:rPr>
        <w:t>吊塔内部采用气电分离式设计，吊塔箱体底端必须有氧气泻流孔设计，防止出现塔内氧气蓄积并与电源线造成火灾意外</w:t>
      </w:r>
      <w:r>
        <w:rPr>
          <w:rFonts w:hint="eastAsia" w:ascii="宋体" w:hAnsi="宋体" w:eastAsia="宋体" w:cs="宋体"/>
          <w:highlight w:val="none"/>
          <w:lang w:eastAsia="zh-CN"/>
        </w:rPr>
        <w:t>；</w:t>
      </w:r>
    </w:p>
    <w:p>
      <w:pPr>
        <w:numPr>
          <w:ilvl w:val="0"/>
          <w:numId w:val="0"/>
        </w:numPr>
        <w:bidi w:val="0"/>
        <w:spacing w:line="360" w:lineRule="auto"/>
        <w:rPr>
          <w:rFonts w:hint="eastAsia" w:ascii="宋体" w:hAnsi="宋体" w:eastAsia="宋体" w:cs="宋体"/>
          <w:highlight w:val="none"/>
        </w:rPr>
      </w:pPr>
      <w:r>
        <w:rPr>
          <w:rFonts w:hint="eastAsia" w:ascii="宋体" w:hAnsi="宋体" w:eastAsia="宋体" w:cs="宋体"/>
          <w:highlight w:val="none"/>
          <w:lang w:val="en-US" w:eastAsia="zh-CN"/>
        </w:rPr>
        <w:t>6、通过静态力负荷测试 ，负载状态下，悬臂角度相对于水平位置的角度偏移量≤1.5°；</w:t>
      </w:r>
    </w:p>
    <w:p>
      <w:pPr>
        <w:numPr>
          <w:ilvl w:val="0"/>
          <w:numId w:val="0"/>
        </w:numPr>
        <w:bidi w:val="0"/>
        <w:spacing w:line="360" w:lineRule="auto"/>
        <w:rPr>
          <w:rFonts w:hint="eastAsia" w:ascii="宋体" w:hAnsi="宋体" w:eastAsia="宋体" w:cs="宋体"/>
          <w:highlight w:val="none"/>
        </w:rPr>
      </w:pPr>
      <w:r>
        <w:rPr>
          <w:rFonts w:hint="eastAsia" w:ascii="宋体" w:hAnsi="宋体" w:eastAsia="宋体" w:cs="宋体"/>
          <w:highlight w:val="none"/>
          <w:lang w:val="en-US" w:eastAsia="zh-CN"/>
        </w:rPr>
        <w:t>7、</w:t>
      </w:r>
      <w:r>
        <w:rPr>
          <w:rFonts w:hint="eastAsia" w:ascii="宋体" w:hAnsi="宋体" w:eastAsia="宋体" w:cs="宋体"/>
          <w:highlight w:val="none"/>
        </w:rPr>
        <w:t>气体终端所有气体插座和接头</w:t>
      </w:r>
      <w:r>
        <w:rPr>
          <w:rFonts w:hint="eastAsia" w:ascii="宋体" w:hAnsi="宋体" w:eastAsia="宋体" w:cs="宋体"/>
          <w:highlight w:val="none"/>
          <w:lang w:eastAsia="zh-CN"/>
        </w:rPr>
        <w:t>，</w:t>
      </w:r>
      <w:r>
        <w:rPr>
          <w:rFonts w:hint="eastAsia" w:ascii="宋体" w:hAnsi="宋体" w:eastAsia="宋体" w:cs="宋体"/>
          <w:highlight w:val="none"/>
        </w:rPr>
        <w:t>气体插座均标识为不同颜色和不同形状，具有防误插功能</w:t>
      </w:r>
      <w:r>
        <w:rPr>
          <w:rFonts w:hint="eastAsia" w:ascii="宋体" w:hAnsi="宋体" w:eastAsia="宋体" w:cs="宋体"/>
          <w:highlight w:val="none"/>
          <w:lang w:eastAsia="zh-CN"/>
        </w:rPr>
        <w:t>，</w:t>
      </w:r>
      <w:r>
        <w:rPr>
          <w:rFonts w:hint="eastAsia" w:ascii="宋体" w:hAnsi="宋体" w:eastAsia="宋体" w:cs="宋体"/>
          <w:highlight w:val="none"/>
        </w:rPr>
        <w:t>插座插头可保证2万次以上的插拔，可带气维修</w:t>
      </w:r>
      <w:r>
        <w:rPr>
          <w:rFonts w:hint="eastAsia" w:ascii="宋体" w:hAnsi="宋体" w:eastAsia="宋体" w:cs="宋体"/>
          <w:highlight w:val="none"/>
          <w:lang w:eastAsia="zh-CN"/>
        </w:rPr>
        <w:t>，</w:t>
      </w:r>
      <w:r>
        <w:rPr>
          <w:rFonts w:hint="eastAsia" w:ascii="宋体" w:hAnsi="宋体" w:eastAsia="宋体" w:cs="宋体"/>
          <w:highlight w:val="none"/>
        </w:rPr>
        <w:t>插座为交流电220V并有单独接地线，插座需带等电位接地端子，接地线不得与吊塔接地共用</w:t>
      </w:r>
      <w:r>
        <w:rPr>
          <w:rFonts w:hint="eastAsia" w:ascii="宋体" w:hAnsi="宋体" w:eastAsia="宋体" w:cs="宋体"/>
          <w:highlight w:val="none"/>
          <w:lang w:eastAsia="zh-CN"/>
        </w:rPr>
        <w:t>，</w:t>
      </w:r>
      <w:r>
        <w:rPr>
          <w:rFonts w:hint="eastAsia" w:ascii="宋体" w:hAnsi="宋体" w:eastAsia="宋体" w:cs="宋体"/>
          <w:highlight w:val="none"/>
        </w:rPr>
        <w:t>可根据需要安装通讯接口、视频接口、网络接口等设备。</w:t>
      </w:r>
    </w:p>
    <w:p>
      <w:pPr>
        <w:numPr>
          <w:ilvl w:val="0"/>
          <w:numId w:val="0"/>
        </w:numPr>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8、吊塔吊桥轴承采用滚针式，可转动次数不小于10万次。</w:t>
      </w:r>
    </w:p>
    <w:p>
      <w:pPr>
        <w:numPr>
          <w:ilvl w:val="0"/>
          <w:numId w:val="0"/>
        </w:numPr>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9、</w:t>
      </w:r>
      <w:r>
        <w:rPr>
          <w:rFonts w:hint="eastAsia" w:ascii="宋体" w:hAnsi="宋体" w:eastAsia="宋体" w:cs="宋体"/>
          <w:highlight w:val="none"/>
        </w:rPr>
        <w:t>吊塔最大承载重量≥</w:t>
      </w:r>
      <w:r>
        <w:rPr>
          <w:rFonts w:hint="eastAsia" w:ascii="宋体" w:hAnsi="宋体" w:eastAsia="宋体" w:cs="宋体"/>
          <w:highlight w:val="none"/>
          <w:lang w:val="en-US" w:eastAsia="zh-CN"/>
        </w:rPr>
        <w:t>680</w:t>
      </w:r>
      <w:r>
        <w:rPr>
          <w:rFonts w:hint="eastAsia" w:ascii="宋体" w:hAnsi="宋体" w:eastAsia="宋体" w:cs="宋体"/>
          <w:highlight w:val="none"/>
        </w:rPr>
        <w:t>Kg</w:t>
      </w:r>
      <w:r>
        <w:rPr>
          <w:rFonts w:hint="eastAsia" w:ascii="宋体" w:hAnsi="宋体" w:eastAsia="宋体" w:cs="宋体"/>
          <w:highlight w:val="none"/>
          <w:lang w:val="en-US" w:eastAsia="zh-CN"/>
        </w:rPr>
        <w:t>。</w:t>
      </w:r>
    </w:p>
    <w:p>
      <w:pPr>
        <w:numPr>
          <w:ilvl w:val="0"/>
          <w:numId w:val="0"/>
        </w:numPr>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10、吊塔吊桥具有四倍承重系数安全负载装置。</w:t>
      </w:r>
    </w:p>
    <w:p>
      <w:pPr>
        <w:numPr>
          <w:ilvl w:val="0"/>
          <w:numId w:val="0"/>
        </w:numPr>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11、吊臂（包括吊臂柱）旋转角度不小于340°。</w:t>
      </w:r>
    </w:p>
    <w:p>
      <w:pPr>
        <w:numPr>
          <w:ilvl w:val="0"/>
          <w:numId w:val="0"/>
        </w:numPr>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12、托盘承载重量≥80kg；带抽屉的托盘承载重量≥50kg；抽屉承载重量≥20kg。</w:t>
      </w:r>
    </w:p>
    <w:p>
      <w:pPr>
        <w:numPr>
          <w:ilvl w:val="0"/>
          <w:numId w:val="0"/>
        </w:numPr>
        <w:bidi w:val="0"/>
        <w:spacing w:line="360" w:lineRule="auto"/>
        <w:rPr>
          <w:rFonts w:hint="eastAsia" w:ascii="宋体" w:hAnsi="宋体" w:eastAsia="宋体" w:cs="宋体"/>
          <w:highlight w:val="none"/>
          <w:lang w:eastAsia="zh-CN"/>
        </w:rPr>
      </w:pPr>
      <w:r>
        <w:rPr>
          <w:rFonts w:hint="eastAsia" w:ascii="宋体" w:hAnsi="宋体" w:eastAsia="宋体" w:cs="宋体"/>
          <w:highlight w:val="none"/>
          <w:lang w:val="en-US" w:eastAsia="zh-CN"/>
        </w:rPr>
        <w:t>13、吊塔</w:t>
      </w:r>
      <w:r>
        <w:rPr>
          <w:rFonts w:hint="eastAsia" w:ascii="宋体" w:hAnsi="宋体" w:eastAsia="宋体" w:cs="宋体"/>
          <w:highlight w:val="none"/>
          <w:lang w:eastAsia="zh-CN"/>
        </w:rPr>
        <w:t>中轴</w:t>
      </w:r>
      <w:r>
        <w:rPr>
          <w:rFonts w:hint="eastAsia" w:ascii="宋体" w:hAnsi="宋体" w:eastAsia="宋体" w:cs="宋体"/>
          <w:highlight w:val="none"/>
          <w:lang w:val="en-US" w:eastAsia="zh-CN"/>
        </w:rPr>
        <w:t>长</w:t>
      </w:r>
      <w:r>
        <w:rPr>
          <w:rFonts w:hint="eastAsia" w:ascii="宋体" w:hAnsi="宋体" w:eastAsia="宋体" w:cs="宋体"/>
          <w:highlight w:val="none"/>
        </w:rPr>
        <w:t>≥</w:t>
      </w:r>
      <w:r>
        <w:rPr>
          <w:rFonts w:hint="eastAsia" w:ascii="宋体" w:hAnsi="宋体" w:eastAsia="宋体" w:cs="宋体"/>
          <w:highlight w:val="none"/>
          <w:lang w:val="en-US" w:eastAsia="zh-CN"/>
        </w:rPr>
        <w:t>180mm，</w:t>
      </w:r>
      <w:r>
        <w:rPr>
          <w:rFonts w:hint="eastAsia" w:ascii="宋体" w:hAnsi="宋体" w:eastAsia="宋体" w:cs="宋体"/>
          <w:highlight w:val="none"/>
          <w:lang w:eastAsia="zh-CN"/>
        </w:rPr>
        <w:t>直径</w:t>
      </w:r>
      <w:r>
        <w:rPr>
          <w:rFonts w:hint="eastAsia" w:ascii="宋体" w:hAnsi="宋体" w:eastAsia="宋体" w:cs="宋体"/>
          <w:highlight w:val="none"/>
        </w:rPr>
        <w:t>≥</w:t>
      </w:r>
      <w:r>
        <w:rPr>
          <w:rFonts w:hint="eastAsia" w:ascii="宋体" w:hAnsi="宋体" w:eastAsia="宋体" w:cs="宋体"/>
          <w:highlight w:val="none"/>
          <w:lang w:val="en-US" w:eastAsia="zh-CN"/>
        </w:rPr>
        <w:t>110mm；壁厚</w:t>
      </w:r>
      <w:r>
        <w:rPr>
          <w:rFonts w:hint="eastAsia" w:ascii="宋体" w:hAnsi="宋体" w:eastAsia="宋体" w:cs="宋体"/>
          <w:highlight w:val="none"/>
        </w:rPr>
        <w:t>≥</w:t>
      </w:r>
      <w:r>
        <w:rPr>
          <w:rFonts w:hint="eastAsia" w:ascii="宋体" w:hAnsi="宋体" w:eastAsia="宋体" w:cs="宋体"/>
          <w:highlight w:val="none"/>
          <w:lang w:val="en-US" w:eastAsia="zh-CN"/>
        </w:rPr>
        <w:t>17mm；六点式</w:t>
      </w:r>
      <w:r>
        <w:rPr>
          <w:rFonts w:hint="eastAsia" w:ascii="宋体" w:hAnsi="宋体" w:eastAsia="宋体" w:cs="宋体"/>
          <w:highlight w:val="none"/>
        </w:rPr>
        <w:t>阻尼刹车系统，阻力可调</w:t>
      </w:r>
      <w:r>
        <w:rPr>
          <w:rFonts w:hint="eastAsia" w:ascii="宋体" w:hAnsi="宋体" w:eastAsia="宋体" w:cs="宋体"/>
          <w:highlight w:val="none"/>
          <w:lang w:eastAsia="zh-CN"/>
        </w:rPr>
        <w:t>。</w:t>
      </w:r>
    </w:p>
    <w:p>
      <w:pPr>
        <w:numPr>
          <w:ilvl w:val="0"/>
          <w:numId w:val="0"/>
        </w:numPr>
        <w:bidi w:val="0"/>
        <w:spacing w:line="360" w:lineRule="auto"/>
        <w:rPr>
          <w:rFonts w:hint="eastAsia" w:ascii="宋体" w:hAnsi="宋体" w:eastAsia="宋体" w:cs="宋体"/>
          <w:highlight w:val="none"/>
          <w:lang w:eastAsia="zh-CN"/>
        </w:rPr>
      </w:pPr>
      <w:r>
        <w:rPr>
          <w:rFonts w:hint="eastAsia" w:ascii="宋体" w:hAnsi="宋体" w:eastAsia="宋体" w:cs="宋体"/>
          <w:highlight w:val="none"/>
          <w:lang w:val="en-US" w:eastAsia="zh-CN"/>
        </w:rPr>
        <w:t>14、三腔式</w:t>
      </w:r>
      <w:r>
        <w:rPr>
          <w:rFonts w:hint="eastAsia" w:ascii="宋体" w:hAnsi="宋体" w:eastAsia="宋体" w:cs="宋体"/>
          <w:highlight w:val="none"/>
        </w:rPr>
        <w:t>吊塔</w:t>
      </w:r>
      <w:r>
        <w:rPr>
          <w:rFonts w:hint="eastAsia" w:ascii="宋体" w:hAnsi="宋体" w:eastAsia="宋体" w:cs="宋体"/>
          <w:highlight w:val="none"/>
          <w:lang w:eastAsia="zh-CN"/>
        </w:rPr>
        <w:t>横</w:t>
      </w:r>
      <w:r>
        <w:rPr>
          <w:rFonts w:hint="eastAsia" w:ascii="宋体" w:hAnsi="宋体" w:eastAsia="宋体" w:cs="宋体"/>
          <w:highlight w:val="none"/>
        </w:rPr>
        <w:t>臂</w:t>
      </w:r>
      <w:r>
        <w:rPr>
          <w:rFonts w:hint="eastAsia" w:ascii="宋体" w:hAnsi="宋体" w:eastAsia="宋体" w:cs="宋体"/>
          <w:highlight w:val="none"/>
          <w:lang w:eastAsia="zh-CN"/>
        </w:rPr>
        <w:t>旋转角度</w:t>
      </w:r>
      <w:r>
        <w:rPr>
          <w:rFonts w:hint="eastAsia" w:ascii="宋体" w:hAnsi="宋体" w:eastAsia="宋体" w:cs="宋体"/>
          <w:highlight w:val="none"/>
        </w:rPr>
        <w:t>≥3</w:t>
      </w:r>
      <w:r>
        <w:rPr>
          <w:rFonts w:hint="eastAsia" w:ascii="宋体" w:hAnsi="宋体" w:eastAsia="宋体" w:cs="宋体"/>
          <w:highlight w:val="none"/>
          <w:lang w:val="en-US" w:eastAsia="zh-CN"/>
        </w:rPr>
        <w:t>4</w:t>
      </w:r>
      <w:r>
        <w:rPr>
          <w:rFonts w:hint="eastAsia" w:ascii="宋体" w:hAnsi="宋体" w:eastAsia="宋体" w:cs="宋体"/>
          <w:highlight w:val="none"/>
        </w:rPr>
        <w:t>0º</w:t>
      </w:r>
      <w:r>
        <w:rPr>
          <w:rFonts w:hint="eastAsia" w:ascii="宋体" w:hAnsi="宋体" w:eastAsia="宋体" w:cs="宋体"/>
          <w:highlight w:val="none"/>
          <w:lang w:eastAsia="zh-CN"/>
        </w:rPr>
        <w:t>，</w:t>
      </w:r>
      <w:r>
        <w:rPr>
          <w:rFonts w:hint="eastAsia" w:ascii="宋体" w:hAnsi="宋体" w:eastAsia="宋体" w:cs="宋体"/>
          <w:highlight w:val="none"/>
        </w:rPr>
        <w:t>长≥</w:t>
      </w:r>
      <w:r>
        <w:rPr>
          <w:rFonts w:hint="eastAsia" w:ascii="宋体" w:hAnsi="宋体" w:eastAsia="宋体" w:cs="宋体"/>
          <w:highlight w:val="none"/>
          <w:lang w:val="en-US" w:eastAsia="zh-CN"/>
        </w:rPr>
        <w:t>85</w:t>
      </w:r>
      <w:r>
        <w:rPr>
          <w:rFonts w:hint="eastAsia" w:ascii="宋体" w:hAnsi="宋体" w:eastAsia="宋体" w:cs="宋体"/>
          <w:highlight w:val="none"/>
        </w:rPr>
        <w:t>0mm</w:t>
      </w:r>
      <w:r>
        <w:rPr>
          <w:rFonts w:hint="eastAsia" w:ascii="宋体" w:hAnsi="宋体" w:eastAsia="宋体" w:cs="宋体"/>
          <w:highlight w:val="none"/>
          <w:lang w:val="en-US" w:eastAsia="zh-CN"/>
        </w:rPr>
        <w:t>,宽</w:t>
      </w:r>
      <w:r>
        <w:rPr>
          <w:rFonts w:hint="eastAsia" w:ascii="宋体" w:hAnsi="宋体" w:eastAsia="宋体" w:cs="宋体"/>
          <w:highlight w:val="none"/>
        </w:rPr>
        <w:t>≥</w:t>
      </w:r>
      <w:r>
        <w:rPr>
          <w:rFonts w:hint="eastAsia" w:ascii="宋体" w:hAnsi="宋体" w:eastAsia="宋体" w:cs="宋体"/>
          <w:highlight w:val="none"/>
          <w:lang w:val="en-US" w:eastAsia="zh-CN"/>
        </w:rPr>
        <w:t>190mm</w:t>
      </w:r>
      <w:r>
        <w:rPr>
          <w:rFonts w:hint="eastAsia" w:ascii="宋体" w:hAnsi="宋体" w:eastAsia="宋体" w:cs="宋体"/>
          <w:highlight w:val="none"/>
          <w:lang w:eastAsia="zh-CN"/>
        </w:rPr>
        <w:t>，高</w:t>
      </w:r>
      <w:r>
        <w:rPr>
          <w:rFonts w:hint="eastAsia" w:ascii="宋体" w:hAnsi="宋体" w:eastAsia="宋体" w:cs="宋体"/>
          <w:highlight w:val="none"/>
        </w:rPr>
        <w:t>≥</w:t>
      </w:r>
      <w:r>
        <w:rPr>
          <w:rFonts w:hint="eastAsia" w:ascii="宋体" w:hAnsi="宋体" w:eastAsia="宋体" w:cs="宋体"/>
          <w:highlight w:val="none"/>
          <w:lang w:val="en-US" w:eastAsia="zh-CN"/>
        </w:rPr>
        <w:t>125mm,</w:t>
      </w:r>
      <w:r>
        <w:rPr>
          <w:rFonts w:hint="eastAsia" w:ascii="宋体" w:hAnsi="宋体" w:eastAsia="宋体" w:cs="宋体"/>
          <w:highlight w:val="none"/>
          <w:lang w:eastAsia="zh-CN"/>
        </w:rPr>
        <w:t>壁厚</w:t>
      </w:r>
      <w:r>
        <w:rPr>
          <w:rFonts w:hint="eastAsia" w:ascii="宋体" w:hAnsi="宋体" w:eastAsia="宋体" w:cs="宋体"/>
          <w:highlight w:val="none"/>
        </w:rPr>
        <w:t>≥</w:t>
      </w:r>
      <w:r>
        <w:rPr>
          <w:rFonts w:hint="eastAsia" w:ascii="宋体" w:hAnsi="宋体" w:eastAsia="宋体" w:cs="宋体"/>
          <w:highlight w:val="none"/>
          <w:lang w:val="en-US" w:eastAsia="zh-CN"/>
        </w:rPr>
        <w:t>10</w:t>
      </w:r>
      <w:r>
        <w:rPr>
          <w:rFonts w:hint="eastAsia" w:ascii="宋体" w:hAnsi="宋体" w:eastAsia="宋体" w:cs="宋体"/>
          <w:highlight w:val="none"/>
        </w:rPr>
        <w:t>mm</w:t>
      </w:r>
      <w:r>
        <w:rPr>
          <w:rFonts w:hint="eastAsia" w:ascii="宋体" w:hAnsi="宋体" w:eastAsia="宋体" w:cs="宋体"/>
          <w:highlight w:val="none"/>
          <w:lang w:eastAsia="zh-CN"/>
        </w:rPr>
        <w:t>；</w:t>
      </w:r>
    </w:p>
    <w:p>
      <w:pPr>
        <w:numPr>
          <w:ilvl w:val="0"/>
          <w:numId w:val="0"/>
        </w:numPr>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15、</w:t>
      </w:r>
      <w:r>
        <w:rPr>
          <w:rFonts w:hint="eastAsia" w:ascii="宋体" w:hAnsi="宋体" w:eastAsia="宋体" w:cs="宋体"/>
          <w:highlight w:val="none"/>
        </w:rPr>
        <w:t>吊塔</w:t>
      </w:r>
      <w:r>
        <w:rPr>
          <w:rFonts w:hint="eastAsia" w:ascii="宋体" w:hAnsi="宋体" w:eastAsia="宋体" w:cs="宋体"/>
          <w:highlight w:val="none"/>
          <w:lang w:eastAsia="zh-CN"/>
        </w:rPr>
        <w:t>箱体连接吊管</w:t>
      </w:r>
      <w:r>
        <w:rPr>
          <w:rFonts w:hint="eastAsia" w:ascii="宋体" w:hAnsi="宋体" w:eastAsia="宋体" w:cs="宋体"/>
          <w:highlight w:val="none"/>
          <w:lang w:val="en-US" w:eastAsia="zh-CN"/>
        </w:rPr>
        <w:t>长度可根据房间高度定制，</w:t>
      </w:r>
      <w:r>
        <w:rPr>
          <w:rFonts w:hint="eastAsia" w:ascii="宋体" w:hAnsi="宋体" w:eastAsia="宋体" w:cs="宋体"/>
          <w:highlight w:val="none"/>
          <w:lang w:eastAsia="zh-CN"/>
        </w:rPr>
        <w:t>直径</w:t>
      </w:r>
      <w:r>
        <w:rPr>
          <w:rFonts w:hint="eastAsia" w:ascii="宋体" w:hAnsi="宋体" w:eastAsia="宋体" w:cs="宋体"/>
          <w:highlight w:val="none"/>
        </w:rPr>
        <w:t>≥</w:t>
      </w:r>
      <w:r>
        <w:rPr>
          <w:rFonts w:hint="eastAsia" w:ascii="宋体" w:hAnsi="宋体" w:eastAsia="宋体" w:cs="宋体"/>
          <w:highlight w:val="none"/>
          <w:lang w:val="en-US" w:eastAsia="zh-CN"/>
        </w:rPr>
        <w:t>100mm,</w:t>
      </w:r>
      <w:r>
        <w:rPr>
          <w:rFonts w:hint="eastAsia" w:ascii="宋体" w:hAnsi="宋体" w:eastAsia="宋体" w:cs="宋体"/>
          <w:highlight w:val="none"/>
          <w:lang w:eastAsia="zh-CN"/>
        </w:rPr>
        <w:t>壁厚</w:t>
      </w:r>
      <w:r>
        <w:rPr>
          <w:rFonts w:hint="eastAsia" w:ascii="宋体" w:hAnsi="宋体" w:eastAsia="宋体" w:cs="宋体"/>
          <w:highlight w:val="none"/>
        </w:rPr>
        <w:t>≥</w:t>
      </w:r>
      <w:r>
        <w:rPr>
          <w:rFonts w:hint="eastAsia" w:ascii="宋体" w:hAnsi="宋体" w:eastAsia="宋体" w:cs="宋体"/>
          <w:highlight w:val="none"/>
          <w:lang w:val="en-US" w:eastAsia="zh-CN"/>
        </w:rPr>
        <w:t>4</w:t>
      </w:r>
      <w:r>
        <w:rPr>
          <w:rFonts w:hint="eastAsia" w:ascii="宋体" w:hAnsi="宋体" w:eastAsia="宋体" w:cs="宋体"/>
          <w:highlight w:val="none"/>
        </w:rPr>
        <w:t>mm</w:t>
      </w:r>
      <w:r>
        <w:rPr>
          <w:rFonts w:hint="eastAsia" w:ascii="宋体" w:hAnsi="宋体" w:eastAsia="宋体" w:cs="宋体"/>
          <w:highlight w:val="none"/>
          <w:lang w:eastAsia="zh-CN"/>
        </w:rPr>
        <w:t>；</w:t>
      </w:r>
    </w:p>
    <w:p>
      <w:pPr>
        <w:numPr>
          <w:ilvl w:val="0"/>
          <w:numId w:val="0"/>
        </w:numPr>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16、</w:t>
      </w:r>
      <w:r>
        <w:rPr>
          <w:rFonts w:hint="eastAsia" w:ascii="宋体" w:hAnsi="宋体" w:eastAsia="宋体" w:cs="宋体"/>
          <w:highlight w:val="none"/>
        </w:rPr>
        <w:t>吊塔箱体旋转≥3</w:t>
      </w:r>
      <w:r>
        <w:rPr>
          <w:rFonts w:hint="eastAsia" w:ascii="宋体" w:hAnsi="宋体" w:eastAsia="宋体" w:cs="宋体"/>
          <w:highlight w:val="none"/>
          <w:lang w:val="en-US" w:eastAsia="zh-CN"/>
        </w:rPr>
        <w:t>4</w:t>
      </w:r>
      <w:r>
        <w:rPr>
          <w:rFonts w:hint="eastAsia" w:ascii="宋体" w:hAnsi="宋体" w:eastAsia="宋体" w:cs="宋体"/>
          <w:highlight w:val="none"/>
        </w:rPr>
        <w:t>0º</w:t>
      </w:r>
      <w:r>
        <w:rPr>
          <w:rFonts w:hint="eastAsia" w:ascii="宋体" w:hAnsi="宋体" w:eastAsia="宋体" w:cs="宋体"/>
          <w:highlight w:val="none"/>
          <w:lang w:eastAsia="zh-CN"/>
        </w:rPr>
        <w:t>，高</w:t>
      </w:r>
      <w:r>
        <w:rPr>
          <w:rFonts w:hint="eastAsia" w:ascii="宋体" w:hAnsi="宋体" w:eastAsia="宋体" w:cs="宋体"/>
          <w:highlight w:val="none"/>
        </w:rPr>
        <w:t>度≥</w:t>
      </w:r>
      <w:r>
        <w:rPr>
          <w:rFonts w:hint="eastAsia" w:ascii="宋体" w:hAnsi="宋体" w:eastAsia="宋体" w:cs="宋体"/>
          <w:highlight w:val="none"/>
          <w:lang w:val="en-US" w:eastAsia="zh-CN"/>
        </w:rPr>
        <w:t>100</w:t>
      </w:r>
      <w:r>
        <w:rPr>
          <w:rFonts w:hint="eastAsia" w:ascii="宋体" w:hAnsi="宋体" w:eastAsia="宋体" w:cs="宋体"/>
          <w:highlight w:val="none"/>
        </w:rPr>
        <w:t>0mm，</w:t>
      </w:r>
      <w:r>
        <w:rPr>
          <w:rFonts w:hint="eastAsia" w:ascii="宋体" w:hAnsi="宋体" w:eastAsia="宋体" w:cs="宋体"/>
          <w:highlight w:val="none"/>
          <w:lang w:eastAsia="zh-CN"/>
        </w:rPr>
        <w:t>梯形箱体</w:t>
      </w:r>
      <w:r>
        <w:rPr>
          <w:rFonts w:hint="eastAsia" w:ascii="宋体" w:hAnsi="宋体" w:eastAsia="宋体" w:cs="宋体"/>
          <w:highlight w:val="none"/>
          <w:lang w:val="en-US" w:eastAsia="zh-CN"/>
        </w:rPr>
        <w:t>无棱角设计（长36CM x宽21CM），箱体左右两侧各带一根不锈钢输液泵支架，注射泵架上下固定装置，上段为四分段宝塔状，下段为螺旋式固定结构。</w:t>
      </w:r>
    </w:p>
    <w:p>
      <w:pPr>
        <w:numPr>
          <w:ilvl w:val="0"/>
          <w:numId w:val="0"/>
        </w:numPr>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17、两侧输液泵支架中心距</w:t>
      </w:r>
      <w:r>
        <w:rPr>
          <w:rFonts w:hint="eastAsia" w:ascii="宋体" w:hAnsi="宋体" w:eastAsia="宋体" w:cs="宋体"/>
          <w:highlight w:val="none"/>
        </w:rPr>
        <w:t>≥</w:t>
      </w:r>
      <w:r>
        <w:rPr>
          <w:rFonts w:hint="eastAsia" w:ascii="宋体" w:hAnsi="宋体" w:eastAsia="宋体" w:cs="宋体"/>
          <w:highlight w:val="none"/>
          <w:lang w:val="en-US" w:eastAsia="zh-CN"/>
        </w:rPr>
        <w:t>450mm，输液泵支架长度</w:t>
      </w:r>
      <w:r>
        <w:rPr>
          <w:rFonts w:hint="eastAsia" w:ascii="宋体" w:hAnsi="宋体" w:eastAsia="宋体" w:cs="宋体"/>
          <w:highlight w:val="none"/>
        </w:rPr>
        <w:t>≥</w:t>
      </w:r>
      <w:r>
        <w:rPr>
          <w:rFonts w:hint="eastAsia" w:ascii="宋体" w:hAnsi="宋体" w:eastAsia="宋体" w:cs="宋体"/>
          <w:highlight w:val="none"/>
          <w:lang w:val="en-US" w:eastAsia="zh-CN"/>
        </w:rPr>
        <w:t>830mm，输液泵支架直径</w:t>
      </w:r>
      <w:r>
        <w:rPr>
          <w:rFonts w:hint="eastAsia" w:ascii="宋体" w:hAnsi="宋体" w:eastAsia="宋体" w:cs="宋体"/>
          <w:highlight w:val="none"/>
        </w:rPr>
        <w:t>≥</w:t>
      </w:r>
      <w:r>
        <w:rPr>
          <w:rFonts w:hint="eastAsia" w:ascii="宋体" w:hAnsi="宋体" w:eastAsia="宋体" w:cs="宋体"/>
          <w:highlight w:val="none"/>
          <w:lang w:val="en-US" w:eastAsia="zh-CN"/>
        </w:rPr>
        <w:t>25mm；可悬挂</w:t>
      </w:r>
      <w:r>
        <w:rPr>
          <w:rFonts w:hint="eastAsia" w:ascii="宋体" w:hAnsi="宋体" w:eastAsia="宋体" w:cs="宋体"/>
          <w:highlight w:val="none"/>
        </w:rPr>
        <w:t>≥</w:t>
      </w:r>
      <w:r>
        <w:rPr>
          <w:rFonts w:hint="eastAsia" w:ascii="宋体" w:hAnsi="宋体" w:eastAsia="宋体" w:cs="宋体"/>
          <w:highlight w:val="none"/>
          <w:lang w:val="en-US" w:eastAsia="zh-CN"/>
        </w:rPr>
        <w:t>6个不同规格的输液泵注射泵；配</w:t>
      </w:r>
      <w:r>
        <w:rPr>
          <w:rFonts w:hint="eastAsia" w:ascii="宋体" w:hAnsi="宋体" w:eastAsia="宋体" w:cs="宋体"/>
          <w:highlight w:val="none"/>
        </w:rPr>
        <w:t>可旋转</w:t>
      </w:r>
      <w:r>
        <w:rPr>
          <w:rFonts w:hint="eastAsia" w:ascii="宋体" w:hAnsi="宋体" w:eastAsia="宋体" w:cs="宋体"/>
          <w:highlight w:val="none"/>
          <w:lang w:eastAsia="zh-CN"/>
        </w:rPr>
        <w:t>伸展式</w:t>
      </w:r>
      <w:r>
        <w:rPr>
          <w:rFonts w:hint="eastAsia" w:ascii="宋体" w:hAnsi="宋体" w:eastAsia="宋体" w:cs="宋体"/>
          <w:highlight w:val="none"/>
        </w:rPr>
        <w:t>输液架</w:t>
      </w:r>
      <w:r>
        <w:rPr>
          <w:rFonts w:hint="eastAsia" w:ascii="宋体" w:hAnsi="宋体" w:eastAsia="宋体" w:cs="宋体"/>
          <w:highlight w:val="none"/>
          <w:lang w:val="en-US" w:eastAsia="zh-CN"/>
        </w:rPr>
        <w:t>1套，旋转臂</w:t>
      </w:r>
      <w:r>
        <w:rPr>
          <w:rFonts w:hint="eastAsia" w:ascii="宋体" w:hAnsi="宋体" w:eastAsia="宋体" w:cs="宋体"/>
          <w:highlight w:val="none"/>
        </w:rPr>
        <w:t>≥</w:t>
      </w:r>
      <w:r>
        <w:rPr>
          <w:rFonts w:hint="eastAsia" w:ascii="宋体" w:hAnsi="宋体" w:eastAsia="宋体" w:cs="宋体"/>
          <w:highlight w:val="none"/>
          <w:lang w:val="en-US" w:eastAsia="zh-CN"/>
        </w:rPr>
        <w:t>350mm。</w:t>
      </w:r>
    </w:p>
    <w:p>
      <w:pPr>
        <w:numPr>
          <w:ilvl w:val="0"/>
          <w:numId w:val="0"/>
        </w:numPr>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18、</w:t>
      </w:r>
      <w:r>
        <w:rPr>
          <w:rFonts w:hint="eastAsia" w:ascii="宋体" w:hAnsi="宋体" w:eastAsia="宋体" w:cs="宋体"/>
          <w:highlight w:val="none"/>
        </w:rPr>
        <w:t>箱体</w:t>
      </w:r>
      <w:r>
        <w:rPr>
          <w:rFonts w:hint="eastAsia" w:ascii="宋体" w:hAnsi="宋体" w:eastAsia="宋体" w:cs="宋体"/>
          <w:highlight w:val="none"/>
          <w:lang w:eastAsia="zh-CN"/>
        </w:rPr>
        <w:t>托盘</w:t>
      </w:r>
      <w:r>
        <w:rPr>
          <w:rFonts w:hint="eastAsia" w:ascii="宋体" w:hAnsi="宋体" w:eastAsia="宋体" w:cs="宋体"/>
          <w:highlight w:val="none"/>
        </w:rPr>
        <w:t>：</w:t>
      </w:r>
      <w:r>
        <w:rPr>
          <w:rFonts w:hint="eastAsia" w:ascii="宋体" w:hAnsi="宋体" w:eastAsia="宋体" w:cs="宋体"/>
          <w:highlight w:val="none"/>
          <w:lang w:val="en-US" w:eastAsia="zh-CN"/>
        </w:rPr>
        <w:t>4</w:t>
      </w:r>
      <w:r>
        <w:rPr>
          <w:rFonts w:hint="eastAsia" w:ascii="宋体" w:hAnsi="宋体" w:eastAsia="宋体" w:cs="宋体"/>
          <w:highlight w:val="none"/>
        </w:rPr>
        <w:t>个</w:t>
      </w:r>
      <w:r>
        <w:rPr>
          <w:rFonts w:hint="eastAsia" w:ascii="宋体" w:hAnsi="宋体" w:eastAsia="宋体" w:cs="宋体"/>
          <w:highlight w:val="none"/>
          <w:lang w:eastAsia="zh-CN"/>
        </w:rPr>
        <w:t>，吊塔托盘为八腔式铝合金一体压铸成型；托盘固定方式采用加强铝合金三角架支撑，三角架长</w:t>
      </w:r>
      <w:r>
        <w:rPr>
          <w:rFonts w:hint="eastAsia" w:ascii="宋体" w:hAnsi="宋体" w:eastAsia="宋体" w:cs="宋体"/>
          <w:highlight w:val="none"/>
        </w:rPr>
        <w:t>≥</w:t>
      </w:r>
      <w:r>
        <w:rPr>
          <w:rFonts w:hint="eastAsia" w:ascii="宋体" w:hAnsi="宋体" w:eastAsia="宋体" w:cs="宋体"/>
          <w:highlight w:val="none"/>
          <w:lang w:val="en-US" w:eastAsia="zh-CN"/>
        </w:rPr>
        <w:t>120mm，宽</w:t>
      </w:r>
      <w:r>
        <w:rPr>
          <w:rFonts w:hint="eastAsia" w:ascii="宋体" w:hAnsi="宋体" w:eastAsia="宋体" w:cs="宋体"/>
          <w:highlight w:val="none"/>
        </w:rPr>
        <w:t>≥</w:t>
      </w:r>
      <w:r>
        <w:rPr>
          <w:rFonts w:hint="eastAsia" w:ascii="宋体" w:hAnsi="宋体" w:eastAsia="宋体" w:cs="宋体"/>
          <w:highlight w:val="none"/>
          <w:lang w:val="en-US" w:eastAsia="zh-CN"/>
        </w:rPr>
        <w:t>40mm，厚</w:t>
      </w:r>
      <w:r>
        <w:rPr>
          <w:rFonts w:hint="eastAsia" w:ascii="宋体" w:hAnsi="宋体" w:eastAsia="宋体" w:cs="宋体"/>
          <w:highlight w:val="none"/>
        </w:rPr>
        <w:t>≥</w:t>
      </w:r>
      <w:r>
        <w:rPr>
          <w:rFonts w:hint="eastAsia" w:ascii="宋体" w:hAnsi="宋体" w:eastAsia="宋体" w:cs="宋体"/>
          <w:highlight w:val="none"/>
          <w:lang w:val="en-US" w:eastAsia="zh-CN"/>
        </w:rPr>
        <w:t>8mm，</w:t>
      </w:r>
      <w:r>
        <w:rPr>
          <w:rFonts w:hint="eastAsia" w:ascii="宋体" w:hAnsi="宋体" w:eastAsia="宋体" w:cs="宋体"/>
          <w:highlight w:val="none"/>
          <w:lang w:eastAsia="zh-CN"/>
        </w:rPr>
        <w:t>两侧三角架固定滑轨中心距</w:t>
      </w:r>
      <w:r>
        <w:rPr>
          <w:rFonts w:hint="eastAsia" w:ascii="宋体" w:hAnsi="宋体" w:eastAsia="宋体" w:cs="宋体"/>
          <w:highlight w:val="none"/>
        </w:rPr>
        <w:t>≥</w:t>
      </w:r>
      <w:r>
        <w:rPr>
          <w:rFonts w:hint="eastAsia" w:ascii="宋体" w:hAnsi="宋体" w:eastAsia="宋体" w:cs="宋体"/>
          <w:highlight w:val="none"/>
          <w:lang w:val="en-US" w:eastAsia="zh-CN"/>
        </w:rPr>
        <w:t>134mm，托盘含边轨长</w:t>
      </w:r>
      <w:r>
        <w:rPr>
          <w:rFonts w:hint="eastAsia" w:ascii="宋体" w:hAnsi="宋体" w:eastAsia="宋体" w:cs="宋体"/>
          <w:highlight w:val="none"/>
        </w:rPr>
        <w:t>≥</w:t>
      </w:r>
      <w:r>
        <w:rPr>
          <w:rFonts w:hint="eastAsia" w:ascii="宋体" w:hAnsi="宋体" w:eastAsia="宋体" w:cs="宋体"/>
          <w:highlight w:val="none"/>
          <w:lang w:val="en-US" w:eastAsia="zh-CN"/>
        </w:rPr>
        <w:t>515mm，不含边轨长</w:t>
      </w:r>
      <w:r>
        <w:rPr>
          <w:rFonts w:hint="eastAsia" w:ascii="宋体" w:hAnsi="宋体" w:eastAsia="宋体" w:cs="宋体"/>
          <w:highlight w:val="none"/>
        </w:rPr>
        <w:t>≥</w:t>
      </w:r>
      <w:r>
        <w:rPr>
          <w:rFonts w:hint="eastAsia" w:ascii="宋体" w:hAnsi="宋体" w:eastAsia="宋体" w:cs="宋体"/>
          <w:highlight w:val="none"/>
          <w:lang w:val="en-US" w:eastAsia="zh-CN"/>
        </w:rPr>
        <w:t>455mm，宽</w:t>
      </w:r>
      <w:r>
        <w:rPr>
          <w:rFonts w:hint="eastAsia" w:ascii="宋体" w:hAnsi="宋体" w:eastAsia="宋体" w:cs="宋体"/>
          <w:highlight w:val="none"/>
        </w:rPr>
        <w:t>≥</w:t>
      </w:r>
      <w:r>
        <w:rPr>
          <w:rFonts w:hint="eastAsia" w:ascii="宋体" w:hAnsi="宋体" w:eastAsia="宋体" w:cs="宋体"/>
          <w:highlight w:val="none"/>
          <w:lang w:val="en-US" w:eastAsia="zh-CN"/>
        </w:rPr>
        <w:t>400mm，厚</w:t>
      </w:r>
      <w:r>
        <w:rPr>
          <w:rFonts w:hint="eastAsia" w:ascii="宋体" w:hAnsi="宋体" w:eastAsia="宋体" w:cs="宋体"/>
          <w:highlight w:val="none"/>
        </w:rPr>
        <w:t>≥</w:t>
      </w:r>
      <w:r>
        <w:rPr>
          <w:rFonts w:hint="eastAsia" w:ascii="宋体" w:hAnsi="宋体" w:eastAsia="宋体" w:cs="宋体"/>
          <w:highlight w:val="none"/>
          <w:lang w:val="en-US" w:eastAsia="zh-CN"/>
        </w:rPr>
        <w:t>25mm，两侧不锈钢边轨长</w:t>
      </w:r>
      <w:r>
        <w:rPr>
          <w:rFonts w:hint="eastAsia" w:ascii="宋体" w:hAnsi="宋体" w:eastAsia="宋体" w:cs="宋体"/>
          <w:highlight w:val="none"/>
        </w:rPr>
        <w:t>≥</w:t>
      </w:r>
      <w:r>
        <w:rPr>
          <w:rFonts w:hint="eastAsia" w:ascii="宋体" w:hAnsi="宋体" w:eastAsia="宋体" w:cs="宋体"/>
          <w:highlight w:val="none"/>
          <w:lang w:val="en-US" w:eastAsia="zh-CN"/>
        </w:rPr>
        <w:t>350mm，宽</w:t>
      </w:r>
      <w:r>
        <w:rPr>
          <w:rFonts w:hint="eastAsia" w:ascii="宋体" w:hAnsi="宋体" w:eastAsia="宋体" w:cs="宋体"/>
          <w:highlight w:val="none"/>
        </w:rPr>
        <w:t>≥</w:t>
      </w:r>
      <w:r>
        <w:rPr>
          <w:rFonts w:hint="eastAsia" w:ascii="宋体" w:hAnsi="宋体" w:eastAsia="宋体" w:cs="宋体"/>
          <w:highlight w:val="none"/>
          <w:lang w:val="en-US" w:eastAsia="zh-CN"/>
        </w:rPr>
        <w:t>10mm，高</w:t>
      </w:r>
      <w:r>
        <w:rPr>
          <w:rFonts w:hint="eastAsia" w:ascii="宋体" w:hAnsi="宋体" w:eastAsia="宋体" w:cs="宋体"/>
          <w:highlight w:val="none"/>
        </w:rPr>
        <w:t>≥</w:t>
      </w:r>
      <w:r>
        <w:rPr>
          <w:rFonts w:hint="eastAsia" w:ascii="宋体" w:hAnsi="宋体" w:eastAsia="宋体" w:cs="宋体"/>
          <w:highlight w:val="none"/>
          <w:lang w:val="en-US" w:eastAsia="zh-CN"/>
        </w:rPr>
        <w:t>20mm，</w:t>
      </w:r>
      <w:r>
        <w:rPr>
          <w:rFonts w:hint="eastAsia" w:ascii="宋体" w:hAnsi="宋体" w:eastAsia="宋体" w:cs="宋体"/>
          <w:highlight w:val="none"/>
        </w:rPr>
        <w:t>可选配悬挂网篮等</w:t>
      </w:r>
      <w:r>
        <w:rPr>
          <w:rFonts w:hint="eastAsia" w:ascii="宋体" w:hAnsi="宋体" w:eastAsia="宋体" w:cs="宋体"/>
          <w:highlight w:val="none"/>
          <w:lang w:val="en-US" w:eastAsia="zh-CN"/>
        </w:rPr>
        <w:t>；</w:t>
      </w:r>
    </w:p>
    <w:p>
      <w:pPr>
        <w:numPr>
          <w:ilvl w:val="0"/>
          <w:numId w:val="0"/>
        </w:numPr>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19、抽屉</w:t>
      </w:r>
      <w:r>
        <w:rPr>
          <w:rFonts w:hint="eastAsia" w:ascii="宋体" w:hAnsi="宋体" w:eastAsia="宋体" w:cs="宋体"/>
          <w:highlight w:val="none"/>
        </w:rPr>
        <w:t>：1个</w:t>
      </w:r>
      <w:r>
        <w:rPr>
          <w:rFonts w:hint="eastAsia" w:ascii="宋体" w:hAnsi="宋体" w:eastAsia="宋体" w:cs="宋体"/>
          <w:highlight w:val="none"/>
          <w:lang w:eastAsia="zh-CN"/>
        </w:rPr>
        <w:t>，承载重量</w:t>
      </w:r>
      <w:r>
        <w:rPr>
          <w:rFonts w:hint="eastAsia" w:ascii="宋体" w:hAnsi="宋体" w:eastAsia="宋体" w:cs="宋体"/>
          <w:highlight w:val="none"/>
        </w:rPr>
        <w:t>≥</w:t>
      </w:r>
      <w:r>
        <w:rPr>
          <w:rFonts w:hint="eastAsia" w:ascii="宋体" w:hAnsi="宋体" w:eastAsia="宋体" w:cs="宋体"/>
          <w:highlight w:val="none"/>
          <w:lang w:val="en-US" w:eastAsia="zh-CN"/>
        </w:rPr>
        <w:t>20</w:t>
      </w:r>
      <w:r>
        <w:rPr>
          <w:rFonts w:hint="eastAsia" w:ascii="宋体" w:hAnsi="宋体" w:eastAsia="宋体" w:cs="宋体"/>
          <w:highlight w:val="none"/>
        </w:rPr>
        <w:t>Kg</w:t>
      </w:r>
      <w:r>
        <w:rPr>
          <w:rFonts w:hint="eastAsia" w:ascii="宋体" w:hAnsi="宋体" w:eastAsia="宋体" w:cs="宋体"/>
          <w:highlight w:val="none"/>
          <w:lang w:eastAsia="zh-CN"/>
        </w:rPr>
        <w:t>。抽屉内径长</w:t>
      </w:r>
      <w:r>
        <w:rPr>
          <w:rFonts w:hint="eastAsia" w:ascii="宋体" w:hAnsi="宋体" w:eastAsia="宋体" w:cs="宋体"/>
          <w:highlight w:val="none"/>
        </w:rPr>
        <w:t>≥</w:t>
      </w:r>
      <w:r>
        <w:rPr>
          <w:rFonts w:hint="eastAsia" w:ascii="宋体" w:hAnsi="宋体" w:eastAsia="宋体" w:cs="宋体"/>
          <w:highlight w:val="none"/>
          <w:lang w:val="en-US" w:eastAsia="zh-CN"/>
        </w:rPr>
        <w:t>320mm，宽</w:t>
      </w:r>
      <w:r>
        <w:rPr>
          <w:rFonts w:hint="eastAsia" w:ascii="宋体" w:hAnsi="宋体" w:eastAsia="宋体" w:cs="宋体"/>
          <w:highlight w:val="none"/>
        </w:rPr>
        <w:t>≥</w:t>
      </w:r>
      <w:r>
        <w:rPr>
          <w:rFonts w:hint="eastAsia" w:ascii="宋体" w:hAnsi="宋体" w:eastAsia="宋体" w:cs="宋体"/>
          <w:highlight w:val="none"/>
          <w:lang w:val="en-US" w:eastAsia="zh-CN"/>
        </w:rPr>
        <w:t>240mm，高</w:t>
      </w:r>
      <w:r>
        <w:rPr>
          <w:rFonts w:hint="eastAsia" w:ascii="宋体" w:hAnsi="宋体" w:eastAsia="宋体" w:cs="宋体"/>
          <w:highlight w:val="none"/>
        </w:rPr>
        <w:t>≥</w:t>
      </w:r>
      <w:r>
        <w:rPr>
          <w:rFonts w:hint="eastAsia" w:ascii="宋体" w:hAnsi="宋体" w:eastAsia="宋体" w:cs="宋体"/>
          <w:highlight w:val="none"/>
          <w:lang w:val="en-US" w:eastAsia="zh-CN"/>
        </w:rPr>
        <w:t>120mm，拉出长度</w:t>
      </w:r>
      <w:r>
        <w:rPr>
          <w:rFonts w:hint="eastAsia" w:ascii="宋体" w:hAnsi="宋体" w:eastAsia="宋体" w:cs="宋体"/>
          <w:highlight w:val="none"/>
        </w:rPr>
        <w:t>≥</w:t>
      </w:r>
      <w:r>
        <w:rPr>
          <w:rFonts w:hint="eastAsia" w:ascii="宋体" w:hAnsi="宋体" w:eastAsia="宋体" w:cs="宋体"/>
          <w:highlight w:val="none"/>
          <w:lang w:val="en-US" w:eastAsia="zh-CN"/>
        </w:rPr>
        <w:t>20mm；抽屉外</w:t>
      </w:r>
      <w:r>
        <w:rPr>
          <w:rFonts w:hint="eastAsia" w:ascii="宋体" w:hAnsi="宋体" w:eastAsia="宋体" w:cs="宋体"/>
          <w:highlight w:val="none"/>
          <w:lang w:eastAsia="zh-CN"/>
        </w:rPr>
        <w:t>径</w:t>
      </w:r>
      <w:r>
        <w:rPr>
          <w:rFonts w:hint="eastAsia" w:ascii="宋体" w:hAnsi="宋体" w:eastAsia="宋体" w:cs="宋体"/>
          <w:highlight w:val="none"/>
          <w:lang w:val="en-US" w:eastAsia="zh-CN"/>
        </w:rPr>
        <w:t>尺寸长</w:t>
      </w:r>
      <w:r>
        <w:rPr>
          <w:rFonts w:hint="eastAsia" w:ascii="宋体" w:hAnsi="宋体" w:eastAsia="宋体" w:cs="宋体"/>
          <w:highlight w:val="none"/>
        </w:rPr>
        <w:t>≥</w:t>
      </w:r>
      <w:r>
        <w:rPr>
          <w:rFonts w:hint="eastAsia" w:ascii="宋体" w:hAnsi="宋体" w:eastAsia="宋体" w:cs="宋体"/>
          <w:highlight w:val="none"/>
          <w:lang w:val="en-US" w:eastAsia="zh-CN"/>
        </w:rPr>
        <w:t>430mm，宽</w:t>
      </w:r>
      <w:r>
        <w:rPr>
          <w:rFonts w:hint="eastAsia" w:ascii="宋体" w:hAnsi="宋体" w:eastAsia="宋体" w:cs="宋体"/>
          <w:highlight w:val="none"/>
        </w:rPr>
        <w:t>≥</w:t>
      </w:r>
      <w:r>
        <w:rPr>
          <w:rFonts w:hint="eastAsia" w:ascii="宋体" w:hAnsi="宋体" w:eastAsia="宋体" w:cs="宋体"/>
          <w:highlight w:val="none"/>
          <w:lang w:val="en-US" w:eastAsia="zh-CN"/>
        </w:rPr>
        <w:t>300mm，高</w:t>
      </w:r>
      <w:r>
        <w:rPr>
          <w:rFonts w:hint="eastAsia" w:ascii="宋体" w:hAnsi="宋体" w:eastAsia="宋体" w:cs="宋体"/>
          <w:highlight w:val="none"/>
        </w:rPr>
        <w:t>≥</w:t>
      </w:r>
      <w:r>
        <w:rPr>
          <w:rFonts w:hint="eastAsia" w:ascii="宋体" w:hAnsi="宋体" w:eastAsia="宋体" w:cs="宋体"/>
          <w:highlight w:val="none"/>
          <w:lang w:val="en-US" w:eastAsia="zh-CN"/>
        </w:rPr>
        <w:t>160mm；抽屉带自动吸合式设计；</w:t>
      </w:r>
    </w:p>
    <w:p>
      <w:pPr>
        <w:numPr>
          <w:ilvl w:val="0"/>
          <w:numId w:val="0"/>
        </w:numPr>
        <w:bidi w:val="0"/>
        <w:spacing w:line="360" w:lineRule="auto"/>
        <w:rPr>
          <w:rFonts w:hint="eastAsia" w:ascii="宋体" w:hAnsi="宋体" w:eastAsia="宋体" w:cs="宋体"/>
          <w:highlight w:val="none"/>
        </w:rPr>
      </w:pPr>
      <w:r>
        <w:rPr>
          <w:rFonts w:hint="eastAsia" w:ascii="宋体" w:hAnsi="宋体" w:eastAsia="宋体" w:cs="宋体"/>
          <w:highlight w:val="none"/>
          <w:lang w:val="en-US" w:eastAsia="zh-CN"/>
        </w:rPr>
        <w:t>20、</w:t>
      </w:r>
      <w:r>
        <w:rPr>
          <w:rFonts w:hint="eastAsia" w:ascii="宋体" w:hAnsi="宋体" w:eastAsia="宋体" w:cs="宋体"/>
          <w:highlight w:val="none"/>
        </w:rPr>
        <w:t>每套配置电源插座≥</w:t>
      </w:r>
      <w:r>
        <w:rPr>
          <w:rFonts w:hint="eastAsia" w:ascii="宋体" w:hAnsi="宋体" w:eastAsia="宋体" w:cs="宋体"/>
          <w:highlight w:val="none"/>
          <w:lang w:val="en-US" w:eastAsia="zh-CN"/>
        </w:rPr>
        <w:t>8</w:t>
      </w:r>
      <w:r>
        <w:rPr>
          <w:rFonts w:hint="eastAsia" w:ascii="宋体" w:hAnsi="宋体" w:eastAsia="宋体" w:cs="宋体"/>
          <w:highlight w:val="none"/>
        </w:rPr>
        <w:t>个（兼容国、美、英</w:t>
      </w:r>
      <w:r>
        <w:rPr>
          <w:rFonts w:hint="eastAsia" w:ascii="宋体" w:hAnsi="宋体" w:eastAsia="宋体" w:cs="宋体"/>
          <w:highlight w:val="none"/>
          <w:lang w:eastAsia="zh-CN"/>
        </w:rPr>
        <w:t>标准</w:t>
      </w:r>
      <w:r>
        <w:rPr>
          <w:rFonts w:hint="eastAsia" w:ascii="宋体" w:hAnsi="宋体" w:eastAsia="宋体" w:cs="宋体"/>
          <w:highlight w:val="none"/>
        </w:rPr>
        <w:t>）；</w:t>
      </w:r>
    </w:p>
    <w:p>
      <w:pPr>
        <w:numPr>
          <w:ilvl w:val="0"/>
          <w:numId w:val="0"/>
        </w:numPr>
        <w:bidi w:val="0"/>
        <w:spacing w:line="360" w:lineRule="auto"/>
        <w:rPr>
          <w:rFonts w:hint="eastAsia" w:ascii="宋体" w:hAnsi="宋体" w:eastAsia="宋体" w:cs="宋体"/>
          <w:highlight w:val="none"/>
        </w:rPr>
      </w:pPr>
      <w:r>
        <w:rPr>
          <w:rFonts w:hint="eastAsia" w:ascii="宋体" w:hAnsi="宋体" w:eastAsia="宋体" w:cs="宋体"/>
          <w:highlight w:val="none"/>
          <w:lang w:val="en-US" w:eastAsia="zh-CN"/>
        </w:rPr>
        <w:t>21、</w:t>
      </w:r>
      <w:r>
        <w:rPr>
          <w:rFonts w:hint="eastAsia" w:ascii="宋体" w:hAnsi="宋体" w:eastAsia="宋体" w:cs="宋体"/>
          <w:highlight w:val="none"/>
        </w:rPr>
        <w:t>接地端子2个；</w:t>
      </w:r>
      <w:r>
        <w:rPr>
          <w:rFonts w:hint="eastAsia" w:ascii="宋体" w:hAnsi="宋体" w:eastAsia="宋体" w:cs="宋体"/>
          <w:highlight w:val="none"/>
          <w:lang w:eastAsia="zh-CN"/>
        </w:rPr>
        <w:t>网络接口</w:t>
      </w:r>
      <w:r>
        <w:rPr>
          <w:rFonts w:hint="eastAsia" w:ascii="宋体" w:hAnsi="宋体" w:eastAsia="宋体" w:cs="宋体"/>
          <w:highlight w:val="none"/>
          <w:lang w:val="en-US" w:eastAsia="zh-CN"/>
        </w:rPr>
        <w:t>6个；</w:t>
      </w:r>
      <w:r>
        <w:rPr>
          <w:rFonts w:hint="eastAsia" w:ascii="宋体" w:hAnsi="宋体" w:eastAsia="宋体" w:cs="宋体"/>
          <w:highlight w:val="none"/>
        </w:rPr>
        <w:t>配置</w:t>
      </w:r>
      <w:r>
        <w:rPr>
          <w:rFonts w:hint="eastAsia" w:ascii="宋体" w:hAnsi="宋体" w:eastAsia="宋体" w:cs="宋体"/>
          <w:highlight w:val="none"/>
          <w:lang w:eastAsia="zh-CN"/>
        </w:rPr>
        <w:t>后续可以选配</w:t>
      </w:r>
      <w:r>
        <w:rPr>
          <w:rFonts w:hint="eastAsia" w:ascii="宋体" w:hAnsi="宋体" w:eastAsia="宋体" w:cs="宋体"/>
          <w:highlight w:val="none"/>
        </w:rPr>
        <w:t>升级。</w:t>
      </w:r>
    </w:p>
    <w:p>
      <w:pPr>
        <w:numPr>
          <w:ilvl w:val="0"/>
          <w:numId w:val="0"/>
        </w:numPr>
        <w:bidi w:val="0"/>
        <w:spacing w:line="360" w:lineRule="auto"/>
        <w:rPr>
          <w:rFonts w:hint="eastAsia" w:ascii="宋体" w:hAnsi="宋体" w:eastAsia="宋体" w:cs="宋体"/>
          <w:color w:val="auto"/>
          <w:szCs w:val="24"/>
          <w:highlight w:val="none"/>
        </w:rPr>
      </w:pPr>
      <w:r>
        <w:rPr>
          <w:rFonts w:hint="eastAsia" w:ascii="宋体" w:hAnsi="宋体" w:eastAsia="宋体" w:cs="宋体"/>
          <w:highlight w:val="none"/>
          <w:lang w:val="en-US" w:eastAsia="zh-CN"/>
        </w:rPr>
        <w:t>22、</w:t>
      </w:r>
      <w:r>
        <w:rPr>
          <w:rFonts w:hint="eastAsia" w:ascii="宋体" w:hAnsi="宋体" w:eastAsia="宋体" w:cs="宋体"/>
          <w:highlight w:val="none"/>
          <w:lang w:eastAsia="zh-CN"/>
        </w:rPr>
        <w:t>标准配置：底座</w:t>
      </w:r>
      <w:r>
        <w:rPr>
          <w:rFonts w:hint="eastAsia" w:ascii="宋体" w:hAnsi="宋体" w:eastAsia="宋体" w:cs="宋体"/>
          <w:highlight w:val="none"/>
          <w:lang w:val="en-US" w:eastAsia="zh-CN"/>
        </w:rPr>
        <w:t>1套、护罩1个、</w:t>
      </w:r>
      <w:r>
        <w:rPr>
          <w:rFonts w:hint="eastAsia" w:ascii="宋体" w:hAnsi="宋体" w:eastAsia="宋体" w:cs="宋体"/>
          <w:highlight w:val="none"/>
        </w:rPr>
        <w:t>横臂</w:t>
      </w:r>
      <w:r>
        <w:rPr>
          <w:rFonts w:hint="eastAsia" w:ascii="宋体" w:hAnsi="宋体" w:eastAsia="宋体" w:cs="宋体"/>
          <w:highlight w:val="none"/>
          <w:lang w:val="en-US" w:eastAsia="zh-CN"/>
        </w:rPr>
        <w:t>1套、吊管1套、</w:t>
      </w:r>
      <w:r>
        <w:rPr>
          <w:rFonts w:hint="eastAsia" w:ascii="宋体" w:hAnsi="宋体" w:eastAsia="宋体" w:cs="宋体"/>
          <w:highlight w:val="none"/>
        </w:rPr>
        <w:t>箱体</w:t>
      </w:r>
      <w:r>
        <w:rPr>
          <w:rFonts w:hint="eastAsia" w:ascii="宋体" w:hAnsi="宋体" w:eastAsia="宋体" w:cs="宋体"/>
          <w:highlight w:val="none"/>
          <w:lang w:val="en-US" w:eastAsia="zh-CN"/>
        </w:rPr>
        <w:t>1套、托盘4个、</w:t>
      </w:r>
      <w:r>
        <w:rPr>
          <w:rFonts w:hint="eastAsia" w:ascii="宋体" w:hAnsi="宋体" w:eastAsia="宋体" w:cs="宋体"/>
          <w:highlight w:val="none"/>
        </w:rPr>
        <w:t>抽屉1个</w:t>
      </w:r>
      <w:r>
        <w:rPr>
          <w:rFonts w:hint="eastAsia" w:ascii="宋体" w:hAnsi="宋体" w:eastAsia="宋体" w:cs="宋体"/>
          <w:highlight w:val="none"/>
          <w:lang w:eastAsia="zh-CN"/>
        </w:rPr>
        <w:t>、</w:t>
      </w:r>
      <w:r>
        <w:rPr>
          <w:rFonts w:hint="eastAsia" w:ascii="宋体" w:hAnsi="宋体" w:eastAsia="宋体" w:cs="宋体"/>
          <w:highlight w:val="none"/>
        </w:rPr>
        <w:t>输液架1个</w:t>
      </w:r>
      <w:r>
        <w:rPr>
          <w:rFonts w:hint="eastAsia" w:ascii="宋体" w:hAnsi="宋体" w:eastAsia="宋体" w:cs="宋体"/>
          <w:highlight w:val="none"/>
          <w:lang w:val="en-US" w:eastAsia="zh-CN"/>
        </w:rPr>
        <w:t>、</w:t>
      </w:r>
      <w:r>
        <w:rPr>
          <w:rFonts w:hint="eastAsia" w:ascii="宋体" w:hAnsi="宋体" w:eastAsia="宋体" w:cs="宋体"/>
          <w:highlight w:val="none"/>
        </w:rPr>
        <w:t>氧气2个</w:t>
      </w:r>
      <w:r>
        <w:rPr>
          <w:rFonts w:hint="eastAsia" w:ascii="宋体" w:hAnsi="宋体" w:eastAsia="宋体" w:cs="宋体"/>
          <w:highlight w:val="none"/>
          <w:lang w:val="en-US" w:eastAsia="zh-CN"/>
        </w:rPr>
        <w:t>、</w:t>
      </w:r>
      <w:r>
        <w:rPr>
          <w:rFonts w:hint="eastAsia" w:ascii="宋体" w:hAnsi="宋体" w:eastAsia="宋体" w:cs="宋体"/>
          <w:highlight w:val="none"/>
        </w:rPr>
        <w:t>负压吸引</w:t>
      </w:r>
      <w:r>
        <w:rPr>
          <w:rFonts w:hint="eastAsia" w:ascii="宋体" w:hAnsi="宋体" w:eastAsia="宋体" w:cs="宋体"/>
          <w:highlight w:val="none"/>
          <w:lang w:val="en-US" w:eastAsia="zh-CN"/>
        </w:rPr>
        <w:t>1</w:t>
      </w:r>
      <w:r>
        <w:rPr>
          <w:rFonts w:hint="eastAsia" w:ascii="宋体" w:hAnsi="宋体" w:eastAsia="宋体" w:cs="宋体"/>
          <w:highlight w:val="none"/>
        </w:rPr>
        <w:t>个</w:t>
      </w:r>
      <w:r>
        <w:rPr>
          <w:rFonts w:hint="eastAsia" w:ascii="宋体" w:hAnsi="宋体" w:eastAsia="宋体" w:cs="宋体"/>
          <w:highlight w:val="none"/>
          <w:lang w:val="en-US" w:eastAsia="zh-CN"/>
        </w:rPr>
        <w:t>、</w:t>
      </w:r>
      <w:r>
        <w:rPr>
          <w:rFonts w:hint="eastAsia" w:ascii="宋体" w:hAnsi="宋体" w:eastAsia="宋体" w:cs="宋体"/>
          <w:highlight w:val="none"/>
        </w:rPr>
        <w:t>压缩空气1个</w:t>
      </w:r>
      <w:r>
        <w:rPr>
          <w:rFonts w:hint="eastAsia" w:ascii="宋体" w:hAnsi="宋体" w:eastAsia="宋体" w:cs="宋体"/>
          <w:highlight w:val="none"/>
          <w:lang w:val="en-US" w:eastAsia="zh-CN"/>
        </w:rPr>
        <w:t>、</w:t>
      </w:r>
      <w:r>
        <w:rPr>
          <w:rFonts w:hint="eastAsia" w:ascii="宋体" w:hAnsi="宋体" w:eastAsia="宋体" w:cs="宋体"/>
          <w:highlight w:val="none"/>
          <w:lang w:eastAsia="zh-CN"/>
        </w:rPr>
        <w:t>二氧化碳</w:t>
      </w:r>
      <w:r>
        <w:rPr>
          <w:rFonts w:hint="eastAsia" w:ascii="宋体" w:hAnsi="宋体" w:eastAsia="宋体" w:cs="宋体"/>
          <w:highlight w:val="none"/>
          <w:lang w:val="en-US" w:eastAsia="zh-CN"/>
        </w:rPr>
        <w:t>1个、</w:t>
      </w:r>
      <w:r>
        <w:rPr>
          <w:rFonts w:hint="eastAsia" w:ascii="宋体" w:hAnsi="宋体" w:eastAsia="宋体" w:cs="宋体"/>
          <w:highlight w:val="none"/>
        </w:rPr>
        <w:t>插座</w:t>
      </w:r>
      <w:r>
        <w:rPr>
          <w:rFonts w:hint="eastAsia" w:ascii="宋体" w:hAnsi="宋体" w:eastAsia="宋体" w:cs="宋体"/>
          <w:highlight w:val="none"/>
          <w:lang w:val="en-US" w:eastAsia="zh-CN"/>
        </w:rPr>
        <w:t>8</w:t>
      </w:r>
      <w:r>
        <w:rPr>
          <w:rFonts w:hint="eastAsia" w:ascii="宋体" w:hAnsi="宋体" w:eastAsia="宋体" w:cs="宋体"/>
          <w:highlight w:val="none"/>
        </w:rPr>
        <w:t>个</w:t>
      </w:r>
      <w:r>
        <w:rPr>
          <w:rFonts w:hint="eastAsia" w:ascii="宋体" w:hAnsi="宋体" w:eastAsia="宋体" w:cs="宋体"/>
          <w:highlight w:val="none"/>
          <w:lang w:val="en-US" w:eastAsia="zh-CN"/>
        </w:rPr>
        <w:t>、</w:t>
      </w:r>
      <w:r>
        <w:rPr>
          <w:rFonts w:hint="eastAsia" w:ascii="宋体" w:hAnsi="宋体" w:eastAsia="宋体" w:cs="宋体"/>
          <w:highlight w:val="none"/>
        </w:rPr>
        <w:t>接地端子 2个</w:t>
      </w:r>
      <w:r>
        <w:rPr>
          <w:rFonts w:hint="eastAsia" w:ascii="宋体" w:hAnsi="宋体" w:eastAsia="宋体" w:cs="宋体"/>
          <w:highlight w:val="none"/>
          <w:lang w:val="en-US" w:eastAsia="zh-CN"/>
        </w:rPr>
        <w:t>、</w:t>
      </w:r>
      <w:r>
        <w:rPr>
          <w:rFonts w:hint="eastAsia" w:ascii="宋体" w:hAnsi="宋体" w:eastAsia="宋体" w:cs="宋体"/>
          <w:highlight w:val="none"/>
          <w:lang w:eastAsia="zh-CN"/>
        </w:rPr>
        <w:t>网线接口</w:t>
      </w:r>
      <w:r>
        <w:rPr>
          <w:rFonts w:hint="eastAsia" w:ascii="宋体" w:hAnsi="宋体" w:eastAsia="宋体" w:cs="宋体"/>
          <w:highlight w:val="none"/>
          <w:lang w:val="en-US" w:eastAsia="zh-CN"/>
        </w:rPr>
        <w:t>6个。</w:t>
      </w:r>
    </w:p>
    <w:p>
      <w:pPr>
        <w:pageBreakBefore w:val="0"/>
        <w:topLinePunct w:val="0"/>
        <w:bidi w:val="0"/>
        <w:snapToGrid w:val="0"/>
        <w:spacing w:line="360" w:lineRule="auto"/>
        <w:rPr>
          <w:rFonts w:hint="eastAsia" w:ascii="宋体" w:hAnsi="宋体" w:eastAsia="宋体" w:cs="宋体"/>
          <w:color w:val="auto"/>
          <w:highlight w:val="none"/>
        </w:rPr>
      </w:pPr>
    </w:p>
    <w:p>
      <w:pPr>
        <w:pageBreakBefore w:val="0"/>
        <w:topLinePunct w:val="0"/>
        <w:bidi w:val="0"/>
        <w:snapToGrid w:val="0"/>
        <w:spacing w:line="360" w:lineRule="auto"/>
        <w:rPr>
          <w:rFonts w:hint="eastAsia" w:ascii="宋体" w:hAnsi="宋体" w:eastAsia="宋体" w:cs="宋体"/>
          <w:color w:val="auto"/>
          <w:spacing w:val="-5"/>
          <w:highlight w:val="none"/>
        </w:rPr>
      </w:pPr>
    </w:p>
    <w:p>
      <w:pPr>
        <w:pageBreakBefore w:val="0"/>
        <w:topLinePunct w:val="0"/>
        <w:bidi w:val="0"/>
        <w:snapToGrid w:val="0"/>
        <w:spacing w:line="360" w:lineRule="auto"/>
        <w:rPr>
          <w:rFonts w:hint="eastAsia" w:ascii="宋体" w:hAnsi="宋体" w:eastAsia="宋体" w:cs="宋体"/>
          <w:color w:val="auto"/>
          <w:spacing w:val="-5"/>
          <w:highlight w:val="none"/>
        </w:rPr>
      </w:pPr>
    </w:p>
    <w:sectPr>
      <w:type w:val="continuous"/>
      <w:pgSz w:w="11906" w:h="16838"/>
      <w:pgMar w:top="1219" w:right="1219" w:bottom="1219" w:left="1219"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RotisSansSerif">
    <w:altName w:val="Segoe Print"/>
    <w:panose1 w:val="00000000000000000000"/>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74F182"/>
    <w:multiLevelType w:val="singleLevel"/>
    <w:tmpl w:val="8174F182"/>
    <w:lvl w:ilvl="0" w:tentative="0">
      <w:start w:val="1"/>
      <w:numFmt w:val="chineseCounting"/>
      <w:suff w:val="nothing"/>
      <w:lvlText w:val="%1）、"/>
      <w:lvlJc w:val="left"/>
      <w:pPr>
        <w:ind w:left="0" w:firstLine="420"/>
      </w:pPr>
      <w:rPr>
        <w:rFonts w:hint="eastAsia"/>
      </w:rPr>
    </w:lvl>
  </w:abstractNum>
  <w:abstractNum w:abstractNumId="1">
    <w:nsid w:val="8D160F59"/>
    <w:multiLevelType w:val="singleLevel"/>
    <w:tmpl w:val="8D160F59"/>
    <w:lvl w:ilvl="0" w:tentative="0">
      <w:start w:val="1"/>
      <w:numFmt w:val="decimal"/>
      <w:suff w:val="nothing"/>
      <w:lvlText w:val="%1．"/>
      <w:lvlJc w:val="left"/>
      <w:pPr>
        <w:ind w:left="0" w:firstLine="400"/>
      </w:pPr>
      <w:rPr>
        <w:rFonts w:hint="default"/>
      </w:rPr>
    </w:lvl>
  </w:abstractNum>
  <w:abstractNum w:abstractNumId="2">
    <w:nsid w:val="937AA26D"/>
    <w:multiLevelType w:val="singleLevel"/>
    <w:tmpl w:val="937AA26D"/>
    <w:lvl w:ilvl="0" w:tentative="0">
      <w:start w:val="1"/>
      <w:numFmt w:val="decimal"/>
      <w:lvlText w:val="%1."/>
      <w:lvlJc w:val="left"/>
      <w:pPr>
        <w:ind w:left="425" w:hanging="425"/>
      </w:pPr>
      <w:rPr>
        <w:rFonts w:hint="default"/>
      </w:rPr>
    </w:lvl>
  </w:abstractNum>
  <w:abstractNum w:abstractNumId="3">
    <w:nsid w:val="97F71921"/>
    <w:multiLevelType w:val="singleLevel"/>
    <w:tmpl w:val="97F71921"/>
    <w:lvl w:ilvl="0" w:tentative="0">
      <w:start w:val="1"/>
      <w:numFmt w:val="decimal"/>
      <w:lvlText w:val="%1."/>
      <w:lvlJc w:val="left"/>
      <w:pPr>
        <w:ind w:left="425" w:hanging="425"/>
      </w:pPr>
      <w:rPr>
        <w:rFonts w:hint="default"/>
      </w:rPr>
    </w:lvl>
  </w:abstractNum>
  <w:abstractNum w:abstractNumId="4">
    <w:nsid w:val="9BFC802D"/>
    <w:multiLevelType w:val="singleLevel"/>
    <w:tmpl w:val="9BFC802D"/>
    <w:lvl w:ilvl="0" w:tentative="0">
      <w:start w:val="1"/>
      <w:numFmt w:val="decimal"/>
      <w:lvlText w:val="%1."/>
      <w:lvlJc w:val="left"/>
      <w:pPr>
        <w:ind w:left="425" w:hanging="425"/>
      </w:pPr>
      <w:rPr>
        <w:rFonts w:hint="default"/>
      </w:rPr>
    </w:lvl>
  </w:abstractNum>
  <w:abstractNum w:abstractNumId="5">
    <w:nsid w:val="9FB17388"/>
    <w:multiLevelType w:val="singleLevel"/>
    <w:tmpl w:val="9FB17388"/>
    <w:lvl w:ilvl="0" w:tentative="0">
      <w:start w:val="1"/>
      <w:numFmt w:val="decimal"/>
      <w:suff w:val="space"/>
      <w:lvlText w:val="%1."/>
      <w:lvlJc w:val="left"/>
    </w:lvl>
  </w:abstractNum>
  <w:abstractNum w:abstractNumId="6">
    <w:nsid w:val="A449DFF8"/>
    <w:multiLevelType w:val="singleLevel"/>
    <w:tmpl w:val="A449DFF8"/>
    <w:lvl w:ilvl="0" w:tentative="0">
      <w:start w:val="1"/>
      <w:numFmt w:val="lowerLetter"/>
      <w:lvlText w:val="%1."/>
      <w:lvlJc w:val="left"/>
      <w:pPr>
        <w:ind w:left="425" w:hanging="425"/>
      </w:pPr>
      <w:rPr>
        <w:rFonts w:hint="default"/>
      </w:rPr>
    </w:lvl>
  </w:abstractNum>
  <w:abstractNum w:abstractNumId="7">
    <w:nsid w:val="A5DF8E74"/>
    <w:multiLevelType w:val="singleLevel"/>
    <w:tmpl w:val="A5DF8E74"/>
    <w:lvl w:ilvl="0" w:tentative="0">
      <w:start w:val="1"/>
      <w:numFmt w:val="lowerLetter"/>
      <w:lvlText w:val="%1."/>
      <w:lvlJc w:val="left"/>
      <w:pPr>
        <w:ind w:left="425" w:hanging="425"/>
      </w:pPr>
      <w:rPr>
        <w:rFonts w:hint="default"/>
      </w:rPr>
    </w:lvl>
  </w:abstractNum>
  <w:abstractNum w:abstractNumId="8">
    <w:nsid w:val="A7D8D338"/>
    <w:multiLevelType w:val="singleLevel"/>
    <w:tmpl w:val="A7D8D338"/>
    <w:lvl w:ilvl="0" w:tentative="0">
      <w:start w:val="1"/>
      <w:numFmt w:val="decimal"/>
      <w:lvlText w:val="%1."/>
      <w:lvlJc w:val="left"/>
      <w:pPr>
        <w:ind w:left="425" w:hanging="425"/>
      </w:pPr>
      <w:rPr>
        <w:rFonts w:hint="default"/>
      </w:rPr>
    </w:lvl>
  </w:abstractNum>
  <w:abstractNum w:abstractNumId="9">
    <w:nsid w:val="A82736EF"/>
    <w:multiLevelType w:val="singleLevel"/>
    <w:tmpl w:val="A82736EF"/>
    <w:lvl w:ilvl="0" w:tentative="0">
      <w:start w:val="1"/>
      <w:numFmt w:val="decimal"/>
      <w:suff w:val="space"/>
      <w:lvlText w:val="%1."/>
      <w:lvlJc w:val="left"/>
    </w:lvl>
  </w:abstractNum>
  <w:abstractNum w:abstractNumId="10">
    <w:nsid w:val="ABF38744"/>
    <w:multiLevelType w:val="singleLevel"/>
    <w:tmpl w:val="ABF38744"/>
    <w:lvl w:ilvl="0" w:tentative="0">
      <w:start w:val="4"/>
      <w:numFmt w:val="decimal"/>
      <w:suff w:val="nothing"/>
      <w:lvlText w:val="%1、"/>
      <w:lvlJc w:val="left"/>
    </w:lvl>
  </w:abstractNum>
  <w:abstractNum w:abstractNumId="11">
    <w:nsid w:val="B35CFEB4"/>
    <w:multiLevelType w:val="singleLevel"/>
    <w:tmpl w:val="B35CFEB4"/>
    <w:lvl w:ilvl="0" w:tentative="0">
      <w:start w:val="1"/>
      <w:numFmt w:val="chineseCounting"/>
      <w:suff w:val="nothing"/>
      <w:lvlText w:val="%1）、"/>
      <w:lvlJc w:val="left"/>
      <w:pPr>
        <w:ind w:left="0" w:firstLine="420"/>
      </w:pPr>
      <w:rPr>
        <w:rFonts w:hint="eastAsia"/>
      </w:rPr>
    </w:lvl>
  </w:abstractNum>
  <w:abstractNum w:abstractNumId="12">
    <w:nsid w:val="B6177CA2"/>
    <w:multiLevelType w:val="singleLevel"/>
    <w:tmpl w:val="B6177CA2"/>
    <w:lvl w:ilvl="0" w:tentative="0">
      <w:start w:val="1"/>
      <w:numFmt w:val="decimal"/>
      <w:lvlText w:val="%1)"/>
      <w:lvlJc w:val="left"/>
      <w:pPr>
        <w:ind w:left="845" w:hanging="425"/>
      </w:pPr>
      <w:rPr>
        <w:rFonts w:hint="default"/>
      </w:rPr>
    </w:lvl>
  </w:abstractNum>
  <w:abstractNum w:abstractNumId="13">
    <w:nsid w:val="B627359D"/>
    <w:multiLevelType w:val="multilevel"/>
    <w:tmpl w:val="B627359D"/>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4">
    <w:nsid w:val="BA002A3D"/>
    <w:multiLevelType w:val="singleLevel"/>
    <w:tmpl w:val="BA002A3D"/>
    <w:lvl w:ilvl="0" w:tentative="0">
      <w:start w:val="1"/>
      <w:numFmt w:val="decimal"/>
      <w:lvlText w:val="%1."/>
      <w:lvlJc w:val="left"/>
      <w:pPr>
        <w:ind w:left="425" w:hanging="425"/>
      </w:pPr>
      <w:rPr>
        <w:rFonts w:hint="default" w:ascii="仿宋" w:hAnsi="仿宋" w:eastAsia="仿宋" w:cs="仿宋"/>
        <w:sz w:val="24"/>
        <w:szCs w:val="24"/>
      </w:rPr>
    </w:lvl>
  </w:abstractNum>
  <w:abstractNum w:abstractNumId="15">
    <w:nsid w:val="C3488F30"/>
    <w:multiLevelType w:val="singleLevel"/>
    <w:tmpl w:val="C3488F30"/>
    <w:lvl w:ilvl="0" w:tentative="0">
      <w:start w:val="1"/>
      <w:numFmt w:val="decimal"/>
      <w:lvlText w:val="%1."/>
      <w:lvlJc w:val="left"/>
      <w:pPr>
        <w:ind w:left="425" w:hanging="425"/>
      </w:pPr>
      <w:rPr>
        <w:rFonts w:hint="default" w:ascii="仿宋" w:hAnsi="仿宋" w:eastAsia="仿宋" w:cs="仿宋"/>
      </w:rPr>
    </w:lvl>
  </w:abstractNum>
  <w:abstractNum w:abstractNumId="16">
    <w:nsid w:val="CA0C23D6"/>
    <w:multiLevelType w:val="singleLevel"/>
    <w:tmpl w:val="CA0C23D6"/>
    <w:lvl w:ilvl="0" w:tentative="0">
      <w:start w:val="1"/>
      <w:numFmt w:val="decimal"/>
      <w:lvlText w:val="%1."/>
      <w:lvlJc w:val="left"/>
      <w:pPr>
        <w:ind w:left="425" w:hanging="425"/>
      </w:pPr>
      <w:rPr>
        <w:rFonts w:hint="default" w:ascii="仿宋" w:hAnsi="仿宋" w:eastAsia="仿宋" w:cs="仿宋"/>
      </w:rPr>
    </w:lvl>
  </w:abstractNum>
  <w:abstractNum w:abstractNumId="17">
    <w:nsid w:val="CD9E1F98"/>
    <w:multiLevelType w:val="singleLevel"/>
    <w:tmpl w:val="CD9E1F98"/>
    <w:lvl w:ilvl="0" w:tentative="0">
      <w:start w:val="1"/>
      <w:numFmt w:val="decimal"/>
      <w:lvlText w:val="%1."/>
      <w:lvlJc w:val="left"/>
      <w:pPr>
        <w:ind w:left="425" w:hanging="425"/>
      </w:pPr>
      <w:rPr>
        <w:rFonts w:hint="default"/>
      </w:rPr>
    </w:lvl>
  </w:abstractNum>
  <w:abstractNum w:abstractNumId="18">
    <w:nsid w:val="CDD0BC82"/>
    <w:multiLevelType w:val="singleLevel"/>
    <w:tmpl w:val="CDD0BC82"/>
    <w:lvl w:ilvl="0" w:tentative="0">
      <w:start w:val="1"/>
      <w:numFmt w:val="decimal"/>
      <w:lvlText w:val="%1."/>
      <w:lvlJc w:val="left"/>
      <w:pPr>
        <w:ind w:left="425" w:hanging="425"/>
      </w:pPr>
      <w:rPr>
        <w:rFonts w:hint="default"/>
      </w:rPr>
    </w:lvl>
  </w:abstractNum>
  <w:abstractNum w:abstractNumId="19">
    <w:nsid w:val="CFD15750"/>
    <w:multiLevelType w:val="singleLevel"/>
    <w:tmpl w:val="CFD15750"/>
    <w:lvl w:ilvl="0" w:tentative="0">
      <w:start w:val="1"/>
      <w:numFmt w:val="lowerLetter"/>
      <w:lvlText w:val="%1."/>
      <w:lvlJc w:val="left"/>
      <w:pPr>
        <w:ind w:left="425" w:hanging="425"/>
      </w:pPr>
      <w:rPr>
        <w:rFonts w:hint="default"/>
      </w:rPr>
    </w:lvl>
  </w:abstractNum>
  <w:abstractNum w:abstractNumId="20">
    <w:nsid w:val="DD5F1DFC"/>
    <w:multiLevelType w:val="singleLevel"/>
    <w:tmpl w:val="DD5F1DFC"/>
    <w:lvl w:ilvl="0" w:tentative="0">
      <w:start w:val="1"/>
      <w:numFmt w:val="decimal"/>
      <w:lvlText w:val="%1."/>
      <w:lvlJc w:val="left"/>
      <w:pPr>
        <w:ind w:left="425" w:hanging="425"/>
      </w:pPr>
      <w:rPr>
        <w:rFonts w:hint="default"/>
      </w:rPr>
    </w:lvl>
  </w:abstractNum>
  <w:abstractNum w:abstractNumId="21">
    <w:nsid w:val="DDDF9A1A"/>
    <w:multiLevelType w:val="singleLevel"/>
    <w:tmpl w:val="DDDF9A1A"/>
    <w:lvl w:ilvl="0" w:tentative="0">
      <w:start w:val="1"/>
      <w:numFmt w:val="decimal"/>
      <w:lvlText w:val="%1."/>
      <w:lvlJc w:val="left"/>
      <w:pPr>
        <w:ind w:left="425" w:hanging="425"/>
      </w:pPr>
      <w:rPr>
        <w:rFonts w:hint="default"/>
      </w:rPr>
    </w:lvl>
  </w:abstractNum>
  <w:abstractNum w:abstractNumId="22">
    <w:nsid w:val="DEA1E183"/>
    <w:multiLevelType w:val="singleLevel"/>
    <w:tmpl w:val="DEA1E183"/>
    <w:lvl w:ilvl="0" w:tentative="0">
      <w:start w:val="1"/>
      <w:numFmt w:val="lowerLetter"/>
      <w:lvlText w:val="%1."/>
      <w:lvlJc w:val="left"/>
      <w:pPr>
        <w:ind w:left="425" w:hanging="425"/>
      </w:pPr>
      <w:rPr>
        <w:rFonts w:hint="default"/>
      </w:rPr>
    </w:lvl>
  </w:abstractNum>
  <w:abstractNum w:abstractNumId="23">
    <w:nsid w:val="E21DF171"/>
    <w:multiLevelType w:val="singleLevel"/>
    <w:tmpl w:val="E21DF171"/>
    <w:lvl w:ilvl="0" w:tentative="0">
      <w:start w:val="1"/>
      <w:numFmt w:val="lowerLetter"/>
      <w:lvlText w:val="%1."/>
      <w:lvlJc w:val="left"/>
      <w:pPr>
        <w:ind w:left="425" w:hanging="425"/>
      </w:pPr>
      <w:rPr>
        <w:rFonts w:hint="default"/>
      </w:rPr>
    </w:lvl>
  </w:abstractNum>
  <w:abstractNum w:abstractNumId="24">
    <w:nsid w:val="E39F2BF1"/>
    <w:multiLevelType w:val="singleLevel"/>
    <w:tmpl w:val="E39F2BF1"/>
    <w:lvl w:ilvl="0" w:tentative="0">
      <w:start w:val="4"/>
      <w:numFmt w:val="decimal"/>
      <w:suff w:val="nothing"/>
      <w:lvlText w:val="%1、"/>
      <w:lvlJc w:val="left"/>
    </w:lvl>
  </w:abstractNum>
  <w:abstractNum w:abstractNumId="25">
    <w:nsid w:val="E7BAEDBA"/>
    <w:multiLevelType w:val="singleLevel"/>
    <w:tmpl w:val="E7BAEDBA"/>
    <w:lvl w:ilvl="0" w:tentative="0">
      <w:start w:val="1"/>
      <w:numFmt w:val="decimal"/>
      <w:suff w:val="space"/>
      <w:lvlText w:val="%1."/>
      <w:lvlJc w:val="left"/>
    </w:lvl>
  </w:abstractNum>
  <w:abstractNum w:abstractNumId="26">
    <w:nsid w:val="EB776432"/>
    <w:multiLevelType w:val="singleLevel"/>
    <w:tmpl w:val="EB776432"/>
    <w:lvl w:ilvl="0" w:tentative="0">
      <w:start w:val="1"/>
      <w:numFmt w:val="decimal"/>
      <w:lvlText w:val="%1."/>
      <w:lvlJc w:val="left"/>
      <w:pPr>
        <w:ind w:left="425" w:hanging="425"/>
      </w:pPr>
      <w:rPr>
        <w:rFonts w:hint="default"/>
      </w:rPr>
    </w:lvl>
  </w:abstractNum>
  <w:abstractNum w:abstractNumId="27">
    <w:nsid w:val="ED5EA2E0"/>
    <w:multiLevelType w:val="singleLevel"/>
    <w:tmpl w:val="ED5EA2E0"/>
    <w:lvl w:ilvl="0" w:tentative="0">
      <w:start w:val="1"/>
      <w:numFmt w:val="decimal"/>
      <w:lvlText w:val="%1."/>
      <w:lvlJc w:val="left"/>
      <w:pPr>
        <w:ind w:left="425" w:hanging="425"/>
      </w:pPr>
      <w:rPr>
        <w:rFonts w:hint="default"/>
      </w:rPr>
    </w:lvl>
  </w:abstractNum>
  <w:abstractNum w:abstractNumId="28">
    <w:nsid w:val="EDFCBB8A"/>
    <w:multiLevelType w:val="singleLevel"/>
    <w:tmpl w:val="EDFCBB8A"/>
    <w:lvl w:ilvl="0" w:tentative="0">
      <w:start w:val="1"/>
      <w:numFmt w:val="decimal"/>
      <w:lvlText w:val="%1."/>
      <w:lvlJc w:val="left"/>
      <w:pPr>
        <w:ind w:left="425" w:hanging="425"/>
      </w:pPr>
      <w:rPr>
        <w:rFonts w:hint="default"/>
      </w:rPr>
    </w:lvl>
  </w:abstractNum>
  <w:abstractNum w:abstractNumId="29">
    <w:nsid w:val="EE7E84E8"/>
    <w:multiLevelType w:val="singleLevel"/>
    <w:tmpl w:val="EE7E84E8"/>
    <w:lvl w:ilvl="0" w:tentative="0">
      <w:start w:val="1"/>
      <w:numFmt w:val="decimal"/>
      <w:lvlText w:val="%1."/>
      <w:lvlJc w:val="left"/>
      <w:pPr>
        <w:ind w:left="425" w:hanging="425"/>
      </w:pPr>
      <w:rPr>
        <w:rFonts w:hint="default"/>
      </w:rPr>
    </w:lvl>
  </w:abstractNum>
  <w:abstractNum w:abstractNumId="30">
    <w:nsid w:val="EEFF23A6"/>
    <w:multiLevelType w:val="singleLevel"/>
    <w:tmpl w:val="EEFF23A6"/>
    <w:lvl w:ilvl="0" w:tentative="0">
      <w:start w:val="1"/>
      <w:numFmt w:val="decimal"/>
      <w:lvlText w:val="(%1)"/>
      <w:lvlJc w:val="left"/>
      <w:pPr>
        <w:ind w:left="425" w:hanging="425"/>
      </w:pPr>
      <w:rPr>
        <w:rFonts w:hint="default"/>
      </w:rPr>
    </w:lvl>
  </w:abstractNum>
  <w:abstractNum w:abstractNumId="31">
    <w:nsid w:val="EFF8C2A2"/>
    <w:multiLevelType w:val="singleLevel"/>
    <w:tmpl w:val="EFF8C2A2"/>
    <w:lvl w:ilvl="0" w:tentative="0">
      <w:start w:val="1"/>
      <w:numFmt w:val="decimal"/>
      <w:lvlText w:val="%1."/>
      <w:lvlJc w:val="left"/>
      <w:pPr>
        <w:ind w:left="425" w:hanging="425"/>
      </w:pPr>
      <w:rPr>
        <w:rFonts w:hint="default"/>
      </w:rPr>
    </w:lvl>
  </w:abstractNum>
  <w:abstractNum w:abstractNumId="32">
    <w:nsid w:val="F358FD79"/>
    <w:multiLevelType w:val="singleLevel"/>
    <w:tmpl w:val="F358FD79"/>
    <w:lvl w:ilvl="0" w:tentative="0">
      <w:start w:val="1"/>
      <w:numFmt w:val="decimal"/>
      <w:lvlText w:val="%1."/>
      <w:lvlJc w:val="left"/>
      <w:pPr>
        <w:ind w:left="425" w:hanging="425"/>
      </w:pPr>
      <w:rPr>
        <w:rFonts w:hint="default"/>
      </w:rPr>
    </w:lvl>
  </w:abstractNum>
  <w:abstractNum w:abstractNumId="33">
    <w:nsid w:val="F57B7251"/>
    <w:multiLevelType w:val="singleLevel"/>
    <w:tmpl w:val="F57B7251"/>
    <w:lvl w:ilvl="0" w:tentative="0">
      <w:start w:val="1"/>
      <w:numFmt w:val="lowerLetter"/>
      <w:lvlText w:val="%1."/>
      <w:lvlJc w:val="left"/>
      <w:pPr>
        <w:ind w:left="425" w:hanging="425"/>
      </w:pPr>
      <w:rPr>
        <w:rFonts w:hint="default"/>
      </w:rPr>
    </w:lvl>
  </w:abstractNum>
  <w:abstractNum w:abstractNumId="34">
    <w:nsid w:val="F5FDC8FE"/>
    <w:multiLevelType w:val="singleLevel"/>
    <w:tmpl w:val="F5FDC8FE"/>
    <w:lvl w:ilvl="0" w:tentative="0">
      <w:start w:val="1"/>
      <w:numFmt w:val="decimal"/>
      <w:lvlText w:val="%1."/>
      <w:lvlJc w:val="left"/>
      <w:pPr>
        <w:ind w:left="425" w:hanging="425"/>
      </w:pPr>
      <w:rPr>
        <w:rFonts w:hint="default"/>
      </w:rPr>
    </w:lvl>
  </w:abstractNum>
  <w:abstractNum w:abstractNumId="35">
    <w:nsid w:val="F77A77E9"/>
    <w:multiLevelType w:val="singleLevel"/>
    <w:tmpl w:val="F77A77E9"/>
    <w:lvl w:ilvl="0" w:tentative="0">
      <w:start w:val="1"/>
      <w:numFmt w:val="decimal"/>
      <w:suff w:val="nothing"/>
      <w:lvlText w:val="%1、"/>
      <w:lvlJc w:val="left"/>
    </w:lvl>
  </w:abstractNum>
  <w:abstractNum w:abstractNumId="36">
    <w:nsid w:val="F7DF42D9"/>
    <w:multiLevelType w:val="singleLevel"/>
    <w:tmpl w:val="F7DF42D9"/>
    <w:lvl w:ilvl="0" w:tentative="0">
      <w:start w:val="1"/>
      <w:numFmt w:val="decimal"/>
      <w:lvlText w:val="%1."/>
      <w:lvlJc w:val="left"/>
      <w:pPr>
        <w:ind w:left="425" w:hanging="425"/>
      </w:pPr>
      <w:rPr>
        <w:rFonts w:hint="default"/>
      </w:rPr>
    </w:lvl>
  </w:abstractNum>
  <w:abstractNum w:abstractNumId="37">
    <w:nsid w:val="F8B2162E"/>
    <w:multiLevelType w:val="singleLevel"/>
    <w:tmpl w:val="F8B2162E"/>
    <w:lvl w:ilvl="0" w:tentative="0">
      <w:start w:val="1"/>
      <w:numFmt w:val="decimal"/>
      <w:suff w:val="space"/>
      <w:lvlText w:val="%1."/>
      <w:lvlJc w:val="left"/>
      <w:rPr>
        <w:rFonts w:hint="default" w:ascii="宋体" w:hAnsi="宋体" w:eastAsia="宋体" w:cs="宋体"/>
      </w:rPr>
    </w:lvl>
  </w:abstractNum>
  <w:abstractNum w:abstractNumId="38">
    <w:nsid w:val="FA0AF4EA"/>
    <w:multiLevelType w:val="singleLevel"/>
    <w:tmpl w:val="FA0AF4EA"/>
    <w:lvl w:ilvl="0" w:tentative="0">
      <w:start w:val="1"/>
      <w:numFmt w:val="decimal"/>
      <w:lvlText w:val="%1."/>
      <w:lvlJc w:val="left"/>
      <w:pPr>
        <w:ind w:left="425" w:hanging="425"/>
      </w:pPr>
      <w:rPr>
        <w:rFonts w:hint="default"/>
      </w:rPr>
    </w:lvl>
  </w:abstractNum>
  <w:abstractNum w:abstractNumId="39">
    <w:nsid w:val="FB7A3DC7"/>
    <w:multiLevelType w:val="singleLevel"/>
    <w:tmpl w:val="FB7A3DC7"/>
    <w:lvl w:ilvl="0" w:tentative="0">
      <w:start w:val="1"/>
      <w:numFmt w:val="decimal"/>
      <w:lvlText w:val="%1."/>
      <w:lvlJc w:val="left"/>
      <w:pPr>
        <w:ind w:left="425" w:hanging="425"/>
      </w:pPr>
      <w:rPr>
        <w:rFonts w:hint="default"/>
      </w:rPr>
    </w:lvl>
  </w:abstractNum>
  <w:abstractNum w:abstractNumId="40">
    <w:nsid w:val="FDF6762A"/>
    <w:multiLevelType w:val="singleLevel"/>
    <w:tmpl w:val="FDF6762A"/>
    <w:lvl w:ilvl="0" w:tentative="0">
      <w:start w:val="1"/>
      <w:numFmt w:val="decimal"/>
      <w:lvlText w:val="%1."/>
      <w:lvlJc w:val="left"/>
      <w:pPr>
        <w:ind w:left="425" w:hanging="425"/>
      </w:pPr>
      <w:rPr>
        <w:rFonts w:hint="default"/>
      </w:rPr>
    </w:lvl>
  </w:abstractNum>
  <w:abstractNum w:abstractNumId="41">
    <w:nsid w:val="FE708B50"/>
    <w:multiLevelType w:val="singleLevel"/>
    <w:tmpl w:val="FE708B50"/>
    <w:lvl w:ilvl="0" w:tentative="0">
      <w:start w:val="1"/>
      <w:numFmt w:val="decimal"/>
      <w:lvlText w:val="%1)"/>
      <w:lvlJc w:val="left"/>
      <w:pPr>
        <w:ind w:left="845" w:hanging="425"/>
      </w:pPr>
      <w:rPr>
        <w:rFonts w:hint="default"/>
      </w:rPr>
    </w:lvl>
  </w:abstractNum>
  <w:abstractNum w:abstractNumId="42">
    <w:nsid w:val="FEFEC7ED"/>
    <w:multiLevelType w:val="singleLevel"/>
    <w:tmpl w:val="FEFEC7ED"/>
    <w:lvl w:ilvl="0" w:tentative="0">
      <w:start w:val="1"/>
      <w:numFmt w:val="decimal"/>
      <w:lvlText w:val="%1."/>
      <w:lvlJc w:val="left"/>
      <w:pPr>
        <w:ind w:left="425" w:hanging="425"/>
      </w:pPr>
      <w:rPr>
        <w:rFonts w:hint="default"/>
      </w:rPr>
    </w:lvl>
  </w:abstractNum>
  <w:abstractNum w:abstractNumId="43">
    <w:nsid w:val="FFCB3E08"/>
    <w:multiLevelType w:val="singleLevel"/>
    <w:tmpl w:val="FFCB3E08"/>
    <w:lvl w:ilvl="0" w:tentative="0">
      <w:start w:val="1"/>
      <w:numFmt w:val="decimal"/>
      <w:lvlText w:val="%1."/>
      <w:lvlJc w:val="left"/>
      <w:pPr>
        <w:ind w:left="425" w:hanging="425"/>
      </w:pPr>
      <w:rPr>
        <w:rFonts w:hint="default"/>
      </w:rPr>
    </w:lvl>
  </w:abstractNum>
  <w:abstractNum w:abstractNumId="44">
    <w:nsid w:val="FFFB12DE"/>
    <w:multiLevelType w:val="singleLevel"/>
    <w:tmpl w:val="FFFB12DE"/>
    <w:lvl w:ilvl="0" w:tentative="0">
      <w:start w:val="1"/>
      <w:numFmt w:val="decimal"/>
      <w:lvlText w:val="%1."/>
      <w:lvlJc w:val="left"/>
      <w:pPr>
        <w:ind w:left="425" w:hanging="425"/>
      </w:pPr>
      <w:rPr>
        <w:rFonts w:hint="default"/>
      </w:rPr>
    </w:lvl>
  </w:abstractNum>
  <w:abstractNum w:abstractNumId="45">
    <w:nsid w:val="015A122A"/>
    <w:multiLevelType w:val="multilevel"/>
    <w:tmpl w:val="015A122A"/>
    <w:lvl w:ilvl="0" w:tentative="0">
      <w:start w:val="1"/>
      <w:numFmt w:val="chineseCountingThousand"/>
      <w:lvlText w:val="(%1)"/>
      <w:lvlJc w:val="left"/>
      <w:pPr>
        <w:ind w:left="865" w:hanging="440"/>
      </w:pPr>
    </w:lvl>
    <w:lvl w:ilvl="1" w:tentative="0">
      <w:start w:val="1"/>
      <w:numFmt w:val="lowerLetter"/>
      <w:lvlText w:val="%2)"/>
      <w:lvlJc w:val="left"/>
      <w:pPr>
        <w:ind w:left="1305" w:hanging="440"/>
      </w:pPr>
    </w:lvl>
    <w:lvl w:ilvl="2" w:tentative="0">
      <w:start w:val="1"/>
      <w:numFmt w:val="lowerRoman"/>
      <w:lvlText w:val="%3."/>
      <w:lvlJc w:val="right"/>
      <w:pPr>
        <w:ind w:left="1745" w:hanging="440"/>
      </w:pPr>
    </w:lvl>
    <w:lvl w:ilvl="3" w:tentative="0">
      <w:start w:val="1"/>
      <w:numFmt w:val="decimal"/>
      <w:lvlText w:val="%4."/>
      <w:lvlJc w:val="left"/>
      <w:pPr>
        <w:ind w:left="2185" w:hanging="440"/>
      </w:pPr>
    </w:lvl>
    <w:lvl w:ilvl="4" w:tentative="0">
      <w:start w:val="1"/>
      <w:numFmt w:val="lowerLetter"/>
      <w:lvlText w:val="%5)"/>
      <w:lvlJc w:val="left"/>
      <w:pPr>
        <w:ind w:left="2625" w:hanging="440"/>
      </w:pPr>
    </w:lvl>
    <w:lvl w:ilvl="5" w:tentative="0">
      <w:start w:val="1"/>
      <w:numFmt w:val="lowerRoman"/>
      <w:lvlText w:val="%6."/>
      <w:lvlJc w:val="right"/>
      <w:pPr>
        <w:ind w:left="3065" w:hanging="440"/>
      </w:pPr>
    </w:lvl>
    <w:lvl w:ilvl="6" w:tentative="0">
      <w:start w:val="1"/>
      <w:numFmt w:val="decimal"/>
      <w:lvlText w:val="%7."/>
      <w:lvlJc w:val="left"/>
      <w:pPr>
        <w:ind w:left="3505" w:hanging="440"/>
      </w:pPr>
    </w:lvl>
    <w:lvl w:ilvl="7" w:tentative="0">
      <w:start w:val="1"/>
      <w:numFmt w:val="lowerLetter"/>
      <w:lvlText w:val="%8)"/>
      <w:lvlJc w:val="left"/>
      <w:pPr>
        <w:ind w:left="3945" w:hanging="440"/>
      </w:pPr>
    </w:lvl>
    <w:lvl w:ilvl="8" w:tentative="0">
      <w:start w:val="1"/>
      <w:numFmt w:val="lowerRoman"/>
      <w:lvlText w:val="%9."/>
      <w:lvlJc w:val="right"/>
      <w:pPr>
        <w:ind w:left="4385" w:hanging="440"/>
      </w:pPr>
    </w:lvl>
  </w:abstractNum>
  <w:abstractNum w:abstractNumId="46">
    <w:nsid w:val="03940C65"/>
    <w:multiLevelType w:val="singleLevel"/>
    <w:tmpl w:val="03940C65"/>
    <w:lvl w:ilvl="0" w:tentative="0">
      <w:start w:val="1"/>
      <w:numFmt w:val="chineseCounting"/>
      <w:suff w:val="nothing"/>
      <w:lvlText w:val="%1）、"/>
      <w:lvlJc w:val="left"/>
      <w:pPr>
        <w:ind w:left="0" w:firstLine="420"/>
      </w:pPr>
      <w:rPr>
        <w:rFonts w:hint="eastAsia"/>
      </w:rPr>
    </w:lvl>
  </w:abstractNum>
  <w:abstractNum w:abstractNumId="47">
    <w:nsid w:val="087C1954"/>
    <w:multiLevelType w:val="singleLevel"/>
    <w:tmpl w:val="087C1954"/>
    <w:lvl w:ilvl="0" w:tentative="0">
      <w:start w:val="1"/>
      <w:numFmt w:val="decimal"/>
      <w:lvlText w:val="%1."/>
      <w:lvlJc w:val="left"/>
      <w:pPr>
        <w:ind w:left="425" w:hanging="425"/>
      </w:pPr>
      <w:rPr>
        <w:rFonts w:hint="default"/>
      </w:rPr>
    </w:lvl>
  </w:abstractNum>
  <w:abstractNum w:abstractNumId="48">
    <w:nsid w:val="0C027E3C"/>
    <w:multiLevelType w:val="singleLevel"/>
    <w:tmpl w:val="0C027E3C"/>
    <w:lvl w:ilvl="0" w:tentative="0">
      <w:start w:val="1"/>
      <w:numFmt w:val="decimal"/>
      <w:lvlText w:val="(%1)"/>
      <w:lvlJc w:val="left"/>
      <w:pPr>
        <w:ind w:left="425" w:hanging="425"/>
      </w:pPr>
      <w:rPr>
        <w:rFonts w:hint="default"/>
      </w:rPr>
    </w:lvl>
  </w:abstractNum>
  <w:abstractNum w:abstractNumId="49">
    <w:nsid w:val="1423D0BF"/>
    <w:multiLevelType w:val="singleLevel"/>
    <w:tmpl w:val="1423D0BF"/>
    <w:lvl w:ilvl="0" w:tentative="0">
      <w:start w:val="1"/>
      <w:numFmt w:val="decimal"/>
      <w:lvlText w:val="%1."/>
      <w:lvlJc w:val="left"/>
      <w:pPr>
        <w:ind w:left="425" w:hanging="425"/>
      </w:pPr>
      <w:rPr>
        <w:rFonts w:hint="default" w:ascii="仿宋" w:hAnsi="仿宋" w:eastAsia="仿宋" w:cs="仿宋"/>
        <w:sz w:val="24"/>
        <w:szCs w:val="24"/>
      </w:rPr>
    </w:lvl>
  </w:abstractNum>
  <w:abstractNum w:abstractNumId="50">
    <w:nsid w:val="1D05EA32"/>
    <w:multiLevelType w:val="singleLevel"/>
    <w:tmpl w:val="1D05EA32"/>
    <w:lvl w:ilvl="0" w:tentative="0">
      <w:start w:val="1"/>
      <w:numFmt w:val="lowerLetter"/>
      <w:lvlText w:val="%1."/>
      <w:lvlJc w:val="left"/>
      <w:pPr>
        <w:ind w:left="425" w:hanging="425"/>
      </w:pPr>
      <w:rPr>
        <w:rFonts w:hint="default"/>
      </w:rPr>
    </w:lvl>
  </w:abstractNum>
  <w:abstractNum w:abstractNumId="51">
    <w:nsid w:val="285588D4"/>
    <w:multiLevelType w:val="singleLevel"/>
    <w:tmpl w:val="285588D4"/>
    <w:lvl w:ilvl="0" w:tentative="0">
      <w:start w:val="1"/>
      <w:numFmt w:val="decimal"/>
      <w:lvlText w:val="%1."/>
      <w:lvlJc w:val="left"/>
      <w:pPr>
        <w:ind w:left="425" w:hanging="425"/>
      </w:pPr>
      <w:rPr>
        <w:rFonts w:hint="default"/>
      </w:rPr>
    </w:lvl>
  </w:abstractNum>
  <w:abstractNum w:abstractNumId="52">
    <w:nsid w:val="2DEA6A5A"/>
    <w:multiLevelType w:val="singleLevel"/>
    <w:tmpl w:val="2DEA6A5A"/>
    <w:lvl w:ilvl="0" w:tentative="0">
      <w:start w:val="1"/>
      <w:numFmt w:val="decimal"/>
      <w:lvlText w:val="%1."/>
      <w:lvlJc w:val="left"/>
      <w:pPr>
        <w:ind w:left="425" w:hanging="425"/>
      </w:pPr>
      <w:rPr>
        <w:rFonts w:hint="default"/>
      </w:rPr>
    </w:lvl>
  </w:abstractNum>
  <w:abstractNum w:abstractNumId="53">
    <w:nsid w:val="3FFF24D0"/>
    <w:multiLevelType w:val="singleLevel"/>
    <w:tmpl w:val="3FFF24D0"/>
    <w:lvl w:ilvl="0" w:tentative="0">
      <w:start w:val="1"/>
      <w:numFmt w:val="decimal"/>
      <w:suff w:val="space"/>
      <w:lvlText w:val="%1."/>
      <w:lvlJc w:val="left"/>
    </w:lvl>
  </w:abstractNum>
  <w:abstractNum w:abstractNumId="54">
    <w:nsid w:val="450A532C"/>
    <w:multiLevelType w:val="multilevel"/>
    <w:tmpl w:val="450A532C"/>
    <w:lvl w:ilvl="0" w:tentative="0">
      <w:start w:val="1"/>
      <w:numFmt w:val="chineseCountingThousand"/>
      <w:lvlText w:val="(%1)"/>
      <w:lvlJc w:val="left"/>
      <w:pPr>
        <w:ind w:left="865" w:hanging="440"/>
      </w:pPr>
    </w:lvl>
    <w:lvl w:ilvl="1" w:tentative="0">
      <w:start w:val="1"/>
      <w:numFmt w:val="lowerLetter"/>
      <w:lvlText w:val="%2)"/>
      <w:lvlJc w:val="left"/>
      <w:pPr>
        <w:ind w:left="1305" w:hanging="440"/>
      </w:pPr>
    </w:lvl>
    <w:lvl w:ilvl="2" w:tentative="0">
      <w:start w:val="1"/>
      <w:numFmt w:val="lowerRoman"/>
      <w:lvlText w:val="%3."/>
      <w:lvlJc w:val="right"/>
      <w:pPr>
        <w:ind w:left="1745" w:hanging="440"/>
      </w:pPr>
    </w:lvl>
    <w:lvl w:ilvl="3" w:tentative="0">
      <w:start w:val="1"/>
      <w:numFmt w:val="decimal"/>
      <w:lvlText w:val="%4."/>
      <w:lvlJc w:val="left"/>
      <w:pPr>
        <w:ind w:left="2185" w:hanging="440"/>
      </w:pPr>
    </w:lvl>
    <w:lvl w:ilvl="4" w:tentative="0">
      <w:start w:val="1"/>
      <w:numFmt w:val="lowerLetter"/>
      <w:lvlText w:val="%5)"/>
      <w:lvlJc w:val="left"/>
      <w:pPr>
        <w:ind w:left="2625" w:hanging="440"/>
      </w:pPr>
    </w:lvl>
    <w:lvl w:ilvl="5" w:tentative="0">
      <w:start w:val="1"/>
      <w:numFmt w:val="lowerRoman"/>
      <w:lvlText w:val="%6."/>
      <w:lvlJc w:val="right"/>
      <w:pPr>
        <w:ind w:left="3065" w:hanging="440"/>
      </w:pPr>
    </w:lvl>
    <w:lvl w:ilvl="6" w:tentative="0">
      <w:start w:val="1"/>
      <w:numFmt w:val="decimal"/>
      <w:lvlText w:val="%7."/>
      <w:lvlJc w:val="left"/>
      <w:pPr>
        <w:ind w:left="3505" w:hanging="440"/>
      </w:pPr>
    </w:lvl>
    <w:lvl w:ilvl="7" w:tentative="0">
      <w:start w:val="1"/>
      <w:numFmt w:val="lowerLetter"/>
      <w:lvlText w:val="%8)"/>
      <w:lvlJc w:val="left"/>
      <w:pPr>
        <w:ind w:left="3945" w:hanging="440"/>
      </w:pPr>
    </w:lvl>
    <w:lvl w:ilvl="8" w:tentative="0">
      <w:start w:val="1"/>
      <w:numFmt w:val="lowerRoman"/>
      <w:lvlText w:val="%9."/>
      <w:lvlJc w:val="right"/>
      <w:pPr>
        <w:ind w:left="4385" w:hanging="440"/>
      </w:pPr>
    </w:lvl>
  </w:abstractNum>
  <w:abstractNum w:abstractNumId="55">
    <w:nsid w:val="48A32066"/>
    <w:multiLevelType w:val="singleLevel"/>
    <w:tmpl w:val="48A32066"/>
    <w:lvl w:ilvl="0" w:tentative="0">
      <w:start w:val="1"/>
      <w:numFmt w:val="decimal"/>
      <w:suff w:val="nothing"/>
      <w:lvlText w:val="%1、"/>
      <w:lvlJc w:val="left"/>
    </w:lvl>
  </w:abstractNum>
  <w:abstractNum w:abstractNumId="56">
    <w:nsid w:val="52A411AD"/>
    <w:multiLevelType w:val="multilevel"/>
    <w:tmpl w:val="52A411AD"/>
    <w:lvl w:ilvl="0" w:tentative="0">
      <w:start w:val="1"/>
      <w:numFmt w:val="chineseCountingThousand"/>
      <w:lvlText w:val="(%1)"/>
      <w:lvlJc w:val="left"/>
      <w:pPr>
        <w:ind w:left="865" w:hanging="440"/>
      </w:pPr>
    </w:lvl>
    <w:lvl w:ilvl="1" w:tentative="0">
      <w:start w:val="1"/>
      <w:numFmt w:val="lowerLetter"/>
      <w:lvlText w:val="%2)"/>
      <w:lvlJc w:val="left"/>
      <w:pPr>
        <w:ind w:left="1305" w:hanging="440"/>
      </w:pPr>
    </w:lvl>
    <w:lvl w:ilvl="2" w:tentative="0">
      <w:start w:val="1"/>
      <w:numFmt w:val="lowerRoman"/>
      <w:lvlText w:val="%3."/>
      <w:lvlJc w:val="right"/>
      <w:pPr>
        <w:ind w:left="1745" w:hanging="440"/>
      </w:pPr>
    </w:lvl>
    <w:lvl w:ilvl="3" w:tentative="0">
      <w:start w:val="1"/>
      <w:numFmt w:val="decimal"/>
      <w:lvlText w:val="%4."/>
      <w:lvlJc w:val="left"/>
      <w:pPr>
        <w:ind w:left="2185" w:hanging="440"/>
      </w:pPr>
    </w:lvl>
    <w:lvl w:ilvl="4" w:tentative="0">
      <w:start w:val="1"/>
      <w:numFmt w:val="lowerLetter"/>
      <w:lvlText w:val="%5)"/>
      <w:lvlJc w:val="left"/>
      <w:pPr>
        <w:ind w:left="2625" w:hanging="440"/>
      </w:pPr>
    </w:lvl>
    <w:lvl w:ilvl="5" w:tentative="0">
      <w:start w:val="1"/>
      <w:numFmt w:val="lowerRoman"/>
      <w:lvlText w:val="%6."/>
      <w:lvlJc w:val="right"/>
      <w:pPr>
        <w:ind w:left="3065" w:hanging="440"/>
      </w:pPr>
    </w:lvl>
    <w:lvl w:ilvl="6" w:tentative="0">
      <w:start w:val="1"/>
      <w:numFmt w:val="decimal"/>
      <w:lvlText w:val="%7."/>
      <w:lvlJc w:val="left"/>
      <w:pPr>
        <w:ind w:left="3505" w:hanging="440"/>
      </w:pPr>
    </w:lvl>
    <w:lvl w:ilvl="7" w:tentative="0">
      <w:start w:val="1"/>
      <w:numFmt w:val="lowerLetter"/>
      <w:lvlText w:val="%8)"/>
      <w:lvlJc w:val="left"/>
      <w:pPr>
        <w:ind w:left="3945" w:hanging="440"/>
      </w:pPr>
    </w:lvl>
    <w:lvl w:ilvl="8" w:tentative="0">
      <w:start w:val="1"/>
      <w:numFmt w:val="lowerRoman"/>
      <w:lvlText w:val="%9."/>
      <w:lvlJc w:val="right"/>
      <w:pPr>
        <w:ind w:left="4385" w:hanging="440"/>
      </w:pPr>
    </w:lvl>
  </w:abstractNum>
  <w:abstractNum w:abstractNumId="57">
    <w:nsid w:val="53D3B24C"/>
    <w:multiLevelType w:val="singleLevel"/>
    <w:tmpl w:val="53D3B24C"/>
    <w:lvl w:ilvl="0" w:tentative="0">
      <w:start w:val="1"/>
      <w:numFmt w:val="decimal"/>
      <w:lvlText w:val="%1."/>
      <w:lvlJc w:val="left"/>
      <w:pPr>
        <w:ind w:left="425" w:hanging="425"/>
      </w:pPr>
      <w:rPr>
        <w:rFonts w:hint="default"/>
      </w:rPr>
    </w:lvl>
  </w:abstractNum>
  <w:abstractNum w:abstractNumId="58">
    <w:nsid w:val="5FB7060C"/>
    <w:multiLevelType w:val="singleLevel"/>
    <w:tmpl w:val="5FB7060C"/>
    <w:lvl w:ilvl="0" w:tentative="0">
      <w:start w:val="1"/>
      <w:numFmt w:val="decimal"/>
      <w:lvlText w:val="%1."/>
      <w:lvlJc w:val="left"/>
      <w:pPr>
        <w:ind w:left="425" w:hanging="425"/>
      </w:pPr>
      <w:rPr>
        <w:rFonts w:hint="default"/>
      </w:rPr>
    </w:lvl>
  </w:abstractNum>
  <w:abstractNum w:abstractNumId="59">
    <w:nsid w:val="64A02BD5"/>
    <w:multiLevelType w:val="multilevel"/>
    <w:tmpl w:val="64A02BD5"/>
    <w:lvl w:ilvl="0" w:tentative="0">
      <w:start w:val="1"/>
      <w:numFmt w:val="chineseCountingThousand"/>
      <w:lvlText w:val="(%1)"/>
      <w:lvlJc w:val="left"/>
      <w:pPr>
        <w:ind w:left="865" w:hanging="440"/>
      </w:pPr>
    </w:lvl>
    <w:lvl w:ilvl="1" w:tentative="0">
      <w:start w:val="1"/>
      <w:numFmt w:val="lowerLetter"/>
      <w:lvlText w:val="%2)"/>
      <w:lvlJc w:val="left"/>
      <w:pPr>
        <w:ind w:left="1305" w:hanging="440"/>
      </w:pPr>
    </w:lvl>
    <w:lvl w:ilvl="2" w:tentative="0">
      <w:start w:val="1"/>
      <w:numFmt w:val="lowerRoman"/>
      <w:lvlText w:val="%3."/>
      <w:lvlJc w:val="right"/>
      <w:pPr>
        <w:ind w:left="1745" w:hanging="440"/>
      </w:pPr>
    </w:lvl>
    <w:lvl w:ilvl="3" w:tentative="0">
      <w:start w:val="1"/>
      <w:numFmt w:val="decimal"/>
      <w:lvlText w:val="%4."/>
      <w:lvlJc w:val="left"/>
      <w:pPr>
        <w:ind w:left="2185" w:hanging="440"/>
      </w:pPr>
    </w:lvl>
    <w:lvl w:ilvl="4" w:tentative="0">
      <w:start w:val="1"/>
      <w:numFmt w:val="lowerLetter"/>
      <w:lvlText w:val="%5)"/>
      <w:lvlJc w:val="left"/>
      <w:pPr>
        <w:ind w:left="2625" w:hanging="440"/>
      </w:pPr>
    </w:lvl>
    <w:lvl w:ilvl="5" w:tentative="0">
      <w:start w:val="1"/>
      <w:numFmt w:val="lowerRoman"/>
      <w:lvlText w:val="%6."/>
      <w:lvlJc w:val="right"/>
      <w:pPr>
        <w:ind w:left="3065" w:hanging="440"/>
      </w:pPr>
    </w:lvl>
    <w:lvl w:ilvl="6" w:tentative="0">
      <w:start w:val="1"/>
      <w:numFmt w:val="decimal"/>
      <w:lvlText w:val="%7."/>
      <w:lvlJc w:val="left"/>
      <w:pPr>
        <w:ind w:left="3505" w:hanging="440"/>
      </w:pPr>
    </w:lvl>
    <w:lvl w:ilvl="7" w:tentative="0">
      <w:start w:val="1"/>
      <w:numFmt w:val="lowerLetter"/>
      <w:lvlText w:val="%8)"/>
      <w:lvlJc w:val="left"/>
      <w:pPr>
        <w:ind w:left="3945" w:hanging="440"/>
      </w:pPr>
    </w:lvl>
    <w:lvl w:ilvl="8" w:tentative="0">
      <w:start w:val="1"/>
      <w:numFmt w:val="lowerRoman"/>
      <w:lvlText w:val="%9."/>
      <w:lvlJc w:val="right"/>
      <w:pPr>
        <w:ind w:left="4385" w:hanging="440"/>
      </w:pPr>
    </w:lvl>
  </w:abstractNum>
  <w:abstractNum w:abstractNumId="60">
    <w:nsid w:val="682FA2CA"/>
    <w:multiLevelType w:val="singleLevel"/>
    <w:tmpl w:val="682FA2CA"/>
    <w:lvl w:ilvl="0" w:tentative="0">
      <w:start w:val="1"/>
      <w:numFmt w:val="decimal"/>
      <w:lvlText w:val="%1."/>
      <w:lvlJc w:val="left"/>
      <w:pPr>
        <w:ind w:left="425" w:hanging="425"/>
      </w:pPr>
      <w:rPr>
        <w:rFonts w:hint="default"/>
      </w:rPr>
    </w:lvl>
  </w:abstractNum>
  <w:abstractNum w:abstractNumId="61">
    <w:nsid w:val="6A435750"/>
    <w:multiLevelType w:val="multilevel"/>
    <w:tmpl w:val="6A435750"/>
    <w:lvl w:ilvl="0" w:tentative="0">
      <w:start w:val="1"/>
      <w:numFmt w:val="chineseCountingThousand"/>
      <w:lvlText w:val="(%1)"/>
      <w:lvlJc w:val="left"/>
      <w:pPr>
        <w:ind w:left="865" w:hanging="440"/>
      </w:pPr>
    </w:lvl>
    <w:lvl w:ilvl="1" w:tentative="0">
      <w:start w:val="1"/>
      <w:numFmt w:val="lowerLetter"/>
      <w:lvlText w:val="%2)"/>
      <w:lvlJc w:val="left"/>
      <w:pPr>
        <w:ind w:left="1305" w:hanging="440"/>
      </w:pPr>
    </w:lvl>
    <w:lvl w:ilvl="2" w:tentative="0">
      <w:start w:val="1"/>
      <w:numFmt w:val="lowerRoman"/>
      <w:lvlText w:val="%3."/>
      <w:lvlJc w:val="right"/>
      <w:pPr>
        <w:ind w:left="1745" w:hanging="440"/>
      </w:pPr>
    </w:lvl>
    <w:lvl w:ilvl="3" w:tentative="0">
      <w:start w:val="1"/>
      <w:numFmt w:val="decimal"/>
      <w:lvlText w:val="%4."/>
      <w:lvlJc w:val="left"/>
      <w:pPr>
        <w:ind w:left="2185" w:hanging="440"/>
      </w:pPr>
    </w:lvl>
    <w:lvl w:ilvl="4" w:tentative="0">
      <w:start w:val="1"/>
      <w:numFmt w:val="lowerLetter"/>
      <w:lvlText w:val="%5)"/>
      <w:lvlJc w:val="left"/>
      <w:pPr>
        <w:ind w:left="2625" w:hanging="440"/>
      </w:pPr>
    </w:lvl>
    <w:lvl w:ilvl="5" w:tentative="0">
      <w:start w:val="1"/>
      <w:numFmt w:val="lowerRoman"/>
      <w:lvlText w:val="%6."/>
      <w:lvlJc w:val="right"/>
      <w:pPr>
        <w:ind w:left="3065" w:hanging="440"/>
      </w:pPr>
    </w:lvl>
    <w:lvl w:ilvl="6" w:tentative="0">
      <w:start w:val="1"/>
      <w:numFmt w:val="decimal"/>
      <w:lvlText w:val="%7."/>
      <w:lvlJc w:val="left"/>
      <w:pPr>
        <w:ind w:left="3505" w:hanging="440"/>
      </w:pPr>
    </w:lvl>
    <w:lvl w:ilvl="7" w:tentative="0">
      <w:start w:val="1"/>
      <w:numFmt w:val="lowerLetter"/>
      <w:lvlText w:val="%8)"/>
      <w:lvlJc w:val="left"/>
      <w:pPr>
        <w:ind w:left="3945" w:hanging="440"/>
      </w:pPr>
    </w:lvl>
    <w:lvl w:ilvl="8" w:tentative="0">
      <w:start w:val="1"/>
      <w:numFmt w:val="lowerRoman"/>
      <w:lvlText w:val="%9."/>
      <w:lvlJc w:val="right"/>
      <w:pPr>
        <w:ind w:left="4385" w:hanging="440"/>
      </w:pPr>
    </w:lvl>
  </w:abstractNum>
  <w:abstractNum w:abstractNumId="62">
    <w:nsid w:val="727B3B9F"/>
    <w:multiLevelType w:val="multilevel"/>
    <w:tmpl w:val="727B3B9F"/>
    <w:lvl w:ilvl="0" w:tentative="0">
      <w:start w:val="1"/>
      <w:numFmt w:val="chineseCountingThousand"/>
      <w:lvlText w:val="(%1)"/>
      <w:lvlJc w:val="left"/>
      <w:pPr>
        <w:ind w:left="865" w:hanging="440"/>
      </w:pPr>
    </w:lvl>
    <w:lvl w:ilvl="1" w:tentative="0">
      <w:start w:val="1"/>
      <w:numFmt w:val="lowerLetter"/>
      <w:lvlText w:val="%2)"/>
      <w:lvlJc w:val="left"/>
      <w:pPr>
        <w:ind w:left="1305" w:hanging="440"/>
      </w:pPr>
    </w:lvl>
    <w:lvl w:ilvl="2" w:tentative="0">
      <w:start w:val="1"/>
      <w:numFmt w:val="lowerRoman"/>
      <w:lvlText w:val="%3."/>
      <w:lvlJc w:val="right"/>
      <w:pPr>
        <w:ind w:left="1745" w:hanging="440"/>
      </w:pPr>
    </w:lvl>
    <w:lvl w:ilvl="3" w:tentative="0">
      <w:start w:val="1"/>
      <w:numFmt w:val="decimal"/>
      <w:lvlText w:val="%4."/>
      <w:lvlJc w:val="left"/>
      <w:pPr>
        <w:ind w:left="2185" w:hanging="440"/>
      </w:pPr>
    </w:lvl>
    <w:lvl w:ilvl="4" w:tentative="0">
      <w:start w:val="1"/>
      <w:numFmt w:val="lowerLetter"/>
      <w:lvlText w:val="%5)"/>
      <w:lvlJc w:val="left"/>
      <w:pPr>
        <w:ind w:left="2625" w:hanging="440"/>
      </w:pPr>
    </w:lvl>
    <w:lvl w:ilvl="5" w:tentative="0">
      <w:start w:val="1"/>
      <w:numFmt w:val="lowerRoman"/>
      <w:lvlText w:val="%6."/>
      <w:lvlJc w:val="right"/>
      <w:pPr>
        <w:ind w:left="3065" w:hanging="440"/>
      </w:pPr>
    </w:lvl>
    <w:lvl w:ilvl="6" w:tentative="0">
      <w:start w:val="1"/>
      <w:numFmt w:val="decimal"/>
      <w:lvlText w:val="%7."/>
      <w:lvlJc w:val="left"/>
      <w:pPr>
        <w:ind w:left="3505" w:hanging="440"/>
      </w:pPr>
    </w:lvl>
    <w:lvl w:ilvl="7" w:tentative="0">
      <w:start w:val="1"/>
      <w:numFmt w:val="lowerLetter"/>
      <w:lvlText w:val="%8)"/>
      <w:lvlJc w:val="left"/>
      <w:pPr>
        <w:ind w:left="3945" w:hanging="440"/>
      </w:pPr>
    </w:lvl>
    <w:lvl w:ilvl="8" w:tentative="0">
      <w:start w:val="1"/>
      <w:numFmt w:val="lowerRoman"/>
      <w:lvlText w:val="%9."/>
      <w:lvlJc w:val="right"/>
      <w:pPr>
        <w:ind w:left="4385" w:hanging="440"/>
      </w:pPr>
    </w:lvl>
  </w:abstractNum>
  <w:abstractNum w:abstractNumId="63">
    <w:nsid w:val="77458ACB"/>
    <w:multiLevelType w:val="singleLevel"/>
    <w:tmpl w:val="77458ACB"/>
    <w:lvl w:ilvl="0" w:tentative="0">
      <w:start w:val="1"/>
      <w:numFmt w:val="decimal"/>
      <w:lvlText w:val="%1."/>
      <w:lvlJc w:val="left"/>
      <w:pPr>
        <w:ind w:left="425" w:hanging="425"/>
      </w:pPr>
      <w:rPr>
        <w:rFonts w:hint="default"/>
      </w:rPr>
    </w:lvl>
  </w:abstractNum>
  <w:abstractNum w:abstractNumId="64">
    <w:nsid w:val="78523607"/>
    <w:multiLevelType w:val="singleLevel"/>
    <w:tmpl w:val="78523607"/>
    <w:lvl w:ilvl="0" w:tentative="0">
      <w:start w:val="1"/>
      <w:numFmt w:val="chineseCounting"/>
      <w:suff w:val="nothing"/>
      <w:lvlText w:val="%1、"/>
      <w:lvlJc w:val="left"/>
      <w:rPr>
        <w:rFonts w:hint="eastAsia"/>
      </w:rPr>
    </w:lvl>
  </w:abstractNum>
  <w:abstractNum w:abstractNumId="65">
    <w:nsid w:val="7BED5530"/>
    <w:multiLevelType w:val="singleLevel"/>
    <w:tmpl w:val="7BED5530"/>
    <w:lvl w:ilvl="0" w:tentative="0">
      <w:start w:val="1"/>
      <w:numFmt w:val="decimal"/>
      <w:lvlText w:val="%1."/>
      <w:lvlJc w:val="left"/>
      <w:pPr>
        <w:ind w:left="425" w:hanging="425"/>
      </w:pPr>
      <w:rPr>
        <w:rFonts w:hint="default" w:ascii="宋体" w:hAnsi="宋体" w:eastAsia="宋体" w:cs="宋体"/>
      </w:rPr>
    </w:lvl>
  </w:abstractNum>
  <w:abstractNum w:abstractNumId="66">
    <w:nsid w:val="7FFF7AA6"/>
    <w:multiLevelType w:val="singleLevel"/>
    <w:tmpl w:val="7FFF7AA6"/>
    <w:lvl w:ilvl="0" w:tentative="0">
      <w:start w:val="1"/>
      <w:numFmt w:val="decimal"/>
      <w:lvlText w:val="%1."/>
      <w:lvlJc w:val="left"/>
      <w:pPr>
        <w:ind w:left="425" w:hanging="425"/>
      </w:pPr>
      <w:rPr>
        <w:rFonts w:hint="default"/>
      </w:rPr>
    </w:lvl>
  </w:abstractNum>
  <w:num w:numId="1">
    <w:abstractNumId w:val="64"/>
  </w:num>
  <w:num w:numId="2">
    <w:abstractNumId w:val="62"/>
  </w:num>
  <w:num w:numId="3">
    <w:abstractNumId w:val="8"/>
  </w:num>
  <w:num w:numId="4">
    <w:abstractNumId w:val="12"/>
  </w:num>
  <w:num w:numId="5">
    <w:abstractNumId w:val="41"/>
  </w:num>
  <w:num w:numId="6">
    <w:abstractNumId w:val="45"/>
  </w:num>
  <w:num w:numId="7">
    <w:abstractNumId w:val="48"/>
  </w:num>
  <w:num w:numId="8">
    <w:abstractNumId w:val="50"/>
  </w:num>
  <w:num w:numId="9">
    <w:abstractNumId w:val="23"/>
  </w:num>
  <w:num w:numId="10">
    <w:abstractNumId w:val="19"/>
  </w:num>
  <w:num w:numId="11">
    <w:abstractNumId w:val="7"/>
  </w:num>
  <w:num w:numId="12">
    <w:abstractNumId w:val="22"/>
  </w:num>
  <w:num w:numId="13">
    <w:abstractNumId w:val="33"/>
  </w:num>
  <w:num w:numId="14">
    <w:abstractNumId w:val="6"/>
  </w:num>
  <w:num w:numId="15">
    <w:abstractNumId w:val="59"/>
  </w:num>
  <w:num w:numId="16">
    <w:abstractNumId w:val="13"/>
  </w:num>
  <w:num w:numId="17">
    <w:abstractNumId w:val="54"/>
  </w:num>
  <w:num w:numId="18">
    <w:abstractNumId w:val="61"/>
  </w:num>
  <w:num w:numId="19">
    <w:abstractNumId w:val="1"/>
  </w:num>
  <w:num w:numId="20">
    <w:abstractNumId w:val="56"/>
  </w:num>
  <w:num w:numId="21">
    <w:abstractNumId w:val="35"/>
  </w:num>
  <w:num w:numId="22">
    <w:abstractNumId w:val="47"/>
  </w:num>
  <w:num w:numId="23">
    <w:abstractNumId w:val="27"/>
  </w:num>
  <w:num w:numId="24">
    <w:abstractNumId w:val="9"/>
  </w:num>
  <w:num w:numId="25">
    <w:abstractNumId w:val="18"/>
  </w:num>
  <w:num w:numId="26">
    <w:abstractNumId w:val="2"/>
  </w:num>
  <w:num w:numId="27">
    <w:abstractNumId w:val="63"/>
  </w:num>
  <w:num w:numId="28">
    <w:abstractNumId w:val="66"/>
  </w:num>
  <w:num w:numId="29">
    <w:abstractNumId w:val="65"/>
  </w:num>
  <w:num w:numId="30">
    <w:abstractNumId w:val="25"/>
  </w:num>
  <w:num w:numId="31">
    <w:abstractNumId w:val="29"/>
  </w:num>
  <w:num w:numId="32">
    <w:abstractNumId w:val="52"/>
  </w:num>
  <w:num w:numId="33">
    <w:abstractNumId w:val="38"/>
  </w:num>
  <w:num w:numId="34">
    <w:abstractNumId w:val="36"/>
  </w:num>
  <w:num w:numId="35">
    <w:abstractNumId w:val="42"/>
  </w:num>
  <w:num w:numId="36">
    <w:abstractNumId w:val="39"/>
  </w:num>
  <w:num w:numId="37">
    <w:abstractNumId w:val="4"/>
  </w:num>
  <w:num w:numId="38">
    <w:abstractNumId w:val="58"/>
  </w:num>
  <w:num w:numId="39">
    <w:abstractNumId w:val="60"/>
  </w:num>
  <w:num w:numId="40">
    <w:abstractNumId w:val="31"/>
  </w:num>
  <w:num w:numId="41">
    <w:abstractNumId w:val="32"/>
  </w:num>
  <w:num w:numId="42">
    <w:abstractNumId w:val="26"/>
  </w:num>
  <w:num w:numId="43">
    <w:abstractNumId w:val="20"/>
  </w:num>
  <w:num w:numId="44">
    <w:abstractNumId w:val="17"/>
  </w:num>
  <w:num w:numId="45">
    <w:abstractNumId w:val="21"/>
  </w:num>
  <w:num w:numId="46">
    <w:abstractNumId w:val="44"/>
  </w:num>
  <w:num w:numId="47">
    <w:abstractNumId w:val="3"/>
  </w:num>
  <w:num w:numId="48">
    <w:abstractNumId w:val="40"/>
  </w:num>
  <w:num w:numId="49">
    <w:abstractNumId w:val="43"/>
  </w:num>
  <w:num w:numId="50">
    <w:abstractNumId w:val="28"/>
  </w:num>
  <w:num w:numId="51">
    <w:abstractNumId w:val="37"/>
  </w:num>
  <w:num w:numId="52">
    <w:abstractNumId w:val="5"/>
  </w:num>
  <w:num w:numId="53">
    <w:abstractNumId w:val="53"/>
  </w:num>
  <w:num w:numId="54">
    <w:abstractNumId w:val="0"/>
  </w:num>
  <w:num w:numId="55">
    <w:abstractNumId w:val="49"/>
  </w:num>
  <w:num w:numId="56">
    <w:abstractNumId w:val="14"/>
  </w:num>
  <w:num w:numId="57">
    <w:abstractNumId w:val="15"/>
  </w:num>
  <w:num w:numId="58">
    <w:abstractNumId w:val="16"/>
  </w:num>
  <w:num w:numId="59">
    <w:abstractNumId w:val="11"/>
  </w:num>
  <w:num w:numId="60">
    <w:abstractNumId w:val="34"/>
  </w:num>
  <w:num w:numId="61">
    <w:abstractNumId w:val="51"/>
  </w:num>
  <w:num w:numId="62">
    <w:abstractNumId w:val="30"/>
  </w:num>
  <w:num w:numId="63">
    <w:abstractNumId w:val="46"/>
  </w:num>
  <w:num w:numId="64">
    <w:abstractNumId w:val="57"/>
  </w:num>
  <w:num w:numId="65">
    <w:abstractNumId w:val="55"/>
  </w:num>
  <w:num w:numId="66">
    <w:abstractNumId w:val="24"/>
  </w:num>
  <w:num w:numId="6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A1MGIyMjdjZmExNzdiYjM4MmQ3ZGUzNDMwMTgyYzEifQ=="/>
  </w:docVars>
  <w:rsids>
    <w:rsidRoot w:val="00172A27"/>
    <w:rsid w:val="000074F5"/>
    <w:rsid w:val="000234E5"/>
    <w:rsid w:val="000640E5"/>
    <w:rsid w:val="00087C3A"/>
    <w:rsid w:val="000A1867"/>
    <w:rsid w:val="000A532D"/>
    <w:rsid w:val="000A6E50"/>
    <w:rsid w:val="0010461D"/>
    <w:rsid w:val="001269E3"/>
    <w:rsid w:val="001308D6"/>
    <w:rsid w:val="001511C9"/>
    <w:rsid w:val="00157E74"/>
    <w:rsid w:val="00163FBE"/>
    <w:rsid w:val="00197C82"/>
    <w:rsid w:val="001B73F0"/>
    <w:rsid w:val="001D09F5"/>
    <w:rsid w:val="001F5D51"/>
    <w:rsid w:val="00216BEF"/>
    <w:rsid w:val="002171FB"/>
    <w:rsid w:val="00231509"/>
    <w:rsid w:val="002403DF"/>
    <w:rsid w:val="00241FF7"/>
    <w:rsid w:val="002B5346"/>
    <w:rsid w:val="002C420A"/>
    <w:rsid w:val="002C65EA"/>
    <w:rsid w:val="002C6905"/>
    <w:rsid w:val="002E55C2"/>
    <w:rsid w:val="0030305F"/>
    <w:rsid w:val="00311DF6"/>
    <w:rsid w:val="003242A2"/>
    <w:rsid w:val="00372D0D"/>
    <w:rsid w:val="0037330A"/>
    <w:rsid w:val="003A687B"/>
    <w:rsid w:val="003B11E7"/>
    <w:rsid w:val="003B6326"/>
    <w:rsid w:val="003E717A"/>
    <w:rsid w:val="003F6E80"/>
    <w:rsid w:val="00403BFF"/>
    <w:rsid w:val="00414220"/>
    <w:rsid w:val="004162BC"/>
    <w:rsid w:val="0043194B"/>
    <w:rsid w:val="00436059"/>
    <w:rsid w:val="00437F47"/>
    <w:rsid w:val="0044202E"/>
    <w:rsid w:val="00460128"/>
    <w:rsid w:val="004603A8"/>
    <w:rsid w:val="004723EF"/>
    <w:rsid w:val="004A68DC"/>
    <w:rsid w:val="004A7B25"/>
    <w:rsid w:val="004B5E66"/>
    <w:rsid w:val="004C3315"/>
    <w:rsid w:val="004C3D13"/>
    <w:rsid w:val="004C7EA3"/>
    <w:rsid w:val="0051238A"/>
    <w:rsid w:val="00526BE6"/>
    <w:rsid w:val="00534396"/>
    <w:rsid w:val="00540D70"/>
    <w:rsid w:val="00547C97"/>
    <w:rsid w:val="0055570C"/>
    <w:rsid w:val="005565EF"/>
    <w:rsid w:val="005751FF"/>
    <w:rsid w:val="00580D4E"/>
    <w:rsid w:val="005813BE"/>
    <w:rsid w:val="005B194D"/>
    <w:rsid w:val="005C0509"/>
    <w:rsid w:val="005C706C"/>
    <w:rsid w:val="005C7340"/>
    <w:rsid w:val="005E022E"/>
    <w:rsid w:val="005F354F"/>
    <w:rsid w:val="00600024"/>
    <w:rsid w:val="006062E7"/>
    <w:rsid w:val="006073B2"/>
    <w:rsid w:val="00614C83"/>
    <w:rsid w:val="006241BB"/>
    <w:rsid w:val="00637675"/>
    <w:rsid w:val="0064446B"/>
    <w:rsid w:val="006648D9"/>
    <w:rsid w:val="0069567D"/>
    <w:rsid w:val="00695FED"/>
    <w:rsid w:val="006B04F0"/>
    <w:rsid w:val="006D24BE"/>
    <w:rsid w:val="006D373D"/>
    <w:rsid w:val="006D5E32"/>
    <w:rsid w:val="00716A03"/>
    <w:rsid w:val="007224B5"/>
    <w:rsid w:val="0073096F"/>
    <w:rsid w:val="00730ABE"/>
    <w:rsid w:val="0074495F"/>
    <w:rsid w:val="007B65BA"/>
    <w:rsid w:val="007B6EDC"/>
    <w:rsid w:val="007C388C"/>
    <w:rsid w:val="007D41A4"/>
    <w:rsid w:val="007D59EB"/>
    <w:rsid w:val="007E0B95"/>
    <w:rsid w:val="007E39CB"/>
    <w:rsid w:val="008255ED"/>
    <w:rsid w:val="008317AD"/>
    <w:rsid w:val="008333B5"/>
    <w:rsid w:val="00837231"/>
    <w:rsid w:val="00841B87"/>
    <w:rsid w:val="00842BB9"/>
    <w:rsid w:val="0084355C"/>
    <w:rsid w:val="00847312"/>
    <w:rsid w:val="008501C5"/>
    <w:rsid w:val="0086248D"/>
    <w:rsid w:val="00891919"/>
    <w:rsid w:val="008C0DFF"/>
    <w:rsid w:val="008E25AB"/>
    <w:rsid w:val="008E6B28"/>
    <w:rsid w:val="008E6C10"/>
    <w:rsid w:val="008F5EEA"/>
    <w:rsid w:val="008F7FEA"/>
    <w:rsid w:val="00900E6B"/>
    <w:rsid w:val="00903BFD"/>
    <w:rsid w:val="00921F57"/>
    <w:rsid w:val="0092536E"/>
    <w:rsid w:val="00943663"/>
    <w:rsid w:val="00947275"/>
    <w:rsid w:val="00947EDA"/>
    <w:rsid w:val="00962BFF"/>
    <w:rsid w:val="0098384D"/>
    <w:rsid w:val="00983D26"/>
    <w:rsid w:val="00996E33"/>
    <w:rsid w:val="009A1840"/>
    <w:rsid w:val="009A2706"/>
    <w:rsid w:val="009C15CF"/>
    <w:rsid w:val="00A02F73"/>
    <w:rsid w:val="00A123F1"/>
    <w:rsid w:val="00A13898"/>
    <w:rsid w:val="00A32C05"/>
    <w:rsid w:val="00A6768A"/>
    <w:rsid w:val="00A77A24"/>
    <w:rsid w:val="00A8299C"/>
    <w:rsid w:val="00A97833"/>
    <w:rsid w:val="00AA783E"/>
    <w:rsid w:val="00AB011D"/>
    <w:rsid w:val="00AC51F2"/>
    <w:rsid w:val="00AD4380"/>
    <w:rsid w:val="00AD6265"/>
    <w:rsid w:val="00AF5A8F"/>
    <w:rsid w:val="00B15912"/>
    <w:rsid w:val="00B32BE0"/>
    <w:rsid w:val="00B33E7A"/>
    <w:rsid w:val="00B81FBC"/>
    <w:rsid w:val="00B839CB"/>
    <w:rsid w:val="00BA5706"/>
    <w:rsid w:val="00BB3017"/>
    <w:rsid w:val="00BB4DBD"/>
    <w:rsid w:val="00BC6475"/>
    <w:rsid w:val="00BF226F"/>
    <w:rsid w:val="00BF56C5"/>
    <w:rsid w:val="00C0071E"/>
    <w:rsid w:val="00C17142"/>
    <w:rsid w:val="00C46094"/>
    <w:rsid w:val="00C52267"/>
    <w:rsid w:val="00C5559B"/>
    <w:rsid w:val="00C63C1E"/>
    <w:rsid w:val="00C82F33"/>
    <w:rsid w:val="00C84F2C"/>
    <w:rsid w:val="00CB08C7"/>
    <w:rsid w:val="00CB7562"/>
    <w:rsid w:val="00CC095F"/>
    <w:rsid w:val="00CC6BBB"/>
    <w:rsid w:val="00CE07A3"/>
    <w:rsid w:val="00CF0829"/>
    <w:rsid w:val="00CF1CF0"/>
    <w:rsid w:val="00CF68E5"/>
    <w:rsid w:val="00D208E2"/>
    <w:rsid w:val="00D44E27"/>
    <w:rsid w:val="00D54B2C"/>
    <w:rsid w:val="00D551F6"/>
    <w:rsid w:val="00D83E72"/>
    <w:rsid w:val="00DB046F"/>
    <w:rsid w:val="00DC1F03"/>
    <w:rsid w:val="00DD05C7"/>
    <w:rsid w:val="00DE23B3"/>
    <w:rsid w:val="00DF74AC"/>
    <w:rsid w:val="00E06C20"/>
    <w:rsid w:val="00E21A76"/>
    <w:rsid w:val="00E25AE3"/>
    <w:rsid w:val="00E30F91"/>
    <w:rsid w:val="00E35811"/>
    <w:rsid w:val="00E45C2E"/>
    <w:rsid w:val="00E5547C"/>
    <w:rsid w:val="00E61DBE"/>
    <w:rsid w:val="00E6563D"/>
    <w:rsid w:val="00E831DB"/>
    <w:rsid w:val="00EB40F4"/>
    <w:rsid w:val="00EE3B5A"/>
    <w:rsid w:val="00F01561"/>
    <w:rsid w:val="00F07BB6"/>
    <w:rsid w:val="00F104D1"/>
    <w:rsid w:val="00F16ED4"/>
    <w:rsid w:val="00F2146F"/>
    <w:rsid w:val="00F31278"/>
    <w:rsid w:val="00F4029C"/>
    <w:rsid w:val="00F71D39"/>
    <w:rsid w:val="00FB57DE"/>
    <w:rsid w:val="00FE0CE3"/>
    <w:rsid w:val="00FF61AF"/>
    <w:rsid w:val="014F6641"/>
    <w:rsid w:val="01CE17B2"/>
    <w:rsid w:val="027F5ECB"/>
    <w:rsid w:val="035E4919"/>
    <w:rsid w:val="038D16A3"/>
    <w:rsid w:val="03FD05D6"/>
    <w:rsid w:val="043B1B39"/>
    <w:rsid w:val="044F5C11"/>
    <w:rsid w:val="047906B4"/>
    <w:rsid w:val="04D6400D"/>
    <w:rsid w:val="060A065A"/>
    <w:rsid w:val="0617042E"/>
    <w:rsid w:val="061B00BD"/>
    <w:rsid w:val="061D6E58"/>
    <w:rsid w:val="074B674B"/>
    <w:rsid w:val="07FF7C14"/>
    <w:rsid w:val="081E360C"/>
    <w:rsid w:val="085E53BC"/>
    <w:rsid w:val="09303A62"/>
    <w:rsid w:val="0949053A"/>
    <w:rsid w:val="09914A43"/>
    <w:rsid w:val="09BE546E"/>
    <w:rsid w:val="09E65792"/>
    <w:rsid w:val="0A3C4843"/>
    <w:rsid w:val="0A8E27B9"/>
    <w:rsid w:val="0B7777EB"/>
    <w:rsid w:val="0BF1080A"/>
    <w:rsid w:val="0C191D25"/>
    <w:rsid w:val="0C8142F3"/>
    <w:rsid w:val="0CA460B9"/>
    <w:rsid w:val="0CA46658"/>
    <w:rsid w:val="0D821B4C"/>
    <w:rsid w:val="0E02497E"/>
    <w:rsid w:val="0E63372C"/>
    <w:rsid w:val="0F1113DA"/>
    <w:rsid w:val="0F362BEE"/>
    <w:rsid w:val="0F3D21CF"/>
    <w:rsid w:val="0F541DF6"/>
    <w:rsid w:val="0F713C26"/>
    <w:rsid w:val="0FD61CDB"/>
    <w:rsid w:val="0FE32D76"/>
    <w:rsid w:val="109F4457"/>
    <w:rsid w:val="10BE2255"/>
    <w:rsid w:val="11707D6E"/>
    <w:rsid w:val="12474DCB"/>
    <w:rsid w:val="12BE53D5"/>
    <w:rsid w:val="12E6364C"/>
    <w:rsid w:val="137D2B9A"/>
    <w:rsid w:val="13C72962"/>
    <w:rsid w:val="14E46C49"/>
    <w:rsid w:val="15227945"/>
    <w:rsid w:val="152961E7"/>
    <w:rsid w:val="15F142B2"/>
    <w:rsid w:val="15F56527"/>
    <w:rsid w:val="16012D15"/>
    <w:rsid w:val="161D1C98"/>
    <w:rsid w:val="16294C58"/>
    <w:rsid w:val="1647748F"/>
    <w:rsid w:val="16A20B69"/>
    <w:rsid w:val="173A5C68"/>
    <w:rsid w:val="175F7ED2"/>
    <w:rsid w:val="1761027B"/>
    <w:rsid w:val="177B5642"/>
    <w:rsid w:val="17D078D6"/>
    <w:rsid w:val="185660E3"/>
    <w:rsid w:val="1A1D3076"/>
    <w:rsid w:val="1B146B6F"/>
    <w:rsid w:val="1B214FB6"/>
    <w:rsid w:val="1CE03734"/>
    <w:rsid w:val="1D022362"/>
    <w:rsid w:val="1DED1783"/>
    <w:rsid w:val="1F5C523A"/>
    <w:rsid w:val="1F7336E6"/>
    <w:rsid w:val="1F8B2AE2"/>
    <w:rsid w:val="20085EE1"/>
    <w:rsid w:val="20AC787A"/>
    <w:rsid w:val="20BD31A0"/>
    <w:rsid w:val="21B87493"/>
    <w:rsid w:val="222E5CCE"/>
    <w:rsid w:val="22FD2FB0"/>
    <w:rsid w:val="23671171"/>
    <w:rsid w:val="237A08F3"/>
    <w:rsid w:val="23951DD5"/>
    <w:rsid w:val="2459082F"/>
    <w:rsid w:val="248F097F"/>
    <w:rsid w:val="24D03CD9"/>
    <w:rsid w:val="266A5DD1"/>
    <w:rsid w:val="26841245"/>
    <w:rsid w:val="26E36CB3"/>
    <w:rsid w:val="276E0DF3"/>
    <w:rsid w:val="27BF6F2F"/>
    <w:rsid w:val="27C2106B"/>
    <w:rsid w:val="281127B0"/>
    <w:rsid w:val="28701C07"/>
    <w:rsid w:val="28756CCE"/>
    <w:rsid w:val="29344DE4"/>
    <w:rsid w:val="29972072"/>
    <w:rsid w:val="29B2462E"/>
    <w:rsid w:val="29CE5AA6"/>
    <w:rsid w:val="2A0A7EA4"/>
    <w:rsid w:val="2A2E4796"/>
    <w:rsid w:val="2B2D55E5"/>
    <w:rsid w:val="2B4A7ADD"/>
    <w:rsid w:val="2BB32FB1"/>
    <w:rsid w:val="2C1D4AC2"/>
    <w:rsid w:val="2C9F729F"/>
    <w:rsid w:val="2D67647D"/>
    <w:rsid w:val="2DBC0538"/>
    <w:rsid w:val="2DCE049B"/>
    <w:rsid w:val="2DCF3824"/>
    <w:rsid w:val="2E2C3002"/>
    <w:rsid w:val="2F3B1E2F"/>
    <w:rsid w:val="2FFD70E5"/>
    <w:rsid w:val="301E0564"/>
    <w:rsid w:val="30266363"/>
    <w:rsid w:val="30A73F78"/>
    <w:rsid w:val="30EB518F"/>
    <w:rsid w:val="31152767"/>
    <w:rsid w:val="31325188"/>
    <w:rsid w:val="317B29B7"/>
    <w:rsid w:val="31A31F0E"/>
    <w:rsid w:val="326C2300"/>
    <w:rsid w:val="328B4E7C"/>
    <w:rsid w:val="329655CE"/>
    <w:rsid w:val="32B65F9A"/>
    <w:rsid w:val="32D839B1"/>
    <w:rsid w:val="32E629F4"/>
    <w:rsid w:val="330D6882"/>
    <w:rsid w:val="33337355"/>
    <w:rsid w:val="35973B37"/>
    <w:rsid w:val="364563C1"/>
    <w:rsid w:val="366E4978"/>
    <w:rsid w:val="36844227"/>
    <w:rsid w:val="370B1337"/>
    <w:rsid w:val="37310BF1"/>
    <w:rsid w:val="37C76916"/>
    <w:rsid w:val="37CF573A"/>
    <w:rsid w:val="37D66737"/>
    <w:rsid w:val="37EE37B7"/>
    <w:rsid w:val="389425B0"/>
    <w:rsid w:val="38B90269"/>
    <w:rsid w:val="3A7B030B"/>
    <w:rsid w:val="3A8723CC"/>
    <w:rsid w:val="3A8A5ACB"/>
    <w:rsid w:val="3B4474A0"/>
    <w:rsid w:val="3B842468"/>
    <w:rsid w:val="3BA0301A"/>
    <w:rsid w:val="3C1E0B0E"/>
    <w:rsid w:val="3C886DDC"/>
    <w:rsid w:val="3C9568F7"/>
    <w:rsid w:val="3D287BCB"/>
    <w:rsid w:val="3D5361F0"/>
    <w:rsid w:val="3D762284"/>
    <w:rsid w:val="3D7E4A37"/>
    <w:rsid w:val="3DF84220"/>
    <w:rsid w:val="3EC74964"/>
    <w:rsid w:val="3EF05706"/>
    <w:rsid w:val="3F1735F3"/>
    <w:rsid w:val="3F297D9F"/>
    <w:rsid w:val="3FB377C0"/>
    <w:rsid w:val="3FDA4569"/>
    <w:rsid w:val="40036907"/>
    <w:rsid w:val="401023B2"/>
    <w:rsid w:val="40953369"/>
    <w:rsid w:val="40FE7A53"/>
    <w:rsid w:val="41A1314B"/>
    <w:rsid w:val="425F778B"/>
    <w:rsid w:val="42B85B9A"/>
    <w:rsid w:val="4366330F"/>
    <w:rsid w:val="437454B8"/>
    <w:rsid w:val="45965BB9"/>
    <w:rsid w:val="45BF7D94"/>
    <w:rsid w:val="45D96625"/>
    <w:rsid w:val="461F3BB2"/>
    <w:rsid w:val="463E77E6"/>
    <w:rsid w:val="46415A6D"/>
    <w:rsid w:val="464E55C2"/>
    <w:rsid w:val="46503FBA"/>
    <w:rsid w:val="46C461CE"/>
    <w:rsid w:val="46C65579"/>
    <w:rsid w:val="46CF6512"/>
    <w:rsid w:val="47024762"/>
    <w:rsid w:val="47044DA5"/>
    <w:rsid w:val="47CC4E42"/>
    <w:rsid w:val="48E72288"/>
    <w:rsid w:val="491017DF"/>
    <w:rsid w:val="492C5E26"/>
    <w:rsid w:val="49513989"/>
    <w:rsid w:val="4993512F"/>
    <w:rsid w:val="49C95F6F"/>
    <w:rsid w:val="49CB5DBA"/>
    <w:rsid w:val="49DC5F93"/>
    <w:rsid w:val="4A5D532D"/>
    <w:rsid w:val="4A941E17"/>
    <w:rsid w:val="4B1F21AD"/>
    <w:rsid w:val="4B38501D"/>
    <w:rsid w:val="4BBC5F5E"/>
    <w:rsid w:val="4C6562E6"/>
    <w:rsid w:val="4CCE264F"/>
    <w:rsid w:val="4D4A2979"/>
    <w:rsid w:val="4D8963FF"/>
    <w:rsid w:val="4EA83C08"/>
    <w:rsid w:val="4EC46C9D"/>
    <w:rsid w:val="4EF13DD9"/>
    <w:rsid w:val="4FC03854"/>
    <w:rsid w:val="4FC34453"/>
    <w:rsid w:val="5078527D"/>
    <w:rsid w:val="508230AB"/>
    <w:rsid w:val="50B27620"/>
    <w:rsid w:val="51440A0A"/>
    <w:rsid w:val="53487DC7"/>
    <w:rsid w:val="53CD6F09"/>
    <w:rsid w:val="53CE651E"/>
    <w:rsid w:val="54040192"/>
    <w:rsid w:val="542F49DF"/>
    <w:rsid w:val="55835402"/>
    <w:rsid w:val="55D02A22"/>
    <w:rsid w:val="561B3794"/>
    <w:rsid w:val="56D90F47"/>
    <w:rsid w:val="57685A00"/>
    <w:rsid w:val="57904677"/>
    <w:rsid w:val="57BE71A6"/>
    <w:rsid w:val="57FA23F6"/>
    <w:rsid w:val="58C47727"/>
    <w:rsid w:val="59866D3C"/>
    <w:rsid w:val="5A092E45"/>
    <w:rsid w:val="5A3C436C"/>
    <w:rsid w:val="5A535CA5"/>
    <w:rsid w:val="5A9C30A7"/>
    <w:rsid w:val="5A9F3E73"/>
    <w:rsid w:val="5AE31BB3"/>
    <w:rsid w:val="5AFD251C"/>
    <w:rsid w:val="5C913139"/>
    <w:rsid w:val="5C967DF5"/>
    <w:rsid w:val="5CE71579"/>
    <w:rsid w:val="5D066D29"/>
    <w:rsid w:val="5DAF116F"/>
    <w:rsid w:val="5DD001CE"/>
    <w:rsid w:val="5E2F5C32"/>
    <w:rsid w:val="5ED805D9"/>
    <w:rsid w:val="5EDF304A"/>
    <w:rsid w:val="5EE97D83"/>
    <w:rsid w:val="5F2D5795"/>
    <w:rsid w:val="5F3A53B0"/>
    <w:rsid w:val="607D5554"/>
    <w:rsid w:val="60A56859"/>
    <w:rsid w:val="60E07891"/>
    <w:rsid w:val="61B51D6C"/>
    <w:rsid w:val="61CC20F0"/>
    <w:rsid w:val="62010D4E"/>
    <w:rsid w:val="62284ADD"/>
    <w:rsid w:val="624370B2"/>
    <w:rsid w:val="625E7607"/>
    <w:rsid w:val="62F8107D"/>
    <w:rsid w:val="63446183"/>
    <w:rsid w:val="636C0DB2"/>
    <w:rsid w:val="63A04591"/>
    <w:rsid w:val="63D07143"/>
    <w:rsid w:val="64E174C0"/>
    <w:rsid w:val="66061710"/>
    <w:rsid w:val="66170870"/>
    <w:rsid w:val="66560D21"/>
    <w:rsid w:val="66723530"/>
    <w:rsid w:val="671F5E28"/>
    <w:rsid w:val="67293DE6"/>
    <w:rsid w:val="6747066A"/>
    <w:rsid w:val="67985314"/>
    <w:rsid w:val="67B04614"/>
    <w:rsid w:val="67C12AFD"/>
    <w:rsid w:val="681F3FA9"/>
    <w:rsid w:val="68993147"/>
    <w:rsid w:val="690305C1"/>
    <w:rsid w:val="691422EC"/>
    <w:rsid w:val="69360902"/>
    <w:rsid w:val="69AA2687"/>
    <w:rsid w:val="6A1F6A4C"/>
    <w:rsid w:val="6A7E6EB6"/>
    <w:rsid w:val="6AAB53B4"/>
    <w:rsid w:val="6AAE7F16"/>
    <w:rsid w:val="6B286A04"/>
    <w:rsid w:val="6B33261F"/>
    <w:rsid w:val="6D723F67"/>
    <w:rsid w:val="6E30569B"/>
    <w:rsid w:val="6E565636"/>
    <w:rsid w:val="6EFBFB25"/>
    <w:rsid w:val="6FFF97E1"/>
    <w:rsid w:val="70014994"/>
    <w:rsid w:val="709B1FDD"/>
    <w:rsid w:val="70A24B63"/>
    <w:rsid w:val="70C95678"/>
    <w:rsid w:val="711772FF"/>
    <w:rsid w:val="712121C3"/>
    <w:rsid w:val="71974D6D"/>
    <w:rsid w:val="71B91357"/>
    <w:rsid w:val="727A5D97"/>
    <w:rsid w:val="727D3F4E"/>
    <w:rsid w:val="72B56DCF"/>
    <w:rsid w:val="73245161"/>
    <w:rsid w:val="73263829"/>
    <w:rsid w:val="735B2906"/>
    <w:rsid w:val="744C0AF1"/>
    <w:rsid w:val="74F6722B"/>
    <w:rsid w:val="755707E9"/>
    <w:rsid w:val="75A153E9"/>
    <w:rsid w:val="75CA7695"/>
    <w:rsid w:val="75F64F31"/>
    <w:rsid w:val="76013CB1"/>
    <w:rsid w:val="76243BD3"/>
    <w:rsid w:val="767103C8"/>
    <w:rsid w:val="773348BF"/>
    <w:rsid w:val="77647702"/>
    <w:rsid w:val="778964AE"/>
    <w:rsid w:val="779E562B"/>
    <w:rsid w:val="77AF027C"/>
    <w:rsid w:val="78017D75"/>
    <w:rsid w:val="78831613"/>
    <w:rsid w:val="78A20AA9"/>
    <w:rsid w:val="78B36C82"/>
    <w:rsid w:val="78D919D9"/>
    <w:rsid w:val="78FE2B52"/>
    <w:rsid w:val="791E44A2"/>
    <w:rsid w:val="795738CD"/>
    <w:rsid w:val="7A0C2985"/>
    <w:rsid w:val="7A303335"/>
    <w:rsid w:val="7AA7657C"/>
    <w:rsid w:val="7B263E33"/>
    <w:rsid w:val="7B3960C4"/>
    <w:rsid w:val="7B6C46EB"/>
    <w:rsid w:val="7C105031"/>
    <w:rsid w:val="7C4867F5"/>
    <w:rsid w:val="7C6D079E"/>
    <w:rsid w:val="7CC90F77"/>
    <w:rsid w:val="7CF80966"/>
    <w:rsid w:val="7CFF3DDF"/>
    <w:rsid w:val="7D3E04FE"/>
    <w:rsid w:val="7D760A0B"/>
    <w:rsid w:val="7DFA07C9"/>
    <w:rsid w:val="7E73149D"/>
    <w:rsid w:val="7EA62A21"/>
    <w:rsid w:val="7EFEB468"/>
    <w:rsid w:val="7F7FC3A3"/>
    <w:rsid w:val="7F9B6EFE"/>
    <w:rsid w:val="9DFFEB6E"/>
    <w:rsid w:val="9F3D5F02"/>
    <w:rsid w:val="AEBF8DF8"/>
    <w:rsid w:val="B7AC2007"/>
    <w:rsid w:val="B7DA2D24"/>
    <w:rsid w:val="CEBCEA3B"/>
    <w:rsid w:val="DDFC60E6"/>
    <w:rsid w:val="DFF7719B"/>
    <w:rsid w:val="F5FD3425"/>
    <w:rsid w:val="FFFF18B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63"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tabs>
        <w:tab w:val="left" w:pos="360"/>
      </w:tabs>
      <w:adjustRightInd w:val="0"/>
      <w:spacing w:before="120" w:line="360" w:lineRule="auto"/>
      <w:ind w:left="284" w:hanging="284"/>
      <w:jc w:val="left"/>
      <w:textAlignment w:val="baseline"/>
      <w:outlineLvl w:val="0"/>
    </w:pPr>
    <w:rPr>
      <w:rFonts w:eastAsia="黑体"/>
      <w:b/>
      <w:kern w:val="44"/>
      <w:sz w:val="28"/>
      <w:szCs w:val="20"/>
    </w:rPr>
  </w:style>
  <w:style w:type="paragraph" w:styleId="3">
    <w:name w:val="heading 2"/>
    <w:basedOn w:val="1"/>
    <w:next w:val="1"/>
    <w:link w:val="33"/>
    <w:qFormat/>
    <w:uiPriority w:val="0"/>
    <w:pPr>
      <w:keepNext/>
      <w:tabs>
        <w:tab w:val="left" w:pos="1021"/>
      </w:tabs>
      <w:adjustRightInd w:val="0"/>
      <w:spacing w:before="120" w:line="360" w:lineRule="auto"/>
      <w:ind w:left="1021" w:hanging="596"/>
      <w:textAlignment w:val="baseline"/>
      <w:outlineLvl w:val="1"/>
    </w:pPr>
    <w:rPr>
      <w:rFonts w:eastAsia="黑体"/>
      <w:b/>
      <w:kern w:val="0"/>
      <w:sz w:val="28"/>
      <w:szCs w:val="20"/>
    </w:rPr>
  </w:style>
  <w:style w:type="paragraph" w:styleId="4">
    <w:name w:val="heading 3"/>
    <w:basedOn w:val="1"/>
    <w:next w:val="1"/>
    <w:qFormat/>
    <w:uiPriority w:val="0"/>
    <w:pPr>
      <w:tabs>
        <w:tab w:val="left" w:pos="900"/>
        <w:tab w:val="left" w:pos="1588"/>
      </w:tabs>
      <w:adjustRightInd w:val="0"/>
      <w:spacing w:before="120" w:line="360" w:lineRule="auto"/>
      <w:ind w:left="1588" w:hanging="737"/>
      <w:textAlignment w:val="baseline"/>
      <w:outlineLvl w:val="2"/>
    </w:pPr>
    <w:rPr>
      <w:rFonts w:eastAsia="黑体"/>
      <w:b/>
      <w:kern w:val="0"/>
      <w:sz w:val="28"/>
      <w:szCs w:val="20"/>
    </w:rPr>
  </w:style>
  <w:style w:type="paragraph" w:styleId="5">
    <w:name w:val="heading 4"/>
    <w:basedOn w:val="1"/>
    <w:next w:val="1"/>
    <w:qFormat/>
    <w:uiPriority w:val="0"/>
    <w:pPr>
      <w:tabs>
        <w:tab w:val="left" w:pos="2155"/>
      </w:tabs>
      <w:adjustRightInd w:val="0"/>
      <w:spacing w:before="120" w:line="360" w:lineRule="auto"/>
      <w:ind w:left="2155" w:hanging="1078"/>
      <w:textAlignment w:val="baseline"/>
      <w:outlineLvl w:val="3"/>
    </w:pPr>
    <w:rPr>
      <w:rFonts w:ascii="Arial" w:hAnsi="Arial" w:eastAsia="黑体"/>
      <w:kern w:val="0"/>
      <w:sz w:val="28"/>
      <w:szCs w:val="20"/>
    </w:rPr>
  </w:style>
  <w:style w:type="character" w:default="1" w:styleId="20">
    <w:name w:val="Default Paragraph Font"/>
    <w:unhideWhenUsed/>
    <w:qFormat/>
    <w:uiPriority w:val="1"/>
  </w:style>
  <w:style w:type="table" w:default="1" w:styleId="18">
    <w:name w:val="Normal Table"/>
    <w:unhideWhenUsed/>
    <w:qFormat/>
    <w:uiPriority w:val="99"/>
    <w:tblPr>
      <w:tblCellMar>
        <w:top w:w="0" w:type="dxa"/>
        <w:left w:w="108" w:type="dxa"/>
        <w:bottom w:w="0" w:type="dxa"/>
        <w:right w:w="108" w:type="dxa"/>
      </w:tblCellMar>
    </w:tblPr>
  </w:style>
  <w:style w:type="paragraph" w:styleId="6">
    <w:name w:val="List 3"/>
    <w:basedOn w:val="1"/>
    <w:qFormat/>
    <w:uiPriority w:val="0"/>
    <w:pPr>
      <w:spacing w:line="360" w:lineRule="auto"/>
      <w:ind w:left="100" w:leftChars="400" w:hanging="200" w:hangingChars="200"/>
      <w:jc w:val="left"/>
    </w:pPr>
    <w:rPr>
      <w:rFonts w:cs="Times New Roman"/>
      <w:sz w:val="24"/>
    </w:rPr>
  </w:style>
  <w:style w:type="paragraph" w:styleId="7">
    <w:name w:val="Document Map"/>
    <w:basedOn w:val="1"/>
    <w:link w:val="35"/>
    <w:qFormat/>
    <w:uiPriority w:val="0"/>
    <w:rPr>
      <w:rFonts w:ascii="宋体"/>
      <w:sz w:val="18"/>
      <w:szCs w:val="18"/>
    </w:rPr>
  </w:style>
  <w:style w:type="paragraph" w:styleId="8">
    <w:name w:val="annotation text"/>
    <w:basedOn w:val="1"/>
    <w:qFormat/>
    <w:uiPriority w:val="0"/>
    <w:pPr>
      <w:jc w:val="left"/>
    </w:pPr>
  </w:style>
  <w:style w:type="paragraph" w:styleId="9">
    <w:name w:val="Body Text"/>
    <w:basedOn w:val="1"/>
    <w:next w:val="10"/>
    <w:qFormat/>
    <w:uiPriority w:val="0"/>
    <w:rPr>
      <w:rFonts w:ascii="仿宋_GB2312" w:eastAsia="仿宋_GB2312"/>
      <w:sz w:val="32"/>
    </w:rPr>
  </w:style>
  <w:style w:type="paragraph" w:styleId="10">
    <w:name w:val="Title"/>
    <w:basedOn w:val="1"/>
    <w:next w:val="1"/>
    <w:qFormat/>
    <w:uiPriority w:val="0"/>
    <w:pPr>
      <w:spacing w:before="240" w:after="60"/>
      <w:jc w:val="center"/>
      <w:outlineLvl w:val="0"/>
    </w:pPr>
    <w:rPr>
      <w:rFonts w:ascii="Cambria" w:hAnsi="Cambria" w:eastAsia="宋体" w:cs="Times New Roman"/>
      <w:b/>
      <w:bCs/>
      <w:sz w:val="32"/>
      <w:szCs w:val="32"/>
    </w:rPr>
  </w:style>
  <w:style w:type="paragraph" w:styleId="11">
    <w:name w:val="Body Text Indent"/>
    <w:basedOn w:val="1"/>
    <w:next w:val="1"/>
    <w:qFormat/>
    <w:uiPriority w:val="0"/>
    <w:pPr>
      <w:ind w:left="420" w:leftChars="200"/>
    </w:pPr>
  </w:style>
  <w:style w:type="paragraph" w:styleId="12">
    <w:name w:val="Plain Text"/>
    <w:basedOn w:val="1"/>
    <w:link w:val="25"/>
    <w:qFormat/>
    <w:uiPriority w:val="99"/>
    <w:rPr>
      <w:rFonts w:ascii="宋体" w:hAnsi="Courier New" w:cs="Courier New"/>
      <w:szCs w:val="21"/>
    </w:rPr>
  </w:style>
  <w:style w:type="paragraph" w:styleId="13">
    <w:name w:val="footer"/>
    <w:basedOn w:val="1"/>
    <w:link w:val="31"/>
    <w:qFormat/>
    <w:uiPriority w:val="0"/>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Normal (Web)"/>
    <w:basedOn w:val="1"/>
    <w:qFormat/>
    <w:uiPriority w:val="0"/>
    <w:rPr>
      <w:sz w:val="24"/>
    </w:rPr>
  </w:style>
  <w:style w:type="paragraph" w:styleId="16">
    <w:name w:val="Body Text First Indent"/>
    <w:basedOn w:val="9"/>
    <w:qFormat/>
    <w:uiPriority w:val="0"/>
    <w:pPr>
      <w:spacing w:line="360" w:lineRule="auto"/>
      <w:ind w:firstLine="420"/>
    </w:pPr>
    <w:rPr>
      <w:rFonts w:ascii="宋体" w:hAnsi="宋体"/>
      <w:sz w:val="24"/>
    </w:rPr>
  </w:style>
  <w:style w:type="paragraph" w:styleId="17">
    <w:name w:val="Body Text First Indent 2"/>
    <w:basedOn w:val="11"/>
    <w:next w:val="1"/>
    <w:qFormat/>
    <w:uiPriority w:val="0"/>
    <w:pPr>
      <w:ind w:firstLine="420" w:firstLineChars="200"/>
    </w:p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qFormat/>
    <w:uiPriority w:val="0"/>
    <w:rPr>
      <w:color w:val="0000FF"/>
      <w:u w:val="single"/>
    </w:rPr>
  </w:style>
  <w:style w:type="paragraph" w:customStyle="1" w:styleId="22">
    <w:name w:val="样式 首行缩进:  2 字符"/>
    <w:basedOn w:val="1"/>
    <w:qFormat/>
    <w:uiPriority w:val="0"/>
    <w:pPr>
      <w:ind w:firstLine="560"/>
    </w:pPr>
    <w:rPr>
      <w:rFonts w:eastAsia="仿宋_GB2312" w:cs="宋体"/>
      <w:szCs w:val="20"/>
    </w:rPr>
  </w:style>
  <w:style w:type="paragraph" w:customStyle="1" w:styleId="23">
    <w:name w:val="参数正文"/>
    <w:basedOn w:val="1"/>
    <w:link w:val="28"/>
    <w:qFormat/>
    <w:uiPriority w:val="0"/>
    <w:pPr>
      <w:spacing w:line="360" w:lineRule="auto"/>
      <w:ind w:firstLine="480" w:firstLineChars="200"/>
      <w:jc w:val="left"/>
    </w:pPr>
    <w:rPr>
      <w:rFonts w:ascii="宋体" w:hAnsi="宋体"/>
      <w:sz w:val="24"/>
    </w:rPr>
  </w:style>
  <w:style w:type="paragraph" w:customStyle="1" w:styleId="24">
    <w:name w:val="正文_4"/>
    <w:qFormat/>
    <w:uiPriority w:val="0"/>
    <w:pPr>
      <w:widowControl w:val="0"/>
      <w:jc w:val="both"/>
    </w:pPr>
    <w:rPr>
      <w:rFonts w:ascii="Calibri" w:hAnsi="Calibri" w:eastAsiaTheme="minorEastAsia" w:cstheme="minorBidi"/>
      <w:kern w:val="2"/>
      <w:sz w:val="21"/>
      <w:szCs w:val="22"/>
      <w:lang w:val="en-US" w:eastAsia="zh-CN" w:bidi="ar-SA"/>
    </w:rPr>
  </w:style>
  <w:style w:type="character" w:customStyle="1" w:styleId="25">
    <w:name w:val="纯文本 字符"/>
    <w:link w:val="12"/>
    <w:qFormat/>
    <w:uiPriority w:val="99"/>
    <w:rPr>
      <w:rFonts w:ascii="宋体" w:hAnsi="Courier New" w:cs="Courier New"/>
      <w:kern w:val="2"/>
      <w:sz w:val="21"/>
      <w:szCs w:val="21"/>
    </w:rPr>
  </w:style>
  <w:style w:type="paragraph" w:customStyle="1" w:styleId="26">
    <w:name w:val="列表段落1"/>
    <w:basedOn w:val="1"/>
    <w:qFormat/>
    <w:uiPriority w:val="34"/>
    <w:pPr>
      <w:ind w:firstLine="420" w:firstLineChars="200"/>
    </w:pPr>
  </w:style>
  <w:style w:type="paragraph" w:customStyle="1" w:styleId="27">
    <w:name w:val="_Style 8"/>
    <w:basedOn w:val="1"/>
    <w:qFormat/>
    <w:uiPriority w:val="34"/>
    <w:pPr>
      <w:widowControl/>
      <w:ind w:firstLine="420" w:firstLineChars="200"/>
      <w:jc w:val="left"/>
    </w:pPr>
    <w:rPr>
      <w:kern w:val="0"/>
      <w:sz w:val="24"/>
      <w:lang w:eastAsia="en-US" w:bidi="en-US"/>
    </w:rPr>
  </w:style>
  <w:style w:type="character" w:customStyle="1" w:styleId="28">
    <w:name w:val="参数正文 字符"/>
    <w:link w:val="23"/>
    <w:qFormat/>
    <w:uiPriority w:val="0"/>
    <w:rPr>
      <w:rFonts w:ascii="宋体" w:hAnsi="宋体"/>
      <w:kern w:val="2"/>
      <w:sz w:val="24"/>
      <w:szCs w:val="24"/>
    </w:rPr>
  </w:style>
  <w:style w:type="character" w:customStyle="1" w:styleId="29">
    <w:name w:val="NormalCharacter"/>
    <w:qFormat/>
    <w:uiPriority w:val="0"/>
  </w:style>
  <w:style w:type="paragraph" w:customStyle="1" w:styleId="30">
    <w:name w:val="列出段落4"/>
    <w:basedOn w:val="1"/>
    <w:qFormat/>
    <w:uiPriority w:val="99"/>
    <w:pPr>
      <w:ind w:firstLine="420" w:firstLineChars="200"/>
    </w:pPr>
    <w:rPr>
      <w:rFonts w:ascii="Times New Roman" w:hAnsi="Times New Roman" w:eastAsia="宋体" w:cs="Times New Roman"/>
      <w:szCs w:val="24"/>
    </w:rPr>
  </w:style>
  <w:style w:type="character" w:customStyle="1" w:styleId="31">
    <w:name w:val="页脚 字符"/>
    <w:link w:val="13"/>
    <w:qFormat/>
    <w:uiPriority w:val="0"/>
    <w:rPr>
      <w:kern w:val="2"/>
      <w:sz w:val="18"/>
      <w:szCs w:val="18"/>
    </w:rPr>
  </w:style>
  <w:style w:type="paragraph" w:customStyle="1" w:styleId="32">
    <w:name w:val="_正文段落"/>
    <w:basedOn w:val="1"/>
    <w:qFormat/>
    <w:uiPriority w:val="0"/>
    <w:pPr>
      <w:spacing w:line="360" w:lineRule="auto"/>
    </w:pPr>
    <w:rPr>
      <w:rFonts w:ascii="宋体" w:hAnsi="Calibri" w:eastAsia="仿宋_GB2312"/>
      <w:kern w:val="0"/>
      <w:sz w:val="28"/>
    </w:rPr>
  </w:style>
  <w:style w:type="character" w:customStyle="1" w:styleId="33">
    <w:name w:val="标题 2 字符"/>
    <w:link w:val="3"/>
    <w:qFormat/>
    <w:uiPriority w:val="0"/>
    <w:rPr>
      <w:rFonts w:eastAsia="黑体"/>
      <w:b/>
      <w:sz w:val="28"/>
    </w:rPr>
  </w:style>
  <w:style w:type="paragraph" w:customStyle="1" w:styleId="34">
    <w:name w:val="Default"/>
    <w:qFormat/>
    <w:uiPriority w:val="0"/>
    <w:pPr>
      <w:widowControl w:val="0"/>
      <w:autoSpaceDE w:val="0"/>
      <w:autoSpaceDN w:val="0"/>
      <w:adjustRightInd w:val="0"/>
    </w:pPr>
    <w:rPr>
      <w:rFonts w:ascii="黑体" w:hAnsi="Calibri" w:eastAsia="黑体" w:cstheme="minorBidi"/>
      <w:kern w:val="2"/>
      <w:sz w:val="21"/>
      <w:szCs w:val="24"/>
      <w:lang w:val="en-US" w:eastAsia="zh-CN" w:bidi="ar-SA"/>
    </w:rPr>
  </w:style>
  <w:style w:type="character" w:customStyle="1" w:styleId="35">
    <w:name w:val="文档结构图 字符"/>
    <w:link w:val="7"/>
    <w:qFormat/>
    <w:uiPriority w:val="0"/>
    <w:rPr>
      <w:rFonts w:ascii="宋体"/>
      <w:kern w:val="2"/>
      <w:sz w:val="18"/>
      <w:szCs w:val="18"/>
    </w:rPr>
  </w:style>
  <w:style w:type="paragraph" w:customStyle="1" w:styleId="36">
    <w:name w:val="列出段落1"/>
    <w:basedOn w:val="1"/>
    <w:qFormat/>
    <w:uiPriority w:val="34"/>
    <w:pPr>
      <w:widowControl/>
      <w:ind w:left="708"/>
      <w:jc w:val="left"/>
    </w:pPr>
    <w:rPr>
      <w:rFonts w:ascii="RotisSansSerif" w:hAnsi="RotisSansSerif" w:cs="Arial"/>
      <w:kern w:val="0"/>
      <w:sz w:val="24"/>
      <w:lang w:val="de-DE"/>
    </w:rPr>
  </w:style>
  <w:style w:type="paragraph" w:styleId="37">
    <w:name w:val="List Paragraph"/>
    <w:basedOn w:val="1"/>
    <w:qFormat/>
    <w:uiPriority w:val="63"/>
    <w:pPr>
      <w:ind w:firstLine="420" w:firstLineChars="200"/>
    </w:pPr>
  </w:style>
  <w:style w:type="table" w:customStyle="1" w:styleId="38">
    <w:name w:val="Table Normal"/>
    <w:semiHidden/>
    <w:unhideWhenUsed/>
    <w:qFormat/>
    <w:uiPriority w:val="0"/>
    <w:tblPr>
      <w:tblCellMar>
        <w:top w:w="0" w:type="dxa"/>
        <w:left w:w="0" w:type="dxa"/>
        <w:bottom w:w="0" w:type="dxa"/>
        <w:right w:w="0" w:type="dxa"/>
      </w:tblCellMar>
    </w:tblPr>
  </w:style>
  <w:style w:type="character" w:customStyle="1" w:styleId="39">
    <w:name w:val="font51"/>
    <w:basedOn w:val="20"/>
    <w:qFormat/>
    <w:uiPriority w:val="0"/>
    <w:rPr>
      <w:rFonts w:hint="eastAsia" w:ascii="宋体" w:hAnsi="宋体" w:eastAsia="宋体" w:cs="宋体"/>
      <w:b/>
      <w:bCs/>
      <w:color w:val="000000"/>
      <w:sz w:val="20"/>
      <w:szCs w:val="20"/>
      <w:u w:val="none"/>
    </w:rPr>
  </w:style>
  <w:style w:type="character" w:customStyle="1" w:styleId="40">
    <w:name w:val="font11"/>
    <w:basedOn w:val="20"/>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64</Pages>
  <Words>46264</Words>
  <Characters>53059</Characters>
  <TotalTime>23</TotalTime>
  <ScaleCrop>false</ScaleCrop>
  <LinksUpToDate>false</LinksUpToDate>
  <CharactersWithSpaces>54977</CharactersWithSpaces>
  <Application>WPS Office_12.1.0.15990_F1E327BC-269C-435d-A152-05C5408002CA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2023-09-01T11:09:00Z</dcterms:created>
  <dc:creator>Administrator</dc:creator>
  <cp:lastModifiedBy>Administrator</cp:lastModifiedBy>
  <dcterms:modified xsi:type="dcterms:W3CDTF">2023-12-07T11:03:15Z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977ABBC2496A4E00AF433B8ADB48DF8E_13</vt:lpwstr>
  </property>
</Properties>
</file>