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rPr>
      </w:pPr>
    </w:p>
    <w:p>
      <w:pPr>
        <w:rPr>
          <w:rFonts w:hint="eastAsia" w:ascii="黑体" w:hAnsi="黑体" w:eastAsia="黑体" w:cs="黑体"/>
          <w:sz w:val="20"/>
          <w:szCs w:val="20"/>
        </w:rPr>
      </w:pPr>
    </w:p>
    <w:p>
      <w:pPr>
        <w:jc w:val="center"/>
        <w:rPr>
          <w:rFonts w:hint="eastAsia" w:ascii="宋体" w:hAnsi="宋体"/>
          <w:b/>
          <w:bCs w:val="0"/>
          <w:sz w:val="44"/>
          <w:szCs w:val="44"/>
          <w:lang w:val="en-US" w:eastAsia="zh-CN"/>
        </w:rPr>
      </w:pPr>
      <w:bookmarkStart w:id="0" w:name="封面"/>
      <w:bookmarkEnd w:id="0"/>
      <w:bookmarkStart w:id="1" w:name="1"/>
      <w:bookmarkEnd w:id="1"/>
    </w:p>
    <w:p>
      <w:pPr>
        <w:jc w:val="center"/>
        <w:rPr>
          <w:rFonts w:hint="eastAsia" w:ascii="宋体" w:hAnsi="宋体"/>
          <w:b/>
          <w:bCs w:val="0"/>
          <w:sz w:val="44"/>
          <w:szCs w:val="44"/>
          <w:lang w:val="en-US" w:eastAsia="zh-CN"/>
        </w:rPr>
      </w:pPr>
      <w:r>
        <w:rPr>
          <w:rFonts w:hint="eastAsia" w:ascii="宋体" w:hAnsi="宋体"/>
          <w:b/>
          <w:bCs w:val="0"/>
          <w:sz w:val="44"/>
          <w:szCs w:val="44"/>
          <w:lang w:val="en-US" w:eastAsia="zh-CN"/>
        </w:rPr>
        <w:t>中山市三乡镇新圩村民委员会厂房1</w:t>
      </w:r>
    </w:p>
    <w:p>
      <w:pPr>
        <w:jc w:val="center"/>
        <w:rPr>
          <w:rFonts w:hint="default" w:ascii="宋体" w:hAnsi="宋体"/>
          <w:b/>
          <w:bCs w:val="0"/>
          <w:sz w:val="44"/>
          <w:szCs w:val="44"/>
          <w:lang w:val="en-US" w:eastAsia="zh-CN"/>
        </w:rPr>
      </w:pPr>
      <w:r>
        <w:rPr>
          <w:rFonts w:hint="eastAsia" w:ascii="宋体" w:hAnsi="宋体"/>
          <w:b/>
          <w:bCs w:val="0"/>
          <w:sz w:val="44"/>
          <w:szCs w:val="44"/>
          <w:lang w:val="en-US" w:eastAsia="zh-CN"/>
        </w:rPr>
        <w:t>电梯设备采购与安装工程</w:t>
      </w:r>
    </w:p>
    <w:p>
      <w:pPr>
        <w:jc w:val="center"/>
        <w:rPr>
          <w:rFonts w:hint="eastAsia" w:eastAsia="方正准圆简体"/>
          <w:b/>
          <w:sz w:val="52"/>
          <w:szCs w:val="52"/>
        </w:rPr>
      </w:pPr>
    </w:p>
    <w:p>
      <w:pPr>
        <w:jc w:val="center"/>
        <w:rPr>
          <w:rFonts w:hint="eastAsia" w:eastAsia="方正准圆简体"/>
          <w:b/>
          <w:sz w:val="52"/>
          <w:szCs w:val="52"/>
        </w:rPr>
      </w:pPr>
    </w:p>
    <w:p>
      <w:pPr>
        <w:jc w:val="center"/>
        <w:rPr>
          <w:rFonts w:hint="eastAsia" w:eastAsia="方正准圆简体"/>
          <w:b/>
          <w:sz w:val="52"/>
          <w:szCs w:val="52"/>
        </w:rPr>
      </w:pPr>
    </w:p>
    <w:p>
      <w:pPr>
        <w:jc w:val="center"/>
        <w:rPr>
          <w:rFonts w:hint="eastAsia" w:eastAsia="方正准圆简体"/>
          <w:b/>
          <w:sz w:val="52"/>
          <w:szCs w:val="52"/>
        </w:rPr>
      </w:pPr>
    </w:p>
    <w:p>
      <w:pPr>
        <w:jc w:val="center"/>
        <w:rPr>
          <w:rFonts w:hint="eastAsia" w:ascii="华文新魏" w:eastAsia="华文新魏"/>
          <w:sz w:val="52"/>
          <w:szCs w:val="52"/>
          <w:lang w:val="en-US" w:eastAsia="zh-CN"/>
        </w:rPr>
      </w:pPr>
      <w:r>
        <w:rPr>
          <w:rFonts w:hint="eastAsia" w:ascii="华文新魏" w:eastAsia="华文新魏"/>
          <w:sz w:val="52"/>
          <w:szCs w:val="52"/>
          <w:lang w:val="en-US" w:eastAsia="zh-CN"/>
        </w:rPr>
        <w:t>工程量清单</w:t>
      </w:r>
    </w:p>
    <w:p>
      <w:pPr>
        <w:jc w:val="center"/>
        <w:rPr>
          <w:rFonts w:hint="eastAsia" w:ascii="华文新魏" w:eastAsia="华文新魏"/>
          <w:sz w:val="52"/>
          <w:szCs w:val="52"/>
        </w:rPr>
      </w:pPr>
      <w:r>
        <w:rPr>
          <w:rFonts w:hint="eastAsia" w:ascii="华文新魏" w:eastAsia="华文新魏"/>
          <w:sz w:val="52"/>
          <w:szCs w:val="52"/>
        </w:rPr>
        <w:t>（20</w:t>
      </w:r>
      <w:r>
        <w:rPr>
          <w:rFonts w:hint="eastAsia" w:ascii="华文新魏" w:eastAsia="华文新魏"/>
          <w:sz w:val="52"/>
          <w:szCs w:val="52"/>
          <w:lang w:val="en-US" w:eastAsia="zh-CN"/>
        </w:rPr>
        <w:t>24</w:t>
      </w:r>
      <w:r>
        <w:rPr>
          <w:rFonts w:hint="eastAsia" w:ascii="华文新魏" w:eastAsia="华文新魏"/>
          <w:sz w:val="52"/>
          <w:szCs w:val="52"/>
        </w:rPr>
        <w:t>年</w:t>
      </w:r>
      <w:r>
        <w:rPr>
          <w:rFonts w:hint="eastAsia" w:ascii="华文新魏" w:eastAsia="华文新魏"/>
          <w:sz w:val="52"/>
          <w:szCs w:val="52"/>
          <w:lang w:val="en-US" w:eastAsia="zh-CN"/>
        </w:rPr>
        <w:t>4</w:t>
      </w:r>
      <w:r>
        <w:rPr>
          <w:rFonts w:hint="eastAsia" w:ascii="华文新魏" w:eastAsia="华文新魏"/>
          <w:sz w:val="52"/>
          <w:szCs w:val="52"/>
        </w:rPr>
        <w:t>月</w:t>
      </w:r>
      <w:r>
        <w:rPr>
          <w:rFonts w:hint="eastAsia" w:ascii="华文新魏" w:eastAsia="华文新魏"/>
          <w:sz w:val="52"/>
          <w:szCs w:val="52"/>
          <w:lang w:val="en-US" w:eastAsia="zh-CN"/>
        </w:rPr>
        <w:t>16</w:t>
      </w:r>
      <w:r>
        <w:rPr>
          <w:rFonts w:hint="eastAsia" w:ascii="华文新魏" w:eastAsia="华文新魏"/>
          <w:sz w:val="52"/>
          <w:szCs w:val="52"/>
        </w:rPr>
        <w:t>日）</w:t>
      </w:r>
    </w:p>
    <w:p>
      <w:pPr>
        <w:jc w:val="center"/>
        <w:rPr>
          <w:rFonts w:hint="eastAsia" w:ascii="黑体" w:hAnsi="黑体" w:eastAsia="黑体" w:cs="黑体"/>
          <w:b/>
          <w:sz w:val="36"/>
          <w:szCs w:val="36"/>
        </w:rPr>
      </w:pPr>
    </w:p>
    <w:p>
      <w:pPr>
        <w:jc w:val="center"/>
        <w:rPr>
          <w:rFonts w:hint="eastAsia" w:ascii="黑体" w:hAnsi="黑体" w:eastAsia="黑体" w:cs="黑体"/>
          <w:b/>
          <w:sz w:val="36"/>
          <w:szCs w:val="36"/>
        </w:rPr>
      </w:pPr>
    </w:p>
    <w:p>
      <w:pPr>
        <w:jc w:val="center"/>
        <w:rPr>
          <w:rFonts w:hint="eastAsia" w:ascii="黑体" w:hAnsi="黑体" w:eastAsia="黑体" w:cs="黑体"/>
          <w:b/>
          <w:sz w:val="36"/>
          <w:szCs w:val="36"/>
        </w:rPr>
      </w:pPr>
    </w:p>
    <w:p>
      <w:pPr>
        <w:jc w:val="center"/>
        <w:rPr>
          <w:rFonts w:hint="eastAsia" w:ascii="黑体" w:hAnsi="黑体" w:eastAsia="黑体" w:cs="黑体"/>
          <w:b/>
          <w:sz w:val="36"/>
          <w:szCs w:val="36"/>
        </w:rPr>
      </w:pPr>
    </w:p>
    <w:p>
      <w:pPr>
        <w:jc w:val="both"/>
        <w:rPr>
          <w:rFonts w:hint="eastAsia" w:ascii="黑体" w:hAnsi="黑体" w:eastAsia="黑体" w:cs="黑体"/>
          <w:b/>
          <w:sz w:val="36"/>
          <w:szCs w:val="36"/>
        </w:rPr>
      </w:pPr>
    </w:p>
    <w:p>
      <w:pPr>
        <w:jc w:val="center"/>
        <w:rPr>
          <w:rFonts w:hint="eastAsia" w:ascii="黑体" w:hAnsi="黑体" w:eastAsia="黑体" w:cs="黑体"/>
          <w:b/>
          <w:sz w:val="36"/>
          <w:szCs w:val="36"/>
        </w:rPr>
      </w:pPr>
    </w:p>
    <w:p>
      <w:pPr>
        <w:pStyle w:val="4"/>
        <w:keepNext w:val="0"/>
        <w:keepLines w:val="0"/>
        <w:widowControl/>
        <w:suppressLineNumbers w:val="0"/>
        <w:spacing w:before="0" w:beforeAutospacing="0" w:after="0" w:afterAutospacing="0"/>
        <w:ind w:right="0"/>
        <w:jc w:val="both"/>
        <w:rPr>
          <w:rFonts w:hint="eastAsia" w:ascii="黑体" w:hAnsi="黑体" w:eastAsia="黑体" w:cs="黑体"/>
          <w:b/>
          <w:color w:val="000000"/>
          <w:sz w:val="28"/>
          <w:szCs w:val="28"/>
          <w:lang w:val="en-US" w:eastAsia="zh-CN"/>
        </w:rPr>
      </w:pPr>
    </w:p>
    <w:p>
      <w:pPr>
        <w:pStyle w:val="3"/>
        <w:pBdr>
          <w:bottom w:val="none" w:color="auto" w:sz="0" w:space="0"/>
        </w:pBdr>
        <w:jc w:val="center"/>
        <w:rPr>
          <w:rFonts w:hint="eastAsia" w:ascii="黑体" w:eastAsia="黑体"/>
          <w:b/>
          <w:bCs w:val="0"/>
          <w:sz w:val="28"/>
          <w:szCs w:val="28"/>
          <w:u w:val="none"/>
          <w:lang w:val="en-US" w:eastAsia="zh-CN"/>
        </w:rPr>
      </w:pPr>
    </w:p>
    <w:tbl>
      <w:tblPr>
        <w:tblStyle w:val="5"/>
        <w:tblpPr w:leftFromText="180" w:rightFromText="180" w:vertAnchor="text" w:horzAnchor="page" w:tblpX="1364" w:tblpY="569"/>
        <w:tblOverlap w:val="never"/>
        <w:tblW w:w="9268" w:type="dxa"/>
        <w:tblInd w:w="0" w:type="dxa"/>
        <w:tblBorders>
          <w:top w:val="single" w:color="auto" w:sz="1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68"/>
      </w:tblGrid>
      <w:tr>
        <w:tblPrEx>
          <w:tblBorders>
            <w:top w:val="single" w:color="auto" w:sz="18"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9268" w:type="dxa"/>
            <w:tcBorders>
              <w:top w:val="single" w:color="auto" w:sz="18" w:space="0"/>
              <w:bottom w:val="nil"/>
            </w:tcBorders>
            <w:noWrap w:val="0"/>
            <w:vAlign w:val="top"/>
          </w:tcPr>
          <w:p>
            <w:pPr>
              <w:spacing w:line="500" w:lineRule="exact"/>
              <w:jc w:val="center"/>
              <w:rPr>
                <w:rFonts w:hint="default" w:ascii="宋体" w:hAnsi="宋体" w:eastAsia="宋体"/>
                <w:b w:val="0"/>
                <w:bCs/>
                <w:sz w:val="22"/>
                <w:szCs w:val="22"/>
                <w:lang w:val="en-US" w:eastAsia="zh-CN"/>
              </w:rPr>
            </w:pPr>
            <w:r>
              <w:rPr>
                <w:rFonts w:hint="eastAsia" w:ascii="宋体" w:hAnsi="宋体"/>
                <w:b w:val="0"/>
                <w:bCs/>
                <w:sz w:val="22"/>
                <w:szCs w:val="22"/>
                <w:lang w:eastAsia="zh-CN"/>
              </w:rPr>
              <w:t>地址：中山市东区康华东路</w:t>
            </w:r>
            <w:r>
              <w:rPr>
                <w:rFonts w:hint="eastAsia" w:ascii="宋体" w:hAnsi="宋体"/>
                <w:b w:val="0"/>
                <w:bCs/>
                <w:sz w:val="22"/>
                <w:szCs w:val="22"/>
                <w:lang w:val="en-US" w:eastAsia="zh-CN"/>
              </w:rPr>
              <w:t>23号401室之二</w:t>
            </w:r>
          </w:p>
          <w:p>
            <w:pPr>
              <w:spacing w:line="500" w:lineRule="exact"/>
              <w:ind w:firstLine="440" w:firstLineChars="200"/>
              <w:jc w:val="center"/>
              <w:rPr>
                <w:rFonts w:hint="eastAsia" w:ascii="宋体" w:hAnsi="宋体"/>
                <w:b w:val="0"/>
                <w:bCs/>
                <w:sz w:val="22"/>
                <w:szCs w:val="22"/>
                <w:lang w:val="en-US" w:eastAsia="zh-CN"/>
              </w:rPr>
            </w:pPr>
            <w:r>
              <w:rPr>
                <w:rFonts w:hint="eastAsia" w:ascii="宋体" w:hAnsi="宋体"/>
                <w:b w:val="0"/>
                <w:bCs/>
                <w:sz w:val="22"/>
                <w:szCs w:val="22"/>
                <w:lang w:val="en-US" w:eastAsia="zh-CN"/>
              </w:rPr>
              <w:t>电话：0760-88313616</w:t>
            </w:r>
          </w:p>
          <w:p>
            <w:pPr>
              <w:spacing w:line="500" w:lineRule="exact"/>
              <w:ind w:firstLine="562" w:firstLineChars="200"/>
              <w:jc w:val="center"/>
              <w:rPr>
                <w:rFonts w:hint="default" w:ascii="宋体" w:hAnsi="宋体"/>
                <w:b w:val="0"/>
                <w:bCs/>
                <w:sz w:val="22"/>
                <w:szCs w:val="22"/>
                <w:lang w:val="en-US" w:eastAsia="zh-CN"/>
              </w:rPr>
            </w:pPr>
            <w:r>
              <w:rPr>
                <w:rFonts w:hint="eastAsia" w:ascii="黑体" w:eastAsia="黑体"/>
                <w:b/>
                <w:bCs w:val="0"/>
                <w:sz w:val="28"/>
                <w:szCs w:val="28"/>
                <w:u w:val="none"/>
                <w:lang w:val="en-US" w:eastAsia="zh-CN"/>
              </w:rPr>
              <w:t>审核</w:t>
            </w:r>
            <w:r>
              <w:rPr>
                <w:rFonts w:hint="eastAsia" w:ascii="黑体" w:eastAsia="黑体"/>
                <w:b/>
                <w:bCs w:val="0"/>
                <w:sz w:val="28"/>
                <w:szCs w:val="28"/>
                <w:u w:val="none"/>
              </w:rPr>
              <w:t>单位：</w:t>
            </w:r>
            <w:r>
              <w:rPr>
                <w:rFonts w:hint="eastAsia" w:ascii="黑体" w:eastAsia="黑体"/>
                <w:b/>
                <w:bCs w:val="0"/>
                <w:sz w:val="28"/>
                <w:szCs w:val="28"/>
                <w:u w:val="none"/>
                <w:lang w:val="en-US" w:eastAsia="zh-CN"/>
              </w:rPr>
              <w:t>丰汇国际项目管理有限公司</w:t>
            </w:r>
          </w:p>
        </w:tc>
      </w:tr>
    </w:tbl>
    <w:p>
      <w:pPr>
        <w:tabs>
          <w:tab w:val="left" w:pos="2340"/>
        </w:tabs>
        <w:autoSpaceDE w:val="0"/>
        <w:autoSpaceDN w:val="0"/>
        <w:adjustRightInd w:val="0"/>
        <w:spacing w:line="540" w:lineRule="exact"/>
        <w:jc w:val="center"/>
        <w:rPr>
          <w:rFonts w:hint="eastAsia" w:ascii="黑体" w:hAnsi="黑体" w:eastAsia="黑体" w:cs="黑体"/>
          <w:b/>
          <w:bCs/>
          <w:kern w:val="0"/>
          <w:sz w:val="48"/>
          <w:szCs w:val="48"/>
        </w:rPr>
        <w:sectPr>
          <w:footerReference r:id="rId4" w:type="first"/>
          <w:headerReference r:id="rId3" w:type="default"/>
          <w:pgSz w:w="11906" w:h="16838"/>
          <w:pgMar w:top="1440" w:right="1080" w:bottom="1440" w:left="1080" w:header="851" w:footer="992" w:gutter="0"/>
          <w:cols w:space="720" w:num="1"/>
          <w:docGrid w:type="lines" w:linePitch="312" w:charSpace="0"/>
        </w:sectPr>
      </w:pPr>
      <w:r>
        <w:rPr>
          <w:rFonts w:hint="eastAsia" w:ascii="黑体" w:eastAsia="黑体"/>
          <w:b/>
          <w:bCs w:val="0"/>
          <w:sz w:val="28"/>
          <w:szCs w:val="28"/>
          <w:u w:val="none"/>
          <w:lang w:val="en-US" w:eastAsia="zh-CN"/>
        </w:rPr>
        <w:t>编制</w:t>
      </w:r>
      <w:r>
        <w:rPr>
          <w:rFonts w:hint="eastAsia" w:ascii="黑体" w:eastAsia="黑体"/>
          <w:b/>
          <w:bCs w:val="0"/>
          <w:sz w:val="28"/>
          <w:szCs w:val="28"/>
          <w:u w:val="none"/>
        </w:rPr>
        <w:t>单位：</w:t>
      </w:r>
      <w:r>
        <w:rPr>
          <w:rFonts w:hint="eastAsia" w:ascii="黑体" w:hAnsi="Times New Roman" w:eastAsia="黑体" w:cs="Times New Roman"/>
          <w:b/>
          <w:bCs w:val="0"/>
          <w:sz w:val="28"/>
          <w:szCs w:val="28"/>
          <w:u w:val="none"/>
          <w:lang w:val="en-US" w:eastAsia="zh-CN"/>
        </w:rPr>
        <w:t>广东德信工程项目管理有限公司</w:t>
      </w:r>
    </w:p>
    <w:p>
      <w:pPr>
        <w:tabs>
          <w:tab w:val="left" w:pos="2340"/>
        </w:tabs>
        <w:autoSpaceDE w:val="0"/>
        <w:autoSpaceDN w:val="0"/>
        <w:adjustRightInd w:val="0"/>
        <w:spacing w:line="540" w:lineRule="exact"/>
        <w:jc w:val="center"/>
        <w:rPr>
          <w:rFonts w:hint="eastAsia" w:ascii="宋体" w:hAnsi="宋体" w:eastAsia="宋体" w:cs="宋体"/>
          <w:b/>
          <w:bCs/>
          <w:kern w:val="0"/>
          <w:sz w:val="44"/>
          <w:szCs w:val="44"/>
        </w:rPr>
      </w:pPr>
      <w:r>
        <w:rPr>
          <w:rFonts w:hint="eastAsia" w:ascii="宋体" w:hAnsi="宋体" w:eastAsia="宋体" w:cs="宋体"/>
          <w:b/>
          <w:bCs/>
          <w:kern w:val="0"/>
          <w:sz w:val="44"/>
          <w:szCs w:val="44"/>
        </w:rPr>
        <w:t>编 制 说 明</w:t>
      </w:r>
    </w:p>
    <w:p>
      <w:pPr>
        <w:snapToGrid w:val="0"/>
        <w:spacing w:line="520" w:lineRule="exact"/>
        <w:rPr>
          <w:rFonts w:hint="eastAsia" w:ascii="宋体" w:hAnsi="宋体" w:eastAsia="宋体" w:cs="宋体"/>
          <w:b/>
          <w:kern w:val="0"/>
          <w:sz w:val="28"/>
          <w:szCs w:val="28"/>
        </w:rPr>
      </w:pPr>
      <w:r>
        <w:rPr>
          <w:rFonts w:hint="eastAsia" w:ascii="宋体" w:hAnsi="宋体" w:eastAsia="宋体" w:cs="宋体"/>
          <w:b/>
          <w:kern w:val="0"/>
          <w:sz w:val="28"/>
          <w:szCs w:val="28"/>
        </w:rPr>
        <w:t>一、工程概况：</w:t>
      </w:r>
    </w:p>
    <w:p>
      <w:pPr>
        <w:spacing w:line="360" w:lineRule="auto"/>
        <w:rPr>
          <w:rFonts w:hint="default" w:ascii="宋体" w:hAnsi="宋体" w:eastAsia="宋体"/>
          <w:spacing w:val="10"/>
          <w:sz w:val="28"/>
          <w:szCs w:val="28"/>
          <w:lang w:val="en-US" w:eastAsia="zh-CN"/>
        </w:rPr>
      </w:pPr>
      <w:r>
        <w:rPr>
          <w:rFonts w:hint="eastAsia" w:ascii="Times New Roman" w:hAnsi="Times New Roman" w:eastAsia="宋体" w:cs="Times New Roman"/>
          <w:b/>
          <w:bCs/>
          <w:sz w:val="28"/>
          <w:szCs w:val="28"/>
        </w:rPr>
        <w:t>建设单位：</w:t>
      </w:r>
      <w:r>
        <w:rPr>
          <w:rFonts w:hint="eastAsia" w:ascii="宋体" w:hAnsi="宋体" w:eastAsia="宋体" w:cs="宋体"/>
          <w:bCs/>
          <w:kern w:val="0"/>
          <w:sz w:val="28"/>
          <w:szCs w:val="28"/>
          <w:lang w:val="en-US" w:eastAsia="zh-CN"/>
        </w:rPr>
        <w:t>中山市三乡镇新圩村民委员会</w:t>
      </w:r>
    </w:p>
    <w:p>
      <w:pPr>
        <w:spacing w:line="360" w:lineRule="auto"/>
        <w:rPr>
          <w:rFonts w:hint="default"/>
          <w:sz w:val="28"/>
          <w:szCs w:val="28"/>
          <w:lang w:val="en-US" w:eastAsia="zh-CN"/>
        </w:rPr>
      </w:pPr>
      <w:r>
        <w:rPr>
          <w:rFonts w:hint="eastAsia" w:ascii="宋体" w:hAnsi="宋体"/>
          <w:b/>
          <w:spacing w:val="10"/>
          <w:sz w:val="28"/>
          <w:szCs w:val="28"/>
        </w:rPr>
        <w:t>委托单位</w:t>
      </w:r>
      <w:r>
        <w:rPr>
          <w:rFonts w:hint="eastAsia" w:ascii="Times New Roman" w:hAnsi="Times New Roman" w:eastAsia="宋体" w:cs="Times New Roman"/>
          <w:b/>
          <w:bCs/>
          <w:sz w:val="28"/>
          <w:szCs w:val="28"/>
        </w:rPr>
        <w:t>：</w:t>
      </w:r>
      <w:r>
        <w:rPr>
          <w:rFonts w:hint="eastAsia" w:ascii="宋体" w:hAnsi="宋体" w:eastAsia="宋体" w:cs="宋体"/>
          <w:bCs/>
          <w:kern w:val="0"/>
          <w:sz w:val="28"/>
          <w:szCs w:val="28"/>
          <w:lang w:val="en-US" w:eastAsia="zh-CN"/>
        </w:rPr>
        <w:t>中山市三乡镇新圩村民委员会</w:t>
      </w:r>
    </w:p>
    <w:p>
      <w:pPr>
        <w:spacing w:line="360" w:lineRule="auto"/>
        <w:rPr>
          <w:rFonts w:hint="eastAsia"/>
          <w:sz w:val="28"/>
          <w:szCs w:val="28"/>
          <w:lang w:val="en-US" w:eastAsia="zh-CN"/>
        </w:rPr>
      </w:pPr>
      <w:r>
        <w:rPr>
          <w:rFonts w:hint="eastAsia" w:ascii="宋体" w:hAnsi="宋体"/>
          <w:b/>
          <w:spacing w:val="10"/>
          <w:sz w:val="28"/>
          <w:szCs w:val="28"/>
          <w:lang w:eastAsia="zh-CN"/>
        </w:rPr>
        <w:t>编制</w:t>
      </w:r>
      <w:r>
        <w:rPr>
          <w:rFonts w:hint="eastAsia" w:ascii="宋体" w:hAnsi="宋体"/>
          <w:b/>
          <w:spacing w:val="10"/>
          <w:sz w:val="28"/>
          <w:szCs w:val="28"/>
        </w:rPr>
        <w:t>单位</w:t>
      </w:r>
      <w:r>
        <w:rPr>
          <w:rFonts w:hint="eastAsia" w:ascii="Times New Roman" w:hAnsi="Times New Roman" w:eastAsia="宋体" w:cs="Times New Roman"/>
          <w:b/>
          <w:bCs/>
          <w:sz w:val="28"/>
          <w:szCs w:val="28"/>
        </w:rPr>
        <w:t>：</w:t>
      </w:r>
      <w:r>
        <w:rPr>
          <w:rFonts w:hint="eastAsia" w:ascii="宋体" w:hAnsi="宋体" w:eastAsia="宋体" w:cs="宋体"/>
          <w:bCs/>
          <w:kern w:val="0"/>
          <w:sz w:val="28"/>
          <w:szCs w:val="28"/>
          <w:lang w:val="en-US" w:eastAsia="zh-CN"/>
        </w:rPr>
        <w:t>广东德信工程项目管理有限公司</w:t>
      </w:r>
    </w:p>
    <w:p>
      <w:pPr>
        <w:jc w:val="both"/>
        <w:rPr>
          <w:rFonts w:hint="default" w:ascii="宋体" w:hAnsi="宋体" w:eastAsia="宋体"/>
          <w:spacing w:val="10"/>
          <w:sz w:val="28"/>
          <w:szCs w:val="28"/>
          <w:lang w:val="en-US" w:eastAsia="zh-CN"/>
        </w:rPr>
      </w:pPr>
      <w:r>
        <w:rPr>
          <w:rFonts w:hint="eastAsia" w:ascii="宋体" w:hAnsi="宋体"/>
          <w:b/>
          <w:spacing w:val="10"/>
          <w:sz w:val="28"/>
          <w:szCs w:val="28"/>
        </w:rPr>
        <w:t>工程名称</w:t>
      </w:r>
      <w:r>
        <w:rPr>
          <w:rFonts w:hint="eastAsia" w:ascii="宋体" w:hAnsi="宋体"/>
          <w:spacing w:val="10"/>
          <w:sz w:val="28"/>
          <w:szCs w:val="28"/>
        </w:rPr>
        <w:t>：</w:t>
      </w:r>
      <w:r>
        <w:rPr>
          <w:rFonts w:hint="eastAsia" w:ascii="宋体" w:hAnsi="宋体" w:eastAsia="宋体" w:cs="宋体"/>
          <w:bCs/>
          <w:kern w:val="0"/>
          <w:sz w:val="28"/>
          <w:szCs w:val="28"/>
          <w:lang w:val="en-US" w:eastAsia="zh-CN"/>
        </w:rPr>
        <w:t>中山市三乡镇新圩村民委员会厂房1电梯设备采购与安装工程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spacing w:val="10"/>
          <w:sz w:val="28"/>
          <w:szCs w:val="28"/>
          <w:lang w:val="en-US" w:eastAsia="zh-CN"/>
        </w:rPr>
      </w:pPr>
      <w:r>
        <w:rPr>
          <w:rFonts w:hint="eastAsia" w:ascii="宋体" w:hAnsi="宋体"/>
          <w:b/>
          <w:spacing w:val="10"/>
          <w:sz w:val="28"/>
          <w:szCs w:val="28"/>
        </w:rPr>
        <w:t>工程</w:t>
      </w:r>
      <w:r>
        <w:rPr>
          <w:rFonts w:hint="eastAsia" w:ascii="宋体" w:hAnsi="宋体"/>
          <w:b/>
          <w:spacing w:val="10"/>
          <w:sz w:val="28"/>
          <w:szCs w:val="28"/>
          <w:lang w:eastAsia="zh-CN"/>
        </w:rPr>
        <w:t>范围</w:t>
      </w:r>
      <w:r>
        <w:rPr>
          <w:rFonts w:hint="eastAsia" w:ascii="宋体" w:hAnsi="宋体"/>
          <w:b/>
          <w:spacing w:val="10"/>
          <w:sz w:val="28"/>
          <w:szCs w:val="28"/>
        </w:rPr>
        <w:t>:</w:t>
      </w:r>
      <w:r>
        <w:rPr>
          <w:rFonts w:hint="eastAsia" w:ascii="宋体" w:hAnsi="宋体"/>
          <w:b w:val="0"/>
          <w:bCs/>
          <w:spacing w:val="10"/>
          <w:sz w:val="28"/>
          <w:szCs w:val="28"/>
        </w:rPr>
        <w:t>本工程主要建设内容为</w:t>
      </w:r>
      <w:r>
        <w:rPr>
          <w:rFonts w:hint="eastAsia" w:ascii="宋体" w:hAnsi="宋体" w:eastAsia="宋体" w:cs="宋体"/>
          <w:bCs/>
          <w:kern w:val="0"/>
          <w:sz w:val="28"/>
          <w:szCs w:val="28"/>
          <w:lang w:val="en-US" w:eastAsia="zh-CN"/>
        </w:rPr>
        <w:t>厂房1</w:t>
      </w:r>
      <w:r>
        <w:rPr>
          <w:rFonts w:hint="eastAsia" w:ascii="宋体" w:hAnsi="宋体" w:cs="宋体"/>
          <w:bCs/>
          <w:kern w:val="0"/>
          <w:sz w:val="28"/>
          <w:szCs w:val="28"/>
          <w:lang w:val="en-US" w:eastAsia="zh-CN"/>
        </w:rPr>
        <w:t>电梯安装工程</w:t>
      </w:r>
      <w:r>
        <w:rPr>
          <w:rFonts w:hint="eastAsia" w:ascii="宋体" w:hAnsi="宋体"/>
          <w:b w:val="0"/>
          <w:bCs/>
          <w:spacing w:val="10"/>
          <w:sz w:val="28"/>
          <w:szCs w:val="28"/>
        </w:rPr>
        <w:t>。</w:t>
      </w:r>
    </w:p>
    <w:p>
      <w:pPr>
        <w:spacing w:line="440" w:lineRule="exact"/>
        <w:rPr>
          <w:rFonts w:hint="default" w:ascii="宋体" w:hAnsi="宋体" w:eastAsia="宋体" w:cs="宋体"/>
          <w:bCs/>
          <w:kern w:val="0"/>
          <w:sz w:val="28"/>
          <w:szCs w:val="28"/>
          <w:lang w:val="en-US" w:eastAsia="zh-CN"/>
        </w:rPr>
      </w:pPr>
      <w:r>
        <w:rPr>
          <w:rFonts w:hint="eastAsia" w:ascii="宋体" w:hAnsi="宋体" w:eastAsia="宋体" w:cs="宋体"/>
          <w:bCs/>
          <w:kern w:val="0"/>
          <w:sz w:val="28"/>
          <w:szCs w:val="28"/>
        </w:rPr>
        <w:t>二、</w:t>
      </w:r>
      <w:r>
        <w:rPr>
          <w:rFonts w:hint="eastAsia" w:ascii="宋体" w:hAnsi="宋体" w:eastAsia="宋体" w:cs="宋体"/>
          <w:b/>
          <w:bCs/>
          <w:sz w:val="28"/>
          <w:szCs w:val="28"/>
        </w:rPr>
        <w:t>报告类型：</w:t>
      </w:r>
      <w:r>
        <w:rPr>
          <w:rFonts w:hint="eastAsia" w:ascii="宋体" w:hAnsi="宋体" w:eastAsia="宋体" w:cs="宋体"/>
          <w:b/>
          <w:bCs/>
          <w:sz w:val="28"/>
          <w:szCs w:val="28"/>
          <w:lang w:eastAsia="zh-CN"/>
        </w:rPr>
        <w:t>中介预算</w:t>
      </w:r>
      <w:r>
        <w:rPr>
          <w:rFonts w:hint="eastAsia" w:ascii="宋体" w:hAnsi="宋体" w:cs="宋体"/>
          <w:b/>
          <w:bCs/>
          <w:sz w:val="28"/>
          <w:szCs w:val="28"/>
          <w:lang w:val="en-US" w:eastAsia="zh-CN"/>
        </w:rPr>
        <w:t>审核</w:t>
      </w:r>
    </w:p>
    <w:p>
      <w:pPr>
        <w:autoSpaceDE w:val="0"/>
        <w:autoSpaceDN w:val="0"/>
        <w:adjustRightInd w:val="0"/>
        <w:snapToGrid w:val="0"/>
        <w:spacing w:line="520" w:lineRule="exact"/>
        <w:ind w:right="360"/>
        <w:rPr>
          <w:rFonts w:hint="eastAsia" w:ascii="宋体" w:hAnsi="宋体" w:eastAsia="宋体" w:cs="宋体"/>
          <w:b/>
          <w:kern w:val="0"/>
          <w:sz w:val="28"/>
          <w:szCs w:val="28"/>
        </w:rPr>
      </w:pPr>
      <w:r>
        <w:rPr>
          <w:rFonts w:hint="eastAsia" w:ascii="宋体" w:hAnsi="宋体" w:eastAsia="宋体" w:cs="宋体"/>
          <w:b/>
          <w:kern w:val="0"/>
          <w:sz w:val="28"/>
          <w:szCs w:val="28"/>
        </w:rPr>
        <w:t>三、编制依据：</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rPr>
        <w:t>1、</w:t>
      </w:r>
      <w:r>
        <w:rPr>
          <w:rFonts w:hint="eastAsia" w:ascii="宋体" w:hAnsi="宋体" w:cs="宋体"/>
          <w:bCs/>
          <w:kern w:val="0"/>
          <w:sz w:val="28"/>
          <w:szCs w:val="28"/>
          <w:lang w:val="en-US" w:eastAsia="zh-CN"/>
        </w:rPr>
        <w:t>广东南粤建筑设计有限公司</w:t>
      </w:r>
      <w:r>
        <w:rPr>
          <w:rFonts w:hint="eastAsia" w:ascii="宋体" w:hAnsi="宋体" w:eastAsia="宋体" w:cs="宋体"/>
          <w:bCs/>
          <w:kern w:val="0"/>
          <w:sz w:val="28"/>
          <w:szCs w:val="28"/>
        </w:rPr>
        <w:t>于202</w:t>
      </w:r>
      <w:r>
        <w:rPr>
          <w:rFonts w:hint="eastAsia" w:ascii="宋体" w:hAnsi="宋体" w:cs="宋体"/>
          <w:bCs/>
          <w:kern w:val="0"/>
          <w:sz w:val="28"/>
          <w:szCs w:val="28"/>
          <w:lang w:val="en-US" w:eastAsia="zh-CN"/>
        </w:rPr>
        <w:t>3</w:t>
      </w:r>
      <w:r>
        <w:rPr>
          <w:rFonts w:hint="eastAsia" w:ascii="宋体" w:hAnsi="宋体" w:eastAsia="宋体" w:cs="宋体"/>
          <w:bCs/>
          <w:kern w:val="0"/>
          <w:sz w:val="28"/>
          <w:szCs w:val="28"/>
        </w:rPr>
        <w:t>年</w:t>
      </w:r>
      <w:r>
        <w:rPr>
          <w:rFonts w:hint="eastAsia" w:ascii="宋体" w:hAnsi="宋体" w:cs="宋体"/>
          <w:bCs/>
          <w:kern w:val="0"/>
          <w:sz w:val="28"/>
          <w:szCs w:val="28"/>
          <w:lang w:val="en-US" w:eastAsia="zh-CN"/>
        </w:rPr>
        <w:t>7</w:t>
      </w:r>
      <w:r>
        <w:rPr>
          <w:rFonts w:hint="eastAsia" w:ascii="宋体" w:hAnsi="宋体" w:eastAsia="宋体" w:cs="宋体"/>
          <w:bCs/>
          <w:kern w:val="0"/>
          <w:sz w:val="28"/>
          <w:szCs w:val="28"/>
        </w:rPr>
        <w:t>月设计的《</w:t>
      </w:r>
      <w:r>
        <w:rPr>
          <w:rFonts w:hint="eastAsia" w:ascii="宋体" w:hAnsi="宋体" w:eastAsia="宋体" w:cs="宋体"/>
          <w:bCs/>
          <w:kern w:val="0"/>
          <w:sz w:val="28"/>
          <w:szCs w:val="28"/>
          <w:lang w:val="en-US" w:eastAsia="zh-CN"/>
        </w:rPr>
        <w:t>中山市三乡镇新圩村民委员会厂房1电梯设备采购与安装工程</w:t>
      </w:r>
      <w:r>
        <w:rPr>
          <w:rFonts w:hint="eastAsia" w:ascii="宋体" w:hAnsi="宋体" w:eastAsia="宋体" w:cs="宋体"/>
          <w:bCs/>
          <w:kern w:val="0"/>
          <w:sz w:val="28"/>
          <w:szCs w:val="28"/>
        </w:rPr>
        <w:t>》</w:t>
      </w:r>
      <w:r>
        <w:rPr>
          <w:rFonts w:hint="eastAsia" w:ascii="宋体" w:hAnsi="宋体" w:eastAsia="宋体" w:cs="宋体"/>
          <w:bCs/>
          <w:kern w:val="0"/>
          <w:sz w:val="28"/>
          <w:szCs w:val="28"/>
          <w:lang w:val="en-US" w:eastAsia="zh-CN"/>
        </w:rPr>
        <w:t>的</w:t>
      </w:r>
      <w:r>
        <w:rPr>
          <w:rFonts w:hint="eastAsia" w:ascii="宋体" w:hAnsi="宋体" w:eastAsia="宋体" w:cs="宋体"/>
          <w:bCs/>
          <w:kern w:val="0"/>
          <w:sz w:val="28"/>
          <w:szCs w:val="28"/>
        </w:rPr>
        <w:t>施工图</w:t>
      </w:r>
      <w:r>
        <w:rPr>
          <w:rFonts w:hint="eastAsia" w:ascii="宋体" w:hAnsi="宋体" w:eastAsia="宋体" w:cs="宋体"/>
          <w:bCs/>
          <w:kern w:val="0"/>
          <w:sz w:val="28"/>
          <w:szCs w:val="28"/>
          <w:lang w:eastAsia="zh-CN"/>
        </w:rPr>
        <w:t>进行</w:t>
      </w:r>
      <w:r>
        <w:rPr>
          <w:rFonts w:hint="eastAsia" w:ascii="宋体" w:hAnsi="宋体" w:eastAsia="宋体" w:cs="宋体"/>
          <w:bCs/>
          <w:kern w:val="0"/>
          <w:sz w:val="28"/>
          <w:szCs w:val="28"/>
        </w:rPr>
        <w:t>计算；</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rPr>
        <w:t>2</w:t>
      </w:r>
      <w:r>
        <w:rPr>
          <w:rFonts w:hint="eastAsia" w:ascii="宋体" w:hAnsi="宋体" w:eastAsia="宋体" w:cs="宋体"/>
          <w:bCs/>
          <w:kern w:val="0"/>
          <w:sz w:val="28"/>
          <w:szCs w:val="28"/>
          <w:lang w:eastAsia="zh-CN"/>
        </w:rPr>
        <w:t>、</w:t>
      </w:r>
      <w:r>
        <w:rPr>
          <w:rFonts w:hint="eastAsia" w:ascii="宋体" w:hAnsi="宋体" w:cs="宋体"/>
          <w:bCs/>
          <w:kern w:val="0"/>
          <w:sz w:val="28"/>
          <w:szCs w:val="28"/>
          <w:lang w:eastAsia="zh-CN"/>
        </w:rPr>
        <w:t>《</w:t>
      </w:r>
      <w:r>
        <w:rPr>
          <w:rFonts w:hint="eastAsia" w:ascii="宋体" w:hAnsi="宋体" w:cs="宋体"/>
          <w:bCs/>
          <w:kern w:val="0"/>
          <w:sz w:val="28"/>
          <w:szCs w:val="28"/>
          <w:lang w:val="en-US" w:eastAsia="zh-CN"/>
        </w:rPr>
        <w:t>建设工程工程量清单计价规范》（GB 50500-2013）、《广东省建设工程计价依据（2018）》、《广东省房屋建筑与装饰工程综合定额(2018)》、《广东省通用安装工程综合定额(2018)》、《广东省市政工程综合定额（2018）》、《广东省园林绿化工程综合定额(2018)》等进行编制；</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3</w:t>
      </w:r>
      <w:r>
        <w:rPr>
          <w:rFonts w:hint="eastAsia" w:ascii="宋体" w:hAnsi="宋体" w:eastAsia="宋体" w:cs="宋体"/>
          <w:bCs/>
          <w:kern w:val="0"/>
          <w:sz w:val="28"/>
          <w:szCs w:val="28"/>
          <w:lang w:eastAsia="zh-CN"/>
        </w:rPr>
        <w:t>、</w:t>
      </w:r>
      <w:r>
        <w:rPr>
          <w:rFonts w:hint="eastAsia" w:ascii="宋体" w:hAnsi="宋体" w:eastAsia="宋体" w:cs="宋体"/>
          <w:bCs/>
          <w:kern w:val="0"/>
          <w:sz w:val="28"/>
          <w:szCs w:val="28"/>
        </w:rPr>
        <w:t>本预算按增值税模式计价，依据《广东省住房和城乡建设厅关于调整广东省建设工程计价依据增值税税率的通知》粤建市函〔2018〕898号文；</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5</w:t>
      </w:r>
      <w:r>
        <w:rPr>
          <w:rFonts w:hint="eastAsia" w:ascii="宋体" w:hAnsi="宋体" w:eastAsia="宋体" w:cs="宋体"/>
          <w:bCs/>
          <w:kern w:val="0"/>
          <w:sz w:val="28"/>
          <w:szCs w:val="28"/>
        </w:rPr>
        <w:t>、工程按相应二类地区计费程式计取费用，税金依据《财政部税务总局海关总署关于深化增值税改革有关政策的公告2019年第39号》和《广东省住房和城乡建设厅关于调整广东省建设工程计价依据增值税率的通知》粤建标函〔2019〕819号，建筑业增值税按9%计取；</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6</w:t>
      </w:r>
      <w:r>
        <w:rPr>
          <w:rFonts w:hint="eastAsia" w:ascii="宋体" w:hAnsi="宋体" w:eastAsia="宋体" w:cs="宋体"/>
          <w:bCs/>
          <w:kern w:val="0"/>
          <w:sz w:val="28"/>
          <w:szCs w:val="28"/>
        </w:rPr>
        <w:t>、主要材料价格</w:t>
      </w:r>
      <w:r>
        <w:rPr>
          <w:rFonts w:hint="eastAsia" w:ascii="宋体" w:hAnsi="宋体" w:eastAsia="宋体" w:cs="宋体"/>
          <w:bCs/>
          <w:kern w:val="0"/>
          <w:sz w:val="28"/>
          <w:szCs w:val="28"/>
          <w:lang w:val="en-US" w:eastAsia="zh-CN"/>
        </w:rPr>
        <w:t>依据本项目招投标基准日</w:t>
      </w:r>
      <w:r>
        <w:rPr>
          <w:rFonts w:hint="eastAsia" w:ascii="宋体" w:hAnsi="宋体" w:eastAsia="宋体" w:cs="宋体"/>
          <w:bCs/>
          <w:kern w:val="0"/>
          <w:sz w:val="28"/>
          <w:szCs w:val="28"/>
        </w:rPr>
        <w:t>按广东省建设工程造价管理总站中山分站公布的《中山建设工程经济信息》20</w:t>
      </w:r>
      <w:r>
        <w:rPr>
          <w:rFonts w:hint="eastAsia" w:ascii="宋体" w:hAnsi="宋体" w:cs="宋体"/>
          <w:bCs/>
          <w:kern w:val="0"/>
          <w:sz w:val="28"/>
          <w:szCs w:val="28"/>
          <w:lang w:val="en-US" w:eastAsia="zh-CN"/>
        </w:rPr>
        <w:t>23</w:t>
      </w:r>
      <w:r>
        <w:rPr>
          <w:rFonts w:hint="eastAsia" w:ascii="宋体" w:hAnsi="宋体" w:eastAsia="宋体" w:cs="宋体"/>
          <w:bCs/>
          <w:kern w:val="0"/>
          <w:sz w:val="28"/>
          <w:szCs w:val="28"/>
        </w:rPr>
        <w:t>年</w:t>
      </w:r>
      <w:r>
        <w:rPr>
          <w:rFonts w:hint="eastAsia" w:ascii="宋体" w:hAnsi="宋体" w:cs="宋体"/>
          <w:bCs/>
          <w:kern w:val="0"/>
          <w:sz w:val="28"/>
          <w:szCs w:val="28"/>
          <w:lang w:val="en-US" w:eastAsia="zh-CN"/>
        </w:rPr>
        <w:t>7</w:t>
      </w:r>
      <w:r>
        <w:rPr>
          <w:rFonts w:hint="eastAsia" w:ascii="宋体" w:hAnsi="宋体" w:eastAsia="宋体" w:cs="宋体"/>
          <w:bCs/>
          <w:kern w:val="0"/>
          <w:sz w:val="28"/>
          <w:szCs w:val="28"/>
        </w:rPr>
        <w:t>月份信息价，主要材料调整原则：执行中财投审〔2013〕1号文;</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7</w:t>
      </w:r>
      <w:r>
        <w:rPr>
          <w:rFonts w:hint="eastAsia" w:ascii="宋体" w:hAnsi="宋体" w:eastAsia="宋体" w:cs="宋体"/>
          <w:bCs/>
          <w:kern w:val="0"/>
          <w:sz w:val="28"/>
          <w:szCs w:val="28"/>
        </w:rPr>
        <w:t>、绿色施工安全防护措施费（包括绿色施工、临时设施、安全施工和用工实名管理）</w:t>
      </w:r>
      <w:r>
        <w:rPr>
          <w:rFonts w:hint="eastAsia" w:ascii="宋体" w:hAnsi="宋体" w:eastAsia="宋体" w:cs="宋体"/>
          <w:bCs/>
          <w:kern w:val="0"/>
          <w:sz w:val="28"/>
          <w:szCs w:val="28"/>
          <w:lang w:val="en-US" w:eastAsia="zh-CN"/>
        </w:rPr>
        <w:t>以</w:t>
      </w:r>
      <w:r>
        <w:rPr>
          <w:rFonts w:hint="eastAsia" w:ascii="宋体" w:hAnsi="宋体" w:eastAsia="宋体" w:cs="宋体"/>
          <w:bCs/>
          <w:kern w:val="0"/>
          <w:sz w:val="28"/>
          <w:szCs w:val="28"/>
        </w:rPr>
        <w:t>分部分项的人工费与施工机具费之和</w:t>
      </w:r>
      <w:r>
        <w:rPr>
          <w:rFonts w:hint="eastAsia" w:ascii="宋体" w:hAnsi="宋体" w:eastAsia="宋体" w:cs="宋体"/>
          <w:bCs/>
          <w:kern w:val="0"/>
          <w:sz w:val="28"/>
          <w:szCs w:val="28"/>
          <w:lang w:val="en-US" w:eastAsia="zh-CN"/>
        </w:rPr>
        <w:t>为计算基础，房屋建筑及装修</w:t>
      </w:r>
      <w:r>
        <w:rPr>
          <w:rFonts w:hint="eastAsia" w:ascii="宋体" w:hAnsi="宋体" w:eastAsia="宋体" w:cs="宋体"/>
          <w:bCs/>
          <w:kern w:val="0"/>
          <w:sz w:val="28"/>
          <w:szCs w:val="28"/>
        </w:rPr>
        <w:t>工程</w:t>
      </w:r>
      <w:r>
        <w:rPr>
          <w:rFonts w:hint="eastAsia" w:ascii="宋体" w:hAnsi="宋体" w:eastAsia="宋体" w:cs="宋体"/>
          <w:bCs/>
          <w:kern w:val="0"/>
          <w:sz w:val="28"/>
          <w:szCs w:val="28"/>
          <w:lang w:val="en-US" w:eastAsia="zh-CN"/>
        </w:rPr>
        <w:t>按19</w:t>
      </w:r>
      <w:r>
        <w:rPr>
          <w:rFonts w:hint="eastAsia" w:ascii="宋体" w:hAnsi="宋体" w:eastAsia="宋体" w:cs="宋体"/>
          <w:bCs/>
          <w:kern w:val="0"/>
          <w:sz w:val="28"/>
          <w:szCs w:val="28"/>
        </w:rPr>
        <w:t>.</w:t>
      </w:r>
      <w:r>
        <w:rPr>
          <w:rFonts w:hint="eastAsia" w:ascii="宋体" w:hAnsi="宋体" w:eastAsia="宋体" w:cs="宋体"/>
          <w:bCs/>
          <w:kern w:val="0"/>
          <w:sz w:val="28"/>
          <w:szCs w:val="28"/>
          <w:lang w:val="en-US" w:eastAsia="zh-CN"/>
        </w:rPr>
        <w:t>0</w:t>
      </w:r>
      <w:r>
        <w:rPr>
          <w:rFonts w:hint="eastAsia" w:ascii="宋体" w:hAnsi="宋体" w:eastAsia="宋体" w:cs="宋体"/>
          <w:bCs/>
          <w:kern w:val="0"/>
          <w:sz w:val="28"/>
          <w:szCs w:val="28"/>
        </w:rPr>
        <w:t>0%</w:t>
      </w:r>
      <w:r>
        <w:rPr>
          <w:rFonts w:hint="eastAsia" w:ascii="宋体" w:hAnsi="宋体" w:eastAsia="宋体" w:cs="宋体"/>
          <w:bCs/>
          <w:kern w:val="0"/>
          <w:sz w:val="28"/>
          <w:szCs w:val="28"/>
          <w:lang w:eastAsia="zh-CN"/>
        </w:rPr>
        <w:t>，</w:t>
      </w:r>
      <w:r>
        <w:rPr>
          <w:rFonts w:hint="eastAsia" w:ascii="宋体" w:hAnsi="宋体" w:eastAsia="宋体" w:cs="宋体"/>
          <w:bCs/>
          <w:kern w:val="0"/>
          <w:sz w:val="28"/>
          <w:szCs w:val="28"/>
          <w:lang w:val="en-US" w:eastAsia="zh-CN"/>
        </w:rPr>
        <w:t>安装工程按35.77%，市政道路工程按16.50%计算</w:t>
      </w:r>
      <w:r>
        <w:rPr>
          <w:rFonts w:hint="eastAsia" w:ascii="宋体" w:hAnsi="宋体" w:eastAsia="宋体" w:cs="宋体"/>
          <w:bCs/>
          <w:kern w:val="0"/>
          <w:sz w:val="28"/>
          <w:szCs w:val="28"/>
        </w:rPr>
        <w:t>；</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8</w:t>
      </w:r>
      <w:r>
        <w:rPr>
          <w:rFonts w:hint="eastAsia" w:ascii="宋体" w:hAnsi="宋体" w:eastAsia="宋体" w:cs="宋体"/>
          <w:bCs/>
          <w:kern w:val="0"/>
          <w:sz w:val="28"/>
          <w:szCs w:val="28"/>
        </w:rPr>
        <w:t>、预算包干费按分部分项的人工费与施工机具费之和</w:t>
      </w:r>
      <w:r>
        <w:rPr>
          <w:rFonts w:hint="eastAsia" w:ascii="宋体" w:hAnsi="宋体" w:eastAsia="宋体" w:cs="宋体"/>
          <w:bCs/>
          <w:kern w:val="0"/>
          <w:sz w:val="28"/>
          <w:szCs w:val="28"/>
          <w:lang w:val="en-US" w:eastAsia="zh-CN"/>
        </w:rPr>
        <w:t>为计算基础，房屋建筑及装修</w:t>
      </w:r>
      <w:r>
        <w:rPr>
          <w:rFonts w:hint="eastAsia" w:ascii="宋体" w:hAnsi="宋体" w:eastAsia="宋体" w:cs="宋体"/>
          <w:bCs/>
          <w:kern w:val="0"/>
          <w:sz w:val="28"/>
          <w:szCs w:val="28"/>
        </w:rPr>
        <w:t>工程</w:t>
      </w:r>
      <w:r>
        <w:rPr>
          <w:rFonts w:hint="eastAsia" w:ascii="宋体" w:hAnsi="宋体" w:eastAsia="宋体" w:cs="宋体"/>
          <w:bCs/>
          <w:kern w:val="0"/>
          <w:sz w:val="28"/>
          <w:szCs w:val="28"/>
          <w:lang w:val="en-US" w:eastAsia="zh-CN"/>
        </w:rPr>
        <w:t>按7</w:t>
      </w:r>
      <w:r>
        <w:rPr>
          <w:rFonts w:hint="eastAsia" w:ascii="宋体" w:hAnsi="宋体" w:eastAsia="宋体" w:cs="宋体"/>
          <w:bCs/>
          <w:kern w:val="0"/>
          <w:sz w:val="28"/>
          <w:szCs w:val="28"/>
        </w:rPr>
        <w:t>.00%</w:t>
      </w:r>
      <w:r>
        <w:rPr>
          <w:rFonts w:hint="eastAsia" w:ascii="宋体" w:hAnsi="宋体" w:eastAsia="宋体" w:cs="宋体"/>
          <w:bCs/>
          <w:kern w:val="0"/>
          <w:sz w:val="28"/>
          <w:szCs w:val="28"/>
          <w:lang w:eastAsia="zh-CN"/>
        </w:rPr>
        <w:t>，</w:t>
      </w:r>
      <w:r>
        <w:rPr>
          <w:rFonts w:hint="eastAsia" w:ascii="宋体" w:hAnsi="宋体" w:eastAsia="宋体" w:cs="宋体"/>
          <w:bCs/>
          <w:kern w:val="0"/>
          <w:sz w:val="28"/>
          <w:szCs w:val="28"/>
          <w:lang w:val="en-US" w:eastAsia="zh-CN"/>
        </w:rPr>
        <w:t>安装工程按10.00%，市政道路工程按6.00%计算）</w:t>
      </w:r>
      <w:r>
        <w:rPr>
          <w:rFonts w:hint="eastAsia" w:ascii="宋体" w:hAnsi="宋体" w:eastAsia="宋体" w:cs="宋体"/>
          <w:bCs/>
          <w:kern w:val="0"/>
          <w:sz w:val="28"/>
          <w:szCs w:val="28"/>
        </w:rPr>
        <w:t>；</w:t>
      </w:r>
    </w:p>
    <w:p>
      <w:pPr>
        <w:snapToGrid w:val="0"/>
        <w:spacing w:line="520" w:lineRule="exact"/>
        <w:ind w:firstLine="490" w:firstLineChars="175"/>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9、未尽事宜按委托单位答复为准。</w:t>
      </w:r>
    </w:p>
    <w:p>
      <w:pPr>
        <w:snapToGrid w:val="0"/>
        <w:spacing w:line="520" w:lineRule="exact"/>
        <w:rPr>
          <w:rFonts w:hint="eastAsia" w:ascii="宋体" w:hAnsi="宋体" w:eastAsia="宋体" w:cs="宋体"/>
          <w:b/>
          <w:sz w:val="28"/>
          <w:szCs w:val="28"/>
        </w:rPr>
      </w:pPr>
      <w:r>
        <w:rPr>
          <w:rFonts w:hint="eastAsia" w:ascii="宋体" w:hAnsi="宋体" w:eastAsia="宋体" w:cs="宋体"/>
          <w:b/>
          <w:sz w:val="28"/>
          <w:szCs w:val="28"/>
        </w:rPr>
        <w:t>四、其他说明</w:t>
      </w:r>
    </w:p>
    <w:p>
      <w:pPr>
        <w:snapToGrid w:val="0"/>
        <w:spacing w:line="520" w:lineRule="exact"/>
        <w:ind w:firstLine="492" w:firstLineChars="175"/>
        <w:rPr>
          <w:rFonts w:hint="eastAsia" w:ascii="宋体" w:hAnsi="宋体" w:cs="宋体"/>
          <w:b/>
          <w:sz w:val="28"/>
          <w:szCs w:val="28"/>
          <w:lang w:val="en-US" w:eastAsia="zh-CN"/>
        </w:rPr>
      </w:pPr>
      <w:r>
        <w:rPr>
          <w:rFonts w:hint="eastAsia" w:ascii="宋体" w:hAnsi="宋体" w:cs="宋体"/>
          <w:b/>
          <w:sz w:val="28"/>
          <w:szCs w:val="28"/>
          <w:lang w:val="en-US" w:eastAsia="zh-CN"/>
        </w:rPr>
        <w:t xml:space="preserve">    无</w:t>
      </w:r>
    </w:p>
    <w:p>
      <w:pPr>
        <w:snapToGrid w:val="0"/>
        <w:spacing w:line="520" w:lineRule="exact"/>
        <w:ind w:firstLine="492" w:firstLineChars="175"/>
        <w:rPr>
          <w:rFonts w:hint="default" w:ascii="宋体" w:hAnsi="宋体" w:cs="宋体"/>
          <w:b/>
          <w:sz w:val="28"/>
          <w:szCs w:val="28"/>
          <w:lang w:val="en-US" w:eastAsia="zh-CN"/>
        </w:rPr>
      </w:pPr>
    </w:p>
    <w:p>
      <w:pPr>
        <w:snapToGrid w:val="0"/>
        <w:spacing w:line="520" w:lineRule="exact"/>
        <w:ind w:firstLine="492" w:firstLineChars="175"/>
        <w:rPr>
          <w:rFonts w:hint="default" w:ascii="宋体" w:hAnsi="宋体" w:cs="宋体"/>
          <w:b/>
          <w:sz w:val="28"/>
          <w:szCs w:val="28"/>
          <w:lang w:val="en-US" w:eastAsia="zh-CN"/>
        </w:rPr>
      </w:pPr>
      <w:bookmarkStart w:id="2" w:name="_GoBack"/>
      <w:bookmarkEnd w:id="2"/>
    </w:p>
    <w:p>
      <w:pPr>
        <w:rPr>
          <w:rFonts w:hint="eastAsia" w:ascii="宋体" w:hAnsi="宋体" w:eastAsia="宋体" w:cs="宋体"/>
          <w:b/>
          <w:bCs/>
          <w:sz w:val="28"/>
          <w:szCs w:val="28"/>
        </w:rPr>
      </w:pPr>
      <w:r>
        <w:rPr>
          <w:rFonts w:hint="eastAsia" w:ascii="宋体" w:hAnsi="宋体" w:eastAsia="宋体" w:cs="宋体"/>
          <w:b/>
          <w:sz w:val="28"/>
          <w:szCs w:val="28"/>
        </w:rPr>
        <w:t>五、编制单位：</w:t>
      </w:r>
      <w:r>
        <w:rPr>
          <w:rFonts w:hint="eastAsia" w:ascii="宋体" w:hAnsi="宋体" w:eastAsia="宋体" w:cs="宋体"/>
          <w:b/>
          <w:sz w:val="28"/>
          <w:szCs w:val="28"/>
          <w:lang w:val="en-US" w:eastAsia="zh-CN"/>
        </w:rPr>
        <w:t>广东德信工程项目管理有限公司</w:t>
      </w:r>
    </w:p>
    <w:p>
      <w:pPr>
        <w:autoSpaceDE w:val="0"/>
        <w:autoSpaceDN w:val="0"/>
        <w:adjustRightInd w:val="0"/>
        <w:snapToGrid w:val="0"/>
        <w:spacing w:line="520" w:lineRule="exact"/>
        <w:ind w:right="357"/>
        <w:jc w:val="both"/>
        <w:rPr>
          <w:rFonts w:hint="eastAsia" w:ascii="宋体" w:hAnsi="宋体" w:cs="宋体"/>
          <w:b/>
          <w:sz w:val="28"/>
          <w:szCs w:val="28"/>
          <w:lang w:val="en-US" w:eastAsia="zh-CN"/>
        </w:rPr>
      </w:pPr>
    </w:p>
    <w:p>
      <w:pPr>
        <w:autoSpaceDE w:val="0"/>
        <w:autoSpaceDN w:val="0"/>
        <w:adjustRightInd w:val="0"/>
        <w:snapToGrid w:val="0"/>
        <w:spacing w:line="520" w:lineRule="exact"/>
        <w:ind w:right="357"/>
        <w:jc w:val="both"/>
        <w:rPr>
          <w:rFonts w:hint="eastAsia" w:ascii="宋体" w:hAnsi="宋体" w:cs="宋体"/>
          <w:b/>
          <w:sz w:val="28"/>
          <w:szCs w:val="28"/>
          <w:lang w:val="en-US" w:eastAsia="zh-CN"/>
        </w:rPr>
      </w:pPr>
    </w:p>
    <w:p>
      <w:pPr>
        <w:autoSpaceDE w:val="0"/>
        <w:autoSpaceDN w:val="0"/>
        <w:adjustRightInd w:val="0"/>
        <w:snapToGrid w:val="0"/>
        <w:spacing w:line="520" w:lineRule="exact"/>
        <w:ind w:right="357"/>
        <w:jc w:val="both"/>
        <w:rPr>
          <w:rFonts w:hint="eastAsia" w:ascii="宋体" w:hAnsi="宋体" w:eastAsia="宋体" w:cs="宋体"/>
          <w:bCs/>
          <w:sz w:val="28"/>
          <w:szCs w:val="28"/>
        </w:rPr>
      </w:pPr>
      <w:r>
        <w:rPr>
          <w:rFonts w:hint="eastAsia" w:ascii="宋体" w:hAnsi="宋体" w:cs="宋体"/>
          <w:b/>
          <w:sz w:val="28"/>
          <w:szCs w:val="28"/>
          <w:lang w:val="en-US" w:eastAsia="zh-CN"/>
        </w:rPr>
        <w:t>六</w:t>
      </w:r>
      <w:r>
        <w:rPr>
          <w:rFonts w:hint="eastAsia" w:ascii="宋体" w:hAnsi="宋体" w:eastAsia="宋体" w:cs="宋体"/>
          <w:b/>
          <w:sz w:val="28"/>
          <w:szCs w:val="28"/>
        </w:rPr>
        <w:t>、</w:t>
      </w:r>
      <w:r>
        <w:rPr>
          <w:rFonts w:hint="eastAsia" w:ascii="宋体" w:hAnsi="宋体" w:cs="宋体"/>
          <w:b/>
          <w:sz w:val="28"/>
          <w:szCs w:val="28"/>
          <w:lang w:val="en-US" w:eastAsia="zh-CN"/>
        </w:rPr>
        <w:t>审核</w:t>
      </w:r>
      <w:r>
        <w:rPr>
          <w:rFonts w:hint="eastAsia" w:ascii="宋体" w:hAnsi="宋体" w:eastAsia="宋体" w:cs="宋体"/>
          <w:b/>
          <w:sz w:val="28"/>
          <w:szCs w:val="28"/>
        </w:rPr>
        <w:t>单位：</w:t>
      </w:r>
      <w:r>
        <w:rPr>
          <w:rFonts w:hint="eastAsia" w:ascii="宋体" w:hAnsi="宋体" w:eastAsia="宋体" w:cs="宋体"/>
          <w:b/>
          <w:sz w:val="28"/>
          <w:szCs w:val="28"/>
          <w:lang w:val="en-US" w:eastAsia="zh-CN"/>
        </w:rPr>
        <w:t>丰汇国际项目管理有限公司</w:t>
      </w:r>
    </w:p>
    <w:p>
      <w:pPr>
        <w:autoSpaceDE w:val="0"/>
        <w:autoSpaceDN w:val="0"/>
        <w:adjustRightInd w:val="0"/>
        <w:snapToGrid w:val="0"/>
        <w:spacing w:line="520" w:lineRule="exact"/>
        <w:ind w:right="357"/>
        <w:jc w:val="right"/>
        <w:rPr>
          <w:rFonts w:hint="eastAsia" w:ascii="宋体" w:hAnsi="宋体" w:eastAsia="宋体" w:cs="宋体"/>
          <w:bCs/>
          <w:sz w:val="28"/>
          <w:szCs w:val="28"/>
        </w:rPr>
      </w:pPr>
    </w:p>
    <w:p>
      <w:pPr>
        <w:autoSpaceDE w:val="0"/>
        <w:autoSpaceDN w:val="0"/>
        <w:adjustRightInd w:val="0"/>
        <w:snapToGrid w:val="0"/>
        <w:spacing w:line="520" w:lineRule="exact"/>
        <w:ind w:right="357"/>
        <w:jc w:val="right"/>
        <w:rPr>
          <w:rFonts w:hint="eastAsia" w:ascii="宋体" w:hAnsi="宋体" w:eastAsia="宋体" w:cs="宋体"/>
          <w:bCs/>
          <w:sz w:val="28"/>
          <w:szCs w:val="28"/>
        </w:rPr>
      </w:pPr>
    </w:p>
    <w:p>
      <w:pPr>
        <w:autoSpaceDE w:val="0"/>
        <w:autoSpaceDN w:val="0"/>
        <w:adjustRightInd w:val="0"/>
        <w:snapToGrid w:val="0"/>
        <w:spacing w:line="520" w:lineRule="exact"/>
        <w:ind w:right="357"/>
        <w:jc w:val="right"/>
        <w:rPr>
          <w:rFonts w:hint="eastAsia" w:ascii="宋体" w:hAnsi="宋体" w:eastAsia="宋体" w:cs="宋体"/>
          <w:bCs/>
          <w:sz w:val="28"/>
          <w:szCs w:val="28"/>
        </w:rPr>
      </w:pPr>
    </w:p>
    <w:p>
      <w:pPr>
        <w:autoSpaceDE w:val="0"/>
        <w:autoSpaceDN w:val="0"/>
        <w:adjustRightInd w:val="0"/>
        <w:snapToGrid w:val="0"/>
        <w:spacing w:line="520" w:lineRule="exact"/>
        <w:ind w:right="357"/>
        <w:jc w:val="right"/>
        <w:rPr>
          <w:rFonts w:hint="eastAsia" w:ascii="宋体" w:hAnsi="宋体" w:eastAsia="宋体" w:cs="宋体"/>
          <w:bCs/>
          <w:sz w:val="28"/>
          <w:szCs w:val="28"/>
        </w:rPr>
      </w:pPr>
    </w:p>
    <w:p>
      <w:pPr>
        <w:autoSpaceDE w:val="0"/>
        <w:autoSpaceDN w:val="0"/>
        <w:adjustRightInd w:val="0"/>
        <w:snapToGrid w:val="0"/>
        <w:spacing w:line="520" w:lineRule="exact"/>
        <w:ind w:right="357"/>
        <w:jc w:val="right"/>
        <w:rPr>
          <w:rFonts w:hint="eastAsia" w:ascii="宋体" w:hAnsi="宋体" w:eastAsia="宋体" w:cs="宋体"/>
          <w:bCs/>
          <w:sz w:val="28"/>
          <w:szCs w:val="28"/>
        </w:rPr>
      </w:pPr>
    </w:p>
    <w:p>
      <w:pPr>
        <w:ind w:firstLine="281" w:firstLineChars="100"/>
        <w:jc w:val="right"/>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日期：202</w:t>
      </w:r>
      <w:r>
        <w:rPr>
          <w:rFonts w:hint="eastAsia" w:ascii="宋体" w:hAnsi="宋体" w:cs="宋体"/>
          <w:b/>
          <w:color w:val="000000"/>
          <w:sz w:val="28"/>
          <w:szCs w:val="28"/>
          <w:lang w:val="en-US" w:eastAsia="zh-CN"/>
        </w:rPr>
        <w:t>4</w:t>
      </w:r>
      <w:r>
        <w:rPr>
          <w:rFonts w:hint="eastAsia" w:ascii="宋体" w:hAnsi="宋体" w:eastAsia="宋体" w:cs="宋体"/>
          <w:b/>
          <w:color w:val="000000"/>
          <w:sz w:val="28"/>
          <w:szCs w:val="28"/>
          <w:lang w:val="en-US" w:eastAsia="zh-CN"/>
        </w:rPr>
        <w:t>年</w:t>
      </w:r>
      <w:r>
        <w:rPr>
          <w:rFonts w:hint="eastAsia" w:ascii="宋体" w:hAnsi="宋体" w:cs="宋体"/>
          <w:b/>
          <w:color w:val="000000"/>
          <w:sz w:val="28"/>
          <w:szCs w:val="28"/>
          <w:lang w:val="en-US" w:eastAsia="zh-CN"/>
        </w:rPr>
        <w:t>4</w:t>
      </w:r>
      <w:r>
        <w:rPr>
          <w:rFonts w:hint="eastAsia" w:ascii="宋体" w:hAnsi="宋体" w:eastAsia="宋体" w:cs="宋体"/>
          <w:b/>
          <w:color w:val="000000"/>
          <w:sz w:val="28"/>
          <w:szCs w:val="28"/>
          <w:lang w:val="en-US" w:eastAsia="zh-CN"/>
        </w:rPr>
        <w:t>月</w:t>
      </w:r>
      <w:r>
        <w:rPr>
          <w:rFonts w:hint="eastAsia" w:ascii="宋体" w:hAnsi="宋体" w:cs="宋体"/>
          <w:b/>
          <w:color w:val="000000"/>
          <w:sz w:val="28"/>
          <w:szCs w:val="28"/>
          <w:lang w:val="en-US" w:eastAsia="zh-CN"/>
        </w:rPr>
        <w:t>16</w:t>
      </w:r>
      <w:r>
        <w:rPr>
          <w:rFonts w:hint="eastAsia" w:ascii="宋体" w:hAnsi="宋体" w:eastAsia="宋体" w:cs="宋体"/>
          <w:b/>
          <w:color w:val="000000"/>
          <w:sz w:val="28"/>
          <w:szCs w:val="28"/>
          <w:lang w:val="en-US" w:eastAsia="zh-CN"/>
        </w:rPr>
        <w:t>日</w:t>
      </w:r>
    </w:p>
    <w:p/>
    <w:sectPr>
      <w:footerReference r:id="rId5" w:type="default"/>
      <w:pgSz w:w="11906" w:h="16838"/>
      <w:pgMar w:top="1440" w:right="1080" w:bottom="1440" w:left="108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准圆简体">
    <w:altName w:val="宋体"/>
    <w:panose1 w:val="02010601030101010101"/>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spacing w:afterAutospacing="0"/>
      <w:jc w:val="left"/>
      <w:rPr>
        <w:rFonts w:hint="eastAsia" w:eastAsia="宋体"/>
        <w:b/>
        <w:bCs/>
        <w:color w:val="auto"/>
        <w:sz w:val="18"/>
        <w:szCs w:val="24"/>
        <w:shd w:val="clear" w:color="auto" w:fill="auto"/>
        <w:lang w:eastAsia="zh-CN"/>
      </w:rPr>
    </w:pPr>
  </w:p>
  <w:p>
    <w:pPr>
      <w:jc w:val="both"/>
      <w:rPr>
        <w:rFonts w:hint="default" w:ascii="黑体" w:eastAsia="黑体"/>
        <w:b/>
        <w:bCs w:val="0"/>
        <w:sz w:val="18"/>
        <w:szCs w:val="18"/>
        <w:u w:val="none"/>
        <w:lang w:eastAsia="zh-CN"/>
      </w:rPr>
    </w:pPr>
    <w:r>
      <w:rPr>
        <w:rFonts w:hint="eastAsia" w:ascii="黑体" w:hAnsi="Times New Roman" w:eastAsia="黑体" w:cs="Times New Roman"/>
        <w:b/>
        <w:bCs w:val="0"/>
        <w:sz w:val="18"/>
        <w:szCs w:val="18"/>
        <w:u w:val="none"/>
        <w:lang w:val="en-US" w:eastAsia="zh-CN"/>
      </w:rPr>
      <w:t>广东德信工程项目管理有限公司</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0MmIzMDI0MjMzNjA2NWNjMjBhNzQ4NmVhY2Y4MjgifQ=="/>
  </w:docVars>
  <w:rsids>
    <w:rsidRoot w:val="58FE3857"/>
    <w:rsid w:val="00033451"/>
    <w:rsid w:val="01722DFA"/>
    <w:rsid w:val="017A413C"/>
    <w:rsid w:val="030E3863"/>
    <w:rsid w:val="031E6C12"/>
    <w:rsid w:val="034321D6"/>
    <w:rsid w:val="03681C3C"/>
    <w:rsid w:val="054162A1"/>
    <w:rsid w:val="06BA1A4B"/>
    <w:rsid w:val="0B204AC1"/>
    <w:rsid w:val="10F9706D"/>
    <w:rsid w:val="14B63906"/>
    <w:rsid w:val="159E11F6"/>
    <w:rsid w:val="190C497E"/>
    <w:rsid w:val="1A0D00DA"/>
    <w:rsid w:val="1A526D69"/>
    <w:rsid w:val="1FE02E2E"/>
    <w:rsid w:val="23051673"/>
    <w:rsid w:val="248E4137"/>
    <w:rsid w:val="2F2A7EE9"/>
    <w:rsid w:val="33483ADD"/>
    <w:rsid w:val="3FDC3D9E"/>
    <w:rsid w:val="40130935"/>
    <w:rsid w:val="4F401AAA"/>
    <w:rsid w:val="58664E18"/>
    <w:rsid w:val="58D77CC8"/>
    <w:rsid w:val="58FE3857"/>
    <w:rsid w:val="5B9B2B49"/>
    <w:rsid w:val="5F6A3D2A"/>
    <w:rsid w:val="60253666"/>
    <w:rsid w:val="61E60EBF"/>
    <w:rsid w:val="6E9B0A31"/>
    <w:rsid w:val="7C6A59F2"/>
    <w:rsid w:val="7D313D91"/>
    <w:rsid w:val="7DA45501"/>
    <w:rsid w:val="7F2A2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customStyle="1" w:styleId="7">
    <w:name w:val="样式 宋体 四号 首行缩进:  2 字符"/>
    <w:basedOn w:val="1"/>
    <w:autoRedefine/>
    <w:qFormat/>
    <w:uiPriority w:val="0"/>
    <w:pPr>
      <w:spacing w:line="360" w:lineRule="auto"/>
      <w:ind w:firstLine="200" w:firstLineChars="200"/>
      <w:jc w:val="left"/>
    </w:pPr>
    <w:rPr>
      <w:rFonts w:ascii="宋体" w:hAnsi="宋体" w:cs="宋体"/>
      <w:color w:val="00000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913</Words>
  <Characters>1081</Characters>
  <Lines>0</Lines>
  <Paragraphs>0</Paragraphs>
  <TotalTime>21</TotalTime>
  <ScaleCrop>false</ScaleCrop>
  <LinksUpToDate>false</LinksUpToDate>
  <CharactersWithSpaces>1085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2022-09-15T02:31:00Z</dcterms:created>
  <dc:creator>一闪一闪亮晶晶</dc:creator>
  <cp:lastModifiedBy>chyE.</cp:lastModifiedBy>
  <cp:lastPrinted>2023-10-12T05:15:00Z</cp:lastPrinted>
  <dcterms:modified xsi:type="dcterms:W3CDTF">2024-05-07T06:55:41Z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72D86932F9254A91929B7FE89AFD015D_13</vt:lpwstr>
  </property>
</Properties>
</file>