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440101-2024-07697</w:t>
      </w:r>
    </w:p>
    <w:p>
      <w:pPr>
        <w:pStyle w:val="null3"/>
        <w:jc w:val="center"/>
        <w:outlineLvl w:val="3"/>
      </w:pPr>
      <w:r>
        <w:rPr>
          <w:b/>
          <w:sz w:val="24"/>
        </w:rPr>
        <w:t>采购项目编号：</w:t>
      </w:r>
      <w:r>
        <w:rPr>
          <w:b/>
          <w:sz w:val="24"/>
        </w:rPr>
        <w:t>GDYD240162</w:t>
      </w:r>
    </w:p>
    <w:p>
      <w:pPr>
        <w:pStyle w:val="null3"/>
        <w:jc w:val="center"/>
        <w:outlineLvl w:val="3"/>
      </w:pPr>
      <w:r>
        <w:rPr>
          <w:b/>
          <w:sz w:val="24"/>
        </w:rPr>
        <w:t>项目名称：</w:t>
      </w:r>
      <w:r>
        <w:rPr>
          <w:b/>
          <w:sz w:val="24"/>
        </w:rPr>
        <w:t>2024年探测设备维护费-自动气象站及相关设备维护</w:t>
      </w:r>
    </w:p>
    <w:p>
      <w:pPr>
        <w:pStyle w:val="null3"/>
        <w:jc w:val="center"/>
        <w:outlineLvl w:val="3"/>
      </w:pPr>
      <w:r>
        <w:rPr>
          <w:b/>
          <w:sz w:val="24"/>
        </w:rPr>
        <w:t>采购人：</w:t>
      </w:r>
      <w:r>
        <w:rPr>
          <w:b/>
          <w:sz w:val="24"/>
        </w:rPr>
        <w:t>广州市突发事件预警信息发布中心</w:t>
      </w:r>
    </w:p>
    <w:p>
      <w:pPr>
        <w:pStyle w:val="null3"/>
        <w:jc w:val="center"/>
        <w:outlineLvl w:val="3"/>
      </w:pPr>
      <w:r>
        <w:rPr>
          <w:b/>
          <w:sz w:val="24"/>
        </w:rPr>
        <w:t>采购代理机构：</w:t>
      </w:r>
      <w:r>
        <w:rPr>
          <w:b/>
          <w:sz w:val="24"/>
        </w:rPr>
        <w:t>广东远东招标代理有限公司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广东远东招标代理有限公司</w:t>
      </w:r>
      <w:r>
        <w:rPr/>
        <w:t>受</w:t>
      </w:r>
      <w:r>
        <w:rPr/>
        <w:t>广州市突发事件预警信息发布中心</w:t>
      </w:r>
      <w:r>
        <w:rPr/>
        <w:t>的委托，采用</w:t>
      </w:r>
      <w:r>
        <w:rPr/>
        <w:t>竞争性磋商</w:t>
      </w:r>
      <w:r>
        <w:rPr/>
        <w:t>方式组织采购</w:t>
      </w:r>
      <w:r>
        <w:rPr/>
        <w:t>2024年探测设备维护费-自动气象站及相关设备维护</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2024年探测设备维护费-自动气象站及相关设备维护</w:t>
      </w:r>
    </w:p>
    <w:p>
      <w:pPr>
        <w:pStyle w:val="null3"/>
        <w:ind w:firstLine="480"/>
      </w:pPr>
      <w:r>
        <w:rPr/>
        <w:t>采购计划编号：</w:t>
      </w:r>
      <w:r>
        <w:rPr/>
        <w:t>440101-2024-07697</w:t>
      </w:r>
    </w:p>
    <w:p>
      <w:pPr>
        <w:pStyle w:val="null3"/>
        <w:ind w:firstLine="480"/>
      </w:pPr>
      <w:r>
        <w:rPr/>
        <w:t>采购项目编号：</w:t>
      </w:r>
      <w:r>
        <w:rPr/>
        <w:t>GDYD240162</w:t>
      </w:r>
    </w:p>
    <w:p>
      <w:pPr>
        <w:pStyle w:val="null3"/>
        <w:ind w:firstLine="480"/>
      </w:pPr>
      <w:r>
        <w:rPr/>
        <w:t>采购方式：</w:t>
      </w:r>
      <w:r>
        <w:rPr/>
        <w:t>竞争性磋商</w:t>
      </w:r>
    </w:p>
    <w:p>
      <w:pPr>
        <w:pStyle w:val="null3"/>
        <w:ind w:firstLine="480"/>
      </w:pPr>
      <w:r>
        <w:rPr/>
        <w:t>预算金额：</w:t>
      </w:r>
      <w:r>
        <w:rPr/>
        <w:t>1,076,300.00</w:t>
      </w:r>
      <w:r>
        <w:rPr/>
        <w:t>元</w:t>
      </w:r>
    </w:p>
    <w:p>
      <w:pPr>
        <w:pStyle w:val="null3"/>
        <w:outlineLvl w:val="3"/>
      </w:pPr>
      <w:r>
        <w:rPr>
          <w:b/>
          <w:sz w:val="24"/>
        </w:rPr>
        <w:t>2.项目内容及需求情况（采购项目技术规格、参数及要求）</w:t>
      </w:r>
    </w:p>
    <w:p>
      <w:pPr>
        <w:pStyle w:val="null3"/>
      </w:pPr>
    </w:p>
    <w:p>
      <w:pPr>
        <w:pStyle w:val="null3"/>
      </w:pPr>
      <w:r>
        <w:rPr/>
        <w:t>采购包1(2024年探测设备维护费-自动气象站及相关设备维护):</w:t>
      </w:r>
    </w:p>
    <w:p>
      <w:pPr>
        <w:pStyle w:val="null3"/>
      </w:pPr>
      <w:r>
        <w:rPr/>
        <w:t>采购包预算金额：1,076,300.00元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气象服务</w:t>
            </w:r>
          </w:p>
        </w:tc>
        <w:tc>
          <w:tcPr>
            <w:tcW w:type="dxa" w:w="2052"/>
          </w:tcPr>
          <w:p>
            <w:pPr>
              <w:pStyle w:val="null3"/>
            </w:pPr>
            <w:r>
              <w:rPr/>
              <w:t>2024年探测设备维护费-自动气象站及相关设备维护</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1,076,300.00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合同分包：允许合同分包</w:t>
      </w:r>
    </w:p>
    <w:p>
      <w:pPr>
        <w:pStyle w:val="null3"/>
      </w:pPr>
    </w:p>
    <w:p>
      <w:pPr>
        <w:pStyle w:val="null3"/>
      </w:pPr>
      <w:r>
        <w:rPr/>
        <w:t>合同履行期限：服务期一年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2）有依法缴纳税收和社会保障资金的良好记录：具有依法缴纳税收和社会保障资金的良好记录（提供承诺函）。</w:t>
      </w:r>
    </w:p>
    <w:p>
      <w:pPr>
        <w:pStyle w:val="null3"/>
      </w:pPr>
    </w:p>
    <w:p>
      <w:pPr>
        <w:pStyle w:val="null3"/>
      </w:pPr>
      <w:r>
        <w:rPr/>
        <w:t>3）具有良好的商业信誉和健全的财务会计制度：具有良好的商业信誉和健全的财务会计制度（提供承诺函）。</w:t>
      </w:r>
    </w:p>
    <w:p>
      <w:pPr>
        <w:pStyle w:val="null3"/>
      </w:pPr>
    </w:p>
    <w:p>
      <w:pPr>
        <w:pStyle w:val="null3"/>
      </w:pPr>
      <w:r>
        <w:rPr/>
        <w:t>4）履行合同所必需的设备和专业技术能力：具有履行合同所必需的设备和专业技术能力（提供承诺函）。</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采购包1（2024年探测设备维护费-自动气象站及相关设备维护）：</w:t>
      </w:r>
      <w:r>
        <w:rPr/>
        <w:t>参与的供应商（联合体）服务全部由符合政策要求的中小企业承接。 根据《政府采购促进中小企业发展管理办法》的规定，本项目属于整体专门面向中小微企业采购的项目，服务全部必须由符合政策要求的中小企业或监狱企业或残疾人福利性单位承接。本服务采购项目的中小企业划分标准所属行业为：软件和信息技术服务业。项目如含有多个采购标的，供应商应针对每个标的在《中小企业声明函（工程、服务）》中填写对应的内容。根据《财政部 司法部关于政府采购支持监狱企业发展有关问题的通知》和《财政部 民政部 中国残疾人联合会关于促进残疾人就业政府采购政策的通知》，监狱企业和残疾人福利性单位视同小型、微型企业。</w:t>
      </w:r>
    </w:p>
    <w:p>
      <w:pPr>
        <w:pStyle w:val="null3"/>
        <w:outlineLvl w:val="3"/>
      </w:pPr>
      <w:r>
        <w:rPr>
          <w:b/>
          <w:sz w:val="24"/>
        </w:rPr>
        <w:t>3.本项目特定的资格要求：</w:t>
      </w:r>
    </w:p>
    <w:p>
      <w:pPr>
        <w:pStyle w:val="null3"/>
      </w:pPr>
    </w:p>
    <w:p>
      <w:pPr>
        <w:pStyle w:val="null3"/>
      </w:pPr>
      <w:r>
        <w:rPr/>
        <w:t>采购包1（2024年探测设备维护费-自动气象站及相关设备维护）：</w:t>
      </w:r>
    </w:p>
    <w:p>
      <w:pPr>
        <w:pStyle w:val="null3"/>
      </w:pPr>
    </w:p>
    <w:p>
      <w:pPr>
        <w:pStyle w:val="null3"/>
      </w:pPr>
      <w:r>
        <w:rPr/>
        <w:t>1)供应商必须符合法律、行政法规规定的其他条件。（提供声明函）</w:t>
      </w:r>
    </w:p>
    <w:p>
      <w:pPr>
        <w:pStyle w:val="null3"/>
      </w:pPr>
    </w:p>
    <w:p>
      <w:pPr>
        <w:pStyle w:val="null3"/>
      </w:pPr>
      <w:r>
        <w:rPr/>
        <w:t>2)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4)为采购项目提供整体设计、规范编制或者项目管理、监理、检测等服务的供应商，不得再参加该采购项目的其他采购活动。</w:t>
      </w:r>
    </w:p>
    <w:p>
      <w:pPr>
        <w:pStyle w:val="null3"/>
      </w:pPr>
    </w:p>
    <w:p>
      <w:pPr>
        <w:pStyle w:val="null3"/>
      </w:pPr>
      <w:r>
        <w:rPr/>
        <w:t>5)本项目不接受联合体参与磋商。</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广州市突发事件预警信息发布中心</w:t>
      </w:r>
    </w:p>
    <w:p>
      <w:pPr>
        <w:pStyle w:val="null3"/>
        <w:ind w:firstLine="480"/>
      </w:pPr>
      <w:r>
        <w:rPr/>
        <w:t>地址：</w:t>
      </w:r>
      <w:r>
        <w:rPr/>
        <w:t>广州市番禺区大石街道南大路植村工业一路68号</w:t>
      </w:r>
    </w:p>
    <w:p>
      <w:pPr>
        <w:pStyle w:val="null3"/>
        <w:ind w:firstLine="480"/>
      </w:pPr>
      <w:r>
        <w:rPr/>
        <w:t>联系方式：</w:t>
      </w:r>
      <w:r>
        <w:rPr/>
        <w:t>020-66619580</w:t>
      </w:r>
    </w:p>
    <w:p>
      <w:pPr>
        <w:pStyle w:val="null3"/>
        <w:outlineLvl w:val="3"/>
      </w:pPr>
      <w:r>
        <w:rPr>
          <w:b/>
          <w:sz w:val="24"/>
        </w:rPr>
        <w:t>2.采购代理机构信息</w:t>
      </w:r>
    </w:p>
    <w:p>
      <w:pPr>
        <w:pStyle w:val="null3"/>
        <w:ind w:firstLine="480"/>
      </w:pPr>
      <w:r>
        <w:rPr/>
        <w:t>名称：</w:t>
      </w:r>
      <w:r>
        <w:rPr/>
        <w:t>广东远东招标代理有限公司</w:t>
      </w:r>
    </w:p>
    <w:p>
      <w:pPr>
        <w:pStyle w:val="null3"/>
        <w:ind w:firstLine="480"/>
      </w:pPr>
      <w:r>
        <w:rPr/>
        <w:t>地址：</w:t>
      </w:r>
      <w:r>
        <w:rPr/>
        <w:t>广州市越秀区越秀北路222号越良大厦6楼</w:t>
      </w:r>
    </w:p>
    <w:p>
      <w:pPr>
        <w:pStyle w:val="null3"/>
        <w:ind w:firstLine="480"/>
      </w:pPr>
      <w:r>
        <w:rPr/>
        <w:t>联系方式：</w:t>
      </w:r>
      <w:r>
        <w:rPr/>
        <w:t>020-83642820-826、823</w:t>
      </w:r>
    </w:p>
    <w:p>
      <w:pPr>
        <w:pStyle w:val="null3"/>
        <w:outlineLvl w:val="3"/>
      </w:pPr>
      <w:r>
        <w:rPr>
          <w:b/>
          <w:sz w:val="24"/>
        </w:rPr>
        <w:t>3.项目联系方式</w:t>
      </w:r>
    </w:p>
    <w:p>
      <w:pPr>
        <w:pStyle w:val="null3"/>
        <w:ind w:firstLine="480"/>
      </w:pPr>
      <w:r>
        <w:rPr/>
        <w:t>项目联系人：</w:t>
      </w:r>
      <w:r>
        <w:rPr/>
        <w:t>高小姐</w:t>
      </w:r>
    </w:p>
    <w:p>
      <w:pPr>
        <w:pStyle w:val="null3"/>
        <w:ind w:firstLine="480"/>
      </w:pPr>
      <w:r>
        <w:rPr/>
        <w:t>电话：</w:t>
      </w:r>
      <w:r>
        <w:rPr/>
        <w:t>020-83642820-826、823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广东远东招标代理有限公司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pPr>
      <w:r>
        <w:rPr>
          <w:color w:val="000000"/>
          <w:sz w:val="21"/>
        </w:rPr>
        <w:t>1、项目内容：</w:t>
      </w:r>
    </w:p>
    <w:tbl>
      <w:tblPr>
        <w:tblW w:w="0" w:type="auto"/>
        <w:tblBorders>
          <w:top w:val="none" w:color="000000" w:sz="4"/>
          <w:left w:val="none" w:color="000000" w:sz="4"/>
          <w:bottom w:val="none" w:color="000000" w:sz="4"/>
          <w:right w:val="none" w:color="000000" w:sz="4"/>
          <w:insideH w:val="none"/>
          <w:insideV w:val="none"/>
        </w:tblBorders>
      </w:tblPr>
      <w:tblGrid>
        <w:gridCol w:w="5765"/>
        <w:gridCol w:w="497"/>
        <w:gridCol w:w="580"/>
        <w:gridCol w:w="1464"/>
      </w:tblGrid>
      <w:tr>
        <w:tc>
          <w:tcPr>
            <w:tcW w:type="dxa" w:w="576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b/>
                <w:color w:val="000000"/>
                <w:sz w:val="21"/>
              </w:rPr>
              <w:t>采购内容</w:t>
            </w:r>
          </w:p>
        </w:tc>
        <w:tc>
          <w:tcPr>
            <w:tcW w:type="dxa" w:w="49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b/>
                <w:color w:val="000000"/>
                <w:sz w:val="21"/>
              </w:rPr>
              <w:t>数量</w:t>
            </w:r>
          </w:p>
        </w:tc>
        <w:tc>
          <w:tcPr>
            <w:tcW w:type="dxa" w:w="58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b/>
                <w:color w:val="000000"/>
                <w:sz w:val="21"/>
              </w:rPr>
              <w:t>服务期</w:t>
            </w:r>
          </w:p>
        </w:tc>
        <w:tc>
          <w:tcPr>
            <w:tcW w:type="dxa" w:w="146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b/>
                <w:color w:val="000000"/>
                <w:sz w:val="21"/>
              </w:rPr>
              <w:t>最高限价</w:t>
            </w:r>
          </w:p>
        </w:tc>
      </w:tr>
      <w:tr>
        <w:tc>
          <w:tcPr>
            <w:tcW w:type="dxa" w:w="5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自动气象站、</w:t>
            </w:r>
            <w:r>
              <w:rPr>
                <w:color w:val="000000"/>
                <w:sz w:val="21"/>
              </w:rPr>
              <w:t>生物舒适度仪、通量站、便携站、微型站、移动校准系统等设备的维护和维修，自动气象站场地基础设施更新、观测场地基础工程维护</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1项</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color w:val="000000"/>
                <w:sz w:val="21"/>
              </w:rPr>
              <w:t>一年</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color w:val="000000"/>
                <w:sz w:val="21"/>
              </w:rPr>
              <w:t>人民币</w:t>
            </w:r>
            <w:r>
              <w:rPr>
                <w:color w:val="000000"/>
                <w:sz w:val="21"/>
              </w:rPr>
              <w:t xml:space="preserve">   </w:t>
            </w:r>
            <w:r>
              <w:rPr>
                <w:color w:val="000000"/>
                <w:sz w:val="21"/>
              </w:rPr>
              <w:t>107.63万元</w:t>
            </w:r>
          </w:p>
        </w:tc>
      </w:tr>
    </w:tbl>
    <w:p>
      <w:pPr>
        <w:pStyle w:val="null3"/>
        <w:ind w:firstLine="435"/>
        <w:jc w:val="both"/>
      </w:pPr>
      <w:r>
        <w:rPr>
          <w:color w:val="000000"/>
          <w:sz w:val="21"/>
        </w:rPr>
        <w:t>该项目招投标所产生的一切费用均由中标人承担。</w:t>
      </w:r>
    </w:p>
    <w:p>
      <w:pPr>
        <w:pStyle w:val="null3"/>
        <w:spacing w:before="120"/>
        <w:ind w:firstLine="420"/>
      </w:pPr>
      <w:r>
        <w:rPr>
          <w:color w:val="000000"/>
          <w:sz w:val="21"/>
        </w:rPr>
        <w:t>2、其他说明：</w:t>
      </w:r>
    </w:p>
    <w:p>
      <w:pPr>
        <w:pStyle w:val="null3"/>
        <w:ind w:firstLine="420"/>
      </w:pPr>
      <w:r>
        <w:rPr>
          <w:color w:val="000000"/>
          <w:sz w:val="21"/>
        </w:rPr>
        <w:t>（</w:t>
      </w:r>
      <w:r>
        <w:rPr>
          <w:color w:val="000000"/>
          <w:sz w:val="21"/>
        </w:rPr>
        <w:t>1）响应供应商须对本项目为单位的采购标的进行整体响应，任何只对其中一部分采购标的进行的响应都被视为无效响应。</w:t>
      </w:r>
    </w:p>
    <w:p>
      <w:pPr>
        <w:pStyle w:val="null3"/>
        <w:ind w:firstLine="420"/>
      </w:pPr>
      <w:r>
        <w:rPr>
          <w:color w:val="000000"/>
          <w:sz w:val="21"/>
        </w:rPr>
        <w:t>（</w:t>
      </w:r>
      <w:r>
        <w:rPr>
          <w:color w:val="000000"/>
          <w:sz w:val="21"/>
        </w:rPr>
        <w:t>2）</w:t>
      </w:r>
      <w:r>
        <w:rPr>
          <w:b/>
          <w:color w:val="000000"/>
          <w:sz w:val="21"/>
        </w:rPr>
        <w:t>采购文件中，如标有</w:t>
      </w:r>
      <w:r>
        <w:rPr>
          <w:b/>
          <w:color w:val="000000"/>
          <w:sz w:val="21"/>
        </w:rPr>
        <w:t>“★”的条款均为必须完全满足指标，投标人须进行实质性响应， 投标人若有一项带“★” 的条款未响应或不满足，将按无效投标处理； 如标有“▲” 的条款均为评审的重要评分指标， 投标人若有部分“▲”条款未响应或不满足，将导致其响应性评审严重扣分。</w:t>
      </w:r>
    </w:p>
    <w:p>
      <w:pPr>
        <w:pStyle w:val="null3"/>
        <w:ind w:firstLine="420"/>
      </w:pPr>
      <w:r>
        <w:rPr>
          <w:color w:val="000000"/>
          <w:sz w:val="21"/>
        </w:rPr>
        <w:t>（</w:t>
      </w:r>
      <w:r>
        <w:rPr>
          <w:color w:val="000000"/>
          <w:sz w:val="21"/>
        </w:rPr>
        <w:t>3）供应商应携带已安装投标客户端、CA数字证书、盖章组件RS统一安全认证客户端的笔记本计算机及适配的CA数字证书参加磋商。</w:t>
      </w:r>
    </w:p>
    <w:p>
      <w:pPr>
        <w:pStyle w:val="null3"/>
      </w:pPr>
    </w:p>
    <w:p>
      <w:pPr>
        <w:pStyle w:val="null3"/>
      </w:pPr>
      <w:r>
        <w:rPr/>
        <w:t>采购包1（2024年探测设备维护费-自动气象站及相关设备维护）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服务期一年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1期：支付比例70%,在合同签订后30天内，采购人支付合同总价的70%给中标人。</w:t>
            </w:r>
          </w:p>
          <w:p>
            <w:pPr>
              <w:pStyle w:val="null3"/>
            </w:pPr>
          </w:p>
          <w:p>
            <w:pPr>
              <w:pStyle w:val="null3"/>
            </w:pPr>
            <w:r>
              <w:rPr/>
              <w:t>2期：支付比例20%,第二次付款：在2024年9月底前，采购人支付合同总价的20%给中标人。</w:t>
            </w:r>
          </w:p>
          <w:p>
            <w:pPr>
              <w:pStyle w:val="null3"/>
            </w:pPr>
          </w:p>
          <w:p>
            <w:pPr>
              <w:pStyle w:val="null3"/>
            </w:pPr>
            <w:r>
              <w:rPr/>
              <w:t>3期：支付比例10%,第三次付款：在2024年12月底前，采购人支付合同总价的10%给中标人。 注： 1.采购人会在中标人做好相应准备并递交了服务报告及其它相关文件（服务报告及其它相关文件须符合招标文件、投标文件和合同上的要求并经采购人确认）后支付相关款项给中标人。 2.中标人凭以下有效文件与采购人结算： （1）合同；  （2）开具的正式发票； （3）服务报告；  （4）中标通知书； （5）请款申请。 3.因采购人使用的是财政资金，采购人在前款规定的付款时间为向政府采购支付部门提出办理财政支付申请手续的时间（不含政府财政支付部门审核的时间），在规定时间内提出支付申请手续后即视为采购人已经按期支付。 4.最终的详细付款方式在本次招投标活动结束后，由中标人与采购人双方协商约定，以最终签订的合同为准。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1期：以合同为准。</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收取比例：5%,说明：合同金额的5%； 1.提交时间：第二次付款时由中标人向采购人提交； 2.方式：银行履约保函； 3.退还说明：合同期满后采购方对中标方就该项目进行验收，视完成情况向中标方返还扣除罚金后的履约保函。</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要求：本项目为总价包干，包括完成本项目的设备保修费用和水电费、设备维修所产生的所有费用、采购人指派抽查人员的交通和伙食费、会商检修费用、人力成本、设备成本、管理费、利润、税金及其他不可预见费用等全部费用。报价人漏报或不报，采购人视为该漏报或不报部分的费用已包括在报价中，不予另行支付。 2.报价人的投标报价必须为唯一报价，采购人不接受选择性报价和总体折扣类报价，如出现选择性报价和总体折扣类报价，经评标委员会认定，将对该报价人作无效投标处理。 3.报价人必须自行考虑在本项目实施期间的一切可能产生的费用，在项目的实施过程中，采购人除了支付合同规定的款项外，一切合同规定外的费用将拒绝支付。</w:t>
            </w:r>
          </w:p>
        </w:tc>
      </w:tr>
      <w:tr>
        <w:tc>
          <w:tcPr>
            <w:tcW w:type="dxa" w:w="2076"/>
          </w:tcPr>
          <w:p/>
        </w:tc>
        <w:tc>
          <w:tcPr>
            <w:tcW w:type="dxa" w:w="2076"/>
          </w:tcPr>
          <w:p>
            <w:pPr>
              <w:pStyle w:val="null3"/>
              <w:jc w:val="center"/>
            </w:pPr>
            <w:r>
              <w:rPr/>
              <w:t>2</w:t>
            </w:r>
          </w:p>
        </w:tc>
        <w:tc>
          <w:tcPr>
            <w:tcW w:type="dxa" w:w="2076"/>
          </w:tcPr>
          <w:p>
            <w:pPr>
              <w:pStyle w:val="null3"/>
              <w:jc w:val="left"/>
            </w:pPr>
            <w:r>
              <w:rPr/>
              <w:t>培训要求</w:t>
            </w:r>
          </w:p>
        </w:tc>
        <w:tc>
          <w:tcPr>
            <w:tcW w:type="dxa" w:w="2076"/>
          </w:tcPr>
          <w:p>
            <w:pPr>
              <w:pStyle w:val="null3"/>
              <w:jc w:val="left"/>
            </w:pPr>
            <w:r>
              <w:rPr/>
              <w:t>中标人在服务期内对广州市突发事件预警信息发布中心相关技术保障人员提供至少1次培训，保证相关技术保障人员可自行进行日常的设备检查。</w:t>
            </w:r>
          </w:p>
        </w:tc>
      </w:tr>
      <w:tr>
        <w:tc>
          <w:tcPr>
            <w:tcW w:type="dxa" w:w="2076"/>
          </w:tcPr>
          <w:p/>
        </w:tc>
        <w:tc>
          <w:tcPr>
            <w:tcW w:type="dxa" w:w="2076"/>
          </w:tcPr>
          <w:p>
            <w:pPr>
              <w:pStyle w:val="null3"/>
              <w:jc w:val="center"/>
            </w:pPr>
            <w:r>
              <w:rPr/>
              <w:t>3</w:t>
            </w:r>
          </w:p>
        </w:tc>
        <w:tc>
          <w:tcPr>
            <w:tcW w:type="dxa" w:w="2076"/>
          </w:tcPr>
          <w:p>
            <w:pPr>
              <w:pStyle w:val="null3"/>
              <w:jc w:val="left"/>
            </w:pPr>
            <w:r>
              <w:rPr/>
              <w:t>服务要求</w:t>
            </w:r>
          </w:p>
        </w:tc>
        <w:tc>
          <w:tcPr>
            <w:tcW w:type="dxa" w:w="2076"/>
          </w:tcPr>
          <w:p>
            <w:pPr>
              <w:pStyle w:val="null3"/>
              <w:jc w:val="left"/>
            </w:pPr>
            <w:r>
              <w:rPr/>
              <w:t>在服务期内，中标人须提供合同范围内保持采购人设备正常运行的维护维修管理服务，包括日常监控检查、日常维护、故障维修和定期巡检等服务，并遵守服务过程的要求。 (一)日常监控检查 1.★中标人需要安排1名专人（要求具有大学本科或以上学历，电子信息类专业毕业，投标文件中须提供毕业证书及身份证复印件）驻场负责对采购人设备进行日常监控检查，驻场工作时间为：工作日上午8:30至下午17:30，双休日及法定节假日为上午8:30至10:30。工作地点为广州市突发事件预警信息发布中心。专人应在每日的8:30前到达，并在9:30前完成对各类探测设备运行情况、气象资料采集与接收情况、气象资料的及时性、准确性进行检查。如遇到特殊情况经采购人或用人单位与中标人共同协商可以调整检查时间；如遇气象资料有漏缺应进行资料补调；如发现设备故障应及时通知维护人员进行处理。（须提供承诺函，格式自拟） 2.中标人每周和每月均须为采购人提供合同范围内所有设备的来报情况，进行统计并上报广州市突发事件预警信息发布中心。如发现来报率不正常的情况，应及时分析故障原因并立即整改，并将故障处理情况上报广州市突发事件预警信息发布中心。 3.中标人需要对合同范围内所负责的设备建立站点信息管理档案，建立日常检查记录，确保采购人设备运行良好，做到及时发现问题，及时进行处理。站点信息管理档案和日常检查记录要求包括以下内容：设备名称、设备型号、安装日期、站点联系人及电话、观测要素、设备运行情况、资料来报情况等。 (二)日常维护 1.中标人根据采购人指定的维护频率对采购人设备进行日常维护, 确保采购人的设备运行在良好状态中。 2.中标人应对重点站定期进行设备巡检、场地清洁、除草及其他有关维护工作（省气象局大院、广州市气象预警中心、天河五山、天河体育中心每两周一次；越秀区人民公园每周一次），将清洁、除草、维护情况记录在《设备维护单》，附上巡检照片，并于每月5日前将上月的设备维护单上报广州市突发事件预警信息发布中心。 3.中标人应对业务考核的自动站（按国家气象局考核要求）进行定期维护，要求每月进行一次清洁及其他有关维护工作，将清洁、检查、维护情况记录在《设备维护单》，附上巡检照片，并于每月5日前将上月的设备维护单上报广州市突发事件预警信息发布中心。 4.中标人应对其它的自动站做好监控维护工作，要求每季度进行一次清洁及其他有关维护工作，将清洁、检查、维护情况记录在《设备维护单》，附上巡检照片，并于每月5日前将上月的设备维护单上报广州市突发事件预警信息发布中心。 5.当出现如特大暴雨、飓风及冰雹等重大灾害性天气后，中标人应立即到出现灾害的站点巡检各套设备的运行情况，当24小时内有半数以上站点出现上述重大灾害性天气情况后，需对全部设备进行检查维护，此项工作应在15个工作日内完成并提供报告。 6.中标人对设备进行日常维护后，要求建立设备维护单，维护单做到对设备的维护事件能够完整记录，并每月交给采购人存档，维护单要求包括以下内容：设备名称、设备型号、维护日期、维护内容、维护人等。 7.采购人会不定时安排工作人员对中标人的维护情况进行抽查。 （三）故障维修 1.中标人须安排维修人员跟进其所负责设备的维修服务，采购人可24小时电话联系中标人安排的维修人员进行咨询及故障报修。 2.采购人的设备出现故障或运行不正常时，中标人应及时派维修人员上门维修。中标人发现或接到采购人有效报修电话后，维修人员必须马上响应：涉及气象业务质量统计的设备在工作时间（早上8:30-17:30）发生故障，要求在1小时内到现场处理；一般设备在非办公时间发生故障要求3小时内到现场处理。如有客观原因不能按时到达，应向采购人说明理由，并尽快到达现场对设备进行修复。 3.中标人维修人员到达现场后，应尽快检查出故障，给出相应的解决方案，提出维修建议，这个过程称为故障问题处理。涉及气象业务质量统计的设备故障问题处理不超过2小时，除非遇上不可抗力因素，否则应在24小时内排除故障。 4.中标人需要储备足够采购人故障设备更换的零部件，如果采购人WP3103型自动气象站设备出现故障，中标人到现场检查确认无法进行现场维修时，应立即将有问题的零部件进行更换，直至故障排除为止。 5.若设备出现的故障无法进行排除时，中标人应及时聘请气象技术装备专家或设备生产商专家到场会商检修。 6.故障更换下的零部件应交给采购人处理。 7.中标人所有备件应与原厂部件同一品牌型号规格，并经具有该设备检定资质的检定部门检定合格。不得使用未经检定、超过检定周期或检定不合格的仪器设备。 8.中标人对设备故障修复后，要求建立设备维修单，维修单做到对设备的维修事件能够完整记录，并每月将档案交给采购人存档，维修单要求包括以下内容：维修日期、故障开始时间、故障结束时间、故障摘要、器件更换、维修人等。 9.为确保自动站气象资料的延续性和兼容性，主要探测设备WP3103采集器须取得原厂制造商的授权函原件和服务承诺函原件。 （四）定期巡检 中标人应该对所负责的设备在汛前、汛后各定期巡检一次，汛期开始和结束时间由广州市突发事件预警信息发布中心商定，具体维护内容要求包括以下内容： 1.探测环境检查。检查观测场周边下垫面是否被破坏，是否存在影响观测数据质量或设备安全的因素；检查观测场周边是否存在影响观测数据质量的建（构）筑物或其它干扰因素。对于探测环境被严重破坏的台站，需在《设备维护单》中详细说明，必要时拍摄照片附在维护单后面。 2.观测场维护。清除场内杂物、杂草，保持观测场平整。对围栏和标牌进行清洁维护；如围栏和标牌有损坏，应及时修复；标牌悬挂端正、醒目。 3.仪器设备维护。检查台站参数设置是否正确、检查接头是否牢固、检查线缆外皮是否有老化和破损现象，用干毛巾清洁传感器探头和线缆的灰尘，检查、标校传感器。发现不符合规范要求时应及时处理。 4.供电系统检查。检查电缆外皮是否有老化和破损现象，清除太阳能板表面灰尘，检查蓄电池是否有开裂漏液现象，测量电池输出电压是否符合标称值，保证供电安全。 5.防雷设施检查。检查防雷接地线连接是否牢固，防雷设备是否正常工作，要求汛前检测一次接地电阻。 6.中标人对所负责设备维护完成后，应及时填报维护单并交广州市突发事件预警信息发布中心归档、保存。 （五）服务过程要求 1.★中标人保证采购人涉及气象业务质量统计的每个设备的业务质量不能低于上级气象部门对探测设备相关的考核指标要求（区域自动站业务可用性和来报及时率不低于97%）,涉及气象业务质量统计的设备由采购人确定；如果合同期内上级气象部门新增加探测设备业务质量统计的项目，中标人应保证新增的项目能达到采购人的考核指标要求。（须提供承诺函，格式自拟） 2.中标人在维护过程中，如需将采购人的设备搬离采购人所在地，须征得采购人同意，出具相关文字手续，并在指定时间内交由采购人保管。 3.中标人在维护维修工作结束后应按时出具有关《设备维护维修单》（报告），或向中标人有关人员描述故障引发的原因及处理过程，以及今后在使用当中应注意的问题。 4.中标人在维护维修过程中应不泄露采购人的信息，未经采购人书面许可不得使用和对外提供设备的探测数据资料。 5.服务过程要求对各系统服务标准有另行要求的，中标人应以服务过程要求的标准执行。 （六）保管及保险 1.中标人使用的备件设备应是制造商原厂产品，凡由于使用不良产品造成采购人其他设备损坏的一切损失和由此产生的费用均由中标人承担。 2.探测设备在现场的安全工作由中标人负责，若由于管理不力造成探测设备遭到人为破坏造成的损失应由中标人负责。 3.设备维护维修人员的保险由中标人负责，中标人负责为其派出的现场服务人员购买人身意外保险。</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气象服务</w:t>
            </w:r>
          </w:p>
        </w:tc>
        <w:tc>
          <w:tcPr>
            <w:tcW w:type="dxa" w:w="933"/>
          </w:tcPr>
          <w:p>
            <w:pPr>
              <w:pStyle w:val="null3"/>
              <w:jc w:val="left"/>
            </w:pPr>
            <w:r>
              <w:rPr/>
              <w:t>2024年探测设备维护费-自动气象站及相关设备维护</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1,076,300.00</w:t>
            </w:r>
          </w:p>
        </w:tc>
        <w:tc>
          <w:tcPr>
            <w:tcW w:type="dxa" w:w="933"/>
          </w:tcPr>
          <w:p>
            <w:pPr>
              <w:pStyle w:val="null3"/>
              <w:jc w:val="right"/>
            </w:pPr>
            <w:r>
              <w:rPr/>
              <w:t>1,076,300.00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2024年探测设备维护费-自动气象站及相关设备维护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color w:val="000000"/>
                <w:sz w:val="21"/>
              </w:rPr>
              <w:t>(一)自动气象站、105国道从化段自动气象站的维护和维修</w:t>
            </w:r>
          </w:p>
          <w:p>
            <w:pPr>
              <w:pStyle w:val="null3"/>
              <w:ind w:firstLine="420"/>
              <w:jc w:val="both"/>
            </w:pPr>
            <w:r>
              <w:rPr>
                <w:color w:val="000000"/>
                <w:sz w:val="21"/>
              </w:rPr>
              <w:t>1、对广州市突发事件预警信息发布中心管辖的WP3103型自动气象站进行管理、巡检、维护和维修服务。</w:t>
            </w:r>
          </w:p>
          <w:p>
            <w:pPr>
              <w:pStyle w:val="null3"/>
              <w:ind w:firstLine="420"/>
              <w:jc w:val="both"/>
            </w:pPr>
            <w:r>
              <w:rPr>
                <w:color w:val="000000"/>
                <w:sz w:val="21"/>
              </w:rPr>
              <w:t>2、对分布在105国道从化段的4套山洪地质灾害站进行管理、巡检、维护和维修服务。</w:t>
            </w:r>
          </w:p>
          <w:p>
            <w:pPr>
              <w:pStyle w:val="null3"/>
              <w:ind w:firstLine="420"/>
              <w:jc w:val="both"/>
            </w:pPr>
            <w:r>
              <w:rPr>
                <w:color w:val="000000"/>
                <w:sz w:val="21"/>
              </w:rPr>
              <w:t>3、对广州市突发事件预警信息发布中心的1套通量站、5套冠层站</w:t>
            </w:r>
            <w:r>
              <w:rPr>
                <w:color w:val="000000"/>
                <w:sz w:val="21"/>
              </w:rPr>
              <w:t>、</w:t>
            </w:r>
            <w:r>
              <w:rPr>
                <w:color w:val="000000"/>
                <w:sz w:val="21"/>
              </w:rPr>
              <w:t>3套旅游站</w:t>
            </w:r>
            <w:r>
              <w:rPr>
                <w:color w:val="000000"/>
                <w:sz w:val="21"/>
              </w:rPr>
              <w:t>和</w:t>
            </w:r>
            <w:r>
              <w:rPr>
                <w:color w:val="000000"/>
                <w:sz w:val="21"/>
              </w:rPr>
              <w:t>2套交通站</w:t>
            </w:r>
            <w:r>
              <w:rPr>
                <w:color w:val="000000"/>
                <w:sz w:val="21"/>
              </w:rPr>
              <w:t>进行管理、巡检、维护和维修服务。</w:t>
            </w:r>
          </w:p>
          <w:p>
            <w:pPr>
              <w:pStyle w:val="null3"/>
              <w:ind w:firstLine="420"/>
              <w:jc w:val="both"/>
            </w:pPr>
            <w:r>
              <w:rPr>
                <w:color w:val="000000"/>
                <w:sz w:val="21"/>
              </w:rPr>
              <w:t>4.对广州市突发事件预警信息发布中心的1套应急车自动站进行管理、巡检、维护和维修服务。</w:t>
            </w:r>
          </w:p>
          <w:p>
            <w:pPr>
              <w:pStyle w:val="null3"/>
              <w:ind w:firstLine="420"/>
              <w:jc w:val="both"/>
            </w:pPr>
            <w:r>
              <w:rPr>
                <w:color w:val="000000"/>
                <w:sz w:val="21"/>
              </w:rPr>
              <w:t>5、上述设备的服务对象包括下列内容：</w:t>
            </w:r>
          </w:p>
          <w:p>
            <w:pPr>
              <w:pStyle w:val="null3"/>
              <w:ind w:firstLine="480"/>
              <w:jc w:val="both"/>
            </w:pPr>
            <w:r>
              <w:rPr>
                <w:color w:val="000000"/>
                <w:sz w:val="21"/>
              </w:rPr>
              <w:t xml:space="preserve">      </w:t>
            </w:r>
            <w:r>
              <w:rPr>
                <w:color w:val="000000"/>
                <w:sz w:val="21"/>
              </w:rPr>
              <w:t>5.1自动气象站采集器单元；</w:t>
            </w:r>
          </w:p>
          <w:p>
            <w:pPr>
              <w:pStyle w:val="null3"/>
              <w:ind w:firstLine="480"/>
              <w:jc w:val="both"/>
            </w:pPr>
            <w:r>
              <w:rPr>
                <w:color w:val="000000"/>
                <w:sz w:val="21"/>
              </w:rPr>
              <w:t xml:space="preserve">      </w:t>
            </w:r>
            <w:r>
              <w:rPr>
                <w:color w:val="000000"/>
                <w:sz w:val="21"/>
              </w:rPr>
              <w:t>5.2自动气象站供电系统；</w:t>
            </w:r>
          </w:p>
          <w:p>
            <w:pPr>
              <w:pStyle w:val="null3"/>
              <w:ind w:firstLine="480"/>
              <w:jc w:val="both"/>
            </w:pPr>
            <w:r>
              <w:rPr>
                <w:color w:val="000000"/>
                <w:sz w:val="21"/>
              </w:rPr>
              <w:t xml:space="preserve">      </w:t>
            </w:r>
            <w:r>
              <w:rPr>
                <w:color w:val="000000"/>
                <w:sz w:val="21"/>
              </w:rPr>
              <w:t>5.3风向风速、温度、雨量、湿度、气压等传感器模块；</w:t>
            </w:r>
          </w:p>
          <w:p>
            <w:pPr>
              <w:pStyle w:val="null3"/>
              <w:ind w:firstLine="480"/>
              <w:jc w:val="both"/>
            </w:pPr>
            <w:r>
              <w:rPr>
                <w:color w:val="000000"/>
                <w:sz w:val="21"/>
              </w:rPr>
              <w:t xml:space="preserve">      </w:t>
            </w:r>
            <w:r>
              <w:rPr>
                <w:color w:val="000000"/>
                <w:sz w:val="21"/>
              </w:rPr>
              <w:t>5.4 通信设备；</w:t>
            </w:r>
          </w:p>
          <w:p>
            <w:pPr>
              <w:pStyle w:val="null3"/>
              <w:ind w:firstLine="480"/>
              <w:jc w:val="both"/>
            </w:pPr>
            <w:r>
              <w:rPr>
                <w:color w:val="000000"/>
                <w:sz w:val="21"/>
              </w:rPr>
              <w:t xml:space="preserve">      </w:t>
            </w:r>
            <w:r>
              <w:rPr>
                <w:color w:val="000000"/>
                <w:sz w:val="21"/>
              </w:rPr>
              <w:t>5.5设备防雷设施；</w:t>
            </w:r>
          </w:p>
          <w:p>
            <w:pPr>
              <w:pStyle w:val="null3"/>
              <w:ind w:firstLine="480"/>
              <w:jc w:val="both"/>
            </w:pPr>
            <w:r>
              <w:rPr>
                <w:color w:val="000000"/>
                <w:sz w:val="21"/>
              </w:rPr>
              <w:t xml:space="preserve">      </w:t>
            </w:r>
            <w:r>
              <w:rPr>
                <w:color w:val="000000"/>
                <w:sz w:val="21"/>
              </w:rPr>
              <w:t>5.6设备观测场地环境维护。</w:t>
            </w:r>
          </w:p>
          <w:p>
            <w:pPr>
              <w:pStyle w:val="null3"/>
              <w:ind w:firstLine="480"/>
              <w:jc w:val="both"/>
            </w:pPr>
            <w:r>
              <w:rPr>
                <w:color w:val="000000"/>
                <w:sz w:val="21"/>
              </w:rPr>
              <w:t>(二)生物舒适度仪的维护和维修</w:t>
            </w:r>
          </w:p>
          <w:p>
            <w:pPr>
              <w:pStyle w:val="null3"/>
              <w:ind w:firstLine="420"/>
              <w:jc w:val="both"/>
            </w:pPr>
            <w:r>
              <w:rPr>
                <w:color w:val="000000"/>
                <w:sz w:val="21"/>
              </w:rPr>
              <w:t>1、对广州市突发事件预警信息发布中心管辖的6套生物舒适度仪进行管理、巡检、维护和维修服务。</w:t>
            </w:r>
          </w:p>
          <w:p>
            <w:pPr>
              <w:pStyle w:val="null3"/>
              <w:ind w:firstLine="420"/>
              <w:jc w:val="both"/>
            </w:pPr>
            <w:r>
              <w:rPr>
                <w:color w:val="000000"/>
                <w:sz w:val="21"/>
              </w:rPr>
              <w:t>2、本类设备的服务对象包括下列内容：</w:t>
            </w:r>
          </w:p>
          <w:p>
            <w:pPr>
              <w:pStyle w:val="null3"/>
              <w:ind w:firstLine="480"/>
              <w:jc w:val="both"/>
            </w:pPr>
            <w:r>
              <w:rPr>
                <w:color w:val="000000"/>
                <w:sz w:val="21"/>
              </w:rPr>
              <w:t xml:space="preserve">      </w:t>
            </w:r>
            <w:r>
              <w:rPr>
                <w:color w:val="000000"/>
                <w:sz w:val="21"/>
              </w:rPr>
              <w:t>2.1生物舒适度仪数据采集器；</w:t>
            </w:r>
          </w:p>
          <w:p>
            <w:pPr>
              <w:pStyle w:val="null3"/>
              <w:ind w:firstLine="480"/>
              <w:jc w:val="both"/>
            </w:pPr>
            <w:r>
              <w:rPr>
                <w:color w:val="000000"/>
                <w:sz w:val="21"/>
              </w:rPr>
              <w:t xml:space="preserve">      </w:t>
            </w:r>
            <w:r>
              <w:rPr>
                <w:color w:val="000000"/>
                <w:sz w:val="21"/>
              </w:rPr>
              <w:t>2.2生物舒适度仪传感器；</w:t>
            </w:r>
          </w:p>
          <w:p>
            <w:pPr>
              <w:pStyle w:val="null3"/>
              <w:ind w:firstLine="480"/>
              <w:jc w:val="both"/>
            </w:pPr>
            <w:r>
              <w:rPr>
                <w:color w:val="000000"/>
                <w:sz w:val="21"/>
              </w:rPr>
              <w:t xml:space="preserve">      </w:t>
            </w:r>
            <w:r>
              <w:rPr>
                <w:color w:val="000000"/>
                <w:sz w:val="21"/>
              </w:rPr>
              <w:t>2.3生物舒适度仪供电系统；</w:t>
            </w:r>
          </w:p>
          <w:p>
            <w:pPr>
              <w:pStyle w:val="null3"/>
              <w:ind w:firstLine="480"/>
              <w:jc w:val="both"/>
            </w:pPr>
            <w:r>
              <w:rPr>
                <w:color w:val="000000"/>
                <w:sz w:val="21"/>
              </w:rPr>
              <w:t xml:space="preserve">      </w:t>
            </w:r>
            <w:r>
              <w:rPr>
                <w:color w:val="000000"/>
                <w:sz w:val="21"/>
              </w:rPr>
              <w:t>2.4设备防雷设施；</w:t>
            </w:r>
          </w:p>
          <w:p>
            <w:pPr>
              <w:pStyle w:val="null3"/>
              <w:ind w:firstLine="480"/>
              <w:jc w:val="both"/>
            </w:pPr>
            <w:r>
              <w:rPr>
                <w:color w:val="000000"/>
                <w:sz w:val="21"/>
              </w:rPr>
              <w:t xml:space="preserve">      </w:t>
            </w:r>
            <w:r>
              <w:rPr>
                <w:color w:val="000000"/>
                <w:sz w:val="21"/>
              </w:rPr>
              <w:t>2.5 通信设备；</w:t>
            </w:r>
          </w:p>
          <w:p>
            <w:pPr>
              <w:pStyle w:val="null3"/>
              <w:ind w:firstLine="480"/>
              <w:jc w:val="both"/>
            </w:pPr>
            <w:r>
              <w:rPr>
                <w:color w:val="000000"/>
                <w:sz w:val="21"/>
              </w:rPr>
              <w:t xml:space="preserve">      </w:t>
            </w:r>
            <w:r>
              <w:rPr>
                <w:color w:val="000000"/>
                <w:sz w:val="21"/>
              </w:rPr>
              <w:t>2.6设备观测场地环境维护。</w:t>
            </w:r>
          </w:p>
          <w:p>
            <w:pPr>
              <w:pStyle w:val="null3"/>
              <w:ind w:firstLine="480"/>
              <w:jc w:val="both"/>
            </w:pPr>
            <w:r>
              <w:rPr>
                <w:color w:val="000000"/>
                <w:sz w:val="21"/>
              </w:rPr>
              <w:t xml:space="preserve"> </w:t>
            </w:r>
            <w:r>
              <w:rPr>
                <w:color w:val="000000"/>
                <w:sz w:val="21"/>
              </w:rPr>
              <w:t>(三)自动气象站场地基础设施更新</w:t>
            </w:r>
          </w:p>
          <w:p>
            <w:pPr>
              <w:pStyle w:val="null3"/>
              <w:ind w:firstLine="420"/>
              <w:jc w:val="both"/>
            </w:pPr>
            <w:r>
              <w:rPr>
                <w:color w:val="000000"/>
                <w:sz w:val="21"/>
              </w:rPr>
              <w:t>对广州市突发事件预警信息发布中心管辖的</w:t>
            </w:r>
            <w:r>
              <w:rPr>
                <w:color w:val="000000"/>
                <w:sz w:val="21"/>
              </w:rPr>
              <w:t>WP3103型自动气象站场地基础设施进行更新，包含的内容有设备支撑杆、采集器保护体、铁塔、护栏的加固、焊接、除锈、防腐、油漆等翻新和维护。</w:t>
            </w:r>
          </w:p>
          <w:p>
            <w:pPr>
              <w:pStyle w:val="null3"/>
              <w:ind w:firstLine="480"/>
              <w:jc w:val="both"/>
            </w:pPr>
            <w:r>
              <w:rPr>
                <w:color w:val="000000"/>
                <w:sz w:val="21"/>
              </w:rPr>
              <w:t>（四）观测场地基础工程维护</w:t>
            </w:r>
          </w:p>
          <w:p>
            <w:pPr>
              <w:pStyle w:val="null3"/>
              <w:ind w:firstLine="420"/>
              <w:jc w:val="both"/>
            </w:pPr>
            <w:r>
              <w:rPr>
                <w:color w:val="000000"/>
                <w:sz w:val="21"/>
              </w:rPr>
              <w:t>对广州市气象局观测场及五山观测场的基础设施进行修缮以及草坪整修、覆草。要求每周对浅层地温观测场表面泥土进行除草、疏松、平整，要求每月对整个观测场仪器进行一次例行业务维护，例如清洗百叶箱、蒸发池皿、清洁观测仪器、仪器加换水、除草除虫等工作，对故障设备要求</w:t>
            </w:r>
            <w:r>
              <w:rPr>
                <w:color w:val="000000"/>
                <w:sz w:val="21"/>
              </w:rPr>
              <w:t>12小时内排除故障。</w:t>
            </w:r>
          </w:p>
          <w:p>
            <w:pPr>
              <w:pStyle w:val="null3"/>
              <w:ind w:firstLine="480"/>
              <w:jc w:val="both"/>
            </w:pPr>
            <w:r>
              <w:rPr>
                <w:color w:val="000000"/>
                <w:sz w:val="21"/>
              </w:rPr>
              <w:t>(五)回南天观测站的维护和维修</w:t>
            </w:r>
          </w:p>
          <w:p>
            <w:pPr>
              <w:pStyle w:val="null3"/>
              <w:ind w:firstLine="420"/>
              <w:jc w:val="both"/>
            </w:pPr>
            <w:r>
              <w:rPr>
                <w:color w:val="000000"/>
                <w:sz w:val="21"/>
              </w:rPr>
              <w:t>1、对广州市突发事件预警信息发布中心管辖的4套回南天观测站进行管理、巡检、维护和维修服务。</w:t>
            </w:r>
          </w:p>
          <w:p>
            <w:pPr>
              <w:pStyle w:val="null3"/>
              <w:ind w:firstLine="420"/>
              <w:jc w:val="both"/>
            </w:pPr>
            <w:r>
              <w:rPr>
                <w:color w:val="000000"/>
                <w:sz w:val="21"/>
              </w:rPr>
              <w:t>2、本类设备的服务对象包括下列内容：</w:t>
            </w:r>
          </w:p>
          <w:p>
            <w:pPr>
              <w:pStyle w:val="null3"/>
              <w:ind w:firstLine="480"/>
              <w:jc w:val="both"/>
            </w:pPr>
            <w:r>
              <w:rPr>
                <w:color w:val="000000"/>
                <w:sz w:val="21"/>
              </w:rPr>
              <w:t xml:space="preserve">      </w:t>
            </w:r>
            <w:r>
              <w:rPr>
                <w:color w:val="000000"/>
                <w:sz w:val="21"/>
              </w:rPr>
              <w:t>2.1回南天观测站采集器单元；</w:t>
            </w:r>
          </w:p>
          <w:p>
            <w:pPr>
              <w:pStyle w:val="null3"/>
              <w:ind w:firstLine="480"/>
              <w:jc w:val="both"/>
            </w:pPr>
            <w:r>
              <w:rPr>
                <w:color w:val="000000"/>
                <w:sz w:val="21"/>
              </w:rPr>
              <w:t xml:space="preserve">      </w:t>
            </w:r>
            <w:r>
              <w:rPr>
                <w:color w:val="000000"/>
                <w:sz w:val="21"/>
              </w:rPr>
              <w:t>2.2回南天观测站传感器；</w:t>
            </w:r>
          </w:p>
          <w:p>
            <w:pPr>
              <w:pStyle w:val="null3"/>
              <w:ind w:firstLine="480"/>
              <w:jc w:val="both"/>
            </w:pPr>
            <w:r>
              <w:rPr>
                <w:color w:val="000000"/>
                <w:sz w:val="21"/>
              </w:rPr>
              <w:t xml:space="preserve">      </w:t>
            </w:r>
            <w:r>
              <w:rPr>
                <w:color w:val="000000"/>
                <w:sz w:val="21"/>
              </w:rPr>
              <w:t>2.3回南天观测站供电系统；</w:t>
            </w:r>
          </w:p>
          <w:p>
            <w:pPr>
              <w:pStyle w:val="null3"/>
              <w:ind w:firstLine="480"/>
              <w:jc w:val="both"/>
            </w:pPr>
            <w:r>
              <w:rPr>
                <w:color w:val="000000"/>
                <w:sz w:val="21"/>
              </w:rPr>
              <w:t xml:space="preserve">      </w:t>
            </w:r>
            <w:r>
              <w:rPr>
                <w:color w:val="000000"/>
                <w:sz w:val="21"/>
              </w:rPr>
              <w:t>2.4设备防雷设施；</w:t>
            </w:r>
          </w:p>
          <w:p>
            <w:pPr>
              <w:pStyle w:val="null3"/>
              <w:ind w:firstLine="480"/>
              <w:jc w:val="both"/>
            </w:pPr>
            <w:r>
              <w:rPr>
                <w:color w:val="000000"/>
                <w:sz w:val="21"/>
              </w:rPr>
              <w:t xml:space="preserve">      </w:t>
            </w:r>
            <w:r>
              <w:rPr>
                <w:color w:val="000000"/>
                <w:sz w:val="21"/>
              </w:rPr>
              <w:t>2.5 通信设备；</w:t>
            </w:r>
          </w:p>
          <w:p>
            <w:pPr>
              <w:pStyle w:val="null3"/>
              <w:ind w:firstLine="480"/>
              <w:jc w:val="both"/>
            </w:pPr>
            <w:r>
              <w:rPr>
                <w:color w:val="000000"/>
                <w:sz w:val="21"/>
              </w:rPr>
              <w:t xml:space="preserve">      </w:t>
            </w:r>
            <w:r>
              <w:rPr>
                <w:color w:val="000000"/>
                <w:sz w:val="21"/>
              </w:rPr>
              <w:t>2.6设备观测场地环境维护。</w:t>
            </w:r>
          </w:p>
          <w:p>
            <w:pPr>
              <w:pStyle w:val="null3"/>
              <w:ind w:firstLine="480"/>
              <w:jc w:val="both"/>
            </w:pPr>
            <w:r>
              <w:rPr>
                <w:color w:val="000000"/>
                <w:sz w:val="21"/>
              </w:rPr>
              <w:t>(六)观测场视频的维护和维修</w:t>
            </w:r>
          </w:p>
          <w:p>
            <w:pPr>
              <w:pStyle w:val="null3"/>
              <w:ind w:firstLine="420"/>
              <w:jc w:val="both"/>
            </w:pPr>
            <w:r>
              <w:rPr>
                <w:color w:val="000000"/>
                <w:sz w:val="21"/>
              </w:rPr>
              <w:t>对广州市突发事件预警信息发布中心管辖的</w:t>
            </w:r>
            <w:r>
              <w:rPr>
                <w:color w:val="000000"/>
                <w:sz w:val="21"/>
              </w:rPr>
              <w:t>11套观测场视频进行运行管理、巡检和维护维修服务。</w:t>
            </w:r>
          </w:p>
          <w:p>
            <w:pPr>
              <w:pStyle w:val="null3"/>
              <w:ind w:firstLine="480"/>
              <w:jc w:val="both"/>
            </w:pPr>
            <w:r>
              <w:rPr>
                <w:color w:val="000000"/>
                <w:sz w:val="21"/>
              </w:rPr>
              <w:t>(七)便携站维修维护</w:t>
            </w:r>
          </w:p>
          <w:p>
            <w:pPr>
              <w:pStyle w:val="null3"/>
              <w:ind w:firstLine="420"/>
              <w:jc w:val="both"/>
            </w:pPr>
            <w:r>
              <w:rPr>
                <w:color w:val="000000"/>
                <w:sz w:val="21"/>
              </w:rPr>
              <w:t>1.对广州市突发事件预警信息发布中心管辖的2套便携站进行管理、巡检、维护和维修服务。</w:t>
            </w:r>
          </w:p>
          <w:p>
            <w:pPr>
              <w:pStyle w:val="null3"/>
              <w:ind w:firstLine="420"/>
              <w:jc w:val="both"/>
            </w:pPr>
            <w:r>
              <w:rPr>
                <w:color w:val="000000"/>
                <w:sz w:val="21"/>
              </w:rPr>
              <w:t>2.本类设备的服务对象包括下列内容：</w:t>
            </w:r>
          </w:p>
          <w:p>
            <w:pPr>
              <w:pStyle w:val="null3"/>
              <w:ind w:firstLine="420"/>
              <w:jc w:val="both"/>
            </w:pPr>
            <w:r>
              <w:rPr>
                <w:color w:val="000000"/>
                <w:sz w:val="21"/>
              </w:rPr>
              <w:t>便携站传感器、采集器及通信模块等维护维修。</w:t>
            </w:r>
          </w:p>
          <w:p>
            <w:pPr>
              <w:pStyle w:val="null3"/>
              <w:ind w:firstLine="480"/>
              <w:jc w:val="both"/>
            </w:pPr>
            <w:r>
              <w:rPr>
                <w:color w:val="000000"/>
                <w:sz w:val="21"/>
              </w:rPr>
              <w:t>(八)微型站维修维护</w:t>
            </w:r>
          </w:p>
          <w:p>
            <w:pPr>
              <w:pStyle w:val="null3"/>
              <w:ind w:firstLine="420"/>
              <w:jc w:val="both"/>
            </w:pPr>
            <w:r>
              <w:rPr>
                <w:color w:val="000000"/>
                <w:sz w:val="21"/>
              </w:rPr>
              <w:t>对广州市突发事件预警信息发布中心管辖的</w:t>
            </w:r>
            <w:r>
              <w:rPr>
                <w:color w:val="000000"/>
                <w:sz w:val="21"/>
              </w:rPr>
              <w:t>36套微型站进行管理、巡检、维护和维修服务。</w:t>
            </w:r>
          </w:p>
          <w:p>
            <w:pPr>
              <w:pStyle w:val="null3"/>
              <w:ind w:firstLine="480"/>
              <w:jc w:val="both"/>
            </w:pPr>
            <w:r>
              <w:rPr>
                <w:color w:val="000000"/>
                <w:sz w:val="21"/>
              </w:rPr>
              <w:t>(九)移动校准系统维护</w:t>
            </w:r>
          </w:p>
          <w:p>
            <w:pPr>
              <w:pStyle w:val="null3"/>
              <w:ind w:firstLine="420"/>
              <w:jc w:val="both"/>
            </w:pPr>
            <w:r>
              <w:rPr>
                <w:color w:val="000000"/>
                <w:sz w:val="21"/>
              </w:rPr>
              <w:t>1、对广州市突发事件预警信息发布中心管辖的1套移动校准系统进行管理、巡检、维护和维修服务。</w:t>
            </w:r>
          </w:p>
          <w:p>
            <w:pPr>
              <w:pStyle w:val="null3"/>
              <w:ind w:firstLine="420"/>
              <w:jc w:val="both"/>
            </w:pPr>
            <w:r>
              <w:rPr>
                <w:color w:val="000000"/>
                <w:sz w:val="21"/>
              </w:rPr>
              <w:t>2、完成广州市突发事件预警信息发布中心移动校准系统的检定。</w:t>
            </w:r>
          </w:p>
          <w:p>
            <w:pPr>
              <w:pStyle w:val="null3"/>
              <w:ind w:firstLine="480"/>
              <w:jc w:val="both"/>
            </w:pPr>
            <w:r>
              <w:rPr>
                <w:color w:val="000000"/>
                <w:sz w:val="21"/>
              </w:rPr>
              <w:t>(十)区域自动站备件检定费用</w:t>
            </w:r>
          </w:p>
          <w:p>
            <w:pPr>
              <w:pStyle w:val="null3"/>
              <w:ind w:firstLine="480"/>
              <w:jc w:val="both"/>
            </w:pPr>
            <w:r>
              <w:rPr>
                <w:color w:val="000000"/>
                <w:sz w:val="21"/>
              </w:rPr>
              <w:t>完成广州市突发事件预警信息发布中心</w:t>
            </w:r>
            <w:r>
              <w:rPr>
                <w:color w:val="000000"/>
                <w:sz w:val="21"/>
              </w:rPr>
              <w:t>2套区域自动站备件的检定。</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1.采购代理机构：本项目是指广东远东招标代理有限公司，负责整个采购活动的组织，依法负责编制和发布磋商文件，对磋商文件拥有最终的解释权，不以任何身份出任磋商小组成员。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广州市突发事件预警信息发布中心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r>
              <w:rPr/>
              <w:t>采购机构代理服务收费标准：参照中华人民共和国国家发展计划委员会颁发的计价格〔2002〕1980号、发改办价格〔2003〕857号及发改价格〔2011〕534号文规定的“服务类”计费标准计算并缴纳。</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b/>
          <w:sz w:val="24"/>
        </w:rPr>
        <w:t>11.关于分支机构</w:t>
      </w:r>
    </w:p>
    <w:p>
      <w:pPr>
        <w:pStyle w:val="null3"/>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本项目不收取磋商保证金。</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高小姐</w:t>
      </w:r>
    </w:p>
    <w:p>
      <w:pPr>
        <w:pStyle w:val="null3"/>
        <w:ind w:firstLine="480"/>
      </w:pPr>
      <w:r>
        <w:rPr/>
        <w:t>电话：</w:t>
      </w:r>
      <w:r>
        <w:rPr/>
        <w:t>020-83642820-826</w:t>
      </w:r>
    </w:p>
    <w:p>
      <w:pPr>
        <w:pStyle w:val="null3"/>
        <w:ind w:firstLine="480"/>
      </w:pPr>
      <w:r>
        <w:rPr/>
        <w:t>传真：</w:t>
      </w:r>
      <w:r>
        <w:rPr/>
        <w:t>020-83642820-822</w:t>
      </w:r>
    </w:p>
    <w:p>
      <w:pPr>
        <w:pStyle w:val="null3"/>
        <w:ind w:firstLine="480"/>
      </w:pPr>
      <w:r>
        <w:rPr/>
        <w:t>邮箱：</w:t>
      </w:r>
      <w:r>
        <w:rPr/>
        <w:t>87247718@qq.com</w:t>
      </w:r>
    </w:p>
    <w:p>
      <w:pPr>
        <w:pStyle w:val="null3"/>
        <w:ind w:firstLine="480"/>
      </w:pPr>
      <w:r>
        <w:rPr/>
        <w:t>地址：</w:t>
      </w:r>
      <w:r>
        <w:rPr/>
        <w:t>广州市越秀区越秀北路222号越良大厦6楼</w:t>
      </w:r>
    </w:p>
    <w:p>
      <w:pPr>
        <w:pStyle w:val="null3"/>
        <w:ind w:firstLine="480"/>
      </w:pPr>
      <w:r>
        <w:rPr/>
        <w:t>邮编：</w:t>
      </w:r>
      <w:r>
        <w:rPr/>
        <w:t>510050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(2024年探测设备维护费-自动气象站及相关设备维护)：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w:t>
      </w:r>
      <w:r>
        <w:rPr/>
        <w:t>统一对外发布。</w:t>
      </w:r>
    </w:p>
    <w:p>
      <w:pPr>
        <w:pStyle w:val="null3"/>
        <w:ind w:firstLine="480"/>
      </w:pPr>
      <w:r>
        <w:rPr/>
        <w:t>（2）对</w:t>
      </w:r>
      <w:r>
        <w:rPr/>
        <w:t>广东远东招标代理有限公司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采购包1（2024年探测设备维护费-自动气象站及相关设备维护）：</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p>
    <w:p>
      <w:pPr>
        <w:pStyle w:val="null3"/>
      </w:pPr>
      <w:r>
        <w:rPr/>
        <w:t>采购包1（2024年探测设备维护费-自动气象站及相关设备维护）：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具有依法缴纳税收和社会保障资金的良好记录（提供承诺函）。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供应商必须符合法律、行政法规规定的其他条件。（提供声明函）</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本项目不接受联合体参与磋商。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 根据《政府采购促进中小企业发展管理办法》的规定，本项目属于整体专门面向中小微企业采购的项目，服务全部必须由符合政策要求的中小企业或监狱企业或残疾人福利性单位承接。本服务采购项目的中小企业划分标准所属行业为：软件和信息技术服务业。项目如含有多个采购标的，供应商应针对每个标的在《中小企业声明函（工程、服务）》中填写对应的内容。根据《财政部 司法部关于政府采购支持监狱企业发展有关问题的通知》和《财政部 民政部 中国残疾人联合会关于促进残疾人就业政府采购政策的通知》，监狱企业和残疾人福利性单位视同小型、微型企业。</w:t>
            </w:r>
          </w:p>
        </w:tc>
      </w:tr>
    </w:tbl>
    <w:p>
      <w:pPr>
        <w:pStyle w:val="null3"/>
        <w:ind w:firstLine="480"/>
      </w:pPr>
      <w:r>
        <w:rPr/>
        <w:t>表二符合性审查表：</w:t>
      </w:r>
    </w:p>
    <w:p>
      <w:pPr>
        <w:pStyle w:val="null3"/>
      </w:pPr>
    </w:p>
    <w:p>
      <w:pPr>
        <w:pStyle w:val="null3"/>
      </w:pPr>
      <w:r>
        <w:rPr/>
        <w:t>采购包1（2024年探测设备维护费-自动气象站及相关设备维护）：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2</w:t>
            </w:r>
          </w:p>
        </w:tc>
        <w:tc>
          <w:tcPr>
            <w:tcW w:type="dxa" w:w="3178"/>
          </w:tcPr>
          <w:p>
            <w:pPr>
              <w:pStyle w:val="null3"/>
            </w:pPr>
            <w:r>
              <w:rPr/>
              <w:t>响应文件的签署、盖章</w:t>
            </w:r>
          </w:p>
        </w:tc>
        <w:tc>
          <w:tcPr>
            <w:tcW w:type="dxa" w:w="4238"/>
          </w:tcPr>
          <w:p>
            <w:pPr>
              <w:pStyle w:val="null3"/>
            </w:pPr>
            <w:r>
              <w:rPr/>
              <w:t>响应文件符合磋商文件的签署、盖章要求</w:t>
            </w:r>
          </w:p>
        </w:tc>
      </w:tr>
      <w:tr>
        <w:tc>
          <w:tcPr>
            <w:tcW w:type="dxa" w:w="890"/>
          </w:tcPr>
          <w:p>
            <w:pPr>
              <w:pStyle w:val="null3"/>
            </w:pPr>
            <w:r>
              <w:rPr/>
              <w:t>3</w:t>
            </w:r>
          </w:p>
        </w:tc>
        <w:tc>
          <w:tcPr>
            <w:tcW w:type="dxa" w:w="3178"/>
          </w:tcPr>
          <w:p>
            <w:pPr>
              <w:pStyle w:val="null3"/>
            </w:pPr>
            <w:r>
              <w:rPr/>
              <w:t>技术商务要求</w:t>
            </w:r>
          </w:p>
        </w:tc>
        <w:tc>
          <w:tcPr>
            <w:tcW w:type="dxa" w:w="4238"/>
          </w:tcPr>
          <w:p>
            <w:pPr>
              <w:pStyle w:val="null3"/>
            </w:pPr>
            <w:r>
              <w:rPr/>
              <w:t>商务和货物（服务）内容无明显偏离“采购需求”的要求</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响应报价是否固定唯一，符合本项目有效报价要求</w:t>
            </w:r>
          </w:p>
        </w:tc>
      </w:tr>
      <w:tr>
        <w:tc>
          <w:tcPr>
            <w:tcW w:type="dxa" w:w="890"/>
          </w:tcPr>
          <w:p>
            <w:pPr>
              <w:pStyle w:val="null3"/>
            </w:pPr>
            <w:r>
              <w:rPr/>
              <w:t>5</w:t>
            </w:r>
          </w:p>
        </w:tc>
        <w:tc>
          <w:tcPr>
            <w:tcW w:type="dxa" w:w="3178"/>
          </w:tcPr>
          <w:p>
            <w:pPr>
              <w:pStyle w:val="null3"/>
            </w:pPr>
            <w:r>
              <w:rPr/>
              <w:t>★条款</w:t>
            </w:r>
          </w:p>
        </w:tc>
        <w:tc>
          <w:tcPr>
            <w:tcW w:type="dxa" w:w="4238"/>
          </w:tcPr>
          <w:p>
            <w:pPr>
              <w:pStyle w:val="null3"/>
            </w:pPr>
            <w:r>
              <w:rPr/>
              <w:t>满足磋商文件中的★条款（如有）</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响应文件实质性响应磋商文件要求，且无经评委认定为无效标的</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采购包1(2024年探测设备维护费-自动气象站及相关设备维护):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对本项目目标的理解 (10.0分)</w:t>
            </w:r>
            <w:r>
              <w:rPr/>
              <w:t>，（等次分值选择：</w:t>
            </w:r>
            <w:r>
              <w:rPr/>
              <w:t>0.0;</w:t>
            </w:r>
            <w:r>
              <w:rPr/>
              <w:t>3.0;</w:t>
            </w:r>
            <w:r>
              <w:rPr/>
              <w:t>7.0;</w:t>
            </w:r>
            <w:r>
              <w:rPr/>
              <w:t>10.0;</w:t>
            </w:r>
            <w:r>
              <w:rPr/>
              <w:t>）</w:t>
            </w:r>
          </w:p>
        </w:tc>
        <w:tc>
          <w:tcPr>
            <w:tcW w:type="dxa" w:w="5076"/>
          </w:tcPr>
          <w:p>
            <w:pPr>
              <w:pStyle w:val="null3"/>
              <w:jc w:val="left"/>
            </w:pPr>
            <w:r>
              <w:rPr/>
              <w:t>根据投标人对本项目目标的理解进行评审： 1.对项目目标作出全面积极响应，明确提出和清晰描述了项目的关键问题，符合招标要求且具有积极意义，得10分；  2.对项目目标作出响应，对项目的关键问题描述基本清楚，基本符合招标要求，得7分；  3.对项目目标理解有欠缺，对项目的关键问题描述不准确，得3分；  4.无相关内容不得分。</w:t>
            </w:r>
          </w:p>
        </w:tc>
      </w:tr>
      <w:tr>
        <w:tc>
          <w:tcPr>
            <w:tcW w:type="dxa" w:w="922"/>
            <w:gridSpan w:val="2"/>
            <w:vMerge/>
          </w:tcPr>
          <w:p/>
        </w:tc>
        <w:tc>
          <w:tcPr>
            <w:tcW w:type="dxa" w:w="2307"/>
          </w:tcPr>
          <w:p>
            <w:pPr>
              <w:pStyle w:val="null3"/>
              <w:jc w:val="left"/>
            </w:pPr>
            <w:r>
              <w:rPr/>
              <w:t>项目工作内容的系统性及合理性 (10.0分)</w:t>
            </w:r>
            <w:r>
              <w:rPr/>
              <w:t>，（等次分值选择：</w:t>
            </w:r>
            <w:r>
              <w:rPr/>
              <w:t>0.0;</w:t>
            </w:r>
            <w:r>
              <w:rPr/>
              <w:t>3.0;</w:t>
            </w:r>
            <w:r>
              <w:rPr/>
              <w:t>7.0;</w:t>
            </w:r>
            <w:r>
              <w:rPr/>
              <w:t>10.0;</w:t>
            </w:r>
            <w:r>
              <w:rPr/>
              <w:t>）</w:t>
            </w:r>
          </w:p>
        </w:tc>
        <w:tc>
          <w:tcPr>
            <w:tcW w:type="dxa" w:w="5076"/>
          </w:tcPr>
          <w:p>
            <w:pPr>
              <w:pStyle w:val="null3"/>
              <w:jc w:val="left"/>
            </w:pPr>
            <w:r>
              <w:rPr/>
              <w:t>根据投标人对项目工作内容的系统性及合理性方案进行评审： 1.内容完善充分、层次结构分明清晰、措施方法齐全、分析合理逻辑性强、符合实际，操作性强，得10分； 2.内容较完善、层次较分明、措施较齐全、分析基本合理，具有一定操作性最高得7分； 3.内容有缺失、措施完整性较差、分析不够合理，最高得3分； 4.无工作内容不得分。</w:t>
            </w:r>
          </w:p>
        </w:tc>
      </w:tr>
      <w:tr>
        <w:tc>
          <w:tcPr>
            <w:tcW w:type="dxa" w:w="922"/>
            <w:gridSpan w:val="2"/>
            <w:vMerge/>
          </w:tcPr>
          <w:p/>
        </w:tc>
        <w:tc>
          <w:tcPr>
            <w:tcW w:type="dxa" w:w="2307"/>
          </w:tcPr>
          <w:p>
            <w:pPr>
              <w:pStyle w:val="null3"/>
              <w:jc w:val="left"/>
            </w:pPr>
            <w:r>
              <w:rPr/>
              <w:t>对关键点、难点的理解及对策 (10.0分)</w:t>
            </w:r>
            <w:r>
              <w:rPr/>
              <w:t>，（等次分值选择：</w:t>
            </w:r>
            <w:r>
              <w:rPr/>
              <w:t>0.0;</w:t>
            </w:r>
            <w:r>
              <w:rPr/>
              <w:t>3.0;</w:t>
            </w:r>
            <w:r>
              <w:rPr/>
              <w:t>7.0;</w:t>
            </w:r>
            <w:r>
              <w:rPr/>
              <w:t>10.0;</w:t>
            </w:r>
            <w:r>
              <w:rPr/>
              <w:t>）</w:t>
            </w:r>
          </w:p>
        </w:tc>
        <w:tc>
          <w:tcPr>
            <w:tcW w:type="dxa" w:w="5076"/>
          </w:tcPr>
          <w:p>
            <w:pPr>
              <w:pStyle w:val="null3"/>
              <w:jc w:val="left"/>
            </w:pPr>
            <w:r>
              <w:rPr/>
              <w:t>根据投标人对对关键点、难点的理解及对策方案进行评审： 1.对于项目的关键点和难点均具有准确的阐述和理解，结合实际需要对项目开展提出具有创见性意见，对未来持续性研究有保障，得10分；  2.对于项目的关键点和难点有较为准确的阐述和理解，结合实际对项目开展提出有一定针对性的意见，得7分；  3.对于项目关键点和难点的阐述与理解有欠缺，结合实际不够，得3分；  4.无关键点、难点的理解及对策，得0分。</w:t>
            </w:r>
          </w:p>
        </w:tc>
      </w:tr>
      <w:tr>
        <w:tc>
          <w:tcPr>
            <w:tcW w:type="dxa" w:w="922"/>
            <w:gridSpan w:val="2"/>
            <w:vMerge/>
          </w:tcPr>
          <w:p/>
        </w:tc>
        <w:tc>
          <w:tcPr>
            <w:tcW w:type="dxa" w:w="2307"/>
          </w:tcPr>
          <w:p>
            <w:pPr>
              <w:pStyle w:val="null3"/>
              <w:jc w:val="left"/>
            </w:pPr>
            <w:r>
              <w:rPr/>
              <w:t>设备故障的排除应急方案 (10.0分)</w:t>
            </w:r>
            <w:r>
              <w:rPr/>
              <w:t>，（等次分值选择：</w:t>
            </w:r>
            <w:r>
              <w:rPr/>
              <w:t>0.0;</w:t>
            </w:r>
            <w:r>
              <w:rPr/>
              <w:t>3.0;</w:t>
            </w:r>
            <w:r>
              <w:rPr/>
              <w:t>7.0;</w:t>
            </w:r>
            <w:r>
              <w:rPr/>
              <w:t>10.0;</w:t>
            </w:r>
            <w:r>
              <w:rPr/>
              <w:t>）</w:t>
            </w:r>
          </w:p>
        </w:tc>
        <w:tc>
          <w:tcPr>
            <w:tcW w:type="dxa" w:w="5076"/>
          </w:tcPr>
          <w:p>
            <w:pPr>
              <w:pStyle w:val="null3"/>
              <w:jc w:val="left"/>
            </w:pPr>
            <w:r>
              <w:rPr/>
              <w:t>对各报价人的设备故障排除应急方案是否完善、合理、可靠进行评审：  1.方案详细完善、安排合理、措施可靠，得10分；  2.方案较完善、安排较合理、措施一般，为良得7分；  3.方案不够完善、安排较差、措施较差，为差得3分；  4.无不得分。</w:t>
            </w:r>
          </w:p>
        </w:tc>
      </w:tr>
      <w:tr>
        <w:tc>
          <w:tcPr>
            <w:tcW w:type="dxa" w:w="922"/>
            <w:gridSpan w:val="2"/>
            <w:vMerge/>
          </w:tcPr>
          <w:p/>
        </w:tc>
        <w:tc>
          <w:tcPr>
            <w:tcW w:type="dxa" w:w="2307"/>
          </w:tcPr>
          <w:p>
            <w:pPr>
              <w:pStyle w:val="null3"/>
              <w:jc w:val="left"/>
            </w:pPr>
            <w:r>
              <w:rPr/>
              <w:t>特种工具、备件货物保障方案 (10.0分)</w:t>
            </w:r>
            <w:r>
              <w:rPr/>
              <w:t>，（等次分值选择：</w:t>
            </w:r>
            <w:r>
              <w:rPr/>
              <w:t>0.0;</w:t>
            </w:r>
            <w:r>
              <w:rPr/>
              <w:t>3.0;</w:t>
            </w:r>
            <w:r>
              <w:rPr/>
              <w:t>7.0;</w:t>
            </w:r>
            <w:r>
              <w:rPr/>
              <w:t>10.0;</w:t>
            </w:r>
            <w:r>
              <w:rPr/>
              <w:t>）</w:t>
            </w:r>
          </w:p>
        </w:tc>
        <w:tc>
          <w:tcPr>
            <w:tcW w:type="dxa" w:w="5076"/>
          </w:tcPr>
          <w:p>
            <w:pPr>
              <w:pStyle w:val="null3"/>
              <w:jc w:val="left"/>
            </w:pPr>
            <w:r>
              <w:rPr/>
              <w:t>对各报价人的特种工具、备件货物保障方案进行评审，包括但不限于：货物保障方案是否完善、合理、可靠；特种工具、备件的种类、数量、质量能否满足采购人的需求；货物渠道是否正规有保障进行评审。  1.方案完善、合理、可靠，能满足采购人需求，货物正规有保障，为优得10分；  2.方案较完善、合理、可靠，满足采购人需求，货物正规，为良得7分；  3.方案不够完善、合理，货物模糊，为差得3分；  4.无不得分。</w:t>
            </w:r>
          </w:p>
        </w:tc>
      </w:tr>
      <w:tr>
        <w:tc>
          <w:tcPr>
            <w:tcW w:type="dxa" w:w="922"/>
            <w:gridSpan w:val="2"/>
            <w:vMerge/>
          </w:tcPr>
          <w:p/>
        </w:tc>
        <w:tc>
          <w:tcPr>
            <w:tcW w:type="dxa" w:w="2307"/>
          </w:tcPr>
          <w:p>
            <w:pPr>
              <w:pStyle w:val="null3"/>
              <w:jc w:val="left"/>
            </w:pPr>
            <w:r>
              <w:rPr/>
              <w:t>配备专门的设备维修车辆情况 (10.0分)</w:t>
            </w:r>
          </w:p>
        </w:tc>
        <w:tc>
          <w:tcPr>
            <w:tcW w:type="dxa" w:w="5076"/>
          </w:tcPr>
          <w:p>
            <w:pPr>
              <w:pStyle w:val="null3"/>
              <w:jc w:val="left"/>
            </w:pPr>
            <w:r>
              <w:rPr/>
              <w:t>提供1辆得2分，最高得10分，无不得分。（要求提供车辆的购买凭证复印件和机动车行驶证复印件作为证明材料，无提供不得分）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(6.0分)</w:t>
            </w:r>
          </w:p>
        </w:tc>
        <w:tc>
          <w:tcPr>
            <w:tcW w:type="dxa" w:w="5076"/>
          </w:tcPr>
          <w:p>
            <w:pPr>
              <w:pStyle w:val="null3"/>
              <w:jc w:val="left"/>
            </w:pPr>
            <w:r>
              <w:rPr/>
              <w:t>2018年1月1日至今（以合同签订时间为准）具有类似项目经验情况（提供合同关键页复印件并加盖投标人公章），每个合同计1分。  上述合同情况合计得分，本项合计最高不超过6分。未提供证明文件不得分。</w:t>
            </w:r>
          </w:p>
        </w:tc>
      </w:tr>
      <w:tr>
        <w:tc>
          <w:tcPr>
            <w:tcW w:type="dxa" w:w="922"/>
            <w:gridSpan w:val="2"/>
            <w:vMerge/>
          </w:tcPr>
          <w:p/>
        </w:tc>
        <w:tc>
          <w:tcPr>
            <w:tcW w:type="dxa" w:w="2307"/>
          </w:tcPr>
          <w:p>
            <w:pPr>
              <w:pStyle w:val="null3"/>
              <w:jc w:val="left"/>
            </w:pPr>
            <w:r>
              <w:rPr/>
              <w:t>投标人自主知识产权产品情况 (10.0分)</w:t>
            </w:r>
          </w:p>
        </w:tc>
        <w:tc>
          <w:tcPr>
            <w:tcW w:type="dxa" w:w="5076"/>
          </w:tcPr>
          <w:p>
            <w:pPr>
              <w:pStyle w:val="null3"/>
              <w:jc w:val="left"/>
            </w:pPr>
            <w:r>
              <w:rPr/>
              <w:t>投标人具有气象类等计算机软件著作权证书或专利证书的，每提供1个得1分，本项最高得10分。 注：要求提供证书复印件加盖公章作为得分依据，不提供不得分。</w:t>
            </w:r>
          </w:p>
        </w:tc>
      </w:tr>
      <w:tr>
        <w:tc>
          <w:tcPr>
            <w:tcW w:type="dxa" w:w="922"/>
            <w:gridSpan w:val="2"/>
            <w:vMerge/>
          </w:tcPr>
          <w:p/>
        </w:tc>
        <w:tc>
          <w:tcPr>
            <w:tcW w:type="dxa" w:w="2307"/>
          </w:tcPr>
          <w:p>
            <w:pPr>
              <w:pStyle w:val="null3"/>
              <w:jc w:val="left"/>
            </w:pPr>
            <w:r>
              <w:rPr/>
              <w:t>质量认证 (9.0分)</w:t>
            </w:r>
          </w:p>
        </w:tc>
        <w:tc>
          <w:tcPr>
            <w:tcW w:type="dxa" w:w="5076"/>
          </w:tcPr>
          <w:p>
            <w:pPr>
              <w:pStyle w:val="null3"/>
              <w:jc w:val="left"/>
            </w:pPr>
            <w:r>
              <w:rPr/>
              <w:t>投标人获得有效期内的质量管理体系认证证书、环境管理体系认证证书、职业健康安全管理体系，每项证书得3分，满分9分。   【备注】需提供相关证书复印件，同时需提供“全国认证认可信息公共服务平台”（网址http://www.cnca.gov.cn/）互联网查询网址链接地址及查询截图（证书状态为有效），不提供不得分。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rPr/>
        <w:t xml:space="preserve"> </w:t>
      </w:r>
    </w:p>
    <w:p>
      <w:pPr>
        <w:pStyle w:val="null3"/>
        <w:spacing w:before="0" w:after="0"/>
        <w:ind w:left="0" w:right="0" w:firstLine="480"/>
        <w:jc w:val="center"/>
      </w:pPr>
      <w:r>
        <w:rPr/>
        <w:t xml:space="preserve"> </w:t>
      </w:r>
    </w:p>
    <w:p>
      <w:pPr>
        <w:pStyle w:val="null3"/>
        <w:spacing w:before="0" w:after="0"/>
        <w:ind w:left="0" w:right="0" w:firstLine="480"/>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b/>
                <w:color w:val="000000"/>
                <w:sz w:val="32"/>
              </w:rPr>
              <w:t>项目编号：</w:t>
            </w:r>
            <w:r>
              <w:rPr>
                <w:b/>
                <w:color w:val="000000"/>
                <w:sz w:val="32"/>
              </w:rPr>
              <w:t>GDYD240162</w:t>
            </w:r>
            <w:r>
              <w:rPr>
                <w:b/>
                <w:sz w:val="19"/>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b/>
                <w:color w:val="000000"/>
                <w:sz w:val="32"/>
              </w:rPr>
              <w:t>项目名称：</w:t>
            </w:r>
            <w:r>
              <w:rPr>
                <w:b/>
                <w:color w:val="000000"/>
                <w:sz w:val="30"/>
                <w:u w:val="single"/>
              </w:rPr>
              <w:t>2024年探测设备维护费-自动气象站及相关设备维护</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bl>
    <w:p>
      <w:pPr>
        <w:pStyle w:val="null3"/>
      </w:pPr>
    </w:p>
    <w:p>
      <w:pPr>
        <w:pStyle w:val="null3"/>
      </w:pPr>
    </w:p>
    <w:p>
      <w:pPr>
        <w:pStyle w:val="null3"/>
        <w:ind w:firstLine="480"/>
        <w:jc w:val="center"/>
      </w:pPr>
      <w:r>
        <w:rPr>
          <w:b/>
          <w:color w:val="000000"/>
          <w:sz w:val="24"/>
        </w:rPr>
        <w:t>注：本合同仅为合同的参考文本，合同签订双方可根据项目的具体要求进行修订。</w:t>
      </w: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r>
        <w:rPr>
          <w:b/>
          <w:color w:val="000000"/>
          <w:sz w:val="21"/>
        </w:rPr>
        <w:t>甲</w:t>
      </w:r>
      <w:r>
        <w:rPr>
          <w:b/>
          <w:color w:val="000000"/>
          <w:sz w:val="21"/>
        </w:rPr>
        <w:t xml:space="preserve">  </w:t>
      </w:r>
      <w:r>
        <w:rPr>
          <w:b/>
          <w:color w:val="000000"/>
          <w:sz w:val="21"/>
        </w:rPr>
        <w:t>方：</w:t>
      </w:r>
      <w:r>
        <w:rPr>
          <w:b/>
          <w:color w:val="000000"/>
          <w:sz w:val="21"/>
          <w:u w:val="single"/>
        </w:rPr>
        <w:t>广州市突发事件预警信息发布中心</w:t>
      </w:r>
    </w:p>
    <w:p>
      <w:pPr>
        <w:pStyle w:val="null3"/>
      </w:pPr>
      <w:r>
        <w:rPr/>
        <w:t xml:space="preserve"> </w:t>
      </w:r>
    </w:p>
    <w:p>
      <w:pPr>
        <w:pStyle w:val="null3"/>
      </w:pPr>
      <w:r>
        <w:rPr>
          <w:color w:val="000000"/>
          <w:sz w:val="21"/>
        </w:rPr>
        <w:t>电</w:t>
      </w:r>
      <w:r>
        <w:rPr>
          <w:color w:val="000000"/>
          <w:sz w:val="21"/>
        </w:rPr>
        <w:t xml:space="preserve">  </w:t>
      </w:r>
      <w:r>
        <w:rPr>
          <w:color w:val="000000"/>
          <w:sz w:val="21"/>
        </w:rPr>
        <w:t>话：</w:t>
      </w:r>
      <w:r>
        <w:rPr>
          <w:color w:val="000000"/>
          <w:sz w:val="21"/>
        </w:rPr>
        <w:t xml:space="preserve">           </w:t>
      </w:r>
      <w:r>
        <w:rPr>
          <w:color w:val="000000"/>
          <w:sz w:val="21"/>
        </w:rPr>
        <w:t>传</w:t>
      </w:r>
      <w:r>
        <w:rPr>
          <w:color w:val="000000"/>
          <w:sz w:val="21"/>
        </w:rPr>
        <w:t>真：</w:t>
      </w:r>
      <w:r>
        <w:rPr>
          <w:color w:val="000000"/>
          <w:sz w:val="21"/>
        </w:rPr>
        <w:t xml:space="preserve">         </w:t>
      </w:r>
      <w:r>
        <w:rPr>
          <w:color w:val="000000"/>
          <w:sz w:val="21"/>
        </w:rPr>
        <w:t>地</w:t>
      </w:r>
      <w:r>
        <w:rPr>
          <w:color w:val="000000"/>
          <w:sz w:val="21"/>
        </w:rPr>
        <w:t>址：</w:t>
      </w:r>
    </w:p>
    <w:p>
      <w:pPr>
        <w:pStyle w:val="null3"/>
      </w:pPr>
      <w:r>
        <w:rPr>
          <w:b/>
          <w:color w:val="000000"/>
          <w:sz w:val="21"/>
        </w:rPr>
        <w:t>乙</w:t>
      </w:r>
      <w:r>
        <w:rPr>
          <w:b/>
          <w:color w:val="000000"/>
          <w:sz w:val="21"/>
        </w:rPr>
        <w:t xml:space="preserve">  </w:t>
      </w:r>
      <w:r>
        <w:rPr>
          <w:b/>
          <w:color w:val="000000"/>
          <w:sz w:val="21"/>
        </w:rPr>
        <w:t>方：</w:t>
      </w:r>
      <w:r>
        <w:rPr>
          <w:b/>
          <w:u w:val="single"/>
        </w:rPr>
        <w:t xml:space="preserve">                    </w:t>
      </w:r>
    </w:p>
    <w:p>
      <w:pPr>
        <w:pStyle w:val="null3"/>
      </w:pPr>
      <w:r>
        <w:rPr>
          <w:color w:val="000000"/>
          <w:sz w:val="21"/>
        </w:rPr>
        <w:t>电</w:t>
      </w:r>
      <w:r>
        <w:rPr>
          <w:color w:val="000000"/>
          <w:sz w:val="21"/>
        </w:rPr>
        <w:t xml:space="preserve">  </w:t>
      </w:r>
      <w:r>
        <w:rPr>
          <w:color w:val="000000"/>
          <w:sz w:val="21"/>
        </w:rPr>
        <w:t>话：</w:t>
      </w:r>
      <w:r>
        <w:rPr>
          <w:color w:val="000000"/>
          <w:sz w:val="21"/>
        </w:rPr>
        <w:t xml:space="preserve">              </w:t>
      </w:r>
      <w:r>
        <w:rPr>
          <w:color w:val="000000"/>
          <w:sz w:val="21"/>
        </w:rPr>
        <w:t>传</w:t>
      </w:r>
      <w:r>
        <w:rPr>
          <w:color w:val="000000"/>
          <w:sz w:val="21"/>
        </w:rPr>
        <w:t>真：</w:t>
      </w:r>
      <w:r>
        <w:rPr>
          <w:color w:val="000000"/>
          <w:sz w:val="21"/>
        </w:rPr>
        <w:t xml:space="preserve">         </w:t>
      </w:r>
      <w:r>
        <w:rPr>
          <w:color w:val="000000"/>
          <w:sz w:val="21"/>
        </w:rPr>
        <w:t>地</w:t>
      </w:r>
      <w:r>
        <w:rPr>
          <w:color w:val="000000"/>
          <w:sz w:val="21"/>
        </w:rPr>
        <w:t>址：</w:t>
      </w:r>
      <w:r>
        <w:rPr>
          <w:color w:val="000000"/>
          <w:sz w:val="21"/>
        </w:rPr>
        <w:t xml:space="preserve"> </w:t>
      </w:r>
    </w:p>
    <w:p>
      <w:pPr>
        <w:pStyle w:val="null3"/>
      </w:pPr>
    </w:p>
    <w:p>
      <w:pPr>
        <w:pStyle w:val="null3"/>
      </w:pPr>
      <w:r>
        <w:rPr>
          <w:color w:val="000000"/>
          <w:sz w:val="21"/>
        </w:rPr>
        <w:t>采购项目名称：</w:t>
      </w:r>
      <w:r>
        <w:rPr>
          <w:color w:val="000000"/>
          <w:sz w:val="21"/>
        </w:rPr>
        <w:t xml:space="preserve">                                </w:t>
      </w:r>
      <w:r>
        <w:rPr>
          <w:color w:val="000000"/>
          <w:sz w:val="21"/>
        </w:rPr>
        <w:t>采购项目编号：</w:t>
      </w:r>
      <w:r>
        <w:rPr>
          <w:color w:val="000000"/>
          <w:sz w:val="21"/>
        </w:rPr>
        <w:t xml:space="preserve">   </w:t>
      </w:r>
    </w:p>
    <w:p>
      <w:pPr>
        <w:pStyle w:val="null3"/>
      </w:pPr>
      <w:r>
        <w:rPr/>
        <w:t xml:space="preserve">          </w:t>
      </w:r>
    </w:p>
    <w:p>
      <w:pPr>
        <w:pStyle w:val="null3"/>
      </w:pPr>
      <w:r>
        <w:rPr>
          <w:color w:val="000000"/>
          <w:sz w:val="21"/>
        </w:rPr>
        <w:t xml:space="preserve">    </w:t>
      </w:r>
      <w:r>
        <w:rPr>
          <w:color w:val="000000"/>
          <w:sz w:val="21"/>
        </w:rPr>
        <w:t>根据</w:t>
      </w:r>
      <w:r>
        <w:rPr>
          <w:color w:val="000000"/>
          <w:sz w:val="21"/>
          <w:u w:val="single"/>
        </w:rPr>
        <w:t xml:space="preserve">              </w:t>
      </w:r>
      <w:r>
        <w:rPr>
          <w:color w:val="000000"/>
          <w:sz w:val="21"/>
          <w:u w:val="single"/>
        </w:rPr>
        <w:t>项目</w:t>
      </w:r>
      <w:r>
        <w:rPr>
          <w:color w:val="000000"/>
          <w:sz w:val="21"/>
        </w:rPr>
        <w:t>的采购结果，按照《中华人民共和国政府采购法》、《民法典》的规定，经双方协商，本着平等互利和诚实信用的原则，一致同意签订本合同如下。</w:t>
      </w:r>
    </w:p>
    <w:p>
      <w:pPr>
        <w:pStyle w:val="null3"/>
      </w:pPr>
      <w:r>
        <w:rPr>
          <w:b/>
          <w:color w:val="000000"/>
          <w:sz w:val="21"/>
        </w:rPr>
        <w:t>一、合同金额</w:t>
      </w:r>
    </w:p>
    <w:p>
      <w:pPr>
        <w:pStyle w:val="null3"/>
        <w:ind w:firstLine="422"/>
        <w:jc w:val="both"/>
      </w:pPr>
      <w:r>
        <w:rPr>
          <w:b/>
          <w:color w:val="000000"/>
          <w:sz w:val="21"/>
        </w:rPr>
        <w:t>合同金额为（大写）：</w:t>
      </w:r>
      <w:r>
        <w:rPr>
          <w:b/>
          <w:color w:val="000000"/>
          <w:sz w:val="21"/>
        </w:rPr>
        <w:t>_________________元（￥_______________元）人民币。</w:t>
      </w:r>
    </w:p>
    <w:p>
      <w:pPr>
        <w:pStyle w:val="null3"/>
      </w:pPr>
      <w:r>
        <w:rPr>
          <w:b/>
          <w:color w:val="000000"/>
          <w:sz w:val="21"/>
        </w:rPr>
        <w:t>二、服务范围</w:t>
      </w:r>
    </w:p>
    <w:p>
      <w:pPr>
        <w:pStyle w:val="null3"/>
      </w:pPr>
      <w:r>
        <w:rPr>
          <w:color w:val="000000"/>
          <w:sz w:val="21"/>
        </w:rPr>
        <w:t>　　甲方聘请乙方提供以下服务：</w:t>
      </w:r>
    </w:p>
    <w:p>
      <w:pPr>
        <w:pStyle w:val="null3"/>
      </w:pPr>
      <w:r>
        <w:rPr>
          <w:color w:val="000000"/>
          <w:sz w:val="21"/>
        </w:rPr>
        <w:t>1．本合同项下的服务指</w:t>
      </w:r>
      <w:r>
        <w:rPr>
          <w:u w:val="single"/>
        </w:rPr>
        <w:t xml:space="preserve">                            </w:t>
      </w:r>
      <w:r>
        <w:rPr>
          <w:color w:val="000000"/>
          <w:sz w:val="21"/>
        </w:rPr>
        <w:t>。</w:t>
      </w:r>
    </w:p>
    <w:p>
      <w:pPr>
        <w:pStyle w:val="null3"/>
      </w:pPr>
      <w:r>
        <w:rPr>
          <w:color w:val="000000"/>
          <w:sz w:val="21"/>
        </w:rPr>
        <w:t>2．......</w:t>
      </w:r>
    </w:p>
    <w:p>
      <w:pPr>
        <w:pStyle w:val="null3"/>
      </w:pPr>
      <w:r>
        <w:rPr>
          <w:color w:val="000000"/>
          <w:sz w:val="21"/>
        </w:rPr>
        <w:t>3．......</w:t>
      </w:r>
    </w:p>
    <w:p>
      <w:pPr>
        <w:pStyle w:val="null3"/>
      </w:pPr>
      <w:r>
        <w:rPr>
          <w:b/>
          <w:color w:val="000000"/>
          <w:sz w:val="21"/>
        </w:rPr>
        <w:t>三、甲方乙方的权利和义务</w:t>
      </w:r>
    </w:p>
    <w:p>
      <w:pPr>
        <w:pStyle w:val="null3"/>
      </w:pPr>
      <w:r>
        <w:rPr>
          <w:color w:val="000000"/>
          <w:sz w:val="21"/>
        </w:rPr>
        <w:t>　　（一）甲方的权利和义务</w:t>
      </w:r>
    </w:p>
    <w:p>
      <w:pPr>
        <w:pStyle w:val="null3"/>
      </w:pPr>
      <w:r>
        <w:rPr>
          <w:color w:val="000000"/>
          <w:sz w:val="21"/>
        </w:rPr>
        <w:t>　　（二）乙方的权利和义务</w:t>
      </w:r>
    </w:p>
    <w:p>
      <w:pPr>
        <w:pStyle w:val="null3"/>
      </w:pPr>
      <w:r>
        <w:rPr>
          <w:b/>
          <w:color w:val="000000"/>
          <w:sz w:val="21"/>
        </w:rPr>
        <w:t>四、服务期间（项目完成期限）</w:t>
      </w:r>
    </w:p>
    <w:p>
      <w:pPr>
        <w:pStyle w:val="null3"/>
        <w:ind w:firstLine="435"/>
      </w:pPr>
      <w:r>
        <w:rPr>
          <w:color w:val="000000"/>
          <w:sz w:val="21"/>
        </w:rPr>
        <w:t>委托服务期间自</w:t>
      </w:r>
      <w:r>
        <w:rPr>
          <w:color w:val="000000"/>
          <w:sz w:val="21"/>
        </w:rPr>
        <w:t>______年______月至______年______月止。</w:t>
      </w:r>
    </w:p>
    <w:p>
      <w:pPr>
        <w:pStyle w:val="null3"/>
      </w:pPr>
      <w:r>
        <w:rPr>
          <w:b/>
          <w:color w:val="000000"/>
          <w:sz w:val="21"/>
        </w:rPr>
        <w:t>五、付款方式</w:t>
      </w:r>
    </w:p>
    <w:p>
      <w:pPr>
        <w:pStyle w:val="null3"/>
      </w:pPr>
      <w:r>
        <w:rPr>
          <w:b/>
          <w:color w:val="000000"/>
          <w:sz w:val="21"/>
        </w:rPr>
        <w:t>六、知识产权产权归属</w:t>
      </w:r>
      <w:r>
        <w:rPr>
          <w:b/>
          <w:color w:val="000000"/>
          <w:sz w:val="21"/>
        </w:rPr>
        <w:t>......</w:t>
      </w:r>
    </w:p>
    <w:p>
      <w:pPr>
        <w:pStyle w:val="null3"/>
      </w:pPr>
      <w:r>
        <w:rPr>
          <w:b/>
          <w:color w:val="000000"/>
          <w:sz w:val="21"/>
        </w:rPr>
        <w:t>七、违约责任与赔偿损失</w:t>
      </w:r>
    </w:p>
    <w:p>
      <w:pPr>
        <w:pStyle w:val="null3"/>
      </w:pPr>
      <w:r>
        <w:rPr>
          <w:color w:val="000000"/>
          <w:sz w:val="21"/>
        </w:rPr>
        <w:t>1) 乙方提供的服务不符合采购文件、报价文件或本合同规定的，甲方有权拒收，并且乙方须向甲方方支付本合同总价5%的违约金。</w:t>
      </w:r>
    </w:p>
    <w:p>
      <w:pPr>
        <w:pStyle w:val="null3"/>
      </w:pPr>
      <w:r>
        <w:rPr>
          <w:color w:val="000000"/>
          <w:sz w:val="21"/>
        </w:rPr>
        <w:t>2) 乙方未能按本合同规定的交货时间提供服务，从逾期之日起每日按本合同总价3‰的数额向甲方支付违约金；逾期半个月以上的，甲方有权终止合同，由此造成的甲方经济损失由乙方承担。</w:t>
      </w:r>
    </w:p>
    <w:p>
      <w:pPr>
        <w:pStyle w:val="null3"/>
      </w:pPr>
      <w:r>
        <w:rPr>
          <w:color w:val="000000"/>
          <w:sz w:val="21"/>
        </w:rPr>
        <w:t>3) 甲方无正当理由拒收接受服务，到期拒付服务款项的，甲方向乙方偿付本合同总的5%的违约金。甲方人逾期付款，则每日按本合同总价的3‰向乙方偿付违约金。</w:t>
      </w:r>
    </w:p>
    <w:p>
      <w:pPr>
        <w:pStyle w:val="null3"/>
      </w:pPr>
      <w:r>
        <w:rPr>
          <w:color w:val="000000"/>
          <w:sz w:val="21"/>
        </w:rPr>
        <w:t>4) 其它违约责任按《中华人民共和国民法典》处理。</w:t>
      </w:r>
    </w:p>
    <w:p>
      <w:pPr>
        <w:pStyle w:val="null3"/>
      </w:pPr>
      <w:r>
        <w:rPr>
          <w:b/>
          <w:color w:val="000000"/>
          <w:sz w:val="21"/>
        </w:rPr>
        <w:t>八、争端的解决</w:t>
      </w:r>
    </w:p>
    <w:p>
      <w:pPr>
        <w:pStyle w:val="null3"/>
      </w:pPr>
      <w:r>
        <w:rPr>
          <w:color w:val="000000"/>
          <w:sz w:val="21"/>
        </w:rPr>
        <w:t>1)合同执行过程中发生的任何争议，如双方不能通过友好协商解决，按相关法律法规处理。</w:t>
      </w:r>
    </w:p>
    <w:p>
      <w:pPr>
        <w:pStyle w:val="null3"/>
      </w:pPr>
      <w:r>
        <w:rPr>
          <w:b/>
          <w:color w:val="000000"/>
          <w:sz w:val="21"/>
        </w:rPr>
        <w:t>九、不可抗力：</w:t>
      </w:r>
      <w:r>
        <w:rPr>
          <w:color w:val="000000"/>
          <w:sz w:val="21"/>
        </w:rPr>
        <w:t>任何一方由于不可抗力原因不能履行合同时，应在不可抗力事件结束后</w:t>
      </w:r>
      <w:r>
        <w:rPr>
          <w:color w:val="000000"/>
          <w:sz w:val="21"/>
        </w:rPr>
        <w:t>1日内向对方通报，以减轻可能给对方造成的损失，在取得有关机构的不可抗力证明或双方谅解确认后，允许延期履行或修订合同，并根据情况可部分或全部免于承担违约责任。</w:t>
      </w:r>
    </w:p>
    <w:p>
      <w:pPr>
        <w:pStyle w:val="null3"/>
      </w:pPr>
      <w:r>
        <w:rPr>
          <w:b/>
          <w:color w:val="000000"/>
          <w:sz w:val="21"/>
        </w:rPr>
        <w:t>十、税费：</w:t>
      </w:r>
      <w:r>
        <w:rPr>
          <w:color w:val="000000"/>
          <w:sz w:val="21"/>
        </w:rPr>
        <w:t>在中国境内、外发生的与本合同执行有关的一切税费均由乙方负担。</w:t>
      </w:r>
    </w:p>
    <w:p>
      <w:pPr>
        <w:pStyle w:val="null3"/>
      </w:pPr>
      <w:r>
        <w:rPr>
          <w:b/>
          <w:color w:val="000000"/>
          <w:sz w:val="21"/>
        </w:rPr>
        <w:t>十一、其它</w:t>
      </w:r>
    </w:p>
    <w:p>
      <w:pPr>
        <w:pStyle w:val="null3"/>
      </w:pPr>
      <w:r>
        <w:rPr>
          <w:color w:val="000000"/>
          <w:sz w:val="21"/>
        </w:rPr>
        <w:t>1) 本合同所有附件、采购文件、投标文件、中标通知书通知书均为合同的有效组成部分，与本合同具有同等法律效力。</w:t>
      </w:r>
    </w:p>
    <w:p>
      <w:pPr>
        <w:pStyle w:val="null3"/>
      </w:pPr>
      <w:r>
        <w:rPr>
          <w:color w:val="000000"/>
          <w:sz w:val="21"/>
        </w:rPr>
        <w:t>2)在执行本合同的过程中，所有经双方签署确认的文件（包括会议纪要、补充协议、往来信函）即成为本合同的有效组成部分。</w:t>
      </w:r>
    </w:p>
    <w:p>
      <w:pPr>
        <w:pStyle w:val="null3"/>
      </w:pPr>
      <w:r>
        <w:rPr>
          <w:color w:val="000000"/>
          <w:sz w:val="21"/>
        </w:rPr>
        <w:t>3) 如一方地址、电话、传真号码有变更，应在变更当日内书面通知对方，否则，应承担相应责任。</w:t>
      </w:r>
    </w:p>
    <w:p>
      <w:pPr>
        <w:pStyle w:val="null3"/>
      </w:pPr>
      <w:r>
        <w:rPr>
          <w:color w:val="000000"/>
          <w:sz w:val="21"/>
        </w:rPr>
        <w:t>4) 除甲方事先书面同意外，乙方不得部分或全部转让其应履行的合同项下的义务。</w:t>
      </w:r>
    </w:p>
    <w:p>
      <w:pPr>
        <w:pStyle w:val="null3"/>
      </w:pPr>
      <w:r>
        <w:rPr>
          <w:b/>
          <w:color w:val="000000"/>
          <w:sz w:val="21"/>
        </w:rPr>
        <w:t>十二、合同生效：</w:t>
      </w:r>
    </w:p>
    <w:p>
      <w:pPr>
        <w:pStyle w:val="null3"/>
      </w:pPr>
      <w:r>
        <w:rPr>
          <w:color w:val="000000"/>
          <w:sz w:val="21"/>
        </w:rPr>
        <w:t>1）本合同在甲乙双方法人代表或其授权代表签字盖章后生效。</w:t>
      </w:r>
    </w:p>
    <w:p>
      <w:pPr>
        <w:pStyle w:val="null3"/>
      </w:pPr>
      <w:r>
        <w:rPr>
          <w:color w:val="000000"/>
          <w:sz w:val="21"/>
        </w:rPr>
        <w:t>2）合同一式</w:t>
      </w:r>
      <w:r>
        <w:rPr>
          <w:u w:val="single"/>
        </w:rPr>
        <w:t xml:space="preserve">    </w:t>
      </w:r>
      <w:r>
        <w:rPr>
          <w:color w:val="000000"/>
          <w:sz w:val="21"/>
        </w:rPr>
        <w:t>份。</w:t>
      </w:r>
    </w:p>
    <w:p>
      <w:pPr>
        <w:pStyle w:val="null3"/>
      </w:pPr>
    </w:p>
    <w:p>
      <w:pPr>
        <w:pStyle w:val="null3"/>
      </w:pPr>
      <w:r>
        <w:rPr>
          <w:b/>
          <w:color w:val="000000"/>
          <w:sz w:val="21"/>
        </w:rPr>
        <w:t>甲方（盖章）：</w:t>
      </w:r>
      <w:r>
        <w:rPr>
          <w:b/>
          <w:color w:val="000000"/>
          <w:sz w:val="21"/>
        </w:rPr>
        <w:t xml:space="preserve">                  </w:t>
      </w:r>
      <w:r>
        <w:rPr>
          <w:b/>
          <w:color w:val="000000"/>
          <w:sz w:val="21"/>
        </w:rPr>
        <w:t>乙方（盖章）：</w:t>
      </w:r>
    </w:p>
    <w:p>
      <w:pPr>
        <w:pStyle w:val="null3"/>
      </w:pPr>
      <w:r>
        <w:rPr>
          <w:b/>
          <w:color w:val="000000"/>
          <w:sz w:val="21"/>
        </w:rPr>
        <w:t>代表：</w:t>
      </w:r>
      <w:r>
        <w:rPr>
          <w:b/>
          <w:color w:val="000000"/>
          <w:sz w:val="21"/>
        </w:rPr>
        <w:t xml:space="preserve">                 </w:t>
      </w:r>
      <w:r>
        <w:rPr>
          <w:b/>
          <w:color w:val="000000"/>
          <w:sz w:val="21"/>
        </w:rPr>
        <w:t>代表：</w:t>
      </w:r>
    </w:p>
    <w:p>
      <w:pPr>
        <w:pStyle w:val="null3"/>
      </w:pPr>
      <w:r>
        <w:rPr>
          <w:color w:val="000000"/>
          <w:sz w:val="21"/>
        </w:rPr>
        <w:t>签定地点：</w:t>
      </w:r>
    </w:p>
    <w:p>
      <w:pPr>
        <w:pStyle w:val="null3"/>
      </w:pPr>
      <w:r>
        <w:rPr>
          <w:color w:val="000000"/>
          <w:sz w:val="21"/>
        </w:rPr>
        <w:t>签定日期：</w:t>
      </w:r>
      <w:r>
        <w:rPr>
          <w:color w:val="000000"/>
          <w:sz w:val="21"/>
        </w:rPr>
        <w:t xml:space="preserve"> </w:t>
      </w:r>
      <w:r>
        <w:rPr>
          <w:color w:val="000000"/>
          <w:sz w:val="21"/>
        </w:rPr>
        <w:t>年</w:t>
      </w:r>
      <w:r>
        <w:rPr>
          <w:color w:val="000000"/>
          <w:sz w:val="21"/>
        </w:rPr>
        <w:t>月</w:t>
      </w:r>
      <w:r>
        <w:rPr>
          <w:color w:val="000000"/>
          <w:sz w:val="21"/>
        </w:rPr>
        <w:t xml:space="preserve"> </w:t>
      </w:r>
      <w:r>
        <w:rPr>
          <w:color w:val="000000"/>
          <w:sz w:val="21"/>
        </w:rPr>
        <w:t>日</w:t>
      </w:r>
      <w:r>
        <w:rPr>
          <w:color w:val="000000"/>
          <w:sz w:val="21"/>
        </w:rPr>
        <w:t xml:space="preserve">      </w:t>
      </w:r>
      <w:r>
        <w:rPr>
          <w:color w:val="000000"/>
          <w:sz w:val="21"/>
        </w:rPr>
        <w:t>签定日期：</w:t>
      </w:r>
      <w:r>
        <w:rPr>
          <w:color w:val="000000"/>
          <w:sz w:val="21"/>
        </w:rPr>
        <w:t xml:space="preserve"> </w:t>
      </w:r>
      <w:r>
        <w:rPr>
          <w:color w:val="000000"/>
          <w:sz w:val="21"/>
        </w:rPr>
        <w:t>年</w:t>
      </w:r>
      <w:r>
        <w:rPr>
          <w:color w:val="000000"/>
          <w:sz w:val="21"/>
        </w:rPr>
        <w:t>月</w:t>
      </w:r>
      <w:r>
        <w:rPr>
          <w:color w:val="000000"/>
          <w:sz w:val="21"/>
        </w:rPr>
        <w:t xml:space="preserve"> </w:t>
      </w:r>
      <w:r>
        <w:rPr>
          <w:color w:val="000000"/>
          <w:sz w:val="21"/>
        </w:rPr>
        <w:t>日</w:t>
      </w:r>
      <w:r>
        <w:rPr>
          <w:color w:val="000000"/>
          <w:sz w:val="21"/>
        </w:rPr>
        <w:t xml:space="preserve">  </w:t>
      </w:r>
    </w:p>
    <w:p>
      <w:pPr>
        <w:pStyle w:val="null3"/>
      </w:pPr>
      <w:r>
        <w:rPr>
          <w:color w:val="000000"/>
          <w:sz w:val="21"/>
        </w:rPr>
        <w:t xml:space="preserve">                      </w:t>
      </w:r>
      <w:r>
        <w:rPr>
          <w:color w:val="000000"/>
          <w:sz w:val="21"/>
        </w:rPr>
        <w:t>开户名称：</w:t>
      </w:r>
    </w:p>
    <w:p>
      <w:pPr>
        <w:pStyle w:val="null3"/>
      </w:pPr>
      <w:r>
        <w:rPr>
          <w:color w:val="000000"/>
          <w:sz w:val="21"/>
        </w:rPr>
        <w:t xml:space="preserve">                      </w:t>
      </w:r>
      <w:r>
        <w:rPr>
          <w:color w:val="000000"/>
          <w:sz w:val="21"/>
        </w:rPr>
        <w:t>银行帐号：</w:t>
      </w:r>
    </w:p>
    <w:p>
      <w:pPr>
        <w:pStyle w:val="null3"/>
      </w:pPr>
      <w:r>
        <w:rPr>
          <w:color w:val="000000"/>
          <w:sz w:val="21"/>
        </w:rPr>
        <w:t xml:space="preserve">                      </w:t>
      </w:r>
      <w:r>
        <w:rPr>
          <w:color w:val="000000"/>
          <w:sz w:val="21"/>
        </w:rPr>
        <w:t>开户行：</w:t>
      </w:r>
    </w:p>
    <w:p>
      <w:pPr>
        <w:pStyle w:val="null3"/>
      </w:pPr>
      <w:r>
        <w:rPr/>
        <w:t xml:space="preserve"> </w:t>
      </w: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p>
    <w:p>
      <w:pPr>
        <w:pStyle w:val="null3"/>
      </w:pPr>
      <w:r>
        <w:rPr/>
        <w:t xml:space="preserve"> </w:t>
      </w:r>
    </w:p>
    <w:p>
      <w:pPr>
        <w:pStyle w:val="null3"/>
      </w:pPr>
      <w:r>
        <w:rPr/>
        <w:t xml:space="preserve"> </w:t>
      </w:r>
    </w:p>
    <w:p>
      <w:pPr>
        <w:pStyle w:val="null3"/>
      </w:pPr>
      <w:r>
        <w:rPr>
          <w:color w:val="000000"/>
          <w:sz w:val="21"/>
        </w:rPr>
        <w:t>合同附件：保密与网络安全协议</w:t>
      </w:r>
    </w:p>
    <w:p>
      <w:pPr>
        <w:pStyle w:val="null3"/>
      </w:pPr>
      <w:r>
        <w:rPr/>
        <w:t xml:space="preserve"> </w:t>
      </w:r>
    </w:p>
    <w:p>
      <w:pPr>
        <w:pStyle w:val="null3"/>
        <w:ind w:firstLine="480"/>
        <w:jc w:val="center"/>
      </w:pPr>
      <w:r>
        <w:rPr>
          <w:color w:val="000000"/>
          <w:sz w:val="21"/>
        </w:rPr>
        <w:t>保</w:t>
      </w:r>
      <w:r>
        <w:rPr>
          <w:color w:val="000000"/>
          <w:sz w:val="21"/>
        </w:rPr>
        <w:t>密</w:t>
      </w:r>
      <w:r>
        <w:rPr>
          <w:color w:val="000000"/>
          <w:sz w:val="21"/>
        </w:rPr>
        <w:t>与</w:t>
      </w:r>
      <w:r>
        <w:rPr>
          <w:color w:val="000000"/>
          <w:sz w:val="21"/>
        </w:rPr>
        <w:t>网</w:t>
      </w:r>
      <w:r>
        <w:rPr>
          <w:color w:val="000000"/>
          <w:sz w:val="21"/>
        </w:rPr>
        <w:t>络</w:t>
      </w:r>
      <w:r>
        <w:rPr>
          <w:color w:val="000000"/>
          <w:sz w:val="21"/>
        </w:rPr>
        <w:t>安</w:t>
      </w:r>
      <w:r>
        <w:rPr>
          <w:color w:val="000000"/>
          <w:sz w:val="21"/>
        </w:rPr>
        <w:t>全</w:t>
      </w:r>
      <w:r>
        <w:rPr>
          <w:color w:val="000000"/>
          <w:sz w:val="21"/>
        </w:rPr>
        <w:t>协</w:t>
      </w:r>
      <w:r>
        <w:rPr>
          <w:color w:val="000000"/>
          <w:sz w:val="21"/>
        </w:rPr>
        <w:t>议</w:t>
      </w:r>
    </w:p>
    <w:p>
      <w:pPr>
        <w:pStyle w:val="null3"/>
      </w:pPr>
    </w:p>
    <w:p>
      <w:pPr>
        <w:pStyle w:val="null3"/>
      </w:pPr>
      <w:r>
        <w:rPr>
          <w:color w:val="000000"/>
          <w:sz w:val="21"/>
        </w:rPr>
        <w:t>甲方：</w:t>
      </w:r>
    </w:p>
    <w:p>
      <w:pPr>
        <w:pStyle w:val="null3"/>
      </w:pPr>
      <w:r>
        <w:rPr>
          <w:color w:val="000000"/>
          <w:sz w:val="21"/>
        </w:rPr>
        <w:t>乙方：</w:t>
      </w:r>
    </w:p>
    <w:p>
      <w:pPr>
        <w:pStyle w:val="null3"/>
      </w:pPr>
      <w:r>
        <w:rPr>
          <w:color w:val="000000"/>
          <w:sz w:val="21"/>
        </w:rPr>
        <w:t>鉴于：</w:t>
      </w:r>
    </w:p>
    <w:p>
      <w:pPr>
        <w:pStyle w:val="null3"/>
      </w:pPr>
      <w:r>
        <w:rPr>
          <w:color w:val="000000"/>
          <w:sz w:val="21"/>
        </w:rPr>
        <w:t>1.甲方是乙方提供服务的实际需求方；甲方接受乙方正在进行的</w:t>
      </w:r>
      <w:r>
        <w:rPr>
          <w:u w:val="single"/>
        </w:rPr>
        <w:t xml:space="preserve">        </w:t>
      </w:r>
      <w:r>
        <w:rPr>
          <w:color w:val="000000"/>
          <w:sz w:val="21"/>
        </w:rPr>
        <w:t>的服务。（以下简称</w:t>
      </w:r>
      <w:r>
        <w:rPr>
          <w:color w:val="000000"/>
          <w:sz w:val="21"/>
        </w:rPr>
        <w:t>“项目”）；</w:t>
      </w:r>
    </w:p>
    <w:p>
      <w:pPr>
        <w:pStyle w:val="null3"/>
      </w:pPr>
      <w:r>
        <w:rPr>
          <w:color w:val="000000"/>
          <w:sz w:val="21"/>
        </w:rPr>
        <w:t>2.乙方为该项目提供</w:t>
      </w:r>
      <w:r>
        <w:rPr>
          <w:u w:val="single"/>
        </w:rPr>
        <w:t xml:space="preserve">                </w:t>
      </w:r>
      <w:r>
        <w:rPr>
          <w:color w:val="000000"/>
          <w:sz w:val="21"/>
        </w:rPr>
        <w:t>等服务（以下简称</w:t>
      </w:r>
      <w:r>
        <w:rPr>
          <w:color w:val="000000"/>
          <w:sz w:val="21"/>
        </w:rPr>
        <w:t>“合作”）；</w:t>
      </w:r>
    </w:p>
    <w:p>
      <w:pPr>
        <w:pStyle w:val="null3"/>
      </w:pPr>
      <w:r>
        <w:rPr>
          <w:color w:val="000000"/>
          <w:sz w:val="21"/>
        </w:rPr>
        <w:t>3.甲乙双方就该项目合作过程中，乙方为甲方提供服务，甲方在工作过程中向乙方提供有关保密信息，且该保密信息属甲方合法所有，乙方及乙方人员承诺付保密义务；</w:t>
      </w:r>
    </w:p>
    <w:p>
      <w:pPr>
        <w:pStyle w:val="null3"/>
      </w:pPr>
      <w:r>
        <w:rPr>
          <w:color w:val="000000"/>
          <w:sz w:val="21"/>
        </w:rPr>
        <w:t>4.乙方确保在此项目中获取的甲方相关信息（包括但不限于业务系统数据信息、单位及个人隐私信息、相关程序源代码等）仅用于与合作有关的用途和目的。未经甲方书面同意，乙方不得存储、使用、传播、公开此次合作所获取的甲方相关信息。经双方协商，达成本协议。</w:t>
      </w:r>
    </w:p>
    <w:p>
      <w:pPr>
        <w:pStyle w:val="null3"/>
      </w:pPr>
      <w:r>
        <w:rPr>
          <w:color w:val="000000"/>
          <w:sz w:val="21"/>
        </w:rPr>
        <w:t>4.1.本协议所指保密信息是指：</w:t>
      </w:r>
    </w:p>
    <w:p>
      <w:pPr>
        <w:pStyle w:val="null3"/>
      </w:pPr>
      <w:r>
        <w:rPr>
          <w:color w:val="000000"/>
          <w:sz w:val="21"/>
        </w:rPr>
        <w:t>4.1.1.在合作过程中，乙方接触到的相关内容，与合作有关或因合作产生的任何商业、技术、运营数据或其他性质的资料，包括但不限于数据信息及相关程序源代码，</w:t>
      </w:r>
    </w:p>
    <w:p>
      <w:pPr>
        <w:pStyle w:val="null3"/>
      </w:pPr>
      <w:r>
        <w:rPr>
          <w:color w:val="000000"/>
          <w:sz w:val="21"/>
        </w:rPr>
        <w:t>4.1.2.无论以何种形式或载于何种载体，无论在披露时是否以口头、图像或以书面等方式表明其具有保密性。</w:t>
      </w:r>
    </w:p>
    <w:p>
      <w:pPr>
        <w:pStyle w:val="null3"/>
      </w:pPr>
      <w:r>
        <w:rPr>
          <w:color w:val="000000"/>
          <w:sz w:val="21"/>
        </w:rPr>
        <w:t>4.2.上述保密信息可以以数据、文字及记载上述内容的资料、光盘、软件、图书等有形媒介体现，也可通过口头等视听形式传递。</w:t>
      </w:r>
    </w:p>
    <w:p>
      <w:pPr>
        <w:pStyle w:val="null3"/>
      </w:pPr>
      <w:r>
        <w:rPr>
          <w:color w:val="000000"/>
          <w:sz w:val="21"/>
        </w:rPr>
        <w:t>5.甲乙双方履行合同期间，需要遵守但不限于如下保密要求；</w:t>
      </w:r>
    </w:p>
    <w:p>
      <w:pPr>
        <w:pStyle w:val="null3"/>
      </w:pPr>
      <w:r>
        <w:rPr>
          <w:color w:val="000000"/>
          <w:sz w:val="21"/>
        </w:rPr>
        <w:t>5.1.乙方及乙方工作人员不得将接触到的相关内容（包括但不限于甲方业务系统数据信息、单位及个人隐私信息、相关程序源代码等）泄露给他人，不得翻阅与工作无关的文件和资料，不得从事其它与协议无关的工作。</w:t>
      </w:r>
    </w:p>
    <w:p>
      <w:pPr>
        <w:pStyle w:val="null3"/>
      </w:pPr>
      <w:r>
        <w:rPr>
          <w:color w:val="000000"/>
          <w:sz w:val="21"/>
        </w:rPr>
        <w:t>5.2.乙方及乙方工作人员不得擅自记录、复制、拍摄、摘抄、收藏在工作中涉及的秘密和敏感信息，包括系统数据、第三方代码、接口等，不得将工作中涉及的相关项目技术方案及实施规划透露给他人。</w:t>
      </w:r>
    </w:p>
    <w:p>
      <w:pPr>
        <w:pStyle w:val="null3"/>
      </w:pPr>
      <w:r>
        <w:rPr>
          <w:color w:val="000000"/>
          <w:sz w:val="21"/>
        </w:rPr>
        <w:t>5.3.乙方及乙方工作人员不得将在工作中获得的相关信息透露给他人，严禁私自下载、拷贝计算机内数据信息，不得擅自携带记载工作内容的硬盘、U盘和打印资料外出，严禁将系统的程序、口令、密钥等泄露给他人。</w:t>
      </w:r>
    </w:p>
    <w:p>
      <w:pPr>
        <w:pStyle w:val="null3"/>
      </w:pPr>
      <w:r>
        <w:rPr>
          <w:color w:val="000000"/>
          <w:sz w:val="21"/>
        </w:rPr>
        <w:t>5.4.乙方对其参与本项目的员工定期组织保密制度培训，并与其工作人员签订与本协议相同内容的保密协议，确保有关人员遵守本协议。乙方应将参与本项目员工的有关资料（如：身份证复印件、职称证明、项目经验等）给甲方，如需更换员工需事先征得甲方同意并提交相应的资料。</w:t>
      </w:r>
    </w:p>
    <w:p>
      <w:pPr>
        <w:pStyle w:val="null3"/>
      </w:pPr>
      <w:r>
        <w:rPr>
          <w:color w:val="000000"/>
          <w:sz w:val="21"/>
        </w:rPr>
        <w:t>6.上述限制条款不适用于以下情况：</w:t>
      </w:r>
    </w:p>
    <w:p>
      <w:pPr>
        <w:pStyle w:val="null3"/>
      </w:pPr>
      <w:r>
        <w:rPr>
          <w:color w:val="000000"/>
          <w:sz w:val="21"/>
        </w:rPr>
        <w:t>6.1.在签署本协议之时或之前，保密信息已以合法方式属接受方所有；</w:t>
      </w:r>
    </w:p>
    <w:p>
      <w:pPr>
        <w:pStyle w:val="null3"/>
      </w:pPr>
      <w:r>
        <w:rPr>
          <w:color w:val="000000"/>
          <w:sz w:val="21"/>
        </w:rPr>
        <w:t>6.2.保密信息在通知给接受方时，已经公开或能从公开领域获得；</w:t>
      </w:r>
    </w:p>
    <w:p>
      <w:pPr>
        <w:pStyle w:val="null3"/>
      </w:pPr>
      <w:r>
        <w:rPr>
          <w:color w:val="000000"/>
          <w:sz w:val="21"/>
        </w:rPr>
        <w:t>6.3.接受方应法院或其它法律、行政管理部门要求披露的信息（通过口头提问、询问、要求资料或文件、传唤、民事或刑事调查或其他程序）因而透露保密信息，在该种情况发生时，接受方应立即向披露方发出通知，并作出必要说明。</w:t>
      </w:r>
    </w:p>
    <w:p>
      <w:pPr>
        <w:pStyle w:val="null3"/>
      </w:pPr>
      <w:r>
        <w:rPr>
          <w:color w:val="000000"/>
          <w:sz w:val="21"/>
        </w:rPr>
        <w:t>6.4.双方均不保证保密信息的精确性与合理性。</w:t>
      </w:r>
    </w:p>
    <w:p>
      <w:pPr>
        <w:pStyle w:val="null3"/>
      </w:pPr>
      <w:r>
        <w:rPr>
          <w:color w:val="000000"/>
          <w:sz w:val="21"/>
        </w:rPr>
        <w:t>6.5.保密信息披露方提供的保密信息，如涉及侵犯第三方知识产权的情况，接受方不对此侵权行为负责，且免于由此产生的索赔。</w:t>
      </w:r>
    </w:p>
    <w:p>
      <w:pPr>
        <w:pStyle w:val="null3"/>
      </w:pPr>
      <w:r>
        <w:rPr>
          <w:color w:val="000000"/>
          <w:sz w:val="21"/>
        </w:rPr>
        <w:t>7.甲乙双方履行合同期间，需要遵守但不限于如下网络安全要求；</w:t>
      </w:r>
    </w:p>
    <w:p>
      <w:pPr>
        <w:pStyle w:val="null3"/>
      </w:pPr>
      <w:r>
        <w:rPr>
          <w:color w:val="000000"/>
          <w:sz w:val="21"/>
        </w:rPr>
        <w:t>7.1.乙方须对甲方涉及到网络安全的工作提供积极的配合与协助，使甲方的工作能够顺利地进行。</w:t>
      </w:r>
    </w:p>
    <w:p>
      <w:pPr>
        <w:pStyle w:val="null3"/>
      </w:pPr>
      <w:r>
        <w:rPr>
          <w:color w:val="000000"/>
          <w:sz w:val="21"/>
        </w:rPr>
        <w:t>7.2.乙方有义务保障相关信息系统安全稳定运行。</w:t>
      </w:r>
    </w:p>
    <w:p>
      <w:pPr>
        <w:pStyle w:val="null3"/>
      </w:pPr>
      <w:r>
        <w:rPr>
          <w:color w:val="000000"/>
          <w:sz w:val="21"/>
        </w:rPr>
        <w:t>7.3.甲方有权要求乙方提供项目相关的技术资料。</w:t>
      </w:r>
    </w:p>
    <w:p>
      <w:pPr>
        <w:pStyle w:val="null3"/>
      </w:pPr>
      <w:r>
        <w:rPr>
          <w:color w:val="000000"/>
          <w:sz w:val="21"/>
        </w:rPr>
        <w:t>7.4.乙方应向甲方提供与网络安全服务、系统运行管理所需的系统资料，如因乙方原因导致项目应急措施延迟或停顿，造成不良影响的，由乙方承担责任。</w:t>
      </w:r>
    </w:p>
    <w:p>
      <w:pPr>
        <w:pStyle w:val="null3"/>
      </w:pPr>
      <w:r>
        <w:rPr>
          <w:color w:val="000000"/>
          <w:sz w:val="21"/>
        </w:rPr>
        <w:t>7.5.乙方应在启动服务前认真填写乙方资料，向甲方通报其信息系统结构、功能和用途、执行本合同的联系人、信息安全负责人和所有管理甲方网络、设备和服务的人员名单和联系方式，并在上述信息发生变化时及时书面通知甲方。因乙方上述人员（包括已经离开乙方的原雇员）的行为而产生的后果均由乙方承担。</w:t>
      </w:r>
    </w:p>
    <w:p>
      <w:pPr>
        <w:pStyle w:val="null3"/>
      </w:pPr>
      <w:r>
        <w:rPr>
          <w:color w:val="000000"/>
          <w:sz w:val="21"/>
        </w:rPr>
        <w:t>7.6.乙方保证向甲方所提供的信息是真实、准确、完整的，没有任何引人误解的陈述，并且具有承担本协议中相关权利义务的能力和资格。</w:t>
      </w:r>
    </w:p>
    <w:p>
      <w:pPr>
        <w:pStyle w:val="null3"/>
      </w:pPr>
      <w:r>
        <w:rPr>
          <w:color w:val="000000"/>
          <w:sz w:val="21"/>
        </w:rPr>
        <w:t>7.7.乙方必须遵守《计算机信息网络国际联网安全保护管理办法》、《中华人民共和国计算机信息网络国际联网管理暂行规定》、《中华人民共和国计算机信息系统安全保护条例》、《中华人民共和国电信条例》、《全国人大常委会关于维护互联网安全的决定》、《互联网信息服务管理办法》、《互联网电子公告服务管理规定》、《互联网站从事登载新闻业务管理暂行规定》、《互联网等信息网络传播视听节目管理办法》、《互联网文化管理暂行规定》和国家其他有关法律、法规、行政规章，不得制作、复制、发布、传播任何法律法规禁止的有害信息。乙方对其违反上述规定而引起的任何政治责任、法律责任和给甲方造成的经济损失承担全部责任。乙方违反本条款的，甲方有权终止合作，且要求退回全部已支付款项。</w:t>
      </w:r>
    </w:p>
    <w:p>
      <w:pPr>
        <w:pStyle w:val="null3"/>
      </w:pPr>
      <w:r>
        <w:rPr>
          <w:color w:val="000000"/>
          <w:sz w:val="21"/>
        </w:rPr>
        <w:t>7.8.乙方须遵守甲方的安全管理规定，服务器应安装防病毒软件，定期更新补丁，设置复杂的管理员密码，进行必要的系统安全加固。</w:t>
      </w:r>
    </w:p>
    <w:p>
      <w:pPr>
        <w:pStyle w:val="null3"/>
      </w:pPr>
      <w:r>
        <w:rPr>
          <w:color w:val="000000"/>
          <w:sz w:val="21"/>
        </w:rPr>
        <w:t>7.9.乙方如果在服务器上安装软件，所需要的软件版权/许可/使用权由乙方自行解决，乙方应当遵守知识产权保护的相关法律制度。</w:t>
      </w:r>
    </w:p>
    <w:p>
      <w:pPr>
        <w:pStyle w:val="null3"/>
      </w:pPr>
      <w:r>
        <w:rPr>
          <w:color w:val="000000"/>
          <w:sz w:val="21"/>
        </w:rPr>
        <w:t>7.10.乙方不得进行危害网络安全的行为。乙方违反本条款的，甲方有权终止合作，且要求退回全部已支付款项。</w:t>
      </w:r>
    </w:p>
    <w:p>
      <w:pPr>
        <w:pStyle w:val="null3"/>
      </w:pPr>
      <w:r>
        <w:rPr>
          <w:color w:val="000000"/>
          <w:sz w:val="21"/>
        </w:rPr>
        <w:t>7.11.如果甲方利用本协议进行经营活动需要获得国家有关部门的认可或批准的，甲方应获得该有关的认可或批准；如果甲方利用乙方服务开办多个网站的，须保证所有网站均获得国家有关部门的认可或批准。但乙方没有义务审查甲方是否具有前述认可或批准，出现问题也由甲方自行解决或者承担相关责任，与乙方无关。甲方违反本条款的，乙方有权终止合作，且不退还任何已交付款项。</w:t>
      </w:r>
    </w:p>
    <w:p>
      <w:pPr>
        <w:pStyle w:val="null3"/>
      </w:pPr>
      <w:r>
        <w:rPr>
          <w:color w:val="000000"/>
          <w:sz w:val="21"/>
        </w:rPr>
        <w:t>7.12.甲方对存放在服务器上的数据、以及管理服务器的口令、密码的完整性和保密性负责。因甲方维护不当或保密不当致使上述数据、口令、密码等丢失或泄漏所引起的一切损失和后果均由甲方承担。</w:t>
      </w:r>
    </w:p>
    <w:p>
      <w:pPr>
        <w:pStyle w:val="null3"/>
      </w:pPr>
      <w:r>
        <w:rPr>
          <w:color w:val="000000"/>
          <w:sz w:val="21"/>
        </w:rPr>
        <w:t>7.13.系统上线运行前，应由乙方和甲方指定的信息安全测评机构一起进行安全检查测评，通过检查测评后才可上线正式运行。</w:t>
      </w:r>
    </w:p>
    <w:p>
      <w:pPr>
        <w:pStyle w:val="null3"/>
      </w:pPr>
      <w:r>
        <w:rPr>
          <w:color w:val="000000"/>
          <w:sz w:val="21"/>
        </w:rPr>
        <w:t>7.14.发生重大信息安全事件时，乙方有义务协助甲方进行安全事件的处理。如因乙方的不配合而导致出现的任何责任和损失，均由乙方承担。</w:t>
      </w:r>
    </w:p>
    <w:p>
      <w:pPr>
        <w:pStyle w:val="null3"/>
      </w:pPr>
      <w:r>
        <w:rPr>
          <w:color w:val="000000"/>
          <w:sz w:val="21"/>
        </w:rPr>
        <w:t>7.15.乙方负责自己开发和部署的应用系统的安全，对应用系统的操作、更新、配置的安全和可靠性负责，并承担自身数据安全、客户端安全等的相关责任。</w:t>
      </w:r>
    </w:p>
    <w:p>
      <w:pPr>
        <w:pStyle w:val="null3"/>
      </w:pPr>
      <w:r>
        <w:rPr>
          <w:color w:val="000000"/>
          <w:sz w:val="21"/>
        </w:rPr>
        <w:t>7.16.乙方有义务制定相关系统应急预案，并将应急预案纳入甲方的事件响应计划中。</w:t>
      </w:r>
    </w:p>
    <w:p>
      <w:pPr>
        <w:pStyle w:val="null3"/>
      </w:pPr>
      <w:r>
        <w:rPr>
          <w:color w:val="000000"/>
          <w:sz w:val="21"/>
        </w:rPr>
        <w:t>7.17.安全管理责任由甲方负责，甲方应加强安全管理，持续监督方式乙方严格履行安全责任和义务。</w:t>
      </w:r>
    </w:p>
    <w:p>
      <w:pPr>
        <w:pStyle w:val="null3"/>
      </w:pPr>
      <w:r>
        <w:rPr>
          <w:color w:val="000000"/>
          <w:sz w:val="21"/>
        </w:rPr>
        <w:t>7.18.甲方提供给乙方的数据、设备等资源，以及业务系统运行过程中收集、产生、存储的数据和文档等资源属甲方所有。未经甲方授权，乙方不得访问、修改、披露、利用、转让、销毁甲方数据。</w:t>
      </w:r>
    </w:p>
    <w:p>
      <w:pPr>
        <w:pStyle w:val="null3"/>
      </w:pPr>
      <w:r>
        <w:rPr>
          <w:color w:val="000000"/>
          <w:sz w:val="21"/>
        </w:rPr>
        <w:t>7.19.甲方有义务监督乙方严格遵守网络安全政策规定、信息安全等级保护要求、技术标准，落实安全管理和防护措施等工作。</w:t>
      </w:r>
    </w:p>
    <w:p>
      <w:pPr>
        <w:pStyle w:val="null3"/>
      </w:pPr>
      <w:r>
        <w:rPr>
          <w:color w:val="000000"/>
          <w:sz w:val="21"/>
        </w:rPr>
        <w:t>7.20.甲方需同意并书面授权乙方进入甲方机房或系统的运维人员，如乙方变更被授权人的，须及时书面通知甲方，否则甲方根据原授权同意有关人员进入机房或系统而产生的不利后果，由乙方承担。甲方同意，如因情况紧急，甲方授权人员可以要求乙方人员进入机房或系统对其进行操作。乙方人员在甲方（含甲方授权人员）授权之下进行的操作对甲方系统所产生任何影响的，乙方不承担任何责任。</w:t>
      </w:r>
    </w:p>
    <w:p>
      <w:pPr>
        <w:pStyle w:val="null3"/>
      </w:pPr>
      <w:r>
        <w:rPr>
          <w:color w:val="000000"/>
          <w:sz w:val="21"/>
        </w:rPr>
        <w:t>7.21.甲方有义务加强对乙方进行信息安全教育和监管；如需乙方工程师在甲方授权下正确执行或操作甲方系统的安全功能、措施和机制，甲方有责任提供相关的培训。</w:t>
      </w:r>
    </w:p>
    <w:p>
      <w:pPr>
        <w:pStyle w:val="null3"/>
      </w:pPr>
      <w:r>
        <w:rPr>
          <w:color w:val="000000"/>
          <w:sz w:val="21"/>
        </w:rPr>
        <w:t>7.22.乙方需协助甲方通过涉及本合同系统的信息安全等级保护测评及整改，乙方为整改系统所产生费用全部已经包含在本合同中，甲方不需要额外支付。</w:t>
      </w:r>
    </w:p>
    <w:p>
      <w:pPr>
        <w:pStyle w:val="null3"/>
      </w:pPr>
      <w:r>
        <w:rPr>
          <w:color w:val="000000"/>
          <w:sz w:val="21"/>
        </w:rPr>
        <w:t>8.违约责任：</w:t>
      </w:r>
    </w:p>
    <w:p>
      <w:pPr>
        <w:pStyle w:val="null3"/>
      </w:pPr>
      <w:r>
        <w:rPr>
          <w:color w:val="000000"/>
          <w:sz w:val="21"/>
        </w:rPr>
        <w:t>乙方对在履行本协议过程中所接触的工作秘密（包括但不限于协议履行过程中涉及的数据、源代码、技术文档、商业秘密、任何技术性资料、以及甲方为完成本协议提供的任何其他信息资料并且在提供时未说明是公开信息的）承担保密义务。未经甲方书面许可，乙方（包括但不限于乙方员工、代理人、顾问等）不得将从甲方获取的一切资料和信息拿到本协议范围之外使用，否则全部收益归甲方所有，乙方支付已签订资源合同</w:t>
      </w:r>
      <w:r>
        <w:rPr>
          <w:color w:val="000000"/>
          <w:sz w:val="21"/>
        </w:rPr>
        <w:t>30%作为违约金，并另行赔偿甲方因此遭受的全部损失。</w:t>
      </w:r>
    </w:p>
    <w:p>
      <w:pPr>
        <w:pStyle w:val="null3"/>
      </w:pPr>
      <w:r>
        <w:rPr>
          <w:color w:val="000000"/>
          <w:sz w:val="21"/>
        </w:rPr>
        <w:t>9.免责条款：</w:t>
      </w:r>
    </w:p>
    <w:p>
      <w:pPr>
        <w:pStyle w:val="null3"/>
      </w:pPr>
      <w:r>
        <w:rPr>
          <w:color w:val="000000"/>
          <w:sz w:val="21"/>
        </w:rPr>
        <w:t>由于地震、水灾、火灾或政策变化等人力不能预见、不能避免、不能抗拒的原因，导致甲乙双方或一方不能履行或不能完全履行本协议项下的有关义务时，甲乙双方相互不承担违约责任；在不可抗力影响消除后的合理时间内，一方或双方应当继续履行本协议。</w:t>
      </w:r>
    </w:p>
    <w:p>
      <w:pPr>
        <w:pStyle w:val="null3"/>
      </w:pPr>
      <w:r>
        <w:rPr>
          <w:color w:val="000000"/>
          <w:sz w:val="21"/>
        </w:rPr>
        <w:t>10.本协议有效期自主合同</w:t>
      </w:r>
      <w:r>
        <w:rPr>
          <w:u w:val="single"/>
        </w:rPr>
        <w:t xml:space="preserve">           </w:t>
      </w:r>
      <w:r>
        <w:rPr>
          <w:color w:val="000000"/>
          <w:sz w:val="21"/>
        </w:rPr>
        <w:t>签订之日起，至服务期限届满后三年截止。</w:t>
      </w:r>
    </w:p>
    <w:p>
      <w:pPr>
        <w:pStyle w:val="null3"/>
      </w:pPr>
      <w:r>
        <w:rPr>
          <w:color w:val="000000"/>
          <w:sz w:val="21"/>
        </w:rPr>
        <w:t>无论本合同是否切实得到履行或因任何原因变更、解除、终止、失效等，本条款均始终有效。</w:t>
      </w:r>
    </w:p>
    <w:p>
      <w:pPr>
        <w:pStyle w:val="null3"/>
      </w:pPr>
      <w:r>
        <w:rPr>
          <w:color w:val="000000"/>
          <w:sz w:val="21"/>
        </w:rPr>
        <w:t>11.争议的解决：</w:t>
      </w:r>
    </w:p>
    <w:p>
      <w:pPr>
        <w:pStyle w:val="null3"/>
      </w:pPr>
      <w:r>
        <w:rPr>
          <w:color w:val="000000"/>
          <w:sz w:val="21"/>
        </w:rPr>
        <w:t>本协议受中华人民共和国（以下简称</w:t>
      </w:r>
      <w:r>
        <w:rPr>
          <w:color w:val="000000"/>
          <w:sz w:val="21"/>
        </w:rPr>
        <w:t>“中国”）的法律管辖并按照中国的法律进行解释。如双方无法协商解决，应提交甲方所在地人民法院诉讼解决。</w:t>
      </w:r>
    </w:p>
    <w:p>
      <w:pPr>
        <w:pStyle w:val="null3"/>
      </w:pPr>
      <w:r>
        <w:rPr>
          <w:color w:val="000000"/>
          <w:sz w:val="21"/>
        </w:rPr>
        <w:t>11.1.经双方书面确认，任何一方不得变更或修改本协议，国家另有规定的除外。</w:t>
      </w:r>
    </w:p>
    <w:p>
      <w:pPr>
        <w:pStyle w:val="null3"/>
      </w:pPr>
      <w:r>
        <w:rPr>
          <w:color w:val="000000"/>
          <w:sz w:val="21"/>
        </w:rPr>
        <w:t>11.2.本协议未尽事宜，双方可签订补充协议。补充协议为本协议不可分割的一部分，与本协议具有同等法律效力。</w:t>
      </w:r>
    </w:p>
    <w:p>
      <w:pPr>
        <w:pStyle w:val="null3"/>
      </w:pPr>
      <w:r>
        <w:rPr>
          <w:color w:val="000000"/>
          <w:sz w:val="21"/>
        </w:rPr>
        <w:t>12.本协议一式肆份，甲乙双方各贰份，均具有同等法律效力。</w:t>
      </w:r>
    </w:p>
    <w:p>
      <w:pPr>
        <w:pStyle w:val="null3"/>
      </w:pPr>
      <w:r>
        <w:rPr>
          <w:color w:val="000000"/>
          <w:sz w:val="21"/>
        </w:rPr>
        <w:t>13.本协议自双方签字盖章之日起生效。</w:t>
      </w:r>
    </w:p>
    <w:p>
      <w:pPr>
        <w:pStyle w:val="null3"/>
      </w:pPr>
    </w:p>
    <w:p>
      <w:pPr>
        <w:pStyle w:val="null3"/>
      </w:pPr>
    </w:p>
    <w:p>
      <w:pPr>
        <w:pStyle w:val="null3"/>
      </w:pPr>
      <w:r>
        <w:rPr>
          <w:color w:val="000000"/>
          <w:sz w:val="21"/>
        </w:rPr>
        <w:t>甲方（盖章）：</w:t>
      </w:r>
      <w:r>
        <w:rPr>
          <w:u w:val="single"/>
        </w:rPr>
        <w:t xml:space="preserve">               </w:t>
      </w:r>
      <w:r>
        <w:rPr>
          <w:color w:val="000000"/>
          <w:sz w:val="21"/>
        </w:rPr>
        <w:t xml:space="preserve">   </w:t>
      </w:r>
      <w:r>
        <w:rPr>
          <w:color w:val="000000"/>
          <w:sz w:val="21"/>
        </w:rPr>
        <w:t>乙方（盖章）：</w:t>
      </w:r>
      <w:r>
        <w:rPr>
          <w:u w:val="single"/>
        </w:rPr>
        <w:t xml:space="preserve">                    </w:t>
      </w:r>
      <w:r>
        <w:rPr/>
        <w:t xml:space="preserve">         </w:t>
      </w:r>
    </w:p>
    <w:p>
      <w:pPr>
        <w:pStyle w:val="null3"/>
      </w:pPr>
    </w:p>
    <w:p>
      <w:pPr>
        <w:pStyle w:val="null3"/>
      </w:pPr>
      <w:r>
        <w:rPr>
          <w:color w:val="000000"/>
          <w:sz w:val="21"/>
        </w:rPr>
        <w:t>法定代表人：</w:t>
      </w:r>
      <w:r>
        <w:rPr>
          <w:u w:val="single"/>
        </w:rPr>
        <w:t xml:space="preserve">                      </w:t>
      </w:r>
      <w:r>
        <w:rPr>
          <w:color w:val="000000"/>
          <w:sz w:val="21"/>
        </w:rPr>
        <w:t>法定代表人：</w:t>
      </w:r>
      <w:r>
        <w:rPr>
          <w:color w:val="000000"/>
          <w:sz w:val="21"/>
          <w:u w:val="single"/>
        </w:rPr>
        <w:t xml:space="preserve">                        </w:t>
      </w:r>
    </w:p>
    <w:p>
      <w:pPr>
        <w:pStyle w:val="null3"/>
      </w:pPr>
      <w:r>
        <w:rPr/>
        <w:t xml:space="preserve">                        </w:t>
      </w:r>
    </w:p>
    <w:p>
      <w:pPr>
        <w:pStyle w:val="null3"/>
        <w:ind w:firstLine="480"/>
        <w:jc w:val="both"/>
      </w:pPr>
      <w:r>
        <w:rPr>
          <w:color w:val="000000"/>
          <w:sz w:val="21"/>
        </w:rPr>
        <w:t>日期：</w:t>
      </w:r>
      <w:r>
        <w:rPr>
          <w:sz w:val="21"/>
          <w:u w:val="single"/>
        </w:rPr>
        <w:t xml:space="preserve">                           </w:t>
      </w:r>
      <w:r>
        <w:rPr>
          <w:color w:val="000000"/>
          <w:sz w:val="21"/>
        </w:rPr>
        <w:t xml:space="preserve">           </w:t>
      </w:r>
      <w:r>
        <w:rPr>
          <w:color w:val="000000"/>
          <w:sz w:val="21"/>
        </w:rPr>
        <w:t>日期：</w:t>
      </w:r>
      <w:r>
        <w:rPr>
          <w:sz w:val="21"/>
          <w:u w:val="single"/>
        </w:rPr>
        <w:t xml:space="preserve">                          </w:t>
      </w:r>
    </w:p>
    <w:p>
      <w:pPr>
        <w:pStyle w:val="null3"/>
        <w:spacing w:before="0" w:after="0"/>
        <w:ind w:left="0" w:right="0" w:firstLine="480"/>
        <w:jc w:val="center"/>
      </w:pPr>
      <w:r>
        <w:br/>
      </w:r>
      <w:r>
        <w:br/>
      </w:r>
      <w:r>
        <w:rPr>
          <w:color w:val="222222"/>
          <w:sz w:val="27"/>
        </w:rPr>
        <w:t xml:space="preserve"> </w:t>
      </w:r>
    </w:p>
    <w:p>
      <w:pPr>
        <w:pStyle w:val="null3"/>
        <w:spacing w:before="0" w:after="0"/>
        <w:ind w:left="0" w:right="0" w:firstLine="480"/>
        <w:jc w:val="center"/>
      </w:pPr>
      <w:r>
        <w:rPr/>
        <w:t xml:space="preserve"> </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440101-2024-07697</w:t>
      </w:r>
    </w:p>
    <w:p>
      <w:pPr>
        <w:pStyle w:val="null3"/>
        <w:ind w:firstLine="480"/>
        <w:jc w:val="center"/>
        <w:outlineLvl w:val="3"/>
      </w:pPr>
      <w:r>
        <w:rPr>
          <w:b/>
          <w:sz w:val="24"/>
        </w:rPr>
        <w:t>采购项目编号：</w:t>
      </w:r>
      <w:r>
        <w:rPr>
          <w:b/>
          <w:sz w:val="24"/>
        </w:rPr>
        <w:t>GDYD240162</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广东远东招标代理有限公司</w:t>
      </w:r>
    </w:p>
    <w:p>
      <w:pPr>
        <w:pStyle w:val="null3"/>
        <w:ind w:firstLine="480"/>
      </w:pPr>
      <w:r>
        <w:rPr/>
        <w:t>你方组织的</w:t>
      </w:r>
      <w:r>
        <w:rPr>
          <w:u w:val="single"/>
        </w:rPr>
        <w:t>“</w:t>
      </w:r>
      <w:r>
        <w:rPr>
          <w:u w:val="single"/>
        </w:rPr>
        <w:t>2024年探测设备维护费-自动气象站及相关设备维护</w:t>
      </w:r>
      <w:r>
        <w:rPr>
          <w:u w:val="single"/>
        </w:rPr>
        <w:t>”</w:t>
      </w:r>
      <w:r>
        <w:rPr/>
        <w:t>项目的竞争性磋商[采购项目编号为：</w:t>
      </w:r>
      <w:r>
        <w:rPr>
          <w:u w:val="single"/>
        </w:rPr>
        <w:t>GDYD240162</w:t>
      </w:r>
      <w:r>
        <w:rPr/>
        <w:t>]，我方愿参与响应。</w:t>
      </w:r>
    </w:p>
    <w:p>
      <w:pPr>
        <w:pStyle w:val="null3"/>
        <w:ind w:firstLine="480"/>
      </w:pPr>
      <w:r>
        <w:rPr/>
        <w:t>我方确认收到贵方提供的</w:t>
      </w:r>
      <w:r>
        <w:rPr>
          <w:u w:val="single"/>
        </w:rPr>
        <w:t>“</w:t>
      </w:r>
      <w:r>
        <w:rPr>
          <w:u w:val="single"/>
        </w:rPr>
        <w:t>2024年探测设备维护费-自动气象站及相关设备维护</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jc w:val="center"/>
        <w:outlineLvl w:val="5"/>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广东远东招标代理有限公司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2024年探测设备维护费-自动气象站及相关设备维护</w:t>
      </w:r>
      <w:r>
        <w:rPr/>
        <w:t>”项目采购[采购项目编号为</w:t>
      </w:r>
      <w:r>
        <w:rPr/>
        <w:t>GDYD240162</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广州市突发事件预警信息发布中心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格式十九：</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广东远东招标代理有限公司</w:t>
      </w:r>
    </w:p>
    <w:p>
      <w:pPr>
        <w:pStyle w:val="null3"/>
        <w:ind w:firstLine="480"/>
      </w:pPr>
      <w:r>
        <w:rPr/>
        <w:t>我单位参加贵公司组织的</w:t>
      </w:r>
      <w:r>
        <w:rPr/>
        <w:t>2024年探测设备维护费-自动气象站及相关设备维护</w:t>
      </w:r>
      <w:r>
        <w:rPr/>
        <w:t>（采购项目编号：</w:t>
      </w:r>
      <w:r>
        <w:rPr/>
        <w:t>GDYD240162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