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440601-2024-01506</w:t>
      </w:r>
    </w:p>
    <w:p>
      <w:pPr>
        <w:pStyle w:val="null3"/>
        <w:jc w:val="center"/>
        <w:outlineLvl w:val="3"/>
      </w:pPr>
      <w:r>
        <w:rPr>
          <w:sz w:val="24"/>
          <w:b/>
        </w:rPr>
        <w:t>采购项目编号：</w:t>
      </w:r>
      <w:r>
        <w:rPr>
          <w:sz w:val="24"/>
          <w:b/>
        </w:rPr>
        <w:t>GDYD240356</w:t>
      </w:r>
    </w:p>
    <w:p>
      <w:pPr>
        <w:pStyle w:val="null3"/>
        <w:jc w:val="center"/>
        <w:outlineLvl w:val="3"/>
      </w:pPr>
      <w:r>
        <w:rPr>
          <w:sz w:val="24"/>
          <w:b/>
        </w:rPr>
        <w:t>项目名称：</w:t>
      </w:r>
      <w:r>
        <w:rPr>
          <w:sz w:val="24"/>
          <w:b/>
        </w:rPr>
        <w:t>佛山市大气环境超级观测站设备运维</w:t>
      </w:r>
    </w:p>
    <w:p>
      <w:pPr>
        <w:pStyle w:val="null3"/>
        <w:jc w:val="center"/>
        <w:outlineLvl w:val="3"/>
      </w:pPr>
      <w:r>
        <w:rPr>
          <w:sz w:val="24"/>
          <w:b/>
        </w:rPr>
        <w:t>采购人：</w:t>
      </w:r>
      <w:r>
        <w:rPr>
          <w:sz w:val="24"/>
          <w:b/>
        </w:rPr>
        <w:t>佛山市气象局</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w:t>
      </w:r>
      <w:r>
        <w:rPr/>
        <w:t>受</w:t>
      </w:r>
      <w:r>
        <w:rPr/>
        <w:t>佛山市气象局</w:t>
      </w:r>
      <w:r>
        <w:rPr/>
        <w:t>的委托，采用</w:t>
      </w:r>
      <w:r>
        <w:rPr/>
        <w:t>竞争性磋商</w:t>
      </w:r>
      <w:r>
        <w:rPr/>
        <w:t>方式组织采购</w:t>
      </w:r>
      <w:r>
        <w:rPr/>
        <w:t>佛山市大气环境超级观测站设备运维</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佛山市大气环境超级观测站设备运维</w:t>
      </w:r>
    </w:p>
    <w:p>
      <w:pPr>
        <w:pStyle w:val="null3"/>
        <w:ind w:firstLine="480"/>
      </w:pPr>
      <w:r>
        <w:rPr/>
        <w:t>采购计划编号：</w:t>
      </w:r>
      <w:r>
        <w:rPr/>
        <w:t>440601-2024-01506</w:t>
      </w:r>
    </w:p>
    <w:p>
      <w:pPr>
        <w:pStyle w:val="null3"/>
        <w:ind w:firstLine="480"/>
      </w:pPr>
      <w:r>
        <w:rPr/>
        <w:t>采购项目编号：</w:t>
      </w:r>
      <w:r>
        <w:rPr/>
        <w:t>GDYD240356</w:t>
      </w:r>
    </w:p>
    <w:p>
      <w:pPr>
        <w:pStyle w:val="null3"/>
        <w:ind w:firstLine="480"/>
      </w:pPr>
      <w:r>
        <w:rPr/>
        <w:t>采购方式：</w:t>
      </w:r>
      <w:r>
        <w:rPr/>
        <w:t>竞争性磋商</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采购包1(佛山市大气环境超级观测站设备运维):</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硬件运维服务</w:t>
            </w:r>
          </w:p>
        </w:tc>
        <w:tc>
          <w:tcPr>
            <w:tcW w:type="dxa" w:w="2052"/>
          </w:tcPr>
          <w:p>
            <w:pPr>
              <w:pStyle w:val="null3"/>
            </w:pPr>
            <w:r>
              <w:rPr/>
              <w:t>佛山市大气环境超级观测站设备运维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本采购包不接受联合体响应</w:t>
      </w:r>
    </w:p>
    <w:p>
      <w:pPr>
        <w:pStyle w:val="null3"/>
      </w:pPr>
      <w:r>
        <w:rPr/>
        <w:t>合同分包：允许合同分包</w:t>
      </w:r>
    </w:p>
    <w:p>
      <w:pPr>
        <w:pStyle w:val="null3"/>
      </w:pPr>
      <w:r>
        <w:rPr/>
        <w:t>合同履行期限：自合同签订时间起一年内完成本项目全部工作，并通过采购人组织的专家评审或技术鉴定。</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2）有依法缴纳税收和社会保障资金的良好记录：提供以下两种证明材料之一： 1.提供《政府采购供应商资格信用承诺函》，具体要求详见采购公告附件； 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3）具有良好的商业信誉和健全的财务会计制度：供应商必须具有良好的商业信誉和健全的财务会计制度（提供以下三种证明材料之一： 1.提供《政府采购供应商资格信用承诺函》，具体要求详见采购公告附件； 2.提供2023年度财务状况报告，财务状况报告须由第三方会计师事务所出具，能清晰显示第三方会计师事务所的印章，并能反映审计结论； 3.提供投标截止日前6个月内基本开户银行出具的资信证明，并同时提交开户（基本户）许可证扫描件，开户（基本户）许可证已取消的，应提供能体现基本开户银行的“基本存款账户编号”的相关证明。）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采购包1（佛山市大气环境超级观测站设备运维）：</w:t>
      </w:r>
      <w:r>
        <w:rPr/>
        <w:t>参与的供应商（联合体）服务全部由符合政策要求的中小企业承接 根据《政府采购促进中小企业发展管理办法》的规定，本项目属于整体专门面向中小微企业采购的项目，服务全部必须由符合政策要求的中小企业或监狱企业或残疾人福利性单位承接。本服务采购项目的中小企业划分标准所属行业为：软件和信息技术服务业。项目如含有多个采购标的，供应商应针对每个标的在《中小企业声明函（工程、服务）》中填写对应的内容。根据《财政部 司法部关于政府采购支持监狱企业发展有关问题的通知》和《财政部 民政部 中国残疾人联合会关于促进残疾人就业政府采购政策的通知》，监狱企业和残疾人福利性单位视同小型、微型企业。</w:t>
      </w:r>
    </w:p>
    <w:p>
      <w:pPr>
        <w:pStyle w:val="null3"/>
        <w:outlineLvl w:val="3"/>
      </w:pPr>
      <w:r>
        <w:rPr>
          <w:sz w:val="24"/>
          <w:b/>
        </w:rPr>
        <w:t>3.本项目特定的资格要求：</w:t>
      </w:r>
    </w:p>
    <w:p>
      <w:pPr>
        <w:pStyle w:val="null3"/>
      </w:pPr>
      <w:r>
        <w:rPr/>
        <w:t>采购包1（佛山市大气环境超级观测站设备运维）：</w:t>
      </w:r>
    </w:p>
    <w:p>
      <w:pPr>
        <w:pStyle w:val="null3"/>
      </w:pPr>
      <w:r>
        <w:rPr/>
        <w:t>1)供应商必须符合法律、行政法规规定的其他条件。（提供声明函）</w:t>
      </w:r>
    </w:p>
    <w:p>
      <w:pPr>
        <w:pStyle w:val="null3"/>
      </w:pPr>
      <w:r>
        <w:rPr/>
        <w:t>2)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4)为采购项目提供整体设计、规范编制或者项目管理、监理、检测等服务的供应商，不得再参加该采购项目的其他采购活动。</w:t>
      </w:r>
    </w:p>
    <w:p>
      <w:pPr>
        <w:pStyle w:val="null3"/>
      </w:pPr>
      <w:r>
        <w:rPr/>
        <w:t>5)本项目不接受联合体参与磋商。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佛山市气象局</w:t>
      </w:r>
    </w:p>
    <w:p>
      <w:pPr>
        <w:pStyle w:val="null3"/>
        <w:ind w:firstLine="480"/>
      </w:pPr>
      <w:r>
        <w:rPr/>
        <w:t>地址：</w:t>
      </w:r>
      <w:r>
        <w:rPr/>
        <w:t>佛山市顺德区乐从天虹路108号佛山气象监测预警中心</w:t>
      </w:r>
    </w:p>
    <w:p>
      <w:pPr>
        <w:pStyle w:val="null3"/>
        <w:ind w:firstLine="480"/>
      </w:pPr>
      <w:r>
        <w:rPr/>
        <w:t>联系方式：</w:t>
      </w:r>
      <w:r>
        <w:rPr/>
        <w:t>0757–29398305</w:t>
      </w:r>
    </w:p>
    <w:p>
      <w:pPr>
        <w:pStyle w:val="null3"/>
        <w:outlineLvl w:val="3"/>
      </w:pPr>
      <w:r>
        <w:rPr>
          <w:sz w:val="24"/>
          <w:b/>
        </w:rPr>
        <w:t>2.采购代理机构信息</w:t>
      </w:r>
    </w:p>
    <w:p>
      <w:pPr>
        <w:pStyle w:val="null3"/>
        <w:ind w:firstLine="480"/>
      </w:pPr>
      <w:r>
        <w:rPr/>
        <w:t>名称：</w:t>
      </w:r>
      <w:r>
        <w:rPr/>
        <w:t>广东远东招标代理有限公司</w:t>
      </w:r>
    </w:p>
    <w:p>
      <w:pPr>
        <w:pStyle w:val="null3"/>
        <w:ind w:firstLine="480"/>
      </w:pPr>
      <w:r>
        <w:rPr/>
        <w:t xml:space="preserve"> 地址：</w:t>
      </w:r>
      <w:r>
        <w:rPr/>
        <w:t>广州市越秀区越秀北路222号越良大厦6楼</w:t>
      </w:r>
    </w:p>
    <w:p>
      <w:pPr>
        <w:pStyle w:val="null3"/>
        <w:ind w:firstLine="480"/>
      </w:pPr>
      <w:r>
        <w:rPr/>
        <w:t xml:space="preserve"> 联系方式：</w:t>
      </w:r>
      <w:r>
        <w:rPr/>
        <w:t>020-83642820-826、823</w:t>
      </w:r>
    </w:p>
    <w:p>
      <w:pPr>
        <w:pStyle w:val="null3"/>
        <w:outlineLvl w:val="3"/>
      </w:pPr>
      <w:r>
        <w:rPr>
          <w:sz w:val="24"/>
          <w:b/>
        </w:rPr>
        <w:t xml:space="preserve"> 3.项目联系方式</w:t>
      </w:r>
    </w:p>
    <w:p>
      <w:pPr>
        <w:pStyle w:val="null3"/>
        <w:ind w:firstLine="480"/>
      </w:pPr>
      <w:r>
        <w:rPr/>
        <w:t xml:space="preserve"> 项目联系人：</w:t>
      </w:r>
      <w:r>
        <w:rPr/>
        <w:t>高小姐</w:t>
      </w:r>
    </w:p>
    <w:p>
      <w:pPr>
        <w:pStyle w:val="null3"/>
        <w:ind w:firstLine="480"/>
      </w:pPr>
      <w:r>
        <w:rPr/>
        <w:t xml:space="preserve"> 电话：</w:t>
      </w:r>
      <w:r>
        <w:rPr/>
        <w:t>020-83642820-826、823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一、</w:t>
      </w:r>
      <w:r>
        <w:rPr/>
        <w:t>项目基本情况：</w:t>
      </w:r>
    </w:p>
    <w:p>
      <w:pPr>
        <w:pStyle w:val="null3"/>
      </w:pPr>
      <w:r>
        <w:rPr/>
        <w:t>1</w:t>
      </w:r>
      <w:r>
        <w:rPr/>
        <w:t>．项目名称：佛山市大气环境超级站设备运维项目</w:t>
      </w:r>
    </w:p>
    <w:p>
      <w:pPr>
        <w:pStyle w:val="null3"/>
      </w:pPr>
      <w:r>
        <w:rPr/>
        <w:t>2</w:t>
      </w:r>
      <w:r>
        <w:rPr/>
        <w:t>．</w:t>
      </w:r>
      <w:r>
        <w:rPr/>
        <w:t>服务</w:t>
      </w:r>
      <w:r>
        <w:rPr/>
        <w:t>内容：</w:t>
      </w:r>
    </w:p>
    <w:p>
      <w:pPr>
        <w:pStyle w:val="null3"/>
      </w:pPr>
      <w:r>
        <w:rPr/>
        <w:t>负责完成大气环境超级观测站（佛山南海狮山）内</w:t>
      </w:r>
      <w:r>
        <w:rPr/>
        <w:t>1</w:t>
      </w:r>
      <w:r>
        <w:rPr/>
        <w:t>台风廓线激光雷达、</w:t>
      </w:r>
      <w:r>
        <w:rPr/>
        <w:t>1</w:t>
      </w:r>
      <w:r>
        <w:rPr/>
        <w:t>台大气臭氧探测激光雷达、</w:t>
      </w:r>
      <w:r>
        <w:rPr/>
        <w:t>1</w:t>
      </w:r>
      <w:r>
        <w:rPr/>
        <w:t>台三通道拉曼探测雷达维修及运维（含数据服务）、</w:t>
      </w:r>
      <w:r>
        <w:rPr/>
        <w:t>1</w:t>
      </w:r>
      <w:r>
        <w:rPr/>
        <w:t>台拉曼温湿廓线激光雷达</w:t>
      </w:r>
      <w:r>
        <w:rPr/>
        <w:t>维修及</w:t>
      </w:r>
      <w:r>
        <w:rPr/>
        <w:t>运维（含数据服务）</w:t>
      </w:r>
      <w:r>
        <w:rPr/>
        <w:t>、</w:t>
      </w:r>
      <w:r>
        <w:rPr/>
        <w:t>1</w:t>
      </w:r>
      <w:r>
        <w:rPr/>
        <w:t>台太阳直接辐射光谱仪的维修及运维（含数据服务）和</w:t>
      </w:r>
      <w:r>
        <w:rPr/>
        <w:t>1</w:t>
      </w:r>
      <w:r>
        <w:rPr/>
        <w:t>套太阳辐射仪运维（含数据服务），保障</w:t>
      </w:r>
      <w:r>
        <w:rPr/>
        <w:t>4</w:t>
      </w:r>
      <w:r>
        <w:rPr/>
        <w:t>台激光雷达、</w:t>
      </w:r>
      <w:r>
        <w:rPr/>
        <w:t>1</w:t>
      </w:r>
      <w:r>
        <w:rPr/>
        <w:t>台太阳直接辐射光谱仪和</w:t>
      </w:r>
      <w:r>
        <w:rPr/>
        <w:t>1</w:t>
      </w:r>
      <w:r>
        <w:rPr/>
        <w:t>套太阳辐射仪等仪器的正常运行，数据正常显示。</w:t>
      </w:r>
    </w:p>
    <w:p>
      <w:pPr>
        <w:pStyle w:val="null3"/>
      </w:pPr>
      <w:r>
        <w:rPr/>
        <w:t>3</w:t>
      </w:r>
      <w:r>
        <w:rPr/>
        <w:t>．项目预算：￥</w:t>
      </w:r>
      <w:r>
        <w:rPr/>
        <w:t>1</w:t>
      </w:r>
      <w:r>
        <w:rPr/>
        <w:t>,</w:t>
      </w:r>
      <w:r>
        <w:rPr/>
        <w:t>20</w:t>
      </w:r>
      <w:r>
        <w:rPr/>
        <w:t>0,000.00</w:t>
      </w:r>
      <w:r>
        <w:rPr/>
        <w:t>元</w:t>
      </w:r>
    </w:p>
    <w:p>
      <w:pPr>
        <w:pStyle w:val="null3"/>
      </w:pPr>
      <w:r>
        <w:rPr/>
        <w:t>4</w:t>
      </w:r>
      <w:r>
        <w:rPr/>
        <w:t>．合同履行期限：自合同签订时间起</w:t>
      </w:r>
      <w:r>
        <w:rPr/>
        <w:t>一年内</w:t>
      </w:r>
      <w:r>
        <w:rPr/>
        <w:t>完成本项目全部工作，并通过采购人组织的专家评审或技术鉴定。</w:t>
      </w:r>
      <w:r>
        <w:br/>
      </w:r>
    </w:p>
    <w:p>
      <w:pPr>
        <w:pStyle w:val="null3"/>
        <w:jc w:val="both"/>
      </w:pPr>
      <w:r>
        <w:rPr>
          <w:sz w:val="21"/>
        </w:rPr>
        <w:t>二</w:t>
      </w:r>
      <w:r>
        <w:rPr>
          <w:sz w:val="21"/>
        </w:rPr>
        <w:t>、其他说明</w:t>
      </w:r>
      <w:r>
        <w:br/>
      </w:r>
      <w:r>
        <w:rPr>
          <w:sz w:val="21"/>
        </w:rPr>
        <w:t>1.</w:t>
      </w:r>
      <w:r>
        <w:rPr>
          <w:sz w:val="21"/>
        </w:rPr>
        <w:t>响应供应商须对本项目为单位的采购标的进行整体响应，任何只对其中一部分采购标的进行的响应都被视为无效响应。</w:t>
      </w:r>
      <w:r>
        <w:br/>
      </w:r>
      <w:r>
        <w:rPr>
          <w:sz w:val="21"/>
        </w:rPr>
        <w:t>2.</w:t>
      </w:r>
      <w:r>
        <w:rPr>
          <w:sz w:val="21"/>
        </w:rPr>
        <w:t>采购文件中，如标有</w:t>
      </w:r>
      <w:r>
        <w:rPr>
          <w:sz w:val="21"/>
        </w:rPr>
        <w:t>“★”</w:t>
      </w:r>
      <w:r>
        <w:rPr>
          <w:sz w:val="21"/>
        </w:rPr>
        <w:t>的条款均为必须完全满足指标，投标人须进行实质性响应， 投标人若有一项带</w:t>
      </w:r>
      <w:r>
        <w:rPr>
          <w:sz w:val="21"/>
        </w:rPr>
        <w:t xml:space="preserve">“★” </w:t>
      </w:r>
      <w:r>
        <w:rPr>
          <w:sz w:val="21"/>
        </w:rPr>
        <w:t>的条款未响应或不满足，将按无效投标处理； 如标有</w:t>
      </w:r>
      <w:r>
        <w:rPr>
          <w:sz w:val="21"/>
        </w:rPr>
        <w:t xml:space="preserve">“▲” </w:t>
      </w:r>
      <w:r>
        <w:rPr>
          <w:sz w:val="21"/>
        </w:rPr>
        <w:t>的条款均为评审的重要评分指标， 投标人若有部分</w:t>
      </w:r>
      <w:r>
        <w:rPr>
          <w:sz w:val="21"/>
        </w:rPr>
        <w:t>“▲”</w:t>
      </w:r>
      <w:r>
        <w:rPr>
          <w:sz w:val="21"/>
        </w:rPr>
        <w:t>条款未响应或不满足，将导致其响应性评审严重扣分。</w:t>
      </w:r>
      <w:r>
        <w:br/>
      </w:r>
      <w:r>
        <w:rPr>
          <w:sz w:val="21"/>
        </w:rPr>
        <w:t>3.</w:t>
      </w:r>
      <w:r>
        <w:rPr>
          <w:sz w:val="21"/>
        </w:rPr>
        <w:t>供应商应携带已安装投标客户端、</w:t>
      </w:r>
      <w:r>
        <w:rPr>
          <w:sz w:val="21"/>
        </w:rPr>
        <w:t>CA</w:t>
      </w:r>
      <w:r>
        <w:rPr>
          <w:sz w:val="21"/>
        </w:rPr>
        <w:t>数字证书、盖章组件</w:t>
      </w:r>
      <w:r>
        <w:rPr>
          <w:sz w:val="21"/>
        </w:rPr>
        <w:t>RS</w:t>
      </w:r>
      <w:r>
        <w:rPr>
          <w:sz w:val="21"/>
        </w:rPr>
        <w:t>统一安全认证客户端的笔记本计算机及适配的</w:t>
      </w:r>
      <w:r>
        <w:rPr>
          <w:sz w:val="21"/>
        </w:rPr>
        <w:t>CA</w:t>
      </w:r>
      <w:r>
        <w:rPr>
          <w:sz w:val="21"/>
        </w:rPr>
        <w:t>数字证书参加磋商。</w:t>
      </w:r>
    </w:p>
    <w:p>
      <w:pPr>
        <w:pStyle w:val="null3"/>
      </w:pPr>
      <w:r>
        <w:rPr/>
        <w:t>采购包1（佛山市大气环境超级观测站设备运维）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自合同签订时间起一年内完成本项目全部工作，并通过采购人组织的专家评审或技术鉴定。</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1期：支付比例40%,合同签订后，采购人在收齐支付必要的资料（包括正规发票和采购人认可的各项记录文件）起30个工作日内采购人向中标供应商预支付40%的费用；</w:t>
            </w:r>
          </w:p>
          <w:p>
            <w:pPr>
              <w:pStyle w:val="null3"/>
            </w:pPr>
            <w:r>
              <w:rPr/>
              <w:t>2期：支付比例30%,2024年9月30日前中标供应商完成风廓线激光雷达、大气臭氧探测激光雷达等设备维修，并协助采购人完成相关数据入库后，采购人办理支付合同总额30%的费用；</w:t>
            </w:r>
          </w:p>
          <w:p>
            <w:pPr>
              <w:pStyle w:val="null3"/>
            </w:pPr>
            <w:r>
              <w:rPr/>
              <w:t>3期：支付比例25%,2024年12月20日前中标供应商完成其余设备维修及运维，并协助采购人完成相关数据入库后，采购人办理支付合同总额25%的费用；</w:t>
            </w:r>
          </w:p>
          <w:p>
            <w:pPr>
              <w:pStyle w:val="null3"/>
            </w:pPr>
            <w:r>
              <w:rPr/>
              <w:t>4期：支付比例5%,合同服务期满后，采购人（或委托第三方）验收合格后，采购人办理支付合同总额5%的费用，具体以当年财政批复金额为准。 （1）因专项经费下拨支付审批流程及办理手续，而造成项目支付进度有所推延，导致采购人逾期付款的，不能视作违约。 （2）因年底封账，不能按约定时间办理支付进度款，中标供应商可提前办理申请手续；若因此导致采购人逾期付款的，不能视作违约。 （3）中标供应商出具收款发票，收款方与合同乙方、投标时供应商名称均须一致。 （4）本合同实施过程中,所发生的一切税费及不可预见费均由中标供应商承担。</w:t>
            </w:r>
          </w:p>
        </w:tc>
      </w:tr>
      <w:tr>
        <w:tc>
          <w:tcPr>
            <w:tcW w:type="dxa" w:w="4153"/>
          </w:tcPr>
          <w:p>
            <w:pPr>
              <w:pStyle w:val="null3"/>
            </w:pPr>
            <w:r>
              <w:rPr/>
              <w:t>验收要求</w:t>
            </w:r>
          </w:p>
        </w:tc>
        <w:tc>
          <w:tcPr>
            <w:tcW w:type="dxa" w:w="4153"/>
          </w:tcPr>
          <w:p>
            <w:pPr>
              <w:pStyle w:val="null3"/>
            </w:pPr>
            <w:r>
              <w:rPr/>
              <w:t>1期：1.服务期间中标供应商负责设备调试和日常维护工作，保证设备正常运行。 2.由采购人组织评审验收。 3.验收按照合同进行验收。 4.供应商须为验收提供必须的一切条件及承担验收的一切费用（包括但不限于验收专家费）。 5.验收标准： 1）供应商需提供本次维护期内完整有效的每日巡检和维修等台账。 2）采购人对维护服务的效果、响应速度、服务质量及技术水平进行综合评价。 3）供应商需完成项目涉及的设备维修及运维，并提供合同所要求的数据。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1.报价不得高于本项目采购预算，且不低于成本价。 2.报价中必须包含：定期巡检、故障检查、故障诊断、数据整理、数据备份迁移、服务联调、系统升级、安装、设备维护、售后检测、故障检测、验收专家费、人员培训费、硬件运维服务费、各种运输、各种税务费及合同实施过程中的不可预见费用等。 报价不包含由于自然灾害、不可抗力等造成设备损坏的维修维护费用。 3.供应商应被认为在填报投标报价之前，已经仔细阅读了本招标文件的所有有关章节以及审查了所有相关资料，已确保本次采购的所有采购范围内的各种价格风险均已包含在投标报价内，包括本项目所有设备所必须的线材、辅材与备件等。开标后，任何因供应商的疏漏而提出的不利于采购人的合同单价调价申请将不被接受。</w:t>
            </w:r>
          </w:p>
        </w:tc>
      </w:tr>
      <w:tr>
        <w:tc>
          <w:tcPr>
            <w:tcW w:type="dxa" w:w="2076"/>
          </w:tcPr>
          <w:p/>
        </w:tc>
        <w:tc>
          <w:tcPr>
            <w:tcW w:type="dxa" w:w="2076"/>
          </w:tcPr>
          <w:p>
            <w:pPr>
              <w:pStyle w:val="null3"/>
              <w:jc w:val="center"/>
            </w:pPr>
            <w:r>
              <w:rPr/>
              <w:t>2</w:t>
            </w:r>
          </w:p>
        </w:tc>
        <w:tc>
          <w:tcPr>
            <w:tcW w:type="dxa" w:w="2076"/>
          </w:tcPr>
          <w:p>
            <w:pPr>
              <w:pStyle w:val="null3"/>
              <w:jc w:val="left"/>
            </w:pPr>
            <w:r>
              <w:rPr/>
              <w:t>服务要求</w:t>
            </w:r>
          </w:p>
        </w:tc>
        <w:tc>
          <w:tcPr>
            <w:tcW w:type="dxa" w:w="2076"/>
          </w:tcPr>
          <w:p>
            <w:pPr>
              <w:pStyle w:val="null3"/>
              <w:jc w:val="left"/>
            </w:pPr>
            <w:r>
              <w:rPr/>
              <w:t>整个项目按采购人的要求在指定的时间和地点开展服务。</w:t>
            </w:r>
          </w:p>
        </w:tc>
      </w:tr>
      <w:tr>
        <w:tc>
          <w:tcPr>
            <w:tcW w:type="dxa" w:w="2076"/>
          </w:tcPr>
          <w:p/>
        </w:tc>
        <w:tc>
          <w:tcPr>
            <w:tcW w:type="dxa" w:w="2076"/>
          </w:tcPr>
          <w:p>
            <w:pPr>
              <w:pStyle w:val="null3"/>
              <w:jc w:val="center"/>
            </w:pPr>
            <w:r>
              <w:rPr/>
              <w:t>3</w:t>
            </w:r>
          </w:p>
        </w:tc>
        <w:tc>
          <w:tcPr>
            <w:tcW w:type="dxa" w:w="2076"/>
          </w:tcPr>
          <w:p>
            <w:pPr>
              <w:pStyle w:val="null3"/>
              <w:jc w:val="left"/>
            </w:pPr>
            <w:r>
              <w:rPr/>
              <w:t>人员管理</w:t>
            </w:r>
          </w:p>
        </w:tc>
        <w:tc>
          <w:tcPr>
            <w:tcW w:type="dxa" w:w="2076"/>
          </w:tcPr>
          <w:p>
            <w:pPr>
              <w:pStyle w:val="null3"/>
              <w:jc w:val="left"/>
            </w:pPr>
            <w:r>
              <w:rPr/>
              <w:t>供应商在合同服务期内，按《中华人民共和国安全生产法》等相关要求，做到安全生产，文明作业，并自费办理派驻到项目所在地人员人身和自备财产的有关保险，保险时间应随服务时间的延长而顺延，如发生出险情况，在出险后自行办理索赔。如果供应商不办理上述保险，则应对有关风险及后果自负全部责任。即项目执行过程中任何安全事故等责任事故均由供应商自行承担。</w:t>
            </w:r>
          </w:p>
        </w:tc>
      </w:tr>
      <w:tr>
        <w:tc>
          <w:tcPr>
            <w:tcW w:type="dxa" w:w="2076"/>
          </w:tcPr>
          <w:p/>
        </w:tc>
        <w:tc>
          <w:tcPr>
            <w:tcW w:type="dxa" w:w="2076"/>
          </w:tcPr>
          <w:p>
            <w:pPr>
              <w:pStyle w:val="null3"/>
              <w:jc w:val="center"/>
            </w:pPr>
            <w:r>
              <w:rPr/>
              <w:t>4</w:t>
            </w:r>
          </w:p>
        </w:tc>
        <w:tc>
          <w:tcPr>
            <w:tcW w:type="dxa" w:w="2076"/>
          </w:tcPr>
          <w:p>
            <w:pPr>
              <w:pStyle w:val="null3"/>
              <w:jc w:val="left"/>
            </w:pPr>
            <w:r>
              <w:rPr/>
              <w:t>运维服务要求</w:t>
            </w:r>
          </w:p>
        </w:tc>
        <w:tc>
          <w:tcPr>
            <w:tcW w:type="dxa" w:w="2076"/>
          </w:tcPr>
          <w:p>
            <w:pPr>
              <w:pStyle w:val="null3"/>
              <w:jc w:val="left"/>
            </w:pPr>
            <w:r>
              <w:rPr/>
              <w:t>1.要求供应商对整个项目服务期间设备的维护服务。 2.设备维护维修和网络通讯运行服务要求： （1）供应商必须对招标书涉及到的维护范围内的硬件设备提供现场维护维修服务，以项目合同签订之日起计算。 （2）在服务期内，发现由于设备材料、设计或工艺不良造成的故障，供应商应研究故障原因，并迅速修复或免费进行更换，使采购人满意。 （3）在本项目的服务期内，供应商应免费为设备所有软件提供升级和版本更换。 （4）服务响应速度：服务热线：24小时/天、7天/周（星期一至星期天）；服务响应：设备故障必须内1小时内响应，等接到报障后4小时内到达现场，并在24小时内排除故障。若设备故障在报障24个小时后仍无法排除，供应商应在报障后的48小时内免费提供不低于故障设备规格型号档次的备用设备对原有设备进行替换。所有设备维护服务方式均为供应商上门维修，即由供应商派员到设备使用现场维修，由此产生的一切费用均由供应商承担。采购人不承担设备损坏的任何责任。 3.培训要求：供应商应面向采购人技术人员、业务人员、运维人员提供全面的培训,要求对采购人的使用人员进行跟踪培训，使采购人彻底掌握对该项目相关的内容；要求供应商负责除采购人参加培训人员的交通费和住宿费以外的全部培训费用。</w:t>
            </w:r>
          </w:p>
        </w:tc>
      </w:tr>
      <w:tr>
        <w:tc>
          <w:tcPr>
            <w:tcW w:type="dxa" w:w="2076"/>
          </w:tcPr>
          <w:p/>
        </w:tc>
        <w:tc>
          <w:tcPr>
            <w:tcW w:type="dxa" w:w="2076"/>
          </w:tcPr>
          <w:p>
            <w:pPr>
              <w:pStyle w:val="null3"/>
              <w:jc w:val="center"/>
            </w:pPr>
            <w:r>
              <w:rPr/>
              <w:t>5</w:t>
            </w:r>
          </w:p>
        </w:tc>
        <w:tc>
          <w:tcPr>
            <w:tcW w:type="dxa" w:w="2076"/>
          </w:tcPr>
          <w:p>
            <w:pPr>
              <w:pStyle w:val="null3"/>
              <w:jc w:val="left"/>
            </w:pPr>
            <w:r>
              <w:rPr/>
              <w:t>成果归属</w:t>
            </w:r>
          </w:p>
        </w:tc>
        <w:tc>
          <w:tcPr>
            <w:tcW w:type="dxa" w:w="2076"/>
          </w:tcPr>
          <w:p>
            <w:pPr>
              <w:pStyle w:val="null3"/>
              <w:jc w:val="left"/>
            </w:pPr>
            <w:r>
              <w:rPr/>
              <w:t>1.本项目的所有成果等知识产权和所有权益归采购人所有，成交供应商不得引用、发表和向第三者提供。 2.采购人引用成交供应商的工作成果所完成的新的成果，属于采购人所有，采购人可依法享有就该项成果取得的精神权利、经济权利和其他权利。 3.无论发生何种情形（包括但不限于合同提前终止或解除），采购人均有权利用成交供应商的阶段性工作成果，并且采购人引用成交供应商的阶段性工作成果所完成的新的成果，属于采购人所有，采购人可依法享有就该项成果取得的精神权利、经济权利和其他权利。</w:t>
            </w:r>
          </w:p>
        </w:tc>
      </w:tr>
      <w:tr>
        <w:tc>
          <w:tcPr>
            <w:tcW w:type="dxa" w:w="2076"/>
          </w:tcPr>
          <w:p/>
        </w:tc>
        <w:tc>
          <w:tcPr>
            <w:tcW w:type="dxa" w:w="2076"/>
          </w:tcPr>
          <w:p>
            <w:pPr>
              <w:pStyle w:val="null3"/>
              <w:jc w:val="center"/>
            </w:pPr>
            <w:r>
              <w:rPr/>
              <w:t>6</w:t>
            </w:r>
          </w:p>
        </w:tc>
        <w:tc>
          <w:tcPr>
            <w:tcW w:type="dxa" w:w="2076"/>
          </w:tcPr>
          <w:p>
            <w:pPr>
              <w:pStyle w:val="null3"/>
              <w:jc w:val="left"/>
            </w:pPr>
            <w:r>
              <w:rPr/>
              <w:t>保密要求</w:t>
            </w:r>
          </w:p>
        </w:tc>
        <w:tc>
          <w:tcPr>
            <w:tcW w:type="dxa" w:w="2076"/>
          </w:tcPr>
          <w:p>
            <w:pPr>
              <w:pStyle w:val="null3"/>
              <w:jc w:val="left"/>
            </w:pPr>
            <w:r>
              <w:rPr/>
              <w:t>1.成交供应商在项目实施过程中，对采购人所提供的所有相关资料、数据，未经采购人书面同意不得向任何第三人泄露，且保密责任不因合同的终止或解除而失效。如采购人提出要求，成交供应商须无条件与采购人签订保密协议。 2.保密期限不受本项目期限的限制，在本合同终止后，成交供应商及成交供应商安排的所有与本项目服务相关的员工仍应当承担保密义务。 3.合同履行完毕后，成交供应商对采购人的所有数据、信息、表单和资料等按以下方式处理：按照采购人的要求销毁或交还采购人，不得自行复制留存。 4.由于成交供应商泄密导致采购人遭受损失的，成交供应商应承担全部赔偿责任，且应按合同总额的5%向采购人支付违约金。</w:t>
            </w:r>
          </w:p>
        </w:tc>
      </w:tr>
      <w:tr>
        <w:tc>
          <w:tcPr>
            <w:tcW w:type="dxa" w:w="2076"/>
          </w:tcP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1.供应商未经采购人允许，严禁私自采集使用、利益转让或非法在互联网传播所租赁设备产生的数据资料。未经采购人允许，严禁私自采集使用、利益转让或非法在互联网传播相关数据资料。 2.根据设备实际摆放位置加强防雷保护。 3.项目实施团队（含项目负责人）须具备气象、雷电等相关专业的技术人员。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硬件运维服务</w:t>
            </w:r>
          </w:p>
        </w:tc>
        <w:tc>
          <w:tcPr>
            <w:tcW w:type="dxa" w:w="933"/>
          </w:tcPr>
          <w:p>
            <w:pPr>
              <w:pStyle w:val="null3"/>
              <w:jc w:val="left"/>
            </w:pPr>
            <w:r>
              <w:rPr/>
              <w:t>佛山市大气环境超级观测站设备运维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佛山市大气环境超级观测站设备运维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一、项目基本情况：</w:t>
            </w:r>
            <w:r>
              <w:br/>
            </w:r>
            <w:r>
              <w:rPr/>
              <w:t xml:space="preserve"> 1．项目名称：佛山市大气环境超级站设备运维项目</w:t>
            </w:r>
            <w:r>
              <w:br/>
            </w:r>
            <w:r>
              <w:rPr/>
              <w:t xml:space="preserve"> 2．服务内容：</w:t>
            </w:r>
            <w:r>
              <w:br/>
            </w:r>
            <w:r>
              <w:rPr/>
              <w:t xml:space="preserve"> 负责完成大气环境超级观测站（佛山南海狮山）内1台风廓线激光雷达、1台大气臭氧探测激光雷达、1台三通道拉曼探测雷达维修及运维（含数据服务）、1台拉曼温湿廓线激光雷达维修及运维（含数据服务）、1台太阳直接辐射光谱仪的维修及运维（含数据服务）和1套太阳辐射仪运维（含数据服务），保障4台激光雷达、1台太阳直接辐射光谱仪和1套太阳辐射仪等仪器的正常运行，数据正常显示。</w:t>
            </w:r>
            <w:r>
              <w:br/>
            </w:r>
            <w:r>
              <w:rPr/>
              <w:t xml:space="preserve"> 3．项目预算：￥1,200,000.00元</w:t>
            </w:r>
            <w:r>
              <w:br/>
            </w:r>
            <w:r>
              <w:rPr/>
              <w:t xml:space="preserve"> 4．合同履行期限：自合同签订时间起一年内完成本项目全部工作，并通过采购人组织的专家评审或技术鉴定。</w:t>
            </w:r>
          </w:p>
          <w:p>
            <w:pPr>
              <w:pStyle w:val="null3"/>
            </w:pPr>
            <w:r>
              <w:rPr/>
              <w:t>二、主要维修及运维设备</w:t>
            </w:r>
            <w:r>
              <w:br/>
            </w:r>
            <w:r>
              <w:rPr/>
              <w:t xml:space="preserve"> 1.风廓线激光雷达：</w:t>
            </w:r>
            <w:r>
              <w:br/>
            </w:r>
            <w:r>
              <w:rPr/>
              <w:t xml:space="preserve"> 1)品牌：北京怡孚和融科技有限公司；</w:t>
            </w:r>
            <w:r>
              <w:br/>
            </w:r>
            <w:r>
              <w:rPr/>
              <w:t xml:space="preserve"> 2)规格型号：Windview12；</w:t>
            </w:r>
            <w:r>
              <w:br/>
            </w:r>
            <w:r>
              <w:rPr/>
              <w:t xml:space="preserve"> 3)维修或更换设备：激光器、探测器等；</w:t>
            </w:r>
            <w:r>
              <w:br/>
            </w:r>
            <w:r>
              <w:rPr/>
              <w:t xml:space="preserve"> 4)日常运维操作：定期光路校准、雷达3D电机维护、设备硬软件维护、数据上传和管理、相关数据分析处理及通信维护等。</w:t>
            </w:r>
            <w:r>
              <w:br/>
            </w:r>
            <w:r>
              <w:rPr/>
              <w:t xml:space="preserve"> 2.大气臭氧探测激光雷达：</w:t>
            </w:r>
            <w:r>
              <w:br/>
            </w:r>
            <w:r>
              <w:rPr/>
              <w:t xml:space="preserve"> 1)品牌：北京怡孚和融科技有限公司；</w:t>
            </w:r>
            <w:r>
              <w:br/>
            </w:r>
            <w:r>
              <w:rPr/>
              <w:t xml:space="preserve"> 2)规格型号：O3-Finder；</w:t>
            </w:r>
            <w:r>
              <w:br/>
            </w:r>
            <w:r>
              <w:rPr/>
              <w:t xml:space="preserve"> 3)维修或更换设备：激光器、探测器等；</w:t>
            </w:r>
            <w:r>
              <w:br/>
            </w:r>
            <w:r>
              <w:rPr/>
              <w:t xml:space="preserve"> 4)日常运维操作：定期更换闪光灯、光路校准、激光器冷却液维护、滤芯更换、雷达光路镜面定期维护保养、内置空调维护、设备硬件软件日常维护、数据上传和管理、相关数据分析处理及通信维护等。</w:t>
            </w:r>
            <w:r>
              <w:br/>
            </w:r>
            <w:r>
              <w:rPr/>
              <w:t xml:space="preserve"> 3.三通道拉曼探测雷达：</w:t>
            </w:r>
            <w:r>
              <w:br/>
            </w:r>
            <w:r>
              <w:rPr/>
              <w:t xml:space="preserve"> 1)品牌：大舜激光，DARSUNLASER</w:t>
            </w:r>
            <w:r>
              <w:br/>
            </w:r>
            <w:r>
              <w:rPr/>
              <w:t xml:space="preserve"> 2)规格型号：DSL-R013</w:t>
            </w:r>
            <w:r>
              <w:br/>
            </w:r>
            <w:r>
              <w:rPr/>
              <w:t xml:space="preserve"> 3)维修或更换设备：激光器、探测器、采集卡、金属电源按钮等</w:t>
            </w:r>
            <w:r>
              <w:br/>
            </w:r>
            <w:r>
              <w:rPr/>
              <w:t xml:space="preserve"> 4)日常运维操作：定期激光器维护、雷达设备调试校准、雷达系统维护和调试、内置空调维护、设备硬件软件日常维护、数据上传和管理、相关数据分析处理及通信维护等。</w:t>
            </w:r>
            <w:r>
              <w:br/>
            </w:r>
            <w:r>
              <w:rPr/>
              <w:t xml:space="preserve"> 4.拉曼温湿廓线激光雷达：</w:t>
            </w:r>
            <w:r>
              <w:br/>
            </w:r>
            <w:r>
              <w:rPr/>
              <w:t xml:space="preserve"> 1)品牌：大舜激光，DARSUNLASER</w:t>
            </w:r>
            <w:r>
              <w:br/>
            </w:r>
            <w:r>
              <w:rPr/>
              <w:t xml:space="preserve"> 2)规格型号：HF-20</w:t>
            </w:r>
            <w:r>
              <w:br/>
            </w:r>
            <w:r>
              <w:rPr/>
              <w:t xml:space="preserve"> 3)维修或更换设备：激光器、探测器等</w:t>
            </w:r>
            <w:r>
              <w:br/>
            </w:r>
            <w:r>
              <w:rPr/>
              <w:t xml:space="preserve"> 4)日常运维操作：定期激光器晶体更换、水箱过滤器更换、蒸馏水更换，雷达设备调试校准、雷达系统维护和调试，现场季度巡检，日常远程巡检、数据上传和管理、数据分析处理及通信维护等。</w:t>
            </w:r>
            <w:r>
              <w:br/>
            </w:r>
            <w:r>
              <w:rPr/>
              <w:t xml:space="preserve"> 5.太阳直接辐射光谱仪：</w:t>
            </w:r>
            <w:r>
              <w:br/>
            </w:r>
            <w:r>
              <w:rPr/>
              <w:t xml:space="preserve"> 1)品牌：北京智阳科技有限公司（荷兰Kippzonen、加拿大Spectrfy）；</w:t>
            </w:r>
            <w:r>
              <w:br/>
            </w:r>
            <w:r>
              <w:rPr/>
              <w:t xml:space="preserve"> 2)规格型号：SolarSIM-D2，Solys2；</w:t>
            </w:r>
            <w:r>
              <w:br/>
            </w:r>
            <w:r>
              <w:rPr/>
              <w:t xml:space="preserve"> 3)维修或更换设备：数据采集电脑、数据采集软件等；</w:t>
            </w:r>
            <w:r>
              <w:br/>
            </w:r>
            <w:r>
              <w:rPr/>
              <w:t xml:space="preserve"> 4)日常运维操作：备运行状况巡检、故障诊断与排除、定期检查、数据上传和管理、相关数据分析处理及通信维护等。</w:t>
            </w:r>
            <w:r>
              <w:br/>
            </w:r>
            <w:r>
              <w:rPr/>
              <w:t xml:space="preserve"> 6.太阳辐射仪：</w:t>
            </w:r>
            <w:r>
              <w:br/>
            </w:r>
            <w:r>
              <w:rPr/>
              <w:t xml:space="preserve"> 1)品牌：佛山云创气象服务技术有限公司（荷兰Kippzonen）；</w:t>
            </w:r>
            <w:r>
              <w:br/>
            </w:r>
            <w:r>
              <w:rPr/>
              <w:t xml:space="preserve"> 2)规格型号：CR1000x，短波辐射表0374940-102，UVA辐射表0387910-002，UVB辐射表0387920-002等；</w:t>
            </w:r>
            <w:r>
              <w:br/>
            </w:r>
            <w:r>
              <w:rPr/>
              <w:t xml:space="preserve"> 3)日常运维操作：定期数据采集和系统运行控制系统、户外一体化机柜、数据上传和管理、电源系统日常维护及通信维护等。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佛山市气象局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采购机构代理服务收费标准：参照中华人民共和国国家发展计划委员会颁发的计价格〔2002〕1980号、发改办价格〔2003〕857号及发改价格〔2011〕534号文规定的“服务类”计费标准计算并缴纳。</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，到账情况以开启时</w:t>
      </w:r>
      <w:r>
        <w:rPr/>
        <w:t>广东远东招标代理有限公司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高小姐</w:t>
      </w:r>
    </w:p>
    <w:p>
      <w:pPr>
        <w:pStyle w:val="null3"/>
        <w:ind w:firstLine="480"/>
      </w:pPr>
      <w:r>
        <w:rPr/>
        <w:t>电话：</w:t>
      </w:r>
      <w:r>
        <w:rPr/>
        <w:t>020-83642820-826、823</w:t>
      </w:r>
    </w:p>
    <w:p>
      <w:pPr>
        <w:pStyle w:val="null3"/>
        <w:ind w:firstLine="480"/>
      </w:pPr>
      <w:r>
        <w:rPr/>
        <w:t>传真：</w:t>
      </w:r>
      <w:r>
        <w:rPr/>
        <w:t>020-83642820-822</w:t>
      </w:r>
    </w:p>
    <w:p>
      <w:pPr>
        <w:pStyle w:val="null3"/>
        <w:ind w:firstLine="480"/>
      </w:pPr>
      <w:r>
        <w:rPr/>
        <w:t>邮箱：</w:t>
      </w:r>
      <w:r>
        <w:rPr/>
        <w:t>87247718@qq.com</w:t>
      </w:r>
    </w:p>
    <w:p>
      <w:pPr>
        <w:pStyle w:val="null3"/>
        <w:ind w:firstLine="480"/>
      </w:pPr>
      <w:r>
        <w:rPr/>
        <w:t>地址：</w:t>
      </w:r>
      <w:r>
        <w:rPr/>
        <w:t>广州市越秀区越秀北路222号越良大厦6楼</w:t>
      </w:r>
    </w:p>
    <w:p>
      <w:pPr>
        <w:pStyle w:val="null3"/>
        <w:ind w:firstLine="480"/>
      </w:pPr>
      <w:r>
        <w:rPr/>
        <w:t>邮编：</w:t>
      </w:r>
      <w:r>
        <w:rPr/>
        <w:t>510050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市大气环境超级观测站设备运维)：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w:t>
      </w:r>
      <w:r>
        <w:rPr/>
        <w:t>统一对外发布。</w:t>
      </w:r>
    </w:p>
    <w:p>
      <w:pPr>
        <w:pStyle w:val="null3"/>
        <w:ind w:firstLine="480"/>
      </w:pPr>
      <w:r>
        <w:rPr/>
        <w:t>（2）对</w:t>
      </w:r>
      <w:r>
        <w:rPr/>
        <w:t>广东远东招标代理有限公司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采购包1（佛山市大气环境超级观测站设备运维）：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采购包1（佛山市大气环境超级观测站设备运维）：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 1.提供《政府采购供应商资格信用承诺函》，具体要求详见采购公告附件； 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供应商必须具有良好的商业信誉和健全的财务会计制度（提供以下三种证明材料之一： 1.提供《政府采购供应商资格信用承诺函》，具体要求详见采购公告附件； 2.提供2023年度财务状况报告，财务状况报告须由第三方会计师事务所出具，能清晰显示第三方会计师事务所的印章，并能反映审计结论； 3.提供投标截止日前6个月内基本开户银行出具的资信证明，并同时提交开户（基本户）许可证扫描件，开户（基本户）许可证已取消的，应提供能体现基本开户银行的“基本存款账户编号”的相关证明。）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供应商必须符合法律、行政法规规定的其他条件。（提供声明函）</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本项目不接受联合体参与磋商。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 根据《政府采购促进中小企业发展管理办法》的规定，本项目属于整体专门面向中小微企业采购的项目，服务全部必须由符合政策要求的中小企业或监狱企业或残疾人福利性单位承接。本服务采购项目的中小企业划分标准所属行业为：软件和信息技术服务业。项目如含有多个采购标的，供应商应针对每个标的在《中小企业声明函（工程、服务）》中填写对应的内容。根据《财政部 司法部关于政府采购支持监狱企业发展有关问题的通知》和《财政部 民政部 中国残疾人联合会关于促进残疾人就业政府采购政策的通知》，监狱企业和残疾人福利性单位视同小型、微型企业。</w:t>
            </w:r>
          </w:p>
        </w:tc>
      </w:tr>
    </w:tbl>
    <w:p>
      <w:pPr>
        <w:pStyle w:val="null3"/>
        <w:ind w:firstLine="480"/>
      </w:pPr>
      <w:r>
        <w:rPr/>
        <w:t>表二符合性审查表：</w:t>
      </w:r>
    </w:p>
    <w:p>
      <w:pPr>
        <w:pStyle w:val="null3"/>
      </w:pPr>
      <w:r>
        <w:rPr/>
        <w:t>采购包1（佛山市大气环境超级观测站设备运维）：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2</w:t>
            </w:r>
          </w:p>
        </w:tc>
        <w:tc>
          <w:tcPr>
            <w:tcW w:type="dxa" w:w="3178"/>
          </w:tcPr>
          <w:p>
            <w:pPr>
              <w:pStyle w:val="null3"/>
            </w:pPr>
            <w:r>
              <w:rPr/>
              <w:t>响应文件的签署、盖章</w:t>
            </w:r>
          </w:p>
        </w:tc>
        <w:tc>
          <w:tcPr>
            <w:tcW w:type="dxa" w:w="4238"/>
          </w:tcPr>
          <w:p>
            <w:pPr>
              <w:pStyle w:val="null3"/>
            </w:pPr>
            <w:r>
              <w:rPr/>
              <w:t>响应文件符合磋商文件的签署、盖章要求</w:t>
            </w:r>
          </w:p>
        </w:tc>
      </w:tr>
      <w:tr>
        <w:tc>
          <w:tcPr>
            <w:tcW w:type="dxa" w:w="890"/>
          </w:tcPr>
          <w:p>
            <w:pPr>
              <w:pStyle w:val="null3"/>
            </w:pPr>
            <w:r>
              <w:rPr/>
              <w:t>3</w:t>
            </w:r>
          </w:p>
        </w:tc>
        <w:tc>
          <w:tcPr>
            <w:tcW w:type="dxa" w:w="3178"/>
          </w:tcPr>
          <w:p>
            <w:pPr>
              <w:pStyle w:val="null3"/>
            </w:pPr>
            <w:r>
              <w:rPr/>
              <w:t>技术商务要求</w:t>
            </w:r>
          </w:p>
        </w:tc>
        <w:tc>
          <w:tcPr>
            <w:tcW w:type="dxa" w:w="4238"/>
          </w:tcPr>
          <w:p>
            <w:pPr>
              <w:pStyle w:val="null3"/>
            </w:pPr>
            <w:r>
              <w:rPr/>
              <w:t>商务和货物（服务）内容无明显偏离“采购需求”的要求</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响应报价是否固定唯一，符合本项目有效报价要求</w:t>
            </w:r>
          </w:p>
        </w:tc>
      </w:tr>
      <w:tr>
        <w:tc>
          <w:tcPr>
            <w:tcW w:type="dxa" w:w="890"/>
          </w:tcPr>
          <w:p>
            <w:pPr>
              <w:pStyle w:val="null3"/>
            </w:pPr>
            <w:r>
              <w:rPr/>
              <w:t>5</w:t>
            </w:r>
          </w:p>
        </w:tc>
        <w:tc>
          <w:tcPr>
            <w:tcW w:type="dxa" w:w="3178"/>
          </w:tcPr>
          <w:p>
            <w:pPr>
              <w:pStyle w:val="null3"/>
            </w:pPr>
            <w:r>
              <w:rPr/>
              <w:t>★条款</w:t>
            </w:r>
          </w:p>
        </w:tc>
        <w:tc>
          <w:tcPr>
            <w:tcW w:type="dxa" w:w="4238"/>
          </w:tcPr>
          <w:p>
            <w:pPr>
              <w:pStyle w:val="null3"/>
            </w:pPr>
            <w:r>
              <w:rPr/>
              <w:t>满足磋商文件中的★条款（如有）</w:t>
            </w:r>
          </w:p>
        </w:tc>
      </w:tr>
      <w:tr>
        <w:tc>
          <w:tcPr>
            <w:tcW w:type="dxa" w:w="890"/>
          </w:tcPr>
          <w:p>
            <w:pPr>
              <w:pStyle w:val="null3"/>
            </w:pPr>
            <w:r>
              <w:rPr/>
              <w:t>6</w:t>
            </w:r>
          </w:p>
        </w:tc>
        <w:tc>
          <w:tcPr>
            <w:tcW w:type="dxa" w:w="3178"/>
          </w:tcPr>
          <w:p>
            <w:pPr>
              <w:pStyle w:val="null3"/>
            </w:pPr>
            <w:r>
              <w:rPr/>
              <w:t>其他要求</w:t>
            </w:r>
          </w:p>
        </w:tc>
        <w:tc>
          <w:tcPr>
            <w:tcW w:type="dxa" w:w="4238"/>
          </w:tcPr>
          <w:p>
            <w:pPr>
              <w:pStyle w:val="null3"/>
            </w:pPr>
            <w:r>
              <w:rPr/>
              <w:t>响应文件实质性响应磋商文件要求，且无经评委认定为无效标的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采购包1(佛山市大气环境超级观测站设备运维):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对本项目目标的理解 (10.0分)</w:t>
            </w:r>
            <w:r>
              <w:rPr/>
              <w:t>，（等次分值选择：</w:t>
            </w:r>
            <w:r>
              <w:rPr/>
              <w:t>0.0;</w:t>
            </w:r>
            <w:r>
              <w:rPr/>
              <w:t>3.0;</w:t>
            </w:r>
            <w:r>
              <w:rPr/>
              <w:t>7.0;</w:t>
            </w:r>
            <w:r>
              <w:rPr/>
              <w:t>10.0;</w:t>
            </w:r>
            <w:r>
              <w:rPr/>
              <w:t>）</w:t>
            </w:r>
          </w:p>
        </w:tc>
        <w:tc>
          <w:tcPr>
            <w:tcW w:type="dxa" w:w="5076"/>
          </w:tcPr>
          <w:p>
            <w:pPr>
              <w:pStyle w:val="null3"/>
              <w:jc w:val="left"/>
            </w:pPr>
            <w:r>
              <w:rPr/>
              <w:t>根据投标人对本项目目标的理解进行评审： 1.对项目目标作出全面积极响应，明确提出和清晰描述了项目的关键问题，符合招标要求且具有积极意义，得10分； 2.对项目目标作出响应，对项目的关键问题描述基本清楚，基本符合招标要求，得7分； 3.对项目目标理解有欠缺，对项目的关键问题描述不准确，得3分； 4.无相关内容不得分。</w:t>
            </w:r>
          </w:p>
        </w:tc>
      </w:tr>
      <w:tr>
        <w:tc>
          <w:tcPr>
            <w:tcW w:type="dxa" w:w="922"/>
            <w:gridSpan w:val="2"/>
            <w:vMerge/>
          </w:tcPr>
          <w:p/>
        </w:tc>
        <w:tc>
          <w:tcPr>
            <w:tcW w:type="dxa" w:w="2307"/>
          </w:tcPr>
          <w:p>
            <w:pPr>
              <w:pStyle w:val="null3"/>
              <w:jc w:val="left"/>
            </w:pPr>
            <w:r>
              <w:rPr/>
              <w:t>项目工作内容的系统性及合理性 (10.0分)</w:t>
            </w:r>
            <w:r>
              <w:rPr/>
              <w:t>，（等次分值选择：</w:t>
            </w:r>
            <w:r>
              <w:rPr/>
              <w:t>0.0;</w:t>
            </w:r>
            <w:r>
              <w:rPr/>
              <w:t>3.0;</w:t>
            </w:r>
            <w:r>
              <w:rPr/>
              <w:t>7.0;</w:t>
            </w:r>
            <w:r>
              <w:rPr/>
              <w:t>10.0;</w:t>
            </w:r>
            <w:r>
              <w:rPr/>
              <w:t>）</w:t>
            </w:r>
          </w:p>
        </w:tc>
        <w:tc>
          <w:tcPr>
            <w:tcW w:type="dxa" w:w="5076"/>
          </w:tcPr>
          <w:p>
            <w:pPr>
              <w:pStyle w:val="null3"/>
              <w:jc w:val="left"/>
            </w:pPr>
            <w:r>
              <w:rPr/>
              <w:t>根据投标人对项目工作内容的系统性及合理性方案进行评审： 1.内容完善充分、层次结构分明清晰、措施方法齐全、分析合理逻辑性强、符合实际，操作性强，得10分； 2.内容较完善、层次较分明、措施较齐全、分析基本合理，具有一定操作性最高得7分； 3.内容有缺失、措施完整性较差、分析不够合理，最高得3分； 4.无工作内容不得分。</w:t>
            </w:r>
          </w:p>
        </w:tc>
      </w:tr>
      <w:tr>
        <w:tc>
          <w:tcPr>
            <w:tcW w:type="dxa" w:w="922"/>
            <w:gridSpan w:val="2"/>
            <w:vMerge/>
          </w:tcPr>
          <w:p/>
        </w:tc>
        <w:tc>
          <w:tcPr>
            <w:tcW w:type="dxa" w:w="2307"/>
          </w:tcPr>
          <w:p>
            <w:pPr>
              <w:pStyle w:val="null3"/>
              <w:jc w:val="left"/>
            </w:pPr>
            <w:r>
              <w:rPr/>
              <w:t>对关键点、难点的理解及对策 (10.0分)</w:t>
            </w:r>
            <w:r>
              <w:rPr/>
              <w:t>，（等次分值选择：</w:t>
            </w:r>
            <w:r>
              <w:rPr/>
              <w:t>0.0;</w:t>
            </w:r>
            <w:r>
              <w:rPr/>
              <w:t>3.0;</w:t>
            </w:r>
            <w:r>
              <w:rPr/>
              <w:t>7.0;</w:t>
            </w:r>
            <w:r>
              <w:rPr/>
              <w:t>10.0;</w:t>
            </w:r>
            <w:r>
              <w:rPr/>
              <w:t>）</w:t>
            </w:r>
          </w:p>
        </w:tc>
        <w:tc>
          <w:tcPr>
            <w:tcW w:type="dxa" w:w="5076"/>
          </w:tcPr>
          <w:p>
            <w:pPr>
              <w:pStyle w:val="null3"/>
              <w:jc w:val="left"/>
            </w:pPr>
            <w:r>
              <w:rPr/>
              <w:t>根据投标人对对关键点、难点的理解及对策方案进行评审： 1.对于项目的关键点和难点均具有准确的阐述和理解，结合实际需要对项目开展提出具有创见性意见，对未来持续性研究有保障，得10分； 2.对于项目的关键点和难点有较为准确的阐述和理解，结合实际对项目开展提出有一定针对性的意见，得7分； 3.对于项目关键点和难点的阐述与理解有欠缺，结合实际不够，得3分； 4.无关键点、难点的理解及对策，得0分。</w:t>
            </w:r>
          </w:p>
        </w:tc>
      </w:tr>
      <w:tr>
        <w:tc>
          <w:tcPr>
            <w:tcW w:type="dxa" w:w="922"/>
            <w:gridSpan w:val="2"/>
            <w:vMerge/>
          </w:tcPr>
          <w:p/>
        </w:tc>
        <w:tc>
          <w:tcPr>
            <w:tcW w:type="dxa" w:w="2307"/>
          </w:tcPr>
          <w:p>
            <w:pPr>
              <w:pStyle w:val="null3"/>
              <w:jc w:val="left"/>
            </w:pPr>
            <w:r>
              <w:rPr/>
              <w:t>设备故障的排除应急方案 (10.0分)</w:t>
            </w:r>
            <w:r>
              <w:rPr/>
              <w:t>，（等次分值选择：</w:t>
            </w:r>
            <w:r>
              <w:rPr/>
              <w:t>0.0;</w:t>
            </w:r>
            <w:r>
              <w:rPr/>
              <w:t>3.0;</w:t>
            </w:r>
            <w:r>
              <w:rPr/>
              <w:t>7.0;</w:t>
            </w:r>
            <w:r>
              <w:rPr/>
              <w:t>10.0;</w:t>
            </w:r>
            <w:r>
              <w:rPr/>
              <w:t>）</w:t>
            </w:r>
          </w:p>
        </w:tc>
        <w:tc>
          <w:tcPr>
            <w:tcW w:type="dxa" w:w="5076"/>
          </w:tcPr>
          <w:p>
            <w:pPr>
              <w:pStyle w:val="null3"/>
              <w:jc w:val="left"/>
            </w:pPr>
            <w:r>
              <w:rPr/>
              <w:t>对各报价人的设备故障排除应急方案是否完善、合理、可靠进行评审： 1.方案详细完善、安排合理、措施可靠，得10分； 2.方案较完善、安排较合理、措施一般，为良得7分； 3.方案不够完善、安排较差、措施较差，为差得3分； 4.无不得分。</w:t>
            </w:r>
          </w:p>
        </w:tc>
      </w:tr>
      <w:tr>
        <w:tc>
          <w:tcPr>
            <w:tcW w:type="dxa" w:w="922"/>
            <w:gridSpan w:val="2"/>
            <w:vMerge/>
          </w:tcPr>
          <w:p/>
        </w:tc>
        <w:tc>
          <w:tcPr>
            <w:tcW w:type="dxa" w:w="2307"/>
          </w:tcPr>
          <w:p>
            <w:pPr>
              <w:pStyle w:val="null3"/>
              <w:jc w:val="left"/>
            </w:pPr>
            <w:r>
              <w:rPr/>
              <w:t>特种工具、备件货物保障方案 (10.0分)</w:t>
            </w:r>
            <w:r>
              <w:rPr/>
              <w:t>，（等次分值选择：</w:t>
            </w:r>
            <w:r>
              <w:rPr/>
              <w:t>0.0;</w:t>
            </w:r>
            <w:r>
              <w:rPr/>
              <w:t>3.0;</w:t>
            </w:r>
            <w:r>
              <w:rPr/>
              <w:t>7.0;</w:t>
            </w:r>
            <w:r>
              <w:rPr/>
              <w:t>10.0;</w:t>
            </w:r>
            <w:r>
              <w:rPr/>
              <w:t>）</w:t>
            </w:r>
          </w:p>
        </w:tc>
        <w:tc>
          <w:tcPr>
            <w:tcW w:type="dxa" w:w="5076"/>
          </w:tcPr>
          <w:p>
            <w:pPr>
              <w:pStyle w:val="null3"/>
              <w:jc w:val="left"/>
            </w:pPr>
            <w:r>
              <w:rPr/>
              <w:t>对各报价人的特种工具、备件货物保障方案进行评审，包括但不限于：货物保障方案是否完善、合理、可靠；特种工具、备件的种类、数量、质量能否满足采购人的需求；货物渠道是否正规有保障进行评审： 1.方案完善、合理、可靠，能满足采购人需求，货物正规有保障，为优得10分； 2.方案较完善、合理、可靠，满足采购人需求，货物正规，为良得7分； 3.方案不够完善、合理，货物模糊，为差得3分； 4.无不得分。</w:t>
            </w:r>
          </w:p>
        </w:tc>
      </w:tr>
      <w:tr>
        <w:tc>
          <w:tcPr>
            <w:tcW w:type="dxa" w:w="922"/>
            <w:gridSpan w:val="2"/>
            <w:vMerge/>
          </w:tcPr>
          <w:p/>
        </w:tc>
        <w:tc>
          <w:tcPr>
            <w:tcW w:type="dxa" w:w="2307"/>
          </w:tcPr>
          <w:p>
            <w:pPr>
              <w:pStyle w:val="null3"/>
              <w:jc w:val="left"/>
            </w:pPr>
            <w:r>
              <w:rPr/>
              <w:t>对本项目目标的理解 (10.0分)</w:t>
            </w:r>
            <w:r>
              <w:rPr/>
              <w:t>，（等次分值选择：</w:t>
            </w:r>
            <w:r>
              <w:rPr/>
              <w:t>0.0;</w:t>
            </w:r>
            <w:r>
              <w:rPr/>
              <w:t>3.0;</w:t>
            </w:r>
            <w:r>
              <w:rPr/>
              <w:t>7.0;</w:t>
            </w:r>
            <w:r>
              <w:rPr/>
              <w:t>10.0;</w:t>
            </w:r>
            <w:r>
              <w:rPr/>
              <w:t>）</w:t>
            </w:r>
          </w:p>
        </w:tc>
        <w:tc>
          <w:tcPr>
            <w:tcW w:type="dxa" w:w="5076"/>
          </w:tcPr>
          <w:p>
            <w:pPr>
              <w:pStyle w:val="null3"/>
              <w:jc w:val="left"/>
            </w:pPr>
            <w:r>
              <w:rPr/>
              <w:t>根据投标人对本项目目标的理解进行评审： 1.对项目目标作出全面积极响应，明确提出和清晰描述了项目的关键问题，符合招标要求且具有积极意义，得10分； 2.对项目目标作出响应，对项目的关键问题描述基本清楚，基本符合招标要求，得7分； 3.对项目目标理解有欠缺，对项目的关键问题描述不准确，得3分； 4.无相关内容不得分。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投标人资质证书 (6.0分)</w:t>
            </w:r>
          </w:p>
        </w:tc>
        <w:tc>
          <w:tcPr>
            <w:tcW w:type="dxa" w:w="5076"/>
          </w:tcPr>
          <w:p>
            <w:pPr>
              <w:pStyle w:val="null3"/>
              <w:jc w:val="left"/>
            </w:pPr>
            <w:r>
              <w:rPr/>
              <w:t>投标人具有下列证书： 1.ISO9001质量管理体系认证证书； 2.ISO14001环境管理体系认证证书； 3.ISO45001职业健康与安全管理体系认证证书。 每提供1项得2分。满分6分 （投标人须提供有效期内证书扫描件及在全国认证认可信息公共服务平台上对证书的查询结果截图为证明材料，未提供或提供不完整的不得分。 【网址以http：//www.cnca.gov.cn/网站公布为准】）</w:t>
            </w:r>
          </w:p>
        </w:tc>
      </w:tr>
      <w:tr>
        <w:tc>
          <w:tcPr>
            <w:tcW w:type="dxa" w:w="922"/>
            <w:gridSpan w:val="2"/>
            <w:vMerge/>
          </w:tcPr>
          <w:p/>
        </w:tc>
        <w:tc>
          <w:tcPr>
            <w:tcW w:type="dxa" w:w="2307"/>
          </w:tcPr>
          <w:p>
            <w:pPr>
              <w:pStyle w:val="null3"/>
              <w:jc w:val="left"/>
            </w:pPr>
            <w:r>
              <w:rPr/>
              <w:t>2019年至今同类业绩经验 (5.0分)</w:t>
            </w:r>
          </w:p>
        </w:tc>
        <w:tc>
          <w:tcPr>
            <w:tcW w:type="dxa" w:w="5076"/>
          </w:tcPr>
          <w:p>
            <w:pPr>
              <w:pStyle w:val="null3"/>
              <w:jc w:val="left"/>
            </w:pPr>
            <w:r>
              <w:rPr/>
              <w:t>2019 年1月1日至今，投标人主持完成类似项目，每一个项目得 1 分，最高得5分。 【注：提供合同关键页复印件（含签订合同双方的单位名称、合同项目名称与签订日期的关键页，签订合同要求有双方的落款盖章和骑缝章），时间以合同签订时间为准；需同时提供中标通知书和用户签字验收报告（若已经完成相关项目的建设验收）的复印件。上述所有材料均须提供投标人公章】</w:t>
            </w:r>
          </w:p>
        </w:tc>
      </w:tr>
      <w:tr>
        <w:tc>
          <w:tcPr>
            <w:tcW w:type="dxa" w:w="922"/>
            <w:gridSpan w:val="2"/>
            <w:vMerge/>
          </w:tcPr>
          <w:p/>
        </w:tc>
        <w:tc>
          <w:tcPr>
            <w:tcW w:type="dxa" w:w="2307"/>
          </w:tcPr>
          <w:p>
            <w:pPr>
              <w:pStyle w:val="null3"/>
              <w:jc w:val="left"/>
            </w:pPr>
            <w:r>
              <w:rPr/>
              <w:t>服务便利性 (10.0分)</w:t>
            </w:r>
            <w:r>
              <w:rPr/>
              <w:t>，（等次分值选择：</w:t>
            </w:r>
            <w:r>
              <w:rPr/>
              <w:t>0.0;</w:t>
            </w:r>
            <w:r>
              <w:rPr/>
              <w:t>3.0;</w:t>
            </w:r>
            <w:r>
              <w:rPr/>
              <w:t>7.0;</w:t>
            </w:r>
            <w:r>
              <w:rPr/>
              <w:t>10.0;</w:t>
            </w:r>
            <w:r>
              <w:rPr/>
              <w:t>）</w:t>
            </w:r>
          </w:p>
        </w:tc>
        <w:tc>
          <w:tcPr>
            <w:tcW w:type="dxa" w:w="5076"/>
          </w:tcPr>
          <w:p>
            <w:pPr>
              <w:pStyle w:val="null3"/>
              <w:jc w:val="left"/>
            </w:pPr>
            <w:r>
              <w:rPr/>
              <w:t>投标人服务便利性情况及方案进行评审： 1.投标人提供服务便利性方案最科学、响应最迅速，得10分； 2.投标人提供服务便利性方案较科学、响应较迅速，得7分； 3.投标人提供服务便利性方案不科学、响应慢，得3分； 4.不提供相应方案不得分。</w:t>
            </w:r>
          </w:p>
        </w:tc>
      </w:tr>
      <w:tr>
        <w:tc>
          <w:tcPr>
            <w:tcW w:type="dxa" w:w="922"/>
            <w:gridSpan w:val="2"/>
            <w:vMerge/>
          </w:tcPr>
          <w:p/>
        </w:tc>
        <w:tc>
          <w:tcPr>
            <w:tcW w:type="dxa" w:w="2307"/>
          </w:tcPr>
          <w:p>
            <w:pPr>
              <w:pStyle w:val="null3"/>
              <w:jc w:val="left"/>
            </w:pPr>
            <w:r>
              <w:rPr/>
              <w:t>实施团队成员实力 (9.0分)</w:t>
            </w:r>
          </w:p>
        </w:tc>
        <w:tc>
          <w:tcPr>
            <w:tcW w:type="dxa" w:w="5076"/>
          </w:tcPr>
          <w:p>
            <w:pPr>
              <w:pStyle w:val="null3"/>
              <w:jc w:val="left"/>
            </w:pPr>
            <w:r>
              <w:rPr/>
              <w:t>项目实施团队：项目实施团队（含项目负责人）具备气象、雷电等相关专业的技术人员，具有高级或以上职称的，每提供一个得2分，具有气象、雷电相关专业中级职称的，每提供1人得1分，本项累计最高得9分，每个证书不重复记分。【注：需同时提供人员名单、职称证书材料复印件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佛山市政府采购项目</w:t>
      </w:r>
    </w:p>
    <w:p>
      <w:pPr>
        <w:pStyle w:val="null3"/>
        <w:jc w:val="center"/>
      </w:pPr>
      <w:r>
        <w:rPr>
          <w:b/>
        </w:rPr>
        <w:t xml:space="preserve"> 合　同　书</w:t>
      </w:r>
    </w:p>
    <w:p>
      <w:pPr>
        <w:pStyle w:val="null3"/>
        <w:jc w:val="center"/>
      </w:pPr>
      <w:r>
        <w:rPr/>
        <w:t xml:space="preserve"> </w:t>
      </w:r>
    </w:p>
    <w:p>
      <w:pPr>
        <w:pStyle w:val="null3"/>
        <w:jc w:val="center"/>
      </w:pPr>
      <w:r>
        <w:br/>
      </w:r>
      <w:r>
        <w:rPr/>
        <w:t xml:space="preserve"> 项目编号：              .</w:t>
      </w:r>
      <w:r>
        <w:br/>
      </w:r>
      <w:r>
        <w:rPr/>
        <w:t xml:space="preserve"> 项目名称：              .</w:t>
      </w:r>
      <w:r>
        <w:br/>
      </w:r>
      <w:r>
        <w:rPr/>
        <w:t xml:space="preserve"> 合同编号：              .</w:t>
      </w:r>
    </w:p>
    <w:p>
      <w:pPr>
        <w:pStyle w:val="null3"/>
      </w:pPr>
      <w:r>
        <w:rPr/>
        <w:t xml:space="preserve"> </w:t>
      </w:r>
    </w:p>
    <w:p>
      <w:pPr>
        <w:pStyle w:val="null3"/>
      </w:pPr>
      <w:r>
        <w:rPr/>
        <w:t>项目名称：佛山市大气环境超级观测站设备运维</w:t>
      </w:r>
      <w:r>
        <w:br/>
      </w:r>
      <w:r>
        <w:rPr/>
        <w:t xml:space="preserve"> 项目编号：GDYD240356</w:t>
      </w:r>
      <w:r>
        <w:br/>
      </w:r>
      <w:r>
        <w:rPr/>
        <w:t xml:space="preserve"> 甲   方：（采购人名称）</w:t>
      </w:r>
      <w:r>
        <w:br/>
      </w:r>
      <w:r>
        <w:rPr/>
        <w:t xml:space="preserve"> 乙   方：（中标/成交供应商）                                 </w:t>
      </w:r>
      <w:r>
        <w:br/>
      </w:r>
      <w:r>
        <w:rPr/>
        <w:t xml:space="preserve"> 根据《中华人民共和国政府采购法》《中华人民共和国民法典》和本项目采购文件的要求，经双方协商，本着平等互利和诚实信用的原则，一致同意签订本合同如下。</w:t>
      </w:r>
      <w:r>
        <w:br/>
      </w:r>
      <w:r>
        <w:rPr/>
        <w:t xml:space="preserve">  一、项目主要内容及实现功能目标：</w:t>
      </w:r>
      <w:r>
        <w:br/>
      </w:r>
      <w:r>
        <w:rPr/>
        <w:t xml:space="preserve">   负责完成大气环境超级观测站（佛山南海狮山）内1台风廓线激光雷达、1台大气臭氧探测激光雷达、1台三通道拉曼探测雷达维修及运维（含数据服务）、1台拉曼温湿廓线激光雷达维修及运维（含数据服务）、1台太阳直接辐射光谱仪的维修及运维（含数据服务）和1套太阳辐射仪运维（含数据服务），保障4台激光雷达、1台太阳直接辐射光谱仪和1套太阳辐射仪等仪器的正常运行，数据正常显示。</w:t>
      </w:r>
      <w:r>
        <w:br/>
      </w:r>
      <w:r>
        <w:rPr/>
        <w:t xml:space="preserve">  二、主要维修及运维设备：</w:t>
      </w:r>
      <w:r>
        <w:br/>
      </w:r>
      <w:r>
        <w:rPr/>
        <w:t xml:space="preserve"> 1.风廓线激光雷达：</w:t>
      </w:r>
      <w:r>
        <w:br/>
      </w:r>
      <w:r>
        <w:rPr/>
        <w:t xml:space="preserve"> 1)品牌：北京怡孚和融科技有限公司；</w:t>
      </w:r>
      <w:r>
        <w:br/>
      </w:r>
      <w:r>
        <w:rPr/>
        <w:t xml:space="preserve"> 2)规格型号：Windview12；</w:t>
      </w:r>
      <w:r>
        <w:br/>
      </w:r>
      <w:r>
        <w:rPr/>
        <w:t xml:space="preserve"> 3)维修或更换设备：激光器、探测器等；</w:t>
      </w:r>
      <w:r>
        <w:br/>
      </w:r>
      <w:r>
        <w:rPr/>
        <w:t xml:space="preserve"> 4)日常运维操作：定期光路校准、雷达3D电机维护、设备硬软件维护、数据上传和管理、相关数据分析处理及通信维护等。</w:t>
      </w:r>
      <w:r>
        <w:br/>
      </w:r>
      <w:r>
        <w:rPr/>
        <w:t xml:space="preserve"> 2.大气臭氧探测激光雷达：</w:t>
      </w:r>
      <w:r>
        <w:br/>
      </w:r>
      <w:r>
        <w:rPr/>
        <w:t xml:space="preserve"> 1)品牌：北京怡孚和融科技有限公司；</w:t>
      </w:r>
      <w:r>
        <w:br/>
      </w:r>
      <w:r>
        <w:rPr/>
        <w:t xml:space="preserve"> 2)规格型号：O3-Finder；</w:t>
      </w:r>
      <w:r>
        <w:br/>
      </w:r>
      <w:r>
        <w:rPr/>
        <w:t xml:space="preserve"> 3)维修或更换设备：激光器、探测器等；</w:t>
      </w:r>
      <w:r>
        <w:br/>
      </w:r>
      <w:r>
        <w:rPr/>
        <w:t xml:space="preserve"> 4)日常运维操作：定期更换闪光灯、光路校准、激光器冷却液维护、滤芯更换、雷达光路镜面定期维护保养、内置空调维护、设备硬件软件日常维护、数据上传和管理、相关数据分析处理及通信维护等。</w:t>
      </w:r>
      <w:r>
        <w:br/>
      </w:r>
      <w:r>
        <w:rPr/>
        <w:t xml:space="preserve"> 3.三通道拉曼探测雷达：</w:t>
      </w:r>
      <w:r>
        <w:br/>
      </w:r>
      <w:r>
        <w:rPr/>
        <w:t xml:space="preserve"> 1)品牌：大舜激光，DARSUNLASER</w:t>
      </w:r>
      <w:r>
        <w:br/>
      </w:r>
      <w:r>
        <w:rPr/>
        <w:t xml:space="preserve"> 2)规格型号：DSL-R013</w:t>
      </w:r>
      <w:r>
        <w:br/>
      </w:r>
      <w:r>
        <w:rPr/>
        <w:t xml:space="preserve"> 3)维修或更换设备：激光器、探测器、采集卡、金属电源按钮等</w:t>
      </w:r>
      <w:r>
        <w:br/>
      </w:r>
      <w:r>
        <w:rPr/>
        <w:t xml:space="preserve"> 4)日常运维操作：定期激光器维护、雷达设备调试校准、雷达系统维护和调试、内置空调维护、设备硬件软件日常维护、数据上传和管理、相关数据分析处理及通信维护等。</w:t>
      </w:r>
      <w:r>
        <w:br/>
      </w:r>
      <w:r>
        <w:rPr/>
        <w:t xml:space="preserve"> 4.拉曼温湿廓线激光雷达：</w:t>
      </w:r>
      <w:r>
        <w:br/>
      </w:r>
      <w:r>
        <w:rPr/>
        <w:t xml:space="preserve"> 1)品牌：大舜激光，DARSUNLASER</w:t>
      </w:r>
      <w:r>
        <w:br/>
      </w:r>
      <w:r>
        <w:rPr/>
        <w:t xml:space="preserve"> 2)规格型号：HF-20</w:t>
      </w:r>
      <w:r>
        <w:br/>
      </w:r>
      <w:r>
        <w:rPr/>
        <w:t xml:space="preserve"> 3)维修或更换设备：激光器、探测器等</w:t>
      </w:r>
      <w:r>
        <w:br/>
      </w:r>
      <w:r>
        <w:rPr/>
        <w:t xml:space="preserve"> 4)日常运维操作：定期激光器晶体更换、水箱过滤器更换、蒸馏水更换，雷达设备调试校准、雷达系统维护和调试，现场季度巡检，日常远程巡检、数据上传和管理、数据分析处理及通信维护等。</w:t>
      </w:r>
      <w:r>
        <w:br/>
      </w:r>
      <w:r>
        <w:rPr/>
        <w:t xml:space="preserve"> 5.太阳直接辐射光谱仪：</w:t>
      </w:r>
      <w:r>
        <w:br/>
      </w:r>
      <w:r>
        <w:rPr/>
        <w:t xml:space="preserve"> 1)品牌：北京智阳科技有限公司（荷兰Kippzonen、加拿大Spectrfy）；</w:t>
      </w:r>
      <w:r>
        <w:br/>
      </w:r>
      <w:r>
        <w:rPr/>
        <w:t xml:space="preserve"> 2)规格型号：SolarSIM-D2，Solys2；</w:t>
      </w:r>
      <w:r>
        <w:br/>
      </w:r>
      <w:r>
        <w:rPr/>
        <w:t xml:space="preserve"> 3)维修或更换设备：数据采集电脑、数据采集软件等；</w:t>
      </w:r>
      <w:r>
        <w:br/>
      </w:r>
      <w:r>
        <w:rPr/>
        <w:t xml:space="preserve"> 4)日常运维操作：备运行状况巡检、故障诊断与排除、定期检查、数据上传和管理、相关数据分析处理及通信维护等。</w:t>
      </w:r>
      <w:r>
        <w:br/>
      </w:r>
      <w:r>
        <w:rPr/>
        <w:t xml:space="preserve"> 6.太阳辐射仪：</w:t>
      </w:r>
      <w:r>
        <w:br/>
      </w:r>
      <w:r>
        <w:rPr/>
        <w:t xml:space="preserve"> 1)品牌：佛山云创气象服务技术有限公司（荷兰Kippzonen）；</w:t>
      </w:r>
      <w:r>
        <w:br/>
      </w:r>
      <w:r>
        <w:rPr/>
        <w:t xml:space="preserve"> 2)规格型号：CR1000x，短波辐射表0374940-102，UVA辐射表0387910-002，UVB辐射表0387920-002等；</w:t>
      </w:r>
      <w:r>
        <w:br/>
      </w:r>
      <w:r>
        <w:rPr/>
        <w:t xml:space="preserve"> 3)日常运维操作：定期数据采集和系统运行控制系统、户外一体化机柜、数据上传和管理、电源系统日常维护及通信维护等。。</w:t>
      </w:r>
      <w:r>
        <w:br/>
      </w:r>
      <w:r>
        <w:rPr/>
        <w:t xml:space="preserve">  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47"/>
        <w:gridCol w:w="1625"/>
        <w:gridCol w:w="6034"/>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人民币小写：</w:t>
            </w:r>
            <w:r>
              <w:rPr>
                <w:sz w:val="21"/>
                <w:color w:val="000000"/>
              </w:rPr>
              <w:t>¥</w:t>
            </w:r>
            <w:r>
              <w:rPr>
                <w:sz w:val="19"/>
                <w:u w:val="single"/>
              </w:rPr>
              <w:t xml:space="preserve">                     </w:t>
            </w:r>
            <w:r>
              <w:rPr>
                <w:sz w:val="21"/>
              </w:rPr>
              <w:t>元；</w:t>
            </w:r>
          </w:p>
          <w:p>
            <w:pPr>
              <w:pStyle w:val="null3"/>
              <w:jc w:val="both"/>
            </w:pPr>
            <w:r>
              <w:rPr>
                <w:sz w:val="21"/>
              </w:rPr>
              <w:t>人民币大写：</w:t>
            </w:r>
            <w:r>
              <w:rPr>
                <w:sz w:val="19"/>
                <w:u w:val="single"/>
              </w:rPr>
              <w:t xml:space="preserve">                     </w:t>
            </w:r>
            <w:r>
              <w:rPr>
                <w:sz w:val="21"/>
              </w:rPr>
              <w:t>元。</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 xml:space="preserve">）合同总额包括包含：定期巡检、故障检查、故障诊断、数据整理、数据备份迁移、服务联调、系统升级、安装、设备维护、售后检测、故障检测、验收专家费、人员培训费、硬件运维服务费、各种运输、各种税务费及合同实施过程中的不可预见费用等。  </w:t>
            </w:r>
          </w:p>
          <w:p>
            <w:pPr>
              <w:pStyle w:val="null3"/>
            </w:pPr>
            <w:r>
              <w:rPr>
                <w:sz w:val="21"/>
              </w:rPr>
              <w:t>（</w:t>
            </w:r>
            <w:r>
              <w:rPr>
                <w:sz w:val="21"/>
              </w:rPr>
              <w:t>2</w:t>
            </w:r>
            <w:r>
              <w:rPr>
                <w:sz w:val="21"/>
              </w:rPr>
              <w:t>）价格为固定不变价，天数为公历日。</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整个项目按甲方的要求在指定的时间和地点开展服务。</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自合同签订时间起</w:t>
            </w:r>
            <w:r>
              <w:rPr>
                <w:sz w:val="21"/>
              </w:rPr>
              <w:t>一年内</w:t>
            </w:r>
            <w:r>
              <w:rPr>
                <w:sz w:val="21"/>
              </w:rPr>
              <w:t>完成本项目全部工作，并通过采购人组织的专家评审或技术鉴定。</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）一次性签订本项目采购合同</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期：支付比例</w:t>
            </w:r>
            <w:r>
              <w:rPr>
                <w:sz w:val="21"/>
              </w:rPr>
              <w:t>40</w:t>
            </w:r>
            <w:r>
              <w:rPr>
                <w:sz w:val="21"/>
              </w:rPr>
              <w:t>%,</w:t>
            </w:r>
            <w:r>
              <w:rPr>
                <w:sz w:val="21"/>
              </w:rPr>
              <w:t>合同签订后，</w:t>
            </w:r>
            <w:r>
              <w:rPr>
                <w:sz w:val="21"/>
              </w:rPr>
              <w:t>甲方</w:t>
            </w:r>
            <w:r>
              <w:rPr>
                <w:sz w:val="21"/>
              </w:rPr>
              <w:t>在收齐支付必要的资料（包括正规发票和</w:t>
            </w:r>
            <w:r>
              <w:rPr>
                <w:sz w:val="21"/>
              </w:rPr>
              <w:t>甲方</w:t>
            </w:r>
            <w:r>
              <w:rPr>
                <w:sz w:val="21"/>
              </w:rPr>
              <w:t>认可的各项记录文件）起</w:t>
            </w:r>
            <w:r>
              <w:rPr>
                <w:sz w:val="21"/>
              </w:rPr>
              <w:t>30</w:t>
            </w:r>
            <w:r>
              <w:rPr>
                <w:sz w:val="21"/>
              </w:rPr>
              <w:t>个工作日内</w:t>
            </w:r>
            <w:r>
              <w:rPr>
                <w:sz w:val="21"/>
              </w:rPr>
              <w:t>甲方</w:t>
            </w:r>
            <w:r>
              <w:rPr>
                <w:sz w:val="21"/>
              </w:rPr>
              <w:t>向</w:t>
            </w:r>
            <w:r>
              <w:rPr>
                <w:sz w:val="21"/>
              </w:rPr>
              <w:t>乙方</w:t>
            </w:r>
            <w:r>
              <w:rPr>
                <w:sz w:val="21"/>
              </w:rPr>
              <w:t>预支付</w:t>
            </w:r>
            <w:r>
              <w:rPr>
                <w:sz w:val="21"/>
              </w:rPr>
              <w:t>40</w:t>
            </w:r>
            <w:r>
              <w:rPr>
                <w:sz w:val="21"/>
              </w:rPr>
              <w:t>%</w:t>
            </w:r>
            <w:r>
              <w:rPr>
                <w:sz w:val="21"/>
              </w:rPr>
              <w:t>的费用</w:t>
            </w:r>
            <w:r>
              <w:rPr>
                <w:sz w:val="21"/>
              </w:rPr>
              <w:t>；</w:t>
            </w:r>
          </w:p>
          <w:p>
            <w:pPr>
              <w:pStyle w:val="null3"/>
              <w:jc w:val="both"/>
            </w:pPr>
            <w:r>
              <w:rPr>
                <w:sz w:val="21"/>
              </w:rPr>
              <w:t>2</w:t>
            </w:r>
            <w:r>
              <w:rPr>
                <w:sz w:val="21"/>
              </w:rPr>
              <w:t>期：支付比例</w:t>
            </w:r>
            <w:r>
              <w:rPr>
                <w:sz w:val="21"/>
              </w:rPr>
              <w:t>3</w:t>
            </w:r>
            <w:r>
              <w:rPr>
                <w:sz w:val="21"/>
              </w:rPr>
              <w:t>0%</w:t>
            </w:r>
            <w:r>
              <w:rPr>
                <w:sz w:val="21"/>
              </w:rPr>
              <w:t>，</w:t>
            </w:r>
            <w:r>
              <w:rPr>
                <w:sz w:val="21"/>
              </w:rPr>
              <w:t>202</w:t>
            </w:r>
            <w:r>
              <w:rPr>
                <w:sz w:val="21"/>
              </w:rPr>
              <w:t>4</w:t>
            </w:r>
            <w:r>
              <w:rPr>
                <w:sz w:val="21"/>
              </w:rPr>
              <w:t>年</w:t>
            </w:r>
            <w:r>
              <w:rPr>
                <w:sz w:val="21"/>
              </w:rPr>
              <w:t>9</w:t>
            </w:r>
            <w:r>
              <w:rPr>
                <w:sz w:val="21"/>
              </w:rPr>
              <w:t>月</w:t>
            </w:r>
            <w:r>
              <w:rPr>
                <w:sz w:val="21"/>
              </w:rPr>
              <w:t>30</w:t>
            </w:r>
            <w:r>
              <w:rPr>
                <w:sz w:val="21"/>
              </w:rPr>
              <w:t>日前</w:t>
            </w:r>
            <w:r>
              <w:rPr>
                <w:sz w:val="21"/>
              </w:rPr>
              <w:t>乙方完成</w:t>
            </w:r>
            <w:r>
              <w:rPr>
                <w:sz w:val="21"/>
              </w:rPr>
              <w:t>风廓线激光雷达</w:t>
            </w:r>
            <w:r>
              <w:rPr>
                <w:sz w:val="21"/>
              </w:rPr>
              <w:t>、</w:t>
            </w:r>
            <w:r>
              <w:rPr>
                <w:sz w:val="21"/>
              </w:rPr>
              <w:t>大气臭氧探测激光雷达</w:t>
            </w:r>
            <w:r>
              <w:rPr>
                <w:sz w:val="21"/>
              </w:rPr>
              <w:t>等设备维修，并协助甲方完成相关数据入库后，甲方</w:t>
            </w:r>
            <w:r>
              <w:rPr>
                <w:sz w:val="21"/>
              </w:rPr>
              <w:t>办理支付</w:t>
            </w:r>
            <w:r>
              <w:rPr>
                <w:sz w:val="21"/>
              </w:rPr>
              <w:t>合同总额</w:t>
            </w:r>
            <w:r>
              <w:rPr>
                <w:sz w:val="21"/>
              </w:rPr>
              <w:t>30</w:t>
            </w:r>
            <w:r>
              <w:rPr>
                <w:sz w:val="21"/>
              </w:rPr>
              <w:t>%</w:t>
            </w:r>
            <w:r>
              <w:rPr>
                <w:sz w:val="21"/>
              </w:rPr>
              <w:t>的费用</w:t>
            </w:r>
            <w:r>
              <w:rPr>
                <w:sz w:val="21"/>
              </w:rPr>
              <w:t>；</w:t>
            </w:r>
          </w:p>
          <w:p>
            <w:pPr>
              <w:pStyle w:val="null3"/>
              <w:jc w:val="both"/>
            </w:pPr>
            <w:r>
              <w:rPr>
                <w:sz w:val="21"/>
              </w:rPr>
              <w:t>3</w:t>
            </w:r>
            <w:r>
              <w:rPr>
                <w:sz w:val="21"/>
              </w:rPr>
              <w:t>期：支付比例</w:t>
            </w:r>
            <w:r>
              <w:rPr>
                <w:sz w:val="21"/>
              </w:rPr>
              <w:t>25</w:t>
            </w:r>
            <w:r>
              <w:rPr>
                <w:sz w:val="21"/>
              </w:rPr>
              <w:t>%</w:t>
            </w:r>
            <w:r>
              <w:rPr>
                <w:sz w:val="21"/>
              </w:rPr>
              <w:t>，</w:t>
            </w:r>
            <w:r>
              <w:rPr>
                <w:sz w:val="21"/>
              </w:rPr>
              <w:t>2024</w:t>
            </w:r>
            <w:r>
              <w:rPr>
                <w:sz w:val="21"/>
              </w:rPr>
              <w:t>年</w:t>
            </w:r>
            <w:r>
              <w:rPr>
                <w:sz w:val="21"/>
              </w:rPr>
              <w:t>12</w:t>
            </w:r>
            <w:r>
              <w:rPr>
                <w:sz w:val="21"/>
              </w:rPr>
              <w:t>月</w:t>
            </w:r>
            <w:r>
              <w:rPr>
                <w:sz w:val="21"/>
              </w:rPr>
              <w:t>20</w:t>
            </w:r>
            <w:r>
              <w:rPr>
                <w:sz w:val="21"/>
              </w:rPr>
              <w:t>日前</w:t>
            </w:r>
            <w:r>
              <w:rPr>
                <w:sz w:val="21"/>
              </w:rPr>
              <w:t>乙方</w:t>
            </w:r>
            <w:r>
              <w:rPr>
                <w:sz w:val="21"/>
              </w:rPr>
              <w:t>完成其余设备维修及运维，并协助甲方完成相关数据入库后，</w:t>
            </w:r>
            <w:r>
              <w:rPr>
                <w:sz w:val="21"/>
              </w:rPr>
              <w:t>甲方</w:t>
            </w:r>
            <w:r>
              <w:rPr>
                <w:sz w:val="21"/>
              </w:rPr>
              <w:t>办理支付</w:t>
            </w:r>
            <w:r>
              <w:rPr>
                <w:sz w:val="21"/>
              </w:rPr>
              <w:t>合同总额</w:t>
            </w:r>
            <w:r>
              <w:rPr>
                <w:sz w:val="21"/>
              </w:rPr>
              <w:t>25</w:t>
            </w:r>
            <w:r>
              <w:rPr>
                <w:sz w:val="21"/>
              </w:rPr>
              <w:t>%</w:t>
            </w:r>
            <w:r>
              <w:rPr>
                <w:sz w:val="21"/>
              </w:rPr>
              <w:t>的费用</w:t>
            </w:r>
            <w:r>
              <w:rPr>
                <w:sz w:val="21"/>
              </w:rPr>
              <w:t>；</w:t>
            </w:r>
            <w:r>
              <w:rPr>
                <w:sz w:val="19"/>
              </w:rPr>
              <w:t xml:space="preserve"> </w:t>
            </w:r>
          </w:p>
          <w:p>
            <w:pPr>
              <w:pStyle w:val="null3"/>
              <w:jc w:val="both"/>
            </w:pPr>
            <w:r>
              <w:rPr>
                <w:sz w:val="21"/>
              </w:rPr>
              <w:t>4</w:t>
            </w:r>
            <w:r>
              <w:rPr>
                <w:sz w:val="21"/>
              </w:rPr>
              <w:t>期：支付比例</w:t>
            </w:r>
            <w:r>
              <w:rPr>
                <w:sz w:val="21"/>
              </w:rPr>
              <w:t>5</w:t>
            </w:r>
            <w:r>
              <w:rPr>
                <w:sz w:val="21"/>
              </w:rPr>
              <w:t>%</w:t>
            </w:r>
            <w:r>
              <w:rPr>
                <w:sz w:val="21"/>
              </w:rPr>
              <w:t>，</w:t>
            </w:r>
            <w:r>
              <w:rPr>
                <w:sz w:val="21"/>
              </w:rPr>
              <w:t>合同服务期满后，</w:t>
            </w:r>
            <w:r>
              <w:rPr>
                <w:sz w:val="21"/>
              </w:rPr>
              <w:t>甲方</w:t>
            </w:r>
            <w:r>
              <w:rPr>
                <w:sz w:val="21"/>
              </w:rPr>
              <w:t>（或委托第三方）验收合格后，</w:t>
            </w:r>
            <w:r>
              <w:rPr>
                <w:sz w:val="21"/>
              </w:rPr>
              <w:t>甲方</w:t>
            </w:r>
            <w:r>
              <w:rPr>
                <w:sz w:val="21"/>
              </w:rPr>
              <w:t>办理支付</w:t>
            </w:r>
            <w:r>
              <w:rPr>
                <w:sz w:val="21"/>
              </w:rPr>
              <w:t>合同总额</w:t>
            </w:r>
            <w:r>
              <w:rPr>
                <w:sz w:val="21"/>
              </w:rPr>
              <w:t>5</w:t>
            </w:r>
            <w:r>
              <w:rPr>
                <w:sz w:val="21"/>
              </w:rPr>
              <w:t>%</w:t>
            </w:r>
            <w:r>
              <w:rPr>
                <w:sz w:val="21"/>
              </w:rPr>
              <w:t>的费用</w:t>
            </w:r>
            <w:r>
              <w:rPr>
                <w:sz w:val="21"/>
              </w:rPr>
              <w:t>，</w:t>
            </w:r>
            <w:r>
              <w:rPr>
                <w:sz w:val="21"/>
                <w:b/>
              </w:rPr>
              <w:t>具体以当年财政批复金额为准</w:t>
            </w:r>
            <w:r>
              <w:rPr>
                <w:sz w:val="21"/>
                <w:b/>
              </w:rPr>
              <w:t>。</w:t>
            </w:r>
          </w:p>
          <w:p>
            <w:pPr>
              <w:pStyle w:val="null3"/>
              <w:jc w:val="both"/>
            </w:pPr>
            <w:r>
              <w:rPr>
                <w:sz w:val="21"/>
                <w:u w:val="single"/>
              </w:rPr>
              <w:t>（</w:t>
            </w:r>
            <w:r>
              <w:rPr>
                <w:sz w:val="21"/>
                <w:u w:val="single"/>
              </w:rPr>
              <w:t>1</w:t>
            </w:r>
            <w:r>
              <w:rPr>
                <w:sz w:val="21"/>
                <w:u w:val="single"/>
              </w:rPr>
              <w:t>）因专项经费下拨支付审批流程及办理手续，而造成项目支付进度有所推延，导致</w:t>
            </w:r>
            <w:r>
              <w:rPr>
                <w:sz w:val="21"/>
                <w:u w:val="single"/>
              </w:rPr>
              <w:t>甲方</w:t>
            </w:r>
            <w:r>
              <w:rPr>
                <w:sz w:val="21"/>
                <w:u w:val="single"/>
              </w:rPr>
              <w:t>逾期付款的，不能视作违约。</w:t>
            </w:r>
            <w:r>
              <w:rPr>
                <w:sz w:val="21"/>
                <w:u w:val="single"/>
              </w:rPr>
              <w:t>（</w:t>
            </w:r>
            <w:r>
              <w:rPr>
                <w:sz w:val="21"/>
                <w:u w:val="single"/>
              </w:rPr>
              <w:t>2</w:t>
            </w:r>
            <w:r>
              <w:rPr>
                <w:sz w:val="21"/>
                <w:u w:val="single"/>
              </w:rPr>
              <w:t>）因年底封账，不能按约定时间办理支付进度款，乙方可提前办理申请手续；若因此导致</w:t>
            </w:r>
            <w:r>
              <w:rPr>
                <w:sz w:val="21"/>
                <w:u w:val="single"/>
              </w:rPr>
              <w:t>甲方</w:t>
            </w:r>
            <w:r>
              <w:rPr>
                <w:sz w:val="21"/>
                <w:u w:val="single"/>
              </w:rPr>
              <w:t>逾期付款的，不能视作违约。</w:t>
            </w:r>
            <w:r>
              <w:rPr>
                <w:sz w:val="21"/>
              </w:rPr>
              <w:t>（</w:t>
            </w:r>
            <w:r>
              <w:rPr>
                <w:sz w:val="21"/>
              </w:rPr>
              <w:t>3</w:t>
            </w:r>
            <w:r>
              <w:rPr>
                <w:sz w:val="21"/>
              </w:rPr>
              <w:t>）乙方出具收款发票，收款方与合同乙方、投标时供应商名称均须一致。 （</w:t>
            </w:r>
            <w:r>
              <w:rPr>
                <w:sz w:val="21"/>
              </w:rPr>
              <w:t>4</w:t>
            </w:r>
            <w:r>
              <w:rPr>
                <w:sz w:val="21"/>
              </w:rPr>
              <w:t>）本合同实施过程中</w:t>
            </w:r>
            <w:r>
              <w:rPr>
                <w:sz w:val="21"/>
              </w:rPr>
              <w:t>,</w:t>
            </w:r>
            <w:r>
              <w:rPr>
                <w:sz w:val="21"/>
              </w:rPr>
              <w:t>所发生的一切税费及不可预见费均由乙方承担。</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乙方请款时须提供依法纳税的等额发票，并应理解政府部门付款的相关程序。</w:t>
            </w:r>
          </w:p>
          <w:p>
            <w:pPr>
              <w:pStyle w:val="null3"/>
              <w:jc w:val="both"/>
            </w:pPr>
            <w:r>
              <w:rPr>
                <w:sz w:val="21"/>
              </w:rPr>
              <w:t>(2)</w:t>
            </w:r>
            <w:r>
              <w:rPr>
                <w:sz w:val="21"/>
              </w:rPr>
              <w:t>乙方符合服务约定并已提供完整、合规的申请材料，甲方签署考核、验收确认书及申办每期付款手续可在</w:t>
            </w:r>
            <w:r>
              <w:rPr>
                <w:sz w:val="21"/>
              </w:rPr>
              <w:t xml:space="preserve">15 </w:t>
            </w:r>
            <w:r>
              <w:rPr>
                <w:sz w:val="21"/>
              </w:rPr>
              <w:t>个工作日内完成；甲方“付款”是指甲方向财政部门发出申请文件；甲方完成约定支付时限，不包含财政部门审核支付的时间。</w:t>
            </w:r>
          </w:p>
          <w:p>
            <w:pPr>
              <w:pStyle w:val="null3"/>
              <w:jc w:val="both"/>
            </w:pPr>
            <w:r>
              <w:rPr>
                <w:sz w:val="21"/>
              </w:rPr>
              <w:t>(3)</w:t>
            </w:r>
            <w:r>
              <w:rPr>
                <w:sz w:val="21"/>
              </w:rPr>
              <w:t>因政府财政支付审批流程及办理手续，而造成项目支付进度有所推延，导致甲方逾期付款的，不能视作违约。</w:t>
            </w:r>
          </w:p>
          <w:p>
            <w:pPr>
              <w:pStyle w:val="null3"/>
              <w:jc w:val="both"/>
            </w:pPr>
            <w:r>
              <w:rPr>
                <w:sz w:val="21"/>
              </w:rPr>
              <w:t>(4)</w:t>
            </w:r>
            <w:r>
              <w:rPr>
                <w:sz w:val="21"/>
              </w:rPr>
              <w:t>因财政跨年国库关闸、年底封账，不能按约定时间办理支付进度款，乙方可提前办理申请手续；若因此导致甲方逾期付款的，不能视作违约。</w:t>
            </w:r>
          </w:p>
          <w:p>
            <w:pPr>
              <w:pStyle w:val="null3"/>
              <w:jc w:val="both"/>
            </w:pPr>
            <w:r>
              <w:rPr>
                <w:sz w:val="21"/>
              </w:rPr>
              <w:t>(5)</w:t>
            </w:r>
            <w:r>
              <w:rPr>
                <w:sz w:val="21"/>
              </w:rPr>
              <w:t>乙方出具收款发票，收款方与合同乙方、投标时供应商名称均须一致。</w:t>
            </w:r>
          </w:p>
          <w:p>
            <w:pPr>
              <w:pStyle w:val="null3"/>
            </w:pPr>
            <w:r>
              <w:rPr>
                <w:sz w:val="21"/>
              </w:rPr>
              <w:t>(6)</w:t>
            </w:r>
            <w:r>
              <w:rPr>
                <w:sz w:val="21"/>
              </w:rPr>
              <w:t>本合同实施过程中</w:t>
            </w:r>
            <w:r>
              <w:rPr>
                <w:sz w:val="21"/>
              </w:rPr>
              <w:t>,</w:t>
            </w:r>
            <w:r>
              <w:rPr>
                <w:sz w:val="21"/>
              </w:rPr>
              <w:t>所发生的一切税费及不可预见费均由乙方承担。</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验收要求</w:t>
            </w:r>
          </w:p>
        </w:tc>
        <w:tc>
          <w:tcPr>
            <w:tcW w:type="dxa" w:w="6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服务</w:t>
            </w:r>
            <w:r>
              <w:rPr>
                <w:sz w:val="21"/>
              </w:rPr>
              <w:t>期间</w:t>
            </w:r>
            <w:r>
              <w:rPr>
                <w:sz w:val="21"/>
              </w:rPr>
              <w:t>乙方</w:t>
            </w:r>
            <w:r>
              <w:rPr>
                <w:sz w:val="21"/>
              </w:rPr>
              <w:t>负责设备调试和日常维护工作，保证设备正常运行。</w:t>
            </w:r>
          </w:p>
          <w:p>
            <w:pPr>
              <w:pStyle w:val="null3"/>
            </w:pPr>
            <w:r>
              <w:rPr>
                <w:sz w:val="21"/>
              </w:rPr>
              <w:t>2.</w:t>
            </w:r>
            <w:r>
              <w:rPr>
                <w:sz w:val="21"/>
              </w:rPr>
              <w:t>由</w:t>
            </w:r>
            <w:r>
              <w:rPr>
                <w:sz w:val="21"/>
              </w:rPr>
              <w:t>甲方</w:t>
            </w:r>
            <w:r>
              <w:rPr>
                <w:sz w:val="21"/>
              </w:rPr>
              <w:t>组织评审验收。</w:t>
            </w:r>
          </w:p>
          <w:p>
            <w:pPr>
              <w:pStyle w:val="null3"/>
            </w:pPr>
            <w:r>
              <w:rPr>
                <w:sz w:val="21"/>
              </w:rPr>
              <w:t>3</w:t>
            </w:r>
            <w:r>
              <w:rPr>
                <w:sz w:val="21"/>
              </w:rPr>
              <w:t>.</w:t>
            </w:r>
            <w:r>
              <w:rPr>
                <w:sz w:val="21"/>
              </w:rPr>
              <w:t>验收按照合同进行验收。</w:t>
            </w:r>
          </w:p>
          <w:p>
            <w:pPr>
              <w:pStyle w:val="null3"/>
            </w:pPr>
            <w:r>
              <w:rPr>
                <w:sz w:val="21"/>
              </w:rPr>
              <w:t>4</w:t>
            </w:r>
            <w:r>
              <w:rPr>
                <w:sz w:val="21"/>
              </w:rPr>
              <w:t>.</w:t>
            </w:r>
            <w:r>
              <w:rPr>
                <w:sz w:val="21"/>
              </w:rPr>
              <w:t>乙方</w:t>
            </w:r>
            <w:r>
              <w:rPr>
                <w:sz w:val="21"/>
              </w:rPr>
              <w:t>须为验收提供必须的一切条件及承担验收的一切费用（包括但不限于验收专家费）。</w:t>
            </w:r>
          </w:p>
          <w:p>
            <w:pPr>
              <w:pStyle w:val="null3"/>
            </w:pPr>
            <w:r>
              <w:rPr>
                <w:sz w:val="21"/>
              </w:rPr>
              <w:t>5</w:t>
            </w:r>
            <w:r>
              <w:rPr>
                <w:sz w:val="21"/>
              </w:rPr>
              <w:t>.</w:t>
            </w:r>
            <w:r>
              <w:rPr>
                <w:sz w:val="21"/>
              </w:rPr>
              <w:t>验收标准：</w:t>
            </w:r>
          </w:p>
          <w:p>
            <w:pPr>
              <w:pStyle w:val="null3"/>
            </w:pPr>
            <w:r>
              <w:rPr>
                <w:sz w:val="21"/>
              </w:rPr>
              <w:t>1</w:t>
            </w:r>
            <w:r>
              <w:rPr>
                <w:sz w:val="21"/>
              </w:rPr>
              <w:t>）</w:t>
            </w:r>
            <w:r>
              <w:rPr>
                <w:sz w:val="21"/>
              </w:rPr>
              <w:t>乙方</w:t>
            </w:r>
            <w:r>
              <w:rPr>
                <w:sz w:val="21"/>
              </w:rPr>
              <w:t>需提供本次维护期内完整有效的每日巡检和维修等台账。</w:t>
            </w:r>
          </w:p>
          <w:p>
            <w:pPr>
              <w:pStyle w:val="null3"/>
            </w:pPr>
            <w:r>
              <w:rPr>
                <w:sz w:val="21"/>
              </w:rPr>
              <w:t>2</w:t>
            </w:r>
            <w:r>
              <w:rPr>
                <w:sz w:val="21"/>
              </w:rPr>
              <w:t>）</w:t>
            </w:r>
            <w:r>
              <w:rPr>
                <w:sz w:val="21"/>
              </w:rPr>
              <w:t>甲方</w:t>
            </w:r>
            <w:r>
              <w:rPr>
                <w:sz w:val="21"/>
              </w:rPr>
              <w:t>对维护服务的效果、响应速度、服务质量及技术水平进行综合评价。</w:t>
            </w:r>
          </w:p>
          <w:p>
            <w:pPr>
              <w:pStyle w:val="null3"/>
            </w:pPr>
            <w:r>
              <w:rPr>
                <w:sz w:val="21"/>
              </w:rPr>
              <w:t>3</w:t>
            </w:r>
            <w:r>
              <w:rPr>
                <w:sz w:val="21"/>
              </w:rPr>
              <w:t>）</w:t>
            </w:r>
            <w:r>
              <w:rPr>
                <w:sz w:val="21"/>
              </w:rPr>
              <w:t>乙方</w:t>
            </w:r>
            <w:r>
              <w:rPr>
                <w:sz w:val="21"/>
              </w:rPr>
              <w:t>需</w:t>
            </w:r>
            <w:r>
              <w:rPr>
                <w:sz w:val="21"/>
              </w:rPr>
              <w:t>完成项目涉及的设备维修及运维，并</w:t>
            </w:r>
            <w:r>
              <w:rPr>
                <w:sz w:val="21"/>
              </w:rPr>
              <w:t>提供合同所要求的数据。</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人员管理</w:t>
            </w:r>
          </w:p>
        </w:tc>
        <w:tc>
          <w:tcPr>
            <w:tcW w:type="dxa" w:w="6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乙方在合同服务期内，按《中华人民共和国安全生产法》等相关要求，做到安全生产，文明作业，并自费办理派驻到项目所在地人员人身和自备财产的有关保险，保险时间应随服务时间的延长而顺延，如发生出险情况，在出险后自行办理索赔。如果乙方不办理上述保险，则应对有关风险及后果自负全部责任。即项目执行过程中任何安全事故等责任事故均由乙方自行承担。</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运维服务要求</w:t>
            </w:r>
          </w:p>
        </w:tc>
        <w:tc>
          <w:tcPr>
            <w:tcW w:type="dxa" w:w="6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要求</w:t>
            </w:r>
            <w:r>
              <w:rPr>
                <w:sz w:val="21"/>
              </w:rPr>
              <w:t>乙方</w:t>
            </w:r>
            <w:r>
              <w:rPr>
                <w:sz w:val="21"/>
              </w:rPr>
              <w:t>对整个项目服务期间设备的维护服务。</w:t>
            </w:r>
          </w:p>
          <w:p>
            <w:pPr>
              <w:pStyle w:val="null3"/>
            </w:pPr>
            <w:r>
              <w:rPr>
                <w:sz w:val="21"/>
              </w:rPr>
              <w:t>2.</w:t>
            </w:r>
            <w:r>
              <w:rPr>
                <w:sz w:val="21"/>
              </w:rPr>
              <w:t>设备维护维修和网络通讯运行服务要求： （</w:t>
            </w:r>
            <w:r>
              <w:rPr>
                <w:sz w:val="21"/>
              </w:rPr>
              <w:t>1</w:t>
            </w:r>
            <w:r>
              <w:rPr>
                <w:sz w:val="21"/>
              </w:rPr>
              <w:t>）</w:t>
            </w:r>
            <w:r>
              <w:rPr>
                <w:sz w:val="21"/>
              </w:rPr>
              <w:t>乙方</w:t>
            </w:r>
            <w:r>
              <w:rPr>
                <w:sz w:val="21"/>
              </w:rPr>
              <w:t>必须对招标书涉及到的维护范围内的硬件设备提供现场维护维修服务，以项目合同签订之日起计算。</w:t>
            </w:r>
            <w:r>
              <w:rPr>
                <w:sz w:val="21"/>
              </w:rPr>
              <w:t>（</w:t>
            </w:r>
            <w:r>
              <w:rPr>
                <w:sz w:val="21"/>
              </w:rPr>
              <w:t>2</w:t>
            </w:r>
            <w:r>
              <w:rPr>
                <w:sz w:val="21"/>
              </w:rPr>
              <w:t>）在服务期内，发现由于设备材料、设计或工艺不良造成的故障，</w:t>
            </w:r>
            <w:r>
              <w:rPr>
                <w:sz w:val="21"/>
              </w:rPr>
              <w:t>乙方</w:t>
            </w:r>
            <w:r>
              <w:rPr>
                <w:sz w:val="21"/>
              </w:rPr>
              <w:t>应研究故障原因，并迅速修复或免费进行更换，使</w:t>
            </w:r>
            <w:r>
              <w:rPr>
                <w:sz w:val="21"/>
              </w:rPr>
              <w:t>甲方</w:t>
            </w:r>
            <w:r>
              <w:rPr>
                <w:sz w:val="21"/>
              </w:rPr>
              <w:t>满意。</w:t>
            </w:r>
            <w:r>
              <w:rPr>
                <w:sz w:val="21"/>
              </w:rPr>
              <w:t>（</w:t>
            </w:r>
            <w:r>
              <w:rPr>
                <w:sz w:val="21"/>
              </w:rPr>
              <w:t>3</w:t>
            </w:r>
            <w:r>
              <w:rPr>
                <w:sz w:val="21"/>
              </w:rPr>
              <w:t>）在本项目的服务期内，</w:t>
            </w:r>
            <w:r>
              <w:rPr>
                <w:sz w:val="21"/>
              </w:rPr>
              <w:t>乙方</w:t>
            </w:r>
            <w:r>
              <w:rPr>
                <w:sz w:val="21"/>
              </w:rPr>
              <w:t>应免费为设备所有软件提供升级和版本更换。</w:t>
            </w:r>
            <w:r>
              <w:rPr>
                <w:sz w:val="21"/>
              </w:rPr>
              <w:t>（</w:t>
            </w:r>
            <w:r>
              <w:rPr>
                <w:sz w:val="21"/>
              </w:rPr>
              <w:t>4</w:t>
            </w:r>
            <w:r>
              <w:rPr>
                <w:sz w:val="21"/>
              </w:rPr>
              <w:t>）服务响应速度：服务热线：</w:t>
            </w:r>
            <w:r>
              <w:rPr>
                <w:sz w:val="21"/>
              </w:rPr>
              <w:t>24</w:t>
            </w:r>
            <w:r>
              <w:rPr>
                <w:sz w:val="21"/>
              </w:rPr>
              <w:t>小时</w:t>
            </w:r>
            <w:r>
              <w:rPr>
                <w:sz w:val="21"/>
              </w:rPr>
              <w:t>/</w:t>
            </w:r>
            <w:r>
              <w:rPr>
                <w:sz w:val="21"/>
              </w:rPr>
              <w:t>天、</w:t>
            </w:r>
            <w:r>
              <w:rPr>
                <w:sz w:val="21"/>
              </w:rPr>
              <w:t>7</w:t>
            </w:r>
            <w:r>
              <w:rPr>
                <w:sz w:val="21"/>
              </w:rPr>
              <w:t>天</w:t>
            </w:r>
            <w:r>
              <w:rPr>
                <w:sz w:val="21"/>
              </w:rPr>
              <w:t>/</w:t>
            </w:r>
            <w:r>
              <w:rPr>
                <w:sz w:val="21"/>
              </w:rPr>
              <w:t>周（星期一至星期天）；服务响应：设备故障必须内</w:t>
            </w:r>
            <w:r>
              <w:rPr>
                <w:sz w:val="21"/>
              </w:rPr>
              <w:t>1</w:t>
            </w:r>
            <w:r>
              <w:rPr>
                <w:sz w:val="21"/>
              </w:rPr>
              <w:t>小时内响应，等接到报障后</w:t>
            </w:r>
            <w:r>
              <w:rPr>
                <w:sz w:val="21"/>
              </w:rPr>
              <w:t>4</w:t>
            </w:r>
            <w:r>
              <w:rPr>
                <w:sz w:val="21"/>
              </w:rPr>
              <w:t>小时内到达现场，并在</w:t>
            </w:r>
            <w:r>
              <w:rPr>
                <w:sz w:val="21"/>
              </w:rPr>
              <w:t>24</w:t>
            </w:r>
            <w:r>
              <w:rPr>
                <w:sz w:val="21"/>
              </w:rPr>
              <w:t>小时内排除故障。若设备故障在报障</w:t>
            </w:r>
            <w:r>
              <w:rPr>
                <w:sz w:val="21"/>
              </w:rPr>
              <w:t>24</w:t>
            </w:r>
            <w:r>
              <w:rPr>
                <w:sz w:val="21"/>
              </w:rPr>
              <w:t>个小时后仍无法排除，</w:t>
            </w:r>
            <w:r>
              <w:rPr>
                <w:sz w:val="21"/>
              </w:rPr>
              <w:t>乙方</w:t>
            </w:r>
            <w:r>
              <w:rPr>
                <w:sz w:val="21"/>
              </w:rPr>
              <w:t>应在报障后的</w:t>
            </w:r>
            <w:r>
              <w:rPr>
                <w:sz w:val="21"/>
              </w:rPr>
              <w:t>48</w:t>
            </w:r>
            <w:r>
              <w:rPr>
                <w:sz w:val="21"/>
              </w:rPr>
              <w:t>小时内免费提供不低于故障设备规格型号档次的备用设备对原有设备进行替换。所有设备维护服务方式均为</w:t>
            </w:r>
            <w:r>
              <w:rPr>
                <w:sz w:val="21"/>
              </w:rPr>
              <w:t>乙方</w:t>
            </w:r>
            <w:r>
              <w:rPr>
                <w:sz w:val="21"/>
              </w:rPr>
              <w:t>上门维修，即由</w:t>
            </w:r>
            <w:r>
              <w:rPr>
                <w:sz w:val="21"/>
              </w:rPr>
              <w:t>乙方</w:t>
            </w:r>
            <w:r>
              <w:rPr>
                <w:sz w:val="21"/>
              </w:rPr>
              <w:t>派员到设备使用现场维修，由此产生的一切费用均由</w:t>
            </w:r>
            <w:r>
              <w:rPr>
                <w:sz w:val="21"/>
              </w:rPr>
              <w:t>乙方</w:t>
            </w:r>
            <w:r>
              <w:rPr>
                <w:sz w:val="21"/>
              </w:rPr>
              <w:t>承担。</w:t>
            </w:r>
            <w:r>
              <w:rPr>
                <w:sz w:val="21"/>
              </w:rPr>
              <w:t>甲方</w:t>
            </w:r>
            <w:r>
              <w:rPr>
                <w:sz w:val="21"/>
              </w:rPr>
              <w:t>不承担设备损坏的任何责任。</w:t>
            </w:r>
          </w:p>
          <w:p>
            <w:pPr>
              <w:pStyle w:val="null3"/>
            </w:pPr>
            <w:r>
              <w:rPr>
                <w:sz w:val="21"/>
              </w:rPr>
              <w:t>3</w:t>
            </w:r>
            <w:r>
              <w:rPr>
                <w:sz w:val="21"/>
              </w:rPr>
              <w:t>.</w:t>
            </w:r>
            <w:r>
              <w:rPr>
                <w:sz w:val="21"/>
              </w:rPr>
              <w:t>培训要求：</w:t>
            </w:r>
            <w:r>
              <w:rPr>
                <w:sz w:val="21"/>
              </w:rPr>
              <w:t>乙方</w:t>
            </w:r>
            <w:r>
              <w:rPr>
                <w:sz w:val="21"/>
              </w:rPr>
              <w:t>应面向</w:t>
            </w:r>
            <w:r>
              <w:rPr>
                <w:sz w:val="21"/>
              </w:rPr>
              <w:t>甲方</w:t>
            </w:r>
            <w:r>
              <w:rPr>
                <w:sz w:val="21"/>
              </w:rPr>
              <w:t>技术人员、业务人员、运维人员提供全面的培训</w:t>
            </w:r>
            <w:r>
              <w:rPr>
                <w:sz w:val="21"/>
              </w:rPr>
              <w:t>,</w:t>
            </w:r>
            <w:r>
              <w:rPr>
                <w:sz w:val="21"/>
              </w:rPr>
              <w:t>要求对</w:t>
            </w:r>
            <w:r>
              <w:rPr>
                <w:sz w:val="21"/>
              </w:rPr>
              <w:t>甲方</w:t>
            </w:r>
            <w:r>
              <w:rPr>
                <w:sz w:val="21"/>
              </w:rPr>
              <w:t>的使用人员进行跟踪培训</w:t>
            </w:r>
            <w:r>
              <w:rPr>
                <w:sz w:val="21"/>
              </w:rPr>
              <w:t>，</w:t>
            </w:r>
            <w:r>
              <w:rPr>
                <w:sz w:val="21"/>
              </w:rPr>
              <w:t>使</w:t>
            </w:r>
            <w:r>
              <w:rPr>
                <w:sz w:val="21"/>
              </w:rPr>
              <w:t>甲方</w:t>
            </w:r>
            <w:r>
              <w:rPr>
                <w:sz w:val="21"/>
              </w:rPr>
              <w:t>彻底掌握对该项目相关的内容；要求</w:t>
            </w:r>
            <w:r>
              <w:rPr>
                <w:sz w:val="21"/>
              </w:rPr>
              <w:t>乙方</w:t>
            </w:r>
            <w:r>
              <w:rPr>
                <w:sz w:val="21"/>
              </w:rPr>
              <w:t>负责除</w:t>
            </w:r>
            <w:r>
              <w:rPr>
                <w:sz w:val="21"/>
              </w:rPr>
              <w:t>甲方</w:t>
            </w:r>
            <w:r>
              <w:rPr>
                <w:sz w:val="21"/>
              </w:rPr>
              <w:t>参加培训人员的交通费和住宿费以外的全部培训费用。</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6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乙方未经甲方允许，严禁私自采集使用、利益转让或非法在互联网传播所租赁设备产生的数据资料。未经甲方允许，严禁私自采集使用、利益转让或非法在互联网传播相关数据资料。</w:t>
            </w:r>
          </w:p>
          <w:p>
            <w:pPr>
              <w:pStyle w:val="null3"/>
            </w:pPr>
            <w:r>
              <w:rPr>
                <w:sz w:val="21"/>
              </w:rPr>
              <w:t>2.</w:t>
            </w:r>
            <w:r>
              <w:rPr>
                <w:sz w:val="21"/>
              </w:rPr>
              <w:t>根据设备实际摆放位置加强防雷保护。</w:t>
            </w:r>
          </w:p>
        </w:tc>
      </w:tr>
    </w:tbl>
    <w:p>
      <w:pPr>
        <w:pStyle w:val="null3"/>
        <w:spacing w:before="0" w:after="0"/>
        <w:ind w:left="0" w:right="0"/>
        <w:jc w:val="center"/>
      </w:pPr>
      <w:r>
        <w:rPr>
          <w:b/>
        </w:rPr>
        <w:t xml:space="preserve"> </w:t>
      </w:r>
    </w:p>
    <w:p>
      <w:pPr>
        <w:pStyle w:val="null3"/>
        <w:spacing w:before="0" w:after="0"/>
        <w:ind w:left="0" w:right="0"/>
      </w:pPr>
      <w:r>
        <w:rPr>
          <w:b/>
        </w:rPr>
        <w:t xml:space="preserve"> </w:t>
      </w:r>
    </w:p>
    <w:p>
      <w:pPr>
        <w:pStyle w:val="null3"/>
      </w:pPr>
      <w:r>
        <w:rPr/>
        <w:t xml:space="preserve"> </w:t>
      </w:r>
      <w:r>
        <w:rPr/>
        <w:t>四、服务对照执行标准：</w:t>
      </w:r>
      <w:r>
        <w:br/>
      </w:r>
      <w:r>
        <w:rPr/>
        <w:t xml:space="preserve"> </w:t>
      </w:r>
      <w:r>
        <w:rPr/>
        <w:t>1.</w:t>
      </w:r>
      <w:r>
        <w:rPr/>
        <w:t>符合中华人民共和国国家和履约地相关安全质量标准、行业技术规范标准；</w:t>
      </w:r>
      <w:r>
        <w:br/>
      </w:r>
      <w:r>
        <w:rPr/>
        <w:t xml:space="preserve"> </w:t>
      </w:r>
      <w:r>
        <w:rPr/>
        <w:t>2.</w:t>
      </w:r>
      <w:r>
        <w:rPr/>
        <w:t>符合采购文件和响应承诺中各方共同认可的合理要求；</w:t>
      </w:r>
      <w:r>
        <w:br/>
      </w:r>
      <w:r>
        <w:rPr/>
        <w:t xml:space="preserve"> </w:t>
      </w:r>
      <w:r>
        <w:rPr/>
        <w:t>上述各类标准与法规必须是有关官方机构最新发布的现行标准版本。</w:t>
      </w:r>
      <w:r>
        <w:br/>
      </w:r>
      <w:r>
        <w:rPr/>
        <w:t xml:space="preserve"> </w:t>
      </w:r>
      <w:r>
        <w:rPr/>
        <w:t>五、投诉跟踪服务要求：</w:t>
      </w:r>
      <w:r>
        <w:br/>
      </w:r>
      <w:r>
        <w:rPr/>
        <w:t xml:space="preserve"> </w:t>
      </w:r>
      <w:r>
        <w:rPr/>
        <w:t>1.</w:t>
      </w:r>
      <w:r>
        <w:rPr/>
        <w:t>乙方须提供常设的投诉热线服务，并对投诉内容进行及时跟踪、回访。对甲方的投诉与通知，必须按甲方指定的时间内处理完毕，若突发事件不能在短时间内解决，乙方必须采取应急措施，或按甲方认可的应急方案执行，不得影响甲方的正常工作业务。</w:t>
      </w:r>
      <w:r>
        <w:br/>
      </w:r>
      <w:r>
        <w:rPr/>
        <w:t xml:space="preserve"> </w:t>
      </w:r>
      <w:r>
        <w:rPr/>
        <w:t>2.</w:t>
      </w:r>
      <w:r>
        <w:rPr/>
        <w:t>服务期内，甲方有权按本项目的管理要求对乙方进行不定期抽查检查，若对不合格的管理服务提出警告后，仍未得到有效解决时，甲方有权终止管理合同。</w:t>
      </w:r>
      <w:r>
        <w:br/>
      </w:r>
      <w:r>
        <w:rPr/>
        <w:t xml:space="preserve"> </w:t>
      </w:r>
      <w:r>
        <w:rPr/>
        <w:t>3.</w:t>
      </w:r>
      <w:r>
        <w:rPr/>
        <w:t>乙方服务机构名称及地址：</w:t>
      </w:r>
      <w:r>
        <w:br/>
      </w:r>
      <w:r>
        <w:rPr/>
        <w:t xml:space="preserve"> </w:t>
      </w:r>
      <w:r>
        <w:rPr/>
        <w:t>联系人</w:t>
      </w:r>
      <w:r>
        <w:rPr/>
        <w:t>1</w:t>
      </w:r>
      <w:r>
        <w:rPr/>
        <w:t>：          ，联系电话：            ，手机：          ；</w:t>
      </w:r>
      <w:r>
        <w:br/>
      </w:r>
      <w:r>
        <w:rPr/>
        <w:t xml:space="preserve"> </w:t>
      </w:r>
      <w:r>
        <w:rPr/>
        <w:t>联系人</w:t>
      </w:r>
      <w:r>
        <w:rPr/>
        <w:t>2</w:t>
      </w:r>
      <w:r>
        <w:rPr/>
        <w:t>：          ，联系电话：            ，手机：          ；</w:t>
      </w:r>
      <w:r>
        <w:br/>
      </w:r>
      <w:r>
        <w:rPr/>
        <w:t xml:space="preserve"> </w:t>
      </w:r>
      <w:r>
        <w:rPr/>
        <w:t>服务专线电话：</w:t>
      </w:r>
      <w:r>
        <w:br/>
      </w:r>
      <w:r>
        <w:rPr/>
        <w:t xml:space="preserve"> </w:t>
      </w:r>
      <w:r>
        <w:rPr/>
        <w:t>4.</w:t>
      </w:r>
      <w:r>
        <w:rPr/>
        <w:t>其他服务要求：（补充内容不得对采购文件和投标</w:t>
      </w:r>
      <w:r>
        <w:rPr/>
        <w:t>/</w:t>
      </w:r>
      <w:r>
        <w:rPr/>
        <w:t>响应文件作实质性修改）。</w:t>
      </w:r>
      <w:r>
        <w:br/>
      </w:r>
      <w:r>
        <w:rPr/>
        <w:t xml:space="preserve"> </w:t>
      </w:r>
      <w:r>
        <w:rPr/>
        <w:t>六、验收要求：</w:t>
      </w:r>
      <w:r>
        <w:br/>
      </w:r>
      <w:r>
        <w:rPr/>
        <w:t xml:space="preserve"> </w:t>
      </w:r>
      <w:r>
        <w:rPr/>
        <w:t>1.</w:t>
      </w:r>
      <w:r>
        <w:rPr/>
        <w:t>服务</w:t>
      </w:r>
      <w:r>
        <w:rPr/>
        <w:t>期间</w:t>
      </w:r>
      <w:r>
        <w:rPr/>
        <w:t>乙方</w:t>
      </w:r>
      <w:r>
        <w:rPr/>
        <w:t>负责设备调试和日常维护工作，保证设备正常运行。</w:t>
      </w:r>
      <w:r>
        <w:br/>
      </w:r>
      <w:r>
        <w:rPr/>
        <w:t xml:space="preserve"> </w:t>
      </w:r>
      <w:r>
        <w:rPr/>
        <w:t>2.</w:t>
      </w:r>
      <w:r>
        <w:rPr/>
        <w:t>由甲方组织评审验收。</w:t>
      </w:r>
      <w:r>
        <w:br/>
      </w:r>
      <w:r>
        <w:rPr/>
        <w:t xml:space="preserve">  </w:t>
      </w:r>
      <w:r>
        <w:rPr/>
        <w:t>3</w:t>
      </w:r>
      <w:r>
        <w:rPr/>
        <w:t>.</w:t>
      </w:r>
      <w:r>
        <w:rPr/>
        <w:t>验收按照合同进行验收。</w:t>
      </w:r>
      <w:r>
        <w:br/>
      </w:r>
      <w:r>
        <w:rPr/>
        <w:t xml:space="preserve">  </w:t>
      </w:r>
      <w:r>
        <w:rPr/>
        <w:t>4</w:t>
      </w:r>
      <w:r>
        <w:rPr/>
        <w:t>.</w:t>
      </w:r>
      <w:r>
        <w:rPr/>
        <w:t>乙方须为验收提供必须的一切条件及承担验收的一切费用（包括但不限于验收专家费）。</w:t>
      </w:r>
      <w:r>
        <w:br/>
      </w:r>
      <w:r>
        <w:rPr/>
        <w:t xml:space="preserve"> </w:t>
      </w:r>
      <w:r>
        <w:rPr/>
        <w:t>7.</w:t>
      </w:r>
      <w:r>
        <w:rPr/>
        <w:t>验收标准：</w:t>
      </w:r>
      <w:r>
        <w:br/>
      </w:r>
      <w:r>
        <w:rPr/>
        <w:t xml:space="preserve"> </w:t>
      </w:r>
      <w:r>
        <w:rPr/>
        <w:t>1</w:t>
      </w:r>
      <w:r>
        <w:rPr/>
        <w:t>）供应商需提供本次维护期内完整有效的巡检和维修等台账。</w:t>
      </w:r>
      <w:r>
        <w:br/>
      </w:r>
      <w:r>
        <w:rPr/>
        <w:t xml:space="preserve"> </w:t>
      </w:r>
      <w:r>
        <w:rPr/>
        <w:t>2</w:t>
      </w:r>
      <w:r>
        <w:rPr/>
        <w:t>）甲方对维护服务的效果、响应速度、服务质量及技术水平进行综合评价。</w:t>
      </w:r>
    </w:p>
    <w:p>
      <w:pPr>
        <w:pStyle w:val="null3"/>
      </w:pPr>
      <w:r>
        <w:rPr/>
        <w:t>七、知识产权和保密要求：</w:t>
      </w:r>
      <w:r>
        <w:br/>
      </w:r>
      <w:r>
        <w:rPr/>
        <w:t xml:space="preserve"> </w:t>
      </w:r>
      <w:r>
        <w:rPr/>
        <w:t>1.</w:t>
      </w:r>
      <w:r>
        <w:rPr/>
        <w:t>本项目的所有成果等知识产权和所有权益归甲方所有，乙方不得引用、发表和向第三者提供。</w:t>
      </w:r>
      <w:r>
        <w:br/>
      </w:r>
      <w:r>
        <w:rPr/>
        <w:t xml:space="preserve"> </w:t>
      </w:r>
      <w:r>
        <w:rPr/>
        <w:t>2.</w:t>
      </w:r>
      <w:r>
        <w:rPr/>
        <w:t>甲方引用乙方的工作成果所完成的新的成果，属于甲方所有，甲方可依法享有就该项成果取得的精神权利、经济权利和其他权利。</w:t>
      </w:r>
      <w:r>
        <w:br/>
      </w:r>
      <w:r>
        <w:rPr/>
        <w:t xml:space="preserve"> </w:t>
      </w:r>
      <w:r>
        <w:rPr/>
        <w:t>3.</w:t>
      </w:r>
      <w:r>
        <w:rPr/>
        <w:t>无论发生何种情形（包括但不限于合同提前终止或解除），甲方均有权利用乙方的阶段性工作成果，并且甲方引用乙方的阶段性工作成果所完成的新的成果，属于甲方所有，甲方可依法享有就该项成果取得的精神权利、经济权利和其他权利。</w:t>
      </w:r>
      <w:r>
        <w:br/>
      </w:r>
      <w:r>
        <w:rPr/>
        <w:t xml:space="preserve"> </w:t>
      </w:r>
      <w:r>
        <w:rPr/>
        <w:t>4.</w:t>
      </w:r>
      <w:r>
        <w:rPr/>
        <w:t>乙方在项目实施过程中，对甲方所提供的所有相关资料、数据，未经甲方书面同意不得向任何第三人泄露，且保密责任不因合同的终止或解除而失效。如甲方提出要求，乙方须无条件与甲方签订保密协议。</w:t>
      </w:r>
      <w:r>
        <w:br/>
      </w:r>
      <w:r>
        <w:rPr/>
        <w:t xml:space="preserve"> </w:t>
      </w:r>
      <w:r>
        <w:rPr/>
        <w:t>5.</w:t>
      </w:r>
      <w:r>
        <w:rPr/>
        <w:t>保密期限不受本项目期限的限制，在本合同终止后，乙方及乙方安排的所有与本项目服务相关的员工仍应当承担保密义务。</w:t>
      </w:r>
      <w:r>
        <w:br/>
      </w:r>
      <w:r>
        <w:rPr/>
        <w:t xml:space="preserve"> </w:t>
      </w:r>
      <w:r>
        <w:rPr/>
        <w:t>6.</w:t>
      </w:r>
      <w:r>
        <w:rPr/>
        <w:t>合同履行完毕后，乙方对甲方的所有数据、信息、表单和资料等按以下方式处理：按照甲方的要求销毁或交还甲方，不得自行复制留存。</w:t>
      </w:r>
      <w:r>
        <w:br/>
      </w:r>
      <w:r>
        <w:rPr/>
        <w:t xml:space="preserve"> </w:t>
      </w:r>
      <w:r>
        <w:rPr/>
        <w:t>7.</w:t>
      </w:r>
      <w:r>
        <w:rPr/>
        <w:t>由于乙方泄密导致甲方遭受损失的，乙方应承担全部赔偿责任，且应按合同总额的</w:t>
      </w:r>
      <w:r>
        <w:rPr/>
        <w:t>5%</w:t>
      </w:r>
      <w:r>
        <w:rPr/>
        <w:t>向甲方支付违约金。</w:t>
      </w:r>
      <w:r>
        <w:br/>
      </w:r>
      <w:r>
        <w:rPr/>
        <w:t xml:space="preserve"> </w:t>
      </w:r>
      <w:r>
        <w:rPr/>
        <w:t>八、违约责任：</w:t>
      </w:r>
      <w:r>
        <w:br/>
      </w:r>
      <w:r>
        <w:rPr/>
        <w:t xml:space="preserve"> </w:t>
      </w:r>
      <w:r>
        <w:rPr/>
        <w:t>1.</w:t>
      </w:r>
      <w:r>
        <w:rPr/>
        <w:t>乙方未按要求履行合同义务时，须从违约之日起每日按合同总额的</w:t>
      </w:r>
      <w:r>
        <w:rPr/>
        <w:t>___</w:t>
      </w:r>
      <w:r>
        <w:rPr/>
        <w:t>向甲方支付违约金；违约</w:t>
      </w:r>
      <w:r>
        <w:rPr/>
        <w:t>___</w:t>
      </w:r>
      <w:r>
        <w:rPr/>
        <w:t>日以上时，甲方有权解除合同，由此造成甲方的经济损失由乙方承担。违约金不足以弥补损失的，乙方应按全额赔偿。</w:t>
      </w:r>
      <w:r>
        <w:br/>
      </w:r>
      <w:r>
        <w:rPr/>
        <w:t xml:space="preserve"> </w:t>
      </w:r>
      <w:r>
        <w:rPr/>
        <w:t>2.</w:t>
      </w:r>
      <w:r>
        <w:rPr/>
        <w:t>一方违约，守约方为追究违约方违约责任所支出的费用（包括但不限于诉讼费、保全费、</w:t>
      </w:r>
      <w:r>
        <w:rPr/>
        <w:t>担保费、</w:t>
      </w:r>
      <w:r>
        <w:rPr/>
        <w:t>律师费、鉴定费、公证费及差旅费等）由违约方承担。</w:t>
      </w:r>
      <w:r>
        <w:br/>
      </w:r>
      <w:r>
        <w:rPr/>
        <w:t xml:space="preserve"> </w:t>
      </w:r>
      <w:r>
        <w:rPr/>
        <w:t>九、提出异议的时间和方法：</w:t>
      </w:r>
      <w:r>
        <w:br/>
      </w:r>
      <w:r>
        <w:rPr/>
        <w:t xml:space="preserve"> </w:t>
      </w:r>
      <w:r>
        <w:rPr/>
        <w:t>1.</w:t>
      </w:r>
      <w:r>
        <w:rPr/>
        <w:t>甲方有异议时，应</w:t>
      </w:r>
      <w:r>
        <w:rPr/>
        <w:t>___</w:t>
      </w:r>
      <w:r>
        <w:rPr/>
        <w:t>天内向乙方提出书面异议。</w:t>
      </w:r>
      <w:r>
        <w:br/>
      </w:r>
      <w:r>
        <w:rPr/>
        <w:t xml:space="preserve"> </w:t>
      </w:r>
      <w:r>
        <w:rPr/>
        <w:t>2.</w:t>
      </w:r>
      <w:r>
        <w:rPr/>
        <w:t>乙方在接到甲方书面异议后，应在</w:t>
      </w:r>
      <w:r>
        <w:rPr/>
        <w:t>3</w:t>
      </w:r>
      <w:r>
        <w:rPr/>
        <w:t>天内负责处理并函复甲方处理情况，否则，即视为默认甲方提出的异议和处理意见。</w:t>
      </w:r>
      <w:r>
        <w:br/>
      </w:r>
      <w:r>
        <w:rPr/>
        <w:t xml:space="preserve"> </w:t>
      </w:r>
      <w:r>
        <w:rPr/>
        <w:t>3.</w:t>
      </w:r>
      <w:r>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r>
        <w:br/>
      </w:r>
      <w:r>
        <w:rPr/>
        <w:t xml:space="preserve"> </w:t>
      </w:r>
      <w:r>
        <w:rPr/>
        <w:t>十、争议的解决：</w:t>
      </w:r>
      <w:r>
        <w:br/>
      </w:r>
      <w:r>
        <w:rPr/>
        <w:t xml:space="preserve"> </w:t>
      </w:r>
      <w:r>
        <w:rPr/>
        <w:t>1.</w:t>
      </w:r>
      <w:r>
        <w:rPr/>
        <w:t>合同履行过程中发生的任何争议，如双方未能通过友好协商解决，应向甲方所在地的人民法院提起诉讼。</w:t>
      </w:r>
      <w:r>
        <w:br/>
      </w:r>
      <w:r>
        <w:rPr/>
        <w:t xml:space="preserve"> </w:t>
      </w:r>
      <w:r>
        <w:rPr/>
        <w:t>2.</w:t>
      </w:r>
      <w:r>
        <w:rPr/>
        <w:t>法院审理期间，除提交法院审理的事项外，其它无争议的事项和条款仍应继续履行。</w:t>
      </w:r>
      <w:r>
        <w:br/>
      </w:r>
      <w:r>
        <w:rPr/>
        <w:t xml:space="preserve"> </w:t>
      </w:r>
      <w:r>
        <w:rPr/>
        <w:t>十一、不可抗力：</w:t>
      </w:r>
      <w:r>
        <w:br/>
      </w:r>
      <w:r>
        <w:rPr/>
        <w:t xml:space="preserve"> </w:t>
      </w:r>
      <w:r>
        <w:rPr/>
        <w:t>任何一方由于不可抗力原因不能履行合同时，应在不可抗力事件结束后</w:t>
      </w:r>
      <w:r>
        <w:rPr/>
        <w:t>48</w:t>
      </w:r>
      <w:r>
        <w:rPr/>
        <w:t>小时内向对方通报，以减轻可能给对方造成的损失，在取得有关机构的不可抗力证明或双方谅解确认后，允许延期履行或修订合同，并根据情况可部分或全部免于承担违约责任。</w:t>
      </w:r>
      <w:r>
        <w:br/>
      </w:r>
      <w:r>
        <w:rPr/>
        <w:t xml:space="preserve"> </w:t>
      </w:r>
      <w:r>
        <w:rPr/>
        <w:t>十二、税费：</w:t>
      </w:r>
      <w:r>
        <w:br/>
      </w:r>
      <w:r>
        <w:rPr/>
        <w:t xml:space="preserve"> </w:t>
      </w:r>
      <w:r>
        <w:rPr/>
        <w:t>1.</w:t>
      </w:r>
      <w:r>
        <w:rPr/>
        <w:t>本合同实施过程中所发生的一切税费及不可预见费均由乙方承担。</w:t>
      </w:r>
      <w:r>
        <w:br/>
      </w:r>
      <w:r>
        <w:rPr/>
        <w:t xml:space="preserve"> </w:t>
      </w:r>
      <w:r>
        <w:rPr/>
        <w:t>2.</w:t>
      </w:r>
      <w:r>
        <w:rPr/>
        <w:t>乙方依照税务规章优先在合同履约地开具发票及纳税，咨询：</w:t>
      </w:r>
      <w:r>
        <w:rPr/>
        <w:t>0757-12366</w:t>
      </w:r>
      <w:r>
        <w:rPr/>
        <w:t>。</w:t>
      </w:r>
      <w:r>
        <w:br/>
      </w:r>
      <w:r>
        <w:rPr/>
        <w:t xml:space="preserve"> </w:t>
      </w:r>
      <w:r>
        <w:rPr/>
        <w:t>十三、合同生效与合同备案：</w:t>
      </w:r>
      <w:r>
        <w:br/>
      </w:r>
      <w:r>
        <w:rPr/>
        <w:t xml:space="preserve"> </w:t>
      </w:r>
      <w:r>
        <w:rPr/>
        <w:t>1.</w:t>
      </w:r>
      <w:r>
        <w:rPr/>
        <w:t>本合同在甲乙双方法人代表或其授权代表签字盖章后生效。</w:t>
      </w:r>
      <w:r>
        <w:br/>
      </w:r>
      <w:r>
        <w:rPr/>
        <w:t xml:space="preserve"> </w:t>
      </w:r>
      <w:r>
        <w:rPr/>
        <w:t>2.</w:t>
      </w:r>
      <w:r>
        <w:rPr/>
        <w:t>自采购合同签订之日起   个工作日内，由甲方按照有关规定将采购合同副本报同级人民政府财政部门（政府采购管理部门）备案。</w:t>
      </w:r>
      <w:r>
        <w:br/>
      </w:r>
      <w:r>
        <w:rPr/>
        <w:t xml:space="preserve"> </w:t>
      </w:r>
      <w:r>
        <w:rPr/>
        <w:t>十四、乙方应提供的资料内容：</w:t>
      </w:r>
      <w:r>
        <w:br/>
      </w:r>
      <w:r>
        <w:rPr/>
        <w:t xml:space="preserve"> </w:t>
      </w:r>
      <w:r>
        <w:rPr/>
        <w:t>（自行按需补充）</w:t>
      </w:r>
      <w:r>
        <w:br/>
      </w:r>
      <w:r>
        <w:rPr/>
        <w:t xml:space="preserve"> </w:t>
      </w:r>
      <w:r>
        <w:rPr/>
        <w:t>十五、关于政府采购合同融资</w:t>
      </w:r>
      <w:r>
        <w:br/>
      </w:r>
      <w:r>
        <w:rPr/>
        <w:t xml:space="preserve"> </w:t>
      </w:r>
      <w:r>
        <w:rPr/>
        <w:t>1.</w:t>
      </w:r>
      <w:r>
        <w:rPr/>
        <w:t xml:space="preserve">乙方是否已申请政府采购合同融资：  是 </w:t>
      </w:r>
      <w:r>
        <w:rPr/>
        <w:t>/</w:t>
      </w:r>
      <w:r>
        <w:rPr/>
        <w:t>否  ；</w:t>
      </w:r>
      <w:r>
        <w:br/>
      </w:r>
      <w:r>
        <w:rPr/>
        <w:t xml:space="preserve"> </w:t>
      </w:r>
      <w:r>
        <w:rPr/>
        <w:t>2.</w:t>
      </w:r>
      <w:r>
        <w:rPr/>
        <w:t>融资银行及联系方式：</w:t>
      </w:r>
      <w:r>
        <w:rPr/>
        <w:t>______</w:t>
      </w:r>
      <w:r>
        <w:rPr/>
        <w:t>。</w:t>
      </w:r>
      <w:r>
        <w:br/>
      </w:r>
      <w:r>
        <w:rPr/>
        <w:t xml:space="preserve"> </w:t>
      </w:r>
      <w:r>
        <w:rPr/>
        <w:t>3.</w:t>
      </w:r>
      <w:r>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br/>
      </w:r>
      <w:r>
        <w:rPr/>
        <w:t xml:space="preserve"> </w:t>
      </w:r>
      <w:r>
        <w:rPr/>
        <w:t>十六、其它：</w:t>
      </w:r>
      <w:r>
        <w:br/>
      </w:r>
      <w:r>
        <w:rPr/>
        <w:t xml:space="preserve"> </w:t>
      </w:r>
      <w:r>
        <w:rPr/>
        <w:t>1.</w:t>
      </w:r>
      <w:r>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r>
        <w:br/>
      </w:r>
      <w:r>
        <w:rPr/>
        <w:t xml:space="preserve"> </w:t>
      </w:r>
      <w:r>
        <w:rPr/>
        <w:t>2.</w:t>
      </w:r>
      <w:r>
        <w:rPr/>
        <w:t>如一方（包括联系人）地址、电话、传真号码有变更，应在变更后</w:t>
      </w:r>
      <w:r>
        <w:rPr/>
        <w:t>3</w:t>
      </w:r>
      <w:r>
        <w:rPr/>
        <w:t>个工作日内书面通知对方联系人或负责人，否则，因此造成的损失由未履行通知义务方承担相应责任。</w:t>
      </w:r>
      <w:r>
        <w:br/>
      </w:r>
      <w:r>
        <w:rPr/>
        <w:t xml:space="preserve"> </w:t>
      </w:r>
      <w:r>
        <w:rPr/>
        <w:t>3.</w:t>
      </w:r>
      <w:r>
        <w:rPr/>
        <w:t>未经甲方书面同意，乙方不得擅自向第三方转让其主体性和关键性合同义务。</w:t>
      </w:r>
      <w:r>
        <w:br/>
      </w:r>
      <w:r>
        <w:rPr/>
        <w:t xml:space="preserve"> </w:t>
      </w:r>
      <w:r>
        <w:rPr/>
        <w:t>4.</w:t>
      </w:r>
      <w:r>
        <w:rPr/>
        <w:t>本合同一式    份，甲方执    份，乙方执     份，采购代理执 壹 份。</w:t>
      </w:r>
      <w:r>
        <w:br/>
      </w:r>
      <w:r>
        <w:rPr/>
        <w:t xml:space="preserve"> </w:t>
      </w:r>
      <w:r>
        <w:rPr/>
        <w:t>5.</w:t>
      </w:r>
      <w:r>
        <w:rPr/>
        <w:t>本合同（含附件）共计    页</w:t>
      </w:r>
      <w:r>
        <w:rPr/>
        <w:t>A4</w:t>
      </w:r>
      <w:r>
        <w:rPr/>
        <w:t>纸张，缺页之合同为无效合同。</w:t>
      </w:r>
      <w:r>
        <w:br/>
      </w:r>
      <w:r>
        <w:rPr/>
        <w:t xml:space="preserve"> </w:t>
      </w:r>
      <w:r>
        <w:rPr/>
        <w:t>6.</w:t>
      </w:r>
      <w:r>
        <w:rPr/>
        <w:t>本合同签约履约地点：广东省佛山市。</w:t>
      </w:r>
      <w:r>
        <w:br/>
      </w:r>
      <w:r>
        <w:rPr/>
        <w:t xml:space="preserve"> </w:t>
      </w:r>
      <w:r>
        <w:rPr/>
        <w:t>7.</w:t>
      </w:r>
      <w:r>
        <w:rPr/>
        <w:t>本合同所指“书面通知”包括但不限于短信、电子邮件等数据电文的通知形式，到达时间以民事诉讼法的规定为准，但进行书面通知前后，通知方均有义务电话确认通知事项。</w:t>
      </w:r>
      <w:r>
        <w:br/>
      </w:r>
      <w:r>
        <w:rPr/>
        <w:t xml:space="preserve"> </w:t>
      </w:r>
      <w:r>
        <w:rPr/>
        <w:t>8.</w:t>
      </w:r>
      <w:r>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13"/>
        <w:gridCol w:w="4093"/>
      </w:tblGrid>
      <w:tr>
        <w:tc>
          <w:tcPr>
            <w:tcW w:type="dxa" w:w="4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w:t>
            </w:r>
          </w:p>
          <w:p>
            <w:pPr>
              <w:pStyle w:val="null3"/>
              <w:jc w:val="both"/>
            </w:pPr>
            <w:r>
              <w:rPr>
                <w:sz w:val="24"/>
              </w:rPr>
              <w:t>代表：</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0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p>
          <w:p>
            <w:pPr>
              <w:pStyle w:val="null3"/>
              <w:jc w:val="both"/>
            </w:pPr>
            <w:r>
              <w:rPr>
                <w:sz w:val="24"/>
              </w:rPr>
              <w:t>代表：</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2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09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收款方、开票方须与乙方一致，专户为：</w:t>
            </w:r>
          </w:p>
          <w:p>
            <w:pPr>
              <w:pStyle w:val="null3"/>
              <w:jc w:val="both"/>
            </w:pPr>
            <w:r>
              <w:rPr>
                <w:sz w:val="24"/>
              </w:rPr>
              <w:t>开户名称：</w:t>
            </w:r>
          </w:p>
          <w:p>
            <w:pPr>
              <w:pStyle w:val="null3"/>
              <w:jc w:val="both"/>
            </w:pPr>
            <w:r>
              <w:rPr>
                <w:sz w:val="24"/>
              </w:rPr>
              <w:t>银行账号：</w:t>
            </w:r>
          </w:p>
          <w:p>
            <w:pPr>
              <w:pStyle w:val="null3"/>
              <w:jc w:val="both"/>
            </w:pPr>
            <w:r>
              <w:rPr>
                <w:sz w:val="24"/>
              </w:rPr>
              <w:t>开户行：</w:t>
            </w:r>
          </w:p>
        </w:tc>
      </w:tr>
    </w:tbl>
    <w:p>
      <w:pPr>
        <w:pStyle w:val="null3"/>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440601-2024-01506</w:t>
      </w:r>
    </w:p>
    <w:p>
      <w:pPr>
        <w:pStyle w:val="null3"/>
        <w:jc w:val="center"/>
        <w:outlineLvl w:val="3"/>
      </w:pPr>
      <w:r>
        <w:rPr>
          <w:sz w:val="24"/>
          <w:b/>
        </w:rPr>
        <w:t>采购项目编号：</w:t>
      </w:r>
      <w:r>
        <w:rPr>
          <w:sz w:val="24"/>
          <w:b/>
        </w:rPr>
        <w:t>GDYD240356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w:t>
      </w:r>
    </w:p>
    <w:p>
      <w:pPr>
        <w:pStyle w:val="null3"/>
        <w:ind w:firstLine="480"/>
      </w:pPr>
      <w:r>
        <w:rPr/>
        <w:t xml:space="preserve"> 你方组织的</w:t>
      </w:r>
      <w:r>
        <w:rPr>
          <w:u w:val="single"/>
        </w:rPr>
        <w:t>“</w:t>
      </w:r>
      <w:r>
        <w:rPr>
          <w:u w:val="single"/>
        </w:rPr>
        <w:t>佛山市大气环境超级观测站设备运维</w:t>
      </w:r>
      <w:r>
        <w:rPr>
          <w:u w:val="single"/>
        </w:rPr>
        <w:t>”</w:t>
      </w:r>
      <w:r>
        <w:rPr/>
        <w:t>项目的竞争性磋商[采购项目编号为：</w:t>
      </w:r>
      <w:r>
        <w:rPr>
          <w:u w:val="single"/>
        </w:rPr>
        <w:t>GDYD240356</w:t>
      </w:r>
      <w:r>
        <w:rPr/>
        <w:t>]，我方愿参与响应。</w:t>
      </w:r>
    </w:p>
    <w:p>
      <w:pPr>
        <w:pStyle w:val="null3"/>
        <w:ind w:firstLine="480"/>
      </w:pPr>
      <w:r>
        <w:rPr/>
        <w:t>我方确认收到贵方提供的</w:t>
      </w:r>
      <w:r>
        <w:rPr>
          <w:u w:val="single"/>
        </w:rPr>
        <w:t>“</w:t>
      </w:r>
      <w:r>
        <w:rPr>
          <w:u w:val="single"/>
        </w:rPr>
        <w:t>佛山市大气环境超级观测站设备运维</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佛山市大气环境超级观测站设备运维</w:t>
      </w:r>
      <w:r>
        <w:rPr/>
        <w:t>”项目采购[采购项目编号为</w:t>
      </w:r>
      <w:r>
        <w:rPr/>
        <w:t>GDYD240356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佛山市气象局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w:t>
      </w:r>
    </w:p>
    <w:p>
      <w:pPr>
        <w:pStyle w:val="null3"/>
        <w:ind w:firstLine="480"/>
      </w:pPr>
      <w:r>
        <w:rPr/>
        <w:t>我单位参加贵公司组织的</w:t>
      </w:r>
      <w:r>
        <w:rPr/>
        <w:t>佛山市大气环境超级观测站设备运维</w:t>
      </w:r>
      <w:r>
        <w:rPr/>
        <w:t>（采购项目编号：</w:t>
      </w:r>
      <w:r>
        <w:rPr/>
        <w:t>GDYD240356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w:t>
      </w:r>
    </w:p>
    <w:p>
      <w:pPr>
        <w:pStyle w:val="null3"/>
        <w:ind w:firstLine="480"/>
      </w:pPr>
      <w:r>
        <w:rPr/>
        <w:t>我单位已登记并准备参与“</w:t>
      </w:r>
      <w:r>
        <w:rPr/>
        <w:t>佛山市大气环境超级观测站设备运维</w:t>
      </w:r>
      <w:r>
        <w:rPr/>
        <w:t>”项目（采购项目编号：</w:t>
      </w:r>
      <w:r>
        <w:rPr/>
        <w:t>GDYD240356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