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初步参数及预算</w:t>
      </w:r>
    </w:p>
    <w:p>
      <w:pPr>
        <w:ind w:firstLine="680" w:firstLineChars="200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一、低速大容量离心机 预算4万元/台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1.最大装载 1000ml×4支水平转子、150 支采血管自动脱帽转子及 500ml×6 支生物安全转子及配置。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2.具有超速、不平衡、开盖自动停机等多项保护功能。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3.9 档升速曲线，10 种减速曲线选择。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4.运行中可随时更改转速、离心力、时间参数，无需停机。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5.最高转速：水平转子 4000r/min。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6.整机噪音： ≤65dB（A）</w:t>
      </w:r>
    </w:p>
    <w:p>
      <w:pPr>
        <w:ind w:firstLine="680" w:firstLineChars="200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二、充气升温装置  预算3.2万元/台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1.四个温度档位，满足 YY0834-2011 标准。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2.温度显示精准度 0.1℃。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3.有3个温度传感器，确保设备连续运行。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4.有高温报警功能、低温报警功能。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5.风速档3个;并且设置风速显示于显示屏，最高风速&gt;40CFM。</w:t>
      </w:r>
    </w:p>
    <w:p>
      <w:pPr>
        <w:ind w:firstLine="680" w:firstLineChars="200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三、医用输血输液加温器  预算2.2万元/台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1.</w:t>
      </w:r>
      <w:r>
        <w:rPr>
          <w:rFonts w:hint="eastAsia" w:ascii="仿宋_GB2312" w:eastAsia="仿宋_GB2312"/>
          <w:sz w:val="34"/>
          <w:szCs w:val="34"/>
        </w:rPr>
        <w:t>温度可调范围:33℃-41℃，连续可调，增率0.1℃，控温精度为0.1℃</w:t>
      </w:r>
      <w:r>
        <w:rPr>
          <w:rFonts w:hint="eastAsia" w:ascii="仿宋_GB2312" w:eastAsia="仿宋_GB2312"/>
          <w:sz w:val="34"/>
          <w:szCs w:val="34"/>
          <w:lang w:eastAsia="zh-CN"/>
        </w:rPr>
        <w:t>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2.无需特殊耗材，节约使用成本。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3.</w:t>
      </w:r>
      <w:r>
        <w:rPr>
          <w:rFonts w:hint="eastAsia" w:ascii="仿宋_GB2312" w:eastAsia="仿宋_GB2312"/>
          <w:sz w:val="34"/>
          <w:szCs w:val="34"/>
        </w:rPr>
        <w:t>低温报警:低于32℃系统声光报</w:t>
      </w:r>
      <w:r>
        <w:rPr>
          <w:rFonts w:hint="eastAsia" w:ascii="仿宋_GB2312" w:eastAsia="仿宋_GB2312"/>
          <w:sz w:val="34"/>
          <w:szCs w:val="34"/>
          <w:lang w:val="en-US" w:eastAsia="zh-CN"/>
        </w:rPr>
        <w:t>警提</w:t>
      </w:r>
      <w:r>
        <w:rPr>
          <w:rFonts w:hint="eastAsia" w:ascii="仿宋_GB2312" w:eastAsia="仿宋_GB2312"/>
          <w:sz w:val="34"/>
          <w:szCs w:val="34"/>
        </w:rPr>
        <w:t>示低温</w:t>
      </w:r>
      <w:r>
        <w:rPr>
          <w:rFonts w:hint="eastAsia" w:ascii="仿宋_GB2312" w:eastAsia="仿宋_GB2312"/>
          <w:sz w:val="34"/>
          <w:szCs w:val="34"/>
          <w:lang w:eastAsia="zh-CN"/>
        </w:rPr>
        <w:t>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4.</w:t>
      </w:r>
      <w:r>
        <w:rPr>
          <w:rFonts w:hint="eastAsia" w:ascii="仿宋_GB2312" w:eastAsia="仿宋_GB2312"/>
          <w:sz w:val="34"/>
          <w:szCs w:val="34"/>
        </w:rPr>
        <w:t>两条加热管串联使用可满足大流量加温需要</w:t>
      </w:r>
      <w:r>
        <w:rPr>
          <w:rFonts w:hint="eastAsia" w:ascii="仿宋_GB2312" w:eastAsia="仿宋_GB2312"/>
          <w:sz w:val="34"/>
          <w:szCs w:val="34"/>
          <w:lang w:eastAsia="zh-CN"/>
        </w:rPr>
        <w:t>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5.有</w:t>
      </w:r>
      <w:r>
        <w:rPr>
          <w:rFonts w:hint="eastAsia" w:ascii="仿宋_GB2312" w:eastAsia="仿宋_GB2312"/>
          <w:sz w:val="34"/>
          <w:szCs w:val="34"/>
        </w:rPr>
        <w:t>一体化支架提手</w:t>
      </w:r>
      <w:r>
        <w:rPr>
          <w:rFonts w:hint="eastAsia" w:ascii="仿宋_GB2312" w:eastAsia="仿宋_GB2312"/>
          <w:sz w:val="34"/>
          <w:szCs w:val="34"/>
          <w:lang w:eastAsia="zh-CN"/>
        </w:rPr>
        <w:t>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6.</w:t>
      </w:r>
      <w:r>
        <w:rPr>
          <w:rFonts w:hint="eastAsia" w:ascii="仿宋_GB2312" w:eastAsia="仿宋_GB2312"/>
          <w:sz w:val="34"/>
          <w:szCs w:val="34"/>
        </w:rPr>
        <w:t>全程包裹式加温，适合寒冷环境使用</w:t>
      </w:r>
      <w:r>
        <w:rPr>
          <w:rFonts w:hint="eastAsia" w:ascii="仿宋_GB2312" w:eastAsia="仿宋_GB2312"/>
          <w:sz w:val="34"/>
          <w:szCs w:val="34"/>
          <w:lang w:eastAsia="zh-CN"/>
        </w:rPr>
        <w:t>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7.</w:t>
      </w:r>
      <w:r>
        <w:rPr>
          <w:rFonts w:hint="eastAsia" w:ascii="仿宋_GB2312" w:eastAsia="仿宋_GB2312"/>
          <w:sz w:val="34"/>
          <w:szCs w:val="34"/>
        </w:rPr>
        <w:t>系统内置报</w:t>
      </w:r>
      <w:r>
        <w:rPr>
          <w:rFonts w:hint="eastAsia" w:ascii="仿宋_GB2312" w:eastAsia="仿宋_GB2312"/>
          <w:sz w:val="34"/>
          <w:szCs w:val="34"/>
          <w:lang w:val="en-US" w:eastAsia="zh-CN"/>
        </w:rPr>
        <w:t>警测试功能。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四、高频电刀（LEEP手术吸烟净化系统）预算15万元/台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1.吸烟启动方式：手控、脚动、自控。</w:t>
      </w:r>
    </w:p>
    <w:p>
      <w:pPr>
        <w:ind w:firstLine="680" w:firstLineChars="200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2.吸力可调节。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3.最大流量：120L/min。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4.过滤0.2微米以上的微尘及细菌和病毒。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5.高频电刀有多种工作模式，单极纯切、混切、柔和模式、单极电凝、双极电凝、宏模式等。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6.多种LEEP电极可选择使用。</w:t>
      </w:r>
    </w:p>
    <w:p>
      <w:pPr>
        <w:ind w:firstLine="680" w:firstLineChars="200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五、便携式生物刺激反馈仪 预算7.5万元/台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1.4个物理通道，各通道相互独立。各通道独立控制，可任意选择开启的通道。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2.刺激电流强度：0-100mA范围内可调，步进0.5mA可调节，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3.电刺激脉冲宽度：10μs-1000μs范围内可调，步进10us可调节。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4.电刺激脉冲频率0.5Hz-1000Hz 范围内可调步进1Hz 可调节(除0.5Hz)。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5.内置电池+外接电源，双供电模式。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6.具有生物反馈治疗功能，有多种针对腰背部肌肉进行的生物反馈治疗方案。</w:t>
      </w:r>
    </w:p>
    <w:p>
      <w:pPr>
        <w:ind w:firstLine="680" w:firstLineChars="200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7.具有腹直肌的触发电刺激训练功能，可针对腹肌力量薄弱的患者进行辅助训练。</w:t>
      </w: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</w:p>
    <w:p>
      <w:pPr>
        <w:ind w:firstLine="680" w:firstLineChars="200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注：所投产品均需具有中华人民共和国医疗器械注册证或备案凭证。</w:t>
      </w:r>
    </w:p>
    <w:p>
      <w:pPr>
        <w:ind w:firstLine="680" w:firstLineChars="200"/>
        <w:jc w:val="right"/>
        <w:rPr>
          <w:rFonts w:hint="eastAsia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台山市妇幼保健院</w:t>
      </w:r>
    </w:p>
    <w:p>
      <w:pPr>
        <w:ind w:firstLine="680" w:firstLineChars="200"/>
        <w:jc w:val="right"/>
        <w:rPr>
          <w:rFonts w:hint="default" w:ascii="仿宋_GB2312" w:eastAsia="仿宋_GB2312"/>
          <w:sz w:val="34"/>
          <w:szCs w:val="34"/>
          <w:lang w:val="en-US" w:eastAsia="zh-CN"/>
        </w:rPr>
      </w:pPr>
      <w:r>
        <w:rPr>
          <w:rFonts w:hint="eastAsia" w:ascii="仿宋_GB2312" w:eastAsia="仿宋_GB2312"/>
          <w:sz w:val="34"/>
          <w:szCs w:val="34"/>
          <w:lang w:val="en-US" w:eastAsia="zh-CN"/>
        </w:rPr>
        <w:t>2024年05月08日</w:t>
      </w:r>
    </w:p>
    <w:sectPr>
      <w:pgSz w:w="11906" w:h="16838"/>
      <w:pgMar w:top="215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E7668712-4622-43B8-9BF9-FF024223A55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076FDA47-DE43-4F39-B696-B6466157665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mZTE2ZjYwZmJkMzI2YTQ5MWQyY2RjNzVmMTFkMzAifQ=="/>
  </w:docVars>
  <w:rsids>
    <w:rsidRoot w:val="00000000"/>
    <w:rsid w:val="186A3B94"/>
    <w:rsid w:val="1B4C1DEC"/>
    <w:rsid w:val="38766CAF"/>
    <w:rsid w:val="4B0F2AEA"/>
    <w:rsid w:val="5AE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黑体" w:hAnsi="黑体" w:eastAsia="黑体" w:cs="黑体"/>
      <w:sz w:val="26"/>
      <w:szCs w:val="26"/>
      <w:lang w:val="en-US" w:eastAsia="en-US" w:bidi="ar-SA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227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2024-04-15T02:28:00Z</dcterms:created>
  <dc:creator>sbk003</dc:creator>
  <cp:lastModifiedBy>电竞中山桥一霸</cp:lastModifiedBy>
  <cp:lastPrinted>2024-04-15T03:33:00Z</cp:lastPrinted>
  <dcterms:modified xsi:type="dcterms:W3CDTF">2024-05-08T06:54:29Z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61534950B30B41E49AD9390F280AE793_13</vt:lpwstr>
  </property>
</Properties>
</file>