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9BA39">
      <w:pPr>
        <w:spacing w:line="360" w:lineRule="auto"/>
        <w:jc w:val="center"/>
        <w:outlineLvl w:val="1"/>
        <w:rPr>
          <w:rFonts w:hint="eastAsia" w:ascii="Calibri" w:hAnsi="Calibri" w:eastAsia="宋体" w:cs="Times New Roman"/>
          <w:b/>
          <w:color w:val="000000"/>
          <w:sz w:val="36"/>
          <w:highlight w:val="none"/>
          <w:lang w:val="en-US" w:eastAsia="zh-Hans"/>
        </w:rPr>
      </w:pPr>
    </w:p>
    <w:p w14:paraId="17A9AFE0">
      <w:pPr>
        <w:spacing w:line="360" w:lineRule="auto"/>
        <w:jc w:val="center"/>
        <w:outlineLvl w:val="1"/>
        <w:rPr>
          <w:rFonts w:hint="eastAsia" w:ascii="Calibri" w:hAnsi="Calibri" w:eastAsia="宋体" w:cs="Times New Roman"/>
          <w:b/>
          <w:color w:val="000000"/>
          <w:sz w:val="36"/>
          <w:highlight w:val="none"/>
          <w:lang w:val="en-US" w:eastAsia="zh-Hans"/>
        </w:rPr>
      </w:pPr>
    </w:p>
    <w:p w14:paraId="034F71BB">
      <w:pPr>
        <w:spacing w:line="360" w:lineRule="auto"/>
        <w:jc w:val="center"/>
        <w:outlineLvl w:val="1"/>
        <w:rPr>
          <w:rFonts w:hint="eastAsia" w:ascii="Calibri" w:hAnsi="Calibri" w:eastAsia="宋体" w:cs="Times New Roman"/>
          <w:b/>
          <w:color w:val="000000"/>
          <w:sz w:val="36"/>
          <w:highlight w:val="none"/>
          <w:lang w:val="en-US" w:eastAsia="zh-Hans"/>
        </w:rPr>
      </w:pPr>
    </w:p>
    <w:p w14:paraId="21270383">
      <w:pPr>
        <w:spacing w:line="360" w:lineRule="auto"/>
        <w:jc w:val="center"/>
        <w:outlineLvl w:val="1"/>
        <w:rPr>
          <w:rFonts w:hint="eastAsia" w:ascii="Calibri" w:hAnsi="Calibri" w:eastAsia="宋体" w:cs="Times New Roman"/>
          <w:b/>
          <w:color w:val="000000"/>
          <w:sz w:val="36"/>
          <w:highlight w:val="none"/>
          <w:lang w:val="en-US" w:eastAsia="zh-Hans"/>
        </w:rPr>
      </w:pPr>
    </w:p>
    <w:p w14:paraId="2C7282E7">
      <w:pPr>
        <w:spacing w:line="360" w:lineRule="auto"/>
        <w:jc w:val="center"/>
        <w:outlineLvl w:val="1"/>
        <w:rPr>
          <w:rFonts w:hint="eastAsia" w:ascii="Calibri" w:hAnsi="Calibri" w:eastAsia="宋体" w:cs="Times New Roman"/>
          <w:b/>
          <w:color w:val="000000"/>
          <w:sz w:val="36"/>
          <w:highlight w:val="none"/>
          <w:lang w:val="en-US" w:eastAsia="zh-Hans"/>
        </w:rPr>
      </w:pPr>
    </w:p>
    <w:p w14:paraId="399A243B">
      <w:pPr>
        <w:spacing w:line="360" w:lineRule="auto"/>
        <w:jc w:val="center"/>
        <w:outlineLvl w:val="1"/>
        <w:rPr>
          <w:rFonts w:hint="eastAsia" w:ascii="黑体" w:hAnsi="黑体" w:eastAsia="黑体" w:cs="黑体"/>
          <w:b/>
          <w:color w:val="000000"/>
          <w:sz w:val="48"/>
          <w:szCs w:val="24"/>
          <w:highlight w:val="none"/>
          <w:lang w:val="en-US" w:eastAsia="zh-CN"/>
        </w:rPr>
      </w:pPr>
      <w:r>
        <w:rPr>
          <w:rFonts w:hint="eastAsia" w:ascii="黑体" w:hAnsi="黑体" w:eastAsia="黑体" w:cs="黑体"/>
          <w:b/>
          <w:color w:val="000000"/>
          <w:sz w:val="48"/>
          <w:szCs w:val="24"/>
          <w:highlight w:val="none"/>
          <w:lang w:val="en-US" w:eastAsia="zh-Hans"/>
        </w:rPr>
        <w:t>中山广播电视台员工饭堂承包服务</w:t>
      </w:r>
      <w:r>
        <w:rPr>
          <w:rFonts w:hint="eastAsia" w:ascii="黑体" w:hAnsi="黑体" w:eastAsia="黑体" w:cs="黑体"/>
          <w:b/>
          <w:color w:val="000000"/>
          <w:sz w:val="48"/>
          <w:szCs w:val="24"/>
          <w:highlight w:val="none"/>
          <w:lang w:val="en-US" w:eastAsia="zh-CN"/>
        </w:rPr>
        <w:t>项目</w:t>
      </w:r>
    </w:p>
    <w:p w14:paraId="66F9C56A">
      <w:pPr>
        <w:spacing w:line="360" w:lineRule="auto"/>
        <w:jc w:val="center"/>
        <w:outlineLvl w:val="1"/>
        <w:rPr>
          <w:rFonts w:hint="eastAsia" w:ascii="黑体" w:hAnsi="黑体" w:eastAsia="黑体" w:cs="黑体"/>
          <w:b/>
          <w:color w:val="000000"/>
          <w:sz w:val="48"/>
          <w:szCs w:val="24"/>
          <w:highlight w:val="none"/>
          <w:lang w:val="en-US" w:eastAsia="zh-Hans"/>
        </w:rPr>
      </w:pPr>
    </w:p>
    <w:p w14:paraId="797BBCC4">
      <w:pPr>
        <w:spacing w:line="360" w:lineRule="auto"/>
        <w:jc w:val="center"/>
        <w:outlineLvl w:val="1"/>
        <w:rPr>
          <w:rFonts w:hint="eastAsia" w:ascii="黑体" w:hAnsi="黑体" w:eastAsia="黑体" w:cs="黑体"/>
          <w:b/>
          <w:color w:val="000000"/>
          <w:sz w:val="48"/>
          <w:szCs w:val="24"/>
          <w:highlight w:val="none"/>
          <w:lang w:val="en-US" w:eastAsia="zh-Hans"/>
        </w:rPr>
      </w:pPr>
      <w:r>
        <w:rPr>
          <w:rFonts w:hint="eastAsia" w:ascii="黑体" w:hAnsi="黑体" w:eastAsia="黑体" w:cs="黑体"/>
          <w:b/>
          <w:color w:val="000000"/>
          <w:sz w:val="48"/>
          <w:szCs w:val="24"/>
          <w:highlight w:val="none"/>
          <w:lang w:val="en-US" w:eastAsia="zh-Hans"/>
        </w:rPr>
        <w:t>采购需求书</w:t>
      </w:r>
    </w:p>
    <w:p w14:paraId="7F6CCA22">
      <w:pPr>
        <w:spacing w:line="360" w:lineRule="auto"/>
        <w:jc w:val="center"/>
        <w:outlineLvl w:val="1"/>
        <w:rPr>
          <w:rFonts w:hint="eastAsia" w:ascii="黑体" w:hAnsi="黑体" w:eastAsia="黑体" w:cs="黑体"/>
          <w:b/>
          <w:color w:val="000000"/>
          <w:sz w:val="48"/>
          <w:szCs w:val="24"/>
          <w:highlight w:val="none"/>
          <w:lang w:val="en-US" w:eastAsia="zh-Hans"/>
        </w:rPr>
      </w:pPr>
      <w:r>
        <w:rPr>
          <w:rFonts w:hint="eastAsia" w:ascii="黑体" w:hAnsi="黑体" w:eastAsia="黑体" w:cs="黑体"/>
          <w:b/>
          <w:color w:val="000000"/>
          <w:sz w:val="48"/>
          <w:szCs w:val="24"/>
          <w:highlight w:val="none"/>
          <w:lang w:val="en-US" w:eastAsia="zh-Hans"/>
        </w:rPr>
        <w:t>（征求意见稿）</w:t>
      </w:r>
    </w:p>
    <w:p w14:paraId="6206369C">
      <w:pPr>
        <w:spacing w:line="360" w:lineRule="auto"/>
        <w:jc w:val="center"/>
        <w:outlineLvl w:val="1"/>
        <w:rPr>
          <w:rFonts w:hint="eastAsia" w:ascii="黑体" w:hAnsi="黑体" w:eastAsia="黑体" w:cs="黑体"/>
          <w:b/>
          <w:color w:val="000000"/>
          <w:sz w:val="36"/>
          <w:highlight w:val="none"/>
          <w:lang w:val="en-US" w:eastAsia="zh-Hans"/>
        </w:rPr>
      </w:pPr>
    </w:p>
    <w:p w14:paraId="4C05D489">
      <w:pPr>
        <w:spacing w:line="360" w:lineRule="auto"/>
        <w:jc w:val="center"/>
        <w:outlineLvl w:val="1"/>
        <w:rPr>
          <w:rFonts w:hint="eastAsia" w:ascii="黑体" w:hAnsi="黑体" w:eastAsia="黑体" w:cs="黑体"/>
          <w:b/>
          <w:color w:val="000000"/>
          <w:sz w:val="36"/>
          <w:highlight w:val="none"/>
          <w:lang w:val="en-US" w:eastAsia="zh-Hans"/>
        </w:rPr>
      </w:pPr>
    </w:p>
    <w:p w14:paraId="1DD771A9">
      <w:pPr>
        <w:spacing w:line="360" w:lineRule="auto"/>
        <w:jc w:val="center"/>
        <w:outlineLvl w:val="1"/>
        <w:rPr>
          <w:rFonts w:hint="eastAsia" w:ascii="黑体" w:hAnsi="黑体" w:eastAsia="黑体" w:cs="黑体"/>
          <w:b/>
          <w:color w:val="000000"/>
          <w:sz w:val="36"/>
          <w:highlight w:val="none"/>
          <w:lang w:val="en-US" w:eastAsia="zh-Hans"/>
        </w:rPr>
      </w:pPr>
    </w:p>
    <w:p w14:paraId="36A3EFEC">
      <w:pPr>
        <w:spacing w:line="360" w:lineRule="auto"/>
        <w:jc w:val="center"/>
        <w:outlineLvl w:val="1"/>
        <w:rPr>
          <w:rFonts w:hint="eastAsia" w:ascii="黑体" w:hAnsi="黑体" w:eastAsia="黑体" w:cs="黑体"/>
          <w:b/>
          <w:color w:val="000000"/>
          <w:sz w:val="36"/>
          <w:highlight w:val="none"/>
          <w:lang w:val="en-US" w:eastAsia="zh-Hans"/>
        </w:rPr>
      </w:pPr>
    </w:p>
    <w:p w14:paraId="6CD4567F">
      <w:pPr>
        <w:spacing w:line="360" w:lineRule="auto"/>
        <w:jc w:val="center"/>
        <w:outlineLvl w:val="1"/>
        <w:rPr>
          <w:rFonts w:hint="eastAsia" w:ascii="黑体" w:hAnsi="黑体" w:eastAsia="黑体" w:cs="黑体"/>
          <w:b/>
          <w:color w:val="000000"/>
          <w:sz w:val="36"/>
          <w:highlight w:val="none"/>
          <w:lang w:val="en-US" w:eastAsia="zh-Hans"/>
        </w:rPr>
      </w:pPr>
    </w:p>
    <w:p w14:paraId="5C0C3BD3">
      <w:pPr>
        <w:spacing w:line="360" w:lineRule="auto"/>
        <w:jc w:val="both"/>
        <w:outlineLvl w:val="1"/>
        <w:rPr>
          <w:rFonts w:hint="eastAsia" w:ascii="黑体" w:hAnsi="黑体" w:eastAsia="黑体" w:cs="黑体"/>
          <w:b/>
          <w:color w:val="000000"/>
          <w:sz w:val="36"/>
          <w:highlight w:val="none"/>
          <w:lang w:val="en-US" w:eastAsia="zh-Hans"/>
        </w:rPr>
      </w:pPr>
      <w:bookmarkStart w:id="4" w:name="_GoBack"/>
      <w:bookmarkEnd w:id="4"/>
    </w:p>
    <w:p w14:paraId="14AD272B">
      <w:pPr>
        <w:spacing w:line="360" w:lineRule="auto"/>
        <w:jc w:val="center"/>
        <w:outlineLvl w:val="1"/>
        <w:rPr>
          <w:rFonts w:hint="eastAsia" w:ascii="黑体" w:hAnsi="黑体" w:eastAsia="黑体" w:cs="黑体"/>
          <w:b/>
          <w:color w:val="000000"/>
          <w:sz w:val="36"/>
          <w:highlight w:val="none"/>
          <w:lang w:val="en-US" w:eastAsia="zh-Hans"/>
        </w:rPr>
      </w:pPr>
    </w:p>
    <w:p w14:paraId="23CD058E">
      <w:pPr>
        <w:spacing w:line="360" w:lineRule="auto"/>
        <w:jc w:val="center"/>
        <w:outlineLvl w:val="1"/>
        <w:rPr>
          <w:rFonts w:hint="eastAsia" w:ascii="黑体" w:hAnsi="黑体" w:eastAsia="黑体" w:cs="黑体"/>
          <w:b/>
          <w:color w:val="000000"/>
          <w:sz w:val="36"/>
          <w:highlight w:val="none"/>
          <w:lang w:val="en-US" w:eastAsia="zh-CN"/>
        </w:rPr>
      </w:pPr>
      <w:r>
        <w:rPr>
          <w:rFonts w:hint="eastAsia" w:ascii="黑体" w:hAnsi="黑体" w:eastAsia="黑体" w:cs="黑体"/>
          <w:b/>
          <w:color w:val="000000"/>
          <w:sz w:val="36"/>
          <w:highlight w:val="none"/>
          <w:lang w:val="en-US" w:eastAsia="zh-Hans"/>
        </w:rPr>
        <w:t>2024年</w:t>
      </w:r>
      <w:r>
        <w:rPr>
          <w:rFonts w:hint="eastAsia" w:ascii="黑体" w:hAnsi="黑体" w:eastAsia="黑体" w:cs="黑体"/>
          <w:b/>
          <w:color w:val="000000"/>
          <w:sz w:val="36"/>
          <w:highlight w:val="none"/>
          <w:lang w:val="en-US" w:eastAsia="zh-CN"/>
        </w:rPr>
        <w:t>8月</w:t>
      </w:r>
    </w:p>
    <w:p w14:paraId="7367247C">
      <w:pPr>
        <w:spacing w:line="360" w:lineRule="auto"/>
        <w:jc w:val="center"/>
        <w:outlineLvl w:val="1"/>
        <w:rPr>
          <w:rFonts w:hint="eastAsia" w:ascii="Calibri" w:hAnsi="Calibri" w:eastAsia="宋体" w:cs="Times New Roman"/>
          <w:b/>
          <w:color w:val="000000"/>
          <w:sz w:val="36"/>
          <w:highlight w:val="none"/>
          <w:lang w:val="en-US" w:eastAsia="zh-Hans"/>
        </w:rPr>
      </w:pPr>
    </w:p>
    <w:p w14:paraId="3F1C9210">
      <w:pPr>
        <w:spacing w:line="360" w:lineRule="auto"/>
        <w:jc w:val="center"/>
        <w:outlineLvl w:val="1"/>
        <w:rPr>
          <w:rFonts w:hint="eastAsia" w:ascii="Calibri" w:hAnsi="Calibri" w:eastAsia="宋体" w:cs="Times New Roman"/>
          <w:b/>
          <w:color w:val="000000"/>
          <w:sz w:val="36"/>
          <w:highlight w:val="none"/>
          <w:lang w:val="en-US" w:eastAsia="zh-Hans"/>
        </w:rPr>
      </w:pPr>
    </w:p>
    <w:p w14:paraId="7D20BD9B">
      <w:pPr>
        <w:spacing w:line="360" w:lineRule="auto"/>
        <w:rPr>
          <w:rFonts w:hint="eastAsia" w:ascii="Calibri" w:hAnsi="Calibri" w:eastAsia="宋体" w:cs="Times New Roman"/>
          <w:b/>
          <w:color w:val="000000"/>
          <w:sz w:val="36"/>
          <w:highlight w:val="none"/>
          <w:lang w:val="en-US" w:eastAsia="zh-CN"/>
        </w:rPr>
      </w:pPr>
      <w:r>
        <w:rPr>
          <w:rFonts w:hint="eastAsia" w:ascii="Calibri" w:hAnsi="Calibri" w:eastAsia="宋体" w:cs="Times New Roman"/>
          <w:b/>
          <w:color w:val="000000"/>
          <w:sz w:val="36"/>
          <w:highlight w:val="none"/>
          <w:lang w:val="en-US" w:eastAsia="zh-CN"/>
        </w:rPr>
        <w:br w:type="page"/>
      </w:r>
    </w:p>
    <w:p w14:paraId="78F1C09D">
      <w:pPr>
        <w:tabs>
          <w:tab w:val="left" w:pos="540"/>
        </w:tabs>
        <w:autoSpaceDE w:val="0"/>
        <w:autoSpaceDN w:val="0"/>
        <w:adjustRightInd w:val="0"/>
        <w:snapToGrid w:val="0"/>
        <w:spacing w:before="0" w:after="0" w:line="360" w:lineRule="auto"/>
        <w:ind w:left="0" w:right="0"/>
        <w:jc w:val="left"/>
        <w:outlineLvl w:val="0"/>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一、总则</w:t>
      </w:r>
    </w:p>
    <w:p w14:paraId="451637ED">
      <w:pPr>
        <w:widowControl/>
        <w:tabs>
          <w:tab w:val="left" w:pos="424"/>
        </w:tabs>
        <w:autoSpaceDE w:val="0"/>
        <w:autoSpaceDN w:val="0"/>
        <w:snapToGrid w:val="0"/>
        <w:spacing w:before="0" w:after="0" w:line="360" w:lineRule="auto"/>
        <w:ind w:left="0" w:right="0" w:firstLine="420" w:firstLineChars="200"/>
        <w:jc w:val="left"/>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1.本次</w:t>
      </w:r>
      <w:r>
        <w:rPr>
          <w:rFonts w:hint="eastAsia" w:ascii="宋体" w:hAnsi="宋体" w:eastAsia="宋体" w:cs="宋体"/>
          <w:b w:val="0"/>
          <w:bCs w:val="0"/>
          <w:color w:val="000000"/>
          <w:kern w:val="0"/>
          <w:sz w:val="21"/>
          <w:szCs w:val="21"/>
          <w:highlight w:val="none"/>
          <w:lang w:val="en-US" w:eastAsia="zh-CN"/>
        </w:rPr>
        <w:t>采购</w:t>
      </w:r>
      <w:r>
        <w:rPr>
          <w:rFonts w:hint="eastAsia" w:ascii="宋体" w:hAnsi="宋体" w:eastAsia="宋体" w:cs="宋体"/>
          <w:b w:val="0"/>
          <w:bCs w:val="0"/>
          <w:color w:val="000000"/>
          <w:kern w:val="0"/>
          <w:sz w:val="21"/>
          <w:szCs w:val="21"/>
          <w:highlight w:val="none"/>
        </w:rPr>
        <w:t>的项目及范围：中山广播电视台</w:t>
      </w:r>
      <w:r>
        <w:rPr>
          <w:rFonts w:hint="eastAsia" w:ascii="宋体" w:hAnsi="宋体" w:eastAsia="宋体" w:cs="宋体"/>
          <w:b w:val="0"/>
          <w:bCs w:val="0"/>
          <w:color w:val="000000"/>
          <w:kern w:val="0"/>
          <w:sz w:val="21"/>
          <w:szCs w:val="21"/>
          <w:highlight w:val="none"/>
          <w:lang w:eastAsia="zh-CN"/>
        </w:rPr>
        <w:t>员工</w:t>
      </w:r>
      <w:r>
        <w:rPr>
          <w:rFonts w:hint="eastAsia" w:ascii="宋体" w:hAnsi="宋体" w:eastAsia="宋体" w:cs="宋体"/>
          <w:b w:val="0"/>
          <w:bCs w:val="0"/>
          <w:color w:val="000000"/>
          <w:kern w:val="0"/>
          <w:sz w:val="21"/>
          <w:szCs w:val="21"/>
          <w:highlight w:val="none"/>
        </w:rPr>
        <w:t>饭堂</w:t>
      </w:r>
      <w:r>
        <w:rPr>
          <w:rFonts w:hint="eastAsia" w:ascii="宋体" w:hAnsi="宋体" w:eastAsia="宋体" w:cs="宋体"/>
          <w:b w:val="0"/>
          <w:bCs w:val="0"/>
          <w:color w:val="000000"/>
          <w:kern w:val="0"/>
          <w:sz w:val="21"/>
          <w:szCs w:val="21"/>
          <w:highlight w:val="none"/>
          <w:lang w:eastAsia="zh-CN"/>
        </w:rPr>
        <w:t>承包</w:t>
      </w:r>
      <w:r>
        <w:rPr>
          <w:rFonts w:hint="eastAsia" w:ascii="宋体" w:hAnsi="宋体" w:eastAsia="宋体" w:cs="宋体"/>
          <w:b w:val="0"/>
          <w:bCs w:val="0"/>
          <w:color w:val="000000"/>
          <w:kern w:val="0"/>
          <w:sz w:val="21"/>
          <w:szCs w:val="21"/>
          <w:highlight w:val="none"/>
        </w:rPr>
        <w:t>服务</w:t>
      </w:r>
      <w:r>
        <w:rPr>
          <w:rFonts w:hint="eastAsia" w:ascii="宋体" w:hAnsi="宋体" w:eastAsia="宋体" w:cs="宋体"/>
          <w:b w:val="0"/>
          <w:bCs w:val="0"/>
          <w:color w:val="000000"/>
          <w:kern w:val="0"/>
          <w:sz w:val="21"/>
          <w:szCs w:val="21"/>
          <w:highlight w:val="none"/>
          <w:lang w:val="en-US" w:eastAsia="zh-CN"/>
        </w:rPr>
        <w:t>项目</w:t>
      </w:r>
      <w:r>
        <w:rPr>
          <w:rFonts w:hint="eastAsia" w:ascii="宋体" w:hAnsi="宋体" w:eastAsia="宋体" w:cs="宋体"/>
          <w:b w:val="0"/>
          <w:bCs w:val="0"/>
          <w:color w:val="000000"/>
          <w:kern w:val="0"/>
          <w:sz w:val="21"/>
          <w:szCs w:val="21"/>
          <w:highlight w:val="none"/>
        </w:rPr>
        <w:t>。</w:t>
      </w:r>
    </w:p>
    <w:p w14:paraId="1D940CD6">
      <w:pPr>
        <w:widowControl/>
        <w:tabs>
          <w:tab w:val="left" w:pos="424"/>
        </w:tabs>
        <w:autoSpaceDE w:val="0"/>
        <w:autoSpaceDN w:val="0"/>
        <w:snapToGrid w:val="0"/>
        <w:spacing w:before="0" w:after="0" w:line="360" w:lineRule="auto"/>
        <w:ind w:left="0" w:right="0" w:firstLine="420" w:firstLineChars="200"/>
        <w:jc w:val="left"/>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lang w:val="en-US" w:eastAsia="zh-CN"/>
        </w:rPr>
        <w:t>2.</w:t>
      </w:r>
      <w:r>
        <w:rPr>
          <w:rFonts w:hint="eastAsia" w:ascii="宋体" w:hAnsi="宋体" w:eastAsia="宋体" w:cs="宋体"/>
          <w:b w:val="0"/>
          <w:bCs w:val="0"/>
          <w:color w:val="000000"/>
          <w:kern w:val="0"/>
          <w:sz w:val="21"/>
          <w:szCs w:val="21"/>
          <w:highlight w:val="none"/>
        </w:rPr>
        <w:t>服务期：三年，</w:t>
      </w:r>
      <w:r>
        <w:rPr>
          <w:rFonts w:hint="eastAsia" w:ascii="宋体" w:hAnsi="宋体" w:eastAsia="宋体" w:cs="宋体"/>
          <w:b w:val="0"/>
          <w:bCs w:val="0"/>
          <w:color w:val="000000"/>
          <w:kern w:val="0"/>
          <w:sz w:val="21"/>
          <w:szCs w:val="21"/>
          <w:highlight w:val="none"/>
          <w:lang w:eastAsia="zh-CN"/>
        </w:rPr>
        <w:t>中标供应商</w:t>
      </w:r>
      <w:r>
        <w:rPr>
          <w:rFonts w:hint="eastAsia" w:ascii="宋体" w:hAnsi="宋体" w:eastAsia="宋体" w:cs="宋体"/>
          <w:b w:val="0"/>
          <w:bCs w:val="0"/>
          <w:color w:val="000000"/>
          <w:kern w:val="0"/>
          <w:sz w:val="21"/>
          <w:szCs w:val="21"/>
          <w:highlight w:val="none"/>
          <w:lang w:val="en-US" w:eastAsia="zh-CN"/>
        </w:rPr>
        <w:t>须在</w:t>
      </w:r>
      <w:r>
        <w:rPr>
          <w:rFonts w:hint="eastAsia" w:ascii="宋体" w:hAnsi="宋体" w:eastAsia="宋体" w:cs="宋体"/>
          <w:b w:val="0"/>
          <w:bCs w:val="0"/>
          <w:color w:val="000000"/>
          <w:kern w:val="0"/>
          <w:sz w:val="21"/>
          <w:szCs w:val="21"/>
          <w:highlight w:val="none"/>
        </w:rPr>
        <w:t>领取中标通知书后30个日历日内与</w:t>
      </w:r>
      <w:r>
        <w:rPr>
          <w:rFonts w:hint="eastAsia" w:ascii="宋体" w:hAnsi="宋体" w:eastAsia="宋体" w:cs="宋体"/>
          <w:b w:val="0"/>
          <w:bCs w:val="0"/>
          <w:color w:val="000000"/>
          <w:kern w:val="0"/>
          <w:sz w:val="21"/>
          <w:szCs w:val="21"/>
          <w:highlight w:val="none"/>
          <w:lang w:eastAsia="zh-CN"/>
        </w:rPr>
        <w:t>采购人</w:t>
      </w:r>
      <w:r>
        <w:rPr>
          <w:rFonts w:hint="eastAsia" w:ascii="宋体" w:hAnsi="宋体" w:eastAsia="宋体" w:cs="宋体"/>
          <w:b w:val="0"/>
          <w:bCs w:val="0"/>
          <w:color w:val="000000"/>
          <w:kern w:val="0"/>
          <w:sz w:val="21"/>
          <w:szCs w:val="21"/>
          <w:highlight w:val="none"/>
        </w:rPr>
        <w:t>签订合同，签订合同后10个日历</w:t>
      </w:r>
      <w:r>
        <w:rPr>
          <w:rFonts w:hint="eastAsia" w:ascii="宋体" w:hAnsi="宋体" w:eastAsia="宋体" w:cs="宋体"/>
          <w:b w:val="0"/>
          <w:bCs w:val="0"/>
          <w:color w:val="000000"/>
          <w:kern w:val="0"/>
          <w:sz w:val="21"/>
          <w:szCs w:val="21"/>
          <w:highlight w:val="none"/>
          <w:lang w:eastAsia="zh-CN"/>
        </w:rPr>
        <w:t>日</w:t>
      </w:r>
      <w:r>
        <w:rPr>
          <w:rFonts w:hint="eastAsia" w:ascii="宋体" w:hAnsi="宋体" w:eastAsia="宋体" w:cs="宋体"/>
          <w:b w:val="0"/>
          <w:bCs w:val="0"/>
          <w:color w:val="000000"/>
          <w:kern w:val="0"/>
          <w:sz w:val="21"/>
          <w:szCs w:val="21"/>
          <w:highlight w:val="none"/>
        </w:rPr>
        <w:t>内</w:t>
      </w:r>
      <w:r>
        <w:rPr>
          <w:rFonts w:hint="eastAsia" w:ascii="宋体" w:hAnsi="宋体" w:eastAsia="宋体" w:cs="宋体"/>
          <w:b w:val="0"/>
          <w:bCs w:val="0"/>
          <w:color w:val="000000"/>
          <w:kern w:val="0"/>
          <w:sz w:val="21"/>
          <w:szCs w:val="21"/>
          <w:highlight w:val="none"/>
          <w:lang w:val="en-US" w:eastAsia="zh-CN"/>
        </w:rPr>
        <w:t>须</w:t>
      </w:r>
      <w:r>
        <w:rPr>
          <w:rFonts w:hint="eastAsia" w:ascii="宋体" w:hAnsi="宋体" w:eastAsia="宋体" w:cs="宋体"/>
          <w:b w:val="0"/>
          <w:bCs w:val="0"/>
          <w:color w:val="000000"/>
          <w:kern w:val="0"/>
          <w:sz w:val="21"/>
          <w:szCs w:val="21"/>
          <w:highlight w:val="none"/>
        </w:rPr>
        <w:t>进入工作区开展工作。</w:t>
      </w:r>
    </w:p>
    <w:p w14:paraId="3599AD48">
      <w:pPr>
        <w:widowControl/>
        <w:tabs>
          <w:tab w:val="left" w:pos="424"/>
        </w:tabs>
        <w:autoSpaceDE w:val="0"/>
        <w:autoSpaceDN w:val="0"/>
        <w:snapToGrid w:val="0"/>
        <w:spacing w:before="0" w:after="0" w:line="360" w:lineRule="auto"/>
        <w:ind w:left="0" w:right="0"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3.投标人必须对所有招标内容进行投标，不允许只对其中部分内容进行投标或报价。</w:t>
      </w:r>
      <w:r>
        <w:rPr>
          <w:rFonts w:hint="eastAsia" w:ascii="宋体" w:hAnsi="宋体" w:eastAsia="宋体" w:cs="宋体"/>
          <w:color w:val="000000"/>
          <w:kern w:val="0"/>
          <w:sz w:val="21"/>
          <w:szCs w:val="21"/>
          <w:highlight w:val="none"/>
        </w:rPr>
        <w:t>投标人应充分考虑食材</w:t>
      </w:r>
      <w:r>
        <w:rPr>
          <w:rFonts w:hint="eastAsia" w:ascii="宋体" w:hAnsi="宋体" w:eastAsia="宋体" w:cs="宋体"/>
          <w:color w:val="000000"/>
          <w:kern w:val="0"/>
          <w:sz w:val="21"/>
          <w:szCs w:val="21"/>
          <w:highlight w:val="none"/>
          <w:lang w:eastAsia="zh-CN"/>
        </w:rPr>
        <w:t>的采购</w:t>
      </w:r>
      <w:r>
        <w:rPr>
          <w:rFonts w:hint="eastAsia" w:ascii="宋体" w:hAnsi="宋体" w:eastAsia="宋体" w:cs="宋体"/>
          <w:color w:val="000000"/>
          <w:kern w:val="0"/>
          <w:sz w:val="21"/>
          <w:szCs w:val="21"/>
          <w:highlight w:val="none"/>
        </w:rPr>
        <w:t>费用、运输费用、</w:t>
      </w:r>
      <w:r>
        <w:rPr>
          <w:rFonts w:hint="eastAsia" w:ascii="宋体" w:hAnsi="宋体" w:eastAsia="宋体" w:cs="宋体"/>
          <w:color w:val="000000"/>
          <w:kern w:val="0"/>
          <w:sz w:val="21"/>
          <w:szCs w:val="21"/>
          <w:highlight w:val="none"/>
          <w:lang w:eastAsia="zh-CN"/>
        </w:rPr>
        <w:t>配餐的</w:t>
      </w:r>
      <w:r>
        <w:rPr>
          <w:rFonts w:hint="eastAsia" w:ascii="宋体" w:hAnsi="宋体" w:eastAsia="宋体" w:cs="宋体"/>
          <w:color w:val="000000"/>
          <w:kern w:val="0"/>
          <w:sz w:val="21"/>
          <w:szCs w:val="21"/>
          <w:highlight w:val="none"/>
        </w:rPr>
        <w:t>包装费用、</w:t>
      </w:r>
      <w:r>
        <w:rPr>
          <w:rFonts w:hint="eastAsia" w:ascii="宋体" w:hAnsi="宋体" w:eastAsia="宋体" w:cs="宋体"/>
          <w:color w:val="000000"/>
          <w:kern w:val="0"/>
          <w:sz w:val="21"/>
          <w:szCs w:val="21"/>
          <w:highlight w:val="none"/>
          <w:lang w:eastAsia="zh-CN"/>
        </w:rPr>
        <w:t>配送费用、</w:t>
      </w:r>
      <w:r>
        <w:rPr>
          <w:rFonts w:hint="eastAsia" w:ascii="宋体" w:hAnsi="宋体" w:eastAsia="宋体" w:cs="宋体"/>
          <w:color w:val="000000"/>
          <w:kern w:val="0"/>
          <w:sz w:val="21"/>
          <w:szCs w:val="21"/>
          <w:highlight w:val="none"/>
          <w:lang w:val="en-US" w:eastAsia="zh-CN"/>
        </w:rPr>
        <w:t>饭堂</w:t>
      </w:r>
      <w:r>
        <w:rPr>
          <w:rFonts w:hint="eastAsia" w:ascii="宋体" w:hAnsi="宋体" w:eastAsia="宋体" w:cs="宋体"/>
          <w:color w:val="000000"/>
          <w:kern w:val="0"/>
          <w:sz w:val="21"/>
          <w:szCs w:val="21"/>
          <w:highlight w:val="none"/>
        </w:rPr>
        <w:t>工作人员的工资福利、保险、工伤赔偿、饭堂日常运营管理、保险、税费及相关的服务等</w:t>
      </w:r>
      <w:r>
        <w:rPr>
          <w:rFonts w:hint="eastAsia" w:ascii="宋体" w:hAnsi="宋体" w:eastAsia="宋体" w:cs="宋体"/>
          <w:color w:val="000000"/>
          <w:kern w:val="0"/>
          <w:sz w:val="21"/>
          <w:szCs w:val="21"/>
          <w:highlight w:val="none"/>
          <w:lang w:val="en-US" w:eastAsia="zh-CN"/>
        </w:rPr>
        <w:t>费用，</w:t>
      </w:r>
      <w:r>
        <w:rPr>
          <w:rFonts w:hint="eastAsia" w:ascii="宋体" w:hAnsi="宋体" w:eastAsia="宋体" w:cs="宋体"/>
          <w:color w:val="000000"/>
          <w:kern w:val="0"/>
          <w:sz w:val="21"/>
          <w:szCs w:val="21"/>
          <w:highlight w:val="none"/>
        </w:rPr>
        <w:t>同时考虑经济增长、物价上涨及自身成本，确定投标报价。</w:t>
      </w:r>
    </w:p>
    <w:p w14:paraId="2A38D887">
      <w:pPr>
        <w:widowControl/>
        <w:tabs>
          <w:tab w:val="left" w:pos="424"/>
        </w:tabs>
        <w:autoSpaceDE w:val="0"/>
        <w:autoSpaceDN w:val="0"/>
        <w:snapToGrid w:val="0"/>
        <w:spacing w:before="0" w:after="0" w:line="360" w:lineRule="auto"/>
        <w:ind w:left="0" w:right="0"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4.本项目由中标供应商</w:t>
      </w:r>
      <w:r>
        <w:rPr>
          <w:rFonts w:hint="eastAsia" w:ascii="宋体" w:hAnsi="宋体" w:eastAsia="宋体" w:cs="宋体"/>
          <w:color w:val="000000"/>
          <w:kern w:val="0"/>
          <w:sz w:val="21"/>
          <w:szCs w:val="21"/>
          <w:highlight w:val="none"/>
        </w:rPr>
        <w:t>采用全包干的方式承包，由</w:t>
      </w:r>
      <w:r>
        <w:rPr>
          <w:rFonts w:hint="eastAsia" w:ascii="宋体" w:hAnsi="宋体" w:eastAsia="宋体" w:cs="宋体"/>
          <w:color w:val="000000"/>
          <w:kern w:val="0"/>
          <w:sz w:val="21"/>
          <w:szCs w:val="21"/>
          <w:highlight w:val="none"/>
          <w:lang w:eastAsia="zh-CN"/>
        </w:rPr>
        <w:t>中标供应商</w:t>
      </w:r>
      <w:r>
        <w:rPr>
          <w:rFonts w:hint="eastAsia" w:ascii="宋体" w:hAnsi="宋体" w:eastAsia="宋体" w:cs="宋体"/>
          <w:color w:val="000000"/>
          <w:kern w:val="0"/>
          <w:sz w:val="21"/>
          <w:szCs w:val="21"/>
          <w:highlight w:val="none"/>
        </w:rPr>
        <w:t>负责招标文件对</w:t>
      </w:r>
      <w:r>
        <w:rPr>
          <w:rFonts w:hint="eastAsia" w:ascii="宋体" w:hAnsi="宋体" w:eastAsia="宋体" w:cs="宋体"/>
          <w:color w:val="000000"/>
          <w:kern w:val="0"/>
          <w:sz w:val="21"/>
          <w:szCs w:val="21"/>
          <w:highlight w:val="none"/>
          <w:lang w:eastAsia="zh-CN"/>
        </w:rPr>
        <w:t>中标供应商</w:t>
      </w:r>
      <w:r>
        <w:rPr>
          <w:rFonts w:hint="eastAsia" w:ascii="宋体" w:hAnsi="宋体" w:eastAsia="宋体" w:cs="宋体"/>
          <w:color w:val="000000"/>
          <w:kern w:val="0"/>
          <w:sz w:val="21"/>
          <w:szCs w:val="21"/>
          <w:highlight w:val="none"/>
        </w:rPr>
        <w:t>要求的一切事宜及责任，如果投标人在中标并签署合同后，在项目实施过程中出现报价内容的任何遗漏，均由中标供应商自行负责，</w:t>
      </w:r>
      <w:r>
        <w:rPr>
          <w:rFonts w:hint="eastAsia" w:ascii="宋体" w:hAnsi="宋体" w:eastAsia="宋体" w:cs="宋体"/>
          <w:color w:val="000000"/>
          <w:kern w:val="0"/>
          <w:sz w:val="21"/>
          <w:szCs w:val="21"/>
          <w:highlight w:val="none"/>
          <w:lang w:eastAsia="zh-CN"/>
        </w:rPr>
        <w:t>采购人</w:t>
      </w:r>
      <w:r>
        <w:rPr>
          <w:rFonts w:hint="eastAsia" w:ascii="宋体" w:hAnsi="宋体" w:eastAsia="宋体" w:cs="宋体"/>
          <w:color w:val="000000"/>
          <w:kern w:val="0"/>
          <w:sz w:val="21"/>
          <w:szCs w:val="21"/>
          <w:highlight w:val="none"/>
        </w:rPr>
        <w:t>不再支付任何费用。</w:t>
      </w:r>
    </w:p>
    <w:p w14:paraId="73C16967">
      <w:pPr>
        <w:widowControl/>
        <w:tabs>
          <w:tab w:val="left" w:pos="424"/>
        </w:tabs>
        <w:autoSpaceDE w:val="0"/>
        <w:autoSpaceDN w:val="0"/>
        <w:snapToGrid w:val="0"/>
        <w:spacing w:before="0" w:after="0" w:line="360" w:lineRule="auto"/>
        <w:ind w:left="0" w:right="0"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5.</w:t>
      </w:r>
      <w:r>
        <w:rPr>
          <w:rFonts w:hint="eastAsia" w:ascii="宋体" w:hAnsi="宋体" w:eastAsia="宋体" w:cs="宋体"/>
          <w:color w:val="000000"/>
          <w:kern w:val="0"/>
          <w:sz w:val="21"/>
          <w:szCs w:val="21"/>
          <w:highlight w:val="none"/>
          <w:lang w:eastAsia="zh-CN"/>
        </w:rPr>
        <w:t>中标供应商</w:t>
      </w:r>
      <w:r>
        <w:rPr>
          <w:rFonts w:hint="eastAsia" w:ascii="宋体" w:hAnsi="宋体" w:eastAsia="宋体" w:cs="宋体"/>
          <w:color w:val="000000"/>
          <w:kern w:val="0"/>
          <w:sz w:val="21"/>
          <w:szCs w:val="21"/>
          <w:highlight w:val="none"/>
        </w:rPr>
        <w:t>不得以任何方式转包或分包，否则</w:t>
      </w:r>
      <w:r>
        <w:rPr>
          <w:rFonts w:hint="eastAsia" w:ascii="宋体" w:hAnsi="宋体" w:eastAsia="宋体" w:cs="宋体"/>
          <w:color w:val="000000"/>
          <w:kern w:val="0"/>
          <w:sz w:val="21"/>
          <w:szCs w:val="21"/>
          <w:highlight w:val="none"/>
          <w:lang w:eastAsia="zh-CN"/>
        </w:rPr>
        <w:t>采购人</w:t>
      </w:r>
      <w:r>
        <w:rPr>
          <w:rFonts w:hint="eastAsia" w:ascii="宋体" w:hAnsi="宋体" w:eastAsia="宋体" w:cs="宋体"/>
          <w:color w:val="000000"/>
          <w:kern w:val="0"/>
          <w:sz w:val="21"/>
          <w:szCs w:val="21"/>
          <w:highlight w:val="none"/>
        </w:rPr>
        <w:t>有权</w:t>
      </w:r>
      <w:r>
        <w:rPr>
          <w:rFonts w:hint="eastAsia" w:ascii="宋体" w:hAnsi="宋体" w:eastAsia="宋体" w:cs="宋体"/>
          <w:color w:val="000000"/>
          <w:kern w:val="0"/>
          <w:sz w:val="21"/>
          <w:szCs w:val="21"/>
          <w:highlight w:val="none"/>
          <w:lang w:eastAsia="zh-CN"/>
        </w:rPr>
        <w:t>单方</w:t>
      </w:r>
      <w:r>
        <w:rPr>
          <w:rFonts w:hint="eastAsia" w:ascii="宋体" w:hAnsi="宋体" w:eastAsia="宋体" w:cs="宋体"/>
          <w:color w:val="000000"/>
          <w:kern w:val="0"/>
          <w:sz w:val="21"/>
          <w:szCs w:val="21"/>
          <w:highlight w:val="none"/>
        </w:rPr>
        <w:t>终止合同</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sz w:val="21"/>
          <w:szCs w:val="21"/>
          <w:highlight w:val="none"/>
        </w:rPr>
        <w:t>并按照相关法律规定</w:t>
      </w:r>
      <w:r>
        <w:rPr>
          <w:rFonts w:hint="eastAsia" w:ascii="宋体" w:hAnsi="宋体" w:eastAsia="宋体" w:cs="宋体"/>
          <w:color w:val="000000"/>
          <w:sz w:val="21"/>
          <w:szCs w:val="21"/>
          <w:highlight w:val="none"/>
          <w:lang w:eastAsia="zh-CN"/>
        </w:rPr>
        <w:t>报有</w:t>
      </w:r>
      <w:r>
        <w:rPr>
          <w:rFonts w:hint="eastAsia" w:ascii="宋体" w:hAnsi="宋体" w:eastAsia="宋体" w:cs="宋体"/>
          <w:color w:val="000000"/>
          <w:sz w:val="21"/>
          <w:szCs w:val="21"/>
          <w:highlight w:val="none"/>
        </w:rPr>
        <w:t>关部门给予处罚。</w:t>
      </w:r>
    </w:p>
    <w:p w14:paraId="00945009">
      <w:pPr>
        <w:spacing w:line="360" w:lineRule="auto"/>
        <w:ind w:firstLine="420"/>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6.</w:t>
      </w:r>
      <w:r>
        <w:rPr>
          <w:rFonts w:hint="eastAsia" w:ascii="宋体" w:hAnsi="宋体" w:eastAsia="宋体" w:cs="宋体"/>
          <w:color w:val="000000"/>
          <w:sz w:val="21"/>
          <w:szCs w:val="21"/>
          <w:highlight w:val="none"/>
          <w:lang w:val="en-US" w:eastAsia="zh-Hans"/>
        </w:rPr>
        <w:t>在招标文件中凡有“★”标识的内容条款被视为重要的响应要求、技术指标要求和性能要求。投标人必须对此作出回答并完全满足这些要求不可以出现任何负偏离，如果出现负偏离</w:t>
      </w:r>
      <w:r>
        <w:rPr>
          <w:rFonts w:hint="eastAsia" w:ascii="宋体" w:hAnsi="宋体" w:eastAsia="宋体" w:cs="宋体"/>
          <w:color w:val="000000"/>
          <w:sz w:val="21"/>
          <w:szCs w:val="21"/>
          <w:highlight w:val="none"/>
          <w:lang w:val="en-US" w:eastAsia="zh-CN"/>
        </w:rPr>
        <w:t>或不满足</w:t>
      </w:r>
      <w:r>
        <w:rPr>
          <w:rFonts w:hint="eastAsia" w:ascii="宋体" w:hAnsi="宋体" w:eastAsia="宋体" w:cs="宋体"/>
          <w:color w:val="000000"/>
          <w:sz w:val="21"/>
          <w:szCs w:val="21"/>
          <w:highlight w:val="none"/>
          <w:lang w:val="en-US" w:eastAsia="zh-Hans"/>
        </w:rPr>
        <w:t>则将被视为无效投标。</w:t>
      </w:r>
      <w:r>
        <w:rPr>
          <w:rFonts w:hint="eastAsia" w:ascii="宋体" w:hAnsi="宋体" w:eastAsia="宋体" w:cs="宋体"/>
          <w:color w:val="000000"/>
          <w:kern w:val="0"/>
          <w:sz w:val="21"/>
          <w:szCs w:val="21"/>
          <w:highlight w:val="none"/>
          <w:lang w:val="en-US" w:eastAsia="zh-CN"/>
        </w:rPr>
        <w:t>采购需求书中打“▲”号条款为重要技术参数（如有），若有部分“▲”条款未响应或不满足，将导致其响应性评审加重扣分，但不作为无效投标条款。</w:t>
      </w:r>
    </w:p>
    <w:p w14:paraId="665A5A60">
      <w:pPr>
        <w:tabs>
          <w:tab w:val="left" w:pos="540"/>
        </w:tabs>
        <w:autoSpaceDE w:val="0"/>
        <w:autoSpaceDN w:val="0"/>
        <w:adjustRightInd w:val="0"/>
        <w:snapToGrid w:val="0"/>
        <w:spacing w:before="0" w:after="0" w:line="360" w:lineRule="auto"/>
        <w:ind w:left="0" w:right="0"/>
        <w:jc w:val="left"/>
        <w:rPr>
          <w:rFonts w:hint="eastAsia" w:ascii="宋体" w:hAnsi="宋体" w:eastAsia="宋体" w:cs="宋体"/>
          <w:bCs/>
          <w:color w:val="000000"/>
          <w:kern w:val="0"/>
          <w:sz w:val="21"/>
          <w:szCs w:val="21"/>
          <w:highlight w:val="none"/>
        </w:rPr>
      </w:pPr>
    </w:p>
    <w:p w14:paraId="7738714D">
      <w:pPr>
        <w:tabs>
          <w:tab w:val="left" w:pos="540"/>
        </w:tabs>
        <w:autoSpaceDE w:val="0"/>
        <w:autoSpaceDN w:val="0"/>
        <w:adjustRightInd w:val="0"/>
        <w:snapToGrid w:val="0"/>
        <w:spacing w:before="0" w:after="0" w:line="360" w:lineRule="auto"/>
        <w:ind w:left="0" w:right="0"/>
        <w:jc w:val="left"/>
        <w:outlineLvl w:val="0"/>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二、</w:t>
      </w:r>
      <w:r>
        <w:rPr>
          <w:rFonts w:hint="eastAsia" w:ascii="宋体" w:hAnsi="宋体" w:eastAsia="宋体" w:cs="宋体"/>
          <w:b/>
          <w:color w:val="000000"/>
          <w:kern w:val="0"/>
          <w:sz w:val="24"/>
          <w:szCs w:val="24"/>
          <w:highlight w:val="none"/>
          <w:lang w:val="en-US" w:eastAsia="zh-CN"/>
        </w:rPr>
        <w:t>项目</w:t>
      </w:r>
      <w:r>
        <w:rPr>
          <w:rFonts w:hint="eastAsia" w:ascii="宋体" w:hAnsi="宋体" w:eastAsia="宋体" w:cs="宋体"/>
          <w:b/>
          <w:color w:val="000000"/>
          <w:kern w:val="0"/>
          <w:sz w:val="24"/>
          <w:szCs w:val="24"/>
          <w:highlight w:val="none"/>
        </w:rPr>
        <w:t>概况</w:t>
      </w:r>
    </w:p>
    <w:p w14:paraId="335D0FA4">
      <w:pPr>
        <w:autoSpaceDE w:val="0"/>
        <w:autoSpaceDN w:val="0"/>
        <w:spacing w:before="0" w:after="0" w:line="360" w:lineRule="auto"/>
        <w:ind w:left="0" w:right="0"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中山广播电视台</w:t>
      </w:r>
      <w:r>
        <w:rPr>
          <w:rFonts w:hint="eastAsia" w:ascii="宋体" w:hAnsi="宋体" w:eastAsia="宋体" w:cs="宋体"/>
          <w:color w:val="000000"/>
          <w:kern w:val="0"/>
          <w:sz w:val="21"/>
          <w:szCs w:val="21"/>
          <w:highlight w:val="none"/>
          <w:lang w:eastAsia="zh-CN"/>
        </w:rPr>
        <w:t>员工</w:t>
      </w:r>
      <w:r>
        <w:rPr>
          <w:rFonts w:hint="eastAsia" w:ascii="宋体" w:hAnsi="宋体" w:eastAsia="宋体" w:cs="宋体"/>
          <w:color w:val="000000"/>
          <w:kern w:val="0"/>
          <w:sz w:val="21"/>
          <w:szCs w:val="21"/>
          <w:highlight w:val="none"/>
        </w:rPr>
        <w:t>饭堂</w:t>
      </w:r>
      <w:r>
        <w:rPr>
          <w:rFonts w:hint="eastAsia" w:ascii="宋体" w:hAnsi="宋体" w:eastAsia="宋体" w:cs="宋体"/>
          <w:color w:val="000000"/>
          <w:kern w:val="0"/>
          <w:sz w:val="21"/>
          <w:szCs w:val="21"/>
          <w:highlight w:val="none"/>
          <w:lang w:eastAsia="zh-CN"/>
        </w:rPr>
        <w:t>每日</w:t>
      </w:r>
      <w:r>
        <w:rPr>
          <w:rFonts w:hint="eastAsia" w:ascii="宋体" w:hAnsi="宋体" w:eastAsia="宋体" w:cs="宋体"/>
          <w:color w:val="000000"/>
          <w:kern w:val="0"/>
          <w:sz w:val="21"/>
          <w:szCs w:val="21"/>
          <w:highlight w:val="none"/>
        </w:rPr>
        <w:t>就餐约</w:t>
      </w:r>
      <w:r>
        <w:rPr>
          <w:rFonts w:hint="eastAsia" w:ascii="宋体" w:hAnsi="宋体" w:eastAsia="宋体" w:cs="宋体"/>
          <w:color w:val="000000"/>
          <w:kern w:val="0"/>
          <w:sz w:val="21"/>
          <w:szCs w:val="21"/>
          <w:highlight w:val="none"/>
          <w:lang w:val="en-US" w:eastAsia="zh-CN"/>
        </w:rPr>
        <w:t>4</w:t>
      </w:r>
      <w:r>
        <w:rPr>
          <w:rFonts w:hint="eastAsia" w:ascii="宋体" w:hAnsi="宋体" w:eastAsia="宋体" w:cs="宋体"/>
          <w:color w:val="000000"/>
          <w:kern w:val="0"/>
          <w:sz w:val="21"/>
          <w:szCs w:val="21"/>
          <w:highlight w:val="none"/>
        </w:rPr>
        <w:t>00人</w:t>
      </w:r>
      <w:r>
        <w:rPr>
          <w:rFonts w:hint="eastAsia" w:ascii="宋体" w:hAnsi="宋体" w:eastAsia="宋体" w:cs="宋体"/>
          <w:color w:val="000000"/>
          <w:kern w:val="0"/>
          <w:sz w:val="21"/>
          <w:szCs w:val="21"/>
          <w:highlight w:val="none"/>
          <w:lang w:eastAsia="zh-CN"/>
        </w:rPr>
        <w:t>次</w:t>
      </w:r>
      <w:r>
        <w:rPr>
          <w:rFonts w:hint="eastAsia" w:ascii="宋体" w:hAnsi="宋体" w:eastAsia="宋体" w:cs="宋体"/>
          <w:color w:val="000000"/>
          <w:kern w:val="0"/>
          <w:sz w:val="21"/>
          <w:szCs w:val="21"/>
          <w:highlight w:val="none"/>
        </w:rPr>
        <w:t>，一楼厨房面积约100㎡，职工餐厅约100㎡，可同时容纳近100人就餐；二楼2个包间，用于内部接待用餐。饭堂就餐人</w:t>
      </w:r>
      <w:r>
        <w:rPr>
          <w:rFonts w:hint="eastAsia" w:ascii="宋体" w:hAnsi="宋体" w:eastAsia="宋体" w:cs="宋体"/>
          <w:color w:val="000000"/>
          <w:kern w:val="0"/>
          <w:sz w:val="21"/>
          <w:szCs w:val="21"/>
          <w:highlight w:val="none"/>
          <w:lang w:eastAsia="zh-CN"/>
        </w:rPr>
        <w:t>次</w:t>
      </w:r>
      <w:r>
        <w:rPr>
          <w:rFonts w:hint="eastAsia" w:ascii="宋体" w:hAnsi="宋体" w:eastAsia="宋体" w:cs="宋体"/>
          <w:color w:val="000000"/>
          <w:kern w:val="0"/>
          <w:sz w:val="21"/>
          <w:szCs w:val="21"/>
          <w:highlight w:val="none"/>
        </w:rPr>
        <w:t>仅为暂估，不代表一定发生，特殊情况下就餐人</w:t>
      </w:r>
      <w:r>
        <w:rPr>
          <w:rFonts w:hint="eastAsia" w:ascii="宋体" w:hAnsi="宋体" w:eastAsia="宋体" w:cs="宋体"/>
          <w:color w:val="000000"/>
          <w:kern w:val="0"/>
          <w:sz w:val="21"/>
          <w:szCs w:val="21"/>
          <w:highlight w:val="none"/>
          <w:lang w:eastAsia="zh-CN"/>
        </w:rPr>
        <w:t>次</w:t>
      </w:r>
      <w:r>
        <w:rPr>
          <w:rFonts w:hint="eastAsia" w:ascii="宋体" w:hAnsi="宋体" w:eastAsia="宋体" w:cs="宋体"/>
          <w:color w:val="000000"/>
          <w:kern w:val="0"/>
          <w:sz w:val="21"/>
          <w:szCs w:val="21"/>
          <w:highlight w:val="none"/>
        </w:rPr>
        <w:t>可能会出现增减，中标供应商在承包经营期间必须依法经营、自负盈亏，承担一切经营风险和责任。</w:t>
      </w:r>
    </w:p>
    <w:p w14:paraId="7E8F0F7C">
      <w:pPr>
        <w:autoSpaceDE w:val="0"/>
        <w:autoSpaceDN w:val="0"/>
        <w:spacing w:before="0" w:after="0" w:line="360" w:lineRule="auto"/>
        <w:ind w:left="0" w:right="0"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采购人拥有该饭堂的所有权、管理权，采购人</w:t>
      </w:r>
      <w:r>
        <w:rPr>
          <w:rFonts w:hint="eastAsia" w:ascii="宋体" w:hAnsi="宋体" w:eastAsia="宋体" w:cs="宋体"/>
          <w:color w:val="000000"/>
          <w:kern w:val="0"/>
          <w:sz w:val="21"/>
          <w:szCs w:val="21"/>
          <w:highlight w:val="none"/>
        </w:rPr>
        <w:t>免费提供场地、厨房设备以及水、电、煤气，</w:t>
      </w:r>
      <w:r>
        <w:rPr>
          <w:rFonts w:hint="eastAsia" w:ascii="宋体" w:hAnsi="宋体" w:eastAsia="宋体" w:cs="宋体"/>
          <w:color w:val="000000"/>
          <w:kern w:val="0"/>
          <w:sz w:val="21"/>
          <w:szCs w:val="21"/>
          <w:highlight w:val="none"/>
          <w:lang w:eastAsia="zh-CN"/>
        </w:rPr>
        <w:t>中标供应商拥有饭堂的经营权，</w:t>
      </w:r>
      <w:r>
        <w:rPr>
          <w:rFonts w:hint="eastAsia" w:ascii="宋体" w:hAnsi="宋体" w:eastAsia="宋体" w:cs="宋体"/>
          <w:color w:val="000000"/>
          <w:kern w:val="0"/>
          <w:sz w:val="21"/>
          <w:szCs w:val="21"/>
          <w:highlight w:val="none"/>
        </w:rPr>
        <w:t>负责供应工作日职工早餐、午餐、晚餐和接待用餐</w:t>
      </w:r>
      <w:r>
        <w:rPr>
          <w:rFonts w:hint="eastAsia" w:ascii="宋体" w:hAnsi="宋体" w:eastAsia="宋体" w:cs="宋体"/>
          <w:color w:val="000000"/>
          <w:kern w:val="0"/>
          <w:sz w:val="21"/>
          <w:szCs w:val="21"/>
          <w:highlight w:val="none"/>
          <w:lang w:eastAsia="zh-CN"/>
        </w:rPr>
        <w:t>，并负责场地设施的维护保养。</w:t>
      </w:r>
    </w:p>
    <w:p w14:paraId="6A419949">
      <w:pPr>
        <w:tabs>
          <w:tab w:val="left" w:pos="540"/>
        </w:tabs>
        <w:autoSpaceDE w:val="0"/>
        <w:autoSpaceDN w:val="0"/>
        <w:adjustRightInd w:val="0"/>
        <w:snapToGrid w:val="0"/>
        <w:spacing w:before="0" w:after="0" w:line="360" w:lineRule="auto"/>
        <w:ind w:left="0" w:right="0"/>
        <w:jc w:val="left"/>
        <w:rPr>
          <w:rFonts w:hint="eastAsia" w:ascii="宋体" w:hAnsi="宋体" w:eastAsia="宋体" w:cs="宋体"/>
          <w:bCs/>
          <w:color w:val="000000"/>
          <w:kern w:val="0"/>
          <w:sz w:val="21"/>
          <w:szCs w:val="21"/>
          <w:highlight w:val="none"/>
        </w:rPr>
      </w:pPr>
      <w:bookmarkStart w:id="0" w:name="_Toc392228053"/>
    </w:p>
    <w:bookmarkEnd w:id="0"/>
    <w:p w14:paraId="468339BB">
      <w:pPr>
        <w:tabs>
          <w:tab w:val="left" w:pos="540"/>
        </w:tabs>
        <w:autoSpaceDE w:val="0"/>
        <w:autoSpaceDN w:val="0"/>
        <w:adjustRightInd w:val="0"/>
        <w:snapToGrid w:val="0"/>
        <w:spacing w:before="0" w:after="0" w:line="360" w:lineRule="auto"/>
        <w:ind w:left="0" w:right="0"/>
        <w:jc w:val="left"/>
        <w:outlineLvl w:val="0"/>
        <w:rPr>
          <w:rFonts w:hint="eastAsia" w:ascii="宋体" w:hAnsi="宋体" w:eastAsia="宋体" w:cs="宋体"/>
          <w:b/>
          <w:color w:val="000000"/>
          <w:kern w:val="0"/>
          <w:sz w:val="24"/>
          <w:szCs w:val="24"/>
          <w:highlight w:val="none"/>
          <w:lang w:eastAsia="zh-CN"/>
        </w:rPr>
      </w:pPr>
      <w:bookmarkStart w:id="1" w:name="_Toc392228054"/>
      <w:r>
        <w:rPr>
          <w:rFonts w:hint="eastAsia" w:ascii="宋体" w:hAnsi="宋体" w:eastAsia="宋体" w:cs="宋体"/>
          <w:b/>
          <w:color w:val="000000"/>
          <w:kern w:val="0"/>
          <w:sz w:val="24"/>
          <w:szCs w:val="24"/>
          <w:highlight w:val="none"/>
          <w:lang w:eastAsia="zh-CN"/>
        </w:rPr>
        <w:t>三</w:t>
      </w:r>
      <w:r>
        <w:rPr>
          <w:rFonts w:hint="eastAsia" w:ascii="宋体" w:hAnsi="宋体" w:eastAsia="宋体" w:cs="宋体"/>
          <w:b/>
          <w:color w:val="000000"/>
          <w:kern w:val="0"/>
          <w:sz w:val="24"/>
          <w:szCs w:val="24"/>
          <w:highlight w:val="none"/>
        </w:rPr>
        <w:t>、</w:t>
      </w:r>
      <w:bookmarkEnd w:id="1"/>
      <w:r>
        <w:rPr>
          <w:rFonts w:hint="eastAsia" w:ascii="宋体" w:hAnsi="宋体" w:eastAsia="宋体" w:cs="宋体"/>
          <w:b/>
          <w:color w:val="000000"/>
          <w:kern w:val="0"/>
          <w:sz w:val="24"/>
          <w:szCs w:val="24"/>
          <w:highlight w:val="none"/>
          <w:lang w:eastAsia="zh-CN"/>
        </w:rPr>
        <w:t>结算标准、</w:t>
      </w:r>
      <w:r>
        <w:rPr>
          <w:rFonts w:hint="eastAsia" w:ascii="宋体" w:hAnsi="宋体" w:eastAsia="宋体" w:cs="宋体"/>
          <w:b/>
          <w:color w:val="000000"/>
          <w:kern w:val="0"/>
          <w:sz w:val="24"/>
          <w:szCs w:val="24"/>
          <w:highlight w:val="none"/>
        </w:rPr>
        <w:t>付</w:t>
      </w:r>
      <w:r>
        <w:rPr>
          <w:rFonts w:hint="eastAsia" w:ascii="宋体" w:hAnsi="宋体" w:eastAsia="宋体" w:cs="宋体"/>
          <w:b/>
          <w:color w:val="000000"/>
          <w:kern w:val="0"/>
          <w:sz w:val="24"/>
          <w:szCs w:val="24"/>
          <w:highlight w:val="none"/>
          <w:lang w:val="en-US" w:eastAsia="zh-CN"/>
        </w:rPr>
        <w:t>款</w:t>
      </w:r>
      <w:r>
        <w:rPr>
          <w:rFonts w:hint="eastAsia" w:ascii="宋体" w:hAnsi="宋体" w:eastAsia="宋体" w:cs="宋体"/>
          <w:b/>
          <w:color w:val="000000"/>
          <w:kern w:val="0"/>
          <w:sz w:val="24"/>
          <w:szCs w:val="24"/>
          <w:highlight w:val="none"/>
        </w:rPr>
        <w:t>方式及</w:t>
      </w:r>
      <w:r>
        <w:rPr>
          <w:rFonts w:hint="eastAsia" w:ascii="宋体" w:hAnsi="宋体" w:eastAsia="宋体" w:cs="宋体"/>
          <w:b/>
          <w:color w:val="000000"/>
          <w:kern w:val="0"/>
          <w:sz w:val="24"/>
          <w:szCs w:val="24"/>
          <w:highlight w:val="none"/>
          <w:lang w:val="en-US" w:eastAsia="zh-CN"/>
        </w:rPr>
        <w:t>履约保证金</w:t>
      </w:r>
    </w:p>
    <w:p w14:paraId="2ABFB6DC">
      <w:pPr>
        <w:numPr>
          <w:ilvl w:val="0"/>
          <w:numId w:val="0"/>
        </w:numPr>
        <w:autoSpaceDE w:val="0"/>
        <w:autoSpaceDN w:val="0"/>
        <w:spacing w:before="0" w:after="0" w:line="360" w:lineRule="auto"/>
        <w:ind w:left="0" w:right="0" w:firstLine="210" w:firstLineChars="100"/>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1.结算标准</w:t>
      </w:r>
    </w:p>
    <w:p w14:paraId="118F98D4">
      <w:pPr>
        <w:numPr>
          <w:ilvl w:val="0"/>
          <w:numId w:val="0"/>
        </w:numPr>
        <w:autoSpaceDE w:val="0"/>
        <w:autoSpaceDN w:val="0"/>
        <w:spacing w:before="0" w:after="0" w:line="360" w:lineRule="auto"/>
        <w:ind w:left="0" w:right="0" w:firstLine="420" w:firstLineChars="200"/>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（1）结算金额=实际就餐数量×就餐结算标准价格。</w:t>
      </w:r>
    </w:p>
    <w:p w14:paraId="502F2173">
      <w:pPr>
        <w:numPr>
          <w:ilvl w:val="0"/>
          <w:numId w:val="0"/>
        </w:numPr>
        <w:autoSpaceDE w:val="0"/>
        <w:autoSpaceDN w:val="0"/>
        <w:spacing w:before="0" w:after="0" w:line="360" w:lineRule="auto"/>
        <w:ind w:left="0" w:right="0" w:firstLine="420" w:firstLineChars="200"/>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（2）就餐结算标准价格：早餐6元/人；午餐25元/人；晚餐25元/人。</w:t>
      </w:r>
    </w:p>
    <w:p w14:paraId="1209F3C7">
      <w:pPr>
        <w:numPr>
          <w:ilvl w:val="0"/>
          <w:numId w:val="0"/>
        </w:numPr>
        <w:autoSpaceDE w:val="0"/>
        <w:autoSpaceDN w:val="0"/>
        <w:spacing w:before="0" w:after="0" w:line="360" w:lineRule="auto"/>
        <w:ind w:left="0" w:right="0" w:firstLine="210" w:firstLineChars="100"/>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2.付款方式</w:t>
      </w:r>
    </w:p>
    <w:p w14:paraId="528A1FE5">
      <w:pPr>
        <w:numPr>
          <w:ilvl w:val="0"/>
          <w:numId w:val="0"/>
        </w:numPr>
        <w:autoSpaceDE w:val="0"/>
        <w:autoSpaceDN w:val="0"/>
        <w:spacing w:before="0" w:after="0" w:line="360" w:lineRule="auto"/>
        <w:ind w:left="0" w:right="0" w:firstLine="420" w:firstLineChars="200"/>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本项目付款分为两部分：</w:t>
      </w:r>
    </w:p>
    <w:p w14:paraId="25378E0C">
      <w:pPr>
        <w:numPr>
          <w:ilvl w:val="0"/>
          <w:numId w:val="0"/>
        </w:numPr>
        <w:autoSpaceDE w:val="0"/>
        <w:autoSpaceDN w:val="0"/>
        <w:spacing w:before="0" w:after="0" w:line="360" w:lineRule="auto"/>
        <w:ind w:left="0" w:right="0" w:firstLine="420" w:firstLineChars="200"/>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（1）员工自付部分：员工个人承担，在每次就餐时刷卡支付，由中标供应商通过点餐系统收取。</w:t>
      </w:r>
    </w:p>
    <w:p w14:paraId="43E4E082">
      <w:pPr>
        <w:numPr>
          <w:ilvl w:val="0"/>
          <w:numId w:val="0"/>
        </w:numPr>
        <w:autoSpaceDE w:val="0"/>
        <w:autoSpaceDN w:val="0"/>
        <w:spacing w:before="0" w:after="0" w:line="360" w:lineRule="auto"/>
        <w:ind w:left="0" w:right="0" w:firstLine="420" w:firstLineChars="200"/>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（2）采购人补助部分：每月结算上月产生的费用，上月产生的费用=上月实际就餐数量×员工自付后余下费用。</w:t>
      </w:r>
    </w:p>
    <w:p w14:paraId="3A1EE8D0">
      <w:pPr>
        <w:autoSpaceDE w:val="0"/>
        <w:autoSpaceDN w:val="0"/>
        <w:spacing w:before="0" w:after="0" w:line="360" w:lineRule="auto"/>
        <w:ind w:left="0" w:right="0" w:firstLine="630" w:firstLineChars="3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采购人补助部分的付款须中标供应商于每月10日（节假日顺延）前向采购人提交上月结算清单，并与采购人共同核对；双方确认无误后，</w:t>
      </w:r>
      <w:r>
        <w:rPr>
          <w:rFonts w:hint="eastAsia" w:ascii="宋体" w:hAnsi="宋体" w:eastAsia="宋体" w:cs="宋体"/>
          <w:color w:val="000000"/>
          <w:kern w:val="0"/>
          <w:sz w:val="21"/>
          <w:szCs w:val="21"/>
          <w:highlight w:val="none"/>
          <w:lang w:eastAsia="zh-CN"/>
        </w:rPr>
        <w:t>中标供应商</w:t>
      </w:r>
      <w:r>
        <w:rPr>
          <w:rFonts w:hint="eastAsia" w:ascii="宋体" w:hAnsi="宋体" w:eastAsia="宋体" w:cs="宋体"/>
          <w:color w:val="000000"/>
          <w:kern w:val="0"/>
          <w:sz w:val="21"/>
          <w:szCs w:val="21"/>
          <w:highlight w:val="none"/>
        </w:rPr>
        <w:t>提供等额</w:t>
      </w:r>
      <w:r>
        <w:rPr>
          <w:rFonts w:hint="eastAsia" w:ascii="宋体" w:hAnsi="宋体" w:eastAsia="宋体" w:cs="宋体"/>
          <w:color w:val="000000"/>
          <w:kern w:val="0"/>
          <w:sz w:val="21"/>
          <w:szCs w:val="21"/>
          <w:highlight w:val="none"/>
          <w:lang w:eastAsia="zh-CN"/>
        </w:rPr>
        <w:t>金额</w:t>
      </w:r>
      <w:r>
        <w:rPr>
          <w:rFonts w:hint="eastAsia" w:ascii="宋体" w:hAnsi="宋体" w:eastAsia="宋体" w:cs="宋体"/>
          <w:color w:val="000000"/>
          <w:kern w:val="0"/>
          <w:sz w:val="21"/>
          <w:szCs w:val="21"/>
          <w:highlight w:val="none"/>
        </w:rPr>
        <w:t>的正式</w:t>
      </w:r>
      <w:r>
        <w:rPr>
          <w:rFonts w:hint="eastAsia" w:ascii="宋体" w:hAnsi="宋体" w:eastAsia="宋体" w:cs="宋体"/>
          <w:color w:val="000000"/>
          <w:kern w:val="0"/>
          <w:sz w:val="21"/>
          <w:szCs w:val="21"/>
          <w:highlight w:val="none"/>
          <w:lang w:eastAsia="zh-CN"/>
        </w:rPr>
        <w:t>普通</w:t>
      </w:r>
      <w:r>
        <w:rPr>
          <w:rFonts w:hint="eastAsia" w:ascii="宋体" w:hAnsi="宋体" w:eastAsia="宋体" w:cs="宋体"/>
          <w:color w:val="000000"/>
          <w:kern w:val="0"/>
          <w:sz w:val="21"/>
          <w:szCs w:val="21"/>
          <w:highlight w:val="none"/>
        </w:rPr>
        <w:t>发票给</w:t>
      </w:r>
      <w:r>
        <w:rPr>
          <w:rFonts w:hint="eastAsia" w:ascii="宋体" w:hAnsi="宋体" w:eastAsia="宋体" w:cs="宋体"/>
          <w:color w:val="000000"/>
          <w:kern w:val="0"/>
          <w:sz w:val="21"/>
          <w:szCs w:val="21"/>
          <w:highlight w:val="none"/>
          <w:lang w:eastAsia="zh-CN"/>
        </w:rPr>
        <w:t>采购人</w:t>
      </w:r>
      <w:r>
        <w:rPr>
          <w:rFonts w:hint="eastAsia" w:ascii="宋体" w:hAnsi="宋体" w:eastAsia="宋体" w:cs="宋体"/>
          <w:color w:val="000000"/>
          <w:kern w:val="0"/>
          <w:sz w:val="21"/>
          <w:szCs w:val="21"/>
          <w:highlight w:val="none"/>
        </w:rPr>
        <w:t>，以便</w:t>
      </w:r>
      <w:r>
        <w:rPr>
          <w:rFonts w:hint="eastAsia" w:ascii="宋体" w:hAnsi="宋体" w:eastAsia="宋体" w:cs="宋体"/>
          <w:color w:val="000000"/>
          <w:kern w:val="0"/>
          <w:sz w:val="21"/>
          <w:szCs w:val="21"/>
          <w:highlight w:val="none"/>
          <w:lang w:eastAsia="zh-CN"/>
        </w:rPr>
        <w:t>采购人</w:t>
      </w:r>
      <w:r>
        <w:rPr>
          <w:rFonts w:hint="eastAsia" w:ascii="宋体" w:hAnsi="宋体" w:eastAsia="宋体" w:cs="宋体"/>
          <w:color w:val="000000"/>
          <w:kern w:val="0"/>
          <w:sz w:val="21"/>
          <w:szCs w:val="21"/>
          <w:highlight w:val="none"/>
        </w:rPr>
        <w:t>及时办理支付手续（所涉及到税费由</w:t>
      </w:r>
      <w:r>
        <w:rPr>
          <w:rFonts w:hint="eastAsia" w:ascii="宋体" w:hAnsi="宋体" w:eastAsia="宋体" w:cs="宋体"/>
          <w:color w:val="000000"/>
          <w:kern w:val="0"/>
          <w:sz w:val="21"/>
          <w:szCs w:val="21"/>
          <w:highlight w:val="none"/>
          <w:lang w:eastAsia="zh-CN"/>
        </w:rPr>
        <w:t>中标供应商</w:t>
      </w:r>
      <w:r>
        <w:rPr>
          <w:rFonts w:hint="eastAsia" w:ascii="宋体" w:hAnsi="宋体" w:eastAsia="宋体" w:cs="宋体"/>
          <w:color w:val="000000"/>
          <w:kern w:val="0"/>
          <w:sz w:val="21"/>
          <w:szCs w:val="21"/>
          <w:highlight w:val="none"/>
        </w:rPr>
        <w:t>负责）</w:t>
      </w:r>
      <w:r>
        <w:rPr>
          <w:rFonts w:hint="eastAsia" w:ascii="宋体" w:hAnsi="宋体" w:eastAsia="宋体" w:cs="宋体"/>
          <w:color w:val="000000"/>
          <w:kern w:val="0"/>
          <w:sz w:val="21"/>
          <w:szCs w:val="21"/>
          <w:highlight w:val="none"/>
          <w:lang w:eastAsia="zh-CN"/>
        </w:rPr>
        <w:t>，采购人每月月底前将上月补助部分费用支付</w:t>
      </w:r>
      <w:r>
        <w:rPr>
          <w:rFonts w:hint="eastAsia" w:ascii="宋体" w:hAnsi="宋体" w:eastAsia="宋体" w:cs="宋体"/>
          <w:color w:val="000000"/>
          <w:kern w:val="0"/>
          <w:sz w:val="21"/>
          <w:szCs w:val="21"/>
          <w:highlight w:val="none"/>
          <w:lang w:val="en-US" w:eastAsia="zh-CN"/>
        </w:rPr>
        <w:t>给</w:t>
      </w:r>
      <w:r>
        <w:rPr>
          <w:rFonts w:hint="eastAsia" w:ascii="宋体" w:hAnsi="宋体" w:eastAsia="宋体" w:cs="宋体"/>
          <w:color w:val="000000"/>
          <w:kern w:val="0"/>
          <w:sz w:val="21"/>
          <w:szCs w:val="21"/>
          <w:highlight w:val="none"/>
          <w:lang w:eastAsia="zh-CN"/>
        </w:rPr>
        <w:t>中标供应商</w:t>
      </w:r>
      <w:r>
        <w:rPr>
          <w:rFonts w:hint="eastAsia" w:ascii="宋体" w:hAnsi="宋体" w:eastAsia="宋体" w:cs="宋体"/>
          <w:color w:val="000000"/>
          <w:kern w:val="0"/>
          <w:sz w:val="21"/>
          <w:szCs w:val="21"/>
          <w:highlight w:val="none"/>
        </w:rPr>
        <w:t>。</w:t>
      </w:r>
    </w:p>
    <w:p w14:paraId="570ED2EC">
      <w:pPr>
        <w:autoSpaceDE w:val="0"/>
        <w:autoSpaceDN w:val="0"/>
        <w:spacing w:before="0" w:after="0" w:line="360" w:lineRule="auto"/>
        <w:ind w:left="0" w:right="0" w:firstLine="420" w:firstLineChars="200"/>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3.履约保证金</w:t>
      </w:r>
    </w:p>
    <w:p w14:paraId="66792DCA">
      <w:pPr>
        <w:autoSpaceDE w:val="0"/>
        <w:autoSpaceDN w:val="0"/>
        <w:spacing w:before="0" w:after="0" w:line="360" w:lineRule="auto"/>
        <w:ind w:left="0" w:right="0" w:firstLine="420" w:firstLineChars="200"/>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（1）中标供应商须在签订合同前，向采购人提交项目履约保证金，本项目履约保证金为¥100,000.00元（大写：人民币壹拾万元整）。</w:t>
      </w:r>
    </w:p>
    <w:p w14:paraId="41ACFF8C">
      <w:pPr>
        <w:autoSpaceDE w:val="0"/>
        <w:autoSpaceDN w:val="0"/>
        <w:spacing w:before="0" w:after="0" w:line="360" w:lineRule="auto"/>
        <w:ind w:left="0" w:right="0" w:firstLine="420" w:firstLineChars="200"/>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本项目履约保证金应采用银行转账或银行保函或履约保函（保险）的方式提交。采用保函形式的，中标供应商应当向采购人提交保函原件，保函在项目服务期内必须为不可撤销、不可转让且见索即付的独立保函。</w:t>
      </w:r>
    </w:p>
    <w:p w14:paraId="302ED65E">
      <w:pPr>
        <w:autoSpaceDE w:val="0"/>
        <w:autoSpaceDN w:val="0"/>
        <w:spacing w:before="0" w:after="0" w:line="360" w:lineRule="auto"/>
        <w:ind w:left="0" w:right="0" w:firstLine="420" w:firstLineChars="200"/>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（3）如在合同执行期间因中标供应商违约导致履约保证金部分扣除，中标供应商需在3天内将扣除的履约保证金补齐。</w:t>
      </w:r>
    </w:p>
    <w:p w14:paraId="33FA14BB">
      <w:pPr>
        <w:autoSpaceDE w:val="0"/>
        <w:autoSpaceDN w:val="0"/>
        <w:spacing w:before="0" w:after="0" w:line="360" w:lineRule="auto"/>
        <w:ind w:left="0" w:right="0" w:firstLine="420" w:firstLineChars="200"/>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（4）</w:t>
      </w:r>
      <w:r>
        <w:rPr>
          <w:rFonts w:hint="eastAsia" w:ascii="宋体" w:hAnsi="宋体" w:eastAsia="宋体" w:cs="宋体"/>
          <w:color w:val="000000"/>
          <w:kern w:val="0"/>
          <w:sz w:val="21"/>
          <w:szCs w:val="21"/>
          <w:highlight w:val="none"/>
        </w:rPr>
        <w:t>在合同期</w:t>
      </w:r>
      <w:r>
        <w:rPr>
          <w:rFonts w:hint="eastAsia" w:ascii="宋体" w:hAnsi="宋体" w:eastAsia="宋体" w:cs="宋体"/>
          <w:color w:val="000000"/>
          <w:kern w:val="0"/>
          <w:sz w:val="21"/>
          <w:szCs w:val="21"/>
          <w:highlight w:val="none"/>
          <w:lang w:eastAsia="zh-CN"/>
        </w:rPr>
        <w:t>内</w:t>
      </w:r>
      <w:r>
        <w:rPr>
          <w:rFonts w:hint="eastAsia" w:ascii="宋体" w:hAnsi="宋体" w:eastAsia="宋体" w:cs="宋体"/>
          <w:color w:val="000000"/>
          <w:kern w:val="0"/>
          <w:sz w:val="21"/>
          <w:szCs w:val="21"/>
          <w:highlight w:val="none"/>
        </w:rPr>
        <w:t>无任何违约情形的，履约保证金将在合同期满并完成项目移交之日起</w:t>
      </w:r>
      <w:r>
        <w:rPr>
          <w:rFonts w:hint="eastAsia" w:ascii="宋体" w:hAnsi="宋体" w:eastAsia="宋体" w:cs="宋体"/>
          <w:color w:val="000000"/>
          <w:kern w:val="0"/>
          <w:sz w:val="21"/>
          <w:szCs w:val="21"/>
          <w:highlight w:val="none"/>
          <w:lang w:val="en-US" w:eastAsia="zh-CN"/>
        </w:rPr>
        <w:t>15</w:t>
      </w:r>
      <w:r>
        <w:rPr>
          <w:rFonts w:hint="eastAsia" w:ascii="宋体" w:hAnsi="宋体" w:eastAsia="宋体" w:cs="宋体"/>
          <w:color w:val="000000"/>
          <w:kern w:val="0"/>
          <w:sz w:val="21"/>
          <w:szCs w:val="21"/>
          <w:highlight w:val="none"/>
        </w:rPr>
        <w:t>个工作日内全额无息退还</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若为保函形式的，则履约保证金保函到期自动失效。</w:t>
      </w:r>
    </w:p>
    <w:p w14:paraId="3B6EB2A6">
      <w:pPr>
        <w:autoSpaceDE w:val="0"/>
        <w:autoSpaceDN w:val="0"/>
        <w:spacing w:before="0" w:after="0" w:line="360" w:lineRule="auto"/>
        <w:ind w:left="0" w:right="0" w:firstLine="420" w:firstLineChars="200"/>
        <w:jc w:val="left"/>
        <w:rPr>
          <w:rFonts w:hint="eastAsia" w:ascii="宋体" w:hAnsi="宋体" w:eastAsia="宋体" w:cs="宋体"/>
          <w:color w:val="000000"/>
          <w:kern w:val="0"/>
          <w:sz w:val="21"/>
          <w:szCs w:val="21"/>
          <w:highlight w:val="none"/>
          <w:lang w:val="en-US" w:eastAsia="zh-CN"/>
        </w:rPr>
      </w:pPr>
    </w:p>
    <w:p w14:paraId="59F5AD95">
      <w:pPr>
        <w:tabs>
          <w:tab w:val="left" w:pos="540"/>
        </w:tabs>
        <w:autoSpaceDE w:val="0"/>
        <w:autoSpaceDN w:val="0"/>
        <w:adjustRightInd w:val="0"/>
        <w:snapToGrid w:val="0"/>
        <w:spacing w:before="0" w:after="0" w:line="360" w:lineRule="auto"/>
        <w:ind w:left="0" w:right="0" w:firstLine="0" w:firstLineChars="0"/>
        <w:jc w:val="left"/>
        <w:outlineLvl w:val="0"/>
        <w:rPr>
          <w:rFonts w:hint="eastAsia" w:ascii="宋体" w:hAnsi="宋体" w:eastAsia="宋体" w:cs="宋体"/>
          <w:b/>
          <w:color w:val="000000"/>
          <w:kern w:val="0"/>
          <w:sz w:val="24"/>
          <w:szCs w:val="24"/>
          <w:highlight w:val="none"/>
          <w:lang w:val="en-US" w:eastAsia="zh-CN"/>
        </w:rPr>
      </w:pPr>
      <w:r>
        <w:rPr>
          <w:rFonts w:hint="eastAsia" w:ascii="宋体" w:hAnsi="宋体" w:eastAsia="宋体" w:cs="宋体"/>
          <w:b/>
          <w:color w:val="000000"/>
          <w:kern w:val="0"/>
          <w:sz w:val="24"/>
          <w:szCs w:val="24"/>
          <w:highlight w:val="none"/>
          <w:lang w:val="en-US" w:eastAsia="zh-CN"/>
        </w:rPr>
        <w:t>四、总体要求</w:t>
      </w:r>
    </w:p>
    <w:p w14:paraId="73CD2192">
      <w:pPr>
        <w:autoSpaceDE w:val="0"/>
        <w:autoSpaceDN w:val="0"/>
        <w:spacing w:before="0" w:after="0" w:line="360" w:lineRule="auto"/>
        <w:ind w:left="0" w:right="0" w:firstLine="420" w:firstLineChars="200"/>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1.本项目实行全包干方式，由中标供应商提供以下全部服务（以下服务所需费用已包含在实际就餐数量结算的费用中，除另有约定外，采购人将不再支付任何费用）：</w:t>
      </w:r>
    </w:p>
    <w:p w14:paraId="48822256">
      <w:pPr>
        <w:autoSpaceDE w:val="0"/>
        <w:autoSpaceDN w:val="0"/>
        <w:spacing w:before="0" w:after="0" w:line="360" w:lineRule="auto"/>
        <w:ind w:left="0" w:right="0" w:firstLine="420" w:firstLineChars="200"/>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（1）中标供应商负责采购早、午、晚餐的食材并制作。中标供应商采购食材时，应同时执行有关采购脱贫地区农副产品的规定，不得另行收取费用；</w:t>
      </w:r>
    </w:p>
    <w:p w14:paraId="79324E9E">
      <w:pPr>
        <w:autoSpaceDE w:val="0"/>
        <w:autoSpaceDN w:val="0"/>
        <w:spacing w:before="0" w:after="0" w:line="360" w:lineRule="auto"/>
        <w:ind w:left="0" w:right="0" w:firstLine="420" w:firstLineChars="200"/>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（2）中标供应商负责承担饭堂工作人员工资及福利、社会保险、服装等；</w:t>
      </w:r>
    </w:p>
    <w:p w14:paraId="4564327B">
      <w:pPr>
        <w:autoSpaceDE w:val="0"/>
        <w:autoSpaceDN w:val="0"/>
        <w:spacing w:before="0" w:after="0" w:line="360" w:lineRule="auto"/>
        <w:ind w:left="0" w:right="0" w:firstLine="420" w:firstLineChars="200"/>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（3）中标供应商负责饭堂厨房用具、劳保用品等消耗品和易损品的购买和补充添置（如厨房小型五金餐用具、洗洁剂、纸巾等）；</w:t>
      </w:r>
    </w:p>
    <w:p w14:paraId="413EC874">
      <w:pPr>
        <w:autoSpaceDE w:val="0"/>
        <w:autoSpaceDN w:val="0"/>
        <w:spacing w:before="0" w:after="0" w:line="360" w:lineRule="auto"/>
        <w:ind w:left="0" w:right="0" w:firstLine="420" w:firstLineChars="200"/>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（4）厨房、餐厅设备小额维修。维修费1000元以内（含1000元）的维修项目由中标供应商负责，对于超出1000元的维修项目费用由采购人负责。中标供应商若发现厨房设备损坏，必须在48小时内告知采购人；</w:t>
      </w:r>
    </w:p>
    <w:p w14:paraId="2873512D">
      <w:pPr>
        <w:autoSpaceDE w:val="0"/>
        <w:autoSpaceDN w:val="0"/>
        <w:spacing w:before="0" w:after="0" w:line="360" w:lineRule="auto"/>
        <w:ind w:left="0" w:right="0" w:firstLine="420" w:firstLineChars="200"/>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（5）中标供应商须配备点餐系统。</w:t>
      </w:r>
    </w:p>
    <w:p w14:paraId="148BEDD1">
      <w:pPr>
        <w:autoSpaceDE w:val="0"/>
        <w:autoSpaceDN w:val="0"/>
        <w:spacing w:before="0" w:after="0" w:line="360" w:lineRule="auto"/>
        <w:ind w:left="0" w:right="0"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2.</w:t>
      </w:r>
      <w:r>
        <w:rPr>
          <w:rFonts w:hint="eastAsia" w:ascii="宋体" w:hAnsi="宋体" w:eastAsia="宋体" w:cs="宋体"/>
          <w:color w:val="000000"/>
          <w:kern w:val="0"/>
          <w:sz w:val="21"/>
          <w:szCs w:val="21"/>
          <w:highlight w:val="none"/>
          <w:lang w:eastAsia="zh-CN"/>
        </w:rPr>
        <w:t>采购人</w:t>
      </w:r>
      <w:r>
        <w:rPr>
          <w:rFonts w:hint="eastAsia" w:ascii="宋体" w:hAnsi="宋体" w:eastAsia="宋体" w:cs="宋体"/>
          <w:color w:val="000000"/>
          <w:kern w:val="0"/>
          <w:sz w:val="21"/>
          <w:szCs w:val="21"/>
          <w:highlight w:val="none"/>
        </w:rPr>
        <w:t>提出需要添置的设备，</w:t>
      </w:r>
      <w:r>
        <w:rPr>
          <w:rFonts w:hint="eastAsia" w:ascii="宋体" w:hAnsi="宋体" w:eastAsia="宋体" w:cs="宋体"/>
          <w:color w:val="000000"/>
          <w:kern w:val="0"/>
          <w:sz w:val="21"/>
          <w:szCs w:val="21"/>
          <w:highlight w:val="none"/>
          <w:lang w:eastAsia="zh-CN"/>
        </w:rPr>
        <w:t>中标供应商</w:t>
      </w:r>
      <w:r>
        <w:rPr>
          <w:rFonts w:hint="eastAsia" w:ascii="宋体" w:hAnsi="宋体" w:eastAsia="宋体" w:cs="宋体"/>
          <w:color w:val="000000"/>
          <w:kern w:val="0"/>
          <w:sz w:val="21"/>
          <w:szCs w:val="21"/>
          <w:highlight w:val="none"/>
        </w:rPr>
        <w:t>负责安排落实，费用由</w:t>
      </w:r>
      <w:r>
        <w:rPr>
          <w:rFonts w:hint="eastAsia" w:ascii="宋体" w:hAnsi="宋体" w:eastAsia="宋体" w:cs="宋体"/>
          <w:color w:val="000000"/>
          <w:kern w:val="0"/>
          <w:sz w:val="21"/>
          <w:szCs w:val="21"/>
          <w:highlight w:val="none"/>
          <w:lang w:eastAsia="zh-CN"/>
        </w:rPr>
        <w:t>采购人</w:t>
      </w:r>
      <w:r>
        <w:rPr>
          <w:rFonts w:hint="eastAsia" w:ascii="宋体" w:hAnsi="宋体" w:eastAsia="宋体" w:cs="宋体"/>
          <w:color w:val="000000"/>
          <w:kern w:val="0"/>
          <w:sz w:val="21"/>
          <w:szCs w:val="21"/>
          <w:highlight w:val="none"/>
        </w:rPr>
        <w:t>承担。</w:t>
      </w:r>
    </w:p>
    <w:p w14:paraId="250FC1A3">
      <w:pPr>
        <w:autoSpaceDE w:val="0"/>
        <w:autoSpaceDN w:val="0"/>
        <w:spacing w:before="0" w:after="0" w:line="360" w:lineRule="auto"/>
        <w:ind w:left="0" w:right="0" w:firstLine="210" w:firstLineChars="100"/>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w:t>
      </w:r>
      <w:r>
        <w:rPr>
          <w:rFonts w:hint="eastAsia" w:ascii="宋体" w:hAnsi="宋体" w:eastAsia="宋体" w:cs="宋体"/>
          <w:b/>
          <w:bCs/>
          <w:color w:val="000000"/>
          <w:kern w:val="0"/>
          <w:sz w:val="21"/>
          <w:szCs w:val="21"/>
          <w:highlight w:val="none"/>
          <w:lang w:val="en-US" w:eastAsia="zh-CN"/>
        </w:rPr>
        <w:t>3.投标人须承诺，合同履行期限内为采购人所在地（广东省中山市东区城桂路1号）购买场地责任险（保险额度不低于400万）以及</w:t>
      </w:r>
      <w:r>
        <w:rPr>
          <w:rFonts w:hint="eastAsia" w:ascii="宋体" w:hAnsi="宋体" w:eastAsia="宋体" w:cs="宋体"/>
          <w:b/>
          <w:bCs/>
          <w:color w:val="000000"/>
          <w:kern w:val="0"/>
          <w:sz w:val="21"/>
          <w:szCs w:val="21"/>
          <w:highlight w:val="none"/>
        </w:rPr>
        <w:t>食品安全责任保险</w:t>
      </w:r>
      <w:r>
        <w:rPr>
          <w:rFonts w:hint="eastAsia" w:ascii="宋体" w:hAnsi="宋体" w:eastAsia="宋体" w:cs="宋体"/>
          <w:b/>
          <w:bCs/>
          <w:color w:val="000000"/>
          <w:kern w:val="0"/>
          <w:sz w:val="21"/>
          <w:szCs w:val="21"/>
          <w:highlight w:val="none"/>
          <w:lang w:val="en-US" w:eastAsia="zh-CN"/>
        </w:rPr>
        <w:t>，中标供应商不得另行收费，保单复印件加盖公章交由采购人存档。（投标人须提供承诺函，格式自拟）</w:t>
      </w:r>
    </w:p>
    <w:p w14:paraId="07EDD1B5">
      <w:pPr>
        <w:autoSpaceDE w:val="0"/>
        <w:autoSpaceDN w:val="0"/>
        <w:spacing w:before="0" w:after="0" w:line="360" w:lineRule="auto"/>
        <w:ind w:left="0" w:right="0" w:firstLine="211" w:firstLineChars="100"/>
        <w:jc w:val="left"/>
        <w:rPr>
          <w:rFonts w:hint="eastAsia"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4.投标人须承诺，如若中标将按照采购人上级部门支持乡村产业振兴有关工作的要求，每年确保饭堂食材总金额中使用一定比例（具体按照相关政策要求确定）的经费用于在“832平台”上采购有关产品，所采购产品只能用于采购人供餐，并落实相关登记台账，中标供应商无条件配合采购人完成所要求的相关经费指标，不得因自身考虑不周，影响供餐出品以及向采购人索要赔偿。（投标人须提供承诺函，格式自拟）</w:t>
      </w:r>
    </w:p>
    <w:p w14:paraId="035129F3">
      <w:pPr>
        <w:autoSpaceDE w:val="0"/>
        <w:autoSpaceDN w:val="0"/>
        <w:spacing w:before="0" w:after="0" w:line="360" w:lineRule="auto"/>
        <w:ind w:left="0" w:right="0" w:firstLine="211" w:firstLineChars="100"/>
        <w:jc w:val="left"/>
        <w:rPr>
          <w:rFonts w:hint="eastAsia"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5.投标人须满足《食品经营许可审查通则》第四十三条规定的内容。投标人亦可提供承诺，承诺如若中标将在中标通知书发出之日起15个工作日内在集中用餐单位食堂所在地取得食品经营许可。（投标文件中须提供相关证明文件，投标人亦可提供承诺，提供承诺视同实质性响应，承诺函格式自拟）</w:t>
      </w:r>
    </w:p>
    <w:p w14:paraId="598E9083">
      <w:pPr>
        <w:autoSpaceDE w:val="0"/>
        <w:autoSpaceDN w:val="0"/>
        <w:spacing w:before="0" w:after="0" w:line="360" w:lineRule="auto"/>
        <w:ind w:left="0" w:right="0" w:firstLine="422" w:firstLineChars="200"/>
        <w:jc w:val="left"/>
        <w:rPr>
          <w:rFonts w:hint="eastAsia"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注：（1）《食品经营许可审查通则》第四十三条：承包经营企业应在集中用餐单位食堂所在地取得食品经营许可。</w:t>
      </w:r>
    </w:p>
    <w:p w14:paraId="358A0C67">
      <w:pPr>
        <w:autoSpaceDE w:val="0"/>
        <w:autoSpaceDN w:val="0"/>
        <w:spacing w:before="0" w:after="0" w:line="360" w:lineRule="auto"/>
        <w:ind w:left="0" w:right="0" w:firstLine="422" w:firstLineChars="200"/>
        <w:jc w:val="left"/>
        <w:rPr>
          <w:rFonts w:hint="eastAsia"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承包经营企业的经营规模和食品安全风险防控能力应与拟承包食堂的经营面积、经营项目、供餐人数等相匹配。</w:t>
      </w:r>
    </w:p>
    <w:p w14:paraId="6EBA6B3A">
      <w:pPr>
        <w:autoSpaceDE w:val="0"/>
        <w:autoSpaceDN w:val="0"/>
        <w:spacing w:before="0" w:after="0" w:line="360" w:lineRule="auto"/>
        <w:ind w:left="0" w:right="0" w:firstLine="422" w:firstLineChars="200"/>
        <w:jc w:val="left"/>
        <w:rPr>
          <w:rFonts w:hint="eastAsia"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跨省承包经营集中用餐单位食堂的，应向集中用餐单位食堂所在地和营业执照标注的住所或主要经营场所所在地省级市场监督管理部门报告，并对提交材料的真实性负责。相关报告情况记入食品经营许可管理信息平台。</w:t>
      </w:r>
    </w:p>
    <w:p w14:paraId="3FBD37AF">
      <w:pPr>
        <w:autoSpaceDE w:val="0"/>
        <w:autoSpaceDN w:val="0"/>
        <w:spacing w:before="0" w:after="0" w:line="360" w:lineRule="auto"/>
        <w:ind w:left="0" w:right="0" w:firstLine="422" w:firstLineChars="200"/>
        <w:jc w:val="left"/>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lang w:val="en-US" w:eastAsia="zh-CN"/>
        </w:rPr>
        <w:t>（2）本项目集中用餐单位食堂所在地为广东省中山市。</w:t>
      </w:r>
    </w:p>
    <w:p w14:paraId="2B32005D">
      <w:pPr>
        <w:tabs>
          <w:tab w:val="left" w:pos="540"/>
        </w:tabs>
        <w:autoSpaceDE w:val="0"/>
        <w:autoSpaceDN w:val="0"/>
        <w:adjustRightInd w:val="0"/>
        <w:snapToGrid w:val="0"/>
        <w:spacing w:before="0" w:after="0" w:line="360" w:lineRule="auto"/>
        <w:ind w:left="0" w:right="0"/>
        <w:jc w:val="left"/>
        <w:rPr>
          <w:rFonts w:hint="eastAsia" w:ascii="宋体" w:hAnsi="宋体" w:eastAsia="宋体" w:cs="宋体"/>
          <w:b/>
          <w:bCs/>
          <w:color w:val="000000"/>
          <w:kern w:val="0"/>
          <w:sz w:val="21"/>
          <w:szCs w:val="21"/>
          <w:highlight w:val="none"/>
        </w:rPr>
      </w:pPr>
      <w:bookmarkStart w:id="2" w:name="_Toc392228055"/>
    </w:p>
    <w:p w14:paraId="5437F0BC">
      <w:pPr>
        <w:tabs>
          <w:tab w:val="left" w:pos="540"/>
        </w:tabs>
        <w:autoSpaceDE w:val="0"/>
        <w:autoSpaceDN w:val="0"/>
        <w:adjustRightInd w:val="0"/>
        <w:snapToGrid w:val="0"/>
        <w:spacing w:before="0" w:after="0" w:line="360" w:lineRule="auto"/>
        <w:ind w:left="0" w:right="0"/>
        <w:jc w:val="left"/>
        <w:outlineLvl w:val="0"/>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五、</w:t>
      </w:r>
      <w:bookmarkEnd w:id="2"/>
      <w:r>
        <w:rPr>
          <w:rFonts w:hint="eastAsia" w:ascii="宋体" w:hAnsi="宋体" w:eastAsia="宋体" w:cs="宋体"/>
          <w:b/>
          <w:color w:val="000000"/>
          <w:kern w:val="0"/>
          <w:sz w:val="24"/>
          <w:szCs w:val="24"/>
          <w:highlight w:val="none"/>
        </w:rPr>
        <w:t>人员</w:t>
      </w:r>
      <w:r>
        <w:rPr>
          <w:rFonts w:hint="eastAsia" w:ascii="宋体" w:hAnsi="宋体" w:eastAsia="宋体" w:cs="宋体"/>
          <w:b/>
          <w:color w:val="000000"/>
          <w:kern w:val="0"/>
          <w:sz w:val="24"/>
          <w:szCs w:val="24"/>
          <w:highlight w:val="none"/>
          <w:lang w:val="en-US" w:eastAsia="zh-CN"/>
        </w:rPr>
        <w:t>要求</w:t>
      </w:r>
    </w:p>
    <w:p w14:paraId="041A3A2F">
      <w:pPr>
        <w:tabs>
          <w:tab w:val="left" w:pos="540"/>
        </w:tabs>
        <w:autoSpaceDE w:val="0"/>
        <w:autoSpaceDN w:val="0"/>
        <w:adjustRightInd w:val="0"/>
        <w:snapToGrid w:val="0"/>
        <w:spacing w:before="0" w:after="0" w:line="360" w:lineRule="auto"/>
        <w:ind w:left="0" w:right="0" w:firstLine="211" w:firstLineChars="100"/>
        <w:jc w:val="left"/>
        <w:rPr>
          <w:rFonts w:hint="eastAsia"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★1.</w:t>
      </w:r>
      <w:r>
        <w:rPr>
          <w:rFonts w:hint="eastAsia" w:ascii="宋体" w:hAnsi="宋体" w:eastAsia="宋体" w:cs="宋体"/>
          <w:b/>
          <w:bCs/>
          <w:color w:val="000000"/>
          <w:kern w:val="0"/>
          <w:sz w:val="21"/>
          <w:szCs w:val="21"/>
          <w:highlight w:val="none"/>
          <w:lang w:eastAsia="zh-CN"/>
        </w:rPr>
        <w:t>中标供应商</w:t>
      </w:r>
      <w:r>
        <w:rPr>
          <w:rFonts w:hint="eastAsia" w:ascii="宋体" w:hAnsi="宋体" w:eastAsia="宋体" w:cs="宋体"/>
          <w:b/>
          <w:bCs/>
          <w:color w:val="000000"/>
          <w:kern w:val="0"/>
          <w:sz w:val="21"/>
          <w:szCs w:val="21"/>
          <w:highlight w:val="none"/>
        </w:rPr>
        <w:t>要足额配置</w:t>
      </w:r>
      <w:r>
        <w:rPr>
          <w:rFonts w:hint="eastAsia" w:ascii="宋体" w:hAnsi="宋体" w:eastAsia="宋体" w:cs="宋体"/>
          <w:b/>
          <w:bCs/>
          <w:color w:val="000000"/>
          <w:kern w:val="0"/>
          <w:sz w:val="21"/>
          <w:szCs w:val="21"/>
          <w:highlight w:val="none"/>
          <w:lang w:val="en-US" w:eastAsia="zh-CN"/>
        </w:rPr>
        <w:t>饭堂工作</w:t>
      </w:r>
      <w:r>
        <w:rPr>
          <w:rFonts w:hint="eastAsia" w:ascii="宋体" w:hAnsi="宋体" w:eastAsia="宋体" w:cs="宋体"/>
          <w:b/>
          <w:bCs/>
          <w:color w:val="000000"/>
          <w:kern w:val="0"/>
          <w:sz w:val="21"/>
          <w:szCs w:val="21"/>
          <w:highlight w:val="none"/>
        </w:rPr>
        <w:t>人员，须保证派遣至少7</w:t>
      </w:r>
      <w:r>
        <w:rPr>
          <w:rFonts w:hint="eastAsia" w:ascii="宋体" w:hAnsi="宋体" w:eastAsia="宋体" w:cs="宋体"/>
          <w:b/>
          <w:bCs/>
          <w:color w:val="000000"/>
          <w:kern w:val="0"/>
          <w:sz w:val="21"/>
          <w:szCs w:val="21"/>
          <w:highlight w:val="none"/>
          <w:lang w:eastAsia="zh-CN"/>
        </w:rPr>
        <w:t>名</w:t>
      </w:r>
      <w:r>
        <w:rPr>
          <w:rFonts w:hint="eastAsia" w:ascii="宋体" w:hAnsi="宋体" w:eastAsia="宋体" w:cs="宋体"/>
          <w:b/>
          <w:bCs/>
          <w:color w:val="000000"/>
          <w:kern w:val="0"/>
          <w:sz w:val="21"/>
          <w:szCs w:val="21"/>
          <w:highlight w:val="none"/>
          <w:lang w:val="en-US" w:eastAsia="zh-CN"/>
        </w:rPr>
        <w:t>饭堂</w:t>
      </w:r>
      <w:r>
        <w:rPr>
          <w:rFonts w:hint="eastAsia" w:ascii="宋体" w:hAnsi="宋体" w:eastAsia="宋体" w:cs="宋体"/>
          <w:b/>
          <w:bCs/>
          <w:color w:val="000000"/>
          <w:kern w:val="0"/>
          <w:sz w:val="21"/>
          <w:szCs w:val="21"/>
          <w:highlight w:val="none"/>
        </w:rPr>
        <w:t>工作人员</w:t>
      </w:r>
      <w:r>
        <w:rPr>
          <w:rFonts w:hint="eastAsia" w:ascii="宋体" w:hAnsi="宋体" w:eastAsia="宋体" w:cs="宋体"/>
          <w:b/>
          <w:bCs/>
          <w:color w:val="000000"/>
          <w:kern w:val="0"/>
          <w:sz w:val="21"/>
          <w:szCs w:val="21"/>
          <w:highlight w:val="none"/>
          <w:lang w:eastAsia="zh-CN"/>
        </w:rPr>
        <w:t>，</w:t>
      </w:r>
      <w:r>
        <w:rPr>
          <w:rFonts w:hint="eastAsia" w:ascii="宋体" w:hAnsi="宋体" w:eastAsia="宋体" w:cs="宋体"/>
          <w:b/>
          <w:bCs/>
          <w:color w:val="000000"/>
          <w:kern w:val="0"/>
          <w:sz w:val="21"/>
          <w:szCs w:val="21"/>
          <w:highlight w:val="none"/>
          <w:lang w:val="en-US" w:eastAsia="zh-CN"/>
        </w:rPr>
        <w:t>其中：</w:t>
      </w:r>
    </w:p>
    <w:p w14:paraId="129F5B72">
      <w:pPr>
        <w:tabs>
          <w:tab w:val="left" w:pos="540"/>
        </w:tabs>
        <w:autoSpaceDE w:val="0"/>
        <w:autoSpaceDN w:val="0"/>
        <w:adjustRightInd w:val="0"/>
        <w:snapToGrid w:val="0"/>
        <w:spacing w:before="0" w:after="0" w:line="360" w:lineRule="auto"/>
        <w:ind w:left="0" w:right="0" w:firstLine="314" w:firstLineChars="149"/>
        <w:jc w:val="left"/>
        <w:rPr>
          <w:rFonts w:hint="eastAsia" w:ascii="宋体" w:hAnsi="宋体" w:eastAsia="宋体" w:cs="宋体"/>
          <w:b/>
          <w:bCs/>
          <w:color w:val="000000"/>
          <w:kern w:val="0"/>
          <w:sz w:val="21"/>
          <w:szCs w:val="21"/>
          <w:highlight w:val="none"/>
          <w:lang w:eastAsia="zh-CN"/>
        </w:rPr>
      </w:pPr>
      <w:r>
        <w:rPr>
          <w:rFonts w:hint="eastAsia" w:ascii="宋体" w:hAnsi="宋体" w:eastAsia="宋体" w:cs="宋体"/>
          <w:b/>
          <w:bCs/>
          <w:color w:val="000000"/>
          <w:kern w:val="0"/>
          <w:sz w:val="21"/>
          <w:szCs w:val="21"/>
          <w:highlight w:val="none"/>
          <w:lang w:val="en-US" w:eastAsia="zh-CN"/>
        </w:rPr>
        <w:t>（1）</w:t>
      </w:r>
      <w:r>
        <w:rPr>
          <w:rFonts w:hint="eastAsia" w:ascii="宋体" w:hAnsi="宋体" w:eastAsia="宋体" w:cs="宋体"/>
          <w:b/>
          <w:bCs/>
          <w:color w:val="000000"/>
          <w:kern w:val="0"/>
          <w:sz w:val="21"/>
          <w:szCs w:val="21"/>
          <w:highlight w:val="none"/>
          <w:lang w:eastAsia="zh-CN"/>
        </w:rPr>
        <w:t>厨师至少</w:t>
      </w:r>
      <w:r>
        <w:rPr>
          <w:rFonts w:hint="eastAsia" w:ascii="宋体" w:hAnsi="宋体" w:eastAsia="宋体" w:cs="宋体"/>
          <w:b/>
          <w:bCs/>
          <w:color w:val="000000"/>
          <w:kern w:val="0"/>
          <w:sz w:val="21"/>
          <w:szCs w:val="21"/>
          <w:highlight w:val="none"/>
          <w:lang w:val="en-US" w:eastAsia="zh-CN"/>
        </w:rPr>
        <w:t>2</w:t>
      </w:r>
      <w:r>
        <w:rPr>
          <w:rFonts w:hint="eastAsia" w:ascii="宋体" w:hAnsi="宋体" w:eastAsia="宋体" w:cs="宋体"/>
          <w:b/>
          <w:bCs/>
          <w:color w:val="000000"/>
          <w:kern w:val="0"/>
          <w:sz w:val="21"/>
          <w:szCs w:val="21"/>
          <w:highlight w:val="none"/>
          <w:lang w:eastAsia="zh-CN"/>
        </w:rPr>
        <w:t>名，</w:t>
      </w:r>
      <w:r>
        <w:rPr>
          <w:rFonts w:hint="eastAsia" w:ascii="宋体" w:hAnsi="宋体" w:eastAsia="宋体" w:cs="宋体"/>
          <w:b/>
          <w:bCs/>
          <w:color w:val="000000"/>
          <w:kern w:val="0"/>
          <w:sz w:val="21"/>
          <w:szCs w:val="21"/>
          <w:highlight w:val="none"/>
          <w:lang w:val="en-US" w:eastAsia="zh-CN"/>
        </w:rPr>
        <w:t>具有</w:t>
      </w:r>
      <w:r>
        <w:rPr>
          <w:rFonts w:hint="eastAsia" w:ascii="宋体" w:hAnsi="宋体" w:eastAsia="宋体" w:cs="宋体"/>
          <w:b/>
          <w:bCs/>
          <w:color w:val="000000"/>
          <w:kern w:val="0"/>
          <w:sz w:val="21"/>
          <w:szCs w:val="21"/>
          <w:highlight w:val="none"/>
          <w:lang w:eastAsia="zh-CN"/>
        </w:rPr>
        <w:t>中式烹调师</w:t>
      </w:r>
      <w:r>
        <w:rPr>
          <w:rFonts w:hint="eastAsia" w:ascii="宋体" w:hAnsi="宋体" w:eastAsia="宋体" w:cs="宋体"/>
          <w:b/>
          <w:bCs/>
          <w:color w:val="000000"/>
          <w:kern w:val="0"/>
          <w:sz w:val="21"/>
          <w:szCs w:val="21"/>
          <w:highlight w:val="none"/>
          <w:lang w:val="en-US" w:eastAsia="zh-CN"/>
        </w:rPr>
        <w:t>证书</w:t>
      </w:r>
      <w:r>
        <w:rPr>
          <w:rFonts w:hint="eastAsia" w:ascii="宋体" w:hAnsi="宋体" w:eastAsia="宋体" w:cs="宋体"/>
          <w:b/>
          <w:bCs/>
          <w:color w:val="000000"/>
          <w:kern w:val="0"/>
          <w:sz w:val="21"/>
          <w:szCs w:val="21"/>
          <w:highlight w:val="none"/>
          <w:lang w:eastAsia="zh-CN"/>
        </w:rPr>
        <w:t>；</w:t>
      </w:r>
    </w:p>
    <w:p w14:paraId="3EA7D5F0">
      <w:pPr>
        <w:tabs>
          <w:tab w:val="left" w:pos="540"/>
        </w:tabs>
        <w:autoSpaceDE w:val="0"/>
        <w:autoSpaceDN w:val="0"/>
        <w:adjustRightInd w:val="0"/>
        <w:snapToGrid w:val="0"/>
        <w:spacing w:before="0" w:after="0" w:line="360" w:lineRule="auto"/>
        <w:ind w:left="0" w:right="0" w:firstLine="314" w:firstLineChars="149"/>
        <w:jc w:val="left"/>
        <w:rPr>
          <w:rFonts w:hint="default"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eastAsia="zh-CN"/>
        </w:rPr>
        <w:t>（</w:t>
      </w:r>
      <w:r>
        <w:rPr>
          <w:rFonts w:hint="eastAsia" w:ascii="宋体" w:hAnsi="宋体" w:eastAsia="宋体" w:cs="宋体"/>
          <w:b/>
          <w:bCs/>
          <w:color w:val="000000"/>
          <w:kern w:val="0"/>
          <w:sz w:val="21"/>
          <w:szCs w:val="21"/>
          <w:highlight w:val="none"/>
          <w:lang w:val="en-US" w:eastAsia="zh-CN"/>
        </w:rPr>
        <w:t>2</w:t>
      </w:r>
      <w:r>
        <w:rPr>
          <w:rFonts w:hint="eastAsia" w:ascii="宋体" w:hAnsi="宋体" w:eastAsia="宋体" w:cs="宋体"/>
          <w:b/>
          <w:bCs/>
          <w:color w:val="000000"/>
          <w:kern w:val="0"/>
          <w:sz w:val="21"/>
          <w:szCs w:val="21"/>
          <w:highlight w:val="none"/>
          <w:lang w:eastAsia="zh-CN"/>
        </w:rPr>
        <w:t>）</w:t>
      </w:r>
      <w:r>
        <w:rPr>
          <w:rFonts w:hint="eastAsia" w:ascii="宋体" w:hAnsi="宋体" w:eastAsia="宋体" w:cs="宋体"/>
          <w:b/>
          <w:bCs/>
          <w:color w:val="000000"/>
          <w:kern w:val="0"/>
          <w:sz w:val="21"/>
          <w:szCs w:val="21"/>
          <w:highlight w:val="none"/>
          <w:lang w:val="en-US" w:eastAsia="zh-CN"/>
        </w:rPr>
        <w:t>专职食品安全管理人员（不得同时兼任其他岗位）1名，具有食品安全管理类（或同等含义）证书。</w:t>
      </w:r>
    </w:p>
    <w:p w14:paraId="0DD26E91">
      <w:pPr>
        <w:tabs>
          <w:tab w:val="left" w:pos="540"/>
        </w:tabs>
        <w:autoSpaceDE w:val="0"/>
        <w:autoSpaceDN w:val="0"/>
        <w:adjustRightInd w:val="0"/>
        <w:snapToGrid w:val="0"/>
        <w:spacing w:before="0" w:after="0" w:line="360" w:lineRule="auto"/>
        <w:ind w:left="0" w:right="0" w:firstLine="413" w:firstLineChars="196"/>
        <w:jc w:val="left"/>
        <w:rPr>
          <w:rFonts w:hint="eastAsia" w:ascii="宋体" w:hAnsi="宋体" w:eastAsia="宋体" w:cs="宋体"/>
          <w:b/>
          <w:bCs w:val="0"/>
          <w:color w:val="000000"/>
          <w:kern w:val="0"/>
          <w:sz w:val="21"/>
          <w:szCs w:val="21"/>
          <w:highlight w:val="none"/>
        </w:rPr>
      </w:pPr>
      <w:r>
        <w:rPr>
          <w:rFonts w:hint="eastAsia" w:ascii="宋体" w:hAnsi="宋体" w:eastAsia="宋体" w:cs="宋体"/>
          <w:b/>
          <w:bCs w:val="0"/>
          <w:color w:val="000000"/>
          <w:kern w:val="0"/>
          <w:sz w:val="21"/>
          <w:szCs w:val="21"/>
          <w:highlight w:val="none"/>
        </w:rPr>
        <w:t>注：</w:t>
      </w:r>
      <w:r>
        <w:rPr>
          <w:rFonts w:hint="eastAsia" w:ascii="宋体" w:hAnsi="宋体" w:eastAsia="宋体" w:cs="宋体"/>
          <w:b/>
          <w:bCs w:val="0"/>
          <w:color w:val="000000"/>
          <w:kern w:val="0"/>
          <w:sz w:val="21"/>
          <w:szCs w:val="21"/>
          <w:highlight w:val="none"/>
          <w:lang w:eastAsia="zh-CN"/>
        </w:rPr>
        <w:t>①</w:t>
      </w:r>
      <w:r>
        <w:rPr>
          <w:rFonts w:hint="eastAsia" w:ascii="宋体" w:hAnsi="宋体" w:eastAsia="宋体" w:cs="宋体"/>
          <w:b/>
          <w:bCs w:val="0"/>
          <w:color w:val="000000"/>
          <w:kern w:val="0"/>
          <w:sz w:val="21"/>
          <w:szCs w:val="21"/>
          <w:highlight w:val="none"/>
        </w:rPr>
        <w:t>投标文件中须提供上述人员的相关证书复印件、由投标人为其购买的2024年内任意连续3个月的社保证明的复印件（代缴个税税单或参加社会保险的《投保单》或《社会保险参保人员证明》等证明均可）。如果投标人成立时间或该人员入职不足3个月的，则提供人员入职证明及入职时间至今的社保证明。如果投标人上述人员为其他用工形式，则投标人还需提供该人员用工关系的证明资料且人员用工关系证明中须列明该人员的用工期限，用工期限应涵盖本项目服务时间。</w:t>
      </w:r>
    </w:p>
    <w:p w14:paraId="56ECE2AE">
      <w:pPr>
        <w:tabs>
          <w:tab w:val="left" w:pos="540"/>
        </w:tabs>
        <w:autoSpaceDE w:val="0"/>
        <w:autoSpaceDN w:val="0"/>
        <w:adjustRightInd w:val="0"/>
        <w:snapToGrid w:val="0"/>
        <w:spacing w:before="0" w:after="0" w:line="360" w:lineRule="auto"/>
        <w:ind w:left="0" w:right="0" w:firstLine="413" w:firstLineChars="196"/>
        <w:jc w:val="left"/>
        <w:rPr>
          <w:rFonts w:hint="eastAsia" w:ascii="宋体" w:hAnsi="宋体" w:eastAsia="宋体" w:cs="宋体"/>
          <w:b/>
          <w:bCs w:val="0"/>
          <w:color w:val="000000"/>
          <w:kern w:val="0"/>
          <w:sz w:val="21"/>
          <w:szCs w:val="21"/>
          <w:highlight w:val="none"/>
        </w:rPr>
      </w:pPr>
      <w:r>
        <w:rPr>
          <w:rFonts w:hint="eastAsia" w:ascii="宋体" w:hAnsi="宋体" w:eastAsia="宋体" w:cs="宋体"/>
          <w:b/>
          <w:bCs w:val="0"/>
          <w:color w:val="000000"/>
          <w:kern w:val="0"/>
          <w:sz w:val="21"/>
          <w:szCs w:val="21"/>
          <w:highlight w:val="none"/>
          <w:lang w:eastAsia="zh-CN"/>
        </w:rPr>
        <w:t>②</w:t>
      </w:r>
      <w:r>
        <w:rPr>
          <w:rFonts w:hint="eastAsia" w:ascii="宋体" w:hAnsi="宋体" w:eastAsia="宋体" w:cs="宋体"/>
          <w:b/>
          <w:bCs w:val="0"/>
          <w:color w:val="000000"/>
          <w:kern w:val="0"/>
          <w:sz w:val="21"/>
          <w:szCs w:val="21"/>
          <w:highlight w:val="none"/>
        </w:rPr>
        <w:t>投标人亦可提供承诺，承诺中标后投入上述人员（提供承诺视同实质性响应，承诺函格式自拟），并于签订合同前，向采购人提供人员的相关证明材料以供核查，如在签订合同前，中标供应商</w:t>
      </w:r>
      <w:r>
        <w:rPr>
          <w:rFonts w:hint="eastAsia" w:ascii="宋体" w:hAnsi="宋体" w:eastAsia="宋体" w:cs="宋体"/>
          <w:b/>
          <w:bCs w:val="0"/>
          <w:color w:val="000000"/>
          <w:kern w:val="0"/>
          <w:sz w:val="21"/>
          <w:szCs w:val="21"/>
          <w:highlight w:val="none"/>
          <w:lang w:eastAsia="zh-CN"/>
        </w:rPr>
        <w:t>无法提供其承诺中标后</w:t>
      </w:r>
      <w:r>
        <w:rPr>
          <w:rFonts w:hint="eastAsia" w:ascii="宋体" w:hAnsi="宋体" w:eastAsia="宋体" w:cs="宋体"/>
          <w:b/>
          <w:bCs w:val="0"/>
          <w:color w:val="000000"/>
          <w:kern w:val="0"/>
          <w:sz w:val="21"/>
          <w:szCs w:val="21"/>
          <w:highlight w:val="none"/>
        </w:rPr>
        <w:t>投入的上述人员，则视为其放弃中标资格，采购人有权按照评审报告推荐的中标候选人名单排序，确定下一候选人为中标供应商，或重新开展政府采购活动。</w:t>
      </w:r>
    </w:p>
    <w:p w14:paraId="4670C805">
      <w:pPr>
        <w:tabs>
          <w:tab w:val="left" w:pos="540"/>
        </w:tabs>
        <w:autoSpaceDE w:val="0"/>
        <w:autoSpaceDN w:val="0"/>
        <w:adjustRightInd w:val="0"/>
        <w:snapToGrid w:val="0"/>
        <w:spacing w:before="0" w:after="0" w:line="360" w:lineRule="auto"/>
        <w:ind w:left="0" w:right="0" w:firstLine="411" w:firstLineChars="196"/>
        <w:jc w:val="left"/>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2.</w:t>
      </w:r>
      <w:r>
        <w:rPr>
          <w:rFonts w:hint="eastAsia" w:ascii="宋体" w:hAnsi="宋体" w:eastAsia="宋体" w:cs="宋体"/>
          <w:bCs/>
          <w:color w:val="000000"/>
          <w:kern w:val="0"/>
          <w:sz w:val="21"/>
          <w:szCs w:val="21"/>
          <w:highlight w:val="none"/>
        </w:rPr>
        <w:t>有公务接待时，</w:t>
      </w:r>
      <w:r>
        <w:rPr>
          <w:rFonts w:hint="eastAsia" w:ascii="宋体" w:hAnsi="宋体" w:eastAsia="宋体" w:cs="宋体"/>
          <w:bCs/>
          <w:color w:val="000000"/>
          <w:kern w:val="0"/>
          <w:sz w:val="21"/>
          <w:szCs w:val="21"/>
          <w:highlight w:val="none"/>
          <w:lang w:eastAsia="zh-CN"/>
        </w:rPr>
        <w:t>中标供应商</w:t>
      </w:r>
      <w:r>
        <w:rPr>
          <w:rFonts w:hint="eastAsia" w:ascii="宋体" w:hAnsi="宋体" w:eastAsia="宋体" w:cs="宋体"/>
          <w:bCs/>
          <w:color w:val="000000"/>
          <w:kern w:val="0"/>
          <w:sz w:val="21"/>
          <w:szCs w:val="21"/>
          <w:highlight w:val="none"/>
        </w:rPr>
        <w:t>必须及时调配</w:t>
      </w:r>
      <w:r>
        <w:rPr>
          <w:rFonts w:hint="eastAsia" w:ascii="宋体" w:hAnsi="宋体" w:eastAsia="宋体" w:cs="宋体"/>
          <w:bCs/>
          <w:color w:val="000000"/>
          <w:kern w:val="0"/>
          <w:sz w:val="21"/>
          <w:szCs w:val="21"/>
          <w:highlight w:val="none"/>
          <w:lang w:val="en-US" w:eastAsia="zh-CN"/>
        </w:rPr>
        <w:t>饭堂工作</w:t>
      </w:r>
      <w:r>
        <w:rPr>
          <w:rFonts w:hint="eastAsia" w:ascii="宋体" w:hAnsi="宋体" w:eastAsia="宋体" w:cs="宋体"/>
          <w:bCs/>
          <w:color w:val="000000"/>
          <w:kern w:val="0"/>
          <w:sz w:val="21"/>
          <w:szCs w:val="21"/>
          <w:highlight w:val="none"/>
        </w:rPr>
        <w:t>人员，确保做好服务。</w:t>
      </w:r>
    </w:p>
    <w:p w14:paraId="37767EB9">
      <w:pPr>
        <w:tabs>
          <w:tab w:val="left" w:pos="540"/>
        </w:tabs>
        <w:autoSpaceDE w:val="0"/>
        <w:autoSpaceDN w:val="0"/>
        <w:adjustRightInd w:val="0"/>
        <w:snapToGrid w:val="0"/>
        <w:spacing w:before="0" w:after="0" w:line="360" w:lineRule="auto"/>
        <w:ind w:left="0" w:right="0" w:firstLine="411" w:firstLineChars="196"/>
        <w:jc w:val="left"/>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3.</w:t>
      </w:r>
      <w:r>
        <w:rPr>
          <w:rFonts w:hint="eastAsia" w:ascii="宋体" w:hAnsi="宋体" w:eastAsia="宋体" w:cs="宋体"/>
          <w:bCs/>
          <w:color w:val="000000"/>
          <w:kern w:val="0"/>
          <w:sz w:val="21"/>
          <w:szCs w:val="21"/>
          <w:highlight w:val="none"/>
        </w:rPr>
        <w:t>饭堂所有</w:t>
      </w:r>
      <w:r>
        <w:rPr>
          <w:rFonts w:hint="eastAsia" w:ascii="宋体" w:hAnsi="宋体" w:eastAsia="宋体" w:cs="宋体"/>
          <w:bCs/>
          <w:color w:val="000000"/>
          <w:kern w:val="0"/>
          <w:sz w:val="21"/>
          <w:szCs w:val="21"/>
          <w:highlight w:val="none"/>
          <w:lang w:eastAsia="zh-CN"/>
        </w:rPr>
        <w:t>工作人员</w:t>
      </w:r>
      <w:r>
        <w:rPr>
          <w:rFonts w:hint="eastAsia" w:ascii="宋体" w:hAnsi="宋体" w:eastAsia="宋体" w:cs="宋体"/>
          <w:bCs/>
          <w:color w:val="000000"/>
          <w:kern w:val="0"/>
          <w:sz w:val="21"/>
          <w:szCs w:val="21"/>
          <w:highlight w:val="none"/>
        </w:rPr>
        <w:t>由</w:t>
      </w:r>
      <w:r>
        <w:rPr>
          <w:rFonts w:hint="eastAsia" w:ascii="宋体" w:hAnsi="宋体" w:eastAsia="宋体" w:cs="宋体"/>
          <w:bCs/>
          <w:color w:val="000000"/>
          <w:kern w:val="0"/>
          <w:sz w:val="21"/>
          <w:szCs w:val="21"/>
          <w:highlight w:val="none"/>
          <w:lang w:eastAsia="zh-CN"/>
        </w:rPr>
        <w:t>中标供应商</w:t>
      </w:r>
      <w:r>
        <w:rPr>
          <w:rFonts w:hint="eastAsia" w:ascii="宋体" w:hAnsi="宋体" w:eastAsia="宋体" w:cs="宋体"/>
          <w:bCs/>
          <w:color w:val="000000"/>
          <w:kern w:val="0"/>
          <w:sz w:val="21"/>
          <w:szCs w:val="21"/>
          <w:highlight w:val="none"/>
        </w:rPr>
        <w:t>自行招聘。中标供应商派遣的饭堂</w:t>
      </w:r>
      <w:r>
        <w:rPr>
          <w:rFonts w:hint="eastAsia" w:ascii="宋体" w:hAnsi="宋体" w:eastAsia="宋体" w:cs="宋体"/>
          <w:bCs/>
          <w:color w:val="000000"/>
          <w:kern w:val="0"/>
          <w:sz w:val="21"/>
          <w:szCs w:val="21"/>
          <w:highlight w:val="none"/>
          <w:lang w:eastAsia="zh-CN"/>
        </w:rPr>
        <w:t>工作人员</w:t>
      </w:r>
      <w:r>
        <w:rPr>
          <w:rFonts w:hint="eastAsia" w:ascii="宋体" w:hAnsi="宋体" w:eastAsia="宋体" w:cs="宋体"/>
          <w:bCs/>
          <w:color w:val="000000"/>
          <w:kern w:val="0"/>
          <w:sz w:val="21"/>
          <w:szCs w:val="21"/>
          <w:highlight w:val="none"/>
        </w:rPr>
        <w:t>与中标供应商建立劳动关系，与采购人不存在劳动关系。如中标供应商与其派遣的饭堂</w:t>
      </w:r>
      <w:r>
        <w:rPr>
          <w:rFonts w:hint="eastAsia" w:ascii="宋体" w:hAnsi="宋体" w:eastAsia="宋体" w:cs="宋体"/>
          <w:bCs/>
          <w:color w:val="000000"/>
          <w:kern w:val="0"/>
          <w:sz w:val="21"/>
          <w:szCs w:val="21"/>
          <w:highlight w:val="none"/>
          <w:lang w:eastAsia="zh-CN"/>
        </w:rPr>
        <w:t>工作人员</w:t>
      </w:r>
      <w:r>
        <w:rPr>
          <w:rFonts w:hint="eastAsia" w:ascii="宋体" w:hAnsi="宋体" w:eastAsia="宋体" w:cs="宋体"/>
          <w:bCs/>
          <w:color w:val="000000"/>
          <w:kern w:val="0"/>
          <w:sz w:val="21"/>
          <w:szCs w:val="21"/>
          <w:highlight w:val="none"/>
        </w:rPr>
        <w:t>发生劳资纠纷，均由中标供应商承担法律责任及赔偿责任。如发生伤亡事故、财产损失及其他安全事故，中标供应商应立即通知采购人，同时，中标供应商应尽力采取措施防止、减少损失，并承担一切责任。如中标供应商因此造成采购人或受害方损失的，中标供应商还应赔偿采购人及受害方因此遭受的一切损失（包括但不限于索赔、损失、律师费、行政处罚、采取补救措施的费用等）；情节严重的，采购人有权</w:t>
      </w:r>
      <w:r>
        <w:rPr>
          <w:rFonts w:hint="eastAsia" w:ascii="宋体" w:hAnsi="宋体" w:eastAsia="宋体" w:cs="宋体"/>
          <w:bCs/>
          <w:color w:val="000000"/>
          <w:kern w:val="0"/>
          <w:sz w:val="21"/>
          <w:szCs w:val="21"/>
          <w:highlight w:val="none"/>
          <w:lang w:eastAsia="zh-CN"/>
        </w:rPr>
        <w:t>单方</w:t>
      </w:r>
      <w:r>
        <w:rPr>
          <w:rFonts w:hint="eastAsia" w:ascii="宋体" w:hAnsi="宋体" w:eastAsia="宋体" w:cs="宋体"/>
          <w:bCs/>
          <w:color w:val="000000"/>
          <w:kern w:val="0"/>
          <w:sz w:val="21"/>
          <w:szCs w:val="21"/>
          <w:highlight w:val="none"/>
        </w:rPr>
        <w:t>终止合同，且对中标供应商不作任何补偿。</w:t>
      </w:r>
    </w:p>
    <w:p w14:paraId="6D9139C8">
      <w:pPr>
        <w:autoSpaceDE w:val="0"/>
        <w:autoSpaceDN w:val="0"/>
        <w:spacing w:before="0" w:after="0" w:line="360" w:lineRule="auto"/>
        <w:ind w:left="0" w:right="0" w:firstLine="211" w:firstLineChars="100"/>
        <w:jc w:val="left"/>
        <w:rPr>
          <w:rFonts w:hint="eastAsia" w:ascii="宋体" w:hAnsi="宋体" w:eastAsia="宋体" w:cs="宋体"/>
          <w:b/>
          <w:bCs/>
          <w:color w:val="000000"/>
          <w:kern w:val="0"/>
          <w:sz w:val="21"/>
          <w:szCs w:val="21"/>
          <w:highlight w:val="none"/>
        </w:rPr>
      </w:pPr>
      <w:bookmarkStart w:id="3" w:name="_Toc392228056"/>
      <w:r>
        <w:rPr>
          <w:rFonts w:hint="eastAsia" w:ascii="宋体" w:hAnsi="宋体" w:eastAsia="宋体" w:cs="宋体"/>
          <w:b/>
          <w:bCs/>
          <w:color w:val="000000"/>
          <w:kern w:val="0"/>
          <w:sz w:val="21"/>
          <w:szCs w:val="21"/>
          <w:highlight w:val="none"/>
          <w:lang w:val="en-US" w:eastAsia="zh-CN"/>
        </w:rPr>
        <w:t>★4.</w:t>
      </w:r>
      <w:r>
        <w:rPr>
          <w:rFonts w:hint="eastAsia" w:ascii="宋体" w:hAnsi="宋体" w:eastAsia="宋体" w:cs="宋体"/>
          <w:b/>
          <w:bCs/>
          <w:color w:val="000000"/>
          <w:kern w:val="0"/>
          <w:sz w:val="21"/>
          <w:szCs w:val="21"/>
          <w:highlight w:val="none"/>
        </w:rPr>
        <w:t>饭堂所有</w:t>
      </w:r>
      <w:r>
        <w:rPr>
          <w:rFonts w:hint="eastAsia" w:ascii="宋体" w:hAnsi="宋体" w:eastAsia="宋体" w:cs="宋体"/>
          <w:b/>
          <w:bCs/>
          <w:color w:val="000000"/>
          <w:kern w:val="0"/>
          <w:sz w:val="21"/>
          <w:szCs w:val="21"/>
          <w:highlight w:val="none"/>
          <w:lang w:eastAsia="zh-CN"/>
        </w:rPr>
        <w:t>工作人员</w:t>
      </w:r>
      <w:r>
        <w:rPr>
          <w:rFonts w:hint="eastAsia" w:ascii="宋体" w:hAnsi="宋体" w:eastAsia="宋体" w:cs="宋体"/>
          <w:b/>
          <w:bCs/>
          <w:color w:val="000000"/>
          <w:kern w:val="0"/>
          <w:sz w:val="21"/>
          <w:szCs w:val="21"/>
          <w:highlight w:val="none"/>
        </w:rPr>
        <w:t>上岗前必须通过当地卫生部门指定医院或防疫站的体检，</w:t>
      </w:r>
      <w:r>
        <w:rPr>
          <w:rFonts w:hint="eastAsia" w:ascii="宋体" w:hAnsi="宋体" w:eastAsia="宋体" w:cs="宋体"/>
          <w:b/>
          <w:bCs/>
          <w:color w:val="000000"/>
          <w:kern w:val="0"/>
          <w:sz w:val="21"/>
          <w:szCs w:val="21"/>
          <w:highlight w:val="none"/>
          <w:lang w:eastAsia="zh-CN"/>
        </w:rPr>
        <w:t>取得</w:t>
      </w:r>
      <w:r>
        <w:rPr>
          <w:rFonts w:hint="eastAsia" w:ascii="宋体" w:hAnsi="宋体" w:eastAsia="宋体" w:cs="宋体"/>
          <w:b/>
          <w:bCs/>
          <w:color w:val="000000"/>
          <w:kern w:val="0"/>
          <w:sz w:val="21"/>
          <w:szCs w:val="21"/>
          <w:highlight w:val="none"/>
        </w:rPr>
        <w:t>饮食行业健康证</w:t>
      </w:r>
      <w:r>
        <w:rPr>
          <w:rFonts w:hint="eastAsia" w:ascii="宋体" w:hAnsi="宋体" w:eastAsia="宋体" w:cs="宋体"/>
          <w:b/>
          <w:bCs/>
          <w:color w:val="000000"/>
          <w:kern w:val="0"/>
          <w:sz w:val="21"/>
          <w:szCs w:val="21"/>
          <w:highlight w:val="none"/>
          <w:lang w:eastAsia="zh-CN"/>
        </w:rPr>
        <w:t>，</w:t>
      </w:r>
      <w:r>
        <w:rPr>
          <w:rFonts w:hint="eastAsia" w:ascii="宋体" w:hAnsi="宋体" w:eastAsia="宋体" w:cs="宋体"/>
          <w:b/>
          <w:bCs/>
          <w:color w:val="000000"/>
          <w:kern w:val="0"/>
          <w:sz w:val="21"/>
          <w:szCs w:val="21"/>
          <w:highlight w:val="none"/>
        </w:rPr>
        <w:t>持证上岗，并每年进行一次体检，体检结果报</w:t>
      </w:r>
      <w:r>
        <w:rPr>
          <w:rFonts w:hint="eastAsia" w:ascii="宋体" w:hAnsi="宋体" w:eastAsia="宋体" w:cs="宋体"/>
          <w:b/>
          <w:bCs/>
          <w:color w:val="000000"/>
          <w:kern w:val="0"/>
          <w:sz w:val="21"/>
          <w:szCs w:val="21"/>
          <w:highlight w:val="none"/>
          <w:lang w:eastAsia="zh-CN"/>
        </w:rPr>
        <w:t>采购人</w:t>
      </w:r>
      <w:r>
        <w:rPr>
          <w:rFonts w:hint="eastAsia" w:ascii="宋体" w:hAnsi="宋体" w:eastAsia="宋体" w:cs="宋体"/>
          <w:b/>
          <w:bCs/>
          <w:color w:val="000000"/>
          <w:kern w:val="0"/>
          <w:sz w:val="21"/>
          <w:szCs w:val="21"/>
          <w:highlight w:val="none"/>
        </w:rPr>
        <w:t>备案，无健康合格证者，严禁使用。（投标人须提供承诺函，格式自拟）</w:t>
      </w:r>
    </w:p>
    <w:p w14:paraId="09B49140">
      <w:pPr>
        <w:autoSpaceDE w:val="0"/>
        <w:autoSpaceDN w:val="0"/>
        <w:spacing w:before="0" w:after="0" w:line="360" w:lineRule="auto"/>
        <w:ind w:left="0" w:right="0" w:firstLine="211" w:firstLineChars="100"/>
        <w:jc w:val="left"/>
        <w:rPr>
          <w:rFonts w:hint="eastAsia"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★5.饭堂工作人员上岗前必须经过用气、用电、用火的安全培训，培训合格方可上岗。（投标人须提供承诺函，格式自拟）</w:t>
      </w:r>
    </w:p>
    <w:p w14:paraId="1DA71F71">
      <w:pPr>
        <w:autoSpaceDE w:val="0"/>
        <w:autoSpaceDN w:val="0"/>
        <w:spacing w:before="0" w:after="0" w:line="360" w:lineRule="auto"/>
        <w:ind w:left="0" w:right="0" w:firstLine="432"/>
        <w:jc w:val="left"/>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6.中标供应商必须为饭堂工作人员营造良好的工作氛围，按时发放工资待遇，积极解决其合理诉求。</w:t>
      </w:r>
    </w:p>
    <w:p w14:paraId="73C232E8">
      <w:pPr>
        <w:autoSpaceDE w:val="0"/>
        <w:autoSpaceDN w:val="0"/>
        <w:spacing w:before="0" w:after="0" w:line="360" w:lineRule="auto"/>
        <w:ind w:left="0" w:right="0" w:firstLine="432"/>
        <w:jc w:val="left"/>
        <w:rPr>
          <w:rFonts w:hint="eastAsia" w:ascii="宋体" w:hAnsi="宋体" w:eastAsia="宋体" w:cs="宋体"/>
          <w:bCs/>
          <w:color w:val="000000"/>
          <w:kern w:val="0"/>
          <w:sz w:val="21"/>
          <w:szCs w:val="21"/>
          <w:highlight w:val="none"/>
          <w:lang w:val="en-US" w:eastAsia="zh-CN"/>
        </w:rPr>
      </w:pPr>
    </w:p>
    <w:p w14:paraId="53144A1F">
      <w:pPr>
        <w:autoSpaceDE w:val="0"/>
        <w:autoSpaceDN w:val="0"/>
        <w:spacing w:before="0" w:after="0" w:line="360" w:lineRule="auto"/>
        <w:ind w:left="0" w:right="0"/>
        <w:jc w:val="left"/>
        <w:outlineLvl w:val="0"/>
        <w:rPr>
          <w:rFonts w:hint="eastAsia" w:ascii="宋体" w:hAnsi="宋体" w:eastAsia="宋体" w:cs="宋体"/>
          <w:color w:val="000000"/>
          <w:kern w:val="0"/>
          <w:sz w:val="24"/>
          <w:szCs w:val="24"/>
          <w:highlight w:val="none"/>
        </w:rPr>
      </w:pPr>
      <w:r>
        <w:rPr>
          <w:rFonts w:hint="eastAsia" w:ascii="宋体" w:hAnsi="宋体" w:eastAsia="宋体" w:cs="宋体"/>
          <w:b/>
          <w:color w:val="000000"/>
          <w:kern w:val="0"/>
          <w:sz w:val="24"/>
          <w:szCs w:val="24"/>
          <w:highlight w:val="none"/>
        </w:rPr>
        <w:t>六、</w:t>
      </w:r>
      <w:bookmarkEnd w:id="3"/>
      <w:r>
        <w:rPr>
          <w:rFonts w:hint="eastAsia" w:ascii="宋体" w:hAnsi="宋体" w:eastAsia="宋体" w:cs="宋体"/>
          <w:b/>
          <w:color w:val="000000"/>
          <w:kern w:val="0"/>
          <w:sz w:val="24"/>
          <w:szCs w:val="24"/>
          <w:highlight w:val="none"/>
        </w:rPr>
        <w:t>供餐要求</w:t>
      </w:r>
    </w:p>
    <w:p w14:paraId="7710D5CF">
      <w:pPr>
        <w:autoSpaceDE w:val="0"/>
        <w:autoSpaceDN w:val="0"/>
        <w:spacing w:before="0" w:after="0" w:line="360" w:lineRule="auto"/>
        <w:ind w:left="0" w:right="0" w:firstLine="432" w:firstLineChars="0"/>
        <w:jc w:val="left"/>
        <w:rPr>
          <w:rFonts w:hint="eastAsia" w:ascii="宋体" w:hAnsi="宋体" w:eastAsia="宋体" w:cs="宋体"/>
          <w:b w:val="0"/>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1.</w:t>
      </w:r>
      <w:r>
        <w:rPr>
          <w:rFonts w:hint="eastAsia" w:ascii="宋体" w:hAnsi="宋体" w:eastAsia="宋体" w:cs="宋体"/>
          <w:b w:val="0"/>
          <w:bCs/>
          <w:color w:val="000000"/>
          <w:kern w:val="0"/>
          <w:sz w:val="21"/>
          <w:szCs w:val="21"/>
          <w:highlight w:val="none"/>
          <w:lang w:val="en-US" w:eastAsia="zh-CN"/>
        </w:rPr>
        <w:t>供餐时间</w:t>
      </w:r>
    </w:p>
    <w:p w14:paraId="1271EC8B">
      <w:pPr>
        <w:autoSpaceDE w:val="0"/>
        <w:autoSpaceDN w:val="0"/>
        <w:spacing w:before="0" w:after="0" w:line="360" w:lineRule="auto"/>
        <w:ind w:left="0" w:right="0" w:firstLine="432" w:firstLineChars="0"/>
        <w:jc w:val="left"/>
        <w:rPr>
          <w:rFonts w:hint="eastAsia" w:ascii="宋体" w:hAnsi="宋体" w:eastAsia="宋体" w:cs="宋体"/>
          <w:b w:val="0"/>
          <w:bCs/>
          <w:color w:val="000000"/>
          <w:kern w:val="0"/>
          <w:sz w:val="21"/>
          <w:szCs w:val="21"/>
          <w:highlight w:val="none"/>
          <w:lang w:val="en-US" w:eastAsia="zh-CN"/>
        </w:rPr>
      </w:pPr>
      <w:r>
        <w:rPr>
          <w:rFonts w:hint="eastAsia" w:ascii="宋体" w:hAnsi="宋体" w:eastAsia="宋体" w:cs="宋体"/>
          <w:b w:val="0"/>
          <w:bCs/>
          <w:color w:val="000000"/>
          <w:kern w:val="0"/>
          <w:sz w:val="21"/>
          <w:szCs w:val="21"/>
          <w:highlight w:val="none"/>
          <w:lang w:val="en-US" w:eastAsia="zh-CN"/>
        </w:rPr>
        <w:t>工作日早餐7:30-8:30，午餐11:30-13:00，晚餐17:30-18:30；星期六、日和法定节假日原则上不安排供餐，若遇特殊情况则无条件按采购人要求执行。</w:t>
      </w:r>
    </w:p>
    <w:p w14:paraId="60D46F82">
      <w:pPr>
        <w:autoSpaceDE w:val="0"/>
        <w:autoSpaceDN w:val="0"/>
        <w:spacing w:before="0" w:after="0" w:line="360" w:lineRule="auto"/>
        <w:ind w:left="0" w:right="0" w:firstLine="432" w:firstLineChars="0"/>
        <w:jc w:val="left"/>
        <w:rPr>
          <w:rFonts w:hint="eastAsia" w:ascii="宋体" w:hAnsi="宋体" w:eastAsia="宋体" w:cs="宋体"/>
          <w:b w:val="0"/>
          <w:bCs/>
          <w:color w:val="000000"/>
          <w:kern w:val="0"/>
          <w:sz w:val="21"/>
          <w:szCs w:val="21"/>
          <w:highlight w:val="none"/>
          <w:lang w:val="en-US" w:eastAsia="zh-CN"/>
        </w:rPr>
      </w:pPr>
      <w:r>
        <w:rPr>
          <w:rFonts w:hint="eastAsia" w:ascii="宋体" w:hAnsi="宋体" w:eastAsia="宋体" w:cs="宋体"/>
          <w:b w:val="0"/>
          <w:bCs/>
          <w:color w:val="000000"/>
          <w:kern w:val="0"/>
          <w:sz w:val="21"/>
          <w:szCs w:val="21"/>
          <w:highlight w:val="none"/>
          <w:lang w:val="en-US" w:eastAsia="zh-CN"/>
        </w:rPr>
        <w:t>2.供餐地点</w:t>
      </w:r>
    </w:p>
    <w:p w14:paraId="308811CC">
      <w:pPr>
        <w:autoSpaceDE w:val="0"/>
        <w:autoSpaceDN w:val="0"/>
        <w:spacing w:before="0" w:after="0" w:line="360" w:lineRule="auto"/>
        <w:ind w:left="0" w:right="0" w:firstLine="432" w:firstLineChars="0"/>
        <w:jc w:val="left"/>
        <w:rPr>
          <w:rFonts w:hint="default" w:ascii="宋体" w:hAnsi="宋体" w:eastAsia="宋体" w:cs="宋体"/>
          <w:b w:val="0"/>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中标供应商</w:t>
      </w:r>
      <w:r>
        <w:rPr>
          <w:rFonts w:hint="eastAsia" w:ascii="宋体" w:hAnsi="宋体" w:eastAsia="宋体" w:cs="宋体"/>
          <w:b w:val="0"/>
          <w:bCs/>
          <w:color w:val="000000"/>
          <w:kern w:val="0"/>
          <w:sz w:val="21"/>
          <w:szCs w:val="21"/>
          <w:highlight w:val="none"/>
          <w:lang w:val="en-US" w:eastAsia="zh-CN"/>
        </w:rPr>
        <w:t>工作日须在中山广播电视台员工饭堂（</w:t>
      </w:r>
      <w:r>
        <w:rPr>
          <w:rFonts w:hint="default" w:ascii="宋体" w:hAnsi="宋体" w:eastAsia="宋体" w:cs="宋体"/>
          <w:b w:val="0"/>
          <w:bCs/>
          <w:color w:val="000000"/>
          <w:kern w:val="0"/>
          <w:sz w:val="21"/>
          <w:szCs w:val="21"/>
          <w:highlight w:val="none"/>
          <w:lang w:val="en-US" w:eastAsia="zh-CN"/>
        </w:rPr>
        <w:t>广东省中山市东区城桂路1号</w:t>
      </w:r>
      <w:r>
        <w:rPr>
          <w:rFonts w:hint="eastAsia" w:ascii="宋体" w:hAnsi="宋体" w:eastAsia="宋体" w:cs="宋体"/>
          <w:b w:val="0"/>
          <w:bCs/>
          <w:color w:val="000000"/>
          <w:kern w:val="0"/>
          <w:sz w:val="21"/>
          <w:szCs w:val="21"/>
          <w:highlight w:val="none"/>
          <w:lang w:val="en-US" w:eastAsia="zh-CN"/>
        </w:rPr>
        <w:t>）制作并供应早餐、午餐、晚餐和接待用餐；星期六、日和法定节假日原则上不安排供餐，若遇特殊情况则无条件按采购人要求执行。</w:t>
      </w:r>
    </w:p>
    <w:p w14:paraId="7085B622">
      <w:pPr>
        <w:autoSpaceDE w:val="0"/>
        <w:autoSpaceDN w:val="0"/>
        <w:spacing w:before="0" w:after="0" w:line="360" w:lineRule="auto"/>
        <w:ind w:left="0" w:right="0" w:firstLine="432" w:firstLineChars="0"/>
        <w:jc w:val="left"/>
        <w:rPr>
          <w:rFonts w:hint="eastAsia" w:ascii="宋体" w:hAnsi="宋体" w:eastAsia="宋体" w:cs="宋体"/>
          <w:b/>
          <w:bCs w:val="0"/>
          <w:color w:val="000000"/>
          <w:kern w:val="0"/>
          <w:sz w:val="21"/>
          <w:szCs w:val="21"/>
          <w:highlight w:val="none"/>
          <w:lang w:val="en-US" w:eastAsia="zh-CN"/>
        </w:rPr>
      </w:pPr>
      <w:r>
        <w:rPr>
          <w:rFonts w:hint="eastAsia" w:ascii="宋体" w:hAnsi="宋体" w:eastAsia="宋体" w:cs="宋体"/>
          <w:b/>
          <w:bCs w:val="0"/>
          <w:color w:val="000000"/>
          <w:kern w:val="0"/>
          <w:sz w:val="21"/>
          <w:szCs w:val="21"/>
          <w:highlight w:val="none"/>
          <w:lang w:val="en-US" w:eastAsia="zh-CN"/>
        </w:rPr>
        <w:t>★3.配送标准</w:t>
      </w:r>
    </w:p>
    <w:p w14:paraId="76B43651">
      <w:pPr>
        <w:autoSpaceDE w:val="0"/>
        <w:autoSpaceDN w:val="0"/>
        <w:spacing w:before="0" w:after="0" w:line="360" w:lineRule="auto"/>
        <w:ind w:left="0" w:right="0" w:firstLine="422" w:firstLineChars="200"/>
        <w:jc w:val="left"/>
        <w:rPr>
          <w:rFonts w:hint="eastAsia" w:ascii="宋体" w:hAnsi="宋体" w:eastAsia="宋体" w:cs="宋体"/>
          <w:b/>
          <w:bCs w:val="0"/>
          <w:color w:val="000000"/>
          <w:kern w:val="0"/>
          <w:sz w:val="21"/>
          <w:szCs w:val="21"/>
          <w:highlight w:val="none"/>
          <w:lang w:val="en-US" w:eastAsia="zh-CN"/>
        </w:rPr>
      </w:pPr>
      <w:r>
        <w:rPr>
          <w:rFonts w:hint="eastAsia" w:ascii="宋体" w:hAnsi="宋体" w:eastAsia="宋体" w:cs="宋体"/>
          <w:b/>
          <w:bCs w:val="0"/>
          <w:color w:val="000000"/>
          <w:kern w:val="0"/>
          <w:sz w:val="21"/>
          <w:szCs w:val="21"/>
          <w:highlight w:val="none"/>
          <w:lang w:val="en-US" w:eastAsia="zh-CN"/>
        </w:rPr>
        <w:t>中标供应商工作日须在中山广播电视台员工饭堂（广东省中山市东区城桂路1号）制作好份量充足的早餐和午餐（具体数量及时间要求以采购人实际通知为准）并将其配送到中山广播电视台广播办公区（广东省中山市兴中道八号之二）；星期六、日和法定节假日原则上不安排配送，若遇特殊情况则无条件按采购人要求执行。（投标人须提供承诺函，格式自拟）</w:t>
      </w:r>
    </w:p>
    <w:p w14:paraId="41999D67">
      <w:pPr>
        <w:keepNext w:val="0"/>
        <w:keepLines w:val="0"/>
        <w:pageBreakBefore w:val="0"/>
        <w:widowControl w:val="0"/>
        <w:numPr>
          <w:ilvl w:val="0"/>
          <w:numId w:val="0"/>
        </w:numPr>
        <w:tabs>
          <w:tab w:val="left" w:pos="714"/>
        </w:tabs>
        <w:kinsoku/>
        <w:wordWrap/>
        <w:overflowPunct/>
        <w:topLinePunct w:val="0"/>
        <w:autoSpaceDE w:val="0"/>
        <w:autoSpaceDN w:val="0"/>
        <w:bidi w:val="0"/>
        <w:adjustRightInd/>
        <w:snapToGrid/>
        <w:spacing w:before="0" w:after="0" w:line="360" w:lineRule="auto"/>
        <w:ind w:left="0" w:right="0" w:rightChars="0" w:firstLine="420" w:firstLineChars="200"/>
        <w:jc w:val="left"/>
        <w:textAlignment w:val="auto"/>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4.早餐标准</w:t>
      </w:r>
    </w:p>
    <w:p w14:paraId="1DC87329">
      <w:pPr>
        <w:keepNext w:val="0"/>
        <w:keepLines w:val="0"/>
        <w:pageBreakBefore w:val="0"/>
        <w:widowControl w:val="0"/>
        <w:numPr>
          <w:ilvl w:val="0"/>
          <w:numId w:val="0"/>
        </w:numPr>
        <w:tabs>
          <w:tab w:val="left" w:pos="714"/>
        </w:tabs>
        <w:kinsoku/>
        <w:wordWrap/>
        <w:overflowPunct/>
        <w:topLinePunct w:val="0"/>
        <w:autoSpaceDE w:val="0"/>
        <w:autoSpaceDN w:val="0"/>
        <w:bidi w:val="0"/>
        <w:adjustRightInd/>
        <w:snapToGrid/>
        <w:spacing w:before="0" w:after="0" w:line="360" w:lineRule="auto"/>
        <w:ind w:left="0" w:right="0" w:rightChars="0" w:firstLine="420" w:firstLineChars="200"/>
        <w:jc w:val="left"/>
        <w:textAlignment w:val="auto"/>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早餐不少于6种样式，其中包括但不限于：粥、粉、面、包（含中式、西式）、糕点等。</w:t>
      </w:r>
      <w:r>
        <w:rPr>
          <w:rFonts w:hint="eastAsia" w:ascii="宋体" w:hAnsi="宋体" w:eastAsia="宋体" w:cs="宋体"/>
          <w:b w:val="0"/>
          <w:bCs w:val="0"/>
          <w:color w:val="000000"/>
          <w:sz w:val="21"/>
          <w:szCs w:val="21"/>
          <w:highlight w:val="none"/>
          <w:lang w:val="en-US" w:eastAsia="zh-CN" w:bidi="ar-SA"/>
        </w:rPr>
        <w:t>早餐所有样式必须自制，不能采购成品加热。</w:t>
      </w:r>
    </w:p>
    <w:p w14:paraId="0B28213A">
      <w:pPr>
        <w:autoSpaceDE w:val="0"/>
        <w:autoSpaceDN w:val="0"/>
        <w:spacing w:before="0" w:after="0" w:line="360" w:lineRule="auto"/>
        <w:ind w:left="0" w:right="0" w:firstLine="420" w:firstLineChars="200"/>
        <w:jc w:val="left"/>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lang w:val="en-US" w:eastAsia="zh-CN"/>
        </w:rPr>
        <w:t>5.</w:t>
      </w:r>
      <w:r>
        <w:rPr>
          <w:rFonts w:hint="eastAsia" w:ascii="宋体" w:hAnsi="宋体" w:eastAsia="宋体" w:cs="宋体"/>
          <w:b w:val="0"/>
          <w:bCs w:val="0"/>
          <w:color w:val="000000"/>
          <w:kern w:val="0"/>
          <w:sz w:val="21"/>
          <w:szCs w:val="21"/>
          <w:highlight w:val="none"/>
        </w:rPr>
        <w:t>午餐标准</w:t>
      </w:r>
    </w:p>
    <w:p w14:paraId="782DD08E">
      <w:pPr>
        <w:autoSpaceDE w:val="0"/>
        <w:autoSpaceDN w:val="0"/>
        <w:spacing w:before="0" w:after="0" w:line="360" w:lineRule="auto"/>
        <w:ind w:left="0" w:right="0" w:firstLine="420" w:firstLineChars="200"/>
        <w:jc w:val="left"/>
        <w:rPr>
          <w:rFonts w:hint="eastAsia" w:ascii="宋体" w:hAnsi="宋体" w:eastAsia="宋体" w:cs="宋体"/>
          <w:b w:val="0"/>
          <w:bCs w:val="0"/>
          <w:color w:val="000000"/>
          <w:kern w:val="0"/>
          <w:sz w:val="21"/>
          <w:szCs w:val="21"/>
          <w:highlight w:val="none"/>
          <w:lang w:eastAsia="zh-CN"/>
        </w:rPr>
      </w:pPr>
      <w:r>
        <w:rPr>
          <w:rFonts w:hint="eastAsia" w:ascii="宋体" w:hAnsi="宋体" w:eastAsia="宋体" w:cs="宋体"/>
          <w:b w:val="0"/>
          <w:bCs w:val="0"/>
          <w:color w:val="000000"/>
          <w:kern w:val="0"/>
          <w:sz w:val="21"/>
          <w:szCs w:val="21"/>
          <w:highlight w:val="none"/>
          <w:lang w:eastAsia="zh-CN"/>
        </w:rPr>
        <w:t>（</w:t>
      </w:r>
      <w:r>
        <w:rPr>
          <w:rFonts w:hint="eastAsia" w:ascii="宋体" w:hAnsi="宋体" w:eastAsia="宋体" w:cs="宋体"/>
          <w:b w:val="0"/>
          <w:bCs w:val="0"/>
          <w:color w:val="000000"/>
          <w:kern w:val="0"/>
          <w:sz w:val="21"/>
          <w:szCs w:val="21"/>
          <w:highlight w:val="none"/>
          <w:lang w:val="en-US" w:eastAsia="zh-CN"/>
        </w:rPr>
        <w:t>1</w:t>
      </w:r>
      <w:r>
        <w:rPr>
          <w:rFonts w:hint="eastAsia" w:ascii="宋体" w:hAnsi="宋体" w:eastAsia="宋体" w:cs="宋体"/>
          <w:b w:val="0"/>
          <w:bCs w:val="0"/>
          <w:color w:val="000000"/>
          <w:kern w:val="0"/>
          <w:sz w:val="21"/>
          <w:szCs w:val="21"/>
          <w:highlight w:val="none"/>
          <w:lang w:eastAsia="zh-CN"/>
        </w:rPr>
        <w:t>）午餐不少于</w:t>
      </w:r>
      <w:r>
        <w:rPr>
          <w:rFonts w:hint="eastAsia" w:ascii="宋体" w:hAnsi="宋体" w:eastAsia="宋体" w:cs="宋体"/>
          <w:b w:val="0"/>
          <w:bCs w:val="0"/>
          <w:color w:val="000000"/>
          <w:kern w:val="0"/>
          <w:sz w:val="21"/>
          <w:szCs w:val="21"/>
          <w:highlight w:val="none"/>
          <w:lang w:val="en-US" w:eastAsia="zh-CN"/>
        </w:rPr>
        <w:t>5</w:t>
      </w:r>
      <w:r>
        <w:rPr>
          <w:rFonts w:hint="eastAsia" w:ascii="宋体" w:hAnsi="宋体" w:eastAsia="宋体" w:cs="宋体"/>
          <w:b w:val="0"/>
          <w:bCs w:val="0"/>
          <w:color w:val="000000"/>
          <w:kern w:val="0"/>
          <w:sz w:val="21"/>
          <w:szCs w:val="21"/>
          <w:highlight w:val="none"/>
          <w:lang w:eastAsia="zh-CN"/>
        </w:rPr>
        <w:t>种样式，其中包括但不限于：</w:t>
      </w:r>
      <w:r>
        <w:rPr>
          <w:rFonts w:hint="eastAsia" w:ascii="宋体" w:hAnsi="宋体" w:eastAsia="宋体" w:cs="宋体"/>
          <w:b w:val="0"/>
          <w:bCs w:val="0"/>
          <w:color w:val="000000"/>
          <w:kern w:val="0"/>
          <w:sz w:val="21"/>
          <w:szCs w:val="21"/>
          <w:highlight w:val="none"/>
          <w:lang w:val="en-US" w:eastAsia="zh-CN"/>
        </w:rPr>
        <w:t>3样</w:t>
      </w:r>
      <w:r>
        <w:rPr>
          <w:rFonts w:hint="eastAsia" w:ascii="宋体" w:hAnsi="宋体" w:eastAsia="宋体" w:cs="宋体"/>
          <w:b w:val="0"/>
          <w:bCs w:val="0"/>
          <w:color w:val="000000"/>
          <w:kern w:val="0"/>
          <w:sz w:val="21"/>
          <w:szCs w:val="21"/>
          <w:highlight w:val="none"/>
          <w:lang w:eastAsia="zh-CN"/>
        </w:rPr>
        <w:t>荤菜、</w:t>
      </w:r>
      <w:r>
        <w:rPr>
          <w:rFonts w:hint="eastAsia" w:ascii="宋体" w:hAnsi="宋体" w:eastAsia="宋体" w:cs="宋体"/>
          <w:b w:val="0"/>
          <w:bCs w:val="0"/>
          <w:color w:val="000000"/>
          <w:kern w:val="0"/>
          <w:sz w:val="21"/>
          <w:szCs w:val="21"/>
          <w:highlight w:val="none"/>
          <w:lang w:val="en-US" w:eastAsia="zh-CN"/>
        </w:rPr>
        <w:t>2样</w:t>
      </w:r>
      <w:r>
        <w:rPr>
          <w:rFonts w:hint="eastAsia" w:ascii="宋体" w:hAnsi="宋体" w:eastAsia="宋体" w:cs="宋体"/>
          <w:b w:val="0"/>
          <w:bCs w:val="0"/>
          <w:color w:val="000000"/>
          <w:kern w:val="0"/>
          <w:sz w:val="21"/>
          <w:szCs w:val="21"/>
          <w:highlight w:val="none"/>
          <w:lang w:eastAsia="zh-CN"/>
        </w:rPr>
        <w:t>素菜。</w:t>
      </w:r>
      <w:r>
        <w:rPr>
          <w:rFonts w:hint="eastAsia" w:ascii="宋体" w:hAnsi="宋体" w:eastAsia="宋体" w:cs="宋体"/>
          <w:b w:val="0"/>
          <w:bCs w:val="0"/>
          <w:color w:val="000000"/>
          <w:kern w:val="0"/>
          <w:sz w:val="21"/>
          <w:szCs w:val="21"/>
          <w:highlight w:val="none"/>
          <w:lang w:val="en-US" w:eastAsia="zh-CN"/>
        </w:rPr>
        <w:t>供</w:t>
      </w:r>
      <w:r>
        <w:rPr>
          <w:rFonts w:hint="eastAsia" w:ascii="宋体" w:hAnsi="宋体" w:eastAsia="宋体" w:cs="宋体"/>
          <w:b w:val="0"/>
          <w:bCs w:val="0"/>
          <w:color w:val="000000"/>
          <w:kern w:val="0"/>
          <w:sz w:val="21"/>
          <w:szCs w:val="21"/>
          <w:highlight w:val="none"/>
          <w:lang w:eastAsia="zh-CN"/>
        </w:rPr>
        <w:t>就餐人员</w:t>
      </w:r>
      <w:r>
        <w:rPr>
          <w:rFonts w:hint="eastAsia" w:ascii="宋体" w:hAnsi="宋体" w:eastAsia="宋体" w:cs="宋体"/>
          <w:b w:val="0"/>
          <w:bCs w:val="0"/>
          <w:color w:val="000000"/>
          <w:kern w:val="0"/>
          <w:sz w:val="21"/>
          <w:szCs w:val="21"/>
          <w:highlight w:val="none"/>
        </w:rPr>
        <w:t>从中</w:t>
      </w:r>
      <w:r>
        <w:rPr>
          <w:rFonts w:hint="eastAsia" w:ascii="宋体" w:hAnsi="宋体" w:eastAsia="宋体" w:cs="宋体"/>
          <w:b w:val="0"/>
          <w:bCs w:val="0"/>
          <w:color w:val="000000"/>
          <w:kern w:val="0"/>
          <w:sz w:val="21"/>
          <w:szCs w:val="21"/>
          <w:highlight w:val="none"/>
          <w:lang w:val="en-US" w:eastAsia="zh-CN"/>
        </w:rPr>
        <w:t>选择4样</w:t>
      </w:r>
      <w:r>
        <w:rPr>
          <w:rFonts w:hint="eastAsia" w:ascii="宋体" w:hAnsi="宋体" w:eastAsia="宋体" w:cs="宋体"/>
          <w:b w:val="0"/>
          <w:bCs w:val="0"/>
          <w:color w:val="000000"/>
          <w:kern w:val="0"/>
          <w:sz w:val="21"/>
          <w:szCs w:val="21"/>
          <w:highlight w:val="none"/>
          <w:lang w:eastAsia="zh-CN"/>
        </w:rPr>
        <w:t>。</w:t>
      </w:r>
    </w:p>
    <w:p w14:paraId="3AB4515D">
      <w:pPr>
        <w:autoSpaceDE w:val="0"/>
        <w:autoSpaceDN w:val="0"/>
        <w:spacing w:before="0" w:after="0" w:line="360" w:lineRule="auto"/>
        <w:ind w:left="0" w:right="0" w:firstLine="420" w:firstLineChars="200"/>
        <w:jc w:val="left"/>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lang w:eastAsia="zh-CN"/>
        </w:rPr>
        <w:t>（</w:t>
      </w:r>
      <w:r>
        <w:rPr>
          <w:rFonts w:hint="eastAsia" w:ascii="宋体" w:hAnsi="宋体" w:eastAsia="宋体" w:cs="宋体"/>
          <w:b w:val="0"/>
          <w:bCs w:val="0"/>
          <w:color w:val="000000"/>
          <w:kern w:val="0"/>
          <w:sz w:val="21"/>
          <w:szCs w:val="21"/>
          <w:highlight w:val="none"/>
          <w:lang w:val="en-US" w:eastAsia="zh-CN"/>
        </w:rPr>
        <w:t>2</w:t>
      </w:r>
      <w:r>
        <w:rPr>
          <w:rFonts w:hint="eastAsia" w:ascii="宋体" w:hAnsi="宋体" w:eastAsia="宋体" w:cs="宋体"/>
          <w:b w:val="0"/>
          <w:bCs w:val="0"/>
          <w:color w:val="000000"/>
          <w:kern w:val="0"/>
          <w:sz w:val="21"/>
          <w:szCs w:val="21"/>
          <w:highlight w:val="none"/>
          <w:lang w:eastAsia="zh-CN"/>
        </w:rPr>
        <w:t>）每餐须配备米饭、营养汤水和水果。</w:t>
      </w:r>
    </w:p>
    <w:p w14:paraId="62966F83">
      <w:pPr>
        <w:autoSpaceDE w:val="0"/>
        <w:autoSpaceDN w:val="0"/>
        <w:spacing w:before="0" w:after="0" w:line="360" w:lineRule="auto"/>
        <w:ind w:left="0" w:right="0" w:firstLine="420" w:firstLineChars="200"/>
        <w:jc w:val="left"/>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lang w:eastAsia="zh-CN"/>
        </w:rPr>
        <w:t>（</w:t>
      </w:r>
      <w:r>
        <w:rPr>
          <w:rFonts w:hint="eastAsia" w:ascii="宋体" w:hAnsi="宋体" w:eastAsia="宋体" w:cs="宋体"/>
          <w:b w:val="0"/>
          <w:bCs w:val="0"/>
          <w:color w:val="000000"/>
          <w:kern w:val="0"/>
          <w:sz w:val="21"/>
          <w:szCs w:val="21"/>
          <w:highlight w:val="none"/>
          <w:lang w:val="en-US" w:eastAsia="zh-CN"/>
        </w:rPr>
        <w:t>3</w:t>
      </w:r>
      <w:r>
        <w:rPr>
          <w:rFonts w:hint="eastAsia" w:ascii="宋体" w:hAnsi="宋体" w:eastAsia="宋体" w:cs="宋体"/>
          <w:b w:val="0"/>
          <w:bCs w:val="0"/>
          <w:color w:val="000000"/>
          <w:kern w:val="0"/>
          <w:sz w:val="21"/>
          <w:szCs w:val="21"/>
          <w:highlight w:val="none"/>
          <w:lang w:eastAsia="zh-CN"/>
        </w:rPr>
        <w:t>）</w:t>
      </w:r>
      <w:r>
        <w:rPr>
          <w:rFonts w:hint="eastAsia" w:ascii="宋体" w:hAnsi="宋体" w:eastAsia="宋体" w:cs="宋体"/>
          <w:b w:val="0"/>
          <w:bCs w:val="0"/>
          <w:color w:val="000000"/>
          <w:kern w:val="0"/>
          <w:sz w:val="21"/>
          <w:szCs w:val="21"/>
          <w:highlight w:val="none"/>
        </w:rPr>
        <w:t>每年从6月至9月期间（每</w:t>
      </w:r>
      <w:r>
        <w:rPr>
          <w:rFonts w:hint="eastAsia" w:ascii="宋体" w:hAnsi="宋体" w:eastAsia="宋体" w:cs="宋体"/>
          <w:b w:val="0"/>
          <w:bCs w:val="0"/>
          <w:color w:val="000000"/>
          <w:kern w:val="0"/>
          <w:sz w:val="21"/>
          <w:szCs w:val="21"/>
          <w:highlight w:val="none"/>
          <w:lang w:eastAsia="zh-CN"/>
        </w:rPr>
        <w:t>周</w:t>
      </w:r>
      <w:r>
        <w:rPr>
          <w:rFonts w:hint="eastAsia" w:ascii="宋体" w:hAnsi="宋体" w:eastAsia="宋体" w:cs="宋体"/>
          <w:b w:val="0"/>
          <w:bCs w:val="0"/>
          <w:color w:val="000000"/>
          <w:kern w:val="0"/>
          <w:sz w:val="21"/>
          <w:szCs w:val="21"/>
          <w:highlight w:val="none"/>
        </w:rPr>
        <w:t>一次），提供绿豆汤、冬瓜薏米糖水等。</w:t>
      </w:r>
    </w:p>
    <w:p w14:paraId="455A8791">
      <w:pPr>
        <w:autoSpaceDE w:val="0"/>
        <w:autoSpaceDN w:val="0"/>
        <w:spacing w:before="0" w:after="0" w:line="360" w:lineRule="auto"/>
        <w:ind w:left="0" w:right="0" w:firstLine="420" w:firstLineChars="200"/>
        <w:jc w:val="left"/>
        <w:rPr>
          <w:rFonts w:hint="eastAsia" w:ascii="宋体" w:hAnsi="宋体" w:eastAsia="宋体" w:cs="宋体"/>
          <w:b w:val="0"/>
          <w:bCs w:val="0"/>
          <w:color w:val="000000"/>
          <w:kern w:val="0"/>
          <w:sz w:val="21"/>
          <w:szCs w:val="21"/>
          <w:highlight w:val="none"/>
          <w:lang w:eastAsia="zh-CN"/>
        </w:rPr>
      </w:pPr>
      <w:r>
        <w:rPr>
          <w:rFonts w:hint="eastAsia" w:ascii="宋体" w:hAnsi="宋体" w:eastAsia="宋体" w:cs="宋体"/>
          <w:b w:val="0"/>
          <w:bCs w:val="0"/>
          <w:color w:val="000000"/>
          <w:kern w:val="0"/>
          <w:sz w:val="21"/>
          <w:szCs w:val="21"/>
          <w:highlight w:val="none"/>
          <w:lang w:eastAsia="zh-CN"/>
        </w:rPr>
        <w:t>（</w:t>
      </w:r>
      <w:r>
        <w:rPr>
          <w:rFonts w:hint="eastAsia" w:ascii="宋体" w:hAnsi="宋体" w:eastAsia="宋体" w:cs="宋体"/>
          <w:b w:val="0"/>
          <w:bCs w:val="0"/>
          <w:color w:val="000000"/>
          <w:kern w:val="0"/>
          <w:sz w:val="21"/>
          <w:szCs w:val="21"/>
          <w:highlight w:val="none"/>
          <w:lang w:val="en-US" w:eastAsia="zh-CN"/>
        </w:rPr>
        <w:t>4</w:t>
      </w:r>
      <w:r>
        <w:rPr>
          <w:rFonts w:hint="eastAsia" w:ascii="宋体" w:hAnsi="宋体" w:eastAsia="宋体" w:cs="宋体"/>
          <w:b w:val="0"/>
          <w:bCs w:val="0"/>
          <w:color w:val="000000"/>
          <w:kern w:val="0"/>
          <w:sz w:val="21"/>
          <w:szCs w:val="21"/>
          <w:highlight w:val="none"/>
          <w:lang w:eastAsia="zh-CN"/>
        </w:rPr>
        <w:t>）午餐所有样式须当天新鲜烹饪，水果配给务必确保新鲜，并根据季节不同提供适时菜品和时令水果，定期推出特色菜或新菜。</w:t>
      </w:r>
    </w:p>
    <w:p w14:paraId="2F338CDF">
      <w:pPr>
        <w:autoSpaceDE w:val="0"/>
        <w:autoSpaceDN w:val="0"/>
        <w:spacing w:before="0" w:after="0" w:line="360" w:lineRule="auto"/>
        <w:ind w:left="0" w:right="0" w:firstLine="420" w:firstLineChars="200"/>
        <w:jc w:val="left"/>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lang w:val="en-US" w:eastAsia="zh-CN"/>
        </w:rPr>
        <w:t>6.</w:t>
      </w:r>
      <w:r>
        <w:rPr>
          <w:rFonts w:hint="eastAsia" w:ascii="宋体" w:hAnsi="宋体" w:eastAsia="宋体" w:cs="宋体"/>
          <w:b w:val="0"/>
          <w:bCs w:val="0"/>
          <w:color w:val="000000"/>
          <w:kern w:val="0"/>
          <w:sz w:val="21"/>
          <w:szCs w:val="21"/>
          <w:highlight w:val="none"/>
          <w:lang w:eastAsia="zh-CN"/>
        </w:rPr>
        <w:t>晚</w:t>
      </w:r>
      <w:r>
        <w:rPr>
          <w:rFonts w:hint="eastAsia" w:ascii="宋体" w:hAnsi="宋体" w:eastAsia="宋体" w:cs="宋体"/>
          <w:b w:val="0"/>
          <w:bCs w:val="0"/>
          <w:color w:val="000000"/>
          <w:kern w:val="0"/>
          <w:sz w:val="21"/>
          <w:szCs w:val="21"/>
          <w:highlight w:val="none"/>
        </w:rPr>
        <w:t>餐标准</w:t>
      </w:r>
    </w:p>
    <w:p w14:paraId="7A450463">
      <w:pPr>
        <w:autoSpaceDE w:val="0"/>
        <w:autoSpaceDN w:val="0"/>
        <w:spacing w:before="0" w:after="0" w:line="360" w:lineRule="auto"/>
        <w:ind w:left="0" w:right="0" w:firstLine="420" w:firstLineChars="200"/>
        <w:jc w:val="left"/>
        <w:rPr>
          <w:rFonts w:hint="eastAsia" w:ascii="宋体" w:hAnsi="宋体" w:eastAsia="宋体" w:cs="宋体"/>
          <w:b w:val="0"/>
          <w:bCs w:val="0"/>
          <w:color w:val="000000"/>
          <w:kern w:val="0"/>
          <w:sz w:val="21"/>
          <w:szCs w:val="21"/>
          <w:highlight w:val="none"/>
          <w:lang w:eastAsia="zh-CN"/>
        </w:rPr>
      </w:pPr>
      <w:r>
        <w:rPr>
          <w:rFonts w:hint="eastAsia" w:ascii="宋体" w:hAnsi="宋体" w:eastAsia="宋体" w:cs="宋体"/>
          <w:b w:val="0"/>
          <w:bCs w:val="0"/>
          <w:color w:val="000000"/>
          <w:kern w:val="0"/>
          <w:sz w:val="21"/>
          <w:szCs w:val="21"/>
          <w:highlight w:val="none"/>
          <w:lang w:eastAsia="zh-CN"/>
        </w:rPr>
        <w:t>（</w:t>
      </w:r>
      <w:r>
        <w:rPr>
          <w:rFonts w:hint="eastAsia" w:ascii="宋体" w:hAnsi="宋体" w:eastAsia="宋体" w:cs="宋体"/>
          <w:b w:val="0"/>
          <w:bCs w:val="0"/>
          <w:color w:val="000000"/>
          <w:kern w:val="0"/>
          <w:sz w:val="21"/>
          <w:szCs w:val="21"/>
          <w:highlight w:val="none"/>
          <w:lang w:val="en-US" w:eastAsia="zh-CN"/>
        </w:rPr>
        <w:t>1</w:t>
      </w:r>
      <w:r>
        <w:rPr>
          <w:rFonts w:hint="eastAsia" w:ascii="宋体" w:hAnsi="宋体" w:eastAsia="宋体" w:cs="宋体"/>
          <w:b w:val="0"/>
          <w:bCs w:val="0"/>
          <w:color w:val="000000"/>
          <w:kern w:val="0"/>
          <w:sz w:val="21"/>
          <w:szCs w:val="21"/>
          <w:highlight w:val="none"/>
          <w:lang w:eastAsia="zh-CN"/>
        </w:rPr>
        <w:t>）晚餐不少于</w:t>
      </w:r>
      <w:r>
        <w:rPr>
          <w:rFonts w:hint="eastAsia" w:ascii="宋体" w:hAnsi="宋体" w:eastAsia="宋体" w:cs="宋体"/>
          <w:b w:val="0"/>
          <w:bCs w:val="0"/>
          <w:color w:val="000000"/>
          <w:kern w:val="0"/>
          <w:sz w:val="21"/>
          <w:szCs w:val="21"/>
          <w:highlight w:val="none"/>
          <w:lang w:val="en-US" w:eastAsia="zh-CN"/>
        </w:rPr>
        <w:t>5</w:t>
      </w:r>
      <w:r>
        <w:rPr>
          <w:rFonts w:hint="eastAsia" w:ascii="宋体" w:hAnsi="宋体" w:eastAsia="宋体" w:cs="宋体"/>
          <w:b w:val="0"/>
          <w:bCs w:val="0"/>
          <w:color w:val="000000"/>
          <w:kern w:val="0"/>
          <w:sz w:val="21"/>
          <w:szCs w:val="21"/>
          <w:highlight w:val="none"/>
          <w:lang w:eastAsia="zh-CN"/>
        </w:rPr>
        <w:t>种样式，其中包括但不限于：</w:t>
      </w:r>
      <w:r>
        <w:rPr>
          <w:rFonts w:hint="eastAsia" w:ascii="宋体" w:hAnsi="宋体" w:eastAsia="宋体" w:cs="宋体"/>
          <w:b w:val="0"/>
          <w:bCs w:val="0"/>
          <w:color w:val="000000"/>
          <w:kern w:val="0"/>
          <w:sz w:val="21"/>
          <w:szCs w:val="21"/>
          <w:highlight w:val="none"/>
          <w:lang w:val="en-US" w:eastAsia="zh-CN"/>
        </w:rPr>
        <w:t>3样</w:t>
      </w:r>
      <w:r>
        <w:rPr>
          <w:rFonts w:hint="eastAsia" w:ascii="宋体" w:hAnsi="宋体" w:eastAsia="宋体" w:cs="宋体"/>
          <w:b w:val="0"/>
          <w:bCs w:val="0"/>
          <w:color w:val="000000"/>
          <w:kern w:val="0"/>
          <w:sz w:val="21"/>
          <w:szCs w:val="21"/>
          <w:highlight w:val="none"/>
          <w:lang w:eastAsia="zh-CN"/>
        </w:rPr>
        <w:t>荤菜、</w:t>
      </w:r>
      <w:r>
        <w:rPr>
          <w:rFonts w:hint="eastAsia" w:ascii="宋体" w:hAnsi="宋体" w:eastAsia="宋体" w:cs="宋体"/>
          <w:b w:val="0"/>
          <w:bCs w:val="0"/>
          <w:color w:val="000000"/>
          <w:kern w:val="0"/>
          <w:sz w:val="21"/>
          <w:szCs w:val="21"/>
          <w:highlight w:val="none"/>
          <w:lang w:val="en-US" w:eastAsia="zh-CN"/>
        </w:rPr>
        <w:t>2样</w:t>
      </w:r>
      <w:r>
        <w:rPr>
          <w:rFonts w:hint="eastAsia" w:ascii="宋体" w:hAnsi="宋体" w:eastAsia="宋体" w:cs="宋体"/>
          <w:b w:val="0"/>
          <w:bCs w:val="0"/>
          <w:color w:val="000000"/>
          <w:kern w:val="0"/>
          <w:sz w:val="21"/>
          <w:szCs w:val="21"/>
          <w:highlight w:val="none"/>
          <w:lang w:eastAsia="zh-CN"/>
        </w:rPr>
        <w:t>素菜。</w:t>
      </w:r>
      <w:r>
        <w:rPr>
          <w:rFonts w:hint="eastAsia" w:ascii="宋体" w:hAnsi="宋体" w:eastAsia="宋体" w:cs="宋体"/>
          <w:b w:val="0"/>
          <w:bCs w:val="0"/>
          <w:color w:val="000000"/>
          <w:kern w:val="0"/>
          <w:sz w:val="21"/>
          <w:szCs w:val="21"/>
          <w:highlight w:val="none"/>
          <w:lang w:val="en-US" w:eastAsia="zh-CN"/>
        </w:rPr>
        <w:t>供</w:t>
      </w:r>
      <w:r>
        <w:rPr>
          <w:rFonts w:hint="eastAsia" w:ascii="宋体" w:hAnsi="宋体" w:eastAsia="宋体" w:cs="宋体"/>
          <w:b w:val="0"/>
          <w:bCs w:val="0"/>
          <w:color w:val="000000"/>
          <w:kern w:val="0"/>
          <w:sz w:val="21"/>
          <w:szCs w:val="21"/>
          <w:highlight w:val="none"/>
          <w:lang w:eastAsia="zh-CN"/>
        </w:rPr>
        <w:t>就餐人员</w:t>
      </w:r>
      <w:r>
        <w:rPr>
          <w:rFonts w:hint="eastAsia" w:ascii="宋体" w:hAnsi="宋体" w:eastAsia="宋体" w:cs="宋体"/>
          <w:b w:val="0"/>
          <w:bCs w:val="0"/>
          <w:color w:val="000000"/>
          <w:kern w:val="0"/>
          <w:sz w:val="21"/>
          <w:szCs w:val="21"/>
          <w:highlight w:val="none"/>
        </w:rPr>
        <w:t>从中</w:t>
      </w:r>
      <w:r>
        <w:rPr>
          <w:rFonts w:hint="eastAsia" w:ascii="宋体" w:hAnsi="宋体" w:eastAsia="宋体" w:cs="宋体"/>
          <w:b w:val="0"/>
          <w:bCs w:val="0"/>
          <w:color w:val="000000"/>
          <w:kern w:val="0"/>
          <w:sz w:val="21"/>
          <w:szCs w:val="21"/>
          <w:highlight w:val="none"/>
          <w:lang w:val="en-US" w:eastAsia="zh-CN"/>
        </w:rPr>
        <w:t>选择4样</w:t>
      </w:r>
      <w:r>
        <w:rPr>
          <w:rFonts w:hint="eastAsia" w:ascii="宋体" w:hAnsi="宋体" w:eastAsia="宋体" w:cs="宋体"/>
          <w:b w:val="0"/>
          <w:bCs w:val="0"/>
          <w:color w:val="000000"/>
          <w:kern w:val="0"/>
          <w:sz w:val="21"/>
          <w:szCs w:val="21"/>
          <w:highlight w:val="none"/>
          <w:lang w:eastAsia="zh-CN"/>
        </w:rPr>
        <w:t>。</w:t>
      </w:r>
    </w:p>
    <w:p w14:paraId="169B7E3A">
      <w:pPr>
        <w:autoSpaceDE w:val="0"/>
        <w:autoSpaceDN w:val="0"/>
        <w:spacing w:before="0" w:after="0" w:line="360" w:lineRule="auto"/>
        <w:ind w:left="0" w:right="0" w:firstLine="420" w:firstLineChars="200"/>
        <w:jc w:val="left"/>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lang w:eastAsia="zh-CN"/>
        </w:rPr>
        <w:t>（</w:t>
      </w:r>
      <w:r>
        <w:rPr>
          <w:rFonts w:hint="eastAsia" w:ascii="宋体" w:hAnsi="宋体" w:eastAsia="宋体" w:cs="宋体"/>
          <w:b w:val="0"/>
          <w:bCs w:val="0"/>
          <w:color w:val="000000"/>
          <w:kern w:val="0"/>
          <w:sz w:val="21"/>
          <w:szCs w:val="21"/>
          <w:highlight w:val="none"/>
          <w:lang w:val="en-US" w:eastAsia="zh-CN"/>
        </w:rPr>
        <w:t>2</w:t>
      </w:r>
      <w:r>
        <w:rPr>
          <w:rFonts w:hint="eastAsia" w:ascii="宋体" w:hAnsi="宋体" w:eastAsia="宋体" w:cs="宋体"/>
          <w:b w:val="0"/>
          <w:bCs w:val="0"/>
          <w:color w:val="000000"/>
          <w:kern w:val="0"/>
          <w:sz w:val="21"/>
          <w:szCs w:val="21"/>
          <w:highlight w:val="none"/>
          <w:lang w:eastAsia="zh-CN"/>
        </w:rPr>
        <w:t>）每餐须配备米饭和营养汤水。</w:t>
      </w:r>
    </w:p>
    <w:p w14:paraId="44C94B01">
      <w:pPr>
        <w:autoSpaceDE w:val="0"/>
        <w:autoSpaceDN w:val="0"/>
        <w:spacing w:before="0" w:after="0" w:line="360" w:lineRule="auto"/>
        <w:ind w:left="0" w:right="0" w:firstLine="420" w:firstLineChars="200"/>
        <w:jc w:val="left"/>
        <w:rPr>
          <w:rFonts w:hint="eastAsia" w:ascii="宋体" w:hAnsi="宋体" w:eastAsia="宋体" w:cs="宋体"/>
          <w:b w:val="0"/>
          <w:bCs w:val="0"/>
          <w:color w:val="000000"/>
          <w:kern w:val="0"/>
          <w:sz w:val="21"/>
          <w:szCs w:val="21"/>
          <w:highlight w:val="none"/>
          <w:lang w:eastAsia="zh-CN"/>
        </w:rPr>
      </w:pPr>
      <w:r>
        <w:rPr>
          <w:rFonts w:hint="eastAsia" w:ascii="宋体" w:hAnsi="宋体" w:eastAsia="宋体" w:cs="宋体"/>
          <w:b w:val="0"/>
          <w:bCs w:val="0"/>
          <w:color w:val="000000"/>
          <w:kern w:val="0"/>
          <w:sz w:val="21"/>
          <w:szCs w:val="21"/>
          <w:highlight w:val="none"/>
          <w:lang w:eastAsia="zh-CN"/>
        </w:rPr>
        <w:t>（</w:t>
      </w:r>
      <w:r>
        <w:rPr>
          <w:rFonts w:hint="eastAsia" w:ascii="宋体" w:hAnsi="宋体" w:eastAsia="宋体" w:cs="宋体"/>
          <w:b w:val="0"/>
          <w:bCs w:val="0"/>
          <w:color w:val="000000"/>
          <w:kern w:val="0"/>
          <w:sz w:val="21"/>
          <w:szCs w:val="21"/>
          <w:highlight w:val="none"/>
          <w:lang w:val="en-US" w:eastAsia="zh-CN"/>
        </w:rPr>
        <w:t>3</w:t>
      </w:r>
      <w:r>
        <w:rPr>
          <w:rFonts w:hint="eastAsia" w:ascii="宋体" w:hAnsi="宋体" w:eastAsia="宋体" w:cs="宋体"/>
          <w:b w:val="0"/>
          <w:bCs w:val="0"/>
          <w:color w:val="000000"/>
          <w:kern w:val="0"/>
          <w:sz w:val="21"/>
          <w:szCs w:val="21"/>
          <w:highlight w:val="none"/>
          <w:lang w:eastAsia="zh-CN"/>
        </w:rPr>
        <w:t>）晚餐所有样式须当天新鲜烹饪，并根据季节不同提供适时菜品，定期推出特色菜或新菜。</w:t>
      </w:r>
    </w:p>
    <w:p w14:paraId="34A4A4C4">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384" w:firstLineChars="183"/>
        <w:jc w:val="left"/>
        <w:textAlignment w:val="auto"/>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7.接待用餐标准</w:t>
      </w:r>
    </w:p>
    <w:p w14:paraId="419A8F75">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384" w:firstLineChars="183"/>
        <w:jc w:val="left"/>
        <w:textAlignment w:val="auto"/>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包间仅保障工作日内午餐、晚餐公务接待，接待标准按照有关的公务接待标准执行。</w:t>
      </w:r>
    </w:p>
    <w:p w14:paraId="64E7D3C3">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384" w:firstLineChars="183"/>
        <w:jc w:val="left"/>
        <w:textAlignment w:val="auto"/>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8.中标供应商使用的原材料必须符合食品安全的要求，米、油和调味料等必须是从正规渠道采购，不能使用三无产品和劣质产品（具体要求见“食材质量要求”）。</w:t>
      </w:r>
    </w:p>
    <w:p w14:paraId="3B1D55AD">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388" w:firstLineChars="169"/>
        <w:jc w:val="left"/>
        <w:textAlignment w:val="auto"/>
        <w:rPr>
          <w:rFonts w:hint="eastAsia" w:ascii="宋体" w:hAnsi="宋体" w:eastAsia="宋体" w:cs="宋体"/>
          <w:color w:val="000000"/>
          <w:spacing w:val="10"/>
          <w:sz w:val="21"/>
          <w:szCs w:val="21"/>
          <w:highlight w:val="none"/>
          <w:lang w:val="en-US" w:eastAsia="zh-CN" w:bidi="ar-SA"/>
        </w:rPr>
      </w:pPr>
    </w:p>
    <w:p w14:paraId="19C39FC0">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outlineLvl w:val="0"/>
        <w:rPr>
          <w:rFonts w:hint="eastAsia" w:ascii="宋体" w:hAnsi="宋体" w:eastAsia="宋体" w:cs="宋体"/>
          <w:b/>
          <w:bCs/>
          <w:color w:val="000000"/>
          <w:spacing w:val="10"/>
          <w:sz w:val="24"/>
          <w:szCs w:val="24"/>
          <w:highlight w:val="none"/>
          <w:lang w:val="en-US" w:eastAsia="zh-CN" w:bidi="ar-SA"/>
        </w:rPr>
      </w:pPr>
      <w:r>
        <w:rPr>
          <w:rFonts w:hint="eastAsia" w:ascii="宋体" w:hAnsi="宋体" w:eastAsia="宋体" w:cs="宋体"/>
          <w:b/>
          <w:bCs/>
          <w:color w:val="000000"/>
          <w:spacing w:val="10"/>
          <w:sz w:val="24"/>
          <w:szCs w:val="24"/>
          <w:highlight w:val="none"/>
          <w:lang w:val="en-US" w:eastAsia="zh-CN" w:bidi="ar-SA"/>
        </w:rPr>
        <w:t>七、食材质量要求</w:t>
      </w:r>
    </w:p>
    <w:p w14:paraId="47B5B069">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0" w:firstLineChars="200"/>
        <w:jc w:val="left"/>
        <w:textAlignment w:val="auto"/>
        <w:rPr>
          <w:rFonts w:hint="eastAsia" w:ascii="宋体" w:hAnsi="宋体" w:eastAsia="宋体" w:cs="宋体"/>
          <w:color w:val="000000"/>
          <w:spacing w:val="10"/>
          <w:sz w:val="21"/>
          <w:szCs w:val="21"/>
          <w:highlight w:val="none"/>
          <w:lang w:val="en-US" w:eastAsia="zh-CN" w:bidi="ar-SA"/>
        </w:rPr>
      </w:pPr>
      <w:r>
        <w:rPr>
          <w:rFonts w:hint="eastAsia" w:ascii="宋体" w:hAnsi="宋体" w:eastAsia="宋体" w:cs="宋体"/>
          <w:color w:val="000000"/>
          <w:spacing w:val="10"/>
          <w:sz w:val="21"/>
          <w:szCs w:val="21"/>
          <w:highlight w:val="none"/>
          <w:lang w:val="en-US" w:eastAsia="zh-CN" w:bidi="ar-SA"/>
        </w:rPr>
        <w:t>1.肉类</w:t>
      </w:r>
    </w:p>
    <w:p w14:paraId="116E4378">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0" w:firstLineChars="200"/>
        <w:jc w:val="left"/>
        <w:textAlignment w:val="auto"/>
        <w:rPr>
          <w:rFonts w:hint="eastAsia" w:ascii="宋体" w:hAnsi="宋体" w:eastAsia="宋体" w:cs="宋体"/>
          <w:color w:val="000000"/>
          <w:spacing w:val="10"/>
          <w:sz w:val="21"/>
          <w:szCs w:val="21"/>
          <w:highlight w:val="none"/>
          <w:lang w:val="en-US" w:eastAsia="zh-CN" w:bidi="ar-SA"/>
        </w:rPr>
      </w:pPr>
      <w:r>
        <w:rPr>
          <w:rFonts w:hint="eastAsia" w:ascii="宋体" w:hAnsi="宋体" w:eastAsia="宋体" w:cs="宋体"/>
          <w:color w:val="000000"/>
          <w:spacing w:val="10"/>
          <w:sz w:val="21"/>
          <w:szCs w:val="21"/>
          <w:highlight w:val="none"/>
          <w:lang w:val="en-US" w:eastAsia="zh-CN" w:bidi="ar-SA"/>
        </w:rPr>
        <w:t>所供产品应保持较好的外观和质量等级，符合国家食品部门的有关标准，保证无异味、无霉烂变质，肉类保证来源于正规肉联厂，供货时须提交肉联厂的验收单及当批次有效的《动物检疫合格证明》以及《肉品品质检验合格证》（无检验检疫要求的肉品除外）复印件（原件备查）。鲜肉确保每日新鲜、无异味。</w:t>
      </w:r>
    </w:p>
    <w:p w14:paraId="797B8490">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388" w:firstLineChars="169"/>
        <w:jc w:val="left"/>
        <w:textAlignment w:val="auto"/>
        <w:rPr>
          <w:rFonts w:hint="eastAsia" w:ascii="宋体" w:hAnsi="宋体" w:eastAsia="宋体" w:cs="宋体"/>
          <w:color w:val="000000"/>
          <w:spacing w:val="10"/>
          <w:sz w:val="21"/>
          <w:szCs w:val="21"/>
          <w:highlight w:val="none"/>
          <w:lang w:val="en-US" w:eastAsia="zh-CN" w:bidi="ar-SA"/>
        </w:rPr>
      </w:pPr>
      <w:r>
        <w:rPr>
          <w:rFonts w:hint="eastAsia" w:ascii="宋体" w:hAnsi="宋体" w:eastAsia="宋体" w:cs="宋体"/>
          <w:color w:val="000000"/>
          <w:spacing w:val="10"/>
          <w:sz w:val="21"/>
          <w:szCs w:val="21"/>
          <w:highlight w:val="none"/>
          <w:lang w:val="en-US" w:eastAsia="zh-CN" w:bidi="ar-SA"/>
        </w:rPr>
        <w:t>中标供应商所供非现场制作熟食（如烧味、卤味等）必须保证在证照齐全、卫生条件良好、符合食品安全操作规范的加工场所购进，且应采购当日新鲜制作熟食，采购和使用应符合《餐饮服务食品安全操作规范》要求。</w:t>
      </w:r>
    </w:p>
    <w:p w14:paraId="1CCA315B">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0" w:firstLineChars="200"/>
        <w:jc w:val="left"/>
        <w:textAlignment w:val="auto"/>
        <w:rPr>
          <w:rFonts w:hint="eastAsia" w:ascii="宋体" w:hAnsi="宋体" w:eastAsia="宋体" w:cs="宋体"/>
          <w:color w:val="000000"/>
          <w:spacing w:val="10"/>
          <w:sz w:val="21"/>
          <w:szCs w:val="21"/>
          <w:highlight w:val="none"/>
          <w:lang w:val="en-US" w:eastAsia="zh-CN" w:bidi="ar-SA"/>
        </w:rPr>
      </w:pPr>
      <w:r>
        <w:rPr>
          <w:rFonts w:hint="eastAsia" w:ascii="宋体" w:hAnsi="宋体" w:eastAsia="宋体" w:cs="宋体"/>
          <w:color w:val="000000"/>
          <w:spacing w:val="10"/>
          <w:sz w:val="21"/>
          <w:szCs w:val="21"/>
          <w:highlight w:val="none"/>
          <w:lang w:val="en-US" w:eastAsia="zh-CN" w:bidi="ar-SA"/>
        </w:rPr>
        <w:t>2.米、油</w:t>
      </w:r>
    </w:p>
    <w:p w14:paraId="1D246E01">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0" w:firstLineChars="200"/>
        <w:jc w:val="left"/>
        <w:textAlignment w:val="auto"/>
        <w:rPr>
          <w:rFonts w:hint="eastAsia" w:ascii="宋体" w:hAnsi="宋体" w:eastAsia="宋体" w:cs="宋体"/>
          <w:color w:val="000000"/>
          <w:spacing w:val="10"/>
          <w:sz w:val="21"/>
          <w:szCs w:val="21"/>
          <w:highlight w:val="none"/>
          <w:lang w:val="en-US" w:eastAsia="zh-CN" w:bidi="ar-SA"/>
        </w:rPr>
      </w:pPr>
      <w:r>
        <w:rPr>
          <w:rFonts w:hint="eastAsia" w:ascii="宋体" w:hAnsi="宋体" w:eastAsia="宋体" w:cs="宋体"/>
          <w:color w:val="000000"/>
          <w:spacing w:val="10"/>
          <w:sz w:val="21"/>
          <w:szCs w:val="21"/>
          <w:highlight w:val="none"/>
          <w:lang w:val="en-US" w:eastAsia="zh-CN" w:bidi="ar-SA"/>
        </w:rPr>
        <w:t>质量要求：</w:t>
      </w:r>
    </w:p>
    <w:p w14:paraId="3C10EB8E">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0" w:firstLineChars="200"/>
        <w:jc w:val="left"/>
        <w:textAlignment w:val="auto"/>
        <w:rPr>
          <w:rFonts w:hint="eastAsia" w:ascii="宋体" w:hAnsi="宋体" w:eastAsia="宋体" w:cs="宋体"/>
          <w:color w:val="000000"/>
          <w:spacing w:val="10"/>
          <w:sz w:val="21"/>
          <w:szCs w:val="21"/>
          <w:highlight w:val="none"/>
          <w:lang w:val="en-US" w:eastAsia="zh-CN" w:bidi="ar-SA"/>
        </w:rPr>
      </w:pPr>
      <w:r>
        <w:rPr>
          <w:rFonts w:hint="eastAsia" w:ascii="宋体" w:hAnsi="宋体" w:eastAsia="宋体" w:cs="宋体"/>
          <w:color w:val="000000"/>
          <w:spacing w:val="10"/>
          <w:sz w:val="21"/>
          <w:szCs w:val="21"/>
          <w:highlight w:val="none"/>
          <w:lang w:val="en-US" w:eastAsia="zh-CN" w:bidi="ar-SA"/>
        </w:rPr>
        <w:t>（1）米、油类货物必须符合卫生安全标准，不得有变质、油脂酸败、霉变、生虫、污秽不结、混有异物或者其他感官性状异常，并可能对人体健康有害的物质。配送的米、油必须为非转基因食品。</w:t>
      </w:r>
    </w:p>
    <w:p w14:paraId="323ACD10">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0" w:firstLineChars="200"/>
        <w:jc w:val="left"/>
        <w:textAlignment w:val="auto"/>
        <w:rPr>
          <w:rFonts w:hint="eastAsia" w:ascii="宋体" w:hAnsi="宋体" w:eastAsia="宋体" w:cs="宋体"/>
          <w:color w:val="000000"/>
          <w:spacing w:val="10"/>
          <w:sz w:val="21"/>
          <w:szCs w:val="21"/>
          <w:highlight w:val="none"/>
          <w:lang w:val="en-US" w:eastAsia="zh-CN" w:bidi="ar-SA"/>
        </w:rPr>
      </w:pPr>
      <w:r>
        <w:rPr>
          <w:rFonts w:hint="eastAsia" w:ascii="宋体" w:hAnsi="宋体" w:eastAsia="宋体" w:cs="宋体"/>
          <w:color w:val="000000"/>
          <w:spacing w:val="10"/>
          <w:sz w:val="21"/>
          <w:szCs w:val="21"/>
          <w:highlight w:val="none"/>
          <w:lang w:val="en-US" w:eastAsia="zh-CN" w:bidi="ar-SA"/>
        </w:rPr>
        <w:t>（2）执行标准：</w:t>
      </w:r>
    </w:p>
    <w:p w14:paraId="4FF14C02">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0" w:firstLineChars="200"/>
        <w:jc w:val="left"/>
        <w:textAlignment w:val="auto"/>
        <w:rPr>
          <w:rFonts w:hint="eastAsia" w:ascii="宋体" w:hAnsi="宋体" w:eastAsia="宋体" w:cs="宋体"/>
          <w:color w:val="000000"/>
          <w:spacing w:val="10"/>
          <w:sz w:val="21"/>
          <w:szCs w:val="21"/>
          <w:highlight w:val="none"/>
          <w:lang w:val="en-US" w:eastAsia="zh-CN" w:bidi="ar-SA"/>
        </w:rPr>
      </w:pPr>
      <w:r>
        <w:rPr>
          <w:rFonts w:hint="eastAsia" w:ascii="宋体" w:hAnsi="宋体" w:eastAsia="宋体" w:cs="宋体"/>
          <w:color w:val="000000"/>
          <w:spacing w:val="10"/>
          <w:sz w:val="21"/>
          <w:szCs w:val="21"/>
          <w:highlight w:val="none"/>
          <w:lang w:val="en-US" w:eastAsia="zh-CN" w:bidi="ar-SA"/>
        </w:rPr>
        <w:t>米类：执行标准：GB/T 1354-2018《大米》、GB 2715-2016《食品安全国家标准 粮食》。</w:t>
      </w:r>
    </w:p>
    <w:p w14:paraId="1EB18B3E">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0" w:firstLineChars="200"/>
        <w:jc w:val="left"/>
        <w:textAlignment w:val="auto"/>
        <w:rPr>
          <w:rFonts w:hint="eastAsia" w:ascii="宋体" w:hAnsi="宋体" w:eastAsia="宋体" w:cs="宋体"/>
          <w:color w:val="000000"/>
          <w:spacing w:val="10"/>
          <w:sz w:val="21"/>
          <w:szCs w:val="21"/>
          <w:highlight w:val="none"/>
          <w:lang w:val="en-US" w:eastAsia="zh-CN" w:bidi="ar-SA"/>
        </w:rPr>
      </w:pPr>
      <w:r>
        <w:rPr>
          <w:rFonts w:hint="eastAsia" w:ascii="宋体" w:hAnsi="宋体" w:eastAsia="宋体" w:cs="宋体"/>
          <w:color w:val="000000"/>
          <w:spacing w:val="10"/>
          <w:sz w:val="21"/>
          <w:szCs w:val="21"/>
          <w:highlight w:val="none"/>
          <w:lang w:val="en-US" w:eastAsia="zh-CN" w:bidi="ar-SA"/>
        </w:rPr>
        <w:t>油类：执行标准：GB/T 1534-2017《花生油》。</w:t>
      </w:r>
    </w:p>
    <w:p w14:paraId="07E7D243">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0" w:firstLineChars="200"/>
        <w:jc w:val="left"/>
        <w:textAlignment w:val="auto"/>
        <w:rPr>
          <w:rFonts w:hint="eastAsia" w:ascii="宋体" w:hAnsi="宋体" w:eastAsia="宋体" w:cs="宋体"/>
          <w:color w:val="000000"/>
          <w:spacing w:val="10"/>
          <w:sz w:val="21"/>
          <w:szCs w:val="21"/>
          <w:highlight w:val="none"/>
          <w:lang w:val="en-US" w:eastAsia="zh-CN" w:bidi="ar-SA"/>
        </w:rPr>
      </w:pPr>
      <w:r>
        <w:rPr>
          <w:rFonts w:hint="eastAsia" w:ascii="宋体" w:hAnsi="宋体" w:eastAsia="宋体" w:cs="宋体"/>
          <w:color w:val="000000"/>
          <w:spacing w:val="10"/>
          <w:sz w:val="21"/>
          <w:szCs w:val="21"/>
          <w:highlight w:val="none"/>
          <w:lang w:val="en-US" w:eastAsia="zh-CN" w:bidi="ar-SA"/>
        </w:rPr>
        <w:t>3.瓜果蔬菜、辅料、佐料</w:t>
      </w:r>
    </w:p>
    <w:p w14:paraId="3D9B39A9">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0" w:firstLineChars="200"/>
        <w:jc w:val="left"/>
        <w:textAlignment w:val="auto"/>
        <w:rPr>
          <w:rFonts w:hint="default" w:ascii="宋体" w:hAnsi="宋体" w:eastAsia="宋体" w:cs="宋体"/>
          <w:color w:val="000000"/>
          <w:spacing w:val="10"/>
          <w:sz w:val="21"/>
          <w:szCs w:val="21"/>
          <w:highlight w:val="none"/>
          <w:lang w:val="en-US" w:eastAsia="zh-CN" w:bidi="ar-SA"/>
        </w:rPr>
      </w:pPr>
      <w:r>
        <w:rPr>
          <w:rFonts w:hint="eastAsia" w:ascii="宋体" w:hAnsi="宋体" w:eastAsia="宋体" w:cs="宋体"/>
          <w:color w:val="000000"/>
          <w:spacing w:val="10"/>
          <w:sz w:val="21"/>
          <w:szCs w:val="21"/>
          <w:highlight w:val="none"/>
          <w:lang w:val="en-US" w:eastAsia="zh-CN" w:bidi="ar-SA"/>
        </w:rPr>
        <w:t>供应产品的质量要求：辅料、佐料类必须为正规厂家的产品，瓜、果、蔬菜必须是优质货品，不得含有残留农药或污染物，中标供应商必须保证所供应的瓜、果、蔬菜、辅料、佐料符合卫生质量标准，同时承担因所供瓜、果、蔬菜、辅料、佐料问题引起的一切事故后果。卫生质量指标，应符合我国无公害蔬菜上的卫生指标规定。</w:t>
      </w:r>
    </w:p>
    <w:p w14:paraId="0E21AE78">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left"/>
        <w:textAlignment w:val="auto"/>
        <w:rPr>
          <w:rFonts w:hint="eastAsia" w:ascii="宋体" w:hAnsi="宋体" w:eastAsia="宋体" w:cs="宋体"/>
          <w:color w:val="000000"/>
          <w:spacing w:val="10"/>
          <w:sz w:val="21"/>
          <w:szCs w:val="21"/>
          <w:highlight w:val="none"/>
          <w:lang w:val="en-US" w:eastAsia="zh-CN" w:bidi="ar-SA"/>
        </w:rPr>
      </w:pPr>
    </w:p>
    <w:p w14:paraId="2877AE65">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left"/>
        <w:textAlignment w:val="auto"/>
        <w:outlineLvl w:val="0"/>
        <w:rPr>
          <w:rFonts w:hint="eastAsia" w:ascii="宋体" w:hAnsi="宋体" w:eastAsia="宋体" w:cs="宋体"/>
          <w:b/>
          <w:bCs/>
          <w:color w:val="000000"/>
          <w:spacing w:val="10"/>
          <w:sz w:val="24"/>
          <w:szCs w:val="24"/>
          <w:highlight w:val="none"/>
          <w:lang w:val="en-US" w:eastAsia="zh-CN" w:bidi="ar-SA"/>
        </w:rPr>
      </w:pPr>
      <w:r>
        <w:rPr>
          <w:rFonts w:hint="eastAsia" w:ascii="宋体" w:hAnsi="宋体" w:eastAsia="宋体" w:cs="宋体"/>
          <w:b/>
          <w:bCs/>
          <w:color w:val="000000"/>
          <w:spacing w:val="10"/>
          <w:sz w:val="24"/>
          <w:szCs w:val="24"/>
          <w:highlight w:val="none"/>
          <w:lang w:val="en-US" w:eastAsia="zh-CN" w:bidi="ar-SA"/>
        </w:rPr>
        <w:t>八、管理要求</w:t>
      </w:r>
    </w:p>
    <w:p w14:paraId="22D1D1E5">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0" w:firstLineChars="200"/>
        <w:jc w:val="left"/>
        <w:textAlignment w:val="auto"/>
        <w:rPr>
          <w:rFonts w:hint="eastAsia" w:ascii="宋体" w:hAnsi="宋体" w:eastAsia="宋体" w:cs="宋体"/>
          <w:color w:val="000000"/>
          <w:spacing w:val="10"/>
          <w:sz w:val="21"/>
          <w:szCs w:val="21"/>
          <w:highlight w:val="none"/>
          <w:lang w:val="en-US" w:eastAsia="zh-CN" w:bidi="ar-SA"/>
        </w:rPr>
      </w:pPr>
      <w:r>
        <w:rPr>
          <w:rFonts w:hint="eastAsia" w:ascii="宋体" w:hAnsi="宋体" w:eastAsia="宋体" w:cs="宋体"/>
          <w:color w:val="000000"/>
          <w:spacing w:val="10"/>
          <w:sz w:val="21"/>
          <w:szCs w:val="21"/>
          <w:highlight w:val="none"/>
          <w:lang w:val="en-US" w:eastAsia="zh-CN" w:bidi="ar-SA"/>
        </w:rPr>
        <w:t>1.中标供应商供应的各类食品必须符合国家《中华人民共和国产品质量法》、《中华人民共和国食品安全法》等相关法律法规的要求，确保所供食品优质新鲜，符合相关国家和地方食品安全标准和相关规定。</w:t>
      </w:r>
    </w:p>
    <w:p w14:paraId="670B3397">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0" w:firstLineChars="200"/>
        <w:jc w:val="left"/>
        <w:textAlignment w:val="auto"/>
        <w:rPr>
          <w:rFonts w:hint="eastAsia" w:ascii="宋体" w:hAnsi="宋体" w:eastAsia="宋体" w:cs="宋体"/>
          <w:color w:val="000000"/>
          <w:spacing w:val="10"/>
          <w:sz w:val="21"/>
          <w:szCs w:val="21"/>
          <w:highlight w:val="none"/>
          <w:lang w:val="en-US" w:eastAsia="zh-CN" w:bidi="ar-SA"/>
        </w:rPr>
      </w:pPr>
      <w:r>
        <w:rPr>
          <w:rFonts w:hint="eastAsia" w:ascii="宋体" w:hAnsi="宋体" w:eastAsia="宋体" w:cs="宋体"/>
          <w:color w:val="000000"/>
          <w:spacing w:val="10"/>
          <w:sz w:val="21"/>
          <w:szCs w:val="21"/>
          <w:highlight w:val="none"/>
          <w:lang w:val="en-US" w:eastAsia="zh-CN" w:bidi="ar-SA"/>
        </w:rPr>
        <w:t>2.所有食品的来源必须清晰，渠道稳定、正规，并能够提供有效供应商资质证明、供货单据和产品检验合格报告。</w:t>
      </w:r>
    </w:p>
    <w:p w14:paraId="77D00815">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0" w:firstLineChars="200"/>
        <w:jc w:val="left"/>
        <w:textAlignment w:val="auto"/>
        <w:rPr>
          <w:rFonts w:hint="eastAsia" w:ascii="宋体" w:hAnsi="宋体" w:eastAsia="宋体" w:cs="宋体"/>
          <w:color w:val="000000"/>
          <w:spacing w:val="10"/>
          <w:kern w:val="0"/>
          <w:sz w:val="21"/>
          <w:szCs w:val="21"/>
          <w:highlight w:val="none"/>
          <w:lang w:val="en-US" w:eastAsia="zh-CN" w:bidi="ar-SA"/>
        </w:rPr>
      </w:pPr>
      <w:r>
        <w:rPr>
          <w:rFonts w:hint="eastAsia" w:ascii="宋体" w:hAnsi="宋体" w:eastAsia="宋体" w:cs="宋体"/>
          <w:color w:val="000000"/>
          <w:spacing w:val="10"/>
          <w:kern w:val="0"/>
          <w:sz w:val="21"/>
          <w:szCs w:val="21"/>
          <w:highlight w:val="none"/>
          <w:lang w:val="en-US" w:eastAsia="zh-CN" w:bidi="ar-SA"/>
        </w:rPr>
        <w:t>3.中标供应商在供应过程中，如果出现质量问题或造成食物中毒，经查实后确属中标供应商责任的，均由中标供应商承担全部法律责任及赔偿责任，包括但不限于食物中毒人员医疗费、误工费、事故处理费、律师费等，直至追究刑事责任。情节严重的，采购人有权单方终止合同，且对中标供应商不作任何补偿。</w:t>
      </w:r>
    </w:p>
    <w:p w14:paraId="77F23AFF">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0" w:firstLineChars="200"/>
        <w:jc w:val="left"/>
        <w:textAlignment w:val="auto"/>
        <w:rPr>
          <w:rFonts w:hint="eastAsia" w:ascii="宋体" w:hAnsi="宋体" w:eastAsia="宋体" w:cs="宋体"/>
          <w:color w:val="000000"/>
          <w:spacing w:val="10"/>
          <w:kern w:val="0"/>
          <w:sz w:val="21"/>
          <w:szCs w:val="21"/>
          <w:highlight w:val="none"/>
          <w:lang w:val="en-US" w:eastAsia="zh-CN" w:bidi="ar-SA"/>
        </w:rPr>
      </w:pPr>
      <w:r>
        <w:rPr>
          <w:rFonts w:hint="eastAsia" w:ascii="宋体" w:hAnsi="宋体" w:eastAsia="宋体" w:cs="宋体"/>
          <w:color w:val="000000"/>
          <w:spacing w:val="10"/>
          <w:kern w:val="0"/>
          <w:sz w:val="21"/>
          <w:szCs w:val="21"/>
          <w:highlight w:val="none"/>
          <w:lang w:val="en-US" w:eastAsia="zh-CN" w:bidi="ar-SA"/>
        </w:rPr>
        <w:t>4.中标供应商必须接受采购人的监督，采购人对中标供应商采购的所有原材料、食品、副食品、成品等进行质量抽查，一经发现过期、发霉、腐烂、发臭等食材食品，将从履约保证金中扣除人民币10000元/次。采购人对中标供应商提出饭堂管理过程中食品安全等问题，中标供应商必须在3天内进行整改，15天内达到要求，两次整改仍不到位的，采购人有权单方终止合同并没收全部履约保证金，双方按实际结算合同终止前产生的就餐费用。</w:t>
      </w:r>
    </w:p>
    <w:p w14:paraId="239308BD">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right="0" w:rightChars="0" w:firstLine="460" w:firstLineChars="200"/>
        <w:jc w:val="left"/>
        <w:textAlignment w:val="auto"/>
        <w:rPr>
          <w:rFonts w:hint="eastAsia" w:ascii="宋体" w:hAnsi="宋体" w:eastAsia="宋体" w:cs="宋体"/>
          <w:color w:val="000000"/>
          <w:spacing w:val="10"/>
          <w:kern w:val="0"/>
          <w:sz w:val="21"/>
          <w:szCs w:val="21"/>
          <w:highlight w:val="none"/>
          <w:lang w:val="en-US" w:eastAsia="zh-CN" w:bidi="ar-SA"/>
        </w:rPr>
      </w:pPr>
      <w:r>
        <w:rPr>
          <w:rFonts w:hint="eastAsia" w:ascii="宋体" w:hAnsi="宋体" w:eastAsia="宋体" w:cs="宋体"/>
          <w:color w:val="000000"/>
          <w:spacing w:val="10"/>
          <w:kern w:val="0"/>
          <w:sz w:val="21"/>
          <w:szCs w:val="21"/>
          <w:highlight w:val="none"/>
          <w:lang w:val="en-US" w:eastAsia="zh-CN" w:bidi="ar-SA"/>
        </w:rPr>
        <w:t>5.中标供应商须制定应急预案：当采购人饭堂发生突发情况或因装修等原因不能使用及供餐时，中标供应商须按合同约定向采购人提供餐饮配送服务，确保正常供餐。</w:t>
      </w:r>
    </w:p>
    <w:p w14:paraId="3CC1C93D">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right="0" w:rightChars="0" w:firstLine="460" w:firstLineChars="200"/>
        <w:jc w:val="left"/>
        <w:textAlignment w:val="auto"/>
        <w:rPr>
          <w:rFonts w:hint="eastAsia" w:ascii="宋体" w:hAnsi="宋体" w:eastAsia="宋体" w:cs="宋体"/>
          <w:color w:val="000000"/>
          <w:spacing w:val="10"/>
          <w:kern w:val="0"/>
          <w:sz w:val="21"/>
          <w:szCs w:val="21"/>
          <w:highlight w:val="none"/>
          <w:lang w:val="en-US" w:eastAsia="zh-CN" w:bidi="ar-SA"/>
        </w:rPr>
      </w:pPr>
      <w:r>
        <w:rPr>
          <w:rFonts w:hint="eastAsia" w:ascii="宋体" w:hAnsi="宋体" w:eastAsia="宋体" w:cs="宋体"/>
          <w:color w:val="000000"/>
          <w:spacing w:val="10"/>
          <w:kern w:val="0"/>
          <w:sz w:val="21"/>
          <w:szCs w:val="21"/>
          <w:highlight w:val="none"/>
          <w:lang w:val="en-US" w:eastAsia="zh-CN" w:bidi="ar-SA"/>
        </w:rPr>
        <w:t>6.中标供应商须按采购人规定时间准时供餐，如有变动，采购人将事先通知中标供应商，若因中标供应商未按时供餐超过30分钟以上的，将从履约保证金中扣除人民币5000元/次。如采购人需要调整供餐时间的，由采购人提前通知中标供应商，中标供应商应同时确保正常时间段以外其他时间段的供餐。</w:t>
      </w:r>
    </w:p>
    <w:p w14:paraId="5392D133">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0" w:firstLineChars="200"/>
        <w:jc w:val="left"/>
        <w:textAlignment w:val="auto"/>
        <w:rPr>
          <w:rFonts w:hint="eastAsia" w:ascii="宋体" w:hAnsi="宋体" w:eastAsia="宋体" w:cs="宋体"/>
          <w:color w:val="000000"/>
          <w:spacing w:val="10"/>
          <w:kern w:val="0"/>
          <w:sz w:val="21"/>
          <w:szCs w:val="21"/>
          <w:highlight w:val="none"/>
          <w:lang w:val="en-US" w:eastAsia="zh-CN" w:bidi="ar-SA"/>
        </w:rPr>
      </w:pPr>
      <w:r>
        <w:rPr>
          <w:rFonts w:hint="eastAsia" w:ascii="宋体" w:hAnsi="宋体" w:eastAsia="宋体" w:cs="宋体"/>
          <w:color w:val="000000"/>
          <w:spacing w:val="10"/>
          <w:kern w:val="0"/>
          <w:sz w:val="21"/>
          <w:szCs w:val="21"/>
          <w:highlight w:val="none"/>
          <w:lang w:val="en-US" w:eastAsia="zh-CN" w:bidi="ar-SA"/>
        </w:rPr>
        <w:t>7.中标供应商应制定饭堂日常管理方案，内容包括但不限于：人员配备、厨房管理制度和食品安全制度、安全操作规程、应急预案等。</w:t>
      </w:r>
    </w:p>
    <w:p w14:paraId="48EC7535">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0" w:firstLineChars="200"/>
        <w:jc w:val="left"/>
        <w:textAlignment w:val="auto"/>
        <w:rPr>
          <w:rFonts w:hint="eastAsia" w:ascii="宋体" w:hAnsi="宋体" w:eastAsia="宋体" w:cs="宋体"/>
          <w:color w:val="000000"/>
          <w:spacing w:val="10"/>
          <w:kern w:val="0"/>
          <w:sz w:val="21"/>
          <w:szCs w:val="21"/>
          <w:highlight w:val="none"/>
          <w:lang w:val="en-US" w:eastAsia="zh-CN" w:bidi="ar-SA"/>
        </w:rPr>
      </w:pPr>
      <w:r>
        <w:rPr>
          <w:rFonts w:hint="eastAsia" w:ascii="宋体" w:hAnsi="宋体" w:eastAsia="宋体" w:cs="宋体"/>
          <w:color w:val="000000"/>
          <w:spacing w:val="10"/>
          <w:kern w:val="0"/>
          <w:sz w:val="21"/>
          <w:szCs w:val="21"/>
          <w:highlight w:val="none"/>
          <w:lang w:val="en-US" w:eastAsia="zh-CN" w:bidi="ar-SA"/>
        </w:rPr>
        <w:t>8.中标供应商负责餐厅、厨房的清洁卫生、餐具消毒、卫生防疫、垃圾处理等工作，保证饭堂的卫生防疫、就餐环境、烟尘排放等达到国家标准、广东省地方标准及行业标准，定期采取防鼠、灭蝇、灭蚁措施，采购人有权监督，并随时检查。如发现问题，采购人可向中标供应商下发整改通知书，中标供应商应在限期内及时整改并经再次验收合格，逾期未整改的，采购人有权单方终止合同，由此造成的一切后果由中标供应商负责，采购人对中标供应商不作任何补偿。</w:t>
      </w:r>
    </w:p>
    <w:p w14:paraId="02FF8792">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0" w:firstLineChars="200"/>
        <w:jc w:val="left"/>
        <w:textAlignment w:val="auto"/>
        <w:rPr>
          <w:rFonts w:hint="eastAsia" w:ascii="宋体" w:hAnsi="宋体" w:eastAsia="宋体" w:cs="宋体"/>
          <w:color w:val="000000"/>
          <w:spacing w:val="10"/>
          <w:kern w:val="0"/>
          <w:sz w:val="21"/>
          <w:szCs w:val="21"/>
          <w:highlight w:val="none"/>
          <w:lang w:val="en-US" w:eastAsia="zh-CN" w:bidi="ar-SA"/>
        </w:rPr>
      </w:pPr>
      <w:r>
        <w:rPr>
          <w:rFonts w:hint="eastAsia" w:ascii="宋体" w:hAnsi="宋体" w:eastAsia="宋体" w:cs="宋体"/>
          <w:color w:val="000000"/>
          <w:spacing w:val="10"/>
          <w:kern w:val="0"/>
          <w:sz w:val="21"/>
          <w:szCs w:val="21"/>
          <w:highlight w:val="none"/>
          <w:lang w:val="en-US" w:eastAsia="zh-CN" w:bidi="ar-SA"/>
        </w:rPr>
        <w:t>9.如中标供应商未能按要求派遣足额的饭堂工作人员，每发现一次，将从履约保证金中扣除人民币1000元/人/次。</w:t>
      </w:r>
    </w:p>
    <w:p w14:paraId="08472DFC">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0" w:firstLineChars="200"/>
        <w:jc w:val="left"/>
        <w:textAlignment w:val="auto"/>
        <w:rPr>
          <w:rFonts w:hint="eastAsia" w:ascii="宋体" w:hAnsi="宋体" w:eastAsia="宋体" w:cs="宋体"/>
          <w:color w:val="000000"/>
          <w:spacing w:val="10"/>
          <w:kern w:val="0"/>
          <w:sz w:val="21"/>
          <w:szCs w:val="21"/>
          <w:highlight w:val="none"/>
          <w:lang w:val="en-US" w:eastAsia="zh-CN" w:bidi="ar-SA"/>
        </w:rPr>
      </w:pPr>
      <w:r>
        <w:rPr>
          <w:rFonts w:hint="eastAsia" w:ascii="宋体" w:hAnsi="宋体" w:eastAsia="宋体" w:cs="宋体"/>
          <w:color w:val="000000"/>
          <w:spacing w:val="10"/>
          <w:kern w:val="0"/>
          <w:sz w:val="21"/>
          <w:szCs w:val="21"/>
          <w:highlight w:val="none"/>
          <w:lang w:val="en-US" w:eastAsia="zh-CN" w:bidi="ar-SA"/>
        </w:rPr>
        <w:t>10.如中标供应商违反招标文件、投标文件及合同，造成采购人损失的，采购人除有权按照招标文件、投标文件及合同追究中标供应商违约责任外，中标供应商还应给予采购人赔偿并承担采购人维权支出费用（包括但不限于第三方索偿、采取补救措施所需的费用、律师费、鉴定费、诉讼费、诉讼保全费、诉讼保全保险费、行政处罚金等），并承担相应的法律责任。</w:t>
      </w:r>
    </w:p>
    <w:p w14:paraId="5F798C2C">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宋体" w:hAnsi="宋体" w:eastAsia="宋体" w:cs="宋体"/>
          <w:b/>
          <w:bCs/>
          <w:color w:val="000000"/>
          <w:spacing w:val="10"/>
          <w:kern w:val="0"/>
          <w:sz w:val="21"/>
          <w:szCs w:val="21"/>
          <w:highlight w:val="none"/>
          <w:lang w:val="en-US" w:eastAsia="zh-CN" w:bidi="ar-SA"/>
        </w:rPr>
      </w:pPr>
    </w:p>
    <w:p w14:paraId="61BAC31F">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outlineLvl w:val="0"/>
        <w:rPr>
          <w:rFonts w:hint="eastAsia" w:ascii="宋体" w:hAnsi="宋体" w:eastAsia="宋体" w:cs="宋体"/>
          <w:b/>
          <w:bCs/>
          <w:color w:val="000000"/>
          <w:spacing w:val="10"/>
          <w:kern w:val="0"/>
          <w:sz w:val="24"/>
          <w:szCs w:val="24"/>
          <w:highlight w:val="none"/>
          <w:lang w:val="en-US" w:eastAsia="zh-CN" w:bidi="ar-SA"/>
        </w:rPr>
      </w:pPr>
      <w:r>
        <w:rPr>
          <w:rFonts w:hint="eastAsia" w:ascii="宋体" w:hAnsi="宋体" w:eastAsia="宋体" w:cs="宋体"/>
          <w:b/>
          <w:bCs/>
          <w:color w:val="000000"/>
          <w:spacing w:val="10"/>
          <w:kern w:val="0"/>
          <w:sz w:val="24"/>
          <w:szCs w:val="24"/>
          <w:highlight w:val="none"/>
          <w:lang w:val="en-US" w:eastAsia="zh-CN" w:bidi="ar-SA"/>
        </w:rPr>
        <w:t>九、考核要求</w:t>
      </w:r>
    </w:p>
    <w:p w14:paraId="5C769AF8">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0" w:firstLineChars="200"/>
        <w:jc w:val="left"/>
        <w:textAlignment w:val="auto"/>
        <w:rPr>
          <w:rFonts w:hint="eastAsia" w:ascii="宋体" w:hAnsi="宋体" w:eastAsia="宋体" w:cs="宋体"/>
          <w:color w:val="000000"/>
          <w:spacing w:val="10"/>
          <w:kern w:val="0"/>
          <w:sz w:val="21"/>
          <w:szCs w:val="21"/>
          <w:highlight w:val="none"/>
          <w:lang w:val="en-US" w:eastAsia="zh-CN" w:bidi="ar-SA"/>
        </w:rPr>
      </w:pPr>
      <w:r>
        <w:rPr>
          <w:rFonts w:hint="eastAsia" w:ascii="宋体" w:hAnsi="宋体" w:eastAsia="宋体" w:cs="宋体"/>
          <w:color w:val="000000"/>
          <w:spacing w:val="10"/>
          <w:kern w:val="0"/>
          <w:sz w:val="21"/>
          <w:szCs w:val="21"/>
          <w:highlight w:val="none"/>
          <w:lang w:val="en-US" w:eastAsia="zh-CN" w:bidi="ar-SA"/>
        </w:rPr>
        <w:t>采购人不定期对中标供应商的服务进行考核：</w:t>
      </w:r>
    </w:p>
    <w:p w14:paraId="0F3A59B4">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0" w:firstLineChars="200"/>
        <w:jc w:val="left"/>
        <w:textAlignment w:val="auto"/>
        <w:rPr>
          <w:rFonts w:hint="eastAsia" w:ascii="宋体" w:hAnsi="宋体" w:eastAsia="宋体" w:cs="宋体"/>
          <w:color w:val="000000"/>
          <w:spacing w:val="10"/>
          <w:kern w:val="0"/>
          <w:sz w:val="21"/>
          <w:szCs w:val="21"/>
          <w:highlight w:val="none"/>
          <w:lang w:val="en-US" w:eastAsia="zh-CN" w:bidi="ar-SA"/>
        </w:rPr>
      </w:pPr>
      <w:r>
        <w:rPr>
          <w:rFonts w:hint="eastAsia" w:ascii="宋体" w:hAnsi="宋体" w:eastAsia="宋体" w:cs="宋体"/>
          <w:color w:val="000000"/>
          <w:spacing w:val="10"/>
          <w:kern w:val="0"/>
          <w:sz w:val="21"/>
          <w:szCs w:val="21"/>
          <w:highlight w:val="none"/>
          <w:lang w:val="en-US" w:eastAsia="zh-CN" w:bidi="ar-SA"/>
        </w:rPr>
        <w:t>1.存在以下任一一种情况，采购人有权终止合同且不承担违约责任，并扣除</w:t>
      </w:r>
      <w:r>
        <w:rPr>
          <w:rFonts w:hint="default" w:ascii="宋体" w:hAnsi="宋体" w:eastAsia="宋体" w:cs="宋体"/>
          <w:color w:val="000000"/>
          <w:spacing w:val="10"/>
          <w:kern w:val="0"/>
          <w:sz w:val="21"/>
          <w:szCs w:val="21"/>
          <w:highlight w:val="none"/>
          <w:lang w:val="en-US" w:eastAsia="zh-CN" w:bidi="ar-SA"/>
        </w:rPr>
        <w:t>中标供应商</w:t>
      </w:r>
      <w:r>
        <w:rPr>
          <w:rFonts w:hint="eastAsia" w:ascii="宋体" w:hAnsi="宋体" w:eastAsia="宋体" w:cs="宋体"/>
          <w:color w:val="000000"/>
          <w:spacing w:val="10"/>
          <w:kern w:val="0"/>
          <w:sz w:val="21"/>
          <w:szCs w:val="21"/>
          <w:highlight w:val="none"/>
          <w:lang w:val="en-US" w:eastAsia="zh-CN" w:bidi="ar-SA"/>
        </w:rPr>
        <w:t>全部履约保证金：</w:t>
      </w:r>
    </w:p>
    <w:p w14:paraId="6F17FE06">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0" w:firstLineChars="200"/>
        <w:jc w:val="left"/>
        <w:textAlignment w:val="auto"/>
        <w:rPr>
          <w:rFonts w:hint="eastAsia" w:ascii="宋体" w:hAnsi="宋体" w:eastAsia="宋体" w:cs="宋体"/>
          <w:color w:val="000000"/>
          <w:spacing w:val="10"/>
          <w:kern w:val="0"/>
          <w:sz w:val="21"/>
          <w:szCs w:val="21"/>
          <w:highlight w:val="none"/>
          <w:lang w:val="en-US" w:eastAsia="zh-CN" w:bidi="ar-SA"/>
        </w:rPr>
      </w:pPr>
      <w:r>
        <w:rPr>
          <w:rFonts w:hint="eastAsia" w:ascii="宋体" w:hAnsi="宋体" w:eastAsia="宋体" w:cs="宋体"/>
          <w:color w:val="000000"/>
          <w:spacing w:val="10"/>
          <w:kern w:val="0"/>
          <w:sz w:val="21"/>
          <w:szCs w:val="21"/>
          <w:highlight w:val="none"/>
          <w:lang w:val="en-US" w:eastAsia="zh-CN" w:bidi="ar-SA"/>
        </w:rPr>
        <w:t>（1）采购人职工就餐满意度调查均分未达到60分（详见表1《就餐满意度调查表》）；</w:t>
      </w:r>
    </w:p>
    <w:p w14:paraId="24E4474E">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0" w:firstLineChars="200"/>
        <w:jc w:val="left"/>
        <w:textAlignment w:val="auto"/>
        <w:rPr>
          <w:rFonts w:hint="eastAsia" w:ascii="宋体" w:hAnsi="宋体" w:eastAsia="宋体" w:cs="宋体"/>
          <w:color w:val="000000"/>
          <w:spacing w:val="10"/>
          <w:kern w:val="0"/>
          <w:sz w:val="21"/>
          <w:szCs w:val="21"/>
          <w:highlight w:val="none"/>
          <w:lang w:val="en-US" w:eastAsia="zh-CN" w:bidi="ar-SA"/>
        </w:rPr>
      </w:pPr>
      <w:r>
        <w:rPr>
          <w:rFonts w:hint="eastAsia" w:ascii="宋体" w:hAnsi="宋体" w:eastAsia="宋体" w:cs="宋体"/>
          <w:color w:val="000000"/>
          <w:spacing w:val="10"/>
          <w:kern w:val="0"/>
          <w:sz w:val="21"/>
          <w:szCs w:val="21"/>
          <w:highlight w:val="none"/>
          <w:lang w:val="en-US" w:eastAsia="zh-CN" w:bidi="ar-SA"/>
        </w:rPr>
        <w:t>（2）采购人40%（或以上）职工集体（通过书面、口头反映等形式）投诉要求中标供应商终止经营；</w:t>
      </w:r>
    </w:p>
    <w:p w14:paraId="5654CEE9">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0" w:firstLineChars="200"/>
        <w:jc w:val="left"/>
        <w:textAlignment w:val="auto"/>
        <w:rPr>
          <w:rFonts w:hint="eastAsia" w:ascii="宋体" w:hAnsi="宋体" w:eastAsia="宋体" w:cs="宋体"/>
          <w:color w:val="000000"/>
          <w:spacing w:val="10"/>
          <w:kern w:val="0"/>
          <w:sz w:val="21"/>
          <w:szCs w:val="21"/>
          <w:highlight w:val="none"/>
          <w:lang w:val="en-US" w:eastAsia="zh-CN" w:bidi="ar-SA"/>
        </w:rPr>
      </w:pPr>
      <w:r>
        <w:rPr>
          <w:rFonts w:hint="eastAsia" w:ascii="宋体" w:hAnsi="宋体" w:eastAsia="宋体" w:cs="宋体"/>
          <w:color w:val="000000"/>
          <w:spacing w:val="10"/>
          <w:kern w:val="0"/>
          <w:sz w:val="21"/>
          <w:szCs w:val="21"/>
          <w:highlight w:val="none"/>
          <w:lang w:val="en-US" w:eastAsia="zh-CN" w:bidi="ar-SA"/>
        </w:rPr>
        <w:t>（3）发生集体食物中毒或安全生产事故；</w:t>
      </w:r>
    </w:p>
    <w:p w14:paraId="5811BF6C">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0" w:firstLineChars="200"/>
        <w:jc w:val="left"/>
        <w:textAlignment w:val="auto"/>
        <w:rPr>
          <w:rFonts w:hint="eastAsia" w:ascii="宋体" w:hAnsi="宋体" w:eastAsia="宋体" w:cs="宋体"/>
          <w:color w:val="000000"/>
          <w:spacing w:val="10"/>
          <w:kern w:val="0"/>
          <w:sz w:val="21"/>
          <w:szCs w:val="21"/>
          <w:highlight w:val="none"/>
          <w:lang w:val="en-US" w:eastAsia="zh-CN" w:bidi="ar-SA"/>
        </w:rPr>
      </w:pPr>
      <w:r>
        <w:rPr>
          <w:rFonts w:hint="eastAsia" w:ascii="宋体" w:hAnsi="宋体" w:eastAsia="宋体" w:cs="宋体"/>
          <w:color w:val="000000"/>
          <w:spacing w:val="10"/>
          <w:kern w:val="0"/>
          <w:sz w:val="21"/>
          <w:szCs w:val="21"/>
          <w:highlight w:val="none"/>
          <w:lang w:val="en-US" w:eastAsia="zh-CN" w:bidi="ar-SA"/>
        </w:rPr>
        <w:t>（4）存在转包或代经营管理情况；</w:t>
      </w:r>
    </w:p>
    <w:p w14:paraId="71E4758B">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0" w:firstLineChars="200"/>
        <w:jc w:val="left"/>
        <w:textAlignment w:val="auto"/>
        <w:rPr>
          <w:rFonts w:hint="eastAsia" w:ascii="宋体" w:hAnsi="宋体" w:eastAsia="宋体" w:cs="宋体"/>
          <w:color w:val="000000"/>
          <w:spacing w:val="10"/>
          <w:kern w:val="0"/>
          <w:sz w:val="21"/>
          <w:szCs w:val="21"/>
          <w:highlight w:val="none"/>
          <w:lang w:val="en-US" w:eastAsia="zh-CN" w:bidi="ar-SA"/>
        </w:rPr>
      </w:pPr>
      <w:r>
        <w:rPr>
          <w:rFonts w:hint="eastAsia" w:ascii="宋体" w:hAnsi="宋体" w:eastAsia="宋体" w:cs="宋体"/>
          <w:color w:val="000000"/>
          <w:spacing w:val="10"/>
          <w:kern w:val="0"/>
          <w:sz w:val="21"/>
          <w:szCs w:val="21"/>
          <w:highlight w:val="none"/>
          <w:lang w:val="en-US" w:eastAsia="zh-CN" w:bidi="ar-SA"/>
        </w:rPr>
        <w:t>（5）接受上级相关部门（卫生、防疫、消防等）检查，被认定为不合格，责任归中标供应商；</w:t>
      </w:r>
    </w:p>
    <w:p w14:paraId="3563C8B8">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0" w:firstLineChars="200"/>
        <w:jc w:val="left"/>
        <w:textAlignment w:val="auto"/>
        <w:rPr>
          <w:rFonts w:hint="eastAsia" w:ascii="宋体" w:hAnsi="宋体" w:eastAsia="宋体" w:cs="宋体"/>
          <w:color w:val="000000"/>
          <w:spacing w:val="10"/>
          <w:kern w:val="0"/>
          <w:sz w:val="21"/>
          <w:szCs w:val="21"/>
          <w:highlight w:val="none"/>
          <w:lang w:val="en-US" w:eastAsia="zh-CN" w:bidi="ar-SA"/>
        </w:rPr>
      </w:pPr>
      <w:r>
        <w:rPr>
          <w:rFonts w:hint="eastAsia" w:ascii="宋体" w:hAnsi="宋体" w:eastAsia="宋体" w:cs="宋体"/>
          <w:color w:val="000000"/>
          <w:spacing w:val="10"/>
          <w:kern w:val="0"/>
          <w:sz w:val="21"/>
          <w:szCs w:val="21"/>
          <w:highlight w:val="none"/>
          <w:lang w:val="en-US" w:eastAsia="zh-CN" w:bidi="ar-SA"/>
        </w:rPr>
        <w:t>（6）半年内每次考核扣分≧20分的次数累计超过三次；</w:t>
      </w:r>
    </w:p>
    <w:p w14:paraId="7016C648">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0" w:firstLineChars="200"/>
        <w:jc w:val="left"/>
        <w:textAlignment w:val="auto"/>
        <w:rPr>
          <w:rFonts w:hint="eastAsia" w:ascii="宋体" w:hAnsi="宋体" w:eastAsia="宋体" w:cs="宋体"/>
          <w:color w:val="000000"/>
          <w:spacing w:val="10"/>
          <w:kern w:val="0"/>
          <w:sz w:val="21"/>
          <w:szCs w:val="21"/>
          <w:highlight w:val="none"/>
          <w:lang w:val="en-US" w:eastAsia="zh-CN" w:bidi="ar-SA"/>
        </w:rPr>
      </w:pPr>
      <w:r>
        <w:rPr>
          <w:rFonts w:hint="eastAsia" w:ascii="宋体" w:hAnsi="宋体" w:eastAsia="宋体" w:cs="宋体"/>
          <w:color w:val="000000"/>
          <w:spacing w:val="10"/>
          <w:kern w:val="0"/>
          <w:sz w:val="21"/>
          <w:szCs w:val="21"/>
          <w:highlight w:val="none"/>
          <w:lang w:val="en-US" w:eastAsia="zh-CN" w:bidi="ar-SA"/>
        </w:rPr>
        <w:t>（7）中标供应商逾期10天未补齐被扣除的履约保证金；</w:t>
      </w:r>
    </w:p>
    <w:p w14:paraId="2BC84950">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0" w:firstLineChars="200"/>
        <w:jc w:val="left"/>
        <w:textAlignment w:val="auto"/>
        <w:rPr>
          <w:rFonts w:hint="eastAsia" w:ascii="宋体" w:hAnsi="宋体" w:eastAsia="宋体" w:cs="宋体"/>
          <w:color w:val="000000"/>
          <w:spacing w:val="10"/>
          <w:kern w:val="0"/>
          <w:sz w:val="21"/>
          <w:szCs w:val="21"/>
          <w:highlight w:val="none"/>
          <w:lang w:val="en-US" w:eastAsia="zh-CN" w:bidi="ar-SA"/>
        </w:rPr>
      </w:pPr>
      <w:r>
        <w:rPr>
          <w:rFonts w:hint="eastAsia" w:ascii="宋体" w:hAnsi="宋体" w:eastAsia="宋体" w:cs="宋体"/>
          <w:color w:val="000000"/>
          <w:spacing w:val="10"/>
          <w:kern w:val="0"/>
          <w:sz w:val="21"/>
          <w:szCs w:val="21"/>
          <w:highlight w:val="none"/>
          <w:lang w:eastAsia="zh-CN"/>
        </w:rPr>
        <w:t>（</w:t>
      </w:r>
      <w:r>
        <w:rPr>
          <w:rFonts w:hint="eastAsia" w:ascii="宋体" w:hAnsi="宋体" w:eastAsia="宋体" w:cs="宋体"/>
          <w:color w:val="000000"/>
          <w:spacing w:val="10"/>
          <w:kern w:val="0"/>
          <w:sz w:val="21"/>
          <w:szCs w:val="21"/>
          <w:highlight w:val="none"/>
          <w:lang w:val="en-US" w:eastAsia="zh-CN"/>
        </w:rPr>
        <w:t>8</w:t>
      </w:r>
      <w:r>
        <w:rPr>
          <w:rFonts w:hint="eastAsia" w:ascii="宋体" w:hAnsi="宋体" w:eastAsia="宋体" w:cs="宋体"/>
          <w:color w:val="000000"/>
          <w:spacing w:val="10"/>
          <w:kern w:val="0"/>
          <w:sz w:val="21"/>
          <w:szCs w:val="21"/>
          <w:highlight w:val="none"/>
          <w:lang w:eastAsia="zh-CN"/>
        </w:rPr>
        <w:t>）进场时</w:t>
      </w:r>
      <w:r>
        <w:rPr>
          <w:rFonts w:hint="eastAsia" w:ascii="宋体" w:hAnsi="宋体" w:eastAsia="宋体" w:cs="宋体"/>
          <w:color w:val="000000"/>
          <w:spacing w:val="10"/>
          <w:kern w:val="0"/>
          <w:sz w:val="21"/>
          <w:szCs w:val="21"/>
          <w:highlight w:val="none"/>
          <w:lang w:val="en-US" w:eastAsia="zh-CN" w:bidi="ar-SA"/>
        </w:rPr>
        <w:t>未能按要求派遣足额的饭堂工作人员；</w:t>
      </w:r>
    </w:p>
    <w:p w14:paraId="33197AC3">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0" w:firstLineChars="200"/>
        <w:jc w:val="left"/>
        <w:textAlignment w:val="auto"/>
        <w:rPr>
          <w:rFonts w:hint="default" w:ascii="宋体" w:hAnsi="宋体" w:eastAsia="宋体" w:cs="宋体"/>
          <w:color w:val="000000"/>
          <w:spacing w:val="10"/>
          <w:kern w:val="0"/>
          <w:sz w:val="21"/>
          <w:szCs w:val="21"/>
          <w:highlight w:val="none"/>
          <w:lang w:val="en-US" w:eastAsia="zh-CN" w:bidi="ar-SA"/>
        </w:rPr>
      </w:pPr>
      <w:r>
        <w:rPr>
          <w:rFonts w:hint="eastAsia" w:ascii="宋体" w:hAnsi="宋体" w:eastAsia="宋体" w:cs="宋体"/>
          <w:color w:val="000000"/>
          <w:spacing w:val="10"/>
          <w:kern w:val="0"/>
          <w:sz w:val="21"/>
          <w:szCs w:val="21"/>
          <w:highlight w:val="none"/>
          <w:lang w:val="en-US" w:eastAsia="zh-CN" w:bidi="ar-SA"/>
        </w:rPr>
        <w:t>（9）服务期间，连续30天未能按要求派遣足额的饭堂工作人员。</w:t>
      </w:r>
    </w:p>
    <w:p w14:paraId="21DDDA7E">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0" w:firstLineChars="200"/>
        <w:jc w:val="left"/>
        <w:textAlignment w:val="auto"/>
        <w:rPr>
          <w:rFonts w:hint="eastAsia" w:ascii="宋体" w:hAnsi="宋体" w:eastAsia="宋体" w:cs="宋体"/>
          <w:color w:val="000000"/>
          <w:spacing w:val="10"/>
          <w:kern w:val="0"/>
          <w:sz w:val="21"/>
          <w:szCs w:val="21"/>
          <w:highlight w:val="none"/>
          <w:lang w:val="en-US" w:eastAsia="zh-CN" w:bidi="ar-SA"/>
        </w:rPr>
      </w:pPr>
      <w:r>
        <w:rPr>
          <w:rFonts w:hint="eastAsia" w:ascii="宋体" w:hAnsi="宋体" w:eastAsia="宋体" w:cs="宋体"/>
          <w:color w:val="000000"/>
          <w:spacing w:val="10"/>
          <w:kern w:val="0"/>
          <w:sz w:val="21"/>
          <w:szCs w:val="21"/>
          <w:highlight w:val="none"/>
          <w:lang w:val="en-US" w:eastAsia="zh-CN" w:bidi="ar-SA"/>
        </w:rPr>
        <w:t>2.每次考核扣分≧10分的，每超过1分扣除中标供应商当月费用的1%，扣分标准详见表2《考核标准表》：</w:t>
      </w:r>
    </w:p>
    <w:p w14:paraId="1D0FC274">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center"/>
        <w:textAlignment w:val="auto"/>
        <w:rPr>
          <w:rFonts w:hint="eastAsia" w:ascii="宋体" w:hAnsi="宋体" w:eastAsia="宋体" w:cs="宋体"/>
          <w:b/>
          <w:bCs/>
          <w:color w:val="000000"/>
          <w:spacing w:val="10"/>
          <w:kern w:val="0"/>
          <w:sz w:val="21"/>
          <w:szCs w:val="21"/>
          <w:highlight w:val="none"/>
          <w:lang w:val="en-US" w:eastAsia="zh-CN" w:bidi="ar-SA"/>
        </w:rPr>
      </w:pPr>
      <w:r>
        <w:rPr>
          <w:rFonts w:hint="eastAsia" w:ascii="宋体" w:hAnsi="宋体" w:eastAsia="宋体" w:cs="宋体"/>
          <w:b/>
          <w:bCs/>
          <w:color w:val="000000"/>
          <w:spacing w:val="10"/>
          <w:kern w:val="0"/>
          <w:sz w:val="21"/>
          <w:szCs w:val="21"/>
          <w:highlight w:val="none"/>
          <w:lang w:val="en-US" w:eastAsia="zh-CN" w:bidi="ar-SA"/>
        </w:rPr>
        <w:t>表1：就餐满意度调查表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49F72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238C7087">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center"/>
              <w:textAlignment w:val="auto"/>
              <w:rPr>
                <w:rFonts w:hint="eastAsia" w:ascii="宋体" w:hAnsi="宋体" w:eastAsia="宋体" w:cs="宋体"/>
                <w:color w:val="000000"/>
                <w:spacing w:val="10"/>
                <w:kern w:val="0"/>
                <w:sz w:val="21"/>
                <w:szCs w:val="21"/>
                <w:highlight w:val="none"/>
                <w:vertAlign w:val="baseline"/>
                <w:lang w:val="en-US" w:eastAsia="zh-CN" w:bidi="ar-SA"/>
              </w:rPr>
            </w:pPr>
            <w:r>
              <w:rPr>
                <w:rFonts w:hint="eastAsia" w:ascii="宋体" w:hAnsi="宋体" w:eastAsia="宋体" w:cs="宋体"/>
                <w:color w:val="000000"/>
                <w:sz w:val="21"/>
                <w:szCs w:val="21"/>
                <w:highlight w:val="none"/>
              </w:rPr>
              <w:t>评审内容</w:t>
            </w:r>
          </w:p>
        </w:tc>
        <w:tc>
          <w:tcPr>
            <w:tcW w:w="2841" w:type="dxa"/>
            <w:vAlign w:val="center"/>
          </w:tcPr>
          <w:p w14:paraId="21386C18">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center"/>
              <w:textAlignment w:val="auto"/>
              <w:rPr>
                <w:rFonts w:hint="eastAsia" w:ascii="宋体" w:hAnsi="宋体" w:eastAsia="宋体" w:cs="宋体"/>
                <w:color w:val="000000"/>
                <w:spacing w:val="10"/>
                <w:kern w:val="0"/>
                <w:sz w:val="21"/>
                <w:szCs w:val="21"/>
                <w:highlight w:val="none"/>
                <w:vertAlign w:val="baseline"/>
                <w:lang w:val="en-US" w:eastAsia="zh-CN" w:bidi="ar-SA"/>
              </w:rPr>
            </w:pPr>
            <w:r>
              <w:rPr>
                <w:rFonts w:hint="eastAsia" w:ascii="宋体" w:hAnsi="宋体" w:eastAsia="宋体" w:cs="宋体"/>
                <w:color w:val="000000"/>
                <w:sz w:val="21"/>
                <w:szCs w:val="21"/>
                <w:highlight w:val="none"/>
              </w:rPr>
              <w:t>分值分配</w:t>
            </w:r>
          </w:p>
        </w:tc>
        <w:tc>
          <w:tcPr>
            <w:tcW w:w="2841" w:type="dxa"/>
            <w:vAlign w:val="center"/>
          </w:tcPr>
          <w:p w14:paraId="7A6583A5">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center"/>
              <w:textAlignment w:val="auto"/>
              <w:rPr>
                <w:rFonts w:hint="eastAsia" w:ascii="宋体" w:hAnsi="宋体" w:eastAsia="宋体" w:cs="宋体"/>
                <w:color w:val="000000"/>
                <w:spacing w:val="10"/>
                <w:kern w:val="0"/>
                <w:sz w:val="21"/>
                <w:szCs w:val="21"/>
                <w:highlight w:val="none"/>
                <w:vertAlign w:val="baseline"/>
                <w:lang w:val="en-US" w:eastAsia="zh-CN" w:bidi="ar-SA"/>
              </w:rPr>
            </w:pPr>
            <w:r>
              <w:rPr>
                <w:rFonts w:hint="eastAsia" w:ascii="宋体" w:hAnsi="宋体" w:eastAsia="宋体" w:cs="宋体"/>
                <w:color w:val="000000"/>
                <w:sz w:val="21"/>
                <w:szCs w:val="21"/>
                <w:highlight w:val="none"/>
              </w:rPr>
              <w:t>评分</w:t>
            </w:r>
          </w:p>
        </w:tc>
      </w:tr>
      <w:tr w14:paraId="3F59E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restart"/>
            <w:vAlign w:val="center"/>
          </w:tcPr>
          <w:p w14:paraId="0400C741">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center"/>
              <w:textAlignment w:val="auto"/>
              <w:rPr>
                <w:rFonts w:hint="eastAsia" w:ascii="宋体" w:hAnsi="宋体" w:eastAsia="宋体" w:cs="宋体"/>
                <w:color w:val="000000"/>
                <w:spacing w:val="10"/>
                <w:kern w:val="0"/>
                <w:sz w:val="21"/>
                <w:szCs w:val="21"/>
                <w:highlight w:val="none"/>
                <w:vertAlign w:val="baseline"/>
                <w:lang w:val="en-US" w:eastAsia="zh-CN" w:bidi="ar-SA"/>
              </w:rPr>
            </w:pPr>
            <w:r>
              <w:rPr>
                <w:rFonts w:hint="eastAsia" w:ascii="宋体" w:hAnsi="宋体" w:eastAsia="宋体" w:cs="宋体"/>
                <w:color w:val="000000"/>
                <w:spacing w:val="10"/>
                <w:kern w:val="0"/>
                <w:sz w:val="21"/>
                <w:szCs w:val="21"/>
                <w:highlight w:val="none"/>
                <w:vertAlign w:val="baseline"/>
                <w:lang w:val="en-US" w:eastAsia="zh-CN" w:bidi="ar-SA"/>
              </w:rPr>
              <w:t>饭菜质量（30分）</w:t>
            </w:r>
          </w:p>
        </w:tc>
        <w:tc>
          <w:tcPr>
            <w:tcW w:w="2841" w:type="dxa"/>
            <w:vAlign w:val="center"/>
          </w:tcPr>
          <w:p w14:paraId="379347AE">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both"/>
              <w:textAlignment w:val="auto"/>
              <w:rPr>
                <w:rFonts w:hint="eastAsia" w:ascii="宋体" w:hAnsi="宋体" w:eastAsia="宋体" w:cs="宋体"/>
                <w:color w:val="000000"/>
                <w:spacing w:val="10"/>
                <w:kern w:val="0"/>
                <w:sz w:val="21"/>
                <w:szCs w:val="21"/>
                <w:highlight w:val="none"/>
                <w:vertAlign w:val="baseline"/>
                <w:lang w:val="en-US" w:eastAsia="zh-CN" w:bidi="ar-SA"/>
              </w:rPr>
            </w:pPr>
            <w:r>
              <w:rPr>
                <w:rFonts w:hint="eastAsia" w:ascii="宋体" w:hAnsi="宋体" w:eastAsia="宋体" w:cs="宋体"/>
                <w:color w:val="000000"/>
                <w:sz w:val="21"/>
                <w:szCs w:val="21"/>
                <w:highlight w:val="none"/>
              </w:rPr>
              <w:t>满意（30-25分）</w:t>
            </w:r>
          </w:p>
        </w:tc>
        <w:tc>
          <w:tcPr>
            <w:tcW w:w="2841" w:type="dxa"/>
            <w:vAlign w:val="center"/>
          </w:tcPr>
          <w:p w14:paraId="0CBEC17F">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center"/>
              <w:textAlignment w:val="auto"/>
              <w:rPr>
                <w:rFonts w:hint="eastAsia" w:ascii="宋体" w:hAnsi="宋体" w:eastAsia="宋体" w:cs="宋体"/>
                <w:color w:val="000000"/>
                <w:spacing w:val="10"/>
                <w:kern w:val="0"/>
                <w:sz w:val="21"/>
                <w:szCs w:val="21"/>
                <w:highlight w:val="none"/>
                <w:vertAlign w:val="baseline"/>
                <w:lang w:val="en-US" w:eastAsia="zh-CN" w:bidi="ar-SA"/>
              </w:rPr>
            </w:pPr>
          </w:p>
        </w:tc>
      </w:tr>
      <w:tr w14:paraId="04359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vAlign w:val="center"/>
          </w:tcPr>
          <w:p w14:paraId="328B5FDE">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center"/>
              <w:textAlignment w:val="auto"/>
              <w:rPr>
                <w:rFonts w:hint="eastAsia" w:ascii="宋体" w:hAnsi="宋体" w:eastAsia="宋体" w:cs="宋体"/>
                <w:color w:val="000000"/>
                <w:spacing w:val="10"/>
                <w:kern w:val="0"/>
                <w:sz w:val="21"/>
                <w:szCs w:val="21"/>
                <w:highlight w:val="none"/>
                <w:vertAlign w:val="baseline"/>
                <w:lang w:val="en-US" w:eastAsia="zh-CN" w:bidi="ar-SA"/>
              </w:rPr>
            </w:pPr>
          </w:p>
        </w:tc>
        <w:tc>
          <w:tcPr>
            <w:tcW w:w="2841" w:type="dxa"/>
            <w:vAlign w:val="center"/>
          </w:tcPr>
          <w:p w14:paraId="13BE928A">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both"/>
              <w:textAlignment w:val="auto"/>
              <w:rPr>
                <w:rFonts w:hint="eastAsia" w:ascii="宋体" w:hAnsi="宋体" w:eastAsia="宋体" w:cs="宋体"/>
                <w:color w:val="000000"/>
                <w:spacing w:val="10"/>
                <w:kern w:val="0"/>
                <w:sz w:val="21"/>
                <w:szCs w:val="21"/>
                <w:highlight w:val="none"/>
                <w:vertAlign w:val="baseline"/>
                <w:lang w:val="en-US" w:eastAsia="zh-CN" w:bidi="ar-SA"/>
              </w:rPr>
            </w:pPr>
            <w:r>
              <w:rPr>
                <w:rFonts w:hint="eastAsia" w:ascii="宋体" w:hAnsi="宋体" w:eastAsia="宋体" w:cs="宋体"/>
                <w:color w:val="000000"/>
                <w:sz w:val="21"/>
                <w:szCs w:val="21"/>
                <w:highlight w:val="none"/>
              </w:rPr>
              <w:t>基本满意（25-20分）</w:t>
            </w:r>
          </w:p>
        </w:tc>
        <w:tc>
          <w:tcPr>
            <w:tcW w:w="2841" w:type="dxa"/>
            <w:vAlign w:val="center"/>
          </w:tcPr>
          <w:p w14:paraId="18974476">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center"/>
              <w:textAlignment w:val="auto"/>
              <w:rPr>
                <w:rFonts w:hint="eastAsia" w:ascii="宋体" w:hAnsi="宋体" w:eastAsia="宋体" w:cs="宋体"/>
                <w:color w:val="000000"/>
                <w:spacing w:val="10"/>
                <w:kern w:val="0"/>
                <w:sz w:val="21"/>
                <w:szCs w:val="21"/>
                <w:highlight w:val="none"/>
                <w:vertAlign w:val="baseline"/>
                <w:lang w:val="en-US" w:eastAsia="zh-CN" w:bidi="ar-SA"/>
              </w:rPr>
            </w:pPr>
          </w:p>
        </w:tc>
      </w:tr>
      <w:tr w14:paraId="0AE4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vAlign w:val="center"/>
          </w:tcPr>
          <w:p w14:paraId="759E779F">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center"/>
              <w:textAlignment w:val="auto"/>
              <w:rPr>
                <w:rFonts w:hint="eastAsia" w:ascii="宋体" w:hAnsi="宋体" w:eastAsia="宋体" w:cs="宋体"/>
                <w:color w:val="000000"/>
                <w:spacing w:val="10"/>
                <w:kern w:val="0"/>
                <w:sz w:val="21"/>
                <w:szCs w:val="21"/>
                <w:highlight w:val="none"/>
                <w:vertAlign w:val="baseline"/>
                <w:lang w:val="en-US" w:eastAsia="zh-CN" w:bidi="ar-SA"/>
              </w:rPr>
            </w:pPr>
          </w:p>
        </w:tc>
        <w:tc>
          <w:tcPr>
            <w:tcW w:w="2841" w:type="dxa"/>
            <w:vAlign w:val="center"/>
          </w:tcPr>
          <w:p w14:paraId="524FFBF9">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both"/>
              <w:textAlignment w:val="auto"/>
              <w:rPr>
                <w:rFonts w:hint="eastAsia" w:ascii="宋体" w:hAnsi="宋体" w:eastAsia="宋体" w:cs="宋体"/>
                <w:color w:val="000000"/>
                <w:spacing w:val="10"/>
                <w:kern w:val="0"/>
                <w:sz w:val="21"/>
                <w:szCs w:val="21"/>
                <w:highlight w:val="none"/>
                <w:vertAlign w:val="baseline"/>
                <w:lang w:val="en-US" w:eastAsia="zh-CN" w:bidi="ar-SA"/>
              </w:rPr>
            </w:pPr>
            <w:r>
              <w:rPr>
                <w:rFonts w:hint="eastAsia" w:ascii="宋体" w:hAnsi="宋体" w:eastAsia="宋体" w:cs="宋体"/>
                <w:color w:val="000000"/>
                <w:sz w:val="21"/>
                <w:szCs w:val="21"/>
                <w:highlight w:val="none"/>
              </w:rPr>
              <w:t>不满意（20分以下）</w:t>
            </w:r>
          </w:p>
        </w:tc>
        <w:tc>
          <w:tcPr>
            <w:tcW w:w="2841" w:type="dxa"/>
            <w:vAlign w:val="center"/>
          </w:tcPr>
          <w:p w14:paraId="5C484326">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center"/>
              <w:textAlignment w:val="auto"/>
              <w:rPr>
                <w:rFonts w:hint="eastAsia" w:ascii="宋体" w:hAnsi="宋体" w:eastAsia="宋体" w:cs="宋体"/>
                <w:color w:val="000000"/>
                <w:spacing w:val="10"/>
                <w:kern w:val="0"/>
                <w:sz w:val="21"/>
                <w:szCs w:val="21"/>
                <w:highlight w:val="none"/>
                <w:vertAlign w:val="baseline"/>
                <w:lang w:val="en-US" w:eastAsia="zh-CN" w:bidi="ar-SA"/>
              </w:rPr>
            </w:pPr>
          </w:p>
        </w:tc>
      </w:tr>
      <w:tr w14:paraId="2D5CA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restart"/>
            <w:vAlign w:val="center"/>
          </w:tcPr>
          <w:p w14:paraId="6D2E344F">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center"/>
              <w:textAlignment w:val="auto"/>
              <w:rPr>
                <w:rFonts w:hint="eastAsia" w:ascii="宋体" w:hAnsi="宋体" w:eastAsia="宋体" w:cs="宋体"/>
                <w:color w:val="000000"/>
                <w:spacing w:val="10"/>
                <w:kern w:val="0"/>
                <w:sz w:val="21"/>
                <w:szCs w:val="21"/>
                <w:highlight w:val="none"/>
                <w:vertAlign w:val="baseline"/>
                <w:lang w:val="en-US" w:eastAsia="zh-CN" w:bidi="ar-SA"/>
              </w:rPr>
            </w:pPr>
            <w:r>
              <w:rPr>
                <w:rFonts w:hint="eastAsia" w:ascii="宋体" w:hAnsi="宋体" w:eastAsia="宋体" w:cs="宋体"/>
                <w:color w:val="000000"/>
                <w:spacing w:val="10"/>
                <w:kern w:val="0"/>
                <w:sz w:val="21"/>
                <w:szCs w:val="21"/>
                <w:highlight w:val="none"/>
                <w:vertAlign w:val="baseline"/>
                <w:lang w:val="en-US" w:eastAsia="zh-CN" w:bidi="ar-SA"/>
              </w:rPr>
              <w:t>服务态度（30分）</w:t>
            </w:r>
          </w:p>
        </w:tc>
        <w:tc>
          <w:tcPr>
            <w:tcW w:w="2841" w:type="dxa"/>
            <w:vAlign w:val="center"/>
          </w:tcPr>
          <w:p w14:paraId="7AAC603A">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both"/>
              <w:textAlignment w:val="auto"/>
              <w:rPr>
                <w:rFonts w:hint="eastAsia" w:ascii="宋体" w:hAnsi="宋体" w:eastAsia="宋体" w:cs="宋体"/>
                <w:color w:val="000000"/>
                <w:spacing w:val="10"/>
                <w:kern w:val="0"/>
                <w:sz w:val="21"/>
                <w:szCs w:val="21"/>
                <w:highlight w:val="none"/>
                <w:vertAlign w:val="baseline"/>
                <w:lang w:val="en-US" w:eastAsia="zh-CN" w:bidi="ar-SA"/>
              </w:rPr>
            </w:pPr>
            <w:r>
              <w:rPr>
                <w:rFonts w:hint="eastAsia" w:ascii="宋体" w:hAnsi="宋体" w:eastAsia="宋体" w:cs="宋体"/>
                <w:color w:val="000000"/>
                <w:spacing w:val="10"/>
                <w:kern w:val="0"/>
                <w:sz w:val="21"/>
                <w:szCs w:val="21"/>
                <w:highlight w:val="none"/>
                <w:vertAlign w:val="baseline"/>
                <w:lang w:val="en-US" w:eastAsia="zh-CN" w:bidi="ar-SA"/>
              </w:rPr>
              <w:t>满意（30-25分）</w:t>
            </w:r>
          </w:p>
        </w:tc>
        <w:tc>
          <w:tcPr>
            <w:tcW w:w="2841" w:type="dxa"/>
            <w:vAlign w:val="center"/>
          </w:tcPr>
          <w:p w14:paraId="35E3E679">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center"/>
              <w:textAlignment w:val="auto"/>
              <w:rPr>
                <w:rFonts w:hint="eastAsia" w:ascii="宋体" w:hAnsi="宋体" w:eastAsia="宋体" w:cs="宋体"/>
                <w:color w:val="000000"/>
                <w:spacing w:val="10"/>
                <w:kern w:val="0"/>
                <w:sz w:val="21"/>
                <w:szCs w:val="21"/>
                <w:highlight w:val="none"/>
                <w:vertAlign w:val="baseline"/>
                <w:lang w:val="en-US" w:eastAsia="zh-CN" w:bidi="ar-SA"/>
              </w:rPr>
            </w:pPr>
          </w:p>
        </w:tc>
      </w:tr>
      <w:tr w14:paraId="48FD1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vAlign w:val="center"/>
          </w:tcPr>
          <w:p w14:paraId="70A6C92B">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center"/>
              <w:textAlignment w:val="auto"/>
              <w:rPr>
                <w:rFonts w:hint="eastAsia" w:ascii="宋体" w:hAnsi="宋体" w:eastAsia="宋体" w:cs="宋体"/>
                <w:color w:val="000000"/>
                <w:spacing w:val="10"/>
                <w:kern w:val="0"/>
                <w:sz w:val="21"/>
                <w:szCs w:val="21"/>
                <w:highlight w:val="none"/>
                <w:vertAlign w:val="baseline"/>
                <w:lang w:val="en-US" w:eastAsia="zh-CN" w:bidi="ar-SA"/>
              </w:rPr>
            </w:pPr>
          </w:p>
        </w:tc>
        <w:tc>
          <w:tcPr>
            <w:tcW w:w="2841" w:type="dxa"/>
            <w:vAlign w:val="center"/>
          </w:tcPr>
          <w:p w14:paraId="2F8DBEDC">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both"/>
              <w:textAlignment w:val="auto"/>
              <w:rPr>
                <w:rFonts w:hint="eastAsia" w:ascii="宋体" w:hAnsi="宋体" w:eastAsia="宋体" w:cs="宋体"/>
                <w:color w:val="000000"/>
                <w:spacing w:val="10"/>
                <w:kern w:val="0"/>
                <w:sz w:val="21"/>
                <w:szCs w:val="21"/>
                <w:highlight w:val="none"/>
                <w:vertAlign w:val="baseline"/>
                <w:lang w:val="en-US" w:eastAsia="zh-CN" w:bidi="ar-SA"/>
              </w:rPr>
            </w:pPr>
            <w:r>
              <w:rPr>
                <w:rFonts w:hint="eastAsia" w:ascii="宋体" w:hAnsi="宋体" w:eastAsia="宋体" w:cs="宋体"/>
                <w:color w:val="000000"/>
                <w:spacing w:val="10"/>
                <w:kern w:val="0"/>
                <w:sz w:val="21"/>
                <w:szCs w:val="21"/>
                <w:highlight w:val="none"/>
                <w:vertAlign w:val="baseline"/>
                <w:lang w:val="en-US" w:eastAsia="zh-CN" w:bidi="ar-SA"/>
              </w:rPr>
              <w:t>基本满意（25-20分）</w:t>
            </w:r>
          </w:p>
        </w:tc>
        <w:tc>
          <w:tcPr>
            <w:tcW w:w="2841" w:type="dxa"/>
            <w:vAlign w:val="center"/>
          </w:tcPr>
          <w:p w14:paraId="764379A6">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center"/>
              <w:textAlignment w:val="auto"/>
              <w:rPr>
                <w:rFonts w:hint="eastAsia" w:ascii="宋体" w:hAnsi="宋体" w:eastAsia="宋体" w:cs="宋体"/>
                <w:color w:val="000000"/>
                <w:spacing w:val="10"/>
                <w:kern w:val="0"/>
                <w:sz w:val="21"/>
                <w:szCs w:val="21"/>
                <w:highlight w:val="none"/>
                <w:vertAlign w:val="baseline"/>
                <w:lang w:val="en-US" w:eastAsia="zh-CN" w:bidi="ar-SA"/>
              </w:rPr>
            </w:pPr>
          </w:p>
        </w:tc>
      </w:tr>
      <w:tr w14:paraId="31D2A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vAlign w:val="center"/>
          </w:tcPr>
          <w:p w14:paraId="7C9EAED9">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center"/>
              <w:textAlignment w:val="auto"/>
              <w:rPr>
                <w:rFonts w:hint="eastAsia" w:ascii="宋体" w:hAnsi="宋体" w:eastAsia="宋体" w:cs="宋体"/>
                <w:color w:val="000000"/>
                <w:spacing w:val="10"/>
                <w:kern w:val="0"/>
                <w:sz w:val="21"/>
                <w:szCs w:val="21"/>
                <w:highlight w:val="none"/>
                <w:vertAlign w:val="baseline"/>
                <w:lang w:val="en-US" w:eastAsia="zh-CN" w:bidi="ar-SA"/>
              </w:rPr>
            </w:pPr>
          </w:p>
        </w:tc>
        <w:tc>
          <w:tcPr>
            <w:tcW w:w="2841" w:type="dxa"/>
            <w:vAlign w:val="center"/>
          </w:tcPr>
          <w:p w14:paraId="74EA7BCD">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both"/>
              <w:textAlignment w:val="auto"/>
              <w:rPr>
                <w:rFonts w:hint="eastAsia" w:ascii="宋体" w:hAnsi="宋体" w:eastAsia="宋体" w:cs="宋体"/>
                <w:color w:val="000000"/>
                <w:spacing w:val="10"/>
                <w:kern w:val="0"/>
                <w:sz w:val="21"/>
                <w:szCs w:val="21"/>
                <w:highlight w:val="none"/>
                <w:vertAlign w:val="baseline"/>
                <w:lang w:val="en-US" w:eastAsia="zh-CN" w:bidi="ar-SA"/>
              </w:rPr>
            </w:pPr>
            <w:r>
              <w:rPr>
                <w:rFonts w:hint="eastAsia" w:ascii="宋体" w:hAnsi="宋体" w:eastAsia="宋体" w:cs="宋体"/>
                <w:color w:val="000000"/>
                <w:spacing w:val="10"/>
                <w:kern w:val="0"/>
                <w:sz w:val="21"/>
                <w:szCs w:val="21"/>
                <w:highlight w:val="none"/>
                <w:vertAlign w:val="baseline"/>
                <w:lang w:val="en-US" w:eastAsia="zh-CN" w:bidi="ar-SA"/>
              </w:rPr>
              <w:t>不满意（20分以下）</w:t>
            </w:r>
          </w:p>
        </w:tc>
        <w:tc>
          <w:tcPr>
            <w:tcW w:w="2841" w:type="dxa"/>
            <w:vAlign w:val="center"/>
          </w:tcPr>
          <w:p w14:paraId="6786A4B9">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center"/>
              <w:textAlignment w:val="auto"/>
              <w:rPr>
                <w:rFonts w:hint="eastAsia" w:ascii="宋体" w:hAnsi="宋体" w:eastAsia="宋体" w:cs="宋体"/>
                <w:color w:val="000000"/>
                <w:spacing w:val="10"/>
                <w:kern w:val="0"/>
                <w:sz w:val="21"/>
                <w:szCs w:val="21"/>
                <w:highlight w:val="none"/>
                <w:vertAlign w:val="baseline"/>
                <w:lang w:val="en-US" w:eastAsia="zh-CN" w:bidi="ar-SA"/>
              </w:rPr>
            </w:pPr>
          </w:p>
        </w:tc>
      </w:tr>
      <w:tr w14:paraId="20F50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restart"/>
            <w:vAlign w:val="center"/>
          </w:tcPr>
          <w:p w14:paraId="1E213690">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center"/>
              <w:textAlignment w:val="auto"/>
              <w:rPr>
                <w:rFonts w:hint="eastAsia" w:ascii="宋体" w:hAnsi="宋体" w:eastAsia="宋体" w:cs="宋体"/>
                <w:color w:val="000000"/>
                <w:spacing w:val="10"/>
                <w:kern w:val="0"/>
                <w:sz w:val="21"/>
                <w:szCs w:val="21"/>
                <w:highlight w:val="none"/>
                <w:vertAlign w:val="baseline"/>
                <w:lang w:val="en-US" w:eastAsia="zh-CN" w:bidi="ar-SA"/>
              </w:rPr>
            </w:pPr>
            <w:r>
              <w:rPr>
                <w:rFonts w:hint="eastAsia" w:ascii="宋体" w:hAnsi="宋体" w:eastAsia="宋体" w:cs="宋体"/>
                <w:color w:val="000000"/>
                <w:spacing w:val="10"/>
                <w:kern w:val="0"/>
                <w:sz w:val="21"/>
                <w:szCs w:val="21"/>
                <w:highlight w:val="none"/>
                <w:vertAlign w:val="baseline"/>
                <w:lang w:val="en-US" w:eastAsia="zh-CN" w:bidi="ar-SA"/>
              </w:rPr>
              <w:t>卫生状况（30分）</w:t>
            </w:r>
          </w:p>
        </w:tc>
        <w:tc>
          <w:tcPr>
            <w:tcW w:w="2841" w:type="dxa"/>
            <w:vAlign w:val="center"/>
          </w:tcPr>
          <w:p w14:paraId="6619EA03">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both"/>
              <w:textAlignment w:val="auto"/>
              <w:rPr>
                <w:rFonts w:hint="eastAsia" w:ascii="宋体" w:hAnsi="宋体" w:eastAsia="宋体" w:cs="宋体"/>
                <w:color w:val="000000"/>
                <w:spacing w:val="10"/>
                <w:kern w:val="0"/>
                <w:sz w:val="21"/>
                <w:szCs w:val="21"/>
                <w:highlight w:val="none"/>
                <w:vertAlign w:val="baseline"/>
                <w:lang w:val="en-US" w:eastAsia="zh-CN" w:bidi="ar-SA"/>
              </w:rPr>
            </w:pPr>
            <w:r>
              <w:rPr>
                <w:rFonts w:hint="eastAsia" w:ascii="宋体" w:hAnsi="宋体" w:eastAsia="宋体" w:cs="宋体"/>
                <w:color w:val="000000"/>
                <w:spacing w:val="10"/>
                <w:kern w:val="0"/>
                <w:sz w:val="21"/>
                <w:szCs w:val="21"/>
                <w:highlight w:val="none"/>
                <w:vertAlign w:val="baseline"/>
                <w:lang w:val="en-US" w:eastAsia="zh-CN" w:bidi="ar-SA"/>
              </w:rPr>
              <w:t>满意（30-25分）</w:t>
            </w:r>
          </w:p>
        </w:tc>
        <w:tc>
          <w:tcPr>
            <w:tcW w:w="2841" w:type="dxa"/>
            <w:vAlign w:val="center"/>
          </w:tcPr>
          <w:p w14:paraId="5F96409E">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center"/>
              <w:textAlignment w:val="auto"/>
              <w:rPr>
                <w:rFonts w:hint="eastAsia" w:ascii="宋体" w:hAnsi="宋体" w:eastAsia="宋体" w:cs="宋体"/>
                <w:color w:val="000000"/>
                <w:spacing w:val="10"/>
                <w:kern w:val="0"/>
                <w:sz w:val="21"/>
                <w:szCs w:val="21"/>
                <w:highlight w:val="none"/>
                <w:vertAlign w:val="baseline"/>
                <w:lang w:val="en-US" w:eastAsia="zh-CN" w:bidi="ar-SA"/>
              </w:rPr>
            </w:pPr>
          </w:p>
        </w:tc>
      </w:tr>
      <w:tr w14:paraId="58112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vAlign w:val="center"/>
          </w:tcPr>
          <w:p w14:paraId="51ECA2D7">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center"/>
              <w:textAlignment w:val="auto"/>
              <w:rPr>
                <w:rFonts w:hint="eastAsia" w:ascii="宋体" w:hAnsi="宋体" w:eastAsia="宋体" w:cs="宋体"/>
                <w:color w:val="000000"/>
                <w:spacing w:val="10"/>
                <w:kern w:val="0"/>
                <w:sz w:val="21"/>
                <w:szCs w:val="21"/>
                <w:highlight w:val="none"/>
                <w:vertAlign w:val="baseline"/>
                <w:lang w:val="en-US" w:eastAsia="zh-CN" w:bidi="ar-SA"/>
              </w:rPr>
            </w:pPr>
          </w:p>
        </w:tc>
        <w:tc>
          <w:tcPr>
            <w:tcW w:w="2841" w:type="dxa"/>
            <w:vAlign w:val="center"/>
          </w:tcPr>
          <w:p w14:paraId="72858D35">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both"/>
              <w:textAlignment w:val="auto"/>
              <w:rPr>
                <w:rFonts w:hint="eastAsia" w:ascii="宋体" w:hAnsi="宋体" w:eastAsia="宋体" w:cs="宋体"/>
                <w:color w:val="000000"/>
                <w:spacing w:val="10"/>
                <w:kern w:val="0"/>
                <w:sz w:val="21"/>
                <w:szCs w:val="21"/>
                <w:highlight w:val="none"/>
                <w:vertAlign w:val="baseline"/>
                <w:lang w:val="en-US" w:eastAsia="zh-CN" w:bidi="ar-SA"/>
              </w:rPr>
            </w:pPr>
            <w:r>
              <w:rPr>
                <w:rFonts w:hint="eastAsia" w:ascii="宋体" w:hAnsi="宋体" w:eastAsia="宋体" w:cs="宋体"/>
                <w:color w:val="000000"/>
                <w:spacing w:val="10"/>
                <w:kern w:val="0"/>
                <w:sz w:val="21"/>
                <w:szCs w:val="21"/>
                <w:highlight w:val="none"/>
                <w:vertAlign w:val="baseline"/>
                <w:lang w:val="en-US" w:eastAsia="zh-CN" w:bidi="ar-SA"/>
              </w:rPr>
              <w:t>基本满意（25-20分）</w:t>
            </w:r>
          </w:p>
        </w:tc>
        <w:tc>
          <w:tcPr>
            <w:tcW w:w="2841" w:type="dxa"/>
            <w:vAlign w:val="center"/>
          </w:tcPr>
          <w:p w14:paraId="14719DF8">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center"/>
              <w:textAlignment w:val="auto"/>
              <w:rPr>
                <w:rFonts w:hint="eastAsia" w:ascii="宋体" w:hAnsi="宋体" w:eastAsia="宋体" w:cs="宋体"/>
                <w:color w:val="000000"/>
                <w:spacing w:val="10"/>
                <w:kern w:val="0"/>
                <w:sz w:val="21"/>
                <w:szCs w:val="21"/>
                <w:highlight w:val="none"/>
                <w:vertAlign w:val="baseline"/>
                <w:lang w:val="en-US" w:eastAsia="zh-CN" w:bidi="ar-SA"/>
              </w:rPr>
            </w:pPr>
          </w:p>
        </w:tc>
      </w:tr>
      <w:tr w14:paraId="4AA98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vAlign w:val="center"/>
          </w:tcPr>
          <w:p w14:paraId="3C225764">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center"/>
              <w:textAlignment w:val="auto"/>
              <w:rPr>
                <w:rFonts w:hint="eastAsia" w:ascii="宋体" w:hAnsi="宋体" w:eastAsia="宋体" w:cs="宋体"/>
                <w:color w:val="000000"/>
                <w:spacing w:val="10"/>
                <w:kern w:val="0"/>
                <w:sz w:val="21"/>
                <w:szCs w:val="21"/>
                <w:highlight w:val="none"/>
                <w:vertAlign w:val="baseline"/>
                <w:lang w:val="en-US" w:eastAsia="zh-CN" w:bidi="ar-SA"/>
              </w:rPr>
            </w:pPr>
          </w:p>
        </w:tc>
        <w:tc>
          <w:tcPr>
            <w:tcW w:w="2841" w:type="dxa"/>
            <w:vAlign w:val="center"/>
          </w:tcPr>
          <w:p w14:paraId="5FFD6AB9">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both"/>
              <w:textAlignment w:val="auto"/>
              <w:rPr>
                <w:rFonts w:hint="eastAsia" w:ascii="宋体" w:hAnsi="宋体" w:eastAsia="宋体" w:cs="宋体"/>
                <w:color w:val="000000"/>
                <w:spacing w:val="10"/>
                <w:kern w:val="0"/>
                <w:sz w:val="21"/>
                <w:szCs w:val="21"/>
                <w:highlight w:val="none"/>
                <w:vertAlign w:val="baseline"/>
                <w:lang w:val="en-US" w:eastAsia="zh-CN" w:bidi="ar-SA"/>
              </w:rPr>
            </w:pPr>
            <w:r>
              <w:rPr>
                <w:rFonts w:hint="eastAsia" w:ascii="宋体" w:hAnsi="宋体" w:eastAsia="宋体" w:cs="宋体"/>
                <w:color w:val="000000"/>
                <w:spacing w:val="10"/>
                <w:kern w:val="0"/>
                <w:sz w:val="21"/>
                <w:szCs w:val="21"/>
                <w:highlight w:val="none"/>
                <w:vertAlign w:val="baseline"/>
                <w:lang w:val="en-US" w:eastAsia="zh-CN" w:bidi="ar-SA"/>
              </w:rPr>
              <w:t>不满意（20分以下）</w:t>
            </w:r>
          </w:p>
        </w:tc>
        <w:tc>
          <w:tcPr>
            <w:tcW w:w="2841" w:type="dxa"/>
            <w:vAlign w:val="center"/>
          </w:tcPr>
          <w:p w14:paraId="271A0EDC">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center"/>
              <w:textAlignment w:val="auto"/>
              <w:rPr>
                <w:rFonts w:hint="eastAsia" w:ascii="宋体" w:hAnsi="宋体" w:eastAsia="宋体" w:cs="宋体"/>
                <w:color w:val="000000"/>
                <w:spacing w:val="10"/>
                <w:kern w:val="0"/>
                <w:sz w:val="21"/>
                <w:szCs w:val="21"/>
                <w:highlight w:val="none"/>
                <w:vertAlign w:val="baseline"/>
                <w:lang w:val="en-US" w:eastAsia="zh-CN" w:bidi="ar-SA"/>
              </w:rPr>
            </w:pPr>
          </w:p>
        </w:tc>
      </w:tr>
      <w:tr w14:paraId="6233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restart"/>
            <w:vAlign w:val="center"/>
          </w:tcPr>
          <w:p w14:paraId="07AB3B70">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center"/>
              <w:textAlignment w:val="auto"/>
              <w:rPr>
                <w:rFonts w:hint="eastAsia" w:ascii="宋体" w:hAnsi="宋体" w:eastAsia="宋体" w:cs="宋体"/>
                <w:color w:val="000000"/>
                <w:spacing w:val="10"/>
                <w:kern w:val="0"/>
                <w:sz w:val="21"/>
                <w:szCs w:val="21"/>
                <w:highlight w:val="none"/>
                <w:vertAlign w:val="baseline"/>
                <w:lang w:val="en-US" w:eastAsia="zh-CN" w:bidi="ar-SA"/>
              </w:rPr>
            </w:pPr>
            <w:r>
              <w:rPr>
                <w:rFonts w:hint="eastAsia" w:ascii="宋体" w:hAnsi="宋体" w:eastAsia="宋体" w:cs="宋体"/>
                <w:color w:val="000000"/>
                <w:spacing w:val="10"/>
                <w:kern w:val="0"/>
                <w:sz w:val="21"/>
                <w:szCs w:val="21"/>
                <w:highlight w:val="none"/>
                <w:vertAlign w:val="baseline"/>
                <w:lang w:val="en-US" w:eastAsia="zh-CN" w:bidi="ar-SA"/>
              </w:rPr>
              <w:t>饭菜分量（10分）</w:t>
            </w:r>
          </w:p>
        </w:tc>
        <w:tc>
          <w:tcPr>
            <w:tcW w:w="2841" w:type="dxa"/>
            <w:vAlign w:val="center"/>
          </w:tcPr>
          <w:p w14:paraId="497536DF">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both"/>
              <w:textAlignment w:val="auto"/>
              <w:rPr>
                <w:rFonts w:hint="eastAsia" w:ascii="宋体" w:hAnsi="宋体" w:eastAsia="宋体" w:cs="宋体"/>
                <w:color w:val="000000"/>
                <w:spacing w:val="10"/>
                <w:kern w:val="0"/>
                <w:sz w:val="21"/>
                <w:szCs w:val="21"/>
                <w:highlight w:val="none"/>
                <w:vertAlign w:val="baseline"/>
                <w:lang w:val="en-US" w:eastAsia="zh-CN" w:bidi="ar-SA"/>
              </w:rPr>
            </w:pPr>
            <w:r>
              <w:rPr>
                <w:rFonts w:hint="eastAsia" w:ascii="宋体" w:hAnsi="宋体" w:eastAsia="宋体" w:cs="宋体"/>
                <w:color w:val="000000"/>
                <w:spacing w:val="10"/>
                <w:kern w:val="0"/>
                <w:sz w:val="21"/>
                <w:szCs w:val="21"/>
                <w:highlight w:val="none"/>
                <w:vertAlign w:val="baseline"/>
                <w:lang w:val="en-US" w:eastAsia="zh-CN" w:bidi="ar-SA"/>
              </w:rPr>
              <w:t>满意（10-8分）</w:t>
            </w:r>
          </w:p>
        </w:tc>
        <w:tc>
          <w:tcPr>
            <w:tcW w:w="2841" w:type="dxa"/>
            <w:vAlign w:val="center"/>
          </w:tcPr>
          <w:p w14:paraId="20F6DAE6">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center"/>
              <w:textAlignment w:val="auto"/>
              <w:rPr>
                <w:rFonts w:hint="eastAsia" w:ascii="宋体" w:hAnsi="宋体" w:eastAsia="宋体" w:cs="宋体"/>
                <w:color w:val="000000"/>
                <w:spacing w:val="10"/>
                <w:kern w:val="0"/>
                <w:sz w:val="21"/>
                <w:szCs w:val="21"/>
                <w:highlight w:val="none"/>
                <w:vertAlign w:val="baseline"/>
                <w:lang w:val="en-US" w:eastAsia="zh-CN" w:bidi="ar-SA"/>
              </w:rPr>
            </w:pPr>
          </w:p>
        </w:tc>
      </w:tr>
      <w:tr w14:paraId="53A40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vAlign w:val="center"/>
          </w:tcPr>
          <w:p w14:paraId="5825DCEF">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center"/>
              <w:textAlignment w:val="auto"/>
              <w:rPr>
                <w:rFonts w:hint="eastAsia" w:ascii="宋体" w:hAnsi="宋体" w:eastAsia="宋体" w:cs="宋体"/>
                <w:color w:val="000000"/>
                <w:spacing w:val="10"/>
                <w:kern w:val="0"/>
                <w:sz w:val="21"/>
                <w:szCs w:val="21"/>
                <w:highlight w:val="none"/>
                <w:vertAlign w:val="baseline"/>
                <w:lang w:val="en-US" w:eastAsia="zh-CN" w:bidi="ar-SA"/>
              </w:rPr>
            </w:pPr>
          </w:p>
        </w:tc>
        <w:tc>
          <w:tcPr>
            <w:tcW w:w="2841" w:type="dxa"/>
            <w:vAlign w:val="center"/>
          </w:tcPr>
          <w:p w14:paraId="58E54E06">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both"/>
              <w:textAlignment w:val="auto"/>
              <w:rPr>
                <w:rFonts w:hint="eastAsia" w:ascii="宋体" w:hAnsi="宋体" w:eastAsia="宋体" w:cs="宋体"/>
                <w:color w:val="000000"/>
                <w:spacing w:val="10"/>
                <w:kern w:val="0"/>
                <w:sz w:val="21"/>
                <w:szCs w:val="21"/>
                <w:highlight w:val="none"/>
                <w:vertAlign w:val="baseline"/>
                <w:lang w:val="en-US" w:eastAsia="zh-CN" w:bidi="ar-SA"/>
              </w:rPr>
            </w:pPr>
            <w:r>
              <w:rPr>
                <w:rFonts w:hint="eastAsia" w:ascii="宋体" w:hAnsi="宋体" w:eastAsia="宋体" w:cs="宋体"/>
                <w:color w:val="000000"/>
                <w:spacing w:val="10"/>
                <w:kern w:val="0"/>
                <w:sz w:val="21"/>
                <w:szCs w:val="21"/>
                <w:highlight w:val="none"/>
                <w:vertAlign w:val="baseline"/>
                <w:lang w:val="en-US" w:eastAsia="zh-CN" w:bidi="ar-SA"/>
              </w:rPr>
              <w:t>基本满意（8-5分）</w:t>
            </w:r>
          </w:p>
        </w:tc>
        <w:tc>
          <w:tcPr>
            <w:tcW w:w="2841" w:type="dxa"/>
            <w:vAlign w:val="center"/>
          </w:tcPr>
          <w:p w14:paraId="7394D2A1">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center"/>
              <w:textAlignment w:val="auto"/>
              <w:rPr>
                <w:rFonts w:hint="eastAsia" w:ascii="宋体" w:hAnsi="宋体" w:eastAsia="宋体" w:cs="宋体"/>
                <w:color w:val="000000"/>
                <w:spacing w:val="10"/>
                <w:kern w:val="0"/>
                <w:sz w:val="21"/>
                <w:szCs w:val="21"/>
                <w:highlight w:val="none"/>
                <w:vertAlign w:val="baseline"/>
                <w:lang w:val="en-US" w:eastAsia="zh-CN" w:bidi="ar-SA"/>
              </w:rPr>
            </w:pPr>
          </w:p>
        </w:tc>
      </w:tr>
      <w:tr w14:paraId="013F1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vAlign w:val="center"/>
          </w:tcPr>
          <w:p w14:paraId="55E509B5">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center"/>
              <w:textAlignment w:val="auto"/>
              <w:rPr>
                <w:rFonts w:hint="eastAsia" w:ascii="宋体" w:hAnsi="宋体" w:eastAsia="宋体" w:cs="宋体"/>
                <w:color w:val="000000"/>
                <w:spacing w:val="10"/>
                <w:kern w:val="0"/>
                <w:sz w:val="21"/>
                <w:szCs w:val="21"/>
                <w:highlight w:val="none"/>
                <w:vertAlign w:val="baseline"/>
                <w:lang w:val="en-US" w:eastAsia="zh-CN" w:bidi="ar-SA"/>
              </w:rPr>
            </w:pPr>
          </w:p>
        </w:tc>
        <w:tc>
          <w:tcPr>
            <w:tcW w:w="2841" w:type="dxa"/>
            <w:vAlign w:val="center"/>
          </w:tcPr>
          <w:p w14:paraId="0F532D29">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both"/>
              <w:textAlignment w:val="auto"/>
              <w:rPr>
                <w:rFonts w:hint="eastAsia" w:ascii="宋体" w:hAnsi="宋体" w:eastAsia="宋体" w:cs="宋体"/>
                <w:color w:val="000000"/>
                <w:spacing w:val="10"/>
                <w:kern w:val="0"/>
                <w:sz w:val="21"/>
                <w:szCs w:val="21"/>
                <w:highlight w:val="none"/>
                <w:vertAlign w:val="baseline"/>
                <w:lang w:val="en-US" w:eastAsia="zh-CN" w:bidi="ar-SA"/>
              </w:rPr>
            </w:pPr>
            <w:r>
              <w:rPr>
                <w:rFonts w:hint="eastAsia" w:ascii="宋体" w:hAnsi="宋体" w:eastAsia="宋体" w:cs="宋体"/>
                <w:color w:val="000000"/>
                <w:spacing w:val="10"/>
                <w:kern w:val="0"/>
                <w:sz w:val="21"/>
                <w:szCs w:val="21"/>
                <w:highlight w:val="none"/>
                <w:vertAlign w:val="baseline"/>
                <w:lang w:val="en-US" w:eastAsia="zh-CN" w:bidi="ar-SA"/>
              </w:rPr>
              <w:t>不满意（5分以下）</w:t>
            </w:r>
          </w:p>
        </w:tc>
        <w:tc>
          <w:tcPr>
            <w:tcW w:w="2841" w:type="dxa"/>
            <w:vAlign w:val="center"/>
          </w:tcPr>
          <w:p w14:paraId="6CA9B8AA">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center"/>
              <w:textAlignment w:val="auto"/>
              <w:rPr>
                <w:rFonts w:hint="eastAsia" w:ascii="宋体" w:hAnsi="宋体" w:eastAsia="宋体" w:cs="宋体"/>
                <w:color w:val="000000"/>
                <w:spacing w:val="10"/>
                <w:kern w:val="0"/>
                <w:sz w:val="21"/>
                <w:szCs w:val="21"/>
                <w:highlight w:val="none"/>
                <w:vertAlign w:val="baseline"/>
                <w:lang w:val="en-US" w:eastAsia="zh-CN" w:bidi="ar-SA"/>
              </w:rPr>
            </w:pPr>
          </w:p>
        </w:tc>
      </w:tr>
      <w:tr w14:paraId="6239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1" w:type="dxa"/>
            <w:gridSpan w:val="2"/>
            <w:vAlign w:val="center"/>
          </w:tcPr>
          <w:p w14:paraId="0EFF5A4F">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center"/>
              <w:textAlignment w:val="auto"/>
              <w:rPr>
                <w:rFonts w:hint="eastAsia" w:ascii="宋体" w:hAnsi="宋体" w:eastAsia="宋体" w:cs="宋体"/>
                <w:color w:val="000000"/>
                <w:spacing w:val="10"/>
                <w:kern w:val="0"/>
                <w:sz w:val="21"/>
                <w:szCs w:val="21"/>
                <w:highlight w:val="none"/>
                <w:vertAlign w:val="baseline"/>
                <w:lang w:val="en-US" w:eastAsia="zh-CN" w:bidi="ar-SA"/>
              </w:rPr>
            </w:pPr>
            <w:r>
              <w:rPr>
                <w:rFonts w:hint="eastAsia" w:ascii="宋体" w:hAnsi="宋体" w:eastAsia="宋体" w:cs="宋体"/>
                <w:color w:val="000000"/>
                <w:spacing w:val="10"/>
                <w:kern w:val="0"/>
                <w:sz w:val="21"/>
                <w:szCs w:val="21"/>
                <w:highlight w:val="none"/>
                <w:vertAlign w:val="baseline"/>
                <w:lang w:val="en-US" w:eastAsia="zh-CN" w:bidi="ar-SA"/>
              </w:rPr>
              <w:t>合计得分：</w:t>
            </w:r>
          </w:p>
        </w:tc>
        <w:tc>
          <w:tcPr>
            <w:tcW w:w="2841" w:type="dxa"/>
            <w:vAlign w:val="center"/>
          </w:tcPr>
          <w:p w14:paraId="3A0C6AAF">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center"/>
              <w:textAlignment w:val="auto"/>
              <w:rPr>
                <w:rFonts w:hint="eastAsia" w:ascii="宋体" w:hAnsi="宋体" w:eastAsia="宋体" w:cs="宋体"/>
                <w:color w:val="000000"/>
                <w:spacing w:val="10"/>
                <w:kern w:val="0"/>
                <w:sz w:val="21"/>
                <w:szCs w:val="21"/>
                <w:highlight w:val="none"/>
                <w:vertAlign w:val="baseline"/>
                <w:lang w:val="en-US" w:eastAsia="zh-CN" w:bidi="ar-SA"/>
              </w:rPr>
            </w:pPr>
          </w:p>
        </w:tc>
      </w:tr>
      <w:tr w14:paraId="646C2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1" w:type="dxa"/>
            <w:gridSpan w:val="2"/>
            <w:vAlign w:val="center"/>
          </w:tcPr>
          <w:p w14:paraId="5941F8FA">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center"/>
              <w:textAlignment w:val="auto"/>
              <w:rPr>
                <w:rFonts w:hint="eastAsia" w:ascii="宋体" w:hAnsi="宋体" w:eastAsia="宋体" w:cs="宋体"/>
                <w:color w:val="000000"/>
                <w:spacing w:val="10"/>
                <w:kern w:val="0"/>
                <w:sz w:val="21"/>
                <w:szCs w:val="21"/>
                <w:highlight w:val="none"/>
                <w:vertAlign w:val="baseline"/>
                <w:lang w:val="en-US" w:eastAsia="zh-CN" w:bidi="ar-SA"/>
              </w:rPr>
            </w:pPr>
            <w:r>
              <w:rPr>
                <w:rFonts w:hint="eastAsia" w:ascii="宋体" w:hAnsi="宋体" w:eastAsia="宋体" w:cs="宋体"/>
                <w:color w:val="000000"/>
                <w:spacing w:val="10"/>
                <w:kern w:val="0"/>
                <w:sz w:val="21"/>
                <w:szCs w:val="21"/>
                <w:highlight w:val="none"/>
                <w:vertAlign w:val="baseline"/>
                <w:lang w:val="en-US" w:eastAsia="zh-CN" w:bidi="ar-SA"/>
              </w:rPr>
              <w:t>被调查人员签名：</w:t>
            </w:r>
          </w:p>
        </w:tc>
        <w:tc>
          <w:tcPr>
            <w:tcW w:w="2841" w:type="dxa"/>
            <w:vAlign w:val="center"/>
          </w:tcPr>
          <w:p w14:paraId="627C60D0">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center"/>
              <w:textAlignment w:val="auto"/>
              <w:rPr>
                <w:rFonts w:hint="eastAsia" w:ascii="宋体" w:hAnsi="宋体" w:eastAsia="宋体" w:cs="宋体"/>
                <w:color w:val="000000"/>
                <w:spacing w:val="10"/>
                <w:kern w:val="0"/>
                <w:sz w:val="21"/>
                <w:szCs w:val="21"/>
                <w:highlight w:val="none"/>
                <w:vertAlign w:val="baseline"/>
                <w:lang w:val="en-US" w:eastAsia="zh-CN" w:bidi="ar-SA"/>
              </w:rPr>
            </w:pPr>
          </w:p>
        </w:tc>
      </w:tr>
      <w:tr w14:paraId="531DD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1" w:type="dxa"/>
            <w:gridSpan w:val="2"/>
            <w:vAlign w:val="center"/>
          </w:tcPr>
          <w:p w14:paraId="35FB365E">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center"/>
              <w:textAlignment w:val="auto"/>
              <w:rPr>
                <w:rFonts w:hint="eastAsia" w:ascii="宋体" w:hAnsi="宋体" w:eastAsia="宋体" w:cs="宋体"/>
                <w:color w:val="000000"/>
                <w:spacing w:val="10"/>
                <w:kern w:val="0"/>
                <w:sz w:val="21"/>
                <w:szCs w:val="21"/>
                <w:highlight w:val="none"/>
                <w:vertAlign w:val="baseline"/>
                <w:lang w:val="en-US" w:eastAsia="zh-CN" w:bidi="ar-SA"/>
              </w:rPr>
            </w:pPr>
            <w:r>
              <w:rPr>
                <w:rFonts w:hint="eastAsia" w:ascii="宋体" w:hAnsi="宋体" w:eastAsia="宋体" w:cs="宋体"/>
                <w:color w:val="000000"/>
                <w:spacing w:val="10"/>
                <w:kern w:val="0"/>
                <w:sz w:val="21"/>
                <w:szCs w:val="21"/>
                <w:highlight w:val="none"/>
                <w:vertAlign w:val="baseline"/>
                <w:lang w:val="en-US" w:eastAsia="zh-CN" w:bidi="ar-SA"/>
              </w:rPr>
              <w:t>日期：</w:t>
            </w:r>
          </w:p>
        </w:tc>
        <w:tc>
          <w:tcPr>
            <w:tcW w:w="2841" w:type="dxa"/>
            <w:vAlign w:val="center"/>
          </w:tcPr>
          <w:p w14:paraId="3299A837">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center"/>
              <w:textAlignment w:val="auto"/>
              <w:rPr>
                <w:rFonts w:hint="eastAsia" w:ascii="宋体" w:hAnsi="宋体" w:eastAsia="宋体" w:cs="宋体"/>
                <w:color w:val="000000"/>
                <w:spacing w:val="10"/>
                <w:kern w:val="0"/>
                <w:sz w:val="21"/>
                <w:szCs w:val="21"/>
                <w:highlight w:val="none"/>
                <w:vertAlign w:val="baseline"/>
                <w:lang w:val="en-US" w:eastAsia="zh-CN" w:bidi="ar-SA"/>
              </w:rPr>
            </w:pPr>
          </w:p>
        </w:tc>
      </w:tr>
    </w:tbl>
    <w:p w14:paraId="6017C4CE">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center"/>
        <w:textAlignment w:val="auto"/>
        <w:rPr>
          <w:rFonts w:hint="eastAsia" w:ascii="宋体" w:hAnsi="宋体" w:eastAsia="宋体" w:cs="宋体"/>
          <w:b/>
          <w:bCs/>
          <w:color w:val="000000"/>
          <w:spacing w:val="10"/>
          <w:kern w:val="0"/>
          <w:sz w:val="21"/>
          <w:szCs w:val="21"/>
          <w:highlight w:val="none"/>
          <w:lang w:val="en-US" w:eastAsia="zh-CN" w:bidi="ar-SA"/>
        </w:rPr>
      </w:pPr>
    </w:p>
    <w:p w14:paraId="218FE78A">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center"/>
        <w:textAlignment w:val="auto"/>
        <w:rPr>
          <w:rFonts w:hint="eastAsia" w:ascii="宋体" w:hAnsi="宋体" w:eastAsia="宋体" w:cs="宋体"/>
          <w:b/>
          <w:bCs/>
          <w:color w:val="000000"/>
          <w:spacing w:val="10"/>
          <w:kern w:val="0"/>
          <w:sz w:val="21"/>
          <w:szCs w:val="21"/>
          <w:highlight w:val="none"/>
          <w:lang w:val="en-US" w:eastAsia="zh-CN" w:bidi="ar-SA"/>
        </w:rPr>
      </w:pPr>
      <w:r>
        <w:rPr>
          <w:rFonts w:hint="eastAsia" w:ascii="宋体" w:hAnsi="宋体" w:eastAsia="宋体" w:cs="宋体"/>
          <w:b/>
          <w:bCs/>
          <w:color w:val="000000"/>
          <w:spacing w:val="10"/>
          <w:kern w:val="0"/>
          <w:sz w:val="21"/>
          <w:szCs w:val="21"/>
          <w:highlight w:val="none"/>
          <w:lang w:val="en-US" w:eastAsia="zh-CN" w:bidi="ar-SA"/>
        </w:rPr>
        <w:t>表2：考核标准表</w:t>
      </w:r>
    </w:p>
    <w:tbl>
      <w:tblPr>
        <w:tblStyle w:val="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52"/>
        <w:gridCol w:w="4146"/>
        <w:gridCol w:w="2021"/>
      </w:tblGrid>
      <w:tr w14:paraId="2AF89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380" w:type="pct"/>
            <w:tcBorders>
              <w:top w:val="single" w:color="000000" w:sz="4" w:space="0"/>
              <w:left w:val="single" w:color="000000" w:sz="4" w:space="0"/>
              <w:bottom w:val="single" w:color="000000" w:sz="4" w:space="0"/>
              <w:right w:val="single" w:color="000000" w:sz="4" w:space="0"/>
            </w:tcBorders>
            <w:noWrap w:val="0"/>
            <w:vAlign w:val="center"/>
          </w:tcPr>
          <w:p w14:paraId="2A446BDB">
            <w:pPr>
              <w:keepNext w:val="0"/>
              <w:keepLines w:val="0"/>
              <w:widowControl/>
              <w:suppressLineNumbers w:val="0"/>
              <w:autoSpaceDE w:val="0"/>
              <w:autoSpaceDN w:val="0"/>
              <w:spacing w:before="0" w:after="0" w:line="360" w:lineRule="auto"/>
              <w:ind w:left="0" w:right="0"/>
              <w:jc w:val="center"/>
              <w:textAlignment w:val="center"/>
              <w:rPr>
                <w:rFonts w:hint="eastAsia" w:ascii="宋体" w:hAnsi="宋体" w:eastAsia="宋体" w:cs="宋体"/>
                <w:i w:val="0"/>
                <w:iCs w:val="0"/>
                <w:color w:val="000000"/>
                <w:kern w:val="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考核项目</w:t>
            </w:r>
          </w:p>
        </w:tc>
        <w:tc>
          <w:tcPr>
            <w:tcW w:w="2433" w:type="pct"/>
            <w:tcBorders>
              <w:top w:val="single" w:color="000000" w:sz="4" w:space="0"/>
              <w:left w:val="single" w:color="000000" w:sz="4" w:space="0"/>
              <w:bottom w:val="single" w:color="000000" w:sz="4" w:space="0"/>
              <w:right w:val="single" w:color="000000" w:sz="4" w:space="0"/>
            </w:tcBorders>
            <w:noWrap w:val="0"/>
            <w:vAlign w:val="center"/>
          </w:tcPr>
          <w:p w14:paraId="43F27D1C">
            <w:pPr>
              <w:keepNext w:val="0"/>
              <w:keepLines w:val="0"/>
              <w:widowControl/>
              <w:suppressLineNumbers w:val="0"/>
              <w:autoSpaceDE w:val="0"/>
              <w:autoSpaceDN w:val="0"/>
              <w:spacing w:before="0" w:after="0" w:line="360" w:lineRule="auto"/>
              <w:ind w:left="0" w:right="0"/>
              <w:jc w:val="center"/>
              <w:textAlignment w:val="center"/>
              <w:rPr>
                <w:rFonts w:hint="eastAsia" w:ascii="宋体" w:hAnsi="宋体" w:eastAsia="宋体" w:cs="宋体"/>
                <w:i w:val="0"/>
                <w:iCs w:val="0"/>
                <w:color w:val="000000"/>
                <w:kern w:val="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考核内容</w:t>
            </w:r>
          </w:p>
        </w:tc>
        <w:tc>
          <w:tcPr>
            <w:tcW w:w="1186" w:type="pct"/>
            <w:tcBorders>
              <w:top w:val="single" w:color="000000" w:sz="4" w:space="0"/>
              <w:left w:val="single" w:color="000000" w:sz="4" w:space="0"/>
              <w:bottom w:val="single" w:color="000000" w:sz="4" w:space="0"/>
              <w:right w:val="single" w:color="000000" w:sz="4" w:space="0"/>
            </w:tcBorders>
            <w:noWrap w:val="0"/>
            <w:vAlign w:val="center"/>
          </w:tcPr>
          <w:p w14:paraId="35E0800F">
            <w:pPr>
              <w:keepNext w:val="0"/>
              <w:keepLines w:val="0"/>
              <w:widowControl/>
              <w:suppressLineNumbers w:val="0"/>
              <w:autoSpaceDE w:val="0"/>
              <w:autoSpaceDN w:val="0"/>
              <w:spacing w:before="0" w:after="0" w:line="360" w:lineRule="auto"/>
              <w:ind w:left="0" w:right="0"/>
              <w:jc w:val="center"/>
              <w:textAlignment w:val="center"/>
              <w:rPr>
                <w:rFonts w:hint="eastAsia" w:ascii="宋体" w:hAnsi="宋体" w:eastAsia="宋体" w:cs="宋体"/>
                <w:i w:val="0"/>
                <w:iCs w:val="0"/>
                <w:color w:val="000000"/>
                <w:kern w:val="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扣分分值</w:t>
            </w:r>
          </w:p>
        </w:tc>
      </w:tr>
      <w:tr w14:paraId="284A5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380" w:type="pct"/>
            <w:vMerge w:val="restart"/>
            <w:tcBorders>
              <w:top w:val="single" w:color="000000" w:sz="4" w:space="0"/>
              <w:left w:val="single" w:color="000000" w:sz="4" w:space="0"/>
              <w:bottom w:val="single" w:color="000000" w:sz="4" w:space="0"/>
              <w:right w:val="single" w:color="000000" w:sz="4" w:space="0"/>
            </w:tcBorders>
            <w:noWrap w:val="0"/>
            <w:vAlign w:val="center"/>
          </w:tcPr>
          <w:p w14:paraId="54F31B7D">
            <w:pPr>
              <w:keepNext w:val="0"/>
              <w:keepLines w:val="0"/>
              <w:widowControl/>
              <w:suppressLineNumbers w:val="0"/>
              <w:autoSpaceDE w:val="0"/>
              <w:autoSpaceDN w:val="0"/>
              <w:spacing w:before="0" w:after="0" w:line="360" w:lineRule="auto"/>
              <w:ind w:left="0" w:right="0"/>
              <w:jc w:val="center"/>
              <w:textAlignment w:val="center"/>
              <w:rPr>
                <w:rFonts w:hint="eastAsia" w:ascii="宋体" w:hAnsi="宋体" w:eastAsia="宋体" w:cs="宋体"/>
                <w:i w:val="0"/>
                <w:iCs w:val="0"/>
                <w:color w:val="000000"/>
                <w:kern w:val="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饭堂工作人员管理</w:t>
            </w:r>
          </w:p>
        </w:tc>
        <w:tc>
          <w:tcPr>
            <w:tcW w:w="2433" w:type="pct"/>
            <w:tcBorders>
              <w:top w:val="single" w:color="000000" w:sz="4" w:space="0"/>
              <w:left w:val="single" w:color="000000" w:sz="4" w:space="0"/>
              <w:bottom w:val="single" w:color="000000" w:sz="4" w:space="0"/>
              <w:right w:val="single" w:color="000000" w:sz="4" w:space="0"/>
            </w:tcBorders>
            <w:noWrap w:val="0"/>
            <w:vAlign w:val="center"/>
          </w:tcPr>
          <w:p w14:paraId="7F638403">
            <w:pPr>
              <w:keepNext w:val="0"/>
              <w:keepLines w:val="0"/>
              <w:widowControl/>
              <w:suppressLineNumbers w:val="0"/>
              <w:autoSpaceDE w:val="0"/>
              <w:autoSpaceDN w:val="0"/>
              <w:spacing w:before="0" w:after="0" w:line="360" w:lineRule="auto"/>
              <w:ind w:left="0" w:right="0"/>
              <w:jc w:val="left"/>
              <w:textAlignment w:val="center"/>
              <w:rPr>
                <w:rFonts w:hint="eastAsia" w:ascii="宋体" w:hAnsi="宋体" w:eastAsia="宋体" w:cs="宋体"/>
                <w:i w:val="0"/>
                <w:iCs w:val="0"/>
                <w:color w:val="000000"/>
                <w:kern w:val="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饭堂工作人员无有效健康证明。</w:t>
            </w:r>
          </w:p>
        </w:tc>
        <w:tc>
          <w:tcPr>
            <w:tcW w:w="1186" w:type="pct"/>
            <w:tcBorders>
              <w:top w:val="single" w:color="000000" w:sz="4" w:space="0"/>
              <w:left w:val="single" w:color="000000" w:sz="4" w:space="0"/>
              <w:bottom w:val="single" w:color="000000" w:sz="4" w:space="0"/>
              <w:right w:val="single" w:color="000000" w:sz="4" w:space="0"/>
            </w:tcBorders>
            <w:noWrap w:val="0"/>
            <w:vAlign w:val="center"/>
          </w:tcPr>
          <w:p w14:paraId="195F16B3">
            <w:pPr>
              <w:keepNext w:val="0"/>
              <w:keepLines w:val="0"/>
              <w:widowControl/>
              <w:suppressLineNumbers w:val="0"/>
              <w:autoSpaceDE w:val="0"/>
              <w:autoSpaceDN w:val="0"/>
              <w:spacing w:before="0" w:after="0" w:line="360" w:lineRule="auto"/>
              <w:ind w:left="0" w:right="0"/>
              <w:jc w:val="center"/>
              <w:textAlignment w:val="center"/>
              <w:rPr>
                <w:rFonts w:hint="eastAsia" w:ascii="宋体" w:hAnsi="宋体" w:eastAsia="宋体" w:cs="宋体"/>
                <w:i w:val="0"/>
                <w:iCs w:val="0"/>
                <w:color w:val="000000"/>
                <w:kern w:val="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r>
      <w:tr w14:paraId="42A42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3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25433D">
            <w:pPr>
              <w:autoSpaceDE w:val="0"/>
              <w:autoSpaceDN w:val="0"/>
              <w:spacing w:before="0" w:after="0" w:line="360" w:lineRule="auto"/>
              <w:ind w:left="0" w:right="0"/>
              <w:jc w:val="center"/>
              <w:rPr>
                <w:rFonts w:hint="eastAsia" w:ascii="宋体" w:hAnsi="宋体" w:eastAsia="宋体" w:cs="宋体"/>
                <w:i w:val="0"/>
                <w:iCs w:val="0"/>
                <w:color w:val="000000"/>
                <w:kern w:val="0"/>
                <w:sz w:val="21"/>
                <w:szCs w:val="21"/>
                <w:highlight w:val="none"/>
                <w:u w:val="none"/>
              </w:rPr>
            </w:pPr>
          </w:p>
        </w:tc>
        <w:tc>
          <w:tcPr>
            <w:tcW w:w="2433" w:type="pct"/>
            <w:tcBorders>
              <w:top w:val="single" w:color="000000" w:sz="4" w:space="0"/>
              <w:left w:val="single" w:color="000000" w:sz="4" w:space="0"/>
              <w:bottom w:val="single" w:color="000000" w:sz="4" w:space="0"/>
              <w:right w:val="single" w:color="000000" w:sz="4" w:space="0"/>
            </w:tcBorders>
            <w:noWrap w:val="0"/>
            <w:vAlign w:val="center"/>
          </w:tcPr>
          <w:p w14:paraId="43332F3F">
            <w:pPr>
              <w:keepNext w:val="0"/>
              <w:keepLines w:val="0"/>
              <w:widowControl/>
              <w:suppressLineNumbers w:val="0"/>
              <w:autoSpaceDE w:val="0"/>
              <w:autoSpaceDN w:val="0"/>
              <w:spacing w:before="0" w:after="0" w:line="360" w:lineRule="auto"/>
              <w:ind w:left="0" w:right="0"/>
              <w:jc w:val="left"/>
              <w:textAlignment w:val="center"/>
              <w:rPr>
                <w:rFonts w:hint="eastAsia" w:ascii="宋体" w:hAnsi="宋体" w:eastAsia="宋体" w:cs="宋体"/>
                <w:i w:val="0"/>
                <w:iCs w:val="0"/>
                <w:color w:val="000000"/>
                <w:kern w:val="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饭堂工作人员未定期开展培训，无培训记录。</w:t>
            </w:r>
          </w:p>
        </w:tc>
        <w:tc>
          <w:tcPr>
            <w:tcW w:w="1186" w:type="pct"/>
            <w:tcBorders>
              <w:top w:val="single" w:color="000000" w:sz="4" w:space="0"/>
              <w:left w:val="single" w:color="000000" w:sz="4" w:space="0"/>
              <w:bottom w:val="single" w:color="000000" w:sz="4" w:space="0"/>
              <w:right w:val="single" w:color="000000" w:sz="4" w:space="0"/>
            </w:tcBorders>
            <w:noWrap w:val="0"/>
            <w:vAlign w:val="center"/>
          </w:tcPr>
          <w:p w14:paraId="3BBF2EAE">
            <w:pPr>
              <w:keepNext w:val="0"/>
              <w:keepLines w:val="0"/>
              <w:widowControl/>
              <w:suppressLineNumbers w:val="0"/>
              <w:autoSpaceDE w:val="0"/>
              <w:autoSpaceDN w:val="0"/>
              <w:spacing w:before="0" w:after="0" w:line="360" w:lineRule="auto"/>
              <w:ind w:left="0" w:right="0"/>
              <w:jc w:val="center"/>
              <w:textAlignment w:val="center"/>
              <w:rPr>
                <w:rFonts w:hint="eastAsia" w:ascii="宋体" w:hAnsi="宋体" w:eastAsia="宋体" w:cs="宋体"/>
                <w:i w:val="0"/>
                <w:iCs w:val="0"/>
                <w:color w:val="000000"/>
                <w:kern w:val="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r>
      <w:tr w14:paraId="2ECD5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3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61FCBF">
            <w:pPr>
              <w:autoSpaceDE w:val="0"/>
              <w:autoSpaceDN w:val="0"/>
              <w:spacing w:before="0" w:after="0" w:line="360" w:lineRule="auto"/>
              <w:ind w:left="0" w:right="0"/>
              <w:jc w:val="center"/>
              <w:rPr>
                <w:rFonts w:hint="eastAsia" w:ascii="宋体" w:hAnsi="宋体" w:eastAsia="宋体" w:cs="宋体"/>
                <w:i w:val="0"/>
                <w:iCs w:val="0"/>
                <w:color w:val="000000"/>
                <w:kern w:val="0"/>
                <w:sz w:val="21"/>
                <w:szCs w:val="21"/>
                <w:highlight w:val="none"/>
                <w:u w:val="none"/>
              </w:rPr>
            </w:pPr>
          </w:p>
        </w:tc>
        <w:tc>
          <w:tcPr>
            <w:tcW w:w="2433" w:type="pct"/>
            <w:tcBorders>
              <w:top w:val="single" w:color="000000" w:sz="4" w:space="0"/>
              <w:left w:val="single" w:color="000000" w:sz="4" w:space="0"/>
              <w:bottom w:val="single" w:color="000000" w:sz="4" w:space="0"/>
              <w:right w:val="single" w:color="000000" w:sz="4" w:space="0"/>
            </w:tcBorders>
            <w:noWrap w:val="0"/>
            <w:vAlign w:val="center"/>
          </w:tcPr>
          <w:p w14:paraId="1AB5F3B0">
            <w:pPr>
              <w:keepNext w:val="0"/>
              <w:keepLines w:val="0"/>
              <w:widowControl/>
              <w:suppressLineNumbers w:val="0"/>
              <w:autoSpaceDE w:val="0"/>
              <w:autoSpaceDN w:val="0"/>
              <w:spacing w:before="0" w:after="0" w:line="360" w:lineRule="auto"/>
              <w:ind w:left="0" w:right="0"/>
              <w:jc w:val="left"/>
              <w:textAlignment w:val="center"/>
              <w:rPr>
                <w:rFonts w:hint="eastAsia" w:ascii="宋体" w:hAnsi="宋体" w:eastAsia="宋体" w:cs="宋体"/>
                <w:i w:val="0"/>
                <w:iCs w:val="0"/>
                <w:color w:val="000000"/>
                <w:kern w:val="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饭堂工作人员未开展健康晨检，或员工存在手部伤口感染、腹泻、发热等有碍食品安全的症状。</w:t>
            </w:r>
          </w:p>
        </w:tc>
        <w:tc>
          <w:tcPr>
            <w:tcW w:w="1186" w:type="pct"/>
            <w:tcBorders>
              <w:top w:val="single" w:color="000000" w:sz="4" w:space="0"/>
              <w:left w:val="single" w:color="000000" w:sz="4" w:space="0"/>
              <w:bottom w:val="single" w:color="000000" w:sz="4" w:space="0"/>
              <w:right w:val="single" w:color="000000" w:sz="4" w:space="0"/>
            </w:tcBorders>
            <w:noWrap w:val="0"/>
            <w:vAlign w:val="center"/>
          </w:tcPr>
          <w:p w14:paraId="4A6B7406">
            <w:pPr>
              <w:keepNext w:val="0"/>
              <w:keepLines w:val="0"/>
              <w:widowControl/>
              <w:suppressLineNumbers w:val="0"/>
              <w:autoSpaceDE w:val="0"/>
              <w:autoSpaceDN w:val="0"/>
              <w:spacing w:before="0" w:after="0" w:line="360" w:lineRule="auto"/>
              <w:ind w:left="0" w:right="0"/>
              <w:jc w:val="center"/>
              <w:textAlignment w:val="center"/>
              <w:rPr>
                <w:rFonts w:hint="eastAsia" w:ascii="宋体" w:hAnsi="宋体" w:eastAsia="宋体" w:cs="宋体"/>
                <w:i w:val="0"/>
                <w:iCs w:val="0"/>
                <w:color w:val="000000"/>
                <w:kern w:val="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r>
      <w:tr w14:paraId="024B9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13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6C9498">
            <w:pPr>
              <w:autoSpaceDE w:val="0"/>
              <w:autoSpaceDN w:val="0"/>
              <w:spacing w:before="0" w:after="0" w:line="360" w:lineRule="auto"/>
              <w:ind w:left="0" w:right="0"/>
              <w:jc w:val="center"/>
              <w:rPr>
                <w:rFonts w:hint="eastAsia" w:ascii="宋体" w:hAnsi="宋体" w:eastAsia="宋体" w:cs="宋体"/>
                <w:i w:val="0"/>
                <w:iCs w:val="0"/>
                <w:color w:val="000000"/>
                <w:kern w:val="0"/>
                <w:sz w:val="21"/>
                <w:szCs w:val="21"/>
                <w:highlight w:val="none"/>
                <w:u w:val="none"/>
              </w:rPr>
            </w:pPr>
          </w:p>
        </w:tc>
        <w:tc>
          <w:tcPr>
            <w:tcW w:w="2433" w:type="pct"/>
            <w:tcBorders>
              <w:top w:val="single" w:color="000000" w:sz="4" w:space="0"/>
              <w:left w:val="single" w:color="000000" w:sz="4" w:space="0"/>
              <w:bottom w:val="single" w:color="000000" w:sz="4" w:space="0"/>
              <w:right w:val="single" w:color="000000" w:sz="4" w:space="0"/>
            </w:tcBorders>
            <w:noWrap w:val="0"/>
            <w:vAlign w:val="center"/>
          </w:tcPr>
          <w:p w14:paraId="26BC60D6">
            <w:pPr>
              <w:keepNext w:val="0"/>
              <w:keepLines w:val="0"/>
              <w:widowControl/>
              <w:suppressLineNumbers w:val="0"/>
              <w:autoSpaceDE w:val="0"/>
              <w:autoSpaceDN w:val="0"/>
              <w:spacing w:before="0" w:after="0" w:line="360" w:lineRule="auto"/>
              <w:ind w:left="0" w:right="0"/>
              <w:jc w:val="left"/>
              <w:textAlignment w:val="center"/>
              <w:rPr>
                <w:rFonts w:hint="eastAsia" w:ascii="宋体" w:hAnsi="宋体" w:eastAsia="宋体" w:cs="宋体"/>
                <w:i w:val="0"/>
                <w:iCs w:val="0"/>
                <w:color w:val="000000"/>
                <w:kern w:val="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饭堂工作人员上岗时工作衣帽不干净整洁，或未按要求穿戴工作服工作帽、佩戴口罩、手套，个人卫生习惯不佳。</w:t>
            </w:r>
          </w:p>
        </w:tc>
        <w:tc>
          <w:tcPr>
            <w:tcW w:w="1186" w:type="pct"/>
            <w:tcBorders>
              <w:top w:val="single" w:color="000000" w:sz="4" w:space="0"/>
              <w:left w:val="single" w:color="000000" w:sz="4" w:space="0"/>
              <w:bottom w:val="single" w:color="000000" w:sz="4" w:space="0"/>
              <w:right w:val="single" w:color="000000" w:sz="4" w:space="0"/>
            </w:tcBorders>
            <w:noWrap w:val="0"/>
            <w:vAlign w:val="center"/>
          </w:tcPr>
          <w:p w14:paraId="4C1316DF">
            <w:pPr>
              <w:keepNext w:val="0"/>
              <w:keepLines w:val="0"/>
              <w:widowControl/>
              <w:suppressLineNumbers w:val="0"/>
              <w:autoSpaceDE w:val="0"/>
              <w:autoSpaceDN w:val="0"/>
              <w:spacing w:before="0" w:after="0" w:line="360" w:lineRule="auto"/>
              <w:ind w:left="0" w:right="0"/>
              <w:jc w:val="center"/>
              <w:textAlignment w:val="center"/>
              <w:rPr>
                <w:rFonts w:hint="eastAsia" w:ascii="宋体" w:hAnsi="宋体" w:eastAsia="宋体" w:cs="宋体"/>
                <w:i w:val="0"/>
                <w:iCs w:val="0"/>
                <w:color w:val="000000"/>
                <w:kern w:val="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r>
      <w:tr w14:paraId="39F95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380" w:type="pct"/>
            <w:vMerge w:val="restart"/>
            <w:tcBorders>
              <w:top w:val="single" w:color="000000" w:sz="4" w:space="0"/>
              <w:left w:val="single" w:color="000000" w:sz="4" w:space="0"/>
              <w:bottom w:val="single" w:color="000000" w:sz="4" w:space="0"/>
              <w:right w:val="single" w:color="000000" w:sz="4" w:space="0"/>
            </w:tcBorders>
            <w:noWrap w:val="0"/>
            <w:vAlign w:val="center"/>
          </w:tcPr>
          <w:p w14:paraId="065FF210">
            <w:pPr>
              <w:keepNext w:val="0"/>
              <w:keepLines w:val="0"/>
              <w:widowControl/>
              <w:suppressLineNumbers w:val="0"/>
              <w:autoSpaceDE w:val="0"/>
              <w:autoSpaceDN w:val="0"/>
              <w:spacing w:before="0" w:after="0" w:line="360" w:lineRule="auto"/>
              <w:ind w:left="0" w:right="0"/>
              <w:jc w:val="center"/>
              <w:textAlignment w:val="center"/>
              <w:rPr>
                <w:rFonts w:hint="eastAsia" w:ascii="宋体" w:hAnsi="宋体" w:eastAsia="宋体" w:cs="宋体"/>
                <w:i w:val="0"/>
                <w:iCs w:val="0"/>
                <w:color w:val="000000"/>
                <w:kern w:val="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内部管理</w:t>
            </w:r>
          </w:p>
        </w:tc>
        <w:tc>
          <w:tcPr>
            <w:tcW w:w="2433" w:type="pct"/>
            <w:tcBorders>
              <w:top w:val="single" w:color="000000" w:sz="4" w:space="0"/>
              <w:left w:val="single" w:color="000000" w:sz="4" w:space="0"/>
              <w:bottom w:val="single" w:color="000000" w:sz="4" w:space="0"/>
              <w:right w:val="single" w:color="000000" w:sz="4" w:space="0"/>
            </w:tcBorders>
            <w:noWrap w:val="0"/>
            <w:vAlign w:val="center"/>
          </w:tcPr>
          <w:p w14:paraId="314E07B8">
            <w:pPr>
              <w:keepNext w:val="0"/>
              <w:keepLines w:val="0"/>
              <w:widowControl/>
              <w:suppressLineNumbers w:val="0"/>
              <w:autoSpaceDE w:val="0"/>
              <w:autoSpaceDN w:val="0"/>
              <w:spacing w:before="0" w:after="0" w:line="360" w:lineRule="auto"/>
              <w:ind w:left="0" w:right="0"/>
              <w:jc w:val="left"/>
              <w:textAlignment w:val="center"/>
              <w:rPr>
                <w:rFonts w:hint="eastAsia" w:ascii="宋体" w:hAnsi="宋体" w:eastAsia="宋体" w:cs="宋体"/>
                <w:i w:val="0"/>
                <w:iCs w:val="0"/>
                <w:color w:val="000000"/>
                <w:kern w:val="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食堂所有工作场所、就餐环境、炉具、设备未及时清洁。</w:t>
            </w:r>
          </w:p>
        </w:tc>
        <w:tc>
          <w:tcPr>
            <w:tcW w:w="1186" w:type="pct"/>
            <w:tcBorders>
              <w:top w:val="single" w:color="000000" w:sz="4" w:space="0"/>
              <w:left w:val="single" w:color="000000" w:sz="4" w:space="0"/>
              <w:bottom w:val="single" w:color="000000" w:sz="4" w:space="0"/>
              <w:right w:val="single" w:color="000000" w:sz="4" w:space="0"/>
            </w:tcBorders>
            <w:noWrap w:val="0"/>
            <w:vAlign w:val="center"/>
          </w:tcPr>
          <w:p w14:paraId="2AE02B8E">
            <w:pPr>
              <w:keepNext w:val="0"/>
              <w:keepLines w:val="0"/>
              <w:widowControl/>
              <w:suppressLineNumbers w:val="0"/>
              <w:autoSpaceDE w:val="0"/>
              <w:autoSpaceDN w:val="0"/>
              <w:spacing w:before="0" w:after="0" w:line="360" w:lineRule="auto"/>
              <w:ind w:left="0" w:right="0"/>
              <w:jc w:val="center"/>
              <w:textAlignment w:val="center"/>
              <w:rPr>
                <w:rFonts w:hint="eastAsia" w:ascii="宋体" w:hAnsi="宋体" w:eastAsia="宋体" w:cs="宋体"/>
                <w:i w:val="0"/>
                <w:iCs w:val="0"/>
                <w:color w:val="000000"/>
                <w:kern w:val="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r>
      <w:tr w14:paraId="6BBBF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3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A5E85A">
            <w:pPr>
              <w:autoSpaceDE w:val="0"/>
              <w:autoSpaceDN w:val="0"/>
              <w:spacing w:before="0" w:after="0" w:line="360" w:lineRule="auto"/>
              <w:ind w:left="0" w:right="0"/>
              <w:jc w:val="center"/>
              <w:rPr>
                <w:rFonts w:hint="eastAsia" w:ascii="宋体" w:hAnsi="宋体" w:eastAsia="宋体" w:cs="宋体"/>
                <w:i w:val="0"/>
                <w:iCs w:val="0"/>
                <w:color w:val="000000"/>
                <w:kern w:val="0"/>
                <w:sz w:val="21"/>
                <w:szCs w:val="21"/>
                <w:highlight w:val="none"/>
                <w:u w:val="none"/>
              </w:rPr>
            </w:pPr>
          </w:p>
        </w:tc>
        <w:tc>
          <w:tcPr>
            <w:tcW w:w="2433" w:type="pct"/>
            <w:tcBorders>
              <w:top w:val="single" w:color="000000" w:sz="4" w:space="0"/>
              <w:left w:val="single" w:color="000000" w:sz="4" w:space="0"/>
              <w:bottom w:val="single" w:color="000000" w:sz="4" w:space="0"/>
              <w:right w:val="single" w:color="000000" w:sz="4" w:space="0"/>
            </w:tcBorders>
            <w:noWrap w:val="0"/>
            <w:vAlign w:val="center"/>
          </w:tcPr>
          <w:p w14:paraId="4459F3EC">
            <w:pPr>
              <w:keepNext w:val="0"/>
              <w:keepLines w:val="0"/>
              <w:widowControl/>
              <w:suppressLineNumbers w:val="0"/>
              <w:autoSpaceDE w:val="0"/>
              <w:autoSpaceDN w:val="0"/>
              <w:spacing w:before="0" w:after="0" w:line="360" w:lineRule="auto"/>
              <w:ind w:left="0" w:right="0"/>
              <w:jc w:val="left"/>
              <w:textAlignment w:val="center"/>
              <w:rPr>
                <w:rFonts w:hint="eastAsia" w:ascii="宋体" w:hAnsi="宋体" w:eastAsia="宋体" w:cs="宋体"/>
                <w:i w:val="0"/>
                <w:iCs w:val="0"/>
                <w:color w:val="000000"/>
                <w:kern w:val="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现场未张贴岗位操作制度、操作流程。</w:t>
            </w:r>
          </w:p>
        </w:tc>
        <w:tc>
          <w:tcPr>
            <w:tcW w:w="1186" w:type="pct"/>
            <w:tcBorders>
              <w:top w:val="single" w:color="000000" w:sz="4" w:space="0"/>
              <w:left w:val="single" w:color="000000" w:sz="4" w:space="0"/>
              <w:bottom w:val="single" w:color="000000" w:sz="4" w:space="0"/>
              <w:right w:val="single" w:color="000000" w:sz="4" w:space="0"/>
            </w:tcBorders>
            <w:noWrap w:val="0"/>
            <w:vAlign w:val="center"/>
          </w:tcPr>
          <w:p w14:paraId="12DA69DD">
            <w:pPr>
              <w:keepNext w:val="0"/>
              <w:keepLines w:val="0"/>
              <w:widowControl/>
              <w:suppressLineNumbers w:val="0"/>
              <w:autoSpaceDE w:val="0"/>
              <w:autoSpaceDN w:val="0"/>
              <w:spacing w:before="0" w:after="0" w:line="360" w:lineRule="auto"/>
              <w:ind w:left="0" w:right="0"/>
              <w:jc w:val="center"/>
              <w:textAlignment w:val="center"/>
              <w:rPr>
                <w:rFonts w:hint="eastAsia" w:ascii="宋体" w:hAnsi="宋体" w:eastAsia="宋体" w:cs="宋体"/>
                <w:i w:val="0"/>
                <w:iCs w:val="0"/>
                <w:color w:val="000000"/>
                <w:kern w:val="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r>
      <w:tr w14:paraId="71A29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3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B9012C">
            <w:pPr>
              <w:autoSpaceDE w:val="0"/>
              <w:autoSpaceDN w:val="0"/>
              <w:spacing w:before="0" w:after="0" w:line="360" w:lineRule="auto"/>
              <w:ind w:left="0" w:right="0"/>
              <w:jc w:val="center"/>
              <w:rPr>
                <w:rFonts w:hint="eastAsia" w:ascii="宋体" w:hAnsi="宋体" w:eastAsia="宋体" w:cs="宋体"/>
                <w:i w:val="0"/>
                <w:iCs w:val="0"/>
                <w:color w:val="000000"/>
                <w:kern w:val="0"/>
                <w:sz w:val="21"/>
                <w:szCs w:val="21"/>
                <w:highlight w:val="none"/>
                <w:u w:val="none"/>
              </w:rPr>
            </w:pPr>
          </w:p>
        </w:tc>
        <w:tc>
          <w:tcPr>
            <w:tcW w:w="2433" w:type="pct"/>
            <w:tcBorders>
              <w:top w:val="single" w:color="000000" w:sz="4" w:space="0"/>
              <w:left w:val="single" w:color="000000" w:sz="4" w:space="0"/>
              <w:bottom w:val="single" w:color="000000" w:sz="4" w:space="0"/>
              <w:right w:val="single" w:color="000000" w:sz="4" w:space="0"/>
            </w:tcBorders>
            <w:noWrap w:val="0"/>
            <w:vAlign w:val="center"/>
          </w:tcPr>
          <w:p w14:paraId="267F3746">
            <w:pPr>
              <w:keepNext w:val="0"/>
              <w:keepLines w:val="0"/>
              <w:widowControl/>
              <w:suppressLineNumbers w:val="0"/>
              <w:autoSpaceDE w:val="0"/>
              <w:autoSpaceDN w:val="0"/>
              <w:spacing w:before="0" w:after="0" w:line="360" w:lineRule="auto"/>
              <w:ind w:left="0" w:right="0"/>
              <w:jc w:val="left"/>
              <w:textAlignment w:val="center"/>
              <w:rPr>
                <w:rFonts w:hint="eastAsia" w:ascii="宋体" w:hAnsi="宋体" w:eastAsia="宋体" w:cs="宋体"/>
                <w:i w:val="0"/>
                <w:iCs w:val="0"/>
                <w:color w:val="000000"/>
                <w:kern w:val="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未制订用气、用电、用火安全操作规范或未贯彻执行。</w:t>
            </w:r>
          </w:p>
        </w:tc>
        <w:tc>
          <w:tcPr>
            <w:tcW w:w="1186" w:type="pct"/>
            <w:tcBorders>
              <w:top w:val="single" w:color="000000" w:sz="4" w:space="0"/>
              <w:left w:val="single" w:color="000000" w:sz="4" w:space="0"/>
              <w:bottom w:val="single" w:color="000000" w:sz="4" w:space="0"/>
              <w:right w:val="single" w:color="000000" w:sz="4" w:space="0"/>
            </w:tcBorders>
            <w:noWrap w:val="0"/>
            <w:vAlign w:val="center"/>
          </w:tcPr>
          <w:p w14:paraId="77525C64">
            <w:pPr>
              <w:keepNext w:val="0"/>
              <w:keepLines w:val="0"/>
              <w:widowControl/>
              <w:suppressLineNumbers w:val="0"/>
              <w:autoSpaceDE w:val="0"/>
              <w:autoSpaceDN w:val="0"/>
              <w:spacing w:before="0" w:after="0" w:line="360" w:lineRule="auto"/>
              <w:ind w:left="0" w:right="0"/>
              <w:jc w:val="center"/>
              <w:textAlignment w:val="center"/>
              <w:rPr>
                <w:rFonts w:hint="eastAsia" w:ascii="宋体" w:hAnsi="宋体" w:eastAsia="宋体" w:cs="宋体"/>
                <w:i w:val="0"/>
                <w:iCs w:val="0"/>
                <w:color w:val="000000"/>
                <w:kern w:val="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r>
      <w:tr w14:paraId="09D0B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3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60D46F">
            <w:pPr>
              <w:autoSpaceDE w:val="0"/>
              <w:autoSpaceDN w:val="0"/>
              <w:spacing w:before="0" w:after="0" w:line="360" w:lineRule="auto"/>
              <w:ind w:left="0" w:right="0"/>
              <w:jc w:val="center"/>
              <w:rPr>
                <w:rFonts w:hint="eastAsia" w:ascii="宋体" w:hAnsi="宋体" w:eastAsia="宋体" w:cs="宋体"/>
                <w:i w:val="0"/>
                <w:iCs w:val="0"/>
                <w:color w:val="000000"/>
                <w:kern w:val="0"/>
                <w:sz w:val="21"/>
                <w:szCs w:val="21"/>
                <w:highlight w:val="none"/>
                <w:u w:val="none"/>
              </w:rPr>
            </w:pPr>
          </w:p>
        </w:tc>
        <w:tc>
          <w:tcPr>
            <w:tcW w:w="2433" w:type="pct"/>
            <w:tcBorders>
              <w:top w:val="single" w:color="000000" w:sz="4" w:space="0"/>
              <w:left w:val="single" w:color="000000" w:sz="4" w:space="0"/>
              <w:bottom w:val="single" w:color="000000" w:sz="4" w:space="0"/>
              <w:right w:val="single" w:color="000000" w:sz="4" w:space="0"/>
            </w:tcBorders>
            <w:noWrap w:val="0"/>
            <w:vAlign w:val="center"/>
          </w:tcPr>
          <w:p w14:paraId="461E6926">
            <w:pPr>
              <w:keepNext w:val="0"/>
              <w:keepLines w:val="0"/>
              <w:widowControl/>
              <w:suppressLineNumbers w:val="0"/>
              <w:autoSpaceDE w:val="0"/>
              <w:autoSpaceDN w:val="0"/>
              <w:spacing w:before="0" w:after="0" w:line="360" w:lineRule="auto"/>
              <w:ind w:left="0" w:right="0"/>
              <w:jc w:val="left"/>
              <w:textAlignment w:val="center"/>
              <w:rPr>
                <w:rFonts w:hint="eastAsia" w:ascii="宋体" w:hAnsi="宋体" w:eastAsia="宋体" w:cs="宋体"/>
                <w:i w:val="0"/>
                <w:iCs w:val="0"/>
                <w:color w:val="000000"/>
                <w:kern w:val="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未报备食材采购来源和检测报告。</w:t>
            </w:r>
          </w:p>
        </w:tc>
        <w:tc>
          <w:tcPr>
            <w:tcW w:w="1186" w:type="pct"/>
            <w:tcBorders>
              <w:top w:val="single" w:color="000000" w:sz="4" w:space="0"/>
              <w:left w:val="single" w:color="000000" w:sz="4" w:space="0"/>
              <w:bottom w:val="single" w:color="000000" w:sz="4" w:space="0"/>
              <w:right w:val="single" w:color="000000" w:sz="4" w:space="0"/>
            </w:tcBorders>
            <w:noWrap w:val="0"/>
            <w:vAlign w:val="center"/>
          </w:tcPr>
          <w:p w14:paraId="0BFCD09A">
            <w:pPr>
              <w:keepNext w:val="0"/>
              <w:keepLines w:val="0"/>
              <w:widowControl/>
              <w:suppressLineNumbers w:val="0"/>
              <w:autoSpaceDE w:val="0"/>
              <w:autoSpaceDN w:val="0"/>
              <w:spacing w:before="0" w:after="0" w:line="360" w:lineRule="auto"/>
              <w:ind w:left="0" w:right="0"/>
              <w:jc w:val="center"/>
              <w:textAlignment w:val="center"/>
              <w:rPr>
                <w:rFonts w:hint="eastAsia" w:ascii="宋体" w:hAnsi="宋体" w:eastAsia="宋体" w:cs="宋体"/>
                <w:i w:val="0"/>
                <w:iCs w:val="0"/>
                <w:color w:val="000000"/>
                <w:kern w:val="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r>
      <w:tr w14:paraId="5B26E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CA6475">
            <w:pPr>
              <w:autoSpaceDE w:val="0"/>
              <w:autoSpaceDN w:val="0"/>
              <w:spacing w:before="0" w:after="0" w:line="360" w:lineRule="auto"/>
              <w:ind w:left="0" w:right="0"/>
              <w:jc w:val="center"/>
              <w:rPr>
                <w:rFonts w:hint="eastAsia" w:ascii="宋体" w:hAnsi="宋体" w:eastAsia="宋体" w:cs="宋体"/>
                <w:i w:val="0"/>
                <w:iCs w:val="0"/>
                <w:color w:val="000000"/>
                <w:kern w:val="0"/>
                <w:sz w:val="21"/>
                <w:szCs w:val="21"/>
                <w:highlight w:val="none"/>
                <w:u w:val="none"/>
              </w:rPr>
            </w:pPr>
          </w:p>
        </w:tc>
        <w:tc>
          <w:tcPr>
            <w:tcW w:w="2433" w:type="pct"/>
            <w:tcBorders>
              <w:top w:val="single" w:color="000000" w:sz="4" w:space="0"/>
              <w:left w:val="single" w:color="000000" w:sz="4" w:space="0"/>
              <w:bottom w:val="single" w:color="000000" w:sz="4" w:space="0"/>
              <w:right w:val="single" w:color="000000" w:sz="4" w:space="0"/>
            </w:tcBorders>
            <w:noWrap w:val="0"/>
            <w:vAlign w:val="center"/>
          </w:tcPr>
          <w:p w14:paraId="190D1086">
            <w:pPr>
              <w:keepNext w:val="0"/>
              <w:keepLines w:val="0"/>
              <w:widowControl/>
              <w:suppressLineNumbers w:val="0"/>
              <w:autoSpaceDE w:val="0"/>
              <w:autoSpaceDN w:val="0"/>
              <w:spacing w:before="0" w:after="0" w:line="360" w:lineRule="auto"/>
              <w:ind w:left="0" w:right="0"/>
              <w:jc w:val="left"/>
              <w:textAlignment w:val="center"/>
              <w:rPr>
                <w:rFonts w:hint="eastAsia" w:ascii="宋体" w:hAnsi="宋体" w:eastAsia="宋体" w:cs="宋体"/>
                <w:i w:val="0"/>
                <w:iCs w:val="0"/>
                <w:color w:val="000000"/>
                <w:kern w:val="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无食品安全档案记录。</w:t>
            </w:r>
          </w:p>
        </w:tc>
        <w:tc>
          <w:tcPr>
            <w:tcW w:w="1186" w:type="pct"/>
            <w:tcBorders>
              <w:top w:val="single" w:color="000000" w:sz="4" w:space="0"/>
              <w:left w:val="single" w:color="000000" w:sz="4" w:space="0"/>
              <w:bottom w:val="single" w:color="000000" w:sz="4" w:space="0"/>
              <w:right w:val="single" w:color="000000" w:sz="4" w:space="0"/>
            </w:tcBorders>
            <w:noWrap w:val="0"/>
            <w:vAlign w:val="center"/>
          </w:tcPr>
          <w:p w14:paraId="4385F52D">
            <w:pPr>
              <w:keepNext w:val="0"/>
              <w:keepLines w:val="0"/>
              <w:widowControl/>
              <w:suppressLineNumbers w:val="0"/>
              <w:autoSpaceDE w:val="0"/>
              <w:autoSpaceDN w:val="0"/>
              <w:spacing w:before="0" w:after="0" w:line="360" w:lineRule="auto"/>
              <w:ind w:left="0" w:right="0"/>
              <w:jc w:val="center"/>
              <w:textAlignment w:val="center"/>
              <w:rPr>
                <w:rFonts w:hint="eastAsia" w:ascii="宋体" w:hAnsi="宋体" w:eastAsia="宋体" w:cs="宋体"/>
                <w:i w:val="0"/>
                <w:iCs w:val="0"/>
                <w:color w:val="000000"/>
                <w:kern w:val="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r>
      <w:tr w14:paraId="4E842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3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947D6E">
            <w:pPr>
              <w:autoSpaceDE w:val="0"/>
              <w:autoSpaceDN w:val="0"/>
              <w:spacing w:before="0" w:after="0" w:line="360" w:lineRule="auto"/>
              <w:ind w:left="0" w:right="0"/>
              <w:jc w:val="center"/>
              <w:rPr>
                <w:rFonts w:hint="eastAsia" w:ascii="宋体" w:hAnsi="宋体" w:eastAsia="宋体" w:cs="宋体"/>
                <w:i w:val="0"/>
                <w:iCs w:val="0"/>
                <w:color w:val="000000"/>
                <w:kern w:val="0"/>
                <w:sz w:val="21"/>
                <w:szCs w:val="21"/>
                <w:highlight w:val="none"/>
                <w:u w:val="none"/>
              </w:rPr>
            </w:pPr>
          </w:p>
        </w:tc>
        <w:tc>
          <w:tcPr>
            <w:tcW w:w="2433" w:type="pct"/>
            <w:tcBorders>
              <w:top w:val="single" w:color="000000" w:sz="4" w:space="0"/>
              <w:left w:val="single" w:color="000000" w:sz="4" w:space="0"/>
              <w:bottom w:val="single" w:color="000000" w:sz="4" w:space="0"/>
              <w:right w:val="single" w:color="000000" w:sz="4" w:space="0"/>
            </w:tcBorders>
            <w:noWrap w:val="0"/>
            <w:vAlign w:val="center"/>
          </w:tcPr>
          <w:p w14:paraId="214E6617">
            <w:pPr>
              <w:keepNext w:val="0"/>
              <w:keepLines w:val="0"/>
              <w:widowControl/>
              <w:suppressLineNumbers w:val="0"/>
              <w:autoSpaceDE w:val="0"/>
              <w:autoSpaceDN w:val="0"/>
              <w:spacing w:before="0" w:after="0" w:line="360" w:lineRule="auto"/>
              <w:ind w:left="0" w:right="0"/>
              <w:jc w:val="left"/>
              <w:textAlignment w:val="center"/>
              <w:rPr>
                <w:rFonts w:hint="eastAsia" w:ascii="宋体" w:hAnsi="宋体" w:eastAsia="宋体" w:cs="宋体"/>
                <w:i w:val="0"/>
                <w:iCs w:val="0"/>
                <w:color w:val="000000"/>
                <w:kern w:val="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食品运输容器不符要求，内外表面未清洁。</w:t>
            </w:r>
          </w:p>
        </w:tc>
        <w:tc>
          <w:tcPr>
            <w:tcW w:w="1186" w:type="pct"/>
            <w:tcBorders>
              <w:top w:val="single" w:color="000000" w:sz="4" w:space="0"/>
              <w:left w:val="single" w:color="000000" w:sz="4" w:space="0"/>
              <w:bottom w:val="single" w:color="000000" w:sz="4" w:space="0"/>
              <w:right w:val="single" w:color="000000" w:sz="4" w:space="0"/>
            </w:tcBorders>
            <w:noWrap w:val="0"/>
            <w:vAlign w:val="center"/>
          </w:tcPr>
          <w:p w14:paraId="3E070A78">
            <w:pPr>
              <w:keepNext w:val="0"/>
              <w:keepLines w:val="0"/>
              <w:widowControl/>
              <w:suppressLineNumbers w:val="0"/>
              <w:autoSpaceDE w:val="0"/>
              <w:autoSpaceDN w:val="0"/>
              <w:spacing w:before="0" w:after="0" w:line="360" w:lineRule="auto"/>
              <w:ind w:left="0" w:right="0"/>
              <w:jc w:val="center"/>
              <w:textAlignment w:val="center"/>
              <w:rPr>
                <w:rFonts w:hint="eastAsia" w:ascii="宋体" w:hAnsi="宋体" w:eastAsia="宋体" w:cs="宋体"/>
                <w:i w:val="0"/>
                <w:iCs w:val="0"/>
                <w:color w:val="000000"/>
                <w:kern w:val="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r>
      <w:tr w14:paraId="0A74A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13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408FBB">
            <w:pPr>
              <w:autoSpaceDE w:val="0"/>
              <w:autoSpaceDN w:val="0"/>
              <w:spacing w:before="0" w:after="0" w:line="360" w:lineRule="auto"/>
              <w:ind w:left="0" w:right="0"/>
              <w:jc w:val="center"/>
              <w:rPr>
                <w:rFonts w:hint="eastAsia" w:ascii="宋体" w:hAnsi="宋体" w:eastAsia="宋体" w:cs="宋体"/>
                <w:i w:val="0"/>
                <w:iCs w:val="0"/>
                <w:color w:val="000000"/>
                <w:kern w:val="0"/>
                <w:sz w:val="21"/>
                <w:szCs w:val="21"/>
                <w:highlight w:val="none"/>
                <w:u w:val="none"/>
              </w:rPr>
            </w:pPr>
          </w:p>
        </w:tc>
        <w:tc>
          <w:tcPr>
            <w:tcW w:w="2433" w:type="pct"/>
            <w:tcBorders>
              <w:top w:val="single" w:color="000000" w:sz="4" w:space="0"/>
              <w:left w:val="single" w:color="000000" w:sz="4" w:space="0"/>
              <w:bottom w:val="single" w:color="000000" w:sz="4" w:space="0"/>
              <w:right w:val="single" w:color="000000" w:sz="4" w:space="0"/>
            </w:tcBorders>
            <w:noWrap w:val="0"/>
            <w:vAlign w:val="center"/>
          </w:tcPr>
          <w:p w14:paraId="2B2E0446">
            <w:pPr>
              <w:keepNext w:val="0"/>
              <w:keepLines w:val="0"/>
              <w:widowControl/>
              <w:suppressLineNumbers w:val="0"/>
              <w:autoSpaceDE w:val="0"/>
              <w:autoSpaceDN w:val="0"/>
              <w:spacing w:before="0" w:after="0" w:line="360" w:lineRule="auto"/>
              <w:ind w:left="0" w:right="0"/>
              <w:jc w:val="left"/>
              <w:textAlignment w:val="center"/>
              <w:rPr>
                <w:rFonts w:hint="eastAsia" w:ascii="宋体" w:hAnsi="宋体" w:eastAsia="宋体" w:cs="宋体"/>
                <w:i w:val="0"/>
                <w:iCs w:val="0"/>
                <w:color w:val="000000"/>
                <w:kern w:val="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食用农产品不新鲜，有腐败变质、生虫、发霉等感官性状异常，或不能提供食品检验或快检合格报告。</w:t>
            </w:r>
          </w:p>
        </w:tc>
        <w:tc>
          <w:tcPr>
            <w:tcW w:w="1186" w:type="pct"/>
            <w:tcBorders>
              <w:top w:val="single" w:color="000000" w:sz="4" w:space="0"/>
              <w:left w:val="single" w:color="000000" w:sz="4" w:space="0"/>
              <w:bottom w:val="single" w:color="000000" w:sz="4" w:space="0"/>
              <w:right w:val="single" w:color="000000" w:sz="4" w:space="0"/>
            </w:tcBorders>
            <w:noWrap w:val="0"/>
            <w:vAlign w:val="center"/>
          </w:tcPr>
          <w:p w14:paraId="067F5ABA">
            <w:pPr>
              <w:keepNext w:val="0"/>
              <w:keepLines w:val="0"/>
              <w:widowControl/>
              <w:suppressLineNumbers w:val="0"/>
              <w:autoSpaceDE w:val="0"/>
              <w:autoSpaceDN w:val="0"/>
              <w:spacing w:before="0" w:after="0" w:line="360" w:lineRule="auto"/>
              <w:ind w:left="0" w:right="0"/>
              <w:jc w:val="center"/>
              <w:textAlignment w:val="center"/>
              <w:rPr>
                <w:rFonts w:hint="eastAsia" w:ascii="宋体" w:hAnsi="宋体" w:eastAsia="宋体" w:cs="宋体"/>
                <w:i w:val="0"/>
                <w:iCs w:val="0"/>
                <w:color w:val="000000"/>
                <w:kern w:val="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r>
      <w:tr w14:paraId="1D8BB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13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044C8D">
            <w:pPr>
              <w:autoSpaceDE w:val="0"/>
              <w:autoSpaceDN w:val="0"/>
              <w:spacing w:before="0" w:after="0" w:line="360" w:lineRule="auto"/>
              <w:ind w:left="0" w:right="0"/>
              <w:jc w:val="center"/>
              <w:rPr>
                <w:rFonts w:hint="eastAsia" w:ascii="宋体" w:hAnsi="宋体" w:eastAsia="宋体" w:cs="宋体"/>
                <w:i w:val="0"/>
                <w:iCs w:val="0"/>
                <w:color w:val="000000"/>
                <w:kern w:val="0"/>
                <w:sz w:val="21"/>
                <w:szCs w:val="21"/>
                <w:highlight w:val="none"/>
                <w:u w:val="none"/>
              </w:rPr>
            </w:pPr>
          </w:p>
        </w:tc>
        <w:tc>
          <w:tcPr>
            <w:tcW w:w="2433" w:type="pct"/>
            <w:tcBorders>
              <w:top w:val="single" w:color="000000" w:sz="4" w:space="0"/>
              <w:left w:val="single" w:color="000000" w:sz="4" w:space="0"/>
              <w:bottom w:val="single" w:color="000000" w:sz="4" w:space="0"/>
              <w:right w:val="single" w:color="000000" w:sz="4" w:space="0"/>
            </w:tcBorders>
            <w:noWrap w:val="0"/>
            <w:vAlign w:val="center"/>
          </w:tcPr>
          <w:p w14:paraId="58D7D163">
            <w:pPr>
              <w:keepNext w:val="0"/>
              <w:keepLines w:val="0"/>
              <w:widowControl/>
              <w:suppressLineNumbers w:val="0"/>
              <w:autoSpaceDE w:val="0"/>
              <w:autoSpaceDN w:val="0"/>
              <w:spacing w:before="0" w:after="0" w:line="360" w:lineRule="auto"/>
              <w:ind w:left="0" w:right="0"/>
              <w:jc w:val="left"/>
              <w:textAlignment w:val="center"/>
              <w:rPr>
                <w:rFonts w:hint="eastAsia" w:ascii="宋体" w:hAnsi="宋体" w:eastAsia="宋体" w:cs="宋体"/>
                <w:i w:val="0"/>
                <w:iCs w:val="0"/>
                <w:color w:val="000000"/>
                <w:kern w:val="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预包装食品原料无法追溯来源，或存有过期食品、腐败、霉变、生虫等异常，或食品无标签标识。</w:t>
            </w:r>
          </w:p>
        </w:tc>
        <w:tc>
          <w:tcPr>
            <w:tcW w:w="1186" w:type="pct"/>
            <w:tcBorders>
              <w:top w:val="single" w:color="000000" w:sz="4" w:space="0"/>
              <w:left w:val="single" w:color="000000" w:sz="4" w:space="0"/>
              <w:bottom w:val="single" w:color="000000" w:sz="4" w:space="0"/>
              <w:right w:val="single" w:color="000000" w:sz="4" w:space="0"/>
            </w:tcBorders>
            <w:noWrap w:val="0"/>
            <w:vAlign w:val="center"/>
          </w:tcPr>
          <w:p w14:paraId="11E03F76">
            <w:pPr>
              <w:keepNext w:val="0"/>
              <w:keepLines w:val="0"/>
              <w:widowControl/>
              <w:suppressLineNumbers w:val="0"/>
              <w:autoSpaceDE w:val="0"/>
              <w:autoSpaceDN w:val="0"/>
              <w:spacing w:before="0" w:after="0" w:line="360" w:lineRule="auto"/>
              <w:ind w:left="0" w:right="0"/>
              <w:jc w:val="center"/>
              <w:textAlignment w:val="center"/>
              <w:rPr>
                <w:rFonts w:hint="eastAsia" w:ascii="宋体" w:hAnsi="宋体" w:eastAsia="宋体" w:cs="宋体"/>
                <w:i w:val="0"/>
                <w:iCs w:val="0"/>
                <w:color w:val="000000"/>
                <w:kern w:val="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r>
      <w:tr w14:paraId="29325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0" w:hRule="atLeast"/>
        </w:trPr>
        <w:tc>
          <w:tcPr>
            <w:tcW w:w="13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46A8F4">
            <w:pPr>
              <w:autoSpaceDE w:val="0"/>
              <w:autoSpaceDN w:val="0"/>
              <w:spacing w:before="0" w:after="0" w:line="360" w:lineRule="auto"/>
              <w:ind w:left="0" w:right="0"/>
              <w:jc w:val="center"/>
              <w:rPr>
                <w:rFonts w:hint="eastAsia" w:ascii="宋体" w:hAnsi="宋体" w:eastAsia="宋体" w:cs="宋体"/>
                <w:i w:val="0"/>
                <w:iCs w:val="0"/>
                <w:color w:val="000000"/>
                <w:kern w:val="0"/>
                <w:sz w:val="21"/>
                <w:szCs w:val="21"/>
                <w:highlight w:val="none"/>
                <w:u w:val="none"/>
              </w:rPr>
            </w:pPr>
          </w:p>
        </w:tc>
        <w:tc>
          <w:tcPr>
            <w:tcW w:w="2433" w:type="pct"/>
            <w:tcBorders>
              <w:top w:val="single" w:color="000000" w:sz="4" w:space="0"/>
              <w:left w:val="single" w:color="000000" w:sz="4" w:space="0"/>
              <w:bottom w:val="single" w:color="000000" w:sz="4" w:space="0"/>
              <w:right w:val="single" w:color="000000" w:sz="4" w:space="0"/>
            </w:tcBorders>
            <w:noWrap w:val="0"/>
            <w:vAlign w:val="center"/>
          </w:tcPr>
          <w:p w14:paraId="2162B396">
            <w:pPr>
              <w:keepNext w:val="0"/>
              <w:keepLines w:val="0"/>
              <w:widowControl/>
              <w:suppressLineNumbers w:val="0"/>
              <w:autoSpaceDE w:val="0"/>
              <w:autoSpaceDN w:val="0"/>
              <w:spacing w:before="0" w:after="0" w:line="360" w:lineRule="auto"/>
              <w:ind w:left="0" w:right="0"/>
              <w:jc w:val="left"/>
              <w:textAlignment w:val="center"/>
              <w:rPr>
                <w:rFonts w:hint="eastAsia" w:ascii="宋体" w:hAnsi="宋体" w:eastAsia="宋体" w:cs="宋体"/>
                <w:i w:val="0"/>
                <w:iCs w:val="0"/>
                <w:color w:val="000000"/>
                <w:kern w:val="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每批次原料不能提供供货商资质证明（营业执照、食品药品经营许可证、食品生产许可证等）、食品合格证明文件（检验报告、肉品品质合格证、动物检疫合格证明）、食品购物凭证等资料齐全，或未按要求进行台账登记，或食品质量等级不符合采购要求。</w:t>
            </w:r>
          </w:p>
        </w:tc>
        <w:tc>
          <w:tcPr>
            <w:tcW w:w="1186" w:type="pct"/>
            <w:tcBorders>
              <w:top w:val="single" w:color="000000" w:sz="4" w:space="0"/>
              <w:left w:val="single" w:color="000000" w:sz="4" w:space="0"/>
              <w:bottom w:val="single" w:color="000000" w:sz="4" w:space="0"/>
              <w:right w:val="single" w:color="000000" w:sz="4" w:space="0"/>
            </w:tcBorders>
            <w:noWrap w:val="0"/>
            <w:vAlign w:val="center"/>
          </w:tcPr>
          <w:p w14:paraId="48434B15">
            <w:pPr>
              <w:keepNext w:val="0"/>
              <w:keepLines w:val="0"/>
              <w:widowControl/>
              <w:suppressLineNumbers w:val="0"/>
              <w:autoSpaceDE w:val="0"/>
              <w:autoSpaceDN w:val="0"/>
              <w:spacing w:before="0" w:after="0" w:line="360" w:lineRule="auto"/>
              <w:ind w:left="0" w:right="0"/>
              <w:jc w:val="center"/>
              <w:textAlignment w:val="center"/>
              <w:rPr>
                <w:rFonts w:hint="eastAsia" w:ascii="宋体" w:hAnsi="宋体" w:eastAsia="宋体" w:cs="宋体"/>
                <w:i w:val="0"/>
                <w:iCs w:val="0"/>
                <w:color w:val="000000"/>
                <w:kern w:val="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r>
      <w:tr w14:paraId="28337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380" w:type="pct"/>
            <w:vMerge w:val="restart"/>
            <w:tcBorders>
              <w:top w:val="single" w:color="000000" w:sz="4" w:space="0"/>
              <w:left w:val="single" w:color="000000" w:sz="4" w:space="0"/>
              <w:bottom w:val="single" w:color="000000" w:sz="4" w:space="0"/>
              <w:right w:val="single" w:color="000000" w:sz="4" w:space="0"/>
            </w:tcBorders>
            <w:noWrap w:val="0"/>
            <w:vAlign w:val="center"/>
          </w:tcPr>
          <w:p w14:paraId="7CF682DF">
            <w:pPr>
              <w:keepNext w:val="0"/>
              <w:keepLines w:val="0"/>
              <w:widowControl/>
              <w:suppressLineNumbers w:val="0"/>
              <w:autoSpaceDE w:val="0"/>
              <w:autoSpaceDN w:val="0"/>
              <w:spacing w:before="0" w:after="0" w:line="360" w:lineRule="auto"/>
              <w:ind w:left="0" w:right="0"/>
              <w:jc w:val="center"/>
              <w:textAlignment w:val="center"/>
              <w:rPr>
                <w:rFonts w:hint="eastAsia" w:ascii="宋体" w:hAnsi="宋体" w:eastAsia="宋体" w:cs="宋体"/>
                <w:i w:val="0"/>
                <w:iCs w:val="0"/>
                <w:color w:val="000000"/>
                <w:kern w:val="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食品加工与储存</w:t>
            </w:r>
          </w:p>
        </w:tc>
        <w:tc>
          <w:tcPr>
            <w:tcW w:w="2433" w:type="pct"/>
            <w:tcBorders>
              <w:top w:val="single" w:color="000000" w:sz="4" w:space="0"/>
              <w:left w:val="single" w:color="000000" w:sz="4" w:space="0"/>
              <w:bottom w:val="single" w:color="000000" w:sz="4" w:space="0"/>
              <w:right w:val="single" w:color="000000" w:sz="4" w:space="0"/>
            </w:tcBorders>
            <w:noWrap w:val="0"/>
            <w:vAlign w:val="center"/>
          </w:tcPr>
          <w:p w14:paraId="4165AE17">
            <w:pPr>
              <w:keepNext w:val="0"/>
              <w:keepLines w:val="0"/>
              <w:widowControl/>
              <w:suppressLineNumbers w:val="0"/>
              <w:autoSpaceDE w:val="0"/>
              <w:autoSpaceDN w:val="0"/>
              <w:spacing w:before="0" w:after="0" w:line="360" w:lineRule="auto"/>
              <w:ind w:left="0" w:right="0"/>
              <w:jc w:val="left"/>
              <w:textAlignment w:val="center"/>
              <w:rPr>
                <w:rFonts w:hint="eastAsia" w:ascii="宋体" w:hAnsi="宋体" w:eastAsia="宋体" w:cs="宋体"/>
                <w:i w:val="0"/>
                <w:iCs w:val="0"/>
                <w:color w:val="000000"/>
                <w:kern w:val="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仓库食品未离墙离地摆放，或食品与非食品混放，或散装食品未标注使用期限。</w:t>
            </w:r>
          </w:p>
        </w:tc>
        <w:tc>
          <w:tcPr>
            <w:tcW w:w="1186" w:type="pct"/>
            <w:tcBorders>
              <w:top w:val="single" w:color="000000" w:sz="4" w:space="0"/>
              <w:left w:val="single" w:color="000000" w:sz="4" w:space="0"/>
              <w:bottom w:val="single" w:color="000000" w:sz="4" w:space="0"/>
              <w:right w:val="single" w:color="000000" w:sz="4" w:space="0"/>
            </w:tcBorders>
            <w:noWrap w:val="0"/>
            <w:vAlign w:val="center"/>
          </w:tcPr>
          <w:p w14:paraId="136DD3F1">
            <w:pPr>
              <w:keepNext w:val="0"/>
              <w:keepLines w:val="0"/>
              <w:widowControl/>
              <w:suppressLineNumbers w:val="0"/>
              <w:autoSpaceDE w:val="0"/>
              <w:autoSpaceDN w:val="0"/>
              <w:spacing w:before="0" w:after="0" w:line="360" w:lineRule="auto"/>
              <w:ind w:left="0" w:right="0"/>
              <w:jc w:val="center"/>
              <w:textAlignment w:val="center"/>
              <w:rPr>
                <w:rFonts w:hint="eastAsia" w:ascii="宋体" w:hAnsi="宋体" w:eastAsia="宋体" w:cs="宋体"/>
                <w:i w:val="0"/>
                <w:iCs w:val="0"/>
                <w:color w:val="000000"/>
                <w:kern w:val="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r>
      <w:tr w14:paraId="5C11A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3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208EFC">
            <w:pPr>
              <w:autoSpaceDE w:val="0"/>
              <w:autoSpaceDN w:val="0"/>
              <w:spacing w:before="0" w:after="0" w:line="360" w:lineRule="auto"/>
              <w:ind w:left="0" w:right="0"/>
              <w:jc w:val="center"/>
              <w:rPr>
                <w:rFonts w:hint="eastAsia" w:ascii="宋体" w:hAnsi="宋体" w:eastAsia="宋体" w:cs="宋体"/>
                <w:i w:val="0"/>
                <w:iCs w:val="0"/>
                <w:color w:val="000000"/>
                <w:kern w:val="0"/>
                <w:sz w:val="21"/>
                <w:szCs w:val="21"/>
                <w:highlight w:val="none"/>
                <w:u w:val="none"/>
              </w:rPr>
            </w:pPr>
          </w:p>
        </w:tc>
        <w:tc>
          <w:tcPr>
            <w:tcW w:w="2433" w:type="pct"/>
            <w:tcBorders>
              <w:top w:val="single" w:color="000000" w:sz="4" w:space="0"/>
              <w:left w:val="single" w:color="000000" w:sz="4" w:space="0"/>
              <w:bottom w:val="single" w:color="000000" w:sz="4" w:space="0"/>
              <w:right w:val="single" w:color="000000" w:sz="4" w:space="0"/>
            </w:tcBorders>
            <w:noWrap w:val="0"/>
            <w:vAlign w:val="center"/>
          </w:tcPr>
          <w:p w14:paraId="0101606C">
            <w:pPr>
              <w:keepNext w:val="0"/>
              <w:keepLines w:val="0"/>
              <w:widowControl/>
              <w:suppressLineNumbers w:val="0"/>
              <w:autoSpaceDE w:val="0"/>
              <w:autoSpaceDN w:val="0"/>
              <w:spacing w:before="0" w:after="0" w:line="360" w:lineRule="auto"/>
              <w:ind w:left="0" w:right="0"/>
              <w:jc w:val="left"/>
              <w:textAlignment w:val="center"/>
              <w:rPr>
                <w:rFonts w:hint="eastAsia" w:ascii="宋体" w:hAnsi="宋体" w:eastAsia="宋体" w:cs="宋体"/>
                <w:i w:val="0"/>
                <w:iCs w:val="0"/>
                <w:color w:val="000000"/>
                <w:kern w:val="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冰柜内食品生、熟混放；肉类原料，半成品、成品未分开密闭存放。</w:t>
            </w:r>
          </w:p>
        </w:tc>
        <w:tc>
          <w:tcPr>
            <w:tcW w:w="1186" w:type="pct"/>
            <w:tcBorders>
              <w:top w:val="single" w:color="000000" w:sz="4" w:space="0"/>
              <w:left w:val="single" w:color="000000" w:sz="4" w:space="0"/>
              <w:bottom w:val="single" w:color="000000" w:sz="4" w:space="0"/>
              <w:right w:val="single" w:color="000000" w:sz="4" w:space="0"/>
            </w:tcBorders>
            <w:noWrap w:val="0"/>
            <w:vAlign w:val="center"/>
          </w:tcPr>
          <w:p w14:paraId="5ECFCACC">
            <w:pPr>
              <w:keepNext w:val="0"/>
              <w:keepLines w:val="0"/>
              <w:widowControl/>
              <w:suppressLineNumbers w:val="0"/>
              <w:autoSpaceDE w:val="0"/>
              <w:autoSpaceDN w:val="0"/>
              <w:spacing w:before="0" w:after="0" w:line="360" w:lineRule="auto"/>
              <w:ind w:left="0" w:right="0"/>
              <w:jc w:val="center"/>
              <w:textAlignment w:val="center"/>
              <w:rPr>
                <w:rFonts w:hint="eastAsia" w:ascii="宋体" w:hAnsi="宋体" w:eastAsia="宋体" w:cs="宋体"/>
                <w:i w:val="0"/>
                <w:iCs w:val="0"/>
                <w:color w:val="000000"/>
                <w:kern w:val="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r>
      <w:tr w14:paraId="0DE3A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13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F2AB33">
            <w:pPr>
              <w:autoSpaceDE w:val="0"/>
              <w:autoSpaceDN w:val="0"/>
              <w:spacing w:before="0" w:after="0" w:line="360" w:lineRule="auto"/>
              <w:ind w:left="0" w:right="0"/>
              <w:jc w:val="center"/>
              <w:rPr>
                <w:rFonts w:hint="eastAsia" w:ascii="宋体" w:hAnsi="宋体" w:eastAsia="宋体" w:cs="宋体"/>
                <w:i w:val="0"/>
                <w:iCs w:val="0"/>
                <w:color w:val="000000"/>
                <w:kern w:val="0"/>
                <w:sz w:val="21"/>
                <w:szCs w:val="21"/>
                <w:highlight w:val="none"/>
                <w:u w:val="none"/>
              </w:rPr>
            </w:pPr>
          </w:p>
        </w:tc>
        <w:tc>
          <w:tcPr>
            <w:tcW w:w="2433" w:type="pct"/>
            <w:tcBorders>
              <w:top w:val="single" w:color="000000" w:sz="4" w:space="0"/>
              <w:left w:val="single" w:color="000000" w:sz="4" w:space="0"/>
              <w:bottom w:val="single" w:color="000000" w:sz="4" w:space="0"/>
              <w:right w:val="single" w:color="000000" w:sz="4" w:space="0"/>
            </w:tcBorders>
            <w:noWrap w:val="0"/>
            <w:vAlign w:val="center"/>
          </w:tcPr>
          <w:p w14:paraId="3A506C6B">
            <w:pPr>
              <w:keepNext w:val="0"/>
              <w:keepLines w:val="0"/>
              <w:widowControl/>
              <w:suppressLineNumbers w:val="0"/>
              <w:autoSpaceDE w:val="0"/>
              <w:autoSpaceDN w:val="0"/>
              <w:spacing w:before="0" w:after="0" w:line="360" w:lineRule="auto"/>
              <w:ind w:left="0" w:right="0"/>
              <w:jc w:val="left"/>
              <w:textAlignment w:val="center"/>
              <w:rPr>
                <w:rFonts w:hint="eastAsia" w:ascii="宋体" w:hAnsi="宋体" w:eastAsia="宋体" w:cs="宋体"/>
                <w:i w:val="0"/>
                <w:iCs w:val="0"/>
                <w:color w:val="000000"/>
                <w:kern w:val="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加工刀具、砧板、托盘等工用具未进行标识，做到生熟分开，肉类、蔬菜、水产品分开；或食品、盛装食品的容器直接置放于地面上。</w:t>
            </w:r>
          </w:p>
        </w:tc>
        <w:tc>
          <w:tcPr>
            <w:tcW w:w="1186" w:type="pct"/>
            <w:tcBorders>
              <w:top w:val="single" w:color="000000" w:sz="4" w:space="0"/>
              <w:left w:val="single" w:color="000000" w:sz="4" w:space="0"/>
              <w:bottom w:val="single" w:color="000000" w:sz="4" w:space="0"/>
              <w:right w:val="single" w:color="000000" w:sz="4" w:space="0"/>
            </w:tcBorders>
            <w:noWrap w:val="0"/>
            <w:vAlign w:val="center"/>
          </w:tcPr>
          <w:p w14:paraId="7F78428F">
            <w:pPr>
              <w:keepNext w:val="0"/>
              <w:keepLines w:val="0"/>
              <w:widowControl/>
              <w:suppressLineNumbers w:val="0"/>
              <w:autoSpaceDE w:val="0"/>
              <w:autoSpaceDN w:val="0"/>
              <w:spacing w:before="0" w:after="0" w:line="360" w:lineRule="auto"/>
              <w:ind w:left="0" w:right="0"/>
              <w:jc w:val="center"/>
              <w:textAlignment w:val="center"/>
              <w:rPr>
                <w:rFonts w:hint="eastAsia" w:ascii="宋体" w:hAnsi="宋体" w:eastAsia="宋体" w:cs="宋体"/>
                <w:i w:val="0"/>
                <w:iCs w:val="0"/>
                <w:color w:val="000000"/>
                <w:kern w:val="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r>
      <w:tr w14:paraId="5EB93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80" w:type="pct"/>
            <w:tcBorders>
              <w:top w:val="single" w:color="000000" w:sz="4" w:space="0"/>
              <w:left w:val="single" w:color="000000" w:sz="4" w:space="0"/>
              <w:bottom w:val="single" w:color="000000" w:sz="4" w:space="0"/>
              <w:right w:val="single" w:color="000000" w:sz="4" w:space="0"/>
            </w:tcBorders>
            <w:noWrap/>
            <w:vAlign w:val="center"/>
          </w:tcPr>
          <w:p w14:paraId="0D7BE7C6">
            <w:pPr>
              <w:keepNext w:val="0"/>
              <w:keepLines w:val="0"/>
              <w:widowControl/>
              <w:suppressLineNumbers w:val="0"/>
              <w:autoSpaceDE w:val="0"/>
              <w:autoSpaceDN w:val="0"/>
              <w:spacing w:before="0" w:after="0" w:line="360" w:lineRule="auto"/>
              <w:ind w:left="0" w:right="0"/>
              <w:jc w:val="center"/>
              <w:textAlignment w:val="center"/>
              <w:rPr>
                <w:rFonts w:hint="eastAsia" w:ascii="宋体" w:hAnsi="宋体" w:eastAsia="宋体" w:cs="宋体"/>
                <w:i w:val="0"/>
                <w:iCs w:val="0"/>
                <w:color w:val="000000"/>
                <w:kern w:val="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菜品评价</w:t>
            </w:r>
          </w:p>
        </w:tc>
        <w:tc>
          <w:tcPr>
            <w:tcW w:w="2433" w:type="pct"/>
            <w:tcBorders>
              <w:top w:val="single" w:color="000000" w:sz="4" w:space="0"/>
              <w:left w:val="single" w:color="000000" w:sz="4" w:space="0"/>
              <w:bottom w:val="single" w:color="000000" w:sz="4" w:space="0"/>
              <w:right w:val="single" w:color="000000" w:sz="4" w:space="0"/>
            </w:tcBorders>
            <w:noWrap w:val="0"/>
            <w:vAlign w:val="center"/>
          </w:tcPr>
          <w:p w14:paraId="7C2116FB">
            <w:pPr>
              <w:keepNext w:val="0"/>
              <w:keepLines w:val="0"/>
              <w:widowControl/>
              <w:suppressLineNumbers w:val="0"/>
              <w:autoSpaceDE w:val="0"/>
              <w:autoSpaceDN w:val="0"/>
              <w:spacing w:before="0" w:after="0" w:line="360" w:lineRule="auto"/>
              <w:ind w:left="0" w:right="0"/>
              <w:jc w:val="left"/>
              <w:textAlignment w:val="center"/>
              <w:rPr>
                <w:rFonts w:hint="eastAsia" w:ascii="宋体" w:hAnsi="宋体" w:eastAsia="宋体" w:cs="宋体"/>
                <w:i w:val="0"/>
                <w:iCs w:val="0"/>
                <w:color w:val="000000"/>
                <w:kern w:val="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采购人职工就餐满意度调查均分未达到80分。</w:t>
            </w:r>
          </w:p>
        </w:tc>
        <w:tc>
          <w:tcPr>
            <w:tcW w:w="1186" w:type="pct"/>
            <w:tcBorders>
              <w:top w:val="single" w:color="000000" w:sz="4" w:space="0"/>
              <w:left w:val="single" w:color="000000" w:sz="4" w:space="0"/>
              <w:bottom w:val="single" w:color="000000" w:sz="4" w:space="0"/>
              <w:right w:val="single" w:color="000000" w:sz="4" w:space="0"/>
            </w:tcBorders>
            <w:noWrap/>
            <w:vAlign w:val="center"/>
          </w:tcPr>
          <w:p w14:paraId="2D45E172">
            <w:pPr>
              <w:keepNext w:val="0"/>
              <w:keepLines w:val="0"/>
              <w:widowControl/>
              <w:suppressLineNumbers w:val="0"/>
              <w:autoSpaceDE w:val="0"/>
              <w:autoSpaceDN w:val="0"/>
              <w:spacing w:before="0" w:after="0" w:line="360" w:lineRule="auto"/>
              <w:ind w:left="0" w:right="0"/>
              <w:jc w:val="center"/>
              <w:textAlignment w:val="center"/>
              <w:rPr>
                <w:rFonts w:hint="eastAsia" w:ascii="宋体" w:hAnsi="宋体" w:eastAsia="宋体" w:cs="宋体"/>
                <w:i w:val="0"/>
                <w:iCs w:val="0"/>
                <w:color w:val="000000"/>
                <w:kern w:val="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r>
      <w:tr w14:paraId="7F567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813" w:type="pct"/>
            <w:gridSpan w:val="2"/>
            <w:tcBorders>
              <w:top w:val="single" w:color="000000" w:sz="4" w:space="0"/>
              <w:left w:val="single" w:color="000000" w:sz="4" w:space="0"/>
              <w:bottom w:val="single" w:color="000000" w:sz="4" w:space="0"/>
              <w:right w:val="single" w:color="000000" w:sz="4" w:space="0"/>
            </w:tcBorders>
            <w:noWrap/>
            <w:vAlign w:val="center"/>
          </w:tcPr>
          <w:p w14:paraId="09F6F5AA">
            <w:pPr>
              <w:autoSpaceDE w:val="0"/>
              <w:autoSpaceDN w:val="0"/>
              <w:spacing w:before="0" w:after="0" w:line="360" w:lineRule="auto"/>
              <w:ind w:left="0" w:right="0"/>
              <w:jc w:val="center"/>
              <w:rPr>
                <w:rFonts w:hint="eastAsia" w:ascii="宋体" w:hAnsi="宋体" w:eastAsia="宋体" w:cs="宋体"/>
                <w:i w:val="0"/>
                <w:iCs w:val="0"/>
                <w:color w:val="000000"/>
                <w:kern w:val="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合计</w:t>
            </w:r>
          </w:p>
        </w:tc>
        <w:tc>
          <w:tcPr>
            <w:tcW w:w="1186" w:type="pct"/>
            <w:tcBorders>
              <w:top w:val="single" w:color="000000" w:sz="4" w:space="0"/>
              <w:left w:val="single" w:color="000000" w:sz="4" w:space="0"/>
              <w:bottom w:val="single" w:color="000000" w:sz="4" w:space="0"/>
              <w:right w:val="single" w:color="000000" w:sz="4" w:space="0"/>
            </w:tcBorders>
            <w:noWrap/>
            <w:vAlign w:val="center"/>
          </w:tcPr>
          <w:p w14:paraId="6002A454">
            <w:pPr>
              <w:keepNext w:val="0"/>
              <w:keepLines w:val="0"/>
              <w:widowControl/>
              <w:suppressLineNumbers w:val="0"/>
              <w:autoSpaceDE w:val="0"/>
              <w:autoSpaceDN w:val="0"/>
              <w:spacing w:before="0" w:after="0" w:line="360" w:lineRule="auto"/>
              <w:ind w:left="0" w:right="0"/>
              <w:jc w:val="center"/>
              <w:textAlignment w:val="center"/>
              <w:rPr>
                <w:rFonts w:hint="eastAsia" w:ascii="宋体" w:hAnsi="宋体" w:eastAsia="宋体" w:cs="宋体"/>
                <w:i w:val="0"/>
                <w:iCs w:val="0"/>
                <w:color w:val="000000"/>
                <w:kern w:val="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r>
    </w:tbl>
    <w:p w14:paraId="41AF7BD2">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left"/>
        <w:textAlignment w:val="auto"/>
        <w:rPr>
          <w:rFonts w:hint="eastAsia" w:ascii="宋体" w:hAnsi="宋体" w:eastAsia="宋体" w:cs="宋体"/>
          <w:color w:val="000000"/>
          <w:spacing w:val="10"/>
          <w:kern w:val="0"/>
          <w:sz w:val="21"/>
          <w:szCs w:val="21"/>
          <w:highlight w:val="none"/>
          <w:lang w:val="en-US" w:eastAsia="zh-CN" w:bidi="ar-SA"/>
        </w:rPr>
      </w:pPr>
    </w:p>
    <w:p w14:paraId="2F74A7F1">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outlineLvl w:val="0"/>
        <w:rPr>
          <w:rFonts w:hint="eastAsia" w:ascii="宋体" w:hAnsi="宋体" w:eastAsia="宋体" w:cs="宋体"/>
          <w:b/>
          <w:bCs/>
          <w:color w:val="000000"/>
          <w:spacing w:val="10"/>
          <w:kern w:val="0"/>
          <w:sz w:val="24"/>
          <w:szCs w:val="24"/>
          <w:highlight w:val="none"/>
          <w:lang w:val="en-US" w:eastAsia="zh-CN" w:bidi="ar-SA"/>
        </w:rPr>
      </w:pPr>
      <w:r>
        <w:rPr>
          <w:rFonts w:hint="eastAsia" w:ascii="宋体" w:hAnsi="宋体" w:eastAsia="宋体" w:cs="宋体"/>
          <w:b/>
          <w:bCs/>
          <w:color w:val="000000"/>
          <w:spacing w:val="10"/>
          <w:kern w:val="0"/>
          <w:sz w:val="24"/>
          <w:szCs w:val="24"/>
          <w:highlight w:val="none"/>
          <w:lang w:val="en-US" w:eastAsia="zh-CN" w:bidi="ar-SA"/>
        </w:rPr>
        <w:t>十、采购人配合条件</w:t>
      </w:r>
    </w:p>
    <w:p w14:paraId="6E4155DE">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0" w:firstLineChars="200"/>
        <w:jc w:val="left"/>
        <w:textAlignment w:val="auto"/>
        <w:rPr>
          <w:rFonts w:hint="eastAsia" w:ascii="宋体" w:hAnsi="宋体" w:eastAsia="宋体" w:cs="宋体"/>
          <w:color w:val="000000"/>
          <w:spacing w:val="10"/>
          <w:kern w:val="0"/>
          <w:sz w:val="21"/>
          <w:szCs w:val="21"/>
          <w:highlight w:val="none"/>
          <w:lang w:val="en-US" w:eastAsia="zh-CN" w:bidi="ar-SA"/>
        </w:rPr>
      </w:pPr>
      <w:r>
        <w:rPr>
          <w:rFonts w:hint="eastAsia" w:ascii="宋体" w:hAnsi="宋体" w:eastAsia="宋体" w:cs="宋体"/>
          <w:color w:val="000000"/>
          <w:spacing w:val="10"/>
          <w:kern w:val="0"/>
          <w:sz w:val="21"/>
          <w:szCs w:val="21"/>
          <w:highlight w:val="none"/>
          <w:lang w:val="en-US" w:eastAsia="zh-CN" w:bidi="ar-SA"/>
        </w:rPr>
        <w:t>投标人如有需要采购人提供的配合条件，需要列明，但列明不等于采购人同意完全配合落实，执行主体和责任主体仍为投标人。</w:t>
      </w:r>
    </w:p>
    <w:p w14:paraId="3ADA316F">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jY2UyZGM0OTUzOWYwYTc3NjUxY2Q4NGNkNjc5MmMifQ=="/>
  </w:docVars>
  <w:rsids>
    <w:rsidRoot w:val="670C6D00"/>
    <w:rsid w:val="10E50711"/>
    <w:rsid w:val="459F39EA"/>
    <w:rsid w:val="48C1054E"/>
    <w:rsid w:val="4A4F27DB"/>
    <w:rsid w:val="670C6D00"/>
    <w:rsid w:val="78145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7181</Words>
  <Characters>7387</Characters>
  <Lines>0</Lines>
  <Paragraphs>0</Paragraphs>
  <TotalTime>0</TotalTime>
  <ScaleCrop>false</ScaleCrop>
  <LinksUpToDate>false</LinksUpToDate>
  <CharactersWithSpaces>7391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2024-08-22T07:55:00Z</dcterms:created>
  <dc:creator>QPY</dc:creator>
  <cp:lastModifiedBy>Q</cp:lastModifiedBy>
  <dcterms:modified xsi:type="dcterms:W3CDTF">2024-08-29T07:19:51Z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5BC0E1CB60314C378FE18482E469BB0A_11</vt:lpwstr>
  </property>
</Properties>
</file>