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Calibri" w:hAnsi="Calibri" w:eastAsia="宋体" w:cs="Times New Roman"/>
          <w:b/>
          <w:color w:val="auto"/>
          <w:sz w:val="36"/>
          <w:highlight w:val="none"/>
          <w:lang w:val="en-US" w:eastAsia="zh-Hans"/>
        </w:rPr>
      </w:pPr>
    </w:p>
    <w:p>
      <w:pPr>
        <w:spacing w:line="360" w:lineRule="auto"/>
        <w:jc w:val="center"/>
        <w:outlineLvl w:val="1"/>
        <w:rPr>
          <w:rFonts w:hint="eastAsia" w:ascii="Calibri" w:hAnsi="Calibri" w:eastAsia="宋体" w:cs="Times New Roman"/>
          <w:b/>
          <w:color w:val="auto"/>
          <w:sz w:val="36"/>
          <w:highlight w:val="none"/>
          <w:lang w:val="en-US" w:eastAsia="zh-Hans"/>
        </w:rPr>
      </w:pPr>
    </w:p>
    <w:p>
      <w:pPr>
        <w:spacing w:line="360" w:lineRule="auto"/>
        <w:jc w:val="center"/>
        <w:outlineLvl w:val="1"/>
        <w:rPr>
          <w:rFonts w:hint="eastAsia" w:ascii="Calibri" w:hAnsi="Calibri" w:eastAsia="宋体" w:cs="Times New Roman"/>
          <w:b/>
          <w:color w:val="auto"/>
          <w:sz w:val="36"/>
          <w:highlight w:val="none"/>
          <w:lang w:val="en-US" w:eastAsia="zh-Hans"/>
        </w:rPr>
      </w:pPr>
    </w:p>
    <w:p>
      <w:pPr>
        <w:spacing w:line="360" w:lineRule="auto"/>
        <w:jc w:val="center"/>
        <w:outlineLvl w:val="1"/>
        <w:rPr>
          <w:rFonts w:hint="eastAsia" w:ascii="Calibri" w:hAnsi="Calibri" w:eastAsia="宋体" w:cs="Times New Roman"/>
          <w:b/>
          <w:color w:val="auto"/>
          <w:sz w:val="36"/>
          <w:highlight w:val="none"/>
          <w:lang w:val="en-US" w:eastAsia="zh-Hans"/>
        </w:rPr>
      </w:pPr>
    </w:p>
    <w:p>
      <w:pPr>
        <w:spacing w:line="360" w:lineRule="auto"/>
        <w:jc w:val="center"/>
        <w:outlineLvl w:val="1"/>
        <w:rPr>
          <w:rFonts w:hint="eastAsia" w:ascii="Calibri" w:hAnsi="Calibri" w:eastAsia="宋体" w:cs="Times New Roman"/>
          <w:b/>
          <w:color w:val="auto"/>
          <w:sz w:val="36"/>
          <w:highlight w:val="none"/>
          <w:lang w:val="en-US" w:eastAsia="zh-Hans"/>
        </w:rPr>
      </w:pPr>
    </w:p>
    <w:p>
      <w:pPr>
        <w:spacing w:line="360" w:lineRule="auto"/>
        <w:jc w:val="center"/>
        <w:outlineLvl w:val="1"/>
        <w:rPr>
          <w:rFonts w:hint="eastAsia" w:ascii="黑体" w:hAnsi="黑体" w:eastAsia="黑体" w:cs="黑体"/>
          <w:b/>
          <w:color w:val="auto"/>
          <w:sz w:val="48"/>
          <w:szCs w:val="24"/>
          <w:highlight w:val="none"/>
          <w:lang w:val="en-US" w:eastAsia="zh-CN"/>
        </w:rPr>
      </w:pPr>
      <w:r>
        <w:rPr>
          <w:rFonts w:hint="eastAsia" w:ascii="黑体" w:hAnsi="黑体" w:eastAsia="黑体" w:cs="黑体"/>
          <w:b/>
          <w:color w:val="auto"/>
          <w:sz w:val="48"/>
          <w:szCs w:val="24"/>
          <w:highlight w:val="none"/>
          <w:lang w:val="en-US" w:eastAsia="zh-CN"/>
        </w:rPr>
        <w:t>中山市电子政务云服务平台第三资源池二期建设咨询设计服务项目</w:t>
      </w:r>
    </w:p>
    <w:p>
      <w:pPr>
        <w:spacing w:line="360" w:lineRule="auto"/>
        <w:jc w:val="center"/>
        <w:outlineLvl w:val="1"/>
        <w:rPr>
          <w:rFonts w:hint="eastAsia" w:ascii="黑体" w:hAnsi="黑体" w:eastAsia="黑体" w:cs="黑体"/>
          <w:b/>
          <w:color w:val="auto"/>
          <w:sz w:val="48"/>
          <w:szCs w:val="24"/>
          <w:highlight w:val="none"/>
          <w:lang w:val="en-US" w:eastAsia="zh-Hans"/>
        </w:rPr>
      </w:pPr>
    </w:p>
    <w:p>
      <w:pPr>
        <w:spacing w:line="360" w:lineRule="auto"/>
        <w:jc w:val="center"/>
        <w:outlineLvl w:val="1"/>
        <w:rPr>
          <w:rFonts w:hint="eastAsia" w:ascii="黑体" w:hAnsi="黑体" w:eastAsia="黑体" w:cs="黑体"/>
          <w:b/>
          <w:color w:val="auto"/>
          <w:sz w:val="48"/>
          <w:szCs w:val="24"/>
          <w:highlight w:val="none"/>
          <w:lang w:val="en-US" w:eastAsia="zh-Hans"/>
        </w:rPr>
      </w:pPr>
      <w:r>
        <w:rPr>
          <w:rFonts w:hint="eastAsia" w:ascii="黑体" w:hAnsi="黑体" w:eastAsia="黑体" w:cs="黑体"/>
          <w:b/>
          <w:color w:val="auto"/>
          <w:sz w:val="48"/>
          <w:szCs w:val="24"/>
          <w:highlight w:val="none"/>
          <w:lang w:val="en-US" w:eastAsia="zh-Hans"/>
        </w:rPr>
        <w:t>采购需求书</w:t>
      </w:r>
    </w:p>
    <w:p>
      <w:pPr>
        <w:spacing w:line="360" w:lineRule="auto"/>
        <w:jc w:val="center"/>
        <w:outlineLvl w:val="1"/>
        <w:rPr>
          <w:rFonts w:hint="eastAsia" w:ascii="黑体" w:hAnsi="黑体" w:eastAsia="黑体" w:cs="黑体"/>
          <w:b/>
          <w:color w:val="auto"/>
          <w:sz w:val="48"/>
          <w:szCs w:val="24"/>
          <w:highlight w:val="none"/>
          <w:lang w:val="en-US" w:eastAsia="zh-Hans"/>
        </w:rPr>
      </w:pPr>
      <w:r>
        <w:rPr>
          <w:rFonts w:hint="eastAsia" w:ascii="黑体" w:hAnsi="黑体" w:eastAsia="黑体" w:cs="黑体"/>
          <w:b/>
          <w:color w:val="auto"/>
          <w:sz w:val="48"/>
          <w:szCs w:val="24"/>
          <w:highlight w:val="none"/>
          <w:lang w:val="en-US" w:eastAsia="zh-Hans"/>
        </w:rPr>
        <w:t>（征求意见稿）</w:t>
      </w:r>
    </w:p>
    <w:p>
      <w:pPr>
        <w:spacing w:line="360" w:lineRule="auto"/>
        <w:jc w:val="center"/>
        <w:outlineLvl w:val="1"/>
        <w:rPr>
          <w:rFonts w:hint="eastAsia" w:ascii="黑体" w:hAnsi="黑体" w:eastAsia="黑体" w:cs="黑体"/>
          <w:b/>
          <w:color w:val="auto"/>
          <w:sz w:val="36"/>
          <w:highlight w:val="none"/>
          <w:lang w:val="en-US" w:eastAsia="zh-Hans"/>
        </w:rPr>
      </w:pPr>
    </w:p>
    <w:p>
      <w:pPr>
        <w:spacing w:line="360" w:lineRule="auto"/>
        <w:jc w:val="center"/>
        <w:outlineLvl w:val="1"/>
        <w:rPr>
          <w:rFonts w:hint="eastAsia" w:ascii="黑体" w:hAnsi="黑体" w:eastAsia="黑体" w:cs="黑体"/>
          <w:b/>
          <w:color w:val="auto"/>
          <w:sz w:val="36"/>
          <w:highlight w:val="none"/>
          <w:lang w:val="en-US" w:eastAsia="zh-Hans"/>
        </w:rPr>
      </w:pPr>
    </w:p>
    <w:p>
      <w:pPr>
        <w:spacing w:line="360" w:lineRule="auto"/>
        <w:jc w:val="center"/>
        <w:outlineLvl w:val="1"/>
        <w:rPr>
          <w:rFonts w:hint="eastAsia" w:ascii="黑体" w:hAnsi="黑体" w:eastAsia="黑体" w:cs="黑体"/>
          <w:b/>
          <w:color w:val="auto"/>
          <w:sz w:val="36"/>
          <w:highlight w:val="none"/>
          <w:lang w:val="en-US" w:eastAsia="zh-Hans"/>
        </w:rPr>
      </w:pPr>
    </w:p>
    <w:p>
      <w:pPr>
        <w:spacing w:line="360" w:lineRule="auto"/>
        <w:jc w:val="center"/>
        <w:outlineLvl w:val="1"/>
        <w:rPr>
          <w:rFonts w:hint="eastAsia" w:ascii="黑体" w:hAnsi="黑体" w:eastAsia="黑体" w:cs="黑体"/>
          <w:b/>
          <w:color w:val="auto"/>
          <w:sz w:val="36"/>
          <w:highlight w:val="none"/>
          <w:lang w:val="en-US" w:eastAsia="zh-Hans"/>
        </w:rPr>
      </w:pPr>
    </w:p>
    <w:p>
      <w:pPr>
        <w:spacing w:line="360" w:lineRule="auto"/>
        <w:jc w:val="center"/>
        <w:outlineLvl w:val="1"/>
        <w:rPr>
          <w:rFonts w:hint="eastAsia" w:ascii="黑体" w:hAnsi="黑体" w:eastAsia="黑体" w:cs="黑体"/>
          <w:b/>
          <w:color w:val="auto"/>
          <w:sz w:val="36"/>
          <w:highlight w:val="none"/>
          <w:lang w:val="en-US" w:eastAsia="zh-Hans"/>
        </w:rPr>
      </w:pPr>
    </w:p>
    <w:p>
      <w:pPr>
        <w:spacing w:line="360" w:lineRule="auto"/>
        <w:jc w:val="both"/>
        <w:outlineLvl w:val="1"/>
        <w:rPr>
          <w:rFonts w:hint="eastAsia" w:ascii="黑体" w:hAnsi="黑体" w:eastAsia="黑体" w:cs="黑体"/>
          <w:b/>
          <w:color w:val="auto"/>
          <w:sz w:val="36"/>
          <w:highlight w:val="none"/>
          <w:lang w:val="en-US" w:eastAsia="zh-Hans"/>
        </w:rPr>
      </w:pPr>
    </w:p>
    <w:p>
      <w:pPr>
        <w:spacing w:line="360" w:lineRule="auto"/>
        <w:jc w:val="center"/>
        <w:outlineLvl w:val="1"/>
        <w:rPr>
          <w:rFonts w:hint="eastAsia" w:ascii="黑体" w:hAnsi="黑体" w:eastAsia="黑体" w:cs="黑体"/>
          <w:b/>
          <w:color w:val="auto"/>
          <w:sz w:val="36"/>
          <w:highlight w:val="none"/>
          <w:lang w:val="en-US" w:eastAsia="zh-Hans"/>
        </w:rPr>
      </w:pPr>
    </w:p>
    <w:p>
      <w:pPr>
        <w:spacing w:line="360" w:lineRule="auto"/>
        <w:jc w:val="center"/>
        <w:outlineLvl w:val="1"/>
        <w:rPr>
          <w:rFonts w:hint="eastAsia" w:ascii="黑体" w:hAnsi="黑体" w:eastAsia="黑体" w:cs="黑体"/>
          <w:b/>
          <w:color w:val="auto"/>
          <w:sz w:val="36"/>
          <w:highlight w:val="none"/>
          <w:lang w:val="en-US" w:eastAsia="zh-CN"/>
        </w:rPr>
      </w:pPr>
      <w:r>
        <w:rPr>
          <w:rFonts w:hint="eastAsia" w:ascii="黑体" w:hAnsi="黑体" w:eastAsia="黑体" w:cs="黑体"/>
          <w:b/>
          <w:color w:val="auto"/>
          <w:sz w:val="36"/>
          <w:highlight w:val="none"/>
          <w:lang w:val="en-US" w:eastAsia="zh-Hans"/>
        </w:rPr>
        <w:t>2024年</w:t>
      </w:r>
      <w:r>
        <w:rPr>
          <w:rFonts w:hint="eastAsia" w:ascii="黑体" w:hAnsi="黑体" w:eastAsia="黑体" w:cs="黑体"/>
          <w:b/>
          <w:color w:val="auto"/>
          <w:sz w:val="36"/>
          <w:highlight w:val="none"/>
          <w:lang w:val="en-US" w:eastAsia="zh-CN"/>
        </w:rPr>
        <w:t>10月</w:t>
      </w:r>
    </w:p>
    <w:p>
      <w:pPr>
        <w:spacing w:line="360" w:lineRule="auto"/>
        <w:jc w:val="center"/>
        <w:outlineLvl w:val="1"/>
        <w:rPr>
          <w:rFonts w:hint="eastAsia" w:ascii="Calibri" w:hAnsi="Calibri" w:eastAsia="宋体" w:cs="Times New Roman"/>
          <w:b/>
          <w:color w:val="auto"/>
          <w:sz w:val="36"/>
          <w:highlight w:val="none"/>
          <w:lang w:val="en-US" w:eastAsia="zh-Hans"/>
        </w:rPr>
      </w:pPr>
    </w:p>
    <w:p>
      <w:pPr>
        <w:spacing w:line="360" w:lineRule="auto"/>
        <w:jc w:val="center"/>
        <w:outlineLvl w:val="1"/>
        <w:rPr>
          <w:rFonts w:hint="eastAsia" w:ascii="Calibri" w:hAnsi="Calibri" w:eastAsia="宋体" w:cs="Times New Roman"/>
          <w:b/>
          <w:color w:val="auto"/>
          <w:sz w:val="36"/>
          <w:highlight w:val="none"/>
          <w:lang w:val="en-US" w:eastAsia="zh-Hans"/>
        </w:rPr>
      </w:pPr>
    </w:p>
    <w:p>
      <w:pPr>
        <w:spacing w:line="360" w:lineRule="auto"/>
        <w:rPr>
          <w:rFonts w:hint="eastAsia" w:ascii="Calibri" w:hAnsi="Calibri" w:eastAsia="宋体" w:cs="Times New Roman"/>
          <w:b/>
          <w:color w:val="auto"/>
          <w:sz w:val="36"/>
          <w:highlight w:val="none"/>
          <w:lang w:val="en-US" w:eastAsia="zh-CN"/>
        </w:rPr>
      </w:pPr>
      <w:r>
        <w:rPr>
          <w:rFonts w:hint="eastAsia" w:ascii="Calibri" w:hAnsi="Calibri" w:eastAsia="宋体" w:cs="Times New Roman"/>
          <w:b/>
          <w:color w:val="auto"/>
          <w:sz w:val="36"/>
          <w:highlight w:val="none"/>
          <w:lang w:val="en-US" w:eastAsia="zh-CN"/>
        </w:rPr>
        <w:br w:type="page"/>
      </w:r>
    </w:p>
    <w:p>
      <w:pPr>
        <w:spacing w:line="360" w:lineRule="auto"/>
        <w:rPr>
          <w:rFonts w:hint="eastAsia" w:ascii="宋体" w:hAnsi="宋体" w:eastAsia="宋体" w:cs="宋体"/>
          <w:color w:val="auto"/>
          <w:highlight w:val="none"/>
        </w:rPr>
      </w:pPr>
      <w:r>
        <w:rPr>
          <w:rFonts w:hint="eastAsia" w:ascii="宋体" w:hAnsi="宋体" w:eastAsia="宋体" w:cs="宋体"/>
          <w:b/>
          <w:color w:val="auto"/>
          <w:sz w:val="28"/>
          <w:highlight w:val="none"/>
        </w:rPr>
        <w:t>一、项目概况：</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项目属性：服务类 </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项目名称：中山市电子政务云服务平台第三资源池二期建设咨询设计服务项目</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项目预算：2,876,400.00元</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除招标文件中有规定，中标</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不得以任何方式转包或分包本项目。否则，采购人有权终止合同，并要求中标</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赔偿相应损失（</w:t>
      </w:r>
      <w:r>
        <w:rPr>
          <w:rFonts w:hint="eastAsia" w:ascii="宋体" w:hAnsi="宋体" w:eastAsia="宋体" w:cs="宋体"/>
          <w:color w:val="auto"/>
          <w:highlight w:val="none"/>
          <w:lang w:val="zh-CN"/>
        </w:rPr>
        <w:t>包括但不限于更换</w:t>
      </w:r>
      <w:r>
        <w:rPr>
          <w:rFonts w:hint="eastAsia" w:ascii="宋体" w:hAnsi="宋体" w:eastAsia="宋体" w:cs="宋体"/>
          <w:color w:val="auto"/>
          <w:highlight w:val="none"/>
        </w:rPr>
        <w:t>设计单位</w:t>
      </w:r>
      <w:r>
        <w:rPr>
          <w:rFonts w:hint="eastAsia" w:ascii="宋体" w:hAnsi="宋体" w:eastAsia="宋体" w:cs="宋体"/>
          <w:color w:val="auto"/>
          <w:highlight w:val="none"/>
          <w:lang w:val="zh-CN"/>
        </w:rPr>
        <w:t>所产生的各项费用</w:t>
      </w:r>
      <w:r>
        <w:rPr>
          <w:rFonts w:hint="eastAsia" w:ascii="宋体" w:hAnsi="宋体" w:eastAsia="宋体" w:cs="宋体"/>
          <w:color w:val="auto"/>
          <w:highlight w:val="none"/>
        </w:rPr>
        <w:t>）。</w:t>
      </w:r>
    </w:p>
    <w:p>
      <w:pPr>
        <w:spacing w:line="360" w:lineRule="auto"/>
        <w:rPr>
          <w:rFonts w:hint="eastAsia" w:ascii="宋体" w:hAnsi="宋体" w:eastAsia="宋体" w:cs="宋体"/>
          <w:b/>
          <w:color w:val="auto"/>
          <w:sz w:val="24"/>
          <w:szCs w:val="32"/>
          <w:highlight w:val="none"/>
        </w:rPr>
      </w:pPr>
    </w:p>
    <w:p>
      <w:pPr>
        <w:spacing w:line="360" w:lineRule="auto"/>
        <w:rPr>
          <w:rFonts w:hint="eastAsia" w:ascii="宋体" w:hAnsi="宋体" w:eastAsia="宋体" w:cs="宋体"/>
          <w:color w:val="auto"/>
          <w:sz w:val="24"/>
          <w:szCs w:val="32"/>
          <w:highlight w:val="none"/>
        </w:rPr>
      </w:pPr>
      <w:r>
        <w:rPr>
          <w:rFonts w:hint="eastAsia" w:ascii="宋体" w:hAnsi="宋体" w:eastAsia="宋体" w:cs="宋体"/>
          <w:b/>
          <w:color w:val="auto"/>
          <w:sz w:val="24"/>
          <w:szCs w:val="32"/>
          <w:highlight w:val="none"/>
        </w:rPr>
        <w:t>1.项目背景</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为贯彻落实党中央、国务院关于信息产业创新发展有关部署要求，支撑全市各类政务信息化系统开展信创改造，中山市政务服务和</w:t>
      </w:r>
      <w:r>
        <w:rPr>
          <w:rFonts w:hint="eastAsia" w:ascii="宋体" w:hAnsi="宋体" w:eastAsia="宋体" w:cs="宋体"/>
          <w:color w:val="auto"/>
          <w:szCs w:val="21"/>
          <w:highlight w:val="none"/>
          <w:lang w:eastAsia="zh-TW"/>
        </w:rPr>
        <w:t>数据</w:t>
      </w:r>
      <w:r>
        <w:rPr>
          <w:rFonts w:hint="eastAsia" w:ascii="宋体" w:hAnsi="宋体" w:eastAsia="宋体" w:cs="宋体"/>
          <w:color w:val="auto"/>
          <w:szCs w:val="21"/>
          <w:highlight w:val="none"/>
        </w:rPr>
        <w:t>管理局于2020年启动建设</w:t>
      </w:r>
      <w:bookmarkStart w:id="0" w:name="OLE_LINK2"/>
      <w:r>
        <w:rPr>
          <w:rFonts w:hint="eastAsia" w:ascii="宋体" w:hAnsi="宋体" w:eastAsia="宋体" w:cs="宋体"/>
          <w:color w:val="auto"/>
          <w:szCs w:val="21"/>
          <w:highlight w:val="none"/>
        </w:rPr>
        <w:t>中山市电子政务云服务平台第三资源池</w:t>
      </w:r>
      <w:bookmarkEnd w:id="0"/>
      <w:r>
        <w:rPr>
          <w:rFonts w:hint="eastAsia" w:ascii="宋体" w:hAnsi="宋体" w:eastAsia="宋体" w:cs="宋体"/>
          <w:color w:val="auto"/>
          <w:szCs w:val="21"/>
          <w:highlight w:val="none"/>
        </w:rPr>
        <w:t>（以下简称“</w:t>
      </w:r>
      <w:bookmarkStart w:id="1" w:name="OLE_LINK1"/>
      <w:r>
        <w:rPr>
          <w:rFonts w:hint="eastAsia" w:ascii="宋体" w:hAnsi="宋体" w:eastAsia="宋体" w:cs="宋体"/>
          <w:color w:val="auto"/>
          <w:szCs w:val="21"/>
          <w:highlight w:val="none"/>
        </w:rPr>
        <w:t>政务三云</w:t>
      </w:r>
      <w:bookmarkEnd w:id="1"/>
      <w:r>
        <w:rPr>
          <w:rFonts w:hint="eastAsia" w:ascii="宋体" w:hAnsi="宋体" w:eastAsia="宋体" w:cs="宋体"/>
          <w:color w:val="auto"/>
          <w:szCs w:val="21"/>
          <w:highlight w:val="none"/>
        </w:rPr>
        <w:t>”），并于2021年12月13日完成综合验收，将于2024年12月12日结束免费运维。政务三云为我市政务信息化系统全国产化改造和运行提供了基础的计算、网络、存储等服务，是政务信息化从分散走向统一、从信息孤岛走向共享、从管理走向服务的重要载体。</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全面落实“信创为常态、非信创为例外”工作精神，全市各类政务信息化系统需及时完成信创改造并且迁移上云，如何推动政务信息系统顺利完成信创改造并迁移上云、提升政务应用基础支撑能力成为我市面临的关键问题。同时，《国家信息化发展战略纲要》、《“十四五”国家信息化规划》、《广东省数字政府改革建设“十四五”规划》等上级有关单位策文件均对云平台容灾备份体系建设作出明确指示。因此我市急需部署政务三云扩容计划以满足未来大量的国产化应用上云的需求，同时提升政务三云的双活能力、抗毁能力和灾难恢复能力，以保障重要信息系统的稳定可靠运行。</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目前中山市政务三云已部署83个政务应用系统，资源分配率已达到70%以上。剩余资源无法支撑未来三年新建系统完成信创改造，也缺乏更多资源支撑政务系统优化迭代升级。随着信创工作的逐步推进以及国家、省对信创改造新的工作要求，市直部门对政务三云的政务云资源需求日益提升，如何保障重要政务信息系统的稳定可靠运行、提升政务应用基础支撑能力、支撑信创改造后的政务信息系统云迁移成为我市面临的关键问题。</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因此，需提早谋划部署政务三云二期建设工程，以满足未来三年内政务系统信创改造并迁移上云需求，同时提升政务三云双活能力、抗毁能力和灾难恢复能力，以保障重要信息系统的稳定可靠运行。</w:t>
      </w:r>
    </w:p>
    <w:p>
      <w:pPr>
        <w:spacing w:line="360" w:lineRule="auto"/>
        <w:ind w:firstLine="42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考虑到政务三云二期建设项目涉及面广、投资估算大，需要高质量编制一个具有前瞻性、可操作性且符合我市发展需要的项目建设方案，因此计划通过公开招标选取一家有经验的咨询设计单位开展本项目设计工作，为中山市电子政务云服务平台第三资源池二期建设提供咨询设计服务。</w:t>
      </w:r>
    </w:p>
    <w:p>
      <w:pPr>
        <w:spacing w:line="360" w:lineRule="auto"/>
        <w:rPr>
          <w:rFonts w:hint="eastAsia" w:ascii="宋体" w:hAnsi="宋体" w:eastAsia="宋体" w:cs="宋体"/>
          <w:b/>
          <w:color w:val="auto"/>
          <w:szCs w:val="21"/>
          <w:highlight w:val="none"/>
        </w:rPr>
      </w:pPr>
    </w:p>
    <w:p>
      <w:pPr>
        <w:spacing w:line="360" w:lineRule="auto"/>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2.</w:t>
      </w:r>
      <w:bookmarkStart w:id="2" w:name="_Toc17502"/>
      <w:r>
        <w:rPr>
          <w:rFonts w:hint="eastAsia" w:ascii="宋体" w:hAnsi="宋体" w:eastAsia="宋体" w:cs="宋体"/>
          <w:b/>
          <w:color w:val="auto"/>
          <w:sz w:val="24"/>
          <w:szCs w:val="32"/>
          <w:highlight w:val="none"/>
        </w:rPr>
        <w:t>项目目标</w:t>
      </w:r>
      <w:bookmarkEnd w:id="2"/>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为进一步推进中山市“互联网+政务服务”信息化建设，全面提升我市数字政府云基础设施的承载能力和容灾能力，通过咨询设计服务，</w:t>
      </w:r>
      <w:r>
        <w:rPr>
          <w:rFonts w:hint="eastAsia" w:ascii="宋体" w:hAnsi="宋体" w:eastAsia="宋体" w:cs="宋体"/>
          <w:color w:val="auto"/>
          <w:szCs w:val="21"/>
          <w:highlight w:val="none"/>
        </w:rPr>
        <w:t>为中山市政务三云二期提供科学合理的解决方案，并编制建设项目的</w:t>
      </w:r>
      <w:r>
        <w:rPr>
          <w:rFonts w:hint="eastAsia" w:ascii="宋体" w:hAnsi="宋体" w:eastAsia="宋体" w:cs="宋体"/>
          <w:b w:val="0"/>
          <w:bCs/>
          <w:color w:val="auto"/>
          <w:highlight w:val="none"/>
        </w:rPr>
        <w:t>建设</w:t>
      </w:r>
      <w:r>
        <w:rPr>
          <w:rFonts w:hint="eastAsia" w:ascii="宋体" w:hAnsi="宋体" w:eastAsia="宋体" w:cs="宋体"/>
          <w:color w:val="auto"/>
          <w:szCs w:val="21"/>
          <w:highlight w:val="none"/>
        </w:rPr>
        <w:t>方案。</w:t>
      </w:r>
    </w:p>
    <w:p>
      <w:pPr>
        <w:spacing w:line="360" w:lineRule="auto"/>
        <w:rPr>
          <w:rFonts w:hint="eastAsia" w:ascii="宋体" w:hAnsi="宋体" w:eastAsia="宋体" w:cs="宋体"/>
          <w:b/>
          <w:color w:val="auto"/>
          <w:szCs w:val="21"/>
          <w:highlight w:val="none"/>
        </w:rPr>
      </w:pPr>
    </w:p>
    <w:p>
      <w:pPr>
        <w:spacing w:line="360" w:lineRule="auto"/>
        <w:rPr>
          <w:rFonts w:hint="default" w:ascii="宋体" w:hAnsi="宋体" w:eastAsia="宋体" w:cs="宋体"/>
          <w:b/>
          <w:color w:val="auto"/>
          <w:sz w:val="24"/>
          <w:szCs w:val="32"/>
          <w:highlight w:val="none"/>
          <w:lang w:val="en-US" w:eastAsia="zh-CN"/>
        </w:rPr>
      </w:pPr>
      <w:r>
        <w:rPr>
          <w:rFonts w:hint="eastAsia" w:ascii="宋体" w:hAnsi="宋体" w:eastAsia="宋体" w:cs="宋体"/>
          <w:b/>
          <w:color w:val="auto"/>
          <w:sz w:val="24"/>
          <w:szCs w:val="32"/>
          <w:highlight w:val="none"/>
          <w:lang w:val="en-US" w:eastAsia="zh-CN"/>
        </w:rPr>
        <w:t>3.项目现状及需求分析</w:t>
      </w:r>
    </w:p>
    <w:p>
      <w:pPr>
        <w:spacing w:line="360" w:lineRule="auto"/>
        <w:ind w:firstLine="0" w:firstLineChars="0"/>
        <w:rPr>
          <w:rFonts w:hint="default"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3.1</w:t>
      </w:r>
      <w:bookmarkStart w:id="3" w:name="_Toc4551"/>
      <w:r>
        <w:rPr>
          <w:rFonts w:hint="eastAsia" w:ascii="宋体" w:hAnsi="宋体" w:eastAsia="宋体" w:cs="宋体"/>
          <w:b/>
          <w:bCs w:val="0"/>
          <w:color w:val="auto"/>
          <w:sz w:val="21"/>
          <w:szCs w:val="21"/>
          <w:highlight w:val="none"/>
          <w:lang w:val="en-US" w:eastAsia="zh-CN"/>
        </w:rPr>
        <w:t>项目现状</w:t>
      </w:r>
      <w:bookmarkEnd w:id="3"/>
    </w:p>
    <w:p>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计算资源现状</w:t>
      </w:r>
    </w:p>
    <w:p>
      <w:pPr>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政务三云CPU总容量33882(核)，已用53.64%；内存总容量106914G，已用47.67%。服务器用于提供云主机的计算和内存资源，使云主机实现可随时自助获取、可弹性伸缩，帮助租户打造可靠、安全、灵活、高效的应用环境，确保服务持久稳定运行，提升运维效率。</w:t>
      </w:r>
    </w:p>
    <w:p>
      <w:pPr>
        <w:numPr>
          <w:ilvl w:val="0"/>
          <w:numId w:val="0"/>
        </w:num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（2）</w:t>
      </w:r>
      <w:r>
        <w:rPr>
          <w:rFonts w:hint="eastAsia" w:ascii="宋体" w:hAnsi="宋体" w:eastAsia="宋体" w:cs="宋体"/>
          <w:b w:val="0"/>
          <w:bCs/>
          <w:color w:val="auto"/>
          <w:sz w:val="21"/>
          <w:szCs w:val="21"/>
          <w:highlight w:val="none"/>
          <w:lang w:val="en-US" w:eastAsia="zh-CN"/>
        </w:rPr>
        <w:t>存储资源现状</w:t>
      </w:r>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政务三云各类存储总容量2962.24T，已用80.85%。存储类服务器分别有分布式块存储服务器、全闪存分布块存储服务器</w:t>
      </w:r>
      <w:r>
        <w:rPr>
          <w:rFonts w:hint="eastAsia" w:ascii="宋体" w:hAnsi="宋体" w:eastAsia="宋体" w:cs="宋体"/>
          <w:b w:val="0"/>
          <w:bCs/>
          <w:color w:val="auto"/>
          <w:sz w:val="21"/>
          <w:szCs w:val="21"/>
          <w:highlight w:val="none"/>
          <w:lang w:val="en-US" w:eastAsia="zh-CN"/>
        </w:rPr>
        <w:t>和</w:t>
      </w:r>
      <w:r>
        <w:rPr>
          <w:rFonts w:hint="eastAsia" w:ascii="宋体" w:hAnsi="宋体" w:eastAsia="宋体" w:cs="宋体"/>
          <w:b w:val="0"/>
          <w:bCs/>
          <w:color w:val="auto"/>
          <w:sz w:val="21"/>
          <w:szCs w:val="21"/>
          <w:highlight w:val="none"/>
          <w:lang w:eastAsia="zh-CN"/>
        </w:rPr>
        <w:t>对象存储服务器。分布式块存储</w:t>
      </w:r>
      <w:r>
        <w:rPr>
          <w:rFonts w:hint="eastAsia" w:ascii="宋体" w:hAnsi="宋体" w:eastAsia="宋体" w:cs="宋体"/>
          <w:b w:val="0"/>
          <w:bCs/>
          <w:color w:val="auto"/>
          <w:sz w:val="21"/>
          <w:szCs w:val="21"/>
          <w:highlight w:val="none"/>
          <w:lang w:val="en-US" w:eastAsia="zh-CN"/>
        </w:rPr>
        <w:t>和</w:t>
      </w:r>
      <w:r>
        <w:rPr>
          <w:rFonts w:hint="eastAsia" w:ascii="宋体" w:hAnsi="宋体" w:eastAsia="宋体" w:cs="宋体"/>
          <w:b w:val="0"/>
          <w:bCs/>
          <w:color w:val="auto"/>
          <w:sz w:val="21"/>
          <w:szCs w:val="21"/>
          <w:highlight w:val="none"/>
          <w:lang w:eastAsia="zh-CN"/>
        </w:rPr>
        <w:t>全闪存分布块存储主要用作系统盘和数据盘，对象存储主要用作数据备份。</w:t>
      </w:r>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（3）应用系统现状</w:t>
      </w:r>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政务三云系自运行以来，累计推动智慧审计云、文档平台、不动产登记信息基础管理平台、政务大数据中心等全市83个政务信息化大型系统率先完成信创改造并成功运行。</w:t>
      </w:r>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val="en-US" w:eastAsia="zh-CN"/>
        </w:rPr>
      </w:pPr>
      <w:bookmarkStart w:id="4" w:name="_Toc148053630"/>
      <w:bookmarkStart w:id="5" w:name="_Toc115018786"/>
      <w:r>
        <w:rPr>
          <w:rFonts w:hint="eastAsia" w:ascii="宋体" w:hAnsi="宋体" w:eastAsia="宋体" w:cs="宋体"/>
          <w:b w:val="0"/>
          <w:bCs/>
          <w:color w:val="auto"/>
          <w:sz w:val="21"/>
          <w:szCs w:val="21"/>
          <w:highlight w:val="none"/>
          <w:lang w:val="en-US" w:eastAsia="zh-CN"/>
        </w:rPr>
        <w:t>（4）政务三云容灾能力现状</w:t>
      </w:r>
      <w:bookmarkEnd w:id="4"/>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政务三云以独立资源池的形式</w:t>
      </w:r>
      <w:r>
        <w:rPr>
          <w:rFonts w:hint="eastAsia" w:ascii="宋体" w:hAnsi="宋体" w:eastAsia="宋体" w:cs="宋体"/>
          <w:b w:val="0"/>
          <w:bCs/>
          <w:color w:val="auto"/>
          <w:sz w:val="21"/>
          <w:szCs w:val="21"/>
          <w:highlight w:val="none"/>
          <w:lang w:val="en-US" w:eastAsia="zh-CN"/>
        </w:rPr>
        <w:t>运行</w:t>
      </w:r>
      <w:r>
        <w:rPr>
          <w:rFonts w:hint="eastAsia" w:ascii="宋体" w:hAnsi="宋体" w:eastAsia="宋体" w:cs="宋体"/>
          <w:b w:val="0"/>
          <w:bCs/>
          <w:color w:val="auto"/>
          <w:sz w:val="21"/>
          <w:szCs w:val="21"/>
          <w:highlight w:val="none"/>
          <w:lang w:eastAsia="zh-CN"/>
        </w:rPr>
        <w:t>，为政务应用上云提供IaaS及PaaS层服务、未</w:t>
      </w:r>
      <w:r>
        <w:rPr>
          <w:rFonts w:hint="eastAsia" w:ascii="宋体" w:hAnsi="宋体" w:eastAsia="宋体" w:cs="宋体"/>
          <w:b w:val="0"/>
          <w:bCs/>
          <w:color w:val="auto"/>
          <w:sz w:val="21"/>
          <w:szCs w:val="21"/>
          <w:highlight w:val="none"/>
          <w:lang w:val="en-US" w:eastAsia="zh-CN"/>
        </w:rPr>
        <w:t>来</w:t>
      </w:r>
      <w:r>
        <w:rPr>
          <w:rFonts w:hint="eastAsia" w:ascii="宋体" w:hAnsi="宋体" w:eastAsia="宋体" w:cs="宋体"/>
          <w:b w:val="0"/>
          <w:bCs/>
          <w:color w:val="auto"/>
          <w:sz w:val="21"/>
          <w:szCs w:val="21"/>
          <w:highlight w:val="none"/>
          <w:lang w:eastAsia="zh-CN"/>
        </w:rPr>
        <w:t>同城异地容灾能力。部署在政务三云上的重要政务应用目前通过在政务三云与政务一云、政务二云之间</w:t>
      </w:r>
      <w:r>
        <w:rPr>
          <w:rFonts w:hint="eastAsia" w:ascii="宋体" w:hAnsi="宋体" w:eastAsia="宋体" w:cs="宋体"/>
          <w:b w:val="0"/>
          <w:bCs/>
          <w:color w:val="auto"/>
          <w:sz w:val="21"/>
          <w:szCs w:val="21"/>
          <w:highlight w:val="none"/>
          <w:lang w:val="en-US" w:eastAsia="zh-CN"/>
        </w:rPr>
        <w:t>通过</w:t>
      </w:r>
      <w:r>
        <w:rPr>
          <w:rFonts w:hint="eastAsia" w:ascii="宋体" w:hAnsi="宋体" w:eastAsia="宋体" w:cs="宋体"/>
          <w:b w:val="0"/>
          <w:bCs/>
          <w:color w:val="auto"/>
          <w:sz w:val="21"/>
          <w:szCs w:val="21"/>
          <w:highlight w:val="none"/>
          <w:lang w:eastAsia="zh-CN"/>
        </w:rPr>
        <w:t>对等部署相关组件、人工同步数据的方式实现应用容灾。容灾切换过程依靠运营人员手动运行相关脚本完成容灾操作，缺乏自动化的容灾管理工具。</w:t>
      </w:r>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val="en-US" w:eastAsia="zh-CN"/>
        </w:rPr>
      </w:pPr>
      <w:bookmarkStart w:id="6" w:name="_Toc148053631"/>
      <w:r>
        <w:rPr>
          <w:rFonts w:hint="eastAsia" w:ascii="宋体" w:hAnsi="宋体" w:eastAsia="宋体" w:cs="宋体"/>
          <w:b w:val="0"/>
          <w:bCs/>
          <w:color w:val="auto"/>
          <w:sz w:val="21"/>
          <w:szCs w:val="21"/>
          <w:highlight w:val="none"/>
          <w:lang w:val="en-US" w:eastAsia="zh-CN"/>
        </w:rPr>
        <w:t>（5）政务三云三大件现状</w:t>
      </w:r>
      <w:bookmarkEnd w:id="5"/>
      <w:bookmarkEnd w:id="6"/>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w:t>
      </w:r>
      <w:r>
        <w:rPr>
          <w:rFonts w:hint="eastAsia" w:ascii="宋体" w:hAnsi="宋体" w:eastAsia="宋体" w:cs="宋体"/>
          <w:b w:val="0"/>
          <w:bCs/>
          <w:color w:val="auto"/>
          <w:sz w:val="21"/>
          <w:szCs w:val="21"/>
          <w:highlight w:val="none"/>
          <w:lang w:eastAsia="zh-CN"/>
        </w:rPr>
        <w:t>操作系统：共采购582套授权，已提单需求763套，缺口181套。</w:t>
      </w:r>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②</w:t>
      </w:r>
      <w:r>
        <w:rPr>
          <w:rFonts w:hint="eastAsia" w:ascii="宋体" w:hAnsi="宋体" w:eastAsia="宋体" w:cs="宋体"/>
          <w:b w:val="0"/>
          <w:bCs/>
          <w:color w:val="auto"/>
          <w:sz w:val="21"/>
          <w:szCs w:val="21"/>
          <w:highlight w:val="none"/>
          <w:lang w:eastAsia="zh-CN"/>
        </w:rPr>
        <w:t>中间件：共采购261套授权，已提单需求285套，缺口24套。</w:t>
      </w:r>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③</w:t>
      </w:r>
      <w:r>
        <w:rPr>
          <w:rFonts w:hint="eastAsia" w:ascii="宋体" w:hAnsi="宋体" w:eastAsia="宋体" w:cs="宋体"/>
          <w:b w:val="0"/>
          <w:bCs/>
          <w:color w:val="auto"/>
          <w:sz w:val="21"/>
          <w:szCs w:val="21"/>
          <w:highlight w:val="none"/>
          <w:lang w:eastAsia="zh-CN"/>
        </w:rPr>
        <w:t>数据库：共采购120套授权，已提单需求122套，缺口2套。</w:t>
      </w:r>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val="en-US" w:eastAsia="zh-CN"/>
        </w:rPr>
      </w:pPr>
      <w:bookmarkStart w:id="7" w:name="_Toc115018787"/>
      <w:bookmarkStart w:id="8" w:name="_Toc148053632"/>
      <w:r>
        <w:rPr>
          <w:rFonts w:hint="eastAsia" w:ascii="宋体" w:hAnsi="宋体" w:eastAsia="宋体" w:cs="宋体"/>
          <w:b w:val="0"/>
          <w:bCs/>
          <w:color w:val="auto"/>
          <w:sz w:val="21"/>
          <w:szCs w:val="21"/>
          <w:highlight w:val="none"/>
          <w:lang w:val="en-US" w:eastAsia="zh-CN"/>
        </w:rPr>
        <w:t>（6）政务三云安全组件现状</w:t>
      </w:r>
      <w:bookmarkEnd w:id="7"/>
      <w:bookmarkEnd w:id="8"/>
    </w:p>
    <w:p>
      <w:pPr>
        <w:numPr>
          <w:ilvl w:val="-1"/>
          <w:numId w:val="0"/>
        </w:num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云安全管理平台集成了种类丰富的安全组件，覆盖从远程接入、边界防护、入侵防护、病毒过滤、终端防护、堡垒机、数据库审计等全面的安全能力。云平台安全组件采购情况和使用情况如下表所示：</w:t>
      </w:r>
    </w:p>
    <w:p>
      <w:pPr>
        <w:spacing w:line="360" w:lineRule="auto"/>
        <w:jc w:val="center"/>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安全组件使用情况</w:t>
      </w:r>
      <w:r>
        <w:rPr>
          <w:rFonts w:hint="eastAsia" w:ascii="宋体" w:hAnsi="宋体" w:eastAsia="宋体" w:cs="宋体"/>
          <w:b/>
          <w:bCs/>
          <w:color w:val="auto"/>
          <w:sz w:val="21"/>
          <w:szCs w:val="24"/>
          <w:highlight w:val="none"/>
          <w:lang w:eastAsia="zh-CN"/>
        </w:rPr>
        <w:t>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849"/>
        <w:gridCol w:w="911"/>
        <w:gridCol w:w="912"/>
        <w:gridCol w:w="912"/>
        <w:gridCol w:w="912"/>
        <w:gridCol w:w="912"/>
        <w:gridCol w:w="912"/>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62"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使用情况</w:t>
            </w:r>
          </w:p>
        </w:tc>
        <w:tc>
          <w:tcPr>
            <w:tcW w:w="472"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主机安全（套）</w:t>
            </w:r>
          </w:p>
        </w:tc>
        <w:tc>
          <w:tcPr>
            <w:tcW w:w="538"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云网安全分析组件（套）</w:t>
            </w:r>
          </w:p>
        </w:tc>
        <w:tc>
          <w:tcPr>
            <w:tcW w:w="538"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智慧防火墙（套）</w:t>
            </w:r>
          </w:p>
        </w:tc>
        <w:tc>
          <w:tcPr>
            <w:tcW w:w="538"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堡垒机（套）</w:t>
            </w:r>
          </w:p>
        </w:tc>
        <w:tc>
          <w:tcPr>
            <w:tcW w:w="538"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综合日志审计（套）</w:t>
            </w:r>
          </w:p>
        </w:tc>
        <w:tc>
          <w:tcPr>
            <w:tcW w:w="538"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数据库审计（套）</w:t>
            </w:r>
          </w:p>
        </w:tc>
        <w:tc>
          <w:tcPr>
            <w:tcW w:w="538"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Web应用防火墙（套）</w:t>
            </w:r>
          </w:p>
        </w:tc>
        <w:tc>
          <w:tcPr>
            <w:tcW w:w="536"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网页防篡改（套）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2"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已采购数量</w:t>
            </w:r>
          </w:p>
        </w:tc>
        <w:tc>
          <w:tcPr>
            <w:tcW w:w="472"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850</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850</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47</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44</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w:t>
            </w:r>
          </w:p>
        </w:tc>
        <w:tc>
          <w:tcPr>
            <w:tcW w:w="536"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2"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已使用情况</w:t>
            </w:r>
          </w:p>
        </w:tc>
        <w:tc>
          <w:tcPr>
            <w:tcW w:w="472"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807</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807</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39</w:t>
            </w:r>
          </w:p>
        </w:tc>
        <w:tc>
          <w:tcPr>
            <w:tcW w:w="536"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2" w:type="pct"/>
            <w:noWrap w:val="0"/>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剩余数量</w:t>
            </w:r>
          </w:p>
        </w:tc>
        <w:tc>
          <w:tcPr>
            <w:tcW w:w="472"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538"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536" w:type="pct"/>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r>
    </w:tbl>
    <w:p>
      <w:pPr>
        <w:numPr>
          <w:ilvl w:val="0"/>
          <w:numId w:val="0"/>
        </w:numPr>
        <w:spacing w:line="360" w:lineRule="auto"/>
        <w:ind w:firstLine="420" w:firstLineChars="200"/>
        <w:rPr>
          <w:rFonts w:hint="eastAsia" w:ascii="宋体" w:hAnsi="宋体" w:eastAsia="宋体" w:cs="宋体"/>
          <w:bCs/>
          <w:color w:val="auto"/>
          <w:szCs w:val="21"/>
          <w:highlight w:val="none"/>
          <w:lang w:val="en-US" w:eastAsia="zh-CN"/>
        </w:rPr>
      </w:pPr>
      <w:bookmarkStart w:id="9" w:name="_Toc148053633"/>
      <w:bookmarkStart w:id="10" w:name="_Toc115018790"/>
      <w:r>
        <w:rPr>
          <w:rFonts w:hint="eastAsia" w:ascii="宋体" w:hAnsi="宋体" w:eastAsia="宋体" w:cs="宋体"/>
          <w:bCs/>
          <w:color w:val="auto"/>
          <w:szCs w:val="21"/>
          <w:highlight w:val="none"/>
          <w:lang w:val="en-US" w:eastAsia="zh-CN"/>
        </w:rPr>
        <w:t>（7）政务三云硬件托管现状</w:t>
      </w:r>
      <w:bookmarkEnd w:id="9"/>
      <w:bookmarkEnd w:id="10"/>
    </w:p>
    <w:p>
      <w:pPr>
        <w:numPr>
          <w:ilvl w:val="0"/>
          <w:numId w:val="0"/>
        </w:num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政务三云一共向移动公司按需租赁了69个机柜，其中服务器和交换机占用56个机柜，档案馆占用4个机柜，大脑项目占用4个机柜，环保项目占用4个机柜，大数据平台占用1个机柜。</w:t>
      </w:r>
    </w:p>
    <w:p>
      <w:pPr>
        <w:pStyle w:val="2"/>
        <w:rPr>
          <w:rFonts w:hint="eastAsia" w:ascii="宋体" w:eastAsia="宋体" w:cs="宋体"/>
          <w:bCs/>
          <w:color w:val="auto"/>
          <w:szCs w:val="21"/>
          <w:highlight w:val="none"/>
          <w:lang w:val="en-US" w:eastAsia="zh-CN"/>
        </w:rPr>
      </w:pPr>
      <w:r>
        <w:rPr>
          <w:rFonts w:hint="eastAsia" w:ascii="宋体" w:eastAsia="宋体" w:cs="宋体"/>
          <w:b/>
          <w:bCs w:val="0"/>
          <w:color w:val="auto"/>
          <w:szCs w:val="21"/>
          <w:highlight w:val="none"/>
          <w:lang w:val="en-US" w:eastAsia="zh-CN"/>
        </w:rPr>
        <w:t>3.2</w:t>
      </w:r>
      <w:bookmarkStart w:id="11" w:name="_Toc3541"/>
      <w:r>
        <w:rPr>
          <w:rFonts w:hint="eastAsia" w:ascii="宋体" w:eastAsia="宋体" w:cs="宋体"/>
          <w:b/>
          <w:bCs w:val="0"/>
          <w:color w:val="auto"/>
          <w:szCs w:val="21"/>
          <w:highlight w:val="none"/>
          <w:lang w:val="en-US" w:eastAsia="zh-CN"/>
        </w:rPr>
        <w:t>存在问题</w:t>
      </w:r>
      <w:bookmarkEnd w:id="11"/>
    </w:p>
    <w:p>
      <w:pPr>
        <w:spacing w:line="360" w:lineRule="auto"/>
        <w:ind w:firstLine="560"/>
        <w:outlineLvl w:val="2"/>
        <w:rPr>
          <w:rFonts w:hint="eastAsia" w:ascii="宋体" w:hAnsi="宋体" w:eastAsia="宋体" w:cs="宋体"/>
          <w:color w:val="auto"/>
          <w:highlight w:val="none"/>
          <w:lang w:val="en-US" w:eastAsia="zh-CN"/>
        </w:rPr>
      </w:pPr>
      <w:bookmarkStart w:id="12" w:name="_Toc148053635"/>
      <w:bookmarkStart w:id="13" w:name="_Toc115018797"/>
      <w:bookmarkStart w:id="14" w:name="_Toc9409185"/>
      <w:bookmarkStart w:id="15" w:name="_Toc9407898"/>
      <w:bookmarkStart w:id="16" w:name="_Toc9408631"/>
      <w:r>
        <w:rPr>
          <w:rFonts w:hint="eastAsia" w:ascii="宋体" w:hAnsi="宋体" w:eastAsia="宋体" w:cs="宋体"/>
          <w:color w:val="auto"/>
          <w:highlight w:val="none"/>
          <w:lang w:val="en-US" w:eastAsia="zh-CN"/>
        </w:rPr>
        <w:t>（1）政务三云计算及存储资源问题分析</w:t>
      </w:r>
      <w:bookmarkEnd w:id="12"/>
      <w:bookmarkEnd w:id="13"/>
    </w:p>
    <w:p>
      <w:pPr>
        <w:widowControl w:val="0"/>
        <w:adjustRightIn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目前，政务三云的计算及存储已经不能满足未来3年的需求，为了更好地满足下一阶段部署上政务三云的业务系统对云资源的需求，进一步提升信创云的用户体验感，需结合已知新增业务系统和未来3年可能的的需求，对政务三云进行扩容。</w:t>
      </w:r>
    </w:p>
    <w:bookmarkEnd w:id="14"/>
    <w:bookmarkEnd w:id="15"/>
    <w:bookmarkEnd w:id="16"/>
    <w:p>
      <w:pPr>
        <w:spacing w:line="360" w:lineRule="auto"/>
        <w:ind w:firstLine="560"/>
        <w:outlineLvl w:val="2"/>
        <w:rPr>
          <w:rFonts w:hint="eastAsia" w:ascii="宋体" w:hAnsi="宋体" w:eastAsia="宋体" w:cs="宋体"/>
          <w:color w:val="auto"/>
          <w:highlight w:val="none"/>
          <w:lang w:val="en-US" w:eastAsia="zh-CN"/>
        </w:rPr>
      </w:pPr>
      <w:bookmarkStart w:id="17" w:name="_Toc148053636"/>
      <w:bookmarkStart w:id="18" w:name="_Toc115018798"/>
      <w:r>
        <w:rPr>
          <w:rFonts w:hint="eastAsia" w:ascii="宋体" w:hAnsi="宋体" w:eastAsia="宋体" w:cs="宋体"/>
          <w:color w:val="auto"/>
          <w:highlight w:val="none"/>
          <w:lang w:val="en-US" w:eastAsia="zh-CN"/>
        </w:rPr>
        <w:t>（2）政务三云容灾能力问题分析</w:t>
      </w:r>
      <w:bookmarkEnd w:id="17"/>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近年来，随着政务信息化的建设模式从分散走向统一，信息交互从封闭走向开放共享，服务模式从</w:t>
      </w:r>
      <w:r>
        <w:rPr>
          <w:rFonts w:hint="eastAsia" w:ascii="宋体" w:hAnsi="宋体" w:eastAsia="宋体" w:cs="宋体"/>
          <w:color w:val="auto"/>
          <w:highlight w:val="none"/>
          <w:lang w:val="en-US" w:eastAsia="zh-CN"/>
        </w:rPr>
        <w:t>以</w:t>
      </w:r>
      <w:r>
        <w:rPr>
          <w:rFonts w:hint="eastAsia" w:ascii="宋体" w:hAnsi="宋体" w:eastAsia="宋体" w:cs="宋体"/>
          <w:color w:val="auto"/>
          <w:highlight w:val="none"/>
        </w:rPr>
        <w:t>管理为主走向</w:t>
      </w:r>
      <w:r>
        <w:rPr>
          <w:rFonts w:hint="eastAsia" w:ascii="宋体" w:hAnsi="宋体" w:eastAsia="宋体" w:cs="宋体"/>
          <w:color w:val="auto"/>
          <w:highlight w:val="none"/>
          <w:lang w:val="en-US" w:eastAsia="zh-CN"/>
        </w:rPr>
        <w:t>以</w:t>
      </w:r>
      <w:r>
        <w:rPr>
          <w:rFonts w:hint="eastAsia" w:ascii="宋体" w:hAnsi="宋体" w:eastAsia="宋体" w:cs="宋体"/>
          <w:color w:val="auto"/>
          <w:highlight w:val="none"/>
        </w:rPr>
        <w:t>服务为主。越来越多重要</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政务信息系统部署在信创云，如何保障重要政务信息系统的稳定可靠运行成为政务信息化向纵深推进的关键问题。</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目前，</w:t>
      </w:r>
      <w:r>
        <w:rPr>
          <w:rFonts w:hint="eastAsia" w:ascii="宋体" w:hAnsi="宋体" w:eastAsia="宋体" w:cs="宋体"/>
          <w:color w:val="auto"/>
          <w:highlight w:val="none"/>
          <w:lang w:val="en-US" w:eastAsia="zh-CN"/>
        </w:rPr>
        <w:t>中山</w:t>
      </w:r>
      <w:r>
        <w:rPr>
          <w:rFonts w:hint="eastAsia" w:ascii="宋体" w:hAnsi="宋体" w:eastAsia="宋体" w:cs="宋体"/>
          <w:color w:val="auto"/>
          <w:highlight w:val="none"/>
        </w:rPr>
        <w:t>市政务云平台</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三个资源池均为独立建设</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资源池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用在各个资源池之间进行高可用容灾部署，高度依赖应用程序本身架构设计并受相关技术组件约束，其容灾效果有限。其次，一云与二云主要为计算、存储与网络的基础服务，无法为三云的高阶服务组件提供容灾能力。最后，各个资源池本身都为单可用区架构，自身无跨数据中心高可用容灾能力。</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政务三云仅提供数据级本地备份，一旦云平台</w:t>
      </w:r>
      <w:r>
        <w:rPr>
          <w:rFonts w:hint="eastAsia" w:ascii="宋体" w:hAnsi="宋体" w:eastAsia="宋体" w:cs="宋体"/>
          <w:color w:val="auto"/>
          <w:highlight w:val="none"/>
          <w:lang w:val="en-US" w:eastAsia="zh-CN"/>
        </w:rPr>
        <w:t>出现</w:t>
      </w:r>
      <w:r>
        <w:rPr>
          <w:rFonts w:hint="eastAsia" w:ascii="宋体" w:hAnsi="宋体" w:eastAsia="宋体" w:cs="宋体"/>
          <w:color w:val="auto"/>
          <w:highlight w:val="none"/>
        </w:rPr>
        <w:t>故障，数据将无法恢复。因此，政务三云需要考虑提供异地备份的云服务，需要构建多机房容灾架构，并支持按需向应用级本地双活容灾演进。</w:t>
      </w:r>
    </w:p>
    <w:p>
      <w:pPr>
        <w:spacing w:line="360" w:lineRule="auto"/>
        <w:ind w:firstLine="560"/>
        <w:outlineLvl w:val="2"/>
        <w:rPr>
          <w:rFonts w:hint="eastAsia" w:ascii="宋体" w:hAnsi="宋体" w:eastAsia="宋体" w:cs="宋体"/>
          <w:color w:val="auto"/>
          <w:highlight w:val="none"/>
          <w:lang w:val="en-US" w:eastAsia="zh-CN"/>
        </w:rPr>
      </w:pPr>
      <w:bookmarkStart w:id="19" w:name="_Toc148053637"/>
      <w:bookmarkStart w:id="20" w:name="_Toc115018799"/>
      <w:r>
        <w:rPr>
          <w:rFonts w:hint="eastAsia" w:ascii="宋体" w:hAnsi="宋体" w:eastAsia="宋体" w:cs="宋体"/>
          <w:color w:val="auto"/>
          <w:highlight w:val="none"/>
          <w:lang w:val="en-US" w:eastAsia="zh-CN"/>
        </w:rPr>
        <w:t>（3）政务三云安全组件问题分析</w:t>
      </w:r>
      <w:bookmarkEnd w:id="19"/>
      <w:bookmarkEnd w:id="20"/>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当前全球网络安全形势严峻，网络安全面临着各种新的挑战，网络攻击层出不穷，且攻击来源、攻击目的、攻击方法以及攻击规模都在发生着巨大的变化。与此同时，伴随我国信息化发展进入新阶段，云计算、大数据、移动办公等新技术新应用已经十分成熟，并大规模</w:t>
      </w:r>
      <w:r>
        <w:rPr>
          <w:rFonts w:hint="eastAsia" w:ascii="宋体" w:hAnsi="宋体" w:eastAsia="宋体" w:cs="宋体"/>
          <w:color w:val="auto"/>
          <w:highlight w:val="none"/>
          <w:lang w:val="en-US" w:eastAsia="zh-CN"/>
        </w:rPr>
        <w:t>地被</w:t>
      </w:r>
      <w:r>
        <w:rPr>
          <w:rFonts w:hint="eastAsia" w:ascii="宋体" w:hAnsi="宋体" w:eastAsia="宋体" w:cs="宋体"/>
          <w:color w:val="auto"/>
          <w:highlight w:val="none"/>
        </w:rPr>
        <w:t>应用，新技术是一把双刃剑，在促进信息化发展的同时也带来新的安全风险，原有安全防护体系的适应性和防护能力出现不足，国际上的竞争也将现有的信息化体系变得不再可靠。</w:t>
      </w:r>
    </w:p>
    <w:p>
      <w:pPr>
        <w:widowControl w:val="0"/>
        <w:adjustRightIn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目前，政务三云的安全组件已经不能满足未来3年的需求，为了更好地满足下一阶段部署</w:t>
      </w:r>
      <w:r>
        <w:rPr>
          <w:rFonts w:hint="eastAsia" w:ascii="宋体" w:hAnsi="宋体" w:eastAsia="宋体" w:cs="宋体"/>
          <w:color w:val="auto"/>
          <w:highlight w:val="none"/>
          <w:lang w:val="en-US" w:eastAsia="zh-CN"/>
        </w:rPr>
        <w:t>在</w:t>
      </w:r>
      <w:r>
        <w:rPr>
          <w:rFonts w:hint="eastAsia" w:ascii="宋体" w:hAnsi="宋体" w:eastAsia="宋体" w:cs="宋体"/>
          <w:color w:val="auto"/>
          <w:highlight w:val="none"/>
        </w:rPr>
        <w:t>信创云的业务系统对云资源的需求，进一步提升信创云的用户体验感，需结合已知新增业务系统和未来3年可能的的需求，对政务三云进行扩容。</w:t>
      </w:r>
    </w:p>
    <w:p>
      <w:pPr>
        <w:spacing w:line="360" w:lineRule="auto"/>
        <w:ind w:firstLine="560"/>
        <w:outlineLvl w:val="2"/>
        <w:rPr>
          <w:rFonts w:hint="eastAsia" w:ascii="宋体" w:hAnsi="宋体" w:eastAsia="宋体" w:cs="宋体"/>
          <w:color w:val="auto"/>
          <w:highlight w:val="none"/>
          <w:lang w:val="en-US" w:eastAsia="zh-CN"/>
        </w:rPr>
      </w:pPr>
      <w:bookmarkStart w:id="21" w:name="_Toc148053638"/>
      <w:r>
        <w:rPr>
          <w:rFonts w:hint="eastAsia" w:ascii="宋体" w:hAnsi="宋体" w:eastAsia="宋体" w:cs="宋体"/>
          <w:color w:val="auto"/>
          <w:highlight w:val="none"/>
          <w:lang w:val="en-US" w:eastAsia="zh-CN"/>
        </w:rPr>
        <w:t>（4）政务三云三大件问题分析</w:t>
      </w:r>
      <w:bookmarkEnd w:id="18"/>
      <w:bookmarkEnd w:id="21"/>
    </w:p>
    <w:p>
      <w:pPr>
        <w:widowControl w:val="0"/>
        <w:adjustRightIn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系统安全可靠应用推进工作，是中央部署十分重要的政治任务，是落实国家战略、维护国家信息安全的迫切需要，是促进我国信息技术自主研发、带动民族信息产业发展的迫切需要，是加强党政机关信息化建设、提升党政机关办公效率的迫切需要，是国家信息化战略的重要组成部分，在整个信息化建设中居于特殊</w:t>
      </w:r>
      <w:r>
        <w:rPr>
          <w:rFonts w:hint="eastAsia" w:ascii="宋体" w:hAnsi="宋体" w:eastAsia="宋体" w:cs="宋体"/>
          <w:color w:val="auto"/>
          <w:highlight w:val="none"/>
          <w:lang w:val="en-US" w:eastAsia="zh-CN"/>
        </w:rPr>
        <w:t>且</w:t>
      </w:r>
      <w:r>
        <w:rPr>
          <w:rFonts w:hint="eastAsia" w:ascii="宋体" w:hAnsi="宋体" w:eastAsia="宋体" w:cs="宋体"/>
          <w:color w:val="auto"/>
          <w:highlight w:val="none"/>
        </w:rPr>
        <w:t>重要的地位。</w:t>
      </w:r>
    </w:p>
    <w:p>
      <w:pPr>
        <w:widowControl w:val="0"/>
        <w:adjustRightIn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目前，政务三云的三大件已经不能满足未来3年的需求，为了更好地满足下一阶段部署上信创云的业务系统对云资源的需求，进一步提升信创云的用户体验感，需结合已知新增业务系统和未来3年可能的的需求，对政务三云进行扩容。</w:t>
      </w:r>
    </w:p>
    <w:p>
      <w:pPr>
        <w:spacing w:line="360" w:lineRule="auto"/>
        <w:ind w:firstLine="560"/>
        <w:outlineLvl w:val="2"/>
        <w:rPr>
          <w:rFonts w:hint="eastAsia" w:ascii="宋体" w:hAnsi="宋体" w:eastAsia="宋体" w:cs="宋体"/>
          <w:color w:val="auto"/>
          <w:highlight w:val="none"/>
          <w:lang w:val="en-US" w:eastAsia="zh-CN"/>
        </w:rPr>
      </w:pPr>
      <w:bookmarkStart w:id="22" w:name="_Toc148053639"/>
      <w:bookmarkStart w:id="23" w:name="_Toc115018802"/>
      <w:r>
        <w:rPr>
          <w:rFonts w:hint="eastAsia" w:ascii="宋体" w:hAnsi="宋体" w:eastAsia="宋体" w:cs="宋体"/>
          <w:color w:val="auto"/>
          <w:highlight w:val="none"/>
          <w:lang w:val="en-US" w:eastAsia="zh-CN"/>
        </w:rPr>
        <w:t>（5）政务三云硬件托管问题分析</w:t>
      </w:r>
      <w:bookmarkEnd w:id="22"/>
      <w:bookmarkEnd w:id="23"/>
    </w:p>
    <w:p>
      <w:pPr>
        <w:pStyle w:val="3"/>
        <w:spacing w:line="360" w:lineRule="auto"/>
        <w:ind w:left="0" w:leftChars="0"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政务三云目前已经没有多余的机柜可以使用，为了解决后期需要进行托管的硬件和相关的公共设备托管需求</w:t>
      </w:r>
      <w:r>
        <w:rPr>
          <w:rFonts w:hint="eastAsia" w:ascii="宋体" w:hAnsi="宋体" w:eastAsia="宋体" w:cs="宋体"/>
          <w:color w:val="auto"/>
          <w:szCs w:val="24"/>
          <w:highlight w:val="none"/>
          <w:lang w:val="en-US" w:eastAsia="zh-CN"/>
        </w:rPr>
        <w:t>的问题</w:t>
      </w:r>
      <w:r>
        <w:rPr>
          <w:rFonts w:hint="eastAsia" w:ascii="宋体" w:hAnsi="宋体" w:eastAsia="宋体" w:cs="宋体"/>
          <w:color w:val="auto"/>
          <w:szCs w:val="24"/>
          <w:highlight w:val="none"/>
        </w:rPr>
        <w:t>，需</w:t>
      </w:r>
      <w:r>
        <w:rPr>
          <w:rFonts w:hint="eastAsia" w:ascii="宋体" w:hAnsi="宋体" w:eastAsia="宋体" w:cs="宋体"/>
          <w:color w:val="auto"/>
          <w:szCs w:val="24"/>
          <w:highlight w:val="none"/>
          <w:lang w:val="en-US" w:eastAsia="zh-CN"/>
        </w:rPr>
        <w:t>要</w:t>
      </w:r>
      <w:r>
        <w:rPr>
          <w:rFonts w:hint="eastAsia" w:ascii="宋体" w:hAnsi="宋体" w:eastAsia="宋体" w:cs="宋体"/>
          <w:color w:val="auto"/>
          <w:szCs w:val="24"/>
          <w:highlight w:val="none"/>
        </w:rPr>
        <w:t>再租赁一些机柜，</w:t>
      </w:r>
      <w:r>
        <w:rPr>
          <w:rFonts w:hint="eastAsia" w:ascii="宋体" w:hAnsi="宋体" w:eastAsia="宋体" w:cs="宋体"/>
          <w:color w:val="auto"/>
          <w:szCs w:val="24"/>
          <w:highlight w:val="none"/>
          <w:lang w:val="en-US" w:eastAsia="zh-CN"/>
        </w:rPr>
        <w:t>以</w:t>
      </w:r>
      <w:r>
        <w:rPr>
          <w:rFonts w:hint="eastAsia" w:ascii="宋体" w:hAnsi="宋体" w:eastAsia="宋体" w:cs="宋体"/>
          <w:color w:val="auto"/>
          <w:szCs w:val="24"/>
          <w:highlight w:val="none"/>
        </w:rPr>
        <w:t>满足未来的业务冗余需求。</w:t>
      </w:r>
    </w:p>
    <w:p>
      <w:pPr>
        <w:pStyle w:val="2"/>
        <w:spacing w:line="360" w:lineRule="auto"/>
        <w:ind w:firstLine="420" w:firstLineChars="200"/>
        <w:rPr>
          <w:rFonts w:hint="eastAsia"/>
          <w:color w:val="auto"/>
          <w:highlight w:val="none"/>
        </w:rPr>
      </w:pPr>
    </w:p>
    <w:p>
      <w:pPr>
        <w:spacing w:line="360" w:lineRule="auto"/>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lang w:val="en-US" w:eastAsia="zh-CN"/>
        </w:rPr>
        <w:t>4</w:t>
      </w:r>
      <w:r>
        <w:rPr>
          <w:rFonts w:hint="eastAsia" w:ascii="宋体" w:hAnsi="宋体" w:eastAsia="宋体" w:cs="宋体"/>
          <w:b/>
          <w:color w:val="auto"/>
          <w:sz w:val="24"/>
          <w:szCs w:val="32"/>
          <w:highlight w:val="none"/>
        </w:rPr>
        <w:t>.</w:t>
      </w:r>
      <w:bookmarkStart w:id="24" w:name="_Toc1987"/>
      <w:r>
        <w:rPr>
          <w:rFonts w:hint="eastAsia" w:ascii="宋体" w:hAnsi="宋体" w:eastAsia="宋体" w:cs="宋体"/>
          <w:b/>
          <w:color w:val="auto"/>
          <w:sz w:val="24"/>
          <w:szCs w:val="32"/>
          <w:highlight w:val="none"/>
        </w:rPr>
        <w:t>建设内容</w:t>
      </w:r>
      <w:bookmarkEnd w:id="24"/>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主要围绕以下方面编写</w:t>
      </w:r>
      <w:r>
        <w:rPr>
          <w:rFonts w:hint="eastAsia" w:ascii="宋体" w:eastAsia="宋体" w:cs="宋体"/>
          <w:color w:val="auto"/>
          <w:highlight w:val="none"/>
          <w:lang w:val="en-US" w:eastAsia="zh-CN"/>
        </w:rPr>
        <w:t>建设</w:t>
      </w:r>
      <w:r>
        <w:rPr>
          <w:rFonts w:hint="eastAsia" w:ascii="宋体" w:eastAsia="宋体" w:cs="宋体"/>
          <w:color w:val="auto"/>
          <w:highlight w:val="none"/>
        </w:rPr>
        <w:t>方案：</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在政务三云框架下使政务三云自身具备同城容灾能力、形成面向业务应用的同城双活云平台支撑能力，为未来进一步与“东数西算”粤港澳大湾区枢纽节点高效衔接，实现“两地四中心”的跨城异地备份和异地双活提供演进基础能力支持。包括但不限于以下几个方面的建设内容：</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（1）计算及存储资源池</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政务三云二期采用国产化服务器进行部署，服务器为云主机提供了计算、内存和存储资源，实现云主机可随时自助获取、可弹性伸缩。</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（2）政务三云容灾能力</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政务三云二期以云平台及云外关键组件提供的关键能力作为基础支撑云平台管理面、业务面及云上应用系统进行双活容灾建设，主要涉及虚拟机容灾软件、数据库集群软件、仲裁节点提供交付服务、原云平台管理面容灾改造服务等建设内容。</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（3）政务三云安全资源</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政务三云二期安全资源池集成了丰富的安全组件，不仅能够提供立体化的安全防护能力，还能充分满足各种合规标准中信息安全防护的要求。安全组件主要有：云锁服务器安全组件、堡垒机、数据库审计、智慧防火墙、Web应用防火墙、Web防篡改、综合日志审计。</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（4）政务三云三大件资源</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政务三云二期三大件资源是用于支撑计划部署上信创云项目的适配工作，为项目落地于信创云平台提供基础环境。云平台基础软件主要包括：服务器操作系统、国产数据库、中间件。</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（5）政务三云密码资源</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政务三云二期密码资源为云平台新增业务系统提供统一的密码服务，实现云平台数据的安全采集、传输、交换和共享，构建数据全生命周期安全保障体系。</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（6）硬件托管服务</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为本项目需要部署硬件设备，提供机柜内安装。</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（7）链路租赁服务</w:t>
      </w:r>
    </w:p>
    <w:p>
      <w:pPr>
        <w:pStyle w:val="2"/>
        <w:spacing w:line="360" w:lineRule="auto"/>
        <w:ind w:firstLine="420" w:firstLineChars="200"/>
        <w:rPr>
          <w:rFonts w:hint="eastAsia" w:ascii="宋体" w:eastAsia="宋体" w:cs="宋体"/>
          <w:color w:val="auto"/>
          <w:highlight w:val="none"/>
        </w:rPr>
      </w:pPr>
      <w:r>
        <w:rPr>
          <w:rFonts w:hint="eastAsia" w:ascii="宋体" w:eastAsia="宋体" w:cs="宋体"/>
          <w:color w:val="auto"/>
          <w:highlight w:val="none"/>
        </w:rPr>
        <w:t>为本项目租赁所需的OTN链路，提供高带宽、低时延的网络通路。</w:t>
      </w:r>
    </w:p>
    <w:p>
      <w:pPr>
        <w:pStyle w:val="2"/>
        <w:spacing w:line="360" w:lineRule="auto"/>
        <w:ind w:firstLine="420" w:firstLineChars="200"/>
        <w:rPr>
          <w:rFonts w:hint="eastAsia" w:ascii="宋体" w:eastAsia="宋体" w:cs="宋体"/>
          <w:color w:val="auto"/>
          <w:highlight w:val="none"/>
        </w:rPr>
      </w:pPr>
    </w:p>
    <w:p>
      <w:pPr>
        <w:spacing w:line="360" w:lineRule="auto"/>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lang w:val="en-US" w:eastAsia="zh-CN"/>
        </w:rPr>
        <w:t>5</w:t>
      </w:r>
      <w:r>
        <w:rPr>
          <w:rFonts w:hint="eastAsia" w:ascii="宋体" w:hAnsi="宋体" w:eastAsia="宋体" w:cs="宋体"/>
          <w:b/>
          <w:color w:val="auto"/>
          <w:sz w:val="24"/>
          <w:szCs w:val="32"/>
          <w:highlight w:val="none"/>
        </w:rPr>
        <w:t>.服务方案</w:t>
      </w:r>
    </w:p>
    <w:p>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.1服务内容</w:t>
      </w:r>
    </w:p>
    <w:p>
      <w:pPr>
        <w:spacing w:line="360" w:lineRule="auto"/>
        <w:ind w:firstLine="420" w:firstLineChars="200"/>
        <w:rPr>
          <w:rFonts w:hint="eastAsia" w:ascii="宋体" w:hAnsi="宋体" w:eastAsia="宋体" w:cs="宋体"/>
          <w:color w:val="auto"/>
          <w:highlight w:val="none"/>
        </w:rPr>
      </w:pPr>
      <w:bookmarkStart w:id="25" w:name="_Toc78809921"/>
      <w:bookmarkStart w:id="26" w:name="_Toc85725262"/>
      <w:bookmarkStart w:id="27" w:name="_Toc17323"/>
      <w:bookmarkStart w:id="28" w:name="_Toc16625"/>
      <w:bookmarkStart w:id="29" w:name="_Toc18514"/>
      <w:bookmarkStart w:id="30" w:name="_Toc78809910"/>
      <w:bookmarkStart w:id="31" w:name="_Toc16648"/>
      <w:bookmarkStart w:id="32" w:name="_Toc30820"/>
      <w:bookmarkStart w:id="33" w:name="_Toc23951"/>
      <w:r>
        <w:rPr>
          <w:rFonts w:hint="eastAsia" w:ascii="宋体" w:hAnsi="宋体" w:eastAsia="宋体" w:cs="宋体"/>
          <w:bCs/>
          <w:color w:val="auto"/>
          <w:highlight w:val="none"/>
        </w:rPr>
        <w:t>本项目的主要</w:t>
      </w:r>
      <w:r>
        <w:rPr>
          <w:rFonts w:hint="eastAsia" w:ascii="宋体" w:hAnsi="宋体" w:eastAsia="宋体" w:cs="宋体"/>
          <w:color w:val="auto"/>
          <w:highlight w:val="none"/>
        </w:rPr>
        <w:t>服务内容包括：</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bookmarkEnd w:id="25"/>
      <w:bookmarkEnd w:id="26"/>
      <w:bookmarkEnd w:id="27"/>
      <w:bookmarkEnd w:id="28"/>
      <w:bookmarkEnd w:id="29"/>
      <w:bookmarkStart w:id="34" w:name="_Toc22837"/>
      <w:bookmarkStart w:id="35" w:name="_Toc17515"/>
      <w:bookmarkStart w:id="36" w:name="_Toc85725267"/>
      <w:r>
        <w:rPr>
          <w:rFonts w:hint="eastAsia" w:ascii="宋体" w:hAnsi="宋体" w:eastAsia="宋体" w:cs="宋体"/>
          <w:color w:val="auto"/>
          <w:highlight w:val="none"/>
        </w:rPr>
        <w:t>为中山市政务三云二期建设项目提供前期调研、需求梳理</w:t>
      </w:r>
      <w:bookmarkEnd w:id="30"/>
      <w:bookmarkEnd w:id="31"/>
      <w:bookmarkEnd w:id="32"/>
      <w:bookmarkEnd w:id="34"/>
      <w:bookmarkEnd w:id="35"/>
      <w:bookmarkEnd w:id="36"/>
      <w:r>
        <w:rPr>
          <w:rFonts w:hint="eastAsia" w:ascii="宋体" w:hAnsi="宋体" w:eastAsia="宋体" w:cs="宋体"/>
          <w:color w:val="auto"/>
          <w:highlight w:val="none"/>
        </w:rPr>
        <w:t>等服务，形成经采购人确认的建设需求清单。</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（2）确定建设需求后，编制中山市政务三云二期建设项目详细建设方案。</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中标供应商须按照中山市政务三云二期建设项目的需求制定信息化的规划和</w:t>
      </w:r>
      <w:r>
        <w:rPr>
          <w:rFonts w:hint="eastAsia" w:ascii="宋体" w:eastAsia="宋体" w:cs="宋体"/>
          <w:color w:val="auto"/>
          <w:highlight w:val="none"/>
          <w:lang w:val="en-US" w:eastAsia="zh-CN"/>
        </w:rPr>
        <w:t>建设</w:t>
      </w:r>
      <w:r>
        <w:rPr>
          <w:rFonts w:hint="eastAsia" w:ascii="宋体" w:hAnsi="宋体" w:eastAsia="宋体" w:cs="宋体"/>
          <w:color w:val="auto"/>
          <w:highlight w:val="none"/>
        </w:rPr>
        <w:t>方案，进而通过项目实施增强中山市政务三云资源规模、丰富服务种类、提升容灾能力。设计工作的任务旨在可行性研究的基础上，进一步明确并细化项目建设需求、建设目的、总体建设内容、详细建设内容、技术实现方案、投资概算、风险及效益分析等内容。通过与采购人沟通交流，不断完善方案设计，保障项目能够按照时间节点完成。</w:t>
      </w:r>
    </w:p>
    <w:p>
      <w:pPr>
        <w:pStyle w:val="3"/>
        <w:spacing w:line="360" w:lineRule="auto"/>
        <w:ind w:left="0" w:leftChars="0" w:firstLine="420" w:firstLineChars="200"/>
        <w:rPr>
          <w:rFonts w:hint="eastAsia" w:ascii="宋体" w:hAnsi="宋体" w:eastAsia="宋体" w:cs="宋体"/>
          <w:color w:val="auto"/>
          <w:highlight w:val="none"/>
        </w:rPr>
      </w:pPr>
      <w:bookmarkStart w:id="37" w:name="_Toc9256"/>
      <w:bookmarkStart w:id="38" w:name="_Toc23308"/>
      <w:bookmarkStart w:id="39" w:name="_Toc78809917"/>
      <w:bookmarkStart w:id="40" w:name="_Toc28949"/>
      <w:bookmarkStart w:id="41" w:name="_Toc24969"/>
      <w:bookmarkStart w:id="42" w:name="_Toc85725277"/>
      <w:r>
        <w:rPr>
          <w:rFonts w:hint="eastAsia" w:ascii="宋体" w:hAnsi="宋体" w:eastAsia="宋体" w:cs="宋体"/>
          <w:color w:val="auto"/>
          <w:highlight w:val="none"/>
        </w:rPr>
        <w:t>（3）提供技术评审全套资料，全流程负责技术评审进程。</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标供应商须按照合同要求完成方案编制工作后，按照《中山市政务信息化项目管理办法》的要求，提交方案至中山市政务信息化管理系统进行线上的合规性审核和技术初审，根据合规性审核单位和技术初审单位提出的意见修改完善方案并重新提交系统至通过合规性审核。</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中标供应商按照《中山市政务信息化项目管理办法》要求，打印纸质方案，参加由采购人组织的技术专家评审，按照专家意见对方案进行答疑至通过技术评审为止。</w:t>
      </w:r>
    </w:p>
    <w:bookmarkEnd w:id="33"/>
    <w:bookmarkEnd w:id="37"/>
    <w:bookmarkEnd w:id="38"/>
    <w:bookmarkEnd w:id="39"/>
    <w:bookmarkEnd w:id="40"/>
    <w:bookmarkEnd w:id="41"/>
    <w:bookmarkEnd w:id="42"/>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（4）协助采购人提供绩效评审资料，并完成绩效评审进程。</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过技术评审后，中标供应商须协助采购人提供绩效评审资料，绩效评审资料中的项目预算须经中山市财政局预算绩效审核，绩效金额应控制在一定比例范围内，并配合采购人向中山市财政局补充佐证材料，避免绩效金额过低导致建设项目得不到合理的资金支撑。</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（5）协助采购人编制中山市政务三云二期建设项目的采购需求书，并配合采购人完成采购相关支撑工作。</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（6）协助采购人对中山市政务三云二期建设项目内容中存在模糊或边界不清晰部分进行进一步的设计说明。</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（7）协助建设项目的承建单位做好实施过程中的变更确认工作，</w:t>
      </w:r>
      <w:r>
        <w:rPr>
          <w:rFonts w:hint="eastAsia" w:ascii="宋体" w:hAnsi="宋体" w:eastAsia="宋体" w:cs="宋体"/>
          <w:color w:val="auto"/>
          <w:highlight w:val="none"/>
          <w:lang w:val="en-US" w:eastAsia="zh-CN"/>
        </w:rPr>
        <w:t>变更过程中涉及到费用的问题须协助采购人出具说明，</w:t>
      </w:r>
      <w:r>
        <w:rPr>
          <w:rFonts w:hint="eastAsia" w:ascii="宋体" w:hAnsi="宋体" w:eastAsia="宋体" w:cs="宋体"/>
          <w:color w:val="auto"/>
          <w:highlight w:val="none"/>
        </w:rPr>
        <w:t>确保采购人顺利快速推进建设项目的实施工作。</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）招标文件和采购人要求的其他服务。</w:t>
      </w:r>
    </w:p>
    <w:p>
      <w:pPr>
        <w:pStyle w:val="3"/>
        <w:spacing w:line="360" w:lineRule="auto"/>
        <w:ind w:left="0" w:leftChars="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.2服务实施方案</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（1）统一领导原则</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中标供应商须组成一个项目领导小组进行项目设计工作的统一领导。在项目设计阶段，中标供应商须邀请采购人领导加入项目领导小组，共同领导项目的各个阶段工作。</w:t>
      </w:r>
    </w:p>
    <w:p>
      <w:pPr>
        <w:pStyle w:val="3"/>
        <w:spacing w:line="360" w:lineRule="auto"/>
        <w:ind w:left="0" w:leftChars="0" w:firstLine="420" w:firstLineChars="200"/>
        <w:rPr>
          <w:rFonts w:hint="eastAsia" w:ascii="宋体" w:hAnsi="宋体" w:eastAsia="宋体" w:cs="宋体"/>
          <w:color w:val="auto"/>
          <w:highlight w:val="none"/>
          <w:lang w:val="en-GB"/>
        </w:rPr>
      </w:pPr>
      <w:r>
        <w:rPr>
          <w:rFonts w:hint="eastAsia" w:ascii="宋体" w:hAnsi="宋体" w:eastAsia="宋体" w:cs="宋体"/>
          <w:color w:val="auto"/>
          <w:highlight w:val="none"/>
          <w:lang w:val="en-GB"/>
        </w:rPr>
        <w:t>（2）协调工作原则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在整个项目的设计过程中，中标供应商须重视与各单位的关系协调，保证各方充分沟通，从而保证整个项目按计划在预期内成功实施。</w:t>
      </w:r>
    </w:p>
    <w:p>
      <w:pPr>
        <w:pStyle w:val="3"/>
        <w:spacing w:line="360" w:lineRule="auto"/>
        <w:ind w:left="0" w:leftChars="0" w:firstLine="420" w:firstLineChars="200"/>
        <w:rPr>
          <w:rFonts w:hint="eastAsia" w:ascii="宋体" w:hAnsi="宋体" w:eastAsia="宋体" w:cs="宋体"/>
          <w:color w:val="auto"/>
          <w:highlight w:val="none"/>
          <w:lang w:val="en-GB"/>
        </w:rPr>
      </w:pPr>
      <w:r>
        <w:rPr>
          <w:rFonts w:hint="eastAsia" w:ascii="宋体" w:hAnsi="宋体" w:eastAsia="宋体" w:cs="宋体"/>
          <w:color w:val="auto"/>
          <w:highlight w:val="none"/>
          <w:lang w:val="en-GB"/>
        </w:rPr>
        <w:t>（3）实时监控原则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标供应商须严格按计划进行，并在设计过程中进行实时监控，在需要时根据实际情况对计划作出调整建议并及时召集有关领导和设计人员开会，尽可能做到防患于未然，在必要时采取防范措施和制定问题解决方案。</w:t>
      </w:r>
    </w:p>
    <w:p>
      <w:pPr>
        <w:pStyle w:val="3"/>
        <w:spacing w:line="360" w:lineRule="auto"/>
        <w:ind w:left="0" w:leftChars="0" w:firstLine="420" w:firstLineChars="200"/>
        <w:rPr>
          <w:rFonts w:hint="eastAsia" w:ascii="宋体" w:hAnsi="宋体" w:eastAsia="宋体" w:cs="宋体"/>
          <w:color w:val="auto"/>
          <w:highlight w:val="none"/>
          <w:lang w:val="en-GB"/>
        </w:rPr>
      </w:pPr>
      <w:r>
        <w:rPr>
          <w:rFonts w:hint="eastAsia" w:ascii="宋体" w:hAnsi="宋体" w:eastAsia="宋体" w:cs="宋体"/>
          <w:color w:val="auto"/>
          <w:highlight w:val="none"/>
          <w:lang w:val="en-GB"/>
        </w:rPr>
        <w:t>（4）定期会议原则</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中标供应商须定期召开会议，包括计划修订会、问题研讨会、资源协调会、阶段交底会等，确保按时提交设计成果文件。</w:t>
      </w:r>
    </w:p>
    <w:p>
      <w:pPr>
        <w:pStyle w:val="3"/>
        <w:spacing w:line="360" w:lineRule="auto"/>
        <w:ind w:left="0" w:leftChars="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.3服务成果</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中标供应商须提供以下设计成果文件作为服务成果：</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（1）建设需求清单文档1份，电子档文件1份</w:t>
      </w:r>
      <w:r>
        <w:rPr>
          <w:rFonts w:hint="eastAsia" w:ascii="宋体" w:hAnsi="宋体" w:eastAsia="宋体" w:cs="宋体"/>
          <w:color w:val="auto"/>
          <w:highlight w:val="none"/>
          <w:lang w:eastAsia="zh-CN"/>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项目建设方案（包含技术实现方案、项目估算等）纸质全套文档1份，电子档文件全套1份；</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）建设项目的采购需求书纸质文档1份，电子档文件1份。</w:t>
      </w:r>
    </w:p>
    <w:p>
      <w:pPr>
        <w:pStyle w:val="3"/>
        <w:spacing w:line="360" w:lineRule="auto"/>
        <w:ind w:left="0" w:leftChars="0"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）符合采购人政务信息化项目归档资料归档要求的纸质文档1份，电子档文件1份。</w:t>
      </w:r>
    </w:p>
    <w:p>
      <w:pPr>
        <w:pStyle w:val="3"/>
        <w:spacing w:line="360" w:lineRule="auto"/>
        <w:ind w:left="0" w:leftChars="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.4服务周期</w:t>
      </w:r>
    </w:p>
    <w:p>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合同履行期限：</w:t>
      </w:r>
      <w:r>
        <w:rPr>
          <w:rFonts w:hint="eastAsia"/>
          <w:color w:val="auto"/>
          <w:highlight w:val="none"/>
        </w:rPr>
        <w:t>自本项目合同签订之日起至中山市电子政务云服务平台第三资源池二期建设项目通过综合验收。</w:t>
      </w:r>
      <w:r>
        <w:rPr>
          <w:rFonts w:hint="eastAsia" w:ascii="宋体" w:hAnsi="宋体" w:eastAsia="宋体" w:cs="宋体"/>
          <w:color w:val="auto"/>
          <w:highlight w:val="none"/>
          <w:lang w:val="en-US" w:eastAsia="zh-CN"/>
        </w:rPr>
        <w:t>其中，</w:t>
      </w:r>
      <w:r>
        <w:rPr>
          <w:rFonts w:hint="eastAsia" w:ascii="宋体" w:hAnsi="宋体" w:eastAsia="宋体" w:cs="宋体"/>
          <w:color w:val="auto"/>
          <w:highlight w:val="none"/>
        </w:rPr>
        <w:t>自本项目合同签订起40个工作日内提交</w:t>
      </w:r>
      <w:r>
        <w:rPr>
          <w:rFonts w:hint="eastAsia" w:ascii="宋体" w:hAnsi="宋体" w:eastAsia="宋体" w:cs="宋体"/>
          <w:color w:val="auto"/>
          <w:highlight w:val="none"/>
          <w:lang w:val="en-US" w:eastAsia="zh-CN"/>
        </w:rPr>
        <w:t>建设项目的建设方案</w:t>
      </w:r>
      <w:r>
        <w:rPr>
          <w:rFonts w:hint="eastAsia" w:ascii="宋体" w:hAnsi="宋体" w:eastAsia="宋体" w:cs="宋体"/>
          <w:color w:val="auto"/>
          <w:highlight w:val="none"/>
        </w:rPr>
        <w:t>，并参加由相关部门组织的专家评审，评审后10个工作日内提交正式</w:t>
      </w:r>
      <w:r>
        <w:rPr>
          <w:rFonts w:hint="eastAsia" w:ascii="宋体" w:hAnsi="宋体" w:eastAsia="宋体" w:cs="宋体"/>
          <w:color w:val="auto"/>
          <w:highlight w:val="none"/>
          <w:lang w:val="en-US" w:eastAsia="zh-CN"/>
        </w:rPr>
        <w:t>建设项目的建设方案</w:t>
      </w:r>
      <w:r>
        <w:rPr>
          <w:rFonts w:hint="eastAsia" w:ascii="宋体" w:hAnsi="宋体" w:eastAsia="宋体" w:cs="宋体"/>
          <w:color w:val="auto"/>
          <w:highlight w:val="none"/>
        </w:rPr>
        <w:t>。</w:t>
      </w:r>
    </w:p>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.5服务单位要求</w:t>
      </w:r>
    </w:p>
    <w:p>
      <w:pPr>
        <w:pStyle w:val="3"/>
        <w:spacing w:line="360" w:lineRule="auto"/>
        <w:ind w:left="0" w:leftChars="0"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.5.1 项目团队要求</w:t>
      </w:r>
    </w:p>
    <w:p>
      <w:pPr>
        <w:pStyle w:val="3"/>
        <w:spacing w:line="360" w:lineRule="auto"/>
        <w:ind w:left="0" w:leftChars="0" w:firstLine="422" w:firstLineChars="200"/>
        <w:rPr>
          <w:rFonts w:hint="eastAsia" w:ascii="宋体" w:hAnsi="宋体" w:cs="宋体" w:eastAsiaTheme="minorEastAsia"/>
          <w:b/>
          <w:color w:val="auto"/>
          <w:highlight w:val="none"/>
          <w:lang w:eastAsia="zh-CN"/>
        </w:rPr>
      </w:pPr>
      <w:r>
        <w:rPr>
          <w:rFonts w:hint="eastAsia" w:ascii="宋体" w:hAnsi="宋体" w:eastAsia="宋体" w:cs="宋体"/>
          <w:b/>
          <w:bCs/>
          <w:color w:val="auto"/>
          <w:highlight w:val="none"/>
        </w:rPr>
        <w:t>★（1）中标供应商须组建驻中山项目团队，明确中山项目团队项目负责人、中山项目团队</w:t>
      </w:r>
      <w:r>
        <w:rPr>
          <w:rFonts w:hint="default" w:ascii="宋体" w:hAnsi="宋体" w:eastAsia="宋体" w:cs="宋体"/>
          <w:b/>
          <w:bCs/>
          <w:color w:val="auto"/>
          <w:highlight w:val="none"/>
          <w:lang w:val="en-US"/>
        </w:rPr>
        <w:t>成员</w:t>
      </w:r>
      <w:r>
        <w:rPr>
          <w:rFonts w:hint="eastAsia" w:ascii="宋体" w:hAnsi="宋体" w:eastAsia="宋体" w:cs="宋体"/>
          <w:b/>
          <w:bCs/>
          <w:color w:val="auto"/>
          <w:highlight w:val="none"/>
        </w:rPr>
        <w:t>名</w:t>
      </w:r>
      <w:r>
        <w:rPr>
          <w:rFonts w:hint="eastAsia" w:ascii="宋体" w:hAnsi="宋体" w:eastAsia="宋体" w:cs="宋体"/>
          <w:b/>
          <w:color w:val="auto"/>
          <w:highlight w:val="none"/>
        </w:rPr>
        <w:t>单及相关信息，根据项目实际需要灵活调整驻中山项目团队人员数量。（投标文件须提供承诺函，承诺函</w:t>
      </w:r>
      <w:r>
        <w:rPr>
          <w:rFonts w:hint="eastAsia" w:ascii="宋体" w:hAnsi="宋体" w:eastAsia="宋体" w:cs="宋体"/>
          <w:b/>
          <w:color w:val="auto"/>
          <w:highlight w:val="none"/>
          <w:lang w:val="en-US" w:eastAsia="zh-CN"/>
        </w:rPr>
        <w:t>内容须明确</w:t>
      </w:r>
      <w:r>
        <w:rPr>
          <w:rFonts w:hint="eastAsia" w:ascii="宋体" w:hAnsi="宋体" w:eastAsia="宋体" w:cs="宋体"/>
          <w:b/>
          <w:bCs/>
          <w:color w:val="auto"/>
          <w:highlight w:val="none"/>
        </w:rPr>
        <w:t>中山项目团队项目负责人、中山项目团队</w:t>
      </w:r>
      <w:r>
        <w:rPr>
          <w:rFonts w:hint="default" w:ascii="宋体" w:hAnsi="宋体" w:eastAsia="宋体" w:cs="宋体"/>
          <w:b/>
          <w:bCs/>
          <w:color w:val="auto"/>
          <w:highlight w:val="none"/>
          <w:lang w:val="en-US"/>
        </w:rPr>
        <w:t>成员</w:t>
      </w:r>
      <w:r>
        <w:rPr>
          <w:rFonts w:hint="eastAsia" w:ascii="宋体" w:hAnsi="宋体" w:eastAsia="宋体" w:cs="宋体"/>
          <w:b/>
          <w:bCs/>
          <w:color w:val="auto"/>
          <w:highlight w:val="none"/>
        </w:rPr>
        <w:t>名</w:t>
      </w:r>
      <w:r>
        <w:rPr>
          <w:rFonts w:hint="eastAsia" w:ascii="宋体" w:hAnsi="宋体" w:eastAsia="宋体" w:cs="宋体"/>
          <w:b/>
          <w:color w:val="auto"/>
          <w:highlight w:val="none"/>
        </w:rPr>
        <w:t>单及相关信息</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并</w:t>
      </w:r>
      <w:r>
        <w:rPr>
          <w:rFonts w:hint="eastAsia" w:ascii="宋体" w:hAnsi="宋体" w:eastAsia="宋体" w:cs="宋体"/>
          <w:b/>
          <w:color w:val="auto"/>
          <w:highlight w:val="none"/>
          <w:lang w:eastAsia="zh-CN"/>
        </w:rPr>
        <w:t>承诺中标后投入上述人员，并于签订合同前，向采购人提供人员的相关证明材料以供核查，如在签订合同前，中标人无法提供其承诺中标后投入的上述人员，则视为其放弃中标资格，采购人有权按照评审报告推荐的中标候选人名单排序，确定下一候选人为中标人，或重新开展政府采购活动。</w:t>
      </w:r>
      <w:r>
        <w:rPr>
          <w:rFonts w:hint="eastAsia"/>
          <w:b/>
          <w:bCs/>
          <w:color w:val="auto"/>
          <w:highlight w:val="none"/>
          <w:lang w:eastAsia="zh-CN"/>
        </w:rPr>
        <w:t>）</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非经采购人同意，不得擅自变更驻中山项目团队人员，确需更换人员的，应提前15天以书面形式说明原因，并经采购人同意后方可更换。更换人员的执业资格、技术职称、从业经验、技术水平不得低于被更换人员。</w:t>
      </w:r>
    </w:p>
    <w:p>
      <w:pPr>
        <w:spacing w:line="360" w:lineRule="auto"/>
        <w:ind w:firstLine="442" w:firstLineChars="200"/>
        <w:rPr>
          <w:rFonts w:hint="eastAsia" w:ascii="宋体" w:hAnsi="宋体" w:eastAsia="宋体" w:cs="宋体"/>
          <w:b/>
          <w:bCs/>
          <w:color w:val="auto"/>
          <w:highlight w:val="none"/>
        </w:rPr>
      </w:pPr>
      <w:r>
        <w:rPr>
          <w:rFonts w:hint="eastAsia" w:ascii="宋体" w:hAnsi="宋体" w:eastAsia="宋体" w:cs="宋体"/>
          <w:b/>
          <w:color w:val="auto"/>
          <w:sz w:val="22"/>
          <w:highlight w:val="none"/>
        </w:rPr>
        <w:t>★</w:t>
      </w:r>
      <w:r>
        <w:rPr>
          <w:rFonts w:hint="eastAsia" w:ascii="宋体" w:hAnsi="宋体" w:eastAsia="宋体" w:cs="宋体"/>
          <w:b/>
          <w:bCs/>
          <w:color w:val="auto"/>
          <w:highlight w:val="none"/>
        </w:rPr>
        <w:t>（3）中标供应商应在接到采购人项目需求后1个小时内做出响应，在24小时内安排项目团队</w:t>
      </w:r>
      <w:r>
        <w:rPr>
          <w:rFonts w:hint="default" w:ascii="宋体" w:hAnsi="宋体" w:eastAsia="宋体" w:cs="宋体"/>
          <w:b/>
          <w:bCs/>
          <w:color w:val="auto"/>
          <w:highlight w:val="none"/>
          <w:lang w:val="en-US"/>
        </w:rPr>
        <w:t>成员</w:t>
      </w:r>
      <w:r>
        <w:rPr>
          <w:rFonts w:hint="eastAsia" w:ascii="宋体" w:hAnsi="宋体" w:eastAsia="宋体" w:cs="宋体"/>
          <w:b/>
          <w:bCs/>
          <w:color w:val="auto"/>
          <w:highlight w:val="none"/>
        </w:rPr>
        <w:t>跟采购人项目负责人沟通项目具体需求等情况，并根据采购人要求按时参加设计成果研讨会、汇报会、调研会等相关会议，以及根据设计合同要求完成项目咨询设计工作。</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（4）项目负责人应主动联系采购人项目负责人，沟通项目进度安排及开展咨询设计工作所需采购人配合的相关事宜，同时耐心讲解项目咨询设计安排计划，确保项目按时完成。</w:t>
      </w:r>
    </w:p>
    <w:p>
      <w:pPr>
        <w:spacing w:line="360" w:lineRule="auto"/>
        <w:ind w:firstLine="442" w:firstLineChars="200"/>
        <w:rPr>
          <w:rFonts w:hint="eastAsia" w:ascii="宋体" w:hAnsi="宋体" w:eastAsia="宋体" w:cs="宋体"/>
          <w:b/>
          <w:color w:val="auto"/>
          <w:highlight w:val="none"/>
        </w:rPr>
      </w:pPr>
      <w:r>
        <w:rPr>
          <w:rFonts w:hint="eastAsia" w:ascii="宋体" w:hAnsi="宋体" w:eastAsia="宋体" w:cs="宋体"/>
          <w:b/>
          <w:color w:val="auto"/>
          <w:sz w:val="22"/>
          <w:highlight w:val="none"/>
        </w:rPr>
        <w:t>★</w:t>
      </w:r>
      <w:r>
        <w:rPr>
          <w:rFonts w:hint="eastAsia" w:ascii="宋体" w:hAnsi="宋体" w:eastAsia="宋体" w:cs="宋体"/>
          <w:b/>
          <w:bCs/>
          <w:color w:val="auto"/>
          <w:kern w:val="24"/>
          <w:szCs w:val="21"/>
          <w:highlight w:val="none"/>
          <w:lang w:val="en-US" w:eastAsia="zh-CN"/>
        </w:rPr>
        <w:t>5</w:t>
      </w:r>
      <w:r>
        <w:rPr>
          <w:rFonts w:hint="eastAsia" w:ascii="宋体" w:hAnsi="宋体" w:eastAsia="宋体" w:cs="宋体"/>
          <w:b/>
          <w:bCs/>
          <w:color w:val="auto"/>
          <w:kern w:val="24"/>
          <w:szCs w:val="21"/>
          <w:highlight w:val="none"/>
        </w:rPr>
        <w:t xml:space="preserve">.5.2 </w:t>
      </w:r>
      <w:r>
        <w:rPr>
          <w:rFonts w:hint="eastAsia" w:ascii="宋体" w:hAnsi="宋体" w:eastAsia="宋体" w:cs="宋体"/>
          <w:b/>
          <w:bCs/>
          <w:color w:val="auto"/>
          <w:szCs w:val="21"/>
          <w:highlight w:val="none"/>
        </w:rPr>
        <w:t>服务人员要求</w:t>
      </w:r>
    </w:p>
    <w:p>
      <w:pPr>
        <w:pStyle w:val="4"/>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中标</w:t>
      </w:r>
      <w:r>
        <w:rPr>
          <w:rFonts w:hint="eastAsia" w:ascii="宋体" w:hAnsi="宋体" w:eastAsia="宋体" w:cs="宋体"/>
          <w:b/>
          <w:bCs/>
          <w:color w:val="auto"/>
          <w:highlight w:val="none"/>
        </w:rPr>
        <w:t>供应商</w:t>
      </w:r>
      <w:r>
        <w:rPr>
          <w:rFonts w:hint="eastAsia" w:ascii="宋体" w:hAnsi="宋体" w:eastAsia="宋体" w:cs="宋体"/>
          <w:b/>
          <w:color w:val="auto"/>
          <w:highlight w:val="none"/>
        </w:rPr>
        <w:t>应为项目配备1名项目负责人和</w:t>
      </w:r>
      <w:r>
        <w:rPr>
          <w:rFonts w:hint="eastAsia" w:ascii="宋体" w:hAnsi="宋体" w:eastAsia="宋体" w:cs="宋体"/>
          <w:b/>
          <w:color w:val="auto"/>
          <w:highlight w:val="none"/>
          <w:lang w:val="en-US" w:eastAsia="zh-CN"/>
        </w:rPr>
        <w:t>至少</w:t>
      </w:r>
      <w:r>
        <w:rPr>
          <w:rFonts w:hint="eastAsia" w:ascii="宋体" w:hAnsi="宋体" w:eastAsia="宋体" w:cs="宋体"/>
          <w:b/>
          <w:color w:val="auto"/>
          <w:highlight w:val="none"/>
        </w:rPr>
        <w:t>5名设计人员（</w:t>
      </w:r>
      <w:r>
        <w:rPr>
          <w:rFonts w:hint="eastAsia"/>
          <w:b/>
          <w:bCs/>
          <w:color w:val="auto"/>
          <w:highlight w:val="none"/>
        </w:rPr>
        <w:t>项目负责人、设计人员不得为同一人</w:t>
      </w:r>
      <w:r>
        <w:rPr>
          <w:rFonts w:hint="eastAsia" w:ascii="宋体" w:hAnsi="宋体" w:eastAsia="宋体" w:cs="宋体"/>
          <w:b/>
          <w:color w:val="auto"/>
          <w:highlight w:val="none"/>
        </w:rPr>
        <w:t>），项目负责人及设计人员需根据项目情况合理配置，人员基本要求如下：</w:t>
      </w:r>
    </w:p>
    <w:p>
      <w:pPr>
        <w:spacing w:line="360" w:lineRule="auto"/>
        <w:ind w:firstLine="632" w:firstLineChars="300"/>
        <w:rPr>
          <w:rFonts w:hint="eastAsia" w:ascii="宋体" w:hAnsi="宋体" w:eastAsia="宋体" w:cs="宋体"/>
          <w:b/>
          <w:color w:val="auto"/>
          <w:highlight w:val="none"/>
        </w:rPr>
      </w:pPr>
      <w:r>
        <w:rPr>
          <w:rFonts w:hint="eastAsia" w:ascii="宋体" w:hAnsi="宋体" w:eastAsia="宋体" w:cs="宋体"/>
          <w:b/>
          <w:color w:val="auto"/>
          <w:highlight w:val="none"/>
        </w:rPr>
        <w:t>（1）项目负责人：</w:t>
      </w:r>
    </w:p>
    <w:p>
      <w:pPr>
        <w:spacing w:line="360" w:lineRule="auto"/>
        <w:ind w:firstLine="632" w:firstLineChars="300"/>
        <w:rPr>
          <w:rFonts w:hint="eastAsia" w:ascii="宋体" w:hAnsi="宋体" w:eastAsia="宋体" w:cs="宋体"/>
          <w:b/>
          <w:color w:val="auto"/>
          <w:highlight w:val="none"/>
        </w:rPr>
      </w:pPr>
      <w:r>
        <w:rPr>
          <w:rFonts w:hint="eastAsia" w:ascii="宋体" w:hAnsi="宋体" w:eastAsia="宋体" w:cs="宋体"/>
          <w:b/>
          <w:color w:val="auto"/>
          <w:highlight w:val="none"/>
        </w:rPr>
        <w:t>①具有研究生学历；</w:t>
      </w:r>
    </w:p>
    <w:p>
      <w:pPr>
        <w:spacing w:line="360" w:lineRule="auto"/>
        <w:ind w:firstLine="632" w:firstLineChars="300"/>
        <w:rPr>
          <w:rFonts w:hint="eastAsia" w:ascii="宋体" w:hAnsi="宋体" w:eastAsia="宋体" w:cs="宋体"/>
          <w:b/>
          <w:color w:val="auto"/>
          <w:highlight w:val="none"/>
          <w:lang w:eastAsia="zh-CN"/>
        </w:rPr>
      </w:pPr>
      <w:r>
        <w:rPr>
          <w:rFonts w:hint="eastAsia" w:ascii="宋体" w:hAnsi="宋体" w:eastAsia="宋体" w:cs="宋体"/>
          <w:b/>
          <w:color w:val="auto"/>
          <w:highlight w:val="none"/>
        </w:rPr>
        <w:t>②具有5年或以上政务云规划设计或项目实施经验</w:t>
      </w:r>
      <w:r>
        <w:rPr>
          <w:rFonts w:hint="eastAsia" w:ascii="宋体" w:hAnsi="宋体" w:eastAsia="宋体" w:cs="宋体"/>
          <w:b/>
          <w:color w:val="auto"/>
          <w:highlight w:val="none"/>
          <w:lang w:eastAsia="zh-CN"/>
        </w:rPr>
        <w:t>。</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（2）设计人员：</w:t>
      </w:r>
    </w:p>
    <w:p>
      <w:pPr>
        <w:spacing w:line="360" w:lineRule="auto"/>
        <w:ind w:firstLine="632" w:firstLineChars="300"/>
        <w:rPr>
          <w:rFonts w:hint="eastAsia" w:ascii="宋体" w:hAnsi="宋体" w:eastAsia="宋体" w:cs="宋体"/>
          <w:b/>
          <w:color w:val="auto"/>
          <w:highlight w:val="none"/>
        </w:rPr>
      </w:pPr>
      <w:r>
        <w:rPr>
          <w:rFonts w:hint="eastAsia" w:ascii="宋体" w:hAnsi="宋体" w:eastAsia="宋体" w:cs="宋体"/>
          <w:b/>
          <w:color w:val="auto"/>
          <w:highlight w:val="none"/>
        </w:rPr>
        <w:t>①具有本科或以上学历；</w:t>
      </w:r>
    </w:p>
    <w:p>
      <w:pPr>
        <w:spacing w:line="360" w:lineRule="auto"/>
        <w:ind w:firstLine="632" w:firstLineChars="300"/>
        <w:rPr>
          <w:rFonts w:hint="eastAsia" w:ascii="宋体" w:hAnsi="宋体" w:eastAsia="宋体" w:cs="宋体"/>
          <w:b/>
          <w:color w:val="auto"/>
          <w:highlight w:val="none"/>
        </w:rPr>
      </w:pPr>
      <w:r>
        <w:rPr>
          <w:rFonts w:hint="eastAsia" w:ascii="宋体" w:hAnsi="宋体" w:eastAsia="宋体" w:cs="宋体"/>
          <w:b/>
          <w:color w:val="auto"/>
          <w:highlight w:val="none"/>
        </w:rPr>
        <w:t>②具有5年或以上政务云规划设计或项目实施经验。</w:t>
      </w:r>
    </w:p>
    <w:p>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.6服务验收标准</w:t>
      </w:r>
    </w:p>
    <w:p>
      <w:pPr>
        <w:spacing w:line="360" w:lineRule="auto"/>
        <w:ind w:firstLine="420" w:firstLineChars="200"/>
        <w:rPr>
          <w:b w:val="0"/>
          <w:bCs/>
          <w:color w:val="auto"/>
          <w:highlight w:val="none"/>
        </w:rPr>
      </w:pPr>
      <w:r>
        <w:rPr>
          <w:rFonts w:hint="eastAsia" w:ascii="宋体" w:hAnsi="宋体" w:eastAsia="宋体" w:cs="宋体"/>
          <w:b w:val="0"/>
          <w:bCs/>
          <w:color w:val="auto"/>
          <w:highlight w:val="none"/>
        </w:rPr>
        <w:t>中标供应商应在</w:t>
      </w:r>
      <w:r>
        <w:rPr>
          <w:rFonts w:hint="eastAsia"/>
          <w:b w:val="0"/>
          <w:bCs/>
          <w:color w:val="auto"/>
          <w:highlight w:val="none"/>
        </w:rPr>
        <w:t>中山市</w:t>
      </w:r>
      <w:r>
        <w:rPr>
          <w:rFonts w:hint="eastAsia" w:ascii="宋体" w:hAnsi="宋体" w:eastAsia="宋体" w:cs="宋体"/>
          <w:b w:val="0"/>
          <w:bCs/>
          <w:color w:val="auto"/>
          <w:highlight w:val="none"/>
        </w:rPr>
        <w:t>政务三云</w:t>
      </w:r>
      <w:r>
        <w:rPr>
          <w:rFonts w:hint="eastAsia"/>
          <w:b w:val="0"/>
          <w:bCs/>
          <w:color w:val="auto"/>
          <w:highlight w:val="none"/>
        </w:rPr>
        <w:t>二期建设项目通过综合验收后，按照</w:t>
      </w:r>
      <w:r>
        <w:rPr>
          <w:b w:val="0"/>
          <w:bCs/>
          <w:color w:val="auto"/>
          <w:highlight w:val="none"/>
        </w:rPr>
        <w:t>《中山市政务信息化项目管理办法》的要求</w:t>
      </w:r>
      <w:r>
        <w:rPr>
          <w:rFonts w:hint="eastAsia"/>
          <w:b w:val="0"/>
          <w:bCs/>
          <w:color w:val="auto"/>
          <w:highlight w:val="none"/>
        </w:rPr>
        <w:t>接受采购人对该咨询设计项目进行综合验收。包括但不限于要提供以下文件：</w:t>
      </w:r>
    </w:p>
    <w:p>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w:t>
      </w:r>
      <w:r>
        <w:rPr>
          <w:rFonts w:hint="eastAsia"/>
          <w:b w:val="0"/>
          <w:bCs/>
          <w:color w:val="auto"/>
          <w:highlight w:val="none"/>
        </w:rPr>
        <w:t>中山市</w:t>
      </w:r>
      <w:r>
        <w:rPr>
          <w:rFonts w:hint="eastAsia" w:ascii="宋体" w:hAnsi="宋体" w:eastAsia="宋体" w:cs="宋体"/>
          <w:b w:val="0"/>
          <w:bCs/>
          <w:color w:val="auto"/>
          <w:highlight w:val="none"/>
        </w:rPr>
        <w:t>政务三云</w:t>
      </w:r>
      <w:r>
        <w:rPr>
          <w:rFonts w:hint="eastAsia"/>
          <w:b w:val="0"/>
          <w:bCs/>
          <w:color w:val="auto"/>
          <w:highlight w:val="none"/>
        </w:rPr>
        <w:t>二期建设项目</w:t>
      </w:r>
      <w:r>
        <w:rPr>
          <w:rFonts w:hint="eastAsia" w:ascii="宋体" w:hAnsi="宋体" w:eastAsia="宋体" w:cs="宋体"/>
          <w:b w:val="0"/>
          <w:bCs/>
          <w:color w:val="auto"/>
          <w:highlight w:val="none"/>
        </w:rPr>
        <w:t>建设方案（包括技术实现方案、项目估算等）；</w:t>
      </w:r>
    </w:p>
    <w:p>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w:t>
      </w:r>
      <w:r>
        <w:rPr>
          <w:rFonts w:hint="eastAsia"/>
          <w:b w:val="0"/>
          <w:bCs/>
          <w:color w:val="auto"/>
          <w:highlight w:val="none"/>
        </w:rPr>
        <w:t>中山市</w:t>
      </w:r>
      <w:r>
        <w:rPr>
          <w:rFonts w:hint="eastAsia" w:ascii="宋体" w:hAnsi="宋体" w:eastAsia="宋体" w:cs="宋体"/>
          <w:b w:val="0"/>
          <w:bCs/>
          <w:color w:val="auto"/>
          <w:highlight w:val="none"/>
        </w:rPr>
        <w:t>政务三云</w:t>
      </w:r>
      <w:r>
        <w:rPr>
          <w:rFonts w:hint="eastAsia"/>
          <w:b w:val="0"/>
          <w:bCs/>
          <w:color w:val="auto"/>
          <w:highlight w:val="none"/>
        </w:rPr>
        <w:t>二期建设项目</w:t>
      </w:r>
      <w:r>
        <w:rPr>
          <w:rFonts w:hint="eastAsia" w:ascii="宋体" w:hAnsi="宋体" w:eastAsia="宋体" w:cs="宋体"/>
          <w:b w:val="0"/>
          <w:bCs/>
          <w:color w:val="auto"/>
          <w:highlight w:val="none"/>
        </w:rPr>
        <w:t>的采购需求书；</w:t>
      </w:r>
    </w:p>
    <w:p>
      <w:pPr>
        <w:pStyle w:val="2"/>
        <w:spacing w:after="0" w:line="360" w:lineRule="auto"/>
        <w:ind w:firstLine="420" w:firstLineChars="200"/>
        <w:rPr>
          <w:rFonts w:hint="eastAsia"/>
          <w:b w:val="0"/>
          <w:bCs/>
          <w:color w:val="auto"/>
          <w:highlight w:val="none"/>
        </w:rPr>
      </w:pPr>
      <w:r>
        <w:rPr>
          <w:rFonts w:hint="eastAsia" w:ascii="宋体" w:eastAsia="宋体" w:cs="宋体"/>
          <w:b w:val="0"/>
          <w:bCs/>
          <w:color w:val="auto"/>
          <w:highlight w:val="none"/>
        </w:rPr>
        <w:t>（3）</w:t>
      </w:r>
      <w:r>
        <w:rPr>
          <w:rFonts w:hint="eastAsia"/>
          <w:b w:val="0"/>
          <w:bCs/>
          <w:color w:val="auto"/>
          <w:highlight w:val="none"/>
        </w:rPr>
        <w:t>中山市</w:t>
      </w:r>
      <w:r>
        <w:rPr>
          <w:rFonts w:hint="eastAsia" w:ascii="宋体" w:eastAsia="宋体" w:cs="宋体"/>
          <w:b w:val="0"/>
          <w:bCs/>
          <w:color w:val="auto"/>
          <w:highlight w:val="none"/>
        </w:rPr>
        <w:t>政务三云</w:t>
      </w:r>
      <w:r>
        <w:rPr>
          <w:rFonts w:hint="eastAsia"/>
          <w:b w:val="0"/>
          <w:bCs/>
          <w:color w:val="auto"/>
          <w:highlight w:val="none"/>
        </w:rPr>
        <w:t>二期建设项目的绩效评审相关材料；</w:t>
      </w:r>
    </w:p>
    <w:p>
      <w:pPr>
        <w:pStyle w:val="2"/>
        <w:spacing w:after="0" w:line="360" w:lineRule="auto"/>
        <w:ind w:firstLine="420" w:firstLineChars="200"/>
        <w:rPr>
          <w:rFonts w:hint="eastAsia" w:ascii="宋体" w:eastAsia="宋体" w:cs="宋体"/>
          <w:b/>
          <w:color w:val="auto"/>
          <w:highlight w:val="none"/>
        </w:rPr>
      </w:pPr>
      <w:r>
        <w:rPr>
          <w:rFonts w:hint="eastAsia" w:ascii="宋体" w:eastAsia="宋体" w:cs="宋体"/>
          <w:b w:val="0"/>
          <w:bCs/>
          <w:color w:val="auto"/>
          <w:highlight w:val="none"/>
        </w:rPr>
        <w:t>（4）其他符合采购人政务信息化项目归档要求的</w:t>
      </w:r>
      <w:r>
        <w:rPr>
          <w:rFonts w:hint="eastAsia" w:ascii="宋体" w:eastAsia="宋体" w:cs="宋体"/>
          <w:b w:val="0"/>
          <w:bCs/>
          <w:color w:val="auto"/>
          <w:highlight w:val="none"/>
          <w:lang w:val="en-US" w:eastAsia="zh-CN"/>
        </w:rPr>
        <w:t>其他材料</w:t>
      </w:r>
      <w:r>
        <w:rPr>
          <w:rFonts w:hint="eastAsia" w:ascii="宋体" w:eastAsia="宋体" w:cs="宋体"/>
          <w:b w:val="0"/>
          <w:bCs/>
          <w:color w:val="auto"/>
          <w:highlight w:val="none"/>
        </w:rPr>
        <w:t>。</w:t>
      </w:r>
    </w:p>
    <w:p>
      <w:pPr>
        <w:pStyle w:val="3"/>
        <w:ind w:left="0" w:leftChars="0" w:firstLine="0" w:firstLineChars="0"/>
        <w:rPr>
          <w:rFonts w:hint="eastAsia" w:ascii="宋体" w:hAnsi="宋体" w:eastAsia="宋体" w:cs="宋体"/>
          <w:b/>
          <w:color w:val="auto"/>
          <w:highlight w:val="none"/>
        </w:rPr>
      </w:pPr>
      <w:r>
        <w:rPr>
          <w:rFonts w:hint="eastAsia" w:ascii="宋体" w:hAnsi="宋体" w:eastAsia="宋体" w:cs="宋体"/>
          <w:bCs/>
          <w:color w:val="auto"/>
          <w:szCs w:val="21"/>
          <w:highlight w:val="none"/>
        </w:rPr>
        <w:t>★</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.7服务考核制度</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（1）项目按照表</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《设计服务机构考核表》对中标供应商进行</w:t>
      </w:r>
      <w:r>
        <w:rPr>
          <w:rFonts w:hint="eastAsia" w:ascii="宋体" w:hAnsi="宋体" w:eastAsia="宋体" w:cs="宋体"/>
          <w:b/>
          <w:color w:val="auto"/>
          <w:highlight w:val="none"/>
          <w:lang w:val="en-US" w:eastAsia="zh-CN"/>
        </w:rPr>
        <w:t>三轮</w:t>
      </w:r>
      <w:r>
        <w:rPr>
          <w:rFonts w:hint="eastAsia" w:ascii="宋体" w:hAnsi="宋体" w:eastAsia="宋体" w:cs="宋体"/>
          <w:b/>
          <w:color w:val="auto"/>
          <w:highlight w:val="none"/>
        </w:rPr>
        <w:t>考核。</w:t>
      </w:r>
    </w:p>
    <w:p>
      <w:pPr>
        <w:pStyle w:val="3"/>
        <w:spacing w:line="360" w:lineRule="auto"/>
        <w:ind w:left="0" w:leftChars="0" w:firstLine="422" w:firstLineChars="200"/>
        <w:rPr>
          <w:rFonts w:hint="eastAsia" w:ascii="宋体" w:hAnsi="宋体" w:eastAsia="宋体" w:cs="宋体"/>
          <w:b/>
          <w:bCs w:val="0"/>
          <w:color w:val="auto"/>
          <w:highlight w:val="none"/>
        </w:rPr>
      </w:pPr>
      <w:r>
        <w:rPr>
          <w:rFonts w:hint="eastAsia" w:ascii="宋体" w:hAnsi="宋体" w:eastAsia="宋体" w:cs="宋体"/>
          <w:b/>
          <w:bCs w:val="0"/>
          <w:color w:val="auto"/>
          <w:highlight w:val="none"/>
        </w:rPr>
        <w:t>（2）采购人对中标</w:t>
      </w:r>
      <w:r>
        <w:rPr>
          <w:rFonts w:hint="eastAsia" w:ascii="宋体" w:hAnsi="宋体" w:eastAsia="宋体" w:cs="宋体"/>
          <w:b/>
          <w:color w:val="auto"/>
          <w:highlight w:val="none"/>
        </w:rPr>
        <w:t>供应商</w:t>
      </w:r>
      <w:r>
        <w:rPr>
          <w:rFonts w:hint="eastAsia" w:ascii="宋体" w:hAnsi="宋体" w:eastAsia="宋体" w:cs="宋体"/>
          <w:b/>
          <w:bCs w:val="0"/>
          <w:color w:val="auto"/>
          <w:highlight w:val="none"/>
        </w:rPr>
        <w:t>实行项目考核并以书面的形式通知中标</w:t>
      </w:r>
      <w:r>
        <w:rPr>
          <w:rFonts w:hint="eastAsia" w:ascii="宋体" w:hAnsi="宋体" w:eastAsia="宋体" w:cs="宋体"/>
          <w:b/>
          <w:color w:val="auto"/>
          <w:highlight w:val="none"/>
        </w:rPr>
        <w:t>供应商</w:t>
      </w:r>
      <w:r>
        <w:rPr>
          <w:rFonts w:hint="eastAsia" w:ascii="宋体" w:hAnsi="宋体" w:eastAsia="宋体" w:cs="宋体"/>
          <w:b/>
          <w:bCs w:val="0"/>
          <w:color w:val="auto"/>
          <w:highlight w:val="none"/>
        </w:rPr>
        <w:t>，考核得分在90分（含90分）以上为优秀，80分（含80分）至89分为良好，60（含60分）至79分为一般，60分以下为不合格。</w:t>
      </w:r>
    </w:p>
    <w:p>
      <w:pPr>
        <w:pStyle w:val="3"/>
        <w:spacing w:line="360" w:lineRule="auto"/>
        <w:ind w:left="0" w:leftChars="0" w:firstLine="422" w:firstLineChars="200"/>
        <w:rPr>
          <w:rFonts w:hint="eastAsia" w:ascii="宋体" w:hAnsi="宋体" w:eastAsia="宋体" w:cs="宋体"/>
          <w:b/>
          <w:bCs w:val="0"/>
          <w:color w:val="auto"/>
          <w:highlight w:val="none"/>
        </w:rPr>
      </w:pPr>
      <w:r>
        <w:rPr>
          <w:rFonts w:hint="eastAsia" w:ascii="宋体" w:hAnsi="宋体" w:eastAsia="宋体" w:cs="宋体"/>
          <w:b/>
          <w:bCs w:val="0"/>
          <w:color w:val="auto"/>
          <w:highlight w:val="none"/>
        </w:rPr>
        <w:t>（3）中标</w:t>
      </w:r>
      <w:r>
        <w:rPr>
          <w:rFonts w:hint="eastAsia" w:ascii="宋体" w:hAnsi="宋体" w:eastAsia="宋体" w:cs="宋体"/>
          <w:b/>
          <w:color w:val="auto"/>
          <w:highlight w:val="none"/>
        </w:rPr>
        <w:t>供应商</w:t>
      </w:r>
      <w:r>
        <w:rPr>
          <w:rFonts w:hint="eastAsia" w:ascii="宋体" w:hAnsi="宋体" w:eastAsia="宋体" w:cs="宋体"/>
          <w:b/>
          <w:bCs w:val="0"/>
          <w:color w:val="auto"/>
          <w:highlight w:val="none"/>
        </w:rPr>
        <w:t>考核得分与设计费结算挂钩，以项目考核作为中标</w:t>
      </w:r>
      <w:r>
        <w:rPr>
          <w:rFonts w:hint="eastAsia" w:ascii="宋体" w:hAnsi="宋体" w:eastAsia="宋体" w:cs="宋体"/>
          <w:b/>
          <w:color w:val="auto"/>
          <w:highlight w:val="none"/>
        </w:rPr>
        <w:t>供应商</w:t>
      </w:r>
      <w:r>
        <w:rPr>
          <w:rFonts w:hint="eastAsia" w:ascii="宋体" w:hAnsi="宋体" w:eastAsia="宋体" w:cs="宋体"/>
          <w:b/>
          <w:bCs w:val="0"/>
          <w:color w:val="auto"/>
          <w:highlight w:val="none"/>
        </w:rPr>
        <w:t>考核的唯一标准。</w:t>
      </w:r>
    </w:p>
    <w:p>
      <w:pPr>
        <w:pStyle w:val="3"/>
        <w:spacing w:line="360" w:lineRule="auto"/>
        <w:ind w:left="0" w:leftChars="0" w:firstLine="422" w:firstLineChars="200"/>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①</w:t>
      </w:r>
      <w:r>
        <w:rPr>
          <w:rFonts w:hint="eastAsia" w:ascii="宋体" w:hAnsi="宋体" w:eastAsia="宋体" w:cs="宋体"/>
          <w:b/>
          <w:bCs w:val="0"/>
          <w:color w:val="auto"/>
          <w:highlight w:val="none"/>
        </w:rPr>
        <w:t>如项目考核得分</w:t>
      </w:r>
      <w:r>
        <w:rPr>
          <w:rFonts w:hint="eastAsia" w:ascii="宋体" w:hAnsi="宋体" w:eastAsia="宋体" w:cs="宋体"/>
          <w:b/>
          <w:bCs w:val="0"/>
          <w:color w:val="auto"/>
          <w:highlight w:val="none"/>
          <w:lang w:val="en-US" w:eastAsia="zh-CN"/>
        </w:rPr>
        <w:t>为</w:t>
      </w:r>
      <w:r>
        <w:rPr>
          <w:rFonts w:hint="eastAsia" w:ascii="宋体" w:hAnsi="宋体" w:eastAsia="宋体" w:cs="宋体"/>
          <w:b/>
          <w:bCs w:val="0"/>
          <w:color w:val="auto"/>
          <w:highlight w:val="none"/>
        </w:rPr>
        <w:t>优秀，则项目设计费结算不扣减；</w:t>
      </w:r>
    </w:p>
    <w:p>
      <w:pPr>
        <w:pStyle w:val="3"/>
        <w:spacing w:line="360" w:lineRule="auto"/>
        <w:ind w:left="0" w:leftChars="0" w:firstLine="422" w:firstLineChars="200"/>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②</w:t>
      </w:r>
      <w:r>
        <w:rPr>
          <w:rFonts w:hint="eastAsia" w:ascii="宋体" w:hAnsi="宋体" w:eastAsia="宋体" w:cs="宋体"/>
          <w:b/>
          <w:bCs w:val="0"/>
          <w:color w:val="auto"/>
          <w:highlight w:val="none"/>
        </w:rPr>
        <w:t>如项目考核得分为</w:t>
      </w:r>
      <w:r>
        <w:rPr>
          <w:rFonts w:hint="eastAsia" w:ascii="宋体" w:hAnsi="宋体" w:eastAsia="宋体" w:cs="宋体"/>
          <w:b/>
          <w:bCs w:val="0"/>
          <w:color w:val="auto"/>
          <w:highlight w:val="none"/>
          <w:lang w:val="en-US" w:eastAsia="zh-CN"/>
        </w:rPr>
        <w:t>良好</w:t>
      </w:r>
      <w:r>
        <w:rPr>
          <w:rFonts w:hint="eastAsia" w:ascii="宋体" w:hAnsi="宋体" w:eastAsia="宋体" w:cs="宋体"/>
          <w:b/>
          <w:bCs w:val="0"/>
          <w:color w:val="auto"/>
          <w:highlight w:val="none"/>
        </w:rPr>
        <w:t>，则项目设计费结算扣减</w:t>
      </w:r>
      <w:r>
        <w:rPr>
          <w:rFonts w:hint="eastAsia" w:ascii="宋体" w:hAnsi="宋体" w:eastAsia="宋体" w:cs="宋体"/>
          <w:b/>
          <w:bCs w:val="0"/>
          <w:color w:val="auto"/>
          <w:highlight w:val="none"/>
          <w:lang w:val="en-US" w:eastAsia="zh-CN"/>
        </w:rPr>
        <w:t>10</w:t>
      </w:r>
      <w:r>
        <w:rPr>
          <w:rFonts w:hint="eastAsia" w:ascii="宋体" w:hAnsi="宋体" w:eastAsia="宋体" w:cs="宋体"/>
          <w:b/>
          <w:bCs w:val="0"/>
          <w:color w:val="auto"/>
          <w:highlight w:val="none"/>
        </w:rPr>
        <w:t>%；</w:t>
      </w:r>
    </w:p>
    <w:p>
      <w:pPr>
        <w:pStyle w:val="3"/>
        <w:spacing w:line="360" w:lineRule="auto"/>
        <w:ind w:left="0" w:leftChars="0" w:firstLine="422" w:firstLineChars="200"/>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③</w:t>
      </w:r>
      <w:r>
        <w:rPr>
          <w:rFonts w:hint="eastAsia" w:ascii="宋体" w:hAnsi="宋体" w:eastAsia="宋体" w:cs="宋体"/>
          <w:b/>
          <w:bCs w:val="0"/>
          <w:color w:val="auto"/>
          <w:highlight w:val="none"/>
        </w:rPr>
        <w:t>如项目考核得分为一般，则项目设计费结算扣减</w:t>
      </w:r>
      <w:r>
        <w:rPr>
          <w:rFonts w:hint="eastAsia" w:ascii="宋体" w:hAnsi="宋体" w:eastAsia="宋体" w:cs="宋体"/>
          <w:b/>
          <w:bCs w:val="0"/>
          <w:color w:val="auto"/>
          <w:highlight w:val="none"/>
          <w:lang w:val="en-US" w:eastAsia="zh-CN"/>
        </w:rPr>
        <w:t>20</w:t>
      </w:r>
      <w:r>
        <w:rPr>
          <w:rFonts w:hint="eastAsia" w:ascii="宋体" w:hAnsi="宋体" w:eastAsia="宋体" w:cs="宋体"/>
          <w:b/>
          <w:bCs w:val="0"/>
          <w:color w:val="auto"/>
          <w:highlight w:val="none"/>
        </w:rPr>
        <w:t>%；</w:t>
      </w:r>
    </w:p>
    <w:p>
      <w:pPr>
        <w:pStyle w:val="3"/>
        <w:spacing w:line="360" w:lineRule="auto"/>
        <w:ind w:left="0" w:leftChars="0" w:firstLine="422" w:firstLineChars="200"/>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④</w:t>
      </w:r>
      <w:r>
        <w:rPr>
          <w:rFonts w:hint="eastAsia" w:ascii="宋体" w:hAnsi="宋体" w:eastAsia="宋体" w:cs="宋体"/>
          <w:b/>
          <w:bCs w:val="0"/>
          <w:color w:val="auto"/>
          <w:highlight w:val="none"/>
        </w:rPr>
        <w:t>如项目考核得分为不合格，则</w:t>
      </w:r>
      <w:r>
        <w:rPr>
          <w:rFonts w:hint="eastAsia" w:ascii="宋体" w:hAnsi="宋体" w:eastAsia="宋体" w:cs="宋体"/>
          <w:b/>
          <w:bCs w:val="0"/>
          <w:color w:val="auto"/>
          <w:sz w:val="21"/>
          <w:szCs w:val="22"/>
          <w:highlight w:val="none"/>
          <w:lang w:val="en-US" w:eastAsia="zh-CN"/>
        </w:rPr>
        <w:t>中标供应商须及时</w:t>
      </w:r>
      <w:r>
        <w:rPr>
          <w:rFonts w:hint="eastAsia" w:ascii="宋体" w:hAnsi="宋体" w:eastAsia="宋体" w:cs="宋体"/>
          <w:b/>
          <w:bCs w:val="0"/>
          <w:color w:val="auto"/>
          <w:sz w:val="21"/>
          <w:szCs w:val="22"/>
          <w:highlight w:val="none"/>
        </w:rPr>
        <w:t>向采购人提交整改报告</w:t>
      </w:r>
      <w:r>
        <w:rPr>
          <w:rFonts w:hint="eastAsia" w:ascii="宋体" w:hAnsi="宋体" w:eastAsia="宋体" w:cs="宋体"/>
          <w:b/>
          <w:bCs w:val="0"/>
          <w:color w:val="auto"/>
          <w:sz w:val="21"/>
          <w:szCs w:val="22"/>
          <w:highlight w:val="none"/>
          <w:lang w:val="en-US" w:eastAsia="zh-CN"/>
        </w:rPr>
        <w:t>并进行整改，整改后</w:t>
      </w:r>
      <w:r>
        <w:rPr>
          <w:rFonts w:hint="eastAsia" w:ascii="宋体" w:hAnsi="宋体" w:eastAsia="宋体" w:cs="宋体"/>
          <w:b/>
          <w:bCs w:val="0"/>
          <w:color w:val="auto"/>
          <w:highlight w:val="none"/>
        </w:rPr>
        <w:t>项目考核得分</w:t>
      </w:r>
      <w:r>
        <w:rPr>
          <w:rFonts w:hint="eastAsia" w:ascii="宋体" w:hAnsi="宋体" w:eastAsia="宋体" w:cs="宋体"/>
          <w:b/>
          <w:bCs w:val="0"/>
          <w:color w:val="auto"/>
          <w:highlight w:val="none"/>
          <w:lang w:val="en-US" w:eastAsia="zh-CN"/>
        </w:rPr>
        <w:t>仍</w:t>
      </w:r>
      <w:r>
        <w:rPr>
          <w:rFonts w:hint="eastAsia" w:ascii="宋体" w:hAnsi="宋体" w:eastAsia="宋体" w:cs="宋体"/>
          <w:b/>
          <w:bCs w:val="0"/>
          <w:color w:val="auto"/>
          <w:highlight w:val="none"/>
        </w:rPr>
        <w:t>为不合格</w:t>
      </w:r>
      <w:r>
        <w:rPr>
          <w:rFonts w:hint="eastAsia" w:ascii="宋体" w:hAnsi="宋体" w:eastAsia="宋体" w:cs="宋体"/>
          <w:b/>
          <w:bCs w:val="0"/>
          <w:color w:val="auto"/>
          <w:highlight w:val="none"/>
          <w:lang w:eastAsia="zh-CN"/>
        </w:rPr>
        <w:t>的，</w:t>
      </w:r>
      <w:r>
        <w:rPr>
          <w:rFonts w:hint="eastAsia" w:ascii="宋体" w:hAnsi="宋体" w:eastAsia="宋体" w:cs="宋体"/>
          <w:b/>
          <w:color w:val="auto"/>
          <w:highlight w:val="none"/>
        </w:rPr>
        <w:t>采购人</w:t>
      </w:r>
      <w:r>
        <w:rPr>
          <w:rFonts w:hint="eastAsia" w:ascii="宋体" w:hAnsi="宋体" w:eastAsia="宋体" w:cs="宋体"/>
          <w:b/>
          <w:bCs w:val="0"/>
          <w:color w:val="auto"/>
          <w:highlight w:val="none"/>
          <w:lang w:val="zh-CN"/>
        </w:rPr>
        <w:t>有权单方面解除合同，已经支付的</w:t>
      </w:r>
      <w:r>
        <w:rPr>
          <w:rFonts w:hint="eastAsia" w:ascii="宋体" w:hAnsi="宋体" w:eastAsia="宋体" w:cs="宋体"/>
          <w:b/>
          <w:bCs w:val="0"/>
          <w:color w:val="auto"/>
          <w:highlight w:val="none"/>
        </w:rPr>
        <w:t>设计费需</w:t>
      </w:r>
      <w:r>
        <w:rPr>
          <w:rFonts w:hint="eastAsia" w:ascii="宋体" w:hAnsi="宋体" w:eastAsia="宋体" w:cs="宋体"/>
          <w:b/>
          <w:bCs w:val="0"/>
          <w:color w:val="auto"/>
          <w:highlight w:val="none"/>
          <w:lang w:val="zh-CN"/>
        </w:rPr>
        <w:t>全部退回，并由</w:t>
      </w:r>
      <w:r>
        <w:rPr>
          <w:rFonts w:hint="eastAsia" w:ascii="宋体" w:hAnsi="宋体" w:eastAsia="宋体" w:cs="宋体"/>
          <w:b/>
          <w:bCs w:val="0"/>
          <w:color w:val="auto"/>
          <w:highlight w:val="none"/>
        </w:rPr>
        <w:t>中标</w:t>
      </w:r>
      <w:r>
        <w:rPr>
          <w:rFonts w:hint="eastAsia" w:ascii="宋体" w:hAnsi="宋体" w:eastAsia="宋体" w:cs="宋体"/>
          <w:b/>
          <w:color w:val="auto"/>
          <w:highlight w:val="none"/>
        </w:rPr>
        <w:t>供应商</w:t>
      </w:r>
      <w:r>
        <w:rPr>
          <w:rFonts w:hint="eastAsia" w:ascii="宋体" w:hAnsi="宋体" w:eastAsia="宋体" w:cs="宋体"/>
          <w:b/>
          <w:bCs w:val="0"/>
          <w:color w:val="auto"/>
          <w:highlight w:val="none"/>
          <w:lang w:val="zh-CN"/>
        </w:rPr>
        <w:t>赔偿</w:t>
      </w:r>
      <w:r>
        <w:rPr>
          <w:rFonts w:hint="eastAsia" w:ascii="宋体" w:hAnsi="宋体" w:eastAsia="宋体" w:cs="宋体"/>
          <w:b/>
          <w:color w:val="auto"/>
          <w:highlight w:val="none"/>
        </w:rPr>
        <w:t>采购人</w:t>
      </w:r>
      <w:r>
        <w:rPr>
          <w:rFonts w:hint="eastAsia" w:ascii="宋体" w:hAnsi="宋体" w:eastAsia="宋体" w:cs="宋体"/>
          <w:b/>
          <w:bCs w:val="0"/>
          <w:color w:val="auto"/>
          <w:highlight w:val="none"/>
          <w:lang w:val="zh-CN"/>
        </w:rPr>
        <w:t>相应</w:t>
      </w:r>
      <w:r>
        <w:rPr>
          <w:rFonts w:hint="eastAsia" w:ascii="宋体" w:hAnsi="宋体" w:eastAsia="宋体" w:cs="宋体"/>
          <w:b/>
          <w:bCs w:val="0"/>
          <w:color w:val="auto"/>
          <w:highlight w:val="none"/>
          <w:lang w:val="en-US" w:eastAsia="zh-CN"/>
        </w:rPr>
        <w:t>的</w:t>
      </w:r>
      <w:r>
        <w:rPr>
          <w:rFonts w:hint="eastAsia" w:ascii="宋体" w:hAnsi="宋体" w:eastAsia="宋体" w:cs="宋体"/>
          <w:b/>
          <w:bCs w:val="0"/>
          <w:color w:val="auto"/>
          <w:highlight w:val="none"/>
          <w:lang w:val="zh-CN"/>
        </w:rPr>
        <w:t>损失（包括但不限于更换</w:t>
      </w:r>
      <w:r>
        <w:rPr>
          <w:rFonts w:hint="eastAsia" w:ascii="宋体" w:hAnsi="宋体" w:eastAsia="宋体" w:cs="宋体"/>
          <w:b/>
          <w:bCs w:val="0"/>
          <w:color w:val="auto"/>
          <w:highlight w:val="none"/>
        </w:rPr>
        <w:t>设计单位</w:t>
      </w:r>
      <w:r>
        <w:rPr>
          <w:rFonts w:hint="eastAsia" w:ascii="宋体" w:hAnsi="宋体" w:eastAsia="宋体" w:cs="宋体"/>
          <w:b/>
          <w:bCs w:val="0"/>
          <w:color w:val="auto"/>
          <w:highlight w:val="none"/>
          <w:lang w:val="zh-CN"/>
        </w:rPr>
        <w:t>所产生的各项费用）</w:t>
      </w:r>
      <w:r>
        <w:rPr>
          <w:rFonts w:hint="eastAsia" w:ascii="宋体" w:hAnsi="宋体" w:eastAsia="宋体" w:cs="宋体"/>
          <w:b/>
          <w:bCs w:val="0"/>
          <w:color w:val="auto"/>
          <w:highlight w:val="none"/>
        </w:rPr>
        <w:t>。</w:t>
      </w:r>
    </w:p>
    <w:p>
      <w:pPr>
        <w:pStyle w:val="3"/>
        <w:spacing w:line="360" w:lineRule="auto"/>
        <w:ind w:left="0" w:leftChars="0" w:firstLine="422" w:firstLineChars="200"/>
        <w:rPr>
          <w:rFonts w:hint="eastAsia" w:ascii="宋体" w:hAnsi="宋体" w:eastAsia="宋体" w:cs="宋体"/>
          <w:bCs/>
          <w:color w:val="auto"/>
          <w:highlight w:val="none"/>
        </w:rPr>
      </w:pPr>
      <w:r>
        <w:rPr>
          <w:rFonts w:hint="eastAsia" w:ascii="宋体" w:hAnsi="宋体" w:eastAsia="宋体" w:cs="宋体"/>
          <w:b/>
          <w:bCs w:val="0"/>
          <w:color w:val="auto"/>
          <w:highlight w:val="none"/>
        </w:rPr>
        <w:t>（4）</w:t>
      </w:r>
      <w:r>
        <w:rPr>
          <w:rFonts w:hint="eastAsia"/>
          <w:b/>
          <w:color w:val="auto"/>
          <w:highlight w:val="none"/>
          <w:lang w:val="en-US" w:eastAsia="zh-CN"/>
        </w:rPr>
        <w:t>在政务三云二期建设咨询设计服务项目完成政府采购阶段之前，</w:t>
      </w:r>
      <w:r>
        <w:rPr>
          <w:rFonts w:hint="eastAsia" w:ascii="宋体" w:hAnsi="宋体" w:eastAsia="宋体" w:cs="宋体"/>
          <w:b/>
          <w:bCs w:val="0"/>
          <w:color w:val="auto"/>
          <w:highlight w:val="none"/>
          <w:lang w:val="zh-CN"/>
        </w:rPr>
        <w:t>若发生项目信息由</w:t>
      </w:r>
      <w:r>
        <w:rPr>
          <w:rFonts w:hint="eastAsia" w:ascii="宋体" w:hAnsi="宋体" w:eastAsia="宋体" w:cs="宋体"/>
          <w:b/>
          <w:bCs w:val="0"/>
          <w:color w:val="auto"/>
          <w:highlight w:val="none"/>
        </w:rPr>
        <w:t>中标</w:t>
      </w:r>
      <w:r>
        <w:rPr>
          <w:rFonts w:hint="eastAsia" w:ascii="宋体" w:hAnsi="宋体" w:eastAsia="宋体" w:cs="宋体"/>
          <w:b/>
          <w:color w:val="auto"/>
          <w:highlight w:val="none"/>
        </w:rPr>
        <w:t>供应商</w:t>
      </w:r>
      <w:r>
        <w:rPr>
          <w:rFonts w:hint="eastAsia" w:ascii="宋体" w:hAnsi="宋体" w:eastAsia="宋体" w:cs="宋体"/>
          <w:b/>
          <w:bCs w:val="0"/>
          <w:color w:val="auto"/>
          <w:highlight w:val="none"/>
          <w:lang w:val="zh-CN"/>
        </w:rPr>
        <w:t>泄漏</w:t>
      </w:r>
      <w:r>
        <w:rPr>
          <w:rFonts w:hint="eastAsia" w:ascii="宋体" w:hAnsi="宋体" w:eastAsia="宋体" w:cs="宋体"/>
          <w:b/>
          <w:bCs w:val="0"/>
          <w:color w:val="auto"/>
          <w:highlight w:val="none"/>
        </w:rPr>
        <w:t>的</w:t>
      </w:r>
      <w:r>
        <w:rPr>
          <w:rFonts w:hint="eastAsia" w:ascii="宋体" w:hAnsi="宋体" w:eastAsia="宋体" w:cs="宋体"/>
          <w:b/>
          <w:bCs w:val="0"/>
          <w:color w:val="auto"/>
          <w:highlight w:val="none"/>
          <w:lang w:val="zh-CN"/>
        </w:rPr>
        <w:t>情况，</w:t>
      </w:r>
      <w:r>
        <w:rPr>
          <w:rFonts w:hint="eastAsia" w:ascii="宋体" w:hAnsi="宋体" w:eastAsia="宋体" w:cs="宋体"/>
          <w:b/>
          <w:color w:val="auto"/>
          <w:highlight w:val="none"/>
        </w:rPr>
        <w:t>采购人</w:t>
      </w:r>
      <w:r>
        <w:rPr>
          <w:rFonts w:hint="eastAsia" w:ascii="宋体" w:hAnsi="宋体" w:eastAsia="宋体" w:cs="宋体"/>
          <w:b/>
          <w:bCs w:val="0"/>
          <w:color w:val="auto"/>
          <w:highlight w:val="none"/>
          <w:lang w:val="zh-CN"/>
        </w:rPr>
        <w:t>有权单方面解除合同，已经支付的</w:t>
      </w:r>
      <w:r>
        <w:rPr>
          <w:rFonts w:hint="eastAsia" w:ascii="宋体" w:hAnsi="宋体" w:eastAsia="宋体" w:cs="宋体"/>
          <w:b/>
          <w:bCs w:val="0"/>
          <w:color w:val="auto"/>
          <w:highlight w:val="none"/>
        </w:rPr>
        <w:t>设计费需</w:t>
      </w:r>
      <w:r>
        <w:rPr>
          <w:rFonts w:hint="eastAsia" w:ascii="宋体" w:hAnsi="宋体" w:eastAsia="宋体" w:cs="宋体"/>
          <w:b/>
          <w:bCs w:val="0"/>
          <w:color w:val="auto"/>
          <w:highlight w:val="none"/>
          <w:lang w:val="zh-CN"/>
        </w:rPr>
        <w:t>全部退回，并由</w:t>
      </w:r>
      <w:r>
        <w:rPr>
          <w:rFonts w:hint="eastAsia" w:ascii="宋体" w:hAnsi="宋体" w:eastAsia="宋体" w:cs="宋体"/>
          <w:b/>
          <w:bCs w:val="0"/>
          <w:color w:val="auto"/>
          <w:highlight w:val="none"/>
        </w:rPr>
        <w:t>中标</w:t>
      </w:r>
      <w:r>
        <w:rPr>
          <w:rFonts w:hint="eastAsia" w:ascii="宋体" w:hAnsi="宋体" w:eastAsia="宋体" w:cs="宋体"/>
          <w:b/>
          <w:color w:val="auto"/>
          <w:highlight w:val="none"/>
        </w:rPr>
        <w:t>供应商</w:t>
      </w:r>
      <w:r>
        <w:rPr>
          <w:rFonts w:hint="eastAsia" w:ascii="宋体" w:hAnsi="宋体" w:eastAsia="宋体" w:cs="宋体"/>
          <w:b/>
          <w:bCs w:val="0"/>
          <w:color w:val="auto"/>
          <w:highlight w:val="none"/>
          <w:lang w:val="zh-CN"/>
        </w:rPr>
        <w:t>赔偿</w:t>
      </w:r>
      <w:r>
        <w:rPr>
          <w:rFonts w:hint="eastAsia" w:ascii="宋体" w:hAnsi="宋体" w:eastAsia="宋体" w:cs="宋体"/>
          <w:b/>
          <w:color w:val="auto"/>
          <w:highlight w:val="none"/>
        </w:rPr>
        <w:t>采购人</w:t>
      </w:r>
      <w:r>
        <w:rPr>
          <w:rFonts w:hint="eastAsia" w:ascii="宋体" w:hAnsi="宋体" w:eastAsia="宋体" w:cs="宋体"/>
          <w:b/>
          <w:bCs w:val="0"/>
          <w:color w:val="auto"/>
          <w:highlight w:val="none"/>
          <w:lang w:val="zh-CN"/>
        </w:rPr>
        <w:t>的相应损失（包括但不限于更换</w:t>
      </w:r>
      <w:r>
        <w:rPr>
          <w:rFonts w:hint="eastAsia" w:ascii="宋体" w:hAnsi="宋体" w:eastAsia="宋体" w:cs="宋体"/>
          <w:b/>
          <w:bCs w:val="0"/>
          <w:color w:val="auto"/>
          <w:highlight w:val="none"/>
        </w:rPr>
        <w:t>设计单位</w:t>
      </w:r>
      <w:r>
        <w:rPr>
          <w:rFonts w:hint="eastAsia" w:ascii="宋体" w:hAnsi="宋体" w:eastAsia="宋体" w:cs="宋体"/>
          <w:b/>
          <w:bCs w:val="0"/>
          <w:color w:val="auto"/>
          <w:highlight w:val="none"/>
          <w:lang w:val="zh-CN"/>
        </w:rPr>
        <w:t>所产生的各项费用）。</w:t>
      </w:r>
    </w:p>
    <w:p>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.8保密条例</w:t>
      </w:r>
    </w:p>
    <w:p>
      <w:pPr>
        <w:spacing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1</w:t>
      </w:r>
      <w:r>
        <w:rPr>
          <w:rFonts w:hint="eastAsia" w:ascii="宋体" w:hAnsi="宋体" w:eastAsia="宋体" w:cs="宋体"/>
          <w:color w:val="auto"/>
          <w:highlight w:val="none"/>
          <w:lang w:val="zh-CN"/>
        </w:rPr>
        <w:t>）由</w:t>
      </w:r>
      <w:r>
        <w:rPr>
          <w:rFonts w:hint="eastAsia" w:ascii="宋体" w:hAnsi="宋体" w:eastAsia="宋体" w:cs="宋体"/>
          <w:color w:val="auto"/>
          <w:highlight w:val="none"/>
        </w:rPr>
        <w:t>采购人</w:t>
      </w:r>
      <w:r>
        <w:rPr>
          <w:rFonts w:hint="eastAsia" w:ascii="宋体" w:hAnsi="宋体" w:eastAsia="宋体" w:cs="宋体"/>
          <w:color w:val="auto"/>
          <w:highlight w:val="none"/>
          <w:lang w:val="zh-CN"/>
        </w:rPr>
        <w:t>收集的、整理的、复制的、研究的和准备的与本</w:t>
      </w:r>
      <w:r>
        <w:rPr>
          <w:rFonts w:hint="eastAsia" w:ascii="宋体" w:hAnsi="宋体" w:eastAsia="宋体" w:cs="宋体"/>
          <w:color w:val="auto"/>
          <w:highlight w:val="none"/>
        </w:rPr>
        <w:t>项目</w:t>
      </w:r>
      <w:r>
        <w:rPr>
          <w:rFonts w:hint="eastAsia" w:ascii="宋体" w:hAnsi="宋体" w:eastAsia="宋体" w:cs="宋体"/>
          <w:color w:val="auto"/>
          <w:highlight w:val="none"/>
          <w:lang w:val="zh-CN"/>
        </w:rPr>
        <w:t>有关的所有资料在提供给</w:t>
      </w:r>
      <w:r>
        <w:rPr>
          <w:rFonts w:hint="eastAsia" w:ascii="宋体" w:hAnsi="宋体" w:eastAsia="宋体" w:cs="宋体"/>
          <w:color w:val="auto"/>
          <w:highlight w:val="none"/>
        </w:rPr>
        <w:t>中标供应商</w:t>
      </w:r>
      <w:r>
        <w:rPr>
          <w:rFonts w:hint="eastAsia" w:ascii="宋体" w:hAnsi="宋体" w:eastAsia="宋体" w:cs="宋体"/>
          <w:color w:val="auto"/>
          <w:highlight w:val="none"/>
          <w:lang w:val="zh-CN"/>
        </w:rPr>
        <w:t>时，均被视为保密内容；</w:t>
      </w:r>
      <w:r>
        <w:rPr>
          <w:rFonts w:hint="eastAsia" w:ascii="宋体" w:hAnsi="宋体" w:eastAsia="宋体" w:cs="宋体"/>
          <w:color w:val="auto"/>
          <w:highlight w:val="none"/>
        </w:rPr>
        <w:t>中标供应商</w:t>
      </w:r>
      <w:r>
        <w:rPr>
          <w:rFonts w:hint="eastAsia" w:ascii="宋体" w:hAnsi="宋体" w:eastAsia="宋体" w:cs="宋体"/>
          <w:color w:val="auto"/>
          <w:highlight w:val="none"/>
          <w:lang w:val="zh-CN"/>
        </w:rPr>
        <w:t>不得以任何方式泄漏给除</w:t>
      </w:r>
      <w:r>
        <w:rPr>
          <w:rFonts w:hint="eastAsia" w:ascii="宋体" w:hAnsi="宋体" w:eastAsia="宋体" w:cs="宋体"/>
          <w:color w:val="auto"/>
          <w:highlight w:val="none"/>
        </w:rPr>
        <w:t>采购人</w:t>
      </w:r>
      <w:r>
        <w:rPr>
          <w:rFonts w:hint="eastAsia" w:ascii="宋体" w:hAnsi="宋体" w:eastAsia="宋体" w:cs="宋体"/>
          <w:color w:val="auto"/>
          <w:highlight w:val="none"/>
          <w:lang w:val="zh-CN"/>
        </w:rPr>
        <w:t>指定的代表之外的任何第三方，不管本</w:t>
      </w:r>
      <w:r>
        <w:rPr>
          <w:rFonts w:hint="eastAsia" w:ascii="宋体" w:hAnsi="宋体" w:eastAsia="宋体" w:cs="宋体"/>
          <w:color w:val="auto"/>
          <w:highlight w:val="none"/>
        </w:rPr>
        <w:t>项目</w:t>
      </w:r>
      <w:r>
        <w:rPr>
          <w:rFonts w:hint="eastAsia" w:ascii="宋体" w:hAnsi="宋体" w:eastAsia="宋体" w:cs="宋体"/>
          <w:color w:val="auto"/>
          <w:highlight w:val="none"/>
          <w:lang w:val="zh-CN"/>
        </w:rPr>
        <w:t>因何种原因终止，本条款一直约束</w:t>
      </w:r>
      <w:r>
        <w:rPr>
          <w:rFonts w:hint="eastAsia" w:ascii="宋体" w:hAnsi="宋体" w:eastAsia="宋体" w:cs="宋体"/>
          <w:color w:val="auto"/>
          <w:highlight w:val="none"/>
        </w:rPr>
        <w:t>中标供应商</w:t>
      </w:r>
      <w:r>
        <w:rPr>
          <w:rFonts w:hint="eastAsia" w:ascii="宋体" w:hAnsi="宋体" w:eastAsia="宋体" w:cs="宋体"/>
          <w:color w:val="auto"/>
          <w:highlight w:val="none"/>
          <w:lang w:val="zh-CN"/>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2</w:t>
      </w:r>
      <w:r>
        <w:rPr>
          <w:rFonts w:hint="eastAsia" w:ascii="宋体" w:hAnsi="宋体" w:eastAsia="宋体" w:cs="宋体"/>
          <w:color w:val="auto"/>
          <w:highlight w:val="none"/>
          <w:lang w:val="zh-CN"/>
        </w:rPr>
        <w:t>）</w:t>
      </w:r>
      <w:r>
        <w:rPr>
          <w:rFonts w:hint="eastAsia" w:ascii="宋体" w:hAnsi="宋体" w:eastAsia="宋体" w:cs="宋体"/>
          <w:color w:val="auto"/>
          <w:highlight w:val="none"/>
        </w:rPr>
        <w:t>中标供应商</w:t>
      </w:r>
      <w:r>
        <w:rPr>
          <w:rFonts w:hint="eastAsia" w:ascii="宋体" w:hAnsi="宋体" w:eastAsia="宋体" w:cs="宋体"/>
          <w:color w:val="auto"/>
          <w:highlight w:val="none"/>
          <w:lang w:val="zh-CN"/>
        </w:rPr>
        <w:t>在履行本</w:t>
      </w:r>
      <w:r>
        <w:rPr>
          <w:rFonts w:hint="eastAsia" w:ascii="宋体" w:hAnsi="宋体" w:eastAsia="宋体" w:cs="宋体"/>
          <w:color w:val="auto"/>
          <w:highlight w:val="none"/>
        </w:rPr>
        <w:t>项目</w:t>
      </w:r>
      <w:r>
        <w:rPr>
          <w:rFonts w:hint="eastAsia" w:ascii="宋体" w:hAnsi="宋体" w:eastAsia="宋体" w:cs="宋体"/>
          <w:color w:val="auto"/>
          <w:highlight w:val="none"/>
          <w:lang w:val="zh-CN"/>
        </w:rPr>
        <w:t>过程中所获得或接触到的任何内部数据资料，未经</w:t>
      </w:r>
      <w:r>
        <w:rPr>
          <w:rFonts w:hint="eastAsia" w:ascii="宋体" w:hAnsi="宋体" w:eastAsia="宋体" w:cs="宋体"/>
          <w:color w:val="auto"/>
          <w:highlight w:val="none"/>
        </w:rPr>
        <w:t>采购人</w:t>
      </w:r>
      <w:r>
        <w:rPr>
          <w:rFonts w:hint="eastAsia" w:ascii="宋体" w:hAnsi="宋体" w:eastAsia="宋体" w:cs="宋体"/>
          <w:color w:val="auto"/>
          <w:highlight w:val="none"/>
          <w:lang w:val="zh-CN"/>
        </w:rPr>
        <w:t>同意，不得向任何第三方透露或作其他任何形式的使用，否则，</w:t>
      </w:r>
      <w:r>
        <w:rPr>
          <w:rFonts w:hint="eastAsia" w:ascii="宋体" w:hAnsi="宋体" w:eastAsia="宋体" w:cs="宋体"/>
          <w:color w:val="auto"/>
          <w:highlight w:val="none"/>
        </w:rPr>
        <w:t>采购人有权要求中标供应商赔偿因此造成的所有损失</w:t>
      </w:r>
      <w:r>
        <w:rPr>
          <w:rFonts w:hint="eastAsia" w:ascii="宋体" w:hAnsi="宋体" w:eastAsia="宋体" w:cs="宋体"/>
          <w:color w:val="auto"/>
          <w:highlight w:val="none"/>
          <w:lang w:val="zh-CN"/>
        </w:rPr>
        <w:t>，并追究</w:t>
      </w:r>
      <w:r>
        <w:rPr>
          <w:rFonts w:hint="eastAsia" w:ascii="宋体" w:hAnsi="宋体" w:eastAsia="宋体" w:cs="宋体"/>
          <w:color w:val="auto"/>
          <w:highlight w:val="none"/>
        </w:rPr>
        <w:t>中标供应商</w:t>
      </w:r>
      <w:r>
        <w:rPr>
          <w:rFonts w:hint="eastAsia" w:ascii="宋体" w:hAnsi="宋体" w:eastAsia="宋体" w:cs="宋体"/>
          <w:color w:val="auto"/>
          <w:highlight w:val="none"/>
          <w:lang w:val="zh-CN"/>
        </w:rPr>
        <w:t>的全部法律责任。</w:t>
      </w:r>
    </w:p>
    <w:p>
      <w:pPr>
        <w:spacing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3</w:t>
      </w:r>
      <w:r>
        <w:rPr>
          <w:rFonts w:hint="eastAsia" w:ascii="宋体" w:hAnsi="宋体" w:eastAsia="宋体" w:cs="宋体"/>
          <w:color w:val="auto"/>
          <w:highlight w:val="none"/>
          <w:lang w:val="zh-CN"/>
        </w:rPr>
        <w:t>）</w:t>
      </w:r>
      <w:r>
        <w:rPr>
          <w:rFonts w:hint="eastAsia" w:ascii="宋体" w:hAnsi="宋体" w:eastAsia="宋体" w:cs="宋体"/>
          <w:color w:val="auto"/>
          <w:highlight w:val="none"/>
        </w:rPr>
        <w:t>中标供应商服务过程中</w:t>
      </w:r>
      <w:r>
        <w:rPr>
          <w:rFonts w:hint="eastAsia" w:ascii="宋体" w:hAnsi="宋体" w:eastAsia="宋体" w:cs="宋体"/>
          <w:color w:val="auto"/>
          <w:highlight w:val="none"/>
          <w:lang w:val="zh-CN"/>
        </w:rPr>
        <w:t>的一切程序都应符合国家安全、保密的有关规定和标准。</w:t>
      </w:r>
    </w:p>
    <w:p>
      <w:pPr>
        <w:spacing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4</w:t>
      </w:r>
      <w:r>
        <w:rPr>
          <w:rFonts w:hint="eastAsia" w:ascii="宋体" w:hAnsi="宋体" w:eastAsia="宋体" w:cs="宋体"/>
          <w:color w:val="auto"/>
          <w:highlight w:val="none"/>
          <w:lang w:val="zh-CN"/>
        </w:rPr>
        <w:t>）</w:t>
      </w:r>
      <w:r>
        <w:rPr>
          <w:rFonts w:hint="eastAsia" w:ascii="宋体" w:hAnsi="宋体" w:eastAsia="宋体" w:cs="宋体"/>
          <w:color w:val="auto"/>
          <w:highlight w:val="none"/>
        </w:rPr>
        <w:t>中标供应商</w:t>
      </w:r>
      <w:r>
        <w:rPr>
          <w:rFonts w:hint="eastAsia" w:ascii="宋体" w:hAnsi="宋体" w:eastAsia="宋体" w:cs="宋体"/>
          <w:color w:val="auto"/>
          <w:highlight w:val="none"/>
          <w:lang w:val="zh-CN"/>
        </w:rPr>
        <w:t>应与</w:t>
      </w:r>
      <w:r>
        <w:rPr>
          <w:rFonts w:hint="eastAsia" w:ascii="宋体" w:hAnsi="宋体" w:eastAsia="宋体" w:cs="宋体"/>
          <w:color w:val="auto"/>
          <w:highlight w:val="none"/>
        </w:rPr>
        <w:t>采购人</w:t>
      </w:r>
      <w:r>
        <w:rPr>
          <w:rFonts w:hint="eastAsia" w:ascii="宋体" w:hAnsi="宋体" w:eastAsia="宋体" w:cs="宋体"/>
          <w:color w:val="auto"/>
          <w:highlight w:val="none"/>
          <w:lang w:val="zh-CN"/>
        </w:rPr>
        <w:t>签署《保密协议》，</w:t>
      </w:r>
      <w:r>
        <w:rPr>
          <w:rFonts w:hint="eastAsia" w:ascii="宋体" w:hAnsi="宋体" w:eastAsia="宋体" w:cs="宋体"/>
          <w:color w:val="auto"/>
          <w:highlight w:val="none"/>
        </w:rPr>
        <w:t>中标供应商</w:t>
      </w:r>
      <w:r>
        <w:rPr>
          <w:rFonts w:hint="eastAsia" w:ascii="宋体" w:hAnsi="宋体" w:eastAsia="宋体" w:cs="宋体"/>
          <w:color w:val="auto"/>
          <w:highlight w:val="none"/>
          <w:lang w:val="zh-CN"/>
        </w:rPr>
        <w:t>对</w:t>
      </w:r>
      <w:r>
        <w:rPr>
          <w:rFonts w:hint="eastAsia" w:ascii="宋体" w:hAnsi="宋体" w:eastAsia="宋体" w:cs="宋体"/>
          <w:color w:val="auto"/>
          <w:highlight w:val="none"/>
        </w:rPr>
        <w:t>中标供应商</w:t>
      </w:r>
      <w:r>
        <w:rPr>
          <w:rFonts w:hint="eastAsia" w:ascii="宋体" w:hAnsi="宋体" w:eastAsia="宋体" w:cs="宋体"/>
          <w:color w:val="auto"/>
          <w:highlight w:val="none"/>
          <w:lang w:val="zh-CN"/>
        </w:rPr>
        <w:t>人员的保密义务承担连带责任。</w:t>
      </w:r>
    </w:p>
    <w:p>
      <w:pPr>
        <w:spacing w:line="360" w:lineRule="auto"/>
        <w:rPr>
          <w:rFonts w:hint="eastAsia" w:ascii="宋体" w:hAnsi="宋体" w:eastAsia="宋体" w:cs="宋体"/>
          <w:b/>
          <w:color w:val="auto"/>
          <w:szCs w:val="21"/>
          <w:highlight w:val="none"/>
        </w:rPr>
      </w:pPr>
    </w:p>
    <w:p>
      <w:pPr>
        <w:spacing w:line="360" w:lineRule="auto"/>
        <w:ind w:firstLine="0" w:firstLineChars="0"/>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lang w:val="en-US" w:eastAsia="zh-CN"/>
        </w:rPr>
        <w:t>6</w:t>
      </w:r>
      <w:r>
        <w:rPr>
          <w:rFonts w:hint="eastAsia" w:ascii="宋体" w:hAnsi="宋体" w:eastAsia="宋体" w:cs="宋体"/>
          <w:b/>
          <w:color w:val="auto"/>
          <w:sz w:val="24"/>
          <w:szCs w:val="32"/>
          <w:highlight w:val="none"/>
        </w:rPr>
        <w:t>.结算方式</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由采购人按下列程序付款： </w:t>
      </w:r>
    </w:p>
    <w:p>
      <w:pPr>
        <w:pStyle w:val="3"/>
        <w:spacing w:line="360" w:lineRule="auto"/>
        <w:ind w:left="0"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（1）项目签订合同且中标供应商提交和支付金额等额发票后15个工作日内，采购人启动首期款支付手续，向中标供应商支付合同款</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的首期</w:t>
      </w:r>
      <w:r>
        <w:rPr>
          <w:rFonts w:hint="eastAsia" w:ascii="宋体" w:hAnsi="宋体" w:eastAsia="宋体" w:cs="宋体"/>
          <w:color w:val="auto"/>
          <w:highlight w:val="none"/>
          <w:lang w:eastAsia="zh-CN"/>
        </w:rPr>
        <w:t>款</w:t>
      </w:r>
      <w:r>
        <w:rPr>
          <w:rFonts w:hint="eastAsia" w:ascii="宋体" w:hAnsi="宋体" w:eastAsia="宋体" w:cs="宋体"/>
          <w:color w:val="auto"/>
          <w:highlight w:val="none"/>
          <w:lang w:val="en-US" w:eastAsia="zh-CN"/>
        </w:rPr>
        <w:t>20万元</w:t>
      </w:r>
      <w:r>
        <w:rPr>
          <w:rFonts w:hint="eastAsia" w:ascii="宋体" w:hAnsi="宋体" w:eastAsia="宋体" w:cs="宋体"/>
          <w:color w:val="auto"/>
          <w:highlight w:val="none"/>
          <w:lang w:eastAsia="zh-CN"/>
        </w:rPr>
        <w:t>；</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人完成中山市政务三云二期建设项目的项目立项，且中标供应商提交和支付金额等额的发票后15个工作日内，采购人启动支付手续，向中标供应商支付至合同款的50%（项目第一轮考核扣减在本期支付中结算）；</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）采购人完成</w:t>
      </w:r>
      <w:r>
        <w:rPr>
          <w:rFonts w:hint="eastAsia"/>
          <w:color w:val="auto"/>
          <w:highlight w:val="none"/>
        </w:rPr>
        <w:t>中山市</w:t>
      </w:r>
      <w:r>
        <w:rPr>
          <w:rFonts w:hint="eastAsia" w:ascii="宋体" w:hAnsi="宋体" w:eastAsia="宋体" w:cs="宋体"/>
          <w:color w:val="auto"/>
          <w:highlight w:val="none"/>
        </w:rPr>
        <w:t>政务三云</w:t>
      </w:r>
      <w:r>
        <w:rPr>
          <w:rFonts w:hint="eastAsia"/>
          <w:color w:val="auto"/>
          <w:highlight w:val="none"/>
        </w:rPr>
        <w:t>二期建设项目的</w:t>
      </w:r>
      <w:r>
        <w:rPr>
          <w:rFonts w:hint="eastAsia"/>
          <w:color w:val="auto"/>
          <w:highlight w:val="none"/>
          <w:lang w:val="en-US" w:eastAsia="zh-CN"/>
        </w:rPr>
        <w:t>合同签订</w:t>
      </w:r>
      <w:r>
        <w:rPr>
          <w:rFonts w:hint="eastAsia" w:ascii="宋体" w:hAnsi="宋体" w:eastAsia="宋体" w:cs="宋体"/>
          <w:color w:val="auto"/>
          <w:highlight w:val="none"/>
        </w:rPr>
        <w:t>，且中标供应商提交和支付金额等额的发票后15个工作日内，采购人启动支付手续，向中标供应商支付</w:t>
      </w:r>
      <w:r>
        <w:rPr>
          <w:rFonts w:hint="eastAsia" w:ascii="宋体" w:hAnsi="宋体" w:eastAsia="宋体" w:cs="宋体"/>
          <w:color w:val="auto"/>
          <w:highlight w:val="none"/>
          <w:lang w:val="en-US" w:eastAsia="zh-CN"/>
        </w:rPr>
        <w:t>至</w:t>
      </w:r>
      <w:r>
        <w:rPr>
          <w:rFonts w:hint="eastAsia" w:ascii="宋体" w:hAnsi="宋体" w:eastAsia="宋体" w:cs="宋体"/>
          <w:color w:val="auto"/>
          <w:highlight w:val="none"/>
        </w:rPr>
        <w:t>合同款的</w:t>
      </w:r>
      <w:r>
        <w:rPr>
          <w:rFonts w:hint="eastAsia" w:ascii="宋体" w:hAnsi="宋体" w:eastAsia="宋体" w:cs="宋体"/>
          <w:color w:val="auto"/>
          <w:highlight w:val="none"/>
          <w:lang w:val="en-US" w:eastAsia="zh-CN"/>
        </w:rPr>
        <w:t>80</w:t>
      </w:r>
      <w:r>
        <w:rPr>
          <w:rFonts w:hint="eastAsia" w:ascii="宋体" w:hAnsi="宋体" w:eastAsia="宋体" w:cs="宋体"/>
          <w:color w:val="auto"/>
          <w:highlight w:val="none"/>
        </w:rPr>
        <w:t>%（项目第</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轮考核扣减在本期支付中结算）；</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）采购人完成</w:t>
      </w:r>
      <w:r>
        <w:rPr>
          <w:rFonts w:hint="eastAsia"/>
          <w:color w:val="auto"/>
          <w:highlight w:val="none"/>
        </w:rPr>
        <w:t>中山市</w:t>
      </w:r>
      <w:r>
        <w:rPr>
          <w:rFonts w:hint="eastAsia" w:ascii="宋体" w:hAnsi="宋体" w:eastAsia="宋体" w:cs="宋体"/>
          <w:color w:val="auto"/>
          <w:highlight w:val="none"/>
        </w:rPr>
        <w:t>政务三云</w:t>
      </w:r>
      <w:r>
        <w:rPr>
          <w:rFonts w:hint="eastAsia"/>
          <w:color w:val="auto"/>
          <w:highlight w:val="none"/>
        </w:rPr>
        <w:t>二期建设项目的</w:t>
      </w:r>
      <w:r>
        <w:rPr>
          <w:rFonts w:hint="eastAsia" w:ascii="宋体" w:hAnsi="宋体" w:eastAsia="宋体" w:cs="宋体"/>
          <w:color w:val="auto"/>
          <w:highlight w:val="none"/>
        </w:rPr>
        <w:t>综合验收，且中标供应商提交和支付金额等额的发票后15个工作日内，采购人启动支付手续，向中标供应商支付</w:t>
      </w:r>
      <w:r>
        <w:rPr>
          <w:rFonts w:hint="eastAsia" w:ascii="宋体" w:hAnsi="宋体" w:eastAsia="宋体" w:cs="宋体"/>
          <w:color w:val="auto"/>
          <w:highlight w:val="none"/>
          <w:lang w:val="en-US" w:eastAsia="zh-CN"/>
        </w:rPr>
        <w:t>至</w:t>
      </w:r>
      <w:r>
        <w:rPr>
          <w:rFonts w:hint="eastAsia" w:ascii="宋体" w:hAnsi="宋体" w:eastAsia="宋体" w:cs="宋体"/>
          <w:color w:val="auto"/>
          <w:highlight w:val="none"/>
        </w:rPr>
        <w:t>合同款的</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w:t>
      </w:r>
      <w:bookmarkStart w:id="44" w:name="_GoBack"/>
      <w:bookmarkEnd w:id="44"/>
      <w:r>
        <w:rPr>
          <w:rFonts w:hint="eastAsia" w:ascii="宋体" w:hAnsi="宋体" w:eastAsia="宋体" w:cs="宋体"/>
          <w:color w:val="auto"/>
          <w:highlight w:val="none"/>
        </w:rPr>
        <w:t>（项目</w:t>
      </w:r>
      <w:r>
        <w:rPr>
          <w:rFonts w:hint="eastAsia" w:ascii="宋体" w:hAnsi="宋体" w:eastAsia="宋体" w:cs="宋体"/>
          <w:color w:val="auto"/>
          <w:highlight w:val="none"/>
          <w:lang w:val="en-US" w:eastAsia="zh-CN"/>
        </w:rPr>
        <w:t>第三轮</w:t>
      </w:r>
      <w:r>
        <w:rPr>
          <w:rFonts w:hint="eastAsia" w:ascii="宋体" w:hAnsi="宋体" w:eastAsia="宋体" w:cs="宋体"/>
          <w:color w:val="auto"/>
          <w:highlight w:val="none"/>
        </w:rPr>
        <w:t>考核扣减在本期支付中结算）。</w:t>
      </w:r>
    </w:p>
    <w:p>
      <w:pPr>
        <w:pStyle w:val="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）中标供应商凭以下有效文件与采购人结算：</w:t>
      </w:r>
    </w:p>
    <w:p>
      <w:pPr>
        <w:pStyle w:val="3"/>
        <w:spacing w:line="360" w:lineRule="auto"/>
        <w:ind w:left="0" w:leftChars="0"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①中标通知书与合同页；</w:t>
      </w:r>
    </w:p>
    <w:p>
      <w:pPr>
        <w:pStyle w:val="3"/>
        <w:spacing w:line="360" w:lineRule="auto"/>
        <w:ind w:left="0" w:leftChars="0"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②中标供应商开具的和支付金额等额的正式发票。</w:t>
      </w:r>
    </w:p>
    <w:p>
      <w:pPr>
        <w:spacing w:line="360" w:lineRule="auto"/>
        <w:ind w:firstLine="420" w:firstLineChars="200"/>
        <w:rPr>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360" w:lineRule="auto"/>
        <w:ind w:firstLine="420" w:firstLineChars="200"/>
        <w:rPr>
          <w:rFonts w:hint="eastAsia" w:eastAsiaTheme="minorEastAsia"/>
          <w:color w:val="auto"/>
          <w:highlight w:val="none"/>
          <w:lang w:val="en-US" w:eastAsia="zh-CN"/>
        </w:rPr>
      </w:pPr>
      <w:r>
        <w:rPr>
          <w:rFonts w:hint="eastAsia" w:asciiTheme="minorEastAsia" w:hAnsiTheme="minorEastAsia" w:cstheme="minorEastAsia"/>
          <w:color w:val="auto"/>
          <w:highlight w:val="none"/>
          <w:lang w:val="en-US" w:eastAsia="zh-CN"/>
        </w:rPr>
        <w:t>2.由于其他不可预见原因导致项目无法完成项目立项或采购人认为政务三云二期建设项目不再完成，本项目服务终止，采购人只需向</w:t>
      </w:r>
      <w:r>
        <w:rPr>
          <w:rFonts w:hint="eastAsia" w:ascii="宋体" w:hAnsi="宋体" w:eastAsia="宋体" w:cs="宋体"/>
          <w:color w:val="auto"/>
          <w:highlight w:val="none"/>
        </w:rPr>
        <w:t>中标供应商</w:t>
      </w:r>
      <w:r>
        <w:rPr>
          <w:rFonts w:hint="eastAsia" w:asciiTheme="minorEastAsia" w:hAnsiTheme="minorEastAsia" w:cstheme="minorEastAsia"/>
          <w:color w:val="auto"/>
          <w:highlight w:val="none"/>
          <w:lang w:val="en-US" w:eastAsia="zh-CN"/>
        </w:rPr>
        <w:t>支付</w:t>
      </w:r>
      <w:r>
        <w:rPr>
          <w:rFonts w:hint="eastAsia" w:ascii="宋体" w:hAnsi="宋体" w:eastAsia="宋体" w:cs="宋体"/>
          <w:color w:val="auto"/>
          <w:highlight w:val="none"/>
        </w:rPr>
        <w:t>首期款</w:t>
      </w:r>
      <w:r>
        <w:rPr>
          <w:rFonts w:hint="eastAsia" w:asciiTheme="minorEastAsia" w:hAnsiTheme="minorEastAsia" w:cstheme="minorEastAsia"/>
          <w:color w:val="auto"/>
          <w:highlight w:val="none"/>
          <w:lang w:val="en-US" w:eastAsia="zh-CN"/>
        </w:rPr>
        <w:t>20万</w:t>
      </w:r>
      <w:r>
        <w:rPr>
          <w:rFonts w:hint="eastAsia" w:ascii="宋体" w:hAnsi="宋体" w:eastAsia="宋体" w:cs="宋体"/>
          <w:color w:val="auto"/>
          <w:highlight w:val="none"/>
          <w:lang w:val="en-US" w:eastAsia="zh-CN"/>
        </w:rPr>
        <w:t>元。</w:t>
      </w:r>
    </w:p>
    <w:p>
      <w:pPr>
        <w:pStyle w:val="3"/>
        <w:spacing w:line="360" w:lineRule="auto"/>
        <w:ind w:left="0" w:leftChars="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w:t>
      </w:r>
      <w:r>
        <w:rPr>
          <w:rFonts w:hint="eastAsia" w:ascii="宋体" w:hAnsi="宋体" w:eastAsia="宋体" w:cs="宋体"/>
          <w:b/>
          <w:bCs/>
          <w:color w:val="auto"/>
          <w:sz w:val="24"/>
          <w:szCs w:val="28"/>
          <w:highlight w:val="none"/>
          <w:lang w:val="en-US" w:eastAsia="zh-CN"/>
        </w:rPr>
        <w:t>7</w:t>
      </w:r>
      <w:r>
        <w:rPr>
          <w:rFonts w:hint="eastAsia" w:ascii="宋体" w:hAnsi="宋体" w:eastAsia="宋体" w:cs="宋体"/>
          <w:b/>
          <w:bCs/>
          <w:color w:val="auto"/>
          <w:sz w:val="24"/>
          <w:szCs w:val="28"/>
          <w:highlight w:val="none"/>
        </w:rPr>
        <w:t>.投标报价</w:t>
      </w:r>
    </w:p>
    <w:p>
      <w:pPr>
        <w:spacing w:line="360" w:lineRule="auto"/>
        <w:ind w:firstLine="42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b/>
          <w:bCs/>
          <w:color w:val="auto"/>
          <w:highlight w:val="none"/>
        </w:rPr>
        <w:t>本项目采用投标折扣率进行报价，投标折扣</w:t>
      </w:r>
      <w:r>
        <w:rPr>
          <w:rFonts w:hint="eastAsia"/>
          <w:b/>
          <w:bCs/>
          <w:color w:val="auto"/>
          <w:highlight w:val="none"/>
          <w:lang w:val="en-US" w:eastAsia="zh-CN"/>
        </w:rPr>
        <w:t>率</w:t>
      </w:r>
      <w:r>
        <w:rPr>
          <w:b/>
          <w:bCs/>
          <w:color w:val="auto"/>
          <w:highlight w:val="none"/>
        </w:rPr>
        <w:t>范围：</w:t>
      </w:r>
      <w:r>
        <w:rPr>
          <w:rFonts w:hint="eastAsia" w:ascii="宋体" w:hAnsi="宋体" w:eastAsia="宋体" w:cs="宋体"/>
          <w:b/>
          <w:bCs/>
          <w:color w:val="auto"/>
          <w:highlight w:val="none"/>
        </w:rPr>
        <w:t>0＜投标折扣</w:t>
      </w:r>
      <w:r>
        <w:rPr>
          <w:rFonts w:hint="eastAsia"/>
          <w:b/>
          <w:bCs/>
          <w:color w:val="auto"/>
          <w:highlight w:val="none"/>
          <w:lang w:val="en-US" w:eastAsia="zh-CN"/>
        </w:rPr>
        <w:t>率</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98</w:t>
      </w:r>
      <w:r>
        <w:rPr>
          <w:rFonts w:hint="eastAsia" w:ascii="宋体" w:hAnsi="宋体" w:eastAsia="宋体" w:cs="宋体"/>
          <w:b/>
          <w:bCs/>
          <w:color w:val="auto"/>
          <w:highlight w:val="none"/>
        </w:rPr>
        <w:t>%</w:t>
      </w:r>
      <w:r>
        <w:rPr>
          <w:b/>
          <w:bCs/>
          <w:color w:val="auto"/>
          <w:highlight w:val="none"/>
        </w:rPr>
        <w:t>。项目设计服务金额＝</w:t>
      </w:r>
      <w:r>
        <w:rPr>
          <w:rFonts w:hint="eastAsia"/>
          <w:b/>
          <w:bCs/>
          <w:color w:val="auto"/>
          <w:highlight w:val="none"/>
          <w:lang w:val="en-US" w:eastAsia="zh-CN"/>
        </w:rPr>
        <w:t>实际</w:t>
      </w:r>
      <w:r>
        <w:rPr>
          <w:rFonts w:hint="eastAsia"/>
          <w:b/>
          <w:bCs/>
          <w:color w:val="auto"/>
          <w:highlight w:val="none"/>
        </w:rPr>
        <w:t>预算金额</w:t>
      </w:r>
      <w:r>
        <w:rPr>
          <w:b/>
          <w:bCs/>
          <w:color w:val="auto"/>
          <w:highlight w:val="none"/>
        </w:rPr>
        <w:t>×中标折扣率</w:t>
      </w:r>
      <w:r>
        <w:rPr>
          <w:rFonts w:hint="eastAsia" w:ascii="宋体" w:hAnsi="宋体" w:eastAsia="宋体" w:cs="宋体"/>
          <w:b/>
          <w:bCs/>
          <w:color w:val="auto"/>
          <w:highlight w:val="none"/>
        </w:rPr>
        <w:t>。</w:t>
      </w:r>
    </w:p>
    <w:p>
      <w:pPr>
        <w:spacing w:line="360" w:lineRule="auto"/>
        <w:ind w:firstLine="420" w:firstLineChars="0"/>
        <w:jc w:val="left"/>
        <w:rPr>
          <w:rFonts w:hint="default" w:asciiTheme="minorHAnsi" w:hAnsiTheme="minorHAnsi" w:eastAsiaTheme="minorEastAsia" w:cstheme="minorBidi"/>
          <w:b/>
          <w:bCs/>
          <w:color w:val="auto"/>
          <w:sz w:val="21"/>
          <w:szCs w:val="24"/>
          <w:highlight w:val="none"/>
        </w:rPr>
      </w:pPr>
      <w:r>
        <w:rPr>
          <w:rFonts w:hint="eastAsia" w:ascii="宋体" w:eastAsia="宋体" w:cs="宋体"/>
          <w:b/>
          <w:bCs/>
          <w:color w:val="auto"/>
          <w:sz w:val="20"/>
          <w:szCs w:val="22"/>
          <w:highlight w:val="none"/>
        </w:rPr>
        <w:t>（</w:t>
      </w:r>
      <w:r>
        <w:rPr>
          <w:rFonts w:hint="default" w:asciiTheme="minorHAnsi" w:eastAsiaTheme="minorEastAsia" w:cstheme="minorBidi"/>
          <w:b/>
          <w:bCs/>
          <w:color w:val="auto"/>
          <w:sz w:val="21"/>
          <w:szCs w:val="24"/>
          <w:highlight w:val="none"/>
        </w:rPr>
        <w:t>2）</w:t>
      </w:r>
      <w:r>
        <w:rPr>
          <w:rFonts w:hint="default" w:asciiTheme="minorHAnsi" w:eastAsiaTheme="minorEastAsia" w:cstheme="minorBidi"/>
          <w:b/>
          <w:bCs/>
          <w:color w:val="auto"/>
          <w:sz w:val="21"/>
          <w:szCs w:val="24"/>
          <w:highlight w:val="none"/>
          <w:lang w:val="en-US" w:eastAsia="zh-CN"/>
        </w:rPr>
        <w:t>实际</w:t>
      </w:r>
      <w:r>
        <w:rPr>
          <w:rFonts w:hint="default" w:asciiTheme="minorHAnsi" w:eastAsiaTheme="minorEastAsia" w:cstheme="minorBidi"/>
          <w:b/>
          <w:bCs/>
          <w:color w:val="auto"/>
          <w:sz w:val="21"/>
          <w:szCs w:val="24"/>
          <w:highlight w:val="none"/>
        </w:rPr>
        <w:t>预算金额</w:t>
      </w:r>
      <w:r>
        <w:rPr>
          <w:rFonts w:hint="default" w:asciiTheme="minorHAnsi" w:eastAsiaTheme="minorEastAsia" w:cstheme="minorBidi"/>
          <w:b/>
          <w:bCs/>
          <w:color w:val="auto"/>
          <w:sz w:val="21"/>
          <w:szCs w:val="24"/>
          <w:highlight w:val="none"/>
          <w:lang w:val="en-US" w:eastAsia="zh-CN"/>
        </w:rPr>
        <w:t>上限</w:t>
      </w:r>
      <w:r>
        <w:rPr>
          <w:rFonts w:hint="default" w:asciiTheme="minorHAnsi" w:eastAsiaTheme="minorEastAsia" w:cstheme="minorBidi"/>
          <w:b/>
          <w:bCs/>
          <w:color w:val="auto"/>
          <w:sz w:val="21"/>
          <w:szCs w:val="24"/>
          <w:highlight w:val="none"/>
        </w:rPr>
        <w:t>为￥2,876,400.00元，实际预算金额以中山市</w:t>
      </w:r>
      <w:r>
        <w:rPr>
          <w:rFonts w:hint="default" w:asciiTheme="minorHAnsi" w:hAnsiTheme="minorHAnsi" w:eastAsiaTheme="minorEastAsia" w:cstheme="minorBidi"/>
          <w:b/>
          <w:bCs/>
          <w:color w:val="auto"/>
          <w:sz w:val="21"/>
          <w:szCs w:val="24"/>
          <w:highlight w:val="none"/>
        </w:rPr>
        <w:t>政务三云</w:t>
      </w:r>
      <w:r>
        <w:rPr>
          <w:rFonts w:hint="default" w:asciiTheme="minorHAnsi" w:eastAsiaTheme="minorEastAsia" w:cstheme="minorBidi"/>
          <w:b/>
          <w:bCs/>
          <w:color w:val="auto"/>
          <w:sz w:val="21"/>
          <w:szCs w:val="24"/>
          <w:highlight w:val="none"/>
        </w:rPr>
        <w:t>二期建设项目的市财政绩效批复金额X1.8%计算。</w:t>
      </w:r>
    </w:p>
    <w:p>
      <w:pPr>
        <w:spacing w:line="360" w:lineRule="auto"/>
        <w:ind w:firstLine="420"/>
        <w:jc w:val="left"/>
        <w:rPr>
          <w:rFonts w:hint="default" w:asciiTheme="minorHAnsi" w:hAnsiTheme="minorHAnsi" w:eastAsiaTheme="minorEastAsia" w:cstheme="minorBidi"/>
          <w:b/>
          <w:bCs/>
          <w:color w:val="auto"/>
          <w:sz w:val="21"/>
          <w:szCs w:val="24"/>
          <w:highlight w:val="none"/>
        </w:rPr>
      </w:pPr>
    </w:p>
    <w:p>
      <w:pPr>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val="en-US" w:eastAsia="zh-CN"/>
        </w:rPr>
        <w:t>8</w:t>
      </w:r>
      <w:r>
        <w:rPr>
          <w:rFonts w:hint="eastAsia" w:ascii="宋体" w:hAnsi="宋体" w:eastAsia="宋体" w:cs="宋体"/>
          <w:b/>
          <w:bCs/>
          <w:color w:val="auto"/>
          <w:sz w:val="24"/>
          <w:szCs w:val="32"/>
          <w:highlight w:val="none"/>
        </w:rPr>
        <w:t>.服务保障要求</w:t>
      </w:r>
    </w:p>
    <w:p>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sz w:val="24"/>
          <w:szCs w:val="28"/>
          <w:highlight w:val="none"/>
        </w:rPr>
        <w:t>★</w:t>
      </w:r>
      <w:r>
        <w:rPr>
          <w:rFonts w:hint="eastAsia" w:ascii="宋体" w:hAnsi="宋体" w:eastAsia="宋体" w:cs="宋体"/>
          <w:b/>
          <w:bCs/>
          <w:color w:val="auto"/>
          <w:highlight w:val="none"/>
        </w:rPr>
        <w:t>（1）中标供应商须参加采购人组织的设计会审，根据会审结论负责必要的设计调整和补充。</w:t>
      </w:r>
    </w:p>
    <w:p>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sz w:val="24"/>
          <w:szCs w:val="28"/>
          <w:highlight w:val="none"/>
        </w:rPr>
        <w:t>★</w:t>
      </w:r>
      <w:r>
        <w:rPr>
          <w:rFonts w:hint="eastAsia" w:ascii="宋体" w:hAnsi="宋体" w:eastAsia="宋体" w:cs="宋体"/>
          <w:b/>
          <w:bCs/>
          <w:color w:val="auto"/>
          <w:highlight w:val="none"/>
        </w:rPr>
        <w:t>（2）中标供应商须保证按采购人的要求，积极配合介入建设项目</w:t>
      </w:r>
      <w:r>
        <w:rPr>
          <w:rFonts w:hint="eastAsia" w:ascii="宋体" w:hAnsi="宋体" w:eastAsia="宋体" w:cs="宋体"/>
          <w:b/>
          <w:bCs/>
          <w:color w:val="auto"/>
          <w:highlight w:val="none"/>
          <w:lang w:val="en-US" w:eastAsia="zh-CN"/>
        </w:rPr>
        <w:t>全流程</w:t>
      </w:r>
      <w:r>
        <w:rPr>
          <w:rFonts w:hint="eastAsia" w:ascii="宋体" w:hAnsi="宋体" w:eastAsia="宋体" w:cs="宋体"/>
          <w:b/>
          <w:bCs/>
          <w:color w:val="auto"/>
          <w:highlight w:val="none"/>
        </w:rPr>
        <w:t>工作直至建成投产</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包括但不限于建设项目</w:t>
      </w:r>
      <w:r>
        <w:rPr>
          <w:rFonts w:hint="eastAsia" w:ascii="宋体" w:hAnsi="宋体" w:eastAsia="宋体" w:cs="宋体"/>
          <w:b/>
          <w:bCs/>
          <w:color w:val="auto"/>
          <w:highlight w:val="none"/>
        </w:rPr>
        <w:t>招标</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询价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管理</w:t>
      </w:r>
      <w:r>
        <w:rPr>
          <w:rFonts w:hint="eastAsia" w:ascii="宋体" w:hAnsi="宋体" w:eastAsia="宋体" w:cs="宋体"/>
          <w:b/>
          <w:bCs/>
          <w:color w:val="auto"/>
          <w:highlight w:val="none"/>
        </w:rPr>
        <w:t>、合同核对、参会</w:t>
      </w:r>
      <w:r>
        <w:rPr>
          <w:rFonts w:hint="eastAsia" w:ascii="宋体" w:hAnsi="宋体" w:eastAsia="宋体" w:cs="宋体"/>
          <w:b/>
          <w:bCs/>
          <w:color w:val="auto"/>
          <w:highlight w:val="none"/>
          <w:lang w:val="en-US" w:eastAsia="zh-CN"/>
        </w:rPr>
        <w:t>协商</w:t>
      </w:r>
      <w:r>
        <w:rPr>
          <w:rFonts w:hint="eastAsia" w:ascii="宋体" w:hAnsi="宋体" w:eastAsia="宋体" w:cs="宋体"/>
          <w:b/>
          <w:bCs/>
          <w:color w:val="auto"/>
          <w:highlight w:val="none"/>
          <w:lang w:eastAsia="zh-CN"/>
        </w:rPr>
        <w:t>、</w:t>
      </w:r>
      <w:r>
        <w:rPr>
          <w:rFonts w:hint="eastAsia" w:ascii="宋体" w:hAnsi="宋体" w:eastAsia="宋体" w:cs="宋体"/>
          <w:b/>
          <w:bCs/>
          <w:color w:val="auto"/>
          <w:sz w:val="21"/>
          <w:szCs w:val="24"/>
          <w:highlight w:val="none"/>
        </w:rPr>
        <w:t>节点管理、质量控制</w:t>
      </w:r>
      <w:r>
        <w:rPr>
          <w:rFonts w:hint="eastAsia" w:ascii="宋体" w:hAnsi="宋体" w:eastAsia="宋体" w:cs="宋体"/>
          <w:b/>
          <w:bCs/>
          <w:color w:val="auto"/>
          <w:highlight w:val="none"/>
          <w:lang w:val="en-US" w:eastAsia="zh-CN"/>
        </w:rPr>
        <w:t>等工作</w:t>
      </w:r>
      <w:r>
        <w:rPr>
          <w:rFonts w:hint="eastAsia" w:ascii="宋体" w:hAnsi="宋体" w:eastAsia="宋体" w:cs="宋体"/>
          <w:b/>
          <w:bCs/>
          <w:color w:val="auto"/>
          <w:highlight w:val="none"/>
        </w:rPr>
        <w:t>。</w:t>
      </w:r>
    </w:p>
    <w:p>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sz w:val="24"/>
          <w:szCs w:val="28"/>
          <w:highlight w:val="none"/>
        </w:rPr>
        <w:t>★</w:t>
      </w:r>
      <w:r>
        <w:rPr>
          <w:rFonts w:hint="eastAsia" w:ascii="宋体" w:hAnsi="宋体" w:eastAsia="宋体" w:cs="宋体"/>
          <w:b/>
          <w:bCs/>
          <w:color w:val="auto"/>
          <w:highlight w:val="none"/>
        </w:rPr>
        <w:t>（3）中标供应商须保证负责对设计文件中所出现的错漏进行修订，出现由中标供应商错误造成建设项目质量事故或损失时，中标供应商须免费采取必要措施进行补救，减收或免收设计费，并根据损失程度向采购人支付赔偿金。在收到相关通知后即时派相关设计人员到达事故现场，迅速提供有效的技术解决方案，并协助采购人和承建、监理等各相关单位进行善后工作，必要时重新出版设计文件或修正文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bookmarkStart w:id="43" w:name="OLE_LINK7"/>
      <w:r>
        <w:rPr>
          <w:rFonts w:hint="eastAsia" w:ascii="宋体" w:hAnsi="宋体" w:eastAsia="宋体" w:cs="宋体"/>
          <w:color w:val="auto"/>
          <w:highlight w:val="none"/>
        </w:rPr>
        <w:t>中标供应商</w:t>
      </w:r>
      <w:bookmarkEnd w:id="43"/>
      <w:r>
        <w:rPr>
          <w:rFonts w:hint="eastAsia" w:ascii="宋体" w:hAnsi="宋体" w:eastAsia="宋体" w:cs="宋体"/>
          <w:color w:val="auto"/>
          <w:highlight w:val="none"/>
        </w:rPr>
        <w:t>须保证本项目设计不存在任何权利瑕疵。如由此产生任何纠纷，由中标供应商承担全部责任，并赔偿由此给采购人造成的损失。</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中标供应商须保证妥善保管采购人提供的资料。并在完成交付工作成果或本合同解除时，交还采购人提供的资料。如果因中标供应商保管不善造成采购人资料的毁损、灭失，中标供应商需承担全部损害赔偿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中标供应商须保证提交给采购人的相关项目成果不侵犯任何第三方的合法权益，否则因此而产生的后果由中标供应商承担，中标供应商将自负费用解决相关争议或纠纷；如因此造成采购人损失的，中标供应商应予以赔偿。</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（7）中标供应商须保证完成的本合同项目成果的所有权益，包括但不限于知识产权和所有权，均属于采购人。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（8）在项目实施过程中出现变更以及设计、施工的难点时，中标供应商须积极主动地与承建、监理等相关单位进行沟通，得出问题的解决方案后及时向采购人汇报，保证项目建设的顺利进行。</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（9）中标供应商须保证积极配合采购人，做好与采购人、承建单位及监理方等各方的设计协调工作。</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（10）中标供应商须具有严谨的工作作风及良好的服务态度，中标供应商须对相关单位的合理要求给予积极的配合，积极主动、准确迅速地协调处理设计过程中存在的问题。</w:t>
      </w:r>
    </w:p>
    <w:p>
      <w:pPr>
        <w:spacing w:line="360" w:lineRule="auto"/>
        <w:rPr>
          <w:rFonts w:hint="eastAsia" w:ascii="宋体" w:hAnsi="宋体" w:eastAsia="宋体" w:cs="宋体"/>
          <w:b/>
          <w:bCs/>
          <w:color w:val="auto"/>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现场演示</w:t>
      </w:r>
      <w:r>
        <w:rPr>
          <w:rFonts w:hint="eastAsia" w:ascii="宋体" w:hAnsi="宋体" w:eastAsia="宋体" w:cs="宋体"/>
          <w:b/>
          <w:bCs/>
          <w:color w:val="auto"/>
          <w:sz w:val="24"/>
          <w:highlight w:val="none"/>
        </w:rPr>
        <w:t>及述标</w:t>
      </w:r>
    </w:p>
    <w:p>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1）述标的投标人须在投标截止时间前到中山市公共资源交易中心（地址：中山市博爱六路22号行政服务中心二楼D区）本项目开标室（说明：具体标室以开标当日交易中心安排为准）进行纸质签到，否则视为放弃述标。</w:t>
      </w:r>
    </w:p>
    <w:p>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（2）通过本项目资格性审查和符合性审查的投标人，将进行演示及述标。</w:t>
      </w:r>
    </w:p>
    <w:p>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（3）述标顺序：按开标时投标人电子签到顺序确定。不通过资格性审查或符合性审查的投标人不需要进行演示及述标。</w:t>
      </w:r>
    </w:p>
    <w:p>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（4）述标时间：每家投标人约20分钟（其中讲解、演示约15分钟，现场答疑约5分钟）。投标人按照招标文件技术部分的评审要求进行现场演示及述标，评委根据演示及述标的情况给分。</w:t>
      </w:r>
    </w:p>
    <w:p>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（5）述标现场提供电源、投影机。现场由交易中心提供网线（不确保能上互联网），现场没有无线网络，且不能携带手机进入，请提前准备相关材料及设备。</w:t>
      </w:r>
    </w:p>
    <w:p>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（6）原则上进行述标的人员不多于2人（其中1人须为投标人的法定代表人/负责人或其授权代表，须携带身份证），投标人自行安排进行述标的具体人员。</w:t>
      </w:r>
    </w:p>
    <w:p>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（7）述标的人员须为本项目驻中山团队人员之一。</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（8）投标人自备U盘，述标完成后U盘交由工作人员存档。</w:t>
      </w:r>
    </w:p>
    <w:p>
      <w:pPr>
        <w:spacing w:line="360" w:lineRule="auto"/>
        <w:ind w:firstLine="420" w:firstLineChars="200"/>
        <w:rPr>
          <w:rFonts w:hint="eastAsia" w:ascii="宋体" w:hAnsi="宋体" w:eastAsia="宋体" w:cs="宋体"/>
          <w:color w:val="auto"/>
          <w:highlight w:val="none"/>
        </w:rPr>
      </w:pPr>
    </w:p>
    <w:p>
      <w:pPr>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val="en-US" w:eastAsia="zh-CN"/>
        </w:rPr>
        <w:t>10</w:t>
      </w:r>
      <w:r>
        <w:rPr>
          <w:rFonts w:hint="eastAsia" w:ascii="宋体" w:hAnsi="宋体" w:eastAsia="宋体" w:cs="宋体"/>
          <w:b/>
          <w:bCs/>
          <w:color w:val="auto"/>
          <w:sz w:val="24"/>
          <w:szCs w:val="32"/>
          <w:highlight w:val="none"/>
        </w:rPr>
        <w:t>.采购人配合内容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投标人在投标文件中可列明在项目实施过程中要求采购人提供的配合条件，所列配合条件采购人将尽量配合解决，但不代表采购人全部接受，采购人有权全部或部分拒绝投标人提出的配合条件。</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表</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w:t>
      </w:r>
    </w:p>
    <w:p>
      <w:pPr>
        <w:pStyle w:val="2"/>
        <w:spacing w:line="360" w:lineRule="auto"/>
        <w:jc w:val="center"/>
        <w:rPr>
          <w:rFonts w:hint="eastAsia" w:ascii="宋体" w:eastAsia="宋体" w:cs="宋体"/>
          <w:b/>
          <w:bCs/>
          <w:color w:val="auto"/>
          <w:highlight w:val="none"/>
        </w:rPr>
      </w:pPr>
      <w:r>
        <w:rPr>
          <w:rFonts w:hint="eastAsia" w:ascii="宋体" w:eastAsia="宋体" w:cs="宋体"/>
          <w:b/>
          <w:bCs/>
          <w:color w:val="auto"/>
          <w:highlight w:val="none"/>
        </w:rPr>
        <w:t>设计服务机构考核表</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设计供应商名称： </w:t>
      </w:r>
    </w:p>
    <w:p>
      <w:pPr>
        <w:pStyle w:val="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项目名称：                                           考核日期：    年  月  日</w:t>
      </w:r>
    </w:p>
    <w:tbl>
      <w:tblPr>
        <w:tblStyle w:val="5"/>
        <w:tblW w:w="4997" w:type="pct"/>
        <w:tblInd w:w="0" w:type="dxa"/>
        <w:tblLayout w:type="autofit"/>
        <w:tblCellMar>
          <w:top w:w="0" w:type="dxa"/>
          <w:left w:w="108" w:type="dxa"/>
          <w:bottom w:w="0" w:type="dxa"/>
          <w:right w:w="108" w:type="dxa"/>
        </w:tblCellMar>
      </w:tblPr>
      <w:tblGrid>
        <w:gridCol w:w="691"/>
        <w:gridCol w:w="697"/>
        <w:gridCol w:w="5036"/>
        <w:gridCol w:w="697"/>
        <w:gridCol w:w="697"/>
        <w:gridCol w:w="699"/>
      </w:tblGrid>
      <w:tr>
        <w:tblPrEx>
          <w:tblCellMar>
            <w:top w:w="0" w:type="dxa"/>
            <w:left w:w="108" w:type="dxa"/>
            <w:bottom w:w="0" w:type="dxa"/>
            <w:right w:w="108" w:type="dxa"/>
          </w:tblCellMar>
        </w:tblPrEx>
        <w:trPr>
          <w:trHeight w:val="1404" w:hRule="atLeast"/>
          <w:tblHead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考核项目</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考评内容</w:t>
            </w:r>
          </w:p>
        </w:tc>
        <w:tc>
          <w:tcPr>
            <w:tcW w:w="295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评分细则</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分值占比</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考核得分</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考核情况说明</w:t>
            </w:r>
          </w:p>
        </w:tc>
      </w:tr>
      <w:tr>
        <w:tblPrEx>
          <w:tblCellMar>
            <w:top w:w="0" w:type="dxa"/>
            <w:left w:w="108" w:type="dxa"/>
            <w:bottom w:w="0" w:type="dxa"/>
            <w:right w:w="108" w:type="dxa"/>
          </w:tblCellMar>
        </w:tblPrEx>
        <w:trPr>
          <w:trHeight w:val="1404" w:hRule="atLeast"/>
        </w:trPr>
        <w:tc>
          <w:tcPr>
            <w:tcW w:w="406"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olor w:val="auto"/>
                <w:highlight w:val="none"/>
              </w:rPr>
            </w:pPr>
            <w:r>
              <w:rPr>
                <w:rFonts w:hint="eastAsia"/>
                <w:color w:val="auto"/>
                <w:highlight w:val="none"/>
              </w:rPr>
              <w:t>项目总体资源情况</w:t>
            </w:r>
          </w:p>
        </w:tc>
        <w:tc>
          <w:tcPr>
            <w:tcW w:w="4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项目团队</w:t>
            </w:r>
          </w:p>
        </w:tc>
        <w:tc>
          <w:tcPr>
            <w:tcW w:w="2955"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配置人员数量情况（项目配备1名项目负责人和</w:t>
            </w:r>
            <w:r>
              <w:rPr>
                <w:rFonts w:hint="eastAsia" w:ascii="宋体" w:hAnsi="宋体" w:eastAsia="宋体" w:cs="宋体"/>
                <w:color w:val="auto"/>
                <w:highlight w:val="none"/>
                <w:lang w:val="en-US" w:eastAsia="zh-CN"/>
              </w:rPr>
              <w:t>至少</w:t>
            </w:r>
            <w:r>
              <w:rPr>
                <w:rFonts w:hint="eastAsia" w:ascii="宋体" w:hAnsi="宋体" w:eastAsia="宋体" w:cs="宋体"/>
                <w:color w:val="auto"/>
                <w:highlight w:val="none"/>
              </w:rPr>
              <w:t>5名设计人员）</w:t>
            </w:r>
            <w:r>
              <w:rPr>
                <w:rFonts w:hint="eastAsia" w:ascii="宋体" w:hAnsi="宋体" w:eastAsia="宋体" w:cs="宋体"/>
                <w:color w:val="auto"/>
                <w:highlight w:val="none"/>
                <w:lang w:val="en-US" w:eastAsia="zh-CN"/>
              </w:rPr>
              <w:t>与变动情况（设计人员变动未经采购人同意的，扣5分/人）</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r>
      <w:tr>
        <w:tblPrEx>
          <w:tblCellMar>
            <w:top w:w="0" w:type="dxa"/>
            <w:left w:w="108" w:type="dxa"/>
            <w:bottom w:w="0" w:type="dxa"/>
            <w:right w:w="108" w:type="dxa"/>
          </w:tblCellMar>
        </w:tblPrEx>
        <w:trPr>
          <w:trHeight w:val="992" w:hRule="atLeast"/>
        </w:trPr>
        <w:tc>
          <w:tcPr>
            <w:tcW w:w="406"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highlight w:val="none"/>
              </w:rPr>
            </w:pPr>
          </w:p>
        </w:tc>
        <w:tc>
          <w:tcPr>
            <w:tcW w:w="409"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highlight w:val="none"/>
              </w:rPr>
            </w:pPr>
          </w:p>
        </w:tc>
        <w:tc>
          <w:tcPr>
            <w:tcW w:w="2955" w:type="pct"/>
            <w:tcBorders>
              <w:top w:val="single" w:color="auto" w:sz="4" w:space="0"/>
              <w:left w:val="nil"/>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配置</w:t>
            </w:r>
            <w:r>
              <w:rPr>
                <w:rFonts w:hint="eastAsia" w:ascii="宋体" w:hAnsi="宋体" w:eastAsia="宋体" w:cs="宋体"/>
                <w:color w:val="auto"/>
                <w:sz w:val="21"/>
                <w:szCs w:val="24"/>
                <w:highlight w:val="none"/>
              </w:rPr>
              <w:t>人员履职</w:t>
            </w:r>
            <w:r>
              <w:rPr>
                <w:rFonts w:hint="eastAsia" w:ascii="宋体" w:hAnsi="宋体" w:eastAsia="宋体" w:cs="宋体"/>
                <w:color w:val="auto"/>
                <w:sz w:val="21"/>
                <w:szCs w:val="24"/>
                <w:highlight w:val="none"/>
                <w:lang w:val="en-US" w:eastAsia="zh-CN"/>
              </w:rPr>
              <w:t>情况与</w:t>
            </w:r>
            <w:r>
              <w:rPr>
                <w:rFonts w:hint="eastAsia" w:ascii="宋体" w:hAnsi="宋体" w:eastAsia="宋体" w:cs="宋体"/>
                <w:color w:val="auto"/>
                <w:sz w:val="21"/>
                <w:highlight w:val="none"/>
              </w:rPr>
              <w:t>服务态度</w:t>
            </w:r>
            <w:r>
              <w:rPr>
                <w:rFonts w:hint="eastAsia" w:ascii="宋体" w:hAnsi="宋体" w:eastAsia="宋体" w:cs="宋体"/>
                <w:color w:val="auto"/>
                <w:sz w:val="21"/>
                <w:szCs w:val="24"/>
                <w:highlight w:val="none"/>
                <w:lang w:val="en-US" w:eastAsia="zh-CN"/>
              </w:rPr>
              <w:t>情况</w:t>
            </w:r>
          </w:p>
        </w:tc>
        <w:tc>
          <w:tcPr>
            <w:tcW w:w="409" w:type="pct"/>
            <w:tcBorders>
              <w:top w:val="single" w:color="auto" w:sz="4" w:space="0"/>
              <w:left w:val="nil"/>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p>
        </w:tc>
        <w:tc>
          <w:tcPr>
            <w:tcW w:w="409" w:type="pct"/>
            <w:tcBorders>
              <w:top w:val="single" w:color="auto" w:sz="4" w:space="0"/>
              <w:left w:val="nil"/>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r>
      <w:tr>
        <w:tblPrEx>
          <w:tblCellMar>
            <w:top w:w="0" w:type="dxa"/>
            <w:left w:w="108" w:type="dxa"/>
            <w:bottom w:w="0" w:type="dxa"/>
            <w:right w:w="108" w:type="dxa"/>
          </w:tblCellMar>
        </w:tblPrEx>
        <w:trPr>
          <w:trHeight w:val="992" w:hRule="atLeast"/>
        </w:trPr>
        <w:tc>
          <w:tcPr>
            <w:tcW w:w="4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设计进度</w:t>
            </w:r>
          </w:p>
        </w:tc>
        <w:tc>
          <w:tcPr>
            <w:tcW w:w="4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响应及时性</w:t>
            </w:r>
          </w:p>
        </w:tc>
        <w:tc>
          <w:tcPr>
            <w:tcW w:w="2955"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人员响应及时性（常规需求1个小时内响应）</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r>
      <w:tr>
        <w:tblPrEx>
          <w:tblCellMar>
            <w:top w:w="0" w:type="dxa"/>
            <w:left w:w="108" w:type="dxa"/>
            <w:bottom w:w="0" w:type="dxa"/>
            <w:right w:w="108" w:type="dxa"/>
          </w:tblCellMar>
        </w:tblPrEx>
        <w:trPr>
          <w:trHeight w:val="992" w:hRule="atLeast"/>
        </w:trPr>
        <w:tc>
          <w:tcPr>
            <w:tcW w:w="406"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p>
        </w:tc>
        <w:tc>
          <w:tcPr>
            <w:tcW w:w="409"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highlight w:val="none"/>
              </w:rPr>
            </w:pPr>
          </w:p>
        </w:tc>
        <w:tc>
          <w:tcPr>
            <w:tcW w:w="2955"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应急需求响应及时性（紧急需求30分钟内响应）</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r>
      <w:tr>
        <w:tblPrEx>
          <w:tblCellMar>
            <w:top w:w="0" w:type="dxa"/>
            <w:left w:w="108" w:type="dxa"/>
            <w:bottom w:w="0" w:type="dxa"/>
            <w:right w:w="108" w:type="dxa"/>
          </w:tblCellMar>
        </w:tblPrEx>
        <w:trPr>
          <w:trHeight w:val="992" w:hRule="atLeast"/>
        </w:trPr>
        <w:tc>
          <w:tcPr>
            <w:tcW w:w="406"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p>
        </w:tc>
        <w:tc>
          <w:tcPr>
            <w:tcW w:w="4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规划与设计交付及时性</w:t>
            </w:r>
          </w:p>
        </w:tc>
        <w:tc>
          <w:tcPr>
            <w:tcW w:w="2955"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需求调研及时性</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r>
      <w:tr>
        <w:tblPrEx>
          <w:tblCellMar>
            <w:top w:w="0" w:type="dxa"/>
            <w:left w:w="108" w:type="dxa"/>
            <w:bottom w:w="0" w:type="dxa"/>
            <w:right w:w="108" w:type="dxa"/>
          </w:tblCellMar>
        </w:tblPrEx>
        <w:trPr>
          <w:trHeight w:val="992" w:hRule="atLeast"/>
        </w:trPr>
        <w:tc>
          <w:tcPr>
            <w:tcW w:w="406"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p>
        </w:tc>
        <w:tc>
          <w:tcPr>
            <w:tcW w:w="409"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p>
        </w:tc>
        <w:tc>
          <w:tcPr>
            <w:tcW w:w="2955"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需求调研有效性（</w:t>
            </w:r>
            <w:r>
              <w:rPr>
                <w:rFonts w:hint="eastAsia" w:ascii="宋体" w:hAnsi="宋体" w:eastAsia="宋体" w:cs="宋体"/>
                <w:color w:val="auto"/>
                <w:sz w:val="21"/>
                <w:highlight w:val="none"/>
              </w:rPr>
              <w:t>需求调研记录或会议纪要真实无误</w:t>
            </w:r>
            <w:r>
              <w:rPr>
                <w:rFonts w:hint="eastAsia" w:ascii="宋体" w:hAnsi="宋体" w:eastAsia="宋体" w:cs="宋体"/>
                <w:color w:val="auto"/>
                <w:highlight w:val="none"/>
                <w:lang w:val="en-US" w:eastAsia="zh-CN"/>
              </w:rPr>
              <w:t>）</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992" w:hRule="atLeast"/>
        </w:trPr>
        <w:tc>
          <w:tcPr>
            <w:tcW w:w="406"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p>
        </w:tc>
        <w:tc>
          <w:tcPr>
            <w:tcW w:w="409"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p>
        </w:tc>
        <w:tc>
          <w:tcPr>
            <w:tcW w:w="2955"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规划与设计成果交付及时性（签订合同起40个工作日内完成并交付设计成果文件至采购人）</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r>
      <w:tr>
        <w:tblPrEx>
          <w:tblCellMar>
            <w:top w:w="0" w:type="dxa"/>
            <w:left w:w="108" w:type="dxa"/>
            <w:bottom w:w="0" w:type="dxa"/>
            <w:right w:w="108" w:type="dxa"/>
          </w:tblCellMar>
        </w:tblPrEx>
        <w:trPr>
          <w:trHeight w:val="1404" w:hRule="atLeast"/>
        </w:trPr>
        <w:tc>
          <w:tcPr>
            <w:tcW w:w="406"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p>
        </w:tc>
        <w:tc>
          <w:tcPr>
            <w:tcW w:w="409"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p>
        </w:tc>
        <w:tc>
          <w:tcPr>
            <w:tcW w:w="2955"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修改完善设计及时性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参加专家评审后10个工作日内完成并交付正式设计成果文件至采购人</w:t>
            </w:r>
            <w:r>
              <w:rPr>
                <w:rFonts w:hint="eastAsia" w:ascii="宋体" w:hAnsi="宋体" w:eastAsia="宋体" w:cs="宋体"/>
                <w:color w:val="auto"/>
                <w:highlight w:val="none"/>
                <w:lang w:eastAsia="zh-CN"/>
              </w:rPr>
              <w:t>）</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r>
      <w:tr>
        <w:tblPrEx>
          <w:tblCellMar>
            <w:top w:w="0" w:type="dxa"/>
            <w:left w:w="108" w:type="dxa"/>
            <w:bottom w:w="0" w:type="dxa"/>
            <w:right w:w="108" w:type="dxa"/>
          </w:tblCellMar>
        </w:tblPrEx>
        <w:trPr>
          <w:trHeight w:val="1134" w:hRule="atLeast"/>
        </w:trPr>
        <w:tc>
          <w:tcPr>
            <w:tcW w:w="406"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eastAsia="宋体" w:cs="宋体"/>
                <w:color w:val="auto"/>
                <w:highlight w:val="none"/>
                <w:lang w:val="en-US" w:eastAsia="zh-CN"/>
              </w:rPr>
              <w:t>建设</w:t>
            </w:r>
            <w:r>
              <w:rPr>
                <w:rFonts w:hint="eastAsia" w:ascii="宋体" w:hAnsi="宋体" w:eastAsia="宋体" w:cs="宋体"/>
                <w:color w:val="auto"/>
                <w:highlight w:val="none"/>
              </w:rPr>
              <w:t>方案指标</w:t>
            </w:r>
          </w:p>
        </w:tc>
        <w:tc>
          <w:tcPr>
            <w:tcW w:w="295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设计技术方案对建设需求的实现是否充分利用信息化基础设施能力</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r>
      <w:tr>
        <w:tblPrEx>
          <w:tblCellMar>
            <w:top w:w="0" w:type="dxa"/>
            <w:left w:w="108" w:type="dxa"/>
            <w:bottom w:w="0" w:type="dxa"/>
            <w:right w:w="108" w:type="dxa"/>
          </w:tblCellMar>
        </w:tblPrEx>
        <w:trPr>
          <w:trHeight w:val="1134" w:hRule="atLeast"/>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color w:val="auto"/>
                <w:highlight w:val="none"/>
                <w:lang w:val="en-US"/>
              </w:rPr>
            </w:pPr>
            <w:r>
              <w:rPr>
                <w:rFonts w:hint="eastAsia"/>
                <w:color w:val="auto"/>
                <w:highlight w:val="none"/>
                <w:lang w:val="en-US" w:eastAsia="zh-CN"/>
              </w:rPr>
              <w:t>项目实施阶段</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color w:val="auto"/>
                <w:highlight w:val="none"/>
                <w:lang w:val="en-US" w:eastAsia="zh-CN"/>
              </w:rPr>
            </w:pPr>
            <w:r>
              <w:rPr>
                <w:rFonts w:hint="eastAsia"/>
                <w:color w:val="auto"/>
                <w:highlight w:val="none"/>
                <w:lang w:val="en-US" w:eastAsia="zh-CN"/>
              </w:rPr>
              <w:t>服务情况</w:t>
            </w:r>
          </w:p>
        </w:tc>
        <w:tc>
          <w:tcPr>
            <w:tcW w:w="2955"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default" w:ascii="宋体" w:hAnsi="宋体" w:eastAsia="宋体" w:cs="宋体"/>
                <w:color w:val="auto"/>
                <w:highlight w:val="none"/>
                <w:lang w:val="en-US"/>
              </w:rPr>
            </w:pPr>
            <w:r>
              <w:rPr>
                <w:rFonts w:hint="eastAsia"/>
                <w:color w:val="auto"/>
                <w:highlight w:val="none"/>
                <w:lang w:val="en-US" w:eastAsia="zh-CN"/>
              </w:rPr>
              <w:t>项目实施期间设计供应商的配合程度和服务情况</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1134" w:hRule="atLeast"/>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总体满意度</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总体满意度</w:t>
            </w:r>
          </w:p>
        </w:tc>
        <w:tc>
          <w:tcPr>
            <w:tcW w:w="2955"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color w:val="auto"/>
                <w:highlight w:val="none"/>
                <w:lang w:val="en-US" w:eastAsia="zh-CN"/>
              </w:rPr>
              <w:t>采购人对设计供应商整体工作满意度的评审</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w:t>
            </w:r>
          </w:p>
        </w:tc>
      </w:tr>
      <w:tr>
        <w:tblPrEx>
          <w:tblCellMar>
            <w:top w:w="0" w:type="dxa"/>
            <w:left w:w="108" w:type="dxa"/>
            <w:bottom w:w="0" w:type="dxa"/>
            <w:right w:w="108" w:type="dxa"/>
          </w:tblCellMar>
        </w:tblPrEx>
        <w:trPr>
          <w:trHeight w:val="1134" w:hRule="atLeast"/>
        </w:trPr>
        <w:tc>
          <w:tcPr>
            <w:tcW w:w="37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总分</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p>
        </w:tc>
        <w:tc>
          <w:tcPr>
            <w:tcW w:w="409"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p>
        </w:tc>
        <w:tc>
          <w:tcPr>
            <w:tcW w:w="410"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highlight w:val="none"/>
              </w:rPr>
            </w:pP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ZWVlMTBjYWVhMjdlNzkwZjk4MGE3NGFmNzdhNmQifQ=="/>
    <w:docVar w:name="KSO_WPS_MARK_KEY" w:val="507c1cf7-fc2b-4c49-b1c5-ca06077d25d5"/>
  </w:docVars>
  <w:rsids>
    <w:rsidRoot w:val="670C6D00"/>
    <w:rsid w:val="0DD57ECE"/>
    <w:rsid w:val="10E50711"/>
    <w:rsid w:val="459F39EA"/>
    <w:rsid w:val="48C1054E"/>
    <w:rsid w:val="4A4F27DB"/>
    <w:rsid w:val="5A887DB8"/>
    <w:rsid w:val="5C1605ED"/>
    <w:rsid w:val="650F6997"/>
    <w:rsid w:val="670C6D00"/>
    <w:rsid w:val="676A5253"/>
    <w:rsid w:val="68E4292F"/>
    <w:rsid w:val="7814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hAnsi="宋体"/>
    </w:rPr>
  </w:style>
  <w:style w:type="paragraph" w:styleId="3">
    <w:name w:val="toc 5"/>
    <w:basedOn w:val="1"/>
    <w:next w:val="1"/>
    <w:unhideWhenUsed/>
    <w:qFormat/>
    <w:uiPriority w:val="39"/>
    <w:pPr>
      <w:ind w:left="1680" w:leftChars="800"/>
    </w:pPr>
    <w:rPr>
      <w:szCs w:val="22"/>
    </w:rPr>
  </w:style>
  <w:style w:type="paragraph" w:styleId="4">
    <w:name w:val="annotation text"/>
    <w:basedOn w:val="1"/>
    <w:qFormat/>
    <w:uiPriority w:val="0"/>
    <w:pPr>
      <w:jc w:val="left"/>
    </w:p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9598</Words>
  <Characters>9826</Characters>
  <Lines>0</Lines>
  <Paragraphs>0</Paragraphs>
  <TotalTime>0</TotalTime>
  <ScaleCrop>false</ScaleCrop>
  <LinksUpToDate>false</LinksUpToDate>
  <CharactersWithSpaces>9900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2024-08-22T07:55:00Z</dcterms:created>
  <dc:creator>QPY</dc:creator>
  <cp:lastModifiedBy>Komorebi</cp:lastModifiedBy>
  <dcterms:modified xsi:type="dcterms:W3CDTF">2024-10-15T06:42:51Z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5BC0E1CB60314C378FE18482E469BB0A_11</vt:lpwstr>
  </property>
</Properties>
</file>