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eastAsia" w:ascii="Calibri" w:hAnsi="Calibri" w:eastAsia="宋体" w:cs="Times New Roman"/>
          <w:b/>
          <w:color w:val="000000"/>
          <w:sz w:val="36"/>
          <w:highlight w:val="none"/>
          <w:lang w:val="en-US" w:eastAsia="zh-Hans"/>
        </w:rPr>
      </w:pPr>
    </w:p>
    <w:p>
      <w:pPr>
        <w:spacing w:line="360" w:lineRule="auto"/>
        <w:jc w:val="center"/>
        <w:outlineLvl w:val="1"/>
        <w:rPr>
          <w:rFonts w:hint="eastAsia" w:ascii="Calibri" w:hAnsi="Calibri" w:eastAsia="宋体" w:cs="Times New Roman"/>
          <w:b/>
          <w:color w:val="000000"/>
          <w:sz w:val="36"/>
          <w:highlight w:val="none"/>
          <w:lang w:val="en-US" w:eastAsia="zh-Hans"/>
        </w:rPr>
      </w:pPr>
    </w:p>
    <w:p>
      <w:pPr>
        <w:spacing w:line="360" w:lineRule="auto"/>
        <w:jc w:val="center"/>
        <w:outlineLvl w:val="1"/>
        <w:rPr>
          <w:rFonts w:hint="eastAsia" w:ascii="Calibri" w:hAnsi="Calibri" w:eastAsia="宋体" w:cs="Times New Roman"/>
          <w:b/>
          <w:color w:val="000000"/>
          <w:sz w:val="36"/>
          <w:highlight w:val="none"/>
          <w:lang w:val="en-US" w:eastAsia="zh-Hans"/>
        </w:rPr>
      </w:pPr>
    </w:p>
    <w:p>
      <w:pPr>
        <w:spacing w:line="360" w:lineRule="auto"/>
        <w:jc w:val="center"/>
        <w:outlineLvl w:val="1"/>
        <w:rPr>
          <w:rFonts w:hint="eastAsia" w:ascii="Calibri" w:hAnsi="Calibri" w:eastAsia="宋体" w:cs="Times New Roman"/>
          <w:b/>
          <w:color w:val="000000"/>
          <w:sz w:val="36"/>
          <w:highlight w:val="none"/>
          <w:lang w:val="en-US" w:eastAsia="zh-Hans"/>
        </w:rPr>
      </w:pPr>
    </w:p>
    <w:p>
      <w:pPr>
        <w:spacing w:line="360" w:lineRule="auto"/>
        <w:jc w:val="center"/>
        <w:outlineLvl w:val="1"/>
        <w:rPr>
          <w:rFonts w:hint="eastAsia" w:ascii="Calibri" w:hAnsi="Calibri" w:eastAsia="宋体" w:cs="Times New Roman"/>
          <w:b/>
          <w:color w:val="000000"/>
          <w:sz w:val="36"/>
          <w:highlight w:val="none"/>
          <w:lang w:val="en-US" w:eastAsia="zh-Hans"/>
        </w:rPr>
      </w:pPr>
    </w:p>
    <w:p>
      <w:pPr>
        <w:spacing w:line="360" w:lineRule="auto"/>
        <w:jc w:val="center"/>
        <w:outlineLvl w:val="1"/>
        <w:rPr>
          <w:rFonts w:hint="eastAsia" w:ascii="黑体" w:hAnsi="黑体" w:eastAsia="黑体" w:cs="黑体"/>
          <w:b/>
          <w:color w:val="000000"/>
          <w:sz w:val="48"/>
          <w:szCs w:val="24"/>
          <w:highlight w:val="none"/>
          <w:lang w:val="en-US" w:eastAsia="zh-CN"/>
        </w:rPr>
      </w:pPr>
      <w:r>
        <w:rPr>
          <w:rFonts w:hint="eastAsia" w:ascii="黑体" w:hAnsi="黑体" w:eastAsia="黑体" w:cs="黑体"/>
          <w:b/>
          <w:color w:val="000000"/>
          <w:sz w:val="48"/>
          <w:szCs w:val="24"/>
          <w:highlight w:val="none"/>
          <w:lang w:val="en-US" w:eastAsia="zh-CN"/>
        </w:rPr>
        <w:t>中山市2024年空气质量长效改善的决策支持与机制创新项目</w:t>
      </w:r>
    </w:p>
    <w:p>
      <w:pPr>
        <w:spacing w:line="360" w:lineRule="auto"/>
        <w:jc w:val="center"/>
        <w:outlineLvl w:val="1"/>
        <w:rPr>
          <w:rFonts w:hint="eastAsia" w:ascii="黑体" w:hAnsi="黑体" w:eastAsia="黑体" w:cs="黑体"/>
          <w:b/>
          <w:color w:val="000000"/>
          <w:sz w:val="48"/>
          <w:szCs w:val="24"/>
          <w:highlight w:val="none"/>
          <w:lang w:val="en-US" w:eastAsia="zh-Hans"/>
        </w:rPr>
      </w:pPr>
    </w:p>
    <w:p>
      <w:pPr>
        <w:spacing w:line="360" w:lineRule="auto"/>
        <w:jc w:val="center"/>
        <w:outlineLvl w:val="1"/>
        <w:rPr>
          <w:rFonts w:hint="eastAsia" w:ascii="黑体" w:hAnsi="黑体" w:eastAsia="黑体" w:cs="黑体"/>
          <w:b/>
          <w:color w:val="000000"/>
          <w:sz w:val="48"/>
          <w:szCs w:val="24"/>
          <w:highlight w:val="none"/>
          <w:lang w:val="en-US" w:eastAsia="zh-Hans"/>
        </w:rPr>
      </w:pPr>
      <w:r>
        <w:rPr>
          <w:rFonts w:hint="eastAsia" w:ascii="黑体" w:hAnsi="黑体" w:eastAsia="黑体" w:cs="黑体"/>
          <w:b/>
          <w:color w:val="000000"/>
          <w:sz w:val="48"/>
          <w:szCs w:val="24"/>
          <w:highlight w:val="none"/>
          <w:lang w:val="en-US" w:eastAsia="zh-Hans"/>
        </w:rPr>
        <w:t>采购需求书</w:t>
      </w:r>
    </w:p>
    <w:p>
      <w:pPr>
        <w:spacing w:line="360" w:lineRule="auto"/>
        <w:jc w:val="center"/>
        <w:outlineLvl w:val="1"/>
        <w:rPr>
          <w:rFonts w:hint="eastAsia" w:ascii="黑体" w:hAnsi="黑体" w:eastAsia="黑体" w:cs="黑体"/>
          <w:b/>
          <w:color w:val="000000"/>
          <w:sz w:val="48"/>
          <w:szCs w:val="24"/>
          <w:highlight w:val="none"/>
          <w:lang w:val="en-US" w:eastAsia="zh-Hans"/>
        </w:rPr>
      </w:pPr>
      <w:r>
        <w:rPr>
          <w:rFonts w:hint="eastAsia" w:ascii="黑体" w:hAnsi="黑体" w:eastAsia="黑体" w:cs="黑体"/>
          <w:b/>
          <w:color w:val="000000"/>
          <w:sz w:val="48"/>
          <w:szCs w:val="24"/>
          <w:highlight w:val="none"/>
          <w:lang w:val="en-US" w:eastAsia="zh-Hans"/>
        </w:rPr>
        <w:t>（征求意见稿）</w:t>
      </w:r>
    </w:p>
    <w:p>
      <w:pPr>
        <w:spacing w:line="360" w:lineRule="auto"/>
        <w:jc w:val="center"/>
        <w:outlineLvl w:val="1"/>
        <w:rPr>
          <w:rFonts w:hint="eastAsia" w:ascii="黑体" w:hAnsi="黑体" w:eastAsia="黑体" w:cs="黑体"/>
          <w:b/>
          <w:color w:val="000000"/>
          <w:sz w:val="36"/>
          <w:highlight w:val="none"/>
          <w:lang w:val="en-US" w:eastAsia="zh-Hans"/>
        </w:rPr>
      </w:pPr>
    </w:p>
    <w:p>
      <w:pPr>
        <w:spacing w:line="360" w:lineRule="auto"/>
        <w:jc w:val="center"/>
        <w:outlineLvl w:val="1"/>
        <w:rPr>
          <w:rFonts w:hint="eastAsia" w:ascii="黑体" w:hAnsi="黑体" w:eastAsia="黑体" w:cs="黑体"/>
          <w:b/>
          <w:color w:val="000000"/>
          <w:sz w:val="36"/>
          <w:highlight w:val="none"/>
          <w:lang w:val="en-US" w:eastAsia="zh-Hans"/>
        </w:rPr>
      </w:pPr>
    </w:p>
    <w:p>
      <w:pPr>
        <w:spacing w:line="360" w:lineRule="auto"/>
        <w:jc w:val="center"/>
        <w:outlineLvl w:val="1"/>
        <w:rPr>
          <w:rFonts w:hint="eastAsia" w:ascii="黑体" w:hAnsi="黑体" w:eastAsia="黑体" w:cs="黑体"/>
          <w:b/>
          <w:color w:val="000000"/>
          <w:sz w:val="36"/>
          <w:highlight w:val="none"/>
          <w:lang w:val="en-US" w:eastAsia="zh-Hans"/>
        </w:rPr>
      </w:pPr>
    </w:p>
    <w:p>
      <w:pPr>
        <w:spacing w:line="360" w:lineRule="auto"/>
        <w:jc w:val="center"/>
        <w:outlineLvl w:val="1"/>
        <w:rPr>
          <w:rFonts w:hint="eastAsia" w:ascii="黑体" w:hAnsi="黑体" w:eastAsia="黑体" w:cs="黑体"/>
          <w:b/>
          <w:color w:val="000000"/>
          <w:sz w:val="36"/>
          <w:highlight w:val="none"/>
          <w:lang w:val="en-US" w:eastAsia="zh-Hans"/>
        </w:rPr>
      </w:pPr>
    </w:p>
    <w:p>
      <w:pPr>
        <w:spacing w:line="360" w:lineRule="auto"/>
        <w:jc w:val="center"/>
        <w:outlineLvl w:val="1"/>
        <w:rPr>
          <w:rFonts w:hint="eastAsia" w:ascii="黑体" w:hAnsi="黑体" w:eastAsia="黑体" w:cs="黑体"/>
          <w:b/>
          <w:color w:val="000000"/>
          <w:sz w:val="36"/>
          <w:highlight w:val="none"/>
          <w:lang w:val="en-US" w:eastAsia="zh-Hans"/>
        </w:rPr>
      </w:pPr>
    </w:p>
    <w:p>
      <w:pPr>
        <w:spacing w:line="360" w:lineRule="auto"/>
        <w:jc w:val="both"/>
        <w:outlineLvl w:val="1"/>
        <w:rPr>
          <w:rFonts w:hint="eastAsia" w:ascii="黑体" w:hAnsi="黑体" w:eastAsia="黑体" w:cs="黑体"/>
          <w:b/>
          <w:color w:val="000000"/>
          <w:sz w:val="36"/>
          <w:highlight w:val="none"/>
          <w:lang w:val="en-US" w:eastAsia="zh-Hans"/>
        </w:rPr>
      </w:pPr>
    </w:p>
    <w:p>
      <w:pPr>
        <w:spacing w:line="360" w:lineRule="auto"/>
        <w:jc w:val="center"/>
        <w:outlineLvl w:val="1"/>
        <w:rPr>
          <w:rFonts w:hint="eastAsia" w:ascii="黑体" w:hAnsi="黑体" w:eastAsia="黑体" w:cs="黑体"/>
          <w:b/>
          <w:color w:val="000000"/>
          <w:sz w:val="36"/>
          <w:highlight w:val="none"/>
          <w:lang w:val="en-US" w:eastAsia="zh-Hans"/>
        </w:rPr>
      </w:pPr>
    </w:p>
    <w:p>
      <w:pPr>
        <w:spacing w:line="360" w:lineRule="auto"/>
        <w:jc w:val="center"/>
        <w:outlineLvl w:val="1"/>
        <w:rPr>
          <w:rFonts w:hint="eastAsia" w:ascii="黑体" w:hAnsi="黑体" w:eastAsia="黑体" w:cs="黑体"/>
          <w:b/>
          <w:color w:val="000000"/>
          <w:sz w:val="36"/>
          <w:highlight w:val="none"/>
          <w:lang w:val="en-US" w:eastAsia="zh-CN"/>
        </w:rPr>
      </w:pPr>
      <w:r>
        <w:rPr>
          <w:rFonts w:hint="eastAsia" w:ascii="黑体" w:hAnsi="黑体" w:eastAsia="黑体" w:cs="黑体"/>
          <w:b/>
          <w:color w:val="000000"/>
          <w:sz w:val="36"/>
          <w:highlight w:val="none"/>
          <w:lang w:val="en-US" w:eastAsia="zh-Hans"/>
        </w:rPr>
        <w:t>2024年</w:t>
      </w:r>
      <w:r>
        <w:rPr>
          <w:rFonts w:hint="eastAsia" w:ascii="黑体" w:hAnsi="黑体" w:eastAsia="黑体" w:cs="黑体"/>
          <w:b/>
          <w:color w:val="000000"/>
          <w:sz w:val="36"/>
          <w:highlight w:val="none"/>
          <w:lang w:val="en-US" w:eastAsia="zh-CN"/>
        </w:rPr>
        <w:t>10月</w:t>
      </w:r>
    </w:p>
    <w:p>
      <w:pPr>
        <w:spacing w:line="360" w:lineRule="auto"/>
        <w:jc w:val="center"/>
        <w:outlineLvl w:val="1"/>
        <w:rPr>
          <w:rFonts w:hint="eastAsia" w:ascii="Calibri" w:hAnsi="Calibri" w:eastAsia="宋体" w:cs="Times New Roman"/>
          <w:b/>
          <w:color w:val="000000"/>
          <w:sz w:val="36"/>
          <w:highlight w:val="none"/>
          <w:lang w:val="en-US" w:eastAsia="zh-Hans"/>
        </w:rPr>
      </w:pPr>
    </w:p>
    <w:p>
      <w:pPr>
        <w:spacing w:line="360" w:lineRule="auto"/>
        <w:jc w:val="center"/>
        <w:outlineLvl w:val="1"/>
        <w:rPr>
          <w:rFonts w:hint="eastAsia" w:ascii="Calibri" w:hAnsi="Calibri" w:eastAsia="宋体" w:cs="Times New Roman"/>
          <w:b/>
          <w:color w:val="000000"/>
          <w:sz w:val="36"/>
          <w:highlight w:val="none"/>
          <w:lang w:val="en-US" w:eastAsia="zh-Hans"/>
        </w:rPr>
      </w:pPr>
    </w:p>
    <w:p>
      <w:pPr>
        <w:spacing w:line="360" w:lineRule="auto"/>
        <w:rPr>
          <w:rFonts w:hint="eastAsia" w:ascii="Calibri" w:hAnsi="Calibri" w:eastAsia="宋体" w:cs="Times New Roman"/>
          <w:b/>
          <w:color w:val="000000"/>
          <w:sz w:val="36"/>
          <w:highlight w:val="none"/>
          <w:lang w:val="en-US" w:eastAsia="zh-CN"/>
        </w:rPr>
      </w:pPr>
      <w:r>
        <w:rPr>
          <w:rFonts w:hint="eastAsia" w:ascii="Calibri" w:hAnsi="Calibri" w:eastAsia="宋体" w:cs="Times New Roman"/>
          <w:b/>
          <w:color w:val="000000"/>
          <w:sz w:val="36"/>
          <w:highlight w:val="none"/>
          <w:lang w:val="en-US" w:eastAsia="zh-CN"/>
        </w:rPr>
        <w:br w:type="page"/>
      </w:r>
    </w:p>
    <w:p>
      <w:pPr>
        <w:numPr>
          <w:ilvl w:val="0"/>
          <w:numId w:val="0"/>
        </w:numPr>
        <w:tabs>
          <w:tab w:val="left" w:pos="567"/>
        </w:tabs>
        <w:spacing w:line="360" w:lineRule="auto"/>
        <w:jc w:val="left"/>
        <w:outlineLvl w:val="1"/>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highlight w:val="none"/>
          <w:lang w:val="en-US" w:eastAsia="zh-CN"/>
        </w:rPr>
        <w:t>一、项目概况</w:t>
      </w:r>
    </w:p>
    <w:p>
      <w:pPr>
        <w:numPr>
          <w:ilvl w:val="0"/>
          <w:numId w:val="0"/>
        </w:numPr>
        <w:tabs>
          <w:tab w:val="left" w:pos="567"/>
        </w:tabs>
        <w:spacing w:line="360" w:lineRule="auto"/>
        <w:ind w:firstLine="0" w:firstLineChars="0"/>
        <w:jc w:val="left"/>
        <w:rPr>
          <w:rFonts w:hint="eastAsia" w:ascii="宋体" w:hAnsi="宋体" w:eastAsia="宋体" w:cs="宋体"/>
          <w:color w:val="auto"/>
          <w:kern w:val="2"/>
          <w:sz w:val="21"/>
          <w:szCs w:val="21"/>
          <w:highlight w:val="none"/>
          <w:lang w:val="en-US" w:eastAsia="zh-CN"/>
        </w:rPr>
      </w:pPr>
      <w:r>
        <w:rPr>
          <w:rFonts w:hint="eastAsia" w:hAnsi="宋体" w:eastAsia="宋体" w:cs="宋体"/>
          <w:color w:val="auto"/>
          <w:kern w:val="2"/>
          <w:sz w:val="21"/>
          <w:szCs w:val="21"/>
          <w:highlight w:val="none"/>
          <w:lang w:val="en-US" w:eastAsia="zh-CN"/>
        </w:rPr>
        <w:t>1.</w:t>
      </w:r>
      <w:r>
        <w:rPr>
          <w:rFonts w:hint="eastAsia" w:ascii="宋体" w:hAnsi="宋体" w:eastAsia="宋体" w:cs="宋体"/>
          <w:color w:val="auto"/>
          <w:sz w:val="21"/>
          <w:szCs w:val="21"/>
          <w:highlight w:val="none"/>
        </w:rPr>
        <w:t>本次磋商的项目及范围为</w:t>
      </w:r>
      <w:r>
        <w:rPr>
          <w:rFonts w:hint="eastAsia" w:ascii="宋体" w:hAnsi="宋体" w:eastAsia="宋体" w:cs="宋体"/>
          <w:color w:val="auto"/>
          <w:kern w:val="2"/>
          <w:sz w:val="21"/>
          <w:szCs w:val="21"/>
          <w:highlight w:val="none"/>
          <w:lang w:val="en-US" w:eastAsia="zh-CN"/>
        </w:rPr>
        <w:t>：</w:t>
      </w:r>
      <w:r>
        <w:rPr>
          <w:rFonts w:hint="eastAsia" w:hAnsi="宋体" w:eastAsia="宋体" w:cs="宋体"/>
          <w:color w:val="auto"/>
          <w:kern w:val="2"/>
          <w:sz w:val="21"/>
          <w:szCs w:val="21"/>
          <w:highlight w:val="none"/>
          <w:lang w:val="en-US" w:eastAsia="zh-CN"/>
        </w:rPr>
        <w:t>中山市2024年空气质量长效改善的决策支持与机制创新项目</w:t>
      </w:r>
      <w:r>
        <w:rPr>
          <w:rFonts w:hint="eastAsia" w:ascii="宋体" w:hAnsi="宋体" w:eastAsia="宋体" w:cs="宋体"/>
          <w:color w:val="auto"/>
          <w:kern w:val="2"/>
          <w:sz w:val="21"/>
          <w:szCs w:val="21"/>
          <w:highlight w:val="none"/>
          <w:lang w:val="en-US" w:eastAsia="zh-CN"/>
        </w:rPr>
        <w:t>。</w:t>
      </w:r>
    </w:p>
    <w:p>
      <w:pPr>
        <w:numPr>
          <w:ilvl w:val="0"/>
          <w:numId w:val="0"/>
        </w:numPr>
        <w:tabs>
          <w:tab w:val="left" w:pos="567"/>
        </w:tabs>
        <w:spacing w:line="360" w:lineRule="auto"/>
        <w:ind w:firstLine="0" w:firstLineChars="0"/>
        <w:jc w:val="left"/>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2.通过竞争性磋商采购方式选取1家服务单位。</w:t>
      </w:r>
    </w:p>
    <w:p>
      <w:pPr>
        <w:numPr>
          <w:ilvl w:val="0"/>
          <w:numId w:val="0"/>
        </w:numPr>
        <w:tabs>
          <w:tab w:val="left" w:pos="567"/>
        </w:tabs>
        <w:spacing w:line="360" w:lineRule="auto"/>
        <w:ind w:firstLine="0" w:firstLineChars="0"/>
        <w:jc w:val="left"/>
        <w:rPr>
          <w:rFonts w:hint="eastAsia" w:ascii="宋体" w:hAnsi="宋体" w:eastAsia="宋体" w:cs="宋体"/>
          <w:color w:val="auto"/>
          <w:kern w:val="2"/>
          <w:sz w:val="21"/>
          <w:szCs w:val="21"/>
          <w:highlight w:val="none"/>
          <w:lang w:val="en-US" w:eastAsia="zh-CN"/>
        </w:rPr>
      </w:pPr>
      <w:r>
        <w:rPr>
          <w:rFonts w:hint="eastAsia" w:hAnsi="宋体" w:eastAsia="宋体" w:cs="宋体"/>
          <w:color w:val="auto"/>
          <w:kern w:val="2"/>
          <w:sz w:val="21"/>
          <w:szCs w:val="21"/>
          <w:highlight w:val="none"/>
          <w:lang w:val="en-US" w:eastAsia="zh-CN"/>
        </w:rPr>
        <w:t>3.服务</w:t>
      </w:r>
      <w:r>
        <w:rPr>
          <w:rFonts w:hint="eastAsia" w:ascii="宋体" w:hAnsi="宋体" w:eastAsia="宋体" w:cs="宋体"/>
          <w:color w:val="auto"/>
          <w:kern w:val="2"/>
          <w:sz w:val="21"/>
          <w:szCs w:val="21"/>
          <w:highlight w:val="none"/>
          <w:lang w:val="en-US" w:eastAsia="zh-CN"/>
        </w:rPr>
        <w:t>期限：</w:t>
      </w:r>
      <w:r>
        <w:rPr>
          <w:rFonts w:hint="eastAsia" w:hAnsi="宋体" w:eastAsia="宋体" w:cs="宋体"/>
          <w:color w:val="auto"/>
          <w:kern w:val="2"/>
          <w:sz w:val="21"/>
          <w:szCs w:val="21"/>
          <w:highlight w:val="none"/>
          <w:lang w:val="en-US" w:eastAsia="zh-CN"/>
        </w:rPr>
        <w:t>自合同签订之日起一年内。</w:t>
      </w:r>
    </w:p>
    <w:p>
      <w:pPr>
        <w:numPr>
          <w:ilvl w:val="0"/>
          <w:numId w:val="0"/>
        </w:numPr>
        <w:tabs>
          <w:tab w:val="left" w:pos="424"/>
        </w:tabs>
        <w:spacing w:line="360" w:lineRule="auto"/>
        <w:ind w:left="0" w:firstLine="0" w:firstLineChars="0"/>
        <w:rPr>
          <w:rFonts w:hint="eastAsia" w:ascii="宋体" w:hAnsi="宋体" w:eastAsia="宋体" w:cs="宋体"/>
          <w:color w:val="auto"/>
          <w:kern w:val="2"/>
          <w:sz w:val="21"/>
          <w:szCs w:val="21"/>
          <w:highlight w:val="none"/>
        </w:rPr>
      </w:pPr>
      <w:r>
        <w:rPr>
          <w:rFonts w:hint="eastAsia"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成交供应商未经采购人批准，不得以任何方式转包或分包本项目。</w:t>
      </w:r>
    </w:p>
    <w:p>
      <w:pPr>
        <w:numPr>
          <w:ilvl w:val="0"/>
          <w:numId w:val="0"/>
        </w:numPr>
        <w:tabs>
          <w:tab w:val="left" w:pos="567"/>
        </w:tabs>
        <w:spacing w:line="360" w:lineRule="auto"/>
        <w:ind w:firstLine="0" w:firstLineChars="0"/>
        <w:jc w:val="left"/>
        <w:rPr>
          <w:rFonts w:hint="eastAsia" w:ascii="宋体" w:hAnsi="宋体" w:eastAsia="宋体" w:cs="宋体"/>
          <w:color w:val="auto"/>
          <w:kern w:val="2"/>
          <w:sz w:val="21"/>
          <w:szCs w:val="21"/>
          <w:highlight w:val="none"/>
          <w:lang w:val="en-US" w:eastAsia="zh-CN"/>
        </w:rPr>
      </w:pPr>
      <w:r>
        <w:rPr>
          <w:rFonts w:hint="eastAsia"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val="en-US" w:eastAsia="zh-CN"/>
        </w:rPr>
        <w:t>如果推荐的成交供应商放弃成交资格，或因不可抗力无法签订合同，则采购人在法律法规允许情况下可按推荐的成交供应商排名顺序依次确定递补成交供应商资格，亦可决定组织重新招标。</w:t>
      </w:r>
    </w:p>
    <w:p>
      <w:pPr>
        <w:numPr>
          <w:ilvl w:val="0"/>
          <w:numId w:val="0"/>
        </w:numPr>
        <w:tabs>
          <w:tab w:val="left" w:pos="567"/>
        </w:tabs>
        <w:spacing w:line="360" w:lineRule="auto"/>
        <w:ind w:firstLine="0" w:firstLineChars="0"/>
        <w:jc w:val="left"/>
        <w:rPr>
          <w:rFonts w:hint="eastAsia" w:ascii="宋体" w:hAnsi="宋体" w:eastAsia="宋体" w:cs="宋体"/>
          <w:b w:val="0"/>
          <w:bCs w:val="0"/>
          <w:color w:val="auto"/>
          <w:kern w:val="2"/>
          <w:sz w:val="21"/>
          <w:szCs w:val="21"/>
          <w:highlight w:val="none"/>
          <w:lang w:val="en-US" w:eastAsia="zh-CN"/>
        </w:rPr>
      </w:pPr>
      <w:r>
        <w:rPr>
          <w:rFonts w:hint="eastAsia" w:hAnsi="宋体" w:eastAsia="宋体" w:cs="宋体"/>
          <w:b w:val="0"/>
          <w:bCs w:val="0"/>
          <w:color w:val="auto"/>
          <w:kern w:val="2"/>
          <w:sz w:val="21"/>
          <w:szCs w:val="21"/>
          <w:highlight w:val="none"/>
          <w:lang w:val="en-US" w:eastAsia="zh-CN"/>
        </w:rPr>
        <w:t>6.</w:t>
      </w:r>
      <w:r>
        <w:rPr>
          <w:rFonts w:hint="eastAsia" w:ascii="宋体" w:hAnsi="宋体" w:eastAsia="宋体" w:cs="宋体"/>
          <w:b w:val="0"/>
          <w:bCs w:val="0"/>
          <w:color w:val="auto"/>
          <w:kern w:val="2"/>
          <w:sz w:val="21"/>
          <w:szCs w:val="21"/>
          <w:highlight w:val="none"/>
          <w:lang w:val="en-US" w:eastAsia="zh-CN"/>
        </w:rPr>
        <w:t>本项目不接受联合体磋商。</w:t>
      </w:r>
    </w:p>
    <w:p>
      <w:pPr>
        <w:numPr>
          <w:ilvl w:val="0"/>
          <w:numId w:val="0"/>
        </w:numPr>
        <w:tabs>
          <w:tab w:val="left" w:pos="567"/>
        </w:tabs>
        <w:spacing w:line="360" w:lineRule="auto"/>
        <w:ind w:firstLine="0" w:firstLineChars="0"/>
        <w:jc w:val="left"/>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7.成交供应商须为本采购项目提供整体服务方案。</w:t>
      </w:r>
    </w:p>
    <w:p>
      <w:pPr>
        <w:numPr>
          <w:ilvl w:val="0"/>
          <w:numId w:val="0"/>
        </w:numPr>
        <w:tabs>
          <w:tab w:val="left" w:pos="567"/>
        </w:tabs>
        <w:spacing w:line="360" w:lineRule="auto"/>
        <w:ind w:lef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rPr>
        <w:t>由成交供应商承包及负责磋商文件对成交供应商要求的一切事宜及责任。</w:t>
      </w:r>
    </w:p>
    <w:p>
      <w:pPr>
        <w:numPr>
          <w:ilvl w:val="0"/>
          <w:numId w:val="0"/>
        </w:numPr>
        <w:tabs>
          <w:tab w:val="left" w:pos="567"/>
        </w:tabs>
        <w:spacing w:line="360" w:lineRule="auto"/>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rPr>
        <w:t>在磋商文件中凡有“★”标识的内容条款被视为重要的响应要求、技术指标要求和服务要求。</w:t>
      </w:r>
      <w:r>
        <w:rPr>
          <w:rFonts w:hint="eastAsia" w:ascii="宋体" w:hAnsi="宋体" w:eastAsia="宋体" w:cs="宋体"/>
          <w:color w:val="auto"/>
          <w:kern w:val="2"/>
          <w:sz w:val="21"/>
          <w:szCs w:val="21"/>
          <w:highlight w:val="none"/>
          <w:lang w:eastAsia="zh-CN"/>
        </w:rPr>
        <w:t>供应商</w:t>
      </w:r>
      <w:r>
        <w:rPr>
          <w:rFonts w:hint="eastAsia" w:ascii="宋体" w:hAnsi="宋体" w:eastAsia="宋体" w:cs="宋体"/>
          <w:color w:val="auto"/>
          <w:kern w:val="2"/>
          <w:sz w:val="21"/>
          <w:szCs w:val="21"/>
          <w:highlight w:val="none"/>
        </w:rPr>
        <w:t>必须对此作出</w:t>
      </w:r>
      <w:r>
        <w:rPr>
          <w:rFonts w:hint="eastAsia" w:ascii="宋体" w:hAnsi="宋体" w:eastAsia="宋体" w:cs="宋体"/>
          <w:color w:val="auto"/>
          <w:kern w:val="2"/>
          <w:sz w:val="21"/>
          <w:szCs w:val="21"/>
          <w:highlight w:val="none"/>
          <w:lang w:eastAsia="zh-CN"/>
        </w:rPr>
        <w:t>响应</w:t>
      </w:r>
      <w:r>
        <w:rPr>
          <w:rFonts w:hint="eastAsia" w:ascii="宋体" w:hAnsi="宋体" w:eastAsia="宋体" w:cs="宋体"/>
          <w:color w:val="auto"/>
          <w:kern w:val="2"/>
          <w:sz w:val="21"/>
          <w:szCs w:val="21"/>
          <w:highlight w:val="none"/>
        </w:rPr>
        <w:t>并完全满足这些要求不可以出现任何负偏离，如果出现负偏离则将被视为无效报价</w:t>
      </w:r>
      <w:r>
        <w:rPr>
          <w:rFonts w:hint="eastAsia" w:ascii="宋体" w:hAnsi="宋体" w:eastAsia="宋体" w:cs="宋体"/>
          <w:color w:val="auto"/>
          <w:kern w:val="2"/>
          <w:sz w:val="21"/>
          <w:szCs w:val="21"/>
          <w:highlight w:val="none"/>
          <w:lang w:eastAsia="zh-CN"/>
        </w:rPr>
        <w:t>。</w:t>
      </w:r>
    </w:p>
    <w:p>
      <w:pPr>
        <w:spacing w:line="360" w:lineRule="auto"/>
        <w:ind w:firstLine="0"/>
        <w:jc w:val="both"/>
        <w:outlineLvl w:val="1"/>
        <w:rPr>
          <w:rFonts w:hint="eastAsia" w:hAnsi="宋体" w:eastAsia="宋体" w:cs="宋体"/>
          <w:b/>
          <w:color w:val="auto"/>
          <w:kern w:val="2"/>
          <w:sz w:val="24"/>
          <w:szCs w:val="24"/>
          <w:highlight w:val="none"/>
          <w:lang w:val="en-US" w:eastAsia="zh-CN"/>
        </w:rPr>
      </w:pPr>
      <w:r>
        <w:rPr>
          <w:rFonts w:hint="eastAsia" w:hAnsi="宋体" w:eastAsia="宋体" w:cs="宋体"/>
          <w:b/>
          <w:color w:val="auto"/>
          <w:kern w:val="2"/>
          <w:sz w:val="24"/>
          <w:szCs w:val="24"/>
          <w:highlight w:val="none"/>
          <w:lang w:val="en-US" w:eastAsia="zh-CN"/>
        </w:rPr>
        <w:t>二、项目背景</w:t>
      </w:r>
    </w:p>
    <w:p>
      <w:pPr>
        <w:spacing w:line="360" w:lineRule="auto"/>
        <w:ind w:firstLine="420" w:firstLineChars="200"/>
        <w:jc w:val="both"/>
        <w:rPr>
          <w:color w:val="auto"/>
          <w:highlight w:val="none"/>
        </w:rPr>
      </w:pPr>
      <w:r>
        <w:rPr>
          <w:color w:val="auto"/>
          <w:sz w:val="21"/>
          <w:highlight w:val="none"/>
        </w:rPr>
        <w:t>中山市委、市政府及各镇街党委、政府高度重视大气污染防治工作，近年来持续强化大气污染治理力度，空气质量显著改善。但大气污染防控面临着新问题和新挑战，以臭氧表征的光化学影响凸显，臭氧持续作为影响中山市空气质量达标率的关键指标，对空气质量持续改善造成了很大的困难和压力；我市氮氧化物和挥发性有机物等臭氧前体物排放强度仍处于较高水平，城市建设进程期间污染管控仍有不足，粗颗粒物等可控污染物出现反弹，大气环境精细化管理水平有待提高；我市对区域臭氧高浓度残留传输、本地臭氧污染叠加、强辐射造成臭氧增速加快等方面的综合研判不足，污染天气精准管控机制仍不完善。因此，大气环境管理精细化统筹协调水平的提升亟需得到科学研究、精准决策、完善机制的有力支撑。</w:t>
      </w:r>
    </w:p>
    <w:p>
      <w:pPr>
        <w:numPr>
          <w:ilvl w:val="0"/>
          <w:numId w:val="0"/>
        </w:numPr>
        <w:spacing w:line="360" w:lineRule="auto"/>
        <w:jc w:val="both"/>
        <w:outlineLvl w:val="1"/>
        <w:rPr>
          <w:rFonts w:hint="eastAsia" w:hAnsi="宋体" w:eastAsia="宋体" w:cs="宋体"/>
          <w:b/>
          <w:color w:val="auto"/>
          <w:kern w:val="2"/>
          <w:sz w:val="24"/>
          <w:szCs w:val="24"/>
          <w:highlight w:val="none"/>
          <w:lang w:val="en-US" w:eastAsia="zh-CN"/>
        </w:rPr>
      </w:pPr>
      <w:r>
        <w:rPr>
          <w:rFonts w:hint="eastAsia" w:hAnsi="宋体" w:eastAsia="宋体" w:cs="宋体"/>
          <w:b/>
          <w:color w:val="auto"/>
          <w:kern w:val="2"/>
          <w:sz w:val="24"/>
          <w:szCs w:val="24"/>
          <w:highlight w:val="none"/>
          <w:lang w:val="en-US" w:eastAsia="zh-CN"/>
        </w:rPr>
        <w:t>三、项目目的</w:t>
      </w:r>
    </w:p>
    <w:p>
      <w:pPr>
        <w:numPr>
          <w:ilvl w:val="0"/>
          <w:numId w:val="0"/>
        </w:numPr>
        <w:spacing w:line="360" w:lineRule="auto"/>
        <w:ind w:firstLine="420" w:firstLineChars="200"/>
        <w:jc w:val="both"/>
        <w:rPr>
          <w:rFonts w:hint="eastAsia" w:ascii="宋体" w:hAnsi="宋体" w:eastAsia="宋体" w:cs="宋体"/>
          <w:b/>
          <w:color w:val="auto"/>
          <w:kern w:val="2"/>
          <w:sz w:val="24"/>
          <w:szCs w:val="24"/>
          <w:highlight w:val="none"/>
          <w:lang w:val="en-US" w:eastAsia="zh-CN"/>
        </w:rPr>
      </w:pPr>
      <w:r>
        <w:rPr>
          <w:color w:val="auto"/>
          <w:sz w:val="21"/>
          <w:highlight w:val="none"/>
        </w:rPr>
        <w:t>围绕省、市大气污染防治的总体部署和工作要求，由综合具备大气污染分析研判、污染源现场巡查监测、大气环境污染监测数据可靠性判别等技术及组织专家帮扶、组织现场跟踪服务等项目经验的专业团队，实施各技术服务项目工作调度、污染过程应对筹备和落实情况实时跟踪、更新大气污染源突出问题清单、组织专家开展典型问题帮扶和宣讲等方式，支撑大气污染精准管控和应急应对，全面提升大气环境科学管理能力。</w:t>
      </w:r>
    </w:p>
    <w:p>
      <w:pPr>
        <w:keepNext w:val="0"/>
        <w:keepLines w:val="0"/>
        <w:pageBreakBefore w:val="0"/>
        <w:numPr>
          <w:ilvl w:val="0"/>
          <w:numId w:val="0"/>
        </w:numPr>
        <w:tabs>
          <w:tab w:val="left" w:pos="567"/>
        </w:tabs>
        <w:kinsoku/>
        <w:wordWrap/>
        <w:overflowPunct/>
        <w:topLinePunct w:val="0"/>
        <w:bidi w:val="0"/>
        <w:spacing w:line="360" w:lineRule="auto"/>
        <w:ind w:firstLine="0" w:firstLineChars="0"/>
        <w:jc w:val="left"/>
        <w:outlineLvl w:val="1"/>
        <w:rPr>
          <w:rFonts w:hint="eastAsia" w:ascii="宋体" w:hAnsi="宋体" w:eastAsia="宋体" w:cs="宋体"/>
          <w:b/>
          <w:bCs w:val="0"/>
          <w:color w:val="auto"/>
          <w:kern w:val="2"/>
          <w:sz w:val="24"/>
          <w:szCs w:val="24"/>
          <w:highlight w:val="none"/>
          <w:lang w:val="en-US" w:eastAsia="zh-CN"/>
        </w:rPr>
      </w:pPr>
      <w:bookmarkStart w:id="0" w:name="_Toc404612031"/>
      <w:bookmarkEnd w:id="0"/>
      <w:r>
        <w:rPr>
          <w:rFonts w:hint="eastAsia" w:hAnsi="宋体" w:eastAsia="宋体" w:cs="宋体"/>
          <w:b/>
          <w:bCs w:val="0"/>
          <w:color w:val="auto"/>
          <w:kern w:val="2"/>
          <w:sz w:val="24"/>
          <w:szCs w:val="24"/>
          <w:highlight w:val="none"/>
          <w:lang w:val="en-US" w:eastAsia="zh-CN"/>
        </w:rPr>
        <w:t>四</w:t>
      </w:r>
      <w:r>
        <w:rPr>
          <w:rFonts w:hint="eastAsia" w:ascii="宋体" w:hAnsi="宋体" w:eastAsia="宋体" w:cs="宋体"/>
          <w:b/>
          <w:bCs w:val="0"/>
          <w:color w:val="auto"/>
          <w:kern w:val="2"/>
          <w:sz w:val="24"/>
          <w:szCs w:val="24"/>
          <w:highlight w:val="none"/>
          <w:lang w:val="en-US" w:eastAsia="zh-CN"/>
        </w:rPr>
        <w:t>、采购内容简述</w:t>
      </w:r>
    </w:p>
    <w:p>
      <w:pPr>
        <w:keepNext w:val="0"/>
        <w:keepLines w:val="0"/>
        <w:pageBreakBefore w:val="0"/>
        <w:kinsoku/>
        <w:wordWrap/>
        <w:overflowPunct/>
        <w:topLinePunct w:val="0"/>
        <w:bidi w:val="0"/>
        <w:spacing w:line="360" w:lineRule="auto"/>
        <w:ind w:firstLine="0" w:firstLineChars="0"/>
        <w:rPr>
          <w:rFonts w:hint="eastAsia" w:ascii="宋体" w:hAnsi="宋体" w:eastAsia="宋体" w:cs="宋体"/>
          <w:b w:val="0"/>
          <w:bCs w:val="0"/>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b w:val="0"/>
          <w:bCs w:val="0"/>
          <w:color w:val="auto"/>
          <w:sz w:val="21"/>
          <w:szCs w:val="21"/>
          <w:highlight w:val="none"/>
          <w:lang w:val="zh-CN" w:eastAsia="zh-CN" w:bidi="zh-CN"/>
        </w:rPr>
        <w:t>工作内容</w:t>
      </w:r>
    </w:p>
    <w:p>
      <w:pPr>
        <w:keepNext w:val="0"/>
        <w:keepLines w:val="0"/>
        <w:pageBreakBefore w:val="0"/>
        <w:kinsoku/>
        <w:wordWrap/>
        <w:overflowPunct/>
        <w:topLinePunct w:val="0"/>
        <w:bidi w:val="0"/>
        <w:spacing w:line="360" w:lineRule="auto"/>
        <w:ind w:firstLine="0" w:firstLineChars="0"/>
        <w:rPr>
          <w:rFonts w:hint="eastAsia" w:ascii="宋体" w:hAnsi="宋体" w:eastAsia="宋体" w:cs="宋体"/>
          <w:b w:val="0"/>
          <w:bCs w:val="0"/>
          <w:color w:val="auto"/>
          <w:sz w:val="21"/>
          <w:szCs w:val="21"/>
          <w:highlight w:val="none"/>
          <w:lang w:val="zh-CN" w:eastAsia="zh-CN" w:bidi="zh-CN"/>
        </w:rPr>
      </w:pPr>
      <w:bookmarkStart w:id="1" w:name="_Toc135838141"/>
      <w:r>
        <w:rPr>
          <w:rFonts w:hint="eastAsia" w:ascii="宋体" w:hAnsi="宋体" w:eastAsia="宋体" w:cs="宋体"/>
          <w:b w:val="0"/>
          <w:bCs w:val="0"/>
          <w:color w:val="auto"/>
          <w:sz w:val="21"/>
          <w:szCs w:val="21"/>
          <w:highlight w:val="none"/>
          <w:lang w:val="zh-CN" w:eastAsia="zh-CN" w:bidi="zh-CN"/>
        </w:rPr>
        <w:t>（</w:t>
      </w:r>
      <w:r>
        <w:rPr>
          <w:rFonts w:hint="eastAsia" w:hAnsi="宋体" w:eastAsia="宋体" w:cs="宋体"/>
          <w:b w:val="0"/>
          <w:bCs w:val="0"/>
          <w:color w:val="auto"/>
          <w:sz w:val="21"/>
          <w:szCs w:val="21"/>
          <w:highlight w:val="none"/>
          <w:lang w:val="en-US" w:eastAsia="zh-CN" w:bidi="zh-CN"/>
        </w:rPr>
        <w:t>1</w:t>
      </w:r>
      <w:r>
        <w:rPr>
          <w:rFonts w:hint="eastAsia" w:ascii="宋体" w:hAnsi="宋体" w:eastAsia="宋体" w:cs="宋体"/>
          <w:b w:val="0"/>
          <w:bCs w:val="0"/>
          <w:color w:val="auto"/>
          <w:sz w:val="21"/>
          <w:szCs w:val="21"/>
          <w:highlight w:val="none"/>
          <w:lang w:val="zh-CN" w:eastAsia="zh-CN" w:bidi="zh-CN"/>
        </w:rPr>
        <w:t>）协调组织大气污染管控技术服务项目常态化实施</w:t>
      </w:r>
      <w:bookmarkEnd w:id="1"/>
      <w:bookmarkStart w:id="4" w:name="_GoBack"/>
      <w:bookmarkEnd w:id="4"/>
    </w:p>
    <w:p>
      <w:pPr>
        <w:keepNext w:val="0"/>
        <w:keepLines w:val="0"/>
        <w:pageBreakBefore w:val="0"/>
        <w:kinsoku/>
        <w:wordWrap/>
        <w:overflowPunct/>
        <w:topLinePunct w:val="0"/>
        <w:bidi w:val="0"/>
        <w:spacing w:line="360" w:lineRule="auto"/>
        <w:ind w:firstLine="420" w:firstLineChars="200"/>
        <w:rPr>
          <w:rFonts w:hint="eastAsia" w:ascii="宋体" w:hAnsi="宋体" w:eastAsia="宋体" w:cs="宋体"/>
          <w:b w:val="0"/>
          <w:bCs w:val="0"/>
          <w:color w:val="auto"/>
          <w:sz w:val="21"/>
          <w:szCs w:val="21"/>
          <w:highlight w:val="none"/>
          <w:lang w:val="zh-CN" w:eastAsia="zh-CN" w:bidi="zh-CN"/>
        </w:rPr>
      </w:pPr>
      <w:r>
        <w:rPr>
          <w:rFonts w:hint="eastAsia" w:ascii="宋体" w:hAnsi="宋体" w:eastAsia="宋体" w:cs="宋体"/>
          <w:b w:val="0"/>
          <w:bCs w:val="0"/>
          <w:color w:val="auto"/>
          <w:sz w:val="21"/>
          <w:szCs w:val="21"/>
          <w:highlight w:val="none"/>
          <w:lang w:val="zh-CN" w:eastAsia="zh-CN" w:bidi="zh-CN"/>
        </w:rPr>
        <w:t>基于中山市已开展的各类大气环境管理技术支撑、大气污染管控技术支撑服务项目，结合大气污染形势研判信息，每季度总结上一阶段工作进展和存在</w:t>
      </w:r>
      <w:r>
        <w:rPr>
          <w:rFonts w:hint="eastAsia" w:hAnsi="宋体" w:eastAsia="宋体" w:cs="宋体"/>
          <w:b w:val="0"/>
          <w:bCs w:val="0"/>
          <w:color w:val="auto"/>
          <w:sz w:val="21"/>
          <w:szCs w:val="21"/>
          <w:highlight w:val="none"/>
          <w:lang w:val="zh-CN" w:eastAsia="zh-CN" w:bidi="zh-CN"/>
        </w:rPr>
        <w:t>的</w:t>
      </w:r>
      <w:r>
        <w:rPr>
          <w:rFonts w:hint="eastAsia" w:ascii="宋体" w:hAnsi="宋体" w:eastAsia="宋体" w:cs="宋体"/>
          <w:b w:val="0"/>
          <w:bCs w:val="0"/>
          <w:color w:val="auto"/>
          <w:sz w:val="21"/>
          <w:szCs w:val="21"/>
          <w:highlight w:val="none"/>
          <w:lang w:val="zh-CN" w:eastAsia="zh-CN" w:bidi="zh-CN"/>
        </w:rPr>
        <w:t>问题，根据大气污染特征和防控工作情况，提出下一阶段大气污染防控工作计划建议，明确相关部门、镇街工作内容，以及各技术支撑服务项目实施工作重点。协助对相关责任部门、镇街、服务单位进行任务要求的解读解释。</w:t>
      </w:r>
    </w:p>
    <w:p>
      <w:pPr>
        <w:keepNext w:val="0"/>
        <w:keepLines w:val="0"/>
        <w:pageBreakBefore w:val="0"/>
        <w:kinsoku/>
        <w:wordWrap/>
        <w:overflowPunct/>
        <w:topLinePunct w:val="0"/>
        <w:bidi w:val="0"/>
        <w:spacing w:line="360" w:lineRule="auto"/>
        <w:ind w:firstLine="0" w:firstLineChars="0"/>
        <w:rPr>
          <w:rFonts w:hint="eastAsia" w:ascii="宋体" w:hAnsi="宋体" w:eastAsia="宋体" w:cs="宋体"/>
          <w:b w:val="0"/>
          <w:bCs w:val="0"/>
          <w:color w:val="auto"/>
          <w:sz w:val="21"/>
          <w:szCs w:val="21"/>
          <w:highlight w:val="none"/>
          <w:lang w:val="zh-CN" w:eastAsia="zh-CN" w:bidi="zh-CN"/>
        </w:rPr>
      </w:pPr>
      <w:bookmarkStart w:id="2" w:name="_Toc135838142"/>
      <w:r>
        <w:rPr>
          <w:rFonts w:hint="eastAsia" w:ascii="宋体" w:hAnsi="宋体" w:eastAsia="宋体" w:cs="宋体"/>
          <w:b w:val="0"/>
          <w:bCs w:val="0"/>
          <w:color w:val="auto"/>
          <w:sz w:val="21"/>
          <w:szCs w:val="21"/>
          <w:highlight w:val="none"/>
          <w:lang w:val="zh-CN" w:eastAsia="zh-CN" w:bidi="zh-CN"/>
        </w:rPr>
        <w:t>（</w:t>
      </w:r>
      <w:r>
        <w:rPr>
          <w:rFonts w:hint="eastAsia" w:hAnsi="宋体" w:eastAsia="宋体" w:cs="宋体"/>
          <w:b w:val="0"/>
          <w:bCs w:val="0"/>
          <w:color w:val="auto"/>
          <w:sz w:val="21"/>
          <w:szCs w:val="21"/>
          <w:highlight w:val="none"/>
          <w:lang w:val="en-US" w:eastAsia="zh-CN" w:bidi="zh-CN"/>
        </w:rPr>
        <w:t>2</w:t>
      </w:r>
      <w:r>
        <w:rPr>
          <w:rFonts w:hint="eastAsia" w:ascii="宋体" w:hAnsi="宋体" w:eastAsia="宋体" w:cs="宋体"/>
          <w:b w:val="0"/>
          <w:bCs w:val="0"/>
          <w:color w:val="auto"/>
          <w:sz w:val="21"/>
          <w:szCs w:val="21"/>
          <w:highlight w:val="none"/>
          <w:lang w:val="zh-CN" w:eastAsia="zh-CN" w:bidi="zh-CN"/>
        </w:rPr>
        <w:t>）协调开展污染天气应对和分析研判</w:t>
      </w:r>
      <w:bookmarkEnd w:id="2"/>
    </w:p>
    <w:p>
      <w:pPr>
        <w:keepNext w:val="0"/>
        <w:keepLines w:val="0"/>
        <w:pageBreakBefore w:val="0"/>
        <w:kinsoku/>
        <w:wordWrap/>
        <w:overflowPunct/>
        <w:topLinePunct w:val="0"/>
        <w:bidi w:val="0"/>
        <w:spacing w:line="360" w:lineRule="auto"/>
        <w:ind w:firstLine="420" w:firstLineChars="200"/>
        <w:rPr>
          <w:rFonts w:hint="eastAsia" w:ascii="宋体" w:hAnsi="宋体" w:eastAsia="宋体" w:cs="宋体"/>
          <w:b w:val="0"/>
          <w:bCs w:val="0"/>
          <w:color w:val="auto"/>
          <w:sz w:val="21"/>
          <w:szCs w:val="21"/>
          <w:highlight w:val="none"/>
          <w:lang w:val="zh-CN" w:eastAsia="zh-CN" w:bidi="zh-CN"/>
        </w:rPr>
      </w:pPr>
      <w:r>
        <w:rPr>
          <w:rFonts w:hint="eastAsia" w:ascii="宋体" w:hAnsi="宋体" w:eastAsia="宋体" w:cs="宋体"/>
          <w:b w:val="0"/>
          <w:bCs w:val="0"/>
          <w:color w:val="auto"/>
          <w:sz w:val="21"/>
          <w:szCs w:val="21"/>
          <w:highlight w:val="none"/>
          <w:lang w:val="zh-CN" w:eastAsia="zh-CN" w:bidi="zh-CN"/>
        </w:rPr>
        <w:t>结合大气污染预测预报情况，在每轮大气污染过程前以实际发生污染的天气类型及其对应发生季节、主导风向等客观要素为基础，区分划定重点区域、重点实施污染源类型、重点行业，提出污染应对管控措施，明确相关部门、镇街工作内容，以及各技术支撑服务项目应对工作重点。在污染发生期间，对大气环境信息、大气污染源信息进行实时调度，指出污染高值区、排放异常、排放黑点、落实不到位等情况，协助对确认的存在问题进行及时通报，必要时安排技术人员、无人机等直接到现场对污染问题进行确认。在发生污染天气后，协助开展污染过程分析研判，针对空气质量情况、污染成因进行总结，并提出相应大气污染防治措施建议。</w:t>
      </w:r>
    </w:p>
    <w:p>
      <w:pPr>
        <w:keepNext w:val="0"/>
        <w:keepLines w:val="0"/>
        <w:pageBreakBefore w:val="0"/>
        <w:kinsoku/>
        <w:wordWrap/>
        <w:overflowPunct/>
        <w:topLinePunct w:val="0"/>
        <w:bidi w:val="0"/>
        <w:spacing w:line="360" w:lineRule="auto"/>
        <w:ind w:firstLine="0" w:firstLineChars="0"/>
        <w:rPr>
          <w:rFonts w:hint="eastAsia" w:ascii="宋体" w:hAnsi="宋体" w:eastAsia="宋体" w:cs="宋体"/>
          <w:b w:val="0"/>
          <w:bCs w:val="0"/>
          <w:color w:val="auto"/>
          <w:sz w:val="21"/>
          <w:szCs w:val="21"/>
          <w:highlight w:val="none"/>
          <w:lang w:val="zh-CN" w:eastAsia="zh-CN" w:bidi="zh-CN"/>
        </w:rPr>
      </w:pPr>
      <w:bookmarkStart w:id="3" w:name="_Toc135838143"/>
      <w:r>
        <w:rPr>
          <w:rFonts w:hint="eastAsia" w:ascii="宋体" w:hAnsi="宋体" w:eastAsia="宋体" w:cs="宋体"/>
          <w:b w:val="0"/>
          <w:bCs w:val="0"/>
          <w:color w:val="auto"/>
          <w:sz w:val="21"/>
          <w:szCs w:val="21"/>
          <w:highlight w:val="none"/>
          <w:lang w:val="zh-CN" w:eastAsia="zh-CN" w:bidi="zh-CN"/>
        </w:rPr>
        <w:t>（</w:t>
      </w:r>
      <w:r>
        <w:rPr>
          <w:rFonts w:hint="eastAsia" w:hAnsi="宋体" w:eastAsia="宋体" w:cs="宋体"/>
          <w:b w:val="0"/>
          <w:bCs w:val="0"/>
          <w:color w:val="auto"/>
          <w:sz w:val="21"/>
          <w:szCs w:val="21"/>
          <w:highlight w:val="none"/>
          <w:lang w:val="en-US" w:eastAsia="zh-CN" w:bidi="zh-CN"/>
        </w:rPr>
        <w:t>3</w:t>
      </w:r>
      <w:r>
        <w:rPr>
          <w:rFonts w:hint="eastAsia" w:ascii="宋体" w:hAnsi="宋体" w:eastAsia="宋体" w:cs="宋体"/>
          <w:b w:val="0"/>
          <w:bCs w:val="0"/>
          <w:color w:val="auto"/>
          <w:sz w:val="21"/>
          <w:szCs w:val="21"/>
          <w:highlight w:val="none"/>
          <w:lang w:val="zh-CN" w:eastAsia="zh-CN" w:bidi="zh-CN"/>
        </w:rPr>
        <w:t>）专家接地气帮扶机制</w:t>
      </w:r>
      <w:bookmarkEnd w:id="3"/>
    </w:p>
    <w:p>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zh-CN" w:eastAsia="zh-CN" w:bidi="zh-CN"/>
        </w:rPr>
        <w:t>根据</w:t>
      </w:r>
      <w:r>
        <w:rPr>
          <w:rFonts w:hint="eastAsia" w:hAnsi="宋体" w:eastAsia="宋体" w:cs="宋体"/>
          <w:b w:val="0"/>
          <w:bCs w:val="0"/>
          <w:color w:val="auto"/>
          <w:sz w:val="21"/>
          <w:szCs w:val="21"/>
          <w:highlight w:val="none"/>
          <w:lang w:val="en-US" w:eastAsia="zh-CN" w:bidi="zh-CN"/>
        </w:rPr>
        <w:t>采购人</w:t>
      </w:r>
      <w:r>
        <w:rPr>
          <w:rFonts w:hint="eastAsia" w:ascii="宋体" w:hAnsi="宋体" w:eastAsia="宋体" w:cs="宋体"/>
          <w:b w:val="0"/>
          <w:bCs w:val="0"/>
          <w:color w:val="auto"/>
          <w:sz w:val="21"/>
          <w:szCs w:val="21"/>
          <w:highlight w:val="none"/>
          <w:lang w:val="zh-CN" w:eastAsia="zh-CN" w:bidi="zh-CN"/>
        </w:rPr>
        <w:t>的工作需要，组织专家开展大气污染防治技术、管理业务、科普宣教及现场污染防治技术指导，重点针对大气环境管理决策、污染协同防控、污染源管理和污染防治治理等内容，并结合精准决策示范案例建设、镇街及污染企业帮扶工作同步开展。</w:t>
      </w:r>
    </w:p>
    <w:p>
      <w:pPr>
        <w:pStyle w:val="6"/>
        <w:spacing w:after="0" w:afterLines="0" w:line="360" w:lineRule="auto"/>
        <w:ind w:leftChars="0" w:firstLine="0" w:firstLineChars="0"/>
        <w:outlineLvl w:val="9"/>
        <w:rPr>
          <w:rFonts w:hint="eastAsia" w:ascii="宋体" w:hAnsi="宋体" w:eastAsia="宋体" w:cs="宋体"/>
          <w:color w:val="auto"/>
          <w:kern w:val="0"/>
          <w:sz w:val="21"/>
          <w:szCs w:val="21"/>
          <w:highlight w:val="none"/>
          <w:lang w:val="en-US" w:eastAsia="zh-CN" w:bidi="ar-SA"/>
        </w:rPr>
      </w:pPr>
      <w:r>
        <w:rPr>
          <w:rFonts w:hint="eastAsia"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项目成果要求</w:t>
      </w:r>
    </w:p>
    <w:p>
      <w:pPr>
        <w:pStyle w:val="6"/>
        <w:spacing w:after="0" w:afterLines="0" w:line="360" w:lineRule="auto"/>
        <w:ind w:leftChars="0" w:firstLine="0" w:firstLineChars="0"/>
        <w:outlineLvl w:val="9"/>
        <w:rPr>
          <w:rFonts w:hint="eastAsia" w:ascii="宋体" w:hAnsi="宋体" w:eastAsia="宋体" w:cs="宋体"/>
          <w:color w:val="auto"/>
          <w:kern w:val="0"/>
          <w:sz w:val="21"/>
          <w:szCs w:val="21"/>
          <w:highlight w:val="none"/>
          <w:lang w:val="en-US" w:eastAsia="zh-CN" w:bidi="ar-SA"/>
        </w:rPr>
      </w:pPr>
      <w:r>
        <w:rPr>
          <w:rFonts w:hint="eastAsia"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协调组织大气污染管控技术服务项目常态化实施</w:t>
      </w:r>
    </w:p>
    <w:p>
      <w:pPr>
        <w:pStyle w:val="6"/>
        <w:spacing w:after="0" w:afterLines="0" w:line="360" w:lineRule="auto"/>
        <w:ind w:leftChars="0" w:firstLine="420" w:firstLineChars="200"/>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每季度总结上一阶段大气污染防治工作进展和存在</w:t>
      </w:r>
      <w:r>
        <w:rPr>
          <w:rFonts w:hint="eastAsia" w:hAnsi="宋体" w:eastAsia="宋体" w:cs="宋体"/>
          <w:color w:val="auto"/>
          <w:kern w:val="0"/>
          <w:sz w:val="21"/>
          <w:szCs w:val="21"/>
          <w:highlight w:val="none"/>
          <w:lang w:val="en-US" w:eastAsia="zh-CN" w:bidi="ar-SA"/>
        </w:rPr>
        <w:t>的</w:t>
      </w:r>
      <w:r>
        <w:rPr>
          <w:rFonts w:hint="eastAsia" w:ascii="宋体" w:hAnsi="宋体" w:eastAsia="宋体" w:cs="宋体"/>
          <w:color w:val="auto"/>
          <w:kern w:val="0"/>
          <w:sz w:val="21"/>
          <w:szCs w:val="21"/>
          <w:highlight w:val="none"/>
          <w:lang w:val="en-US" w:eastAsia="zh-CN" w:bidi="ar-SA"/>
        </w:rPr>
        <w:t>问题，提出下一阶段工作计划建议，明确相关部门、镇街工作内容，以及各技术支撑服务项目实施工作重点。合计共4期。</w:t>
      </w:r>
    </w:p>
    <w:p>
      <w:pPr>
        <w:pStyle w:val="6"/>
        <w:spacing w:after="0" w:afterLines="0" w:line="360" w:lineRule="auto"/>
        <w:ind w:leftChars="0" w:firstLine="0" w:firstLineChars="0"/>
        <w:outlineLvl w:val="9"/>
        <w:rPr>
          <w:rFonts w:hint="eastAsia" w:ascii="宋体" w:hAnsi="宋体" w:eastAsia="宋体" w:cs="宋体"/>
          <w:color w:val="auto"/>
          <w:kern w:val="0"/>
          <w:sz w:val="21"/>
          <w:szCs w:val="21"/>
          <w:highlight w:val="none"/>
          <w:lang w:val="en-US" w:eastAsia="zh-CN" w:bidi="ar-SA"/>
        </w:rPr>
      </w:pPr>
      <w:r>
        <w:rPr>
          <w:rFonts w:hint="eastAsia"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污染天气应对和分析研判</w:t>
      </w:r>
    </w:p>
    <w:p>
      <w:pPr>
        <w:pStyle w:val="6"/>
        <w:spacing w:after="0" w:afterLines="0" w:line="360" w:lineRule="auto"/>
        <w:ind w:leftChars="0" w:firstLine="420" w:firstLineChars="200"/>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每轮大气污染过程前提出针对性大气污染应对工作建议；在发生污染天气后，根据中山市各类大气监测数据、气象数据、污染源情况等信息，开展污染过程分析研判。服务期内提交污染过程分析及应对建议报告不少于15期。</w:t>
      </w:r>
    </w:p>
    <w:p>
      <w:pPr>
        <w:pStyle w:val="6"/>
        <w:spacing w:after="0" w:afterLines="0" w:line="360" w:lineRule="auto"/>
        <w:ind w:leftChars="0" w:firstLine="0" w:firstLineChars="0"/>
        <w:outlineLvl w:val="9"/>
        <w:rPr>
          <w:rFonts w:hint="eastAsia" w:ascii="宋体" w:hAnsi="宋体" w:eastAsia="宋体" w:cs="宋体"/>
          <w:color w:val="auto"/>
          <w:kern w:val="0"/>
          <w:sz w:val="21"/>
          <w:szCs w:val="21"/>
          <w:highlight w:val="none"/>
          <w:lang w:val="en-US" w:eastAsia="zh-CN" w:bidi="ar-SA"/>
        </w:rPr>
      </w:pPr>
      <w:r>
        <w:rPr>
          <w:rFonts w:hint="eastAsia"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大气专家定向授课</w:t>
      </w:r>
    </w:p>
    <w:p>
      <w:pPr>
        <w:pStyle w:val="6"/>
        <w:spacing w:after="0" w:afterLines="0" w:line="360" w:lineRule="auto"/>
        <w:ind w:leftChars="0" w:firstLine="420" w:firstLineChars="200"/>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组织专家开展大气污染防治技术、管理业务、科普宣教及现场污染防治技术指导，重点针对大气环境管理决策、污染协同防控、污染源管理和污染防治治理等内容。服务期内至少4人次。</w:t>
      </w:r>
    </w:p>
    <w:p>
      <w:pPr>
        <w:keepNext w:val="0"/>
        <w:keepLines w:val="0"/>
        <w:pageBreakBefore w:val="0"/>
        <w:widowControl/>
        <w:numPr>
          <w:ilvl w:val="0"/>
          <w:numId w:val="0"/>
        </w:numPr>
        <w:tabs>
          <w:tab w:val="left" w:pos="567"/>
        </w:tabs>
        <w:kinsoku/>
        <w:wordWrap/>
        <w:overflowPunct/>
        <w:topLinePunct w:val="0"/>
        <w:bidi w:val="0"/>
        <w:spacing w:line="360" w:lineRule="auto"/>
        <w:ind w:firstLine="0" w:firstLineChars="0"/>
        <w:jc w:val="left"/>
        <w:outlineLvl w:val="1"/>
        <w:rPr>
          <w:rFonts w:hint="default" w:ascii="宋体" w:hAnsi="宋体" w:eastAsia="宋体" w:cs="宋体"/>
          <w:b/>
          <w:bCs w:val="0"/>
          <w:color w:val="auto"/>
          <w:kern w:val="2"/>
          <w:sz w:val="24"/>
          <w:szCs w:val="24"/>
          <w:highlight w:val="none"/>
          <w:lang w:val="en-US" w:eastAsia="zh-CN"/>
        </w:rPr>
      </w:pPr>
      <w:r>
        <w:rPr>
          <w:rFonts w:hint="eastAsia" w:hAnsi="宋体" w:eastAsia="宋体" w:cs="宋体"/>
          <w:b/>
          <w:bCs w:val="0"/>
          <w:color w:val="auto"/>
          <w:kern w:val="2"/>
          <w:sz w:val="24"/>
          <w:szCs w:val="24"/>
          <w:highlight w:val="none"/>
          <w:lang w:val="en-US" w:eastAsia="zh-CN"/>
        </w:rPr>
        <w:t>五</w:t>
      </w:r>
      <w:r>
        <w:rPr>
          <w:rFonts w:hint="eastAsia" w:ascii="宋体" w:hAnsi="宋体" w:eastAsia="宋体" w:cs="宋体"/>
          <w:b/>
          <w:bCs w:val="0"/>
          <w:color w:val="auto"/>
          <w:kern w:val="2"/>
          <w:sz w:val="24"/>
          <w:szCs w:val="24"/>
          <w:highlight w:val="none"/>
          <w:lang w:val="en-US" w:eastAsia="zh-CN"/>
        </w:rPr>
        <w:t>、验收要求</w:t>
      </w:r>
    </w:p>
    <w:p>
      <w:pPr>
        <w:numPr>
          <w:ilvl w:val="0"/>
          <w:numId w:val="0"/>
        </w:numPr>
        <w:tabs>
          <w:tab w:val="left" w:pos="567"/>
        </w:tabs>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成交供应商</w:t>
      </w:r>
      <w:r>
        <w:rPr>
          <w:rFonts w:hint="eastAsia" w:hAnsi="宋体" w:eastAsia="宋体" w:cs="宋体"/>
          <w:color w:val="auto"/>
          <w:sz w:val="21"/>
          <w:szCs w:val="21"/>
          <w:highlight w:val="none"/>
          <w:lang w:val="en-US" w:eastAsia="zh-CN" w:bidi="ar-SA"/>
        </w:rPr>
        <w:t>按时、足量提交工作成果。在全部项目成果提交的前提下，以专家验收会同意通过验收为验收标准。</w:t>
      </w:r>
    </w:p>
    <w:p>
      <w:pPr>
        <w:numPr>
          <w:ilvl w:val="0"/>
          <w:numId w:val="0"/>
        </w:numPr>
        <w:tabs>
          <w:tab w:val="left" w:pos="567"/>
        </w:tabs>
        <w:spacing w:line="360" w:lineRule="auto"/>
        <w:jc w:val="left"/>
        <w:outlineLvl w:val="1"/>
        <w:rPr>
          <w:rFonts w:hint="eastAsia" w:ascii="宋体" w:hAnsi="宋体" w:eastAsia="宋体" w:cs="宋体"/>
          <w:b/>
          <w:bCs/>
          <w:color w:val="auto"/>
          <w:sz w:val="24"/>
          <w:szCs w:val="24"/>
          <w:highlight w:val="none"/>
          <w:lang w:val="en-US" w:eastAsia="zh-CN" w:bidi="ar-SA"/>
        </w:rPr>
      </w:pPr>
      <w:r>
        <w:rPr>
          <w:rFonts w:hint="eastAsia" w:hAnsi="宋体" w:eastAsia="宋体" w:cs="宋体"/>
          <w:b/>
          <w:bCs/>
          <w:color w:val="auto"/>
          <w:kern w:val="0"/>
          <w:sz w:val="24"/>
          <w:szCs w:val="24"/>
          <w:highlight w:val="none"/>
          <w:lang w:val="en-US" w:eastAsia="zh-CN" w:bidi="ar-SA"/>
        </w:rPr>
        <w:t>六</w:t>
      </w:r>
      <w:r>
        <w:rPr>
          <w:rFonts w:hint="eastAsia" w:ascii="宋体" w:hAnsi="宋体" w:eastAsia="宋体" w:cs="宋体"/>
          <w:b/>
          <w:bCs/>
          <w:color w:val="auto"/>
          <w:kern w:val="0"/>
          <w:sz w:val="24"/>
          <w:szCs w:val="24"/>
          <w:highlight w:val="none"/>
          <w:lang w:val="en-US" w:eastAsia="zh-CN" w:bidi="ar-SA"/>
        </w:rPr>
        <w:t>、报价要求</w:t>
      </w:r>
    </w:p>
    <w:p>
      <w:pPr>
        <w:pStyle w:val="11"/>
        <w:keepNext w:val="0"/>
        <w:keepLines w:val="0"/>
        <w:pageBreakBefore w:val="0"/>
        <w:tabs>
          <w:tab w:val="left" w:pos="709"/>
        </w:tabs>
        <w:kinsoku/>
        <w:wordWrap/>
        <w:overflowPunct/>
        <w:topLinePunct w:val="0"/>
        <w:bidi w:val="0"/>
        <w:spacing w:line="360" w:lineRule="auto"/>
        <w:ind w:firstLine="0" w:firstLineChars="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投标报价为全包价，</w:t>
      </w:r>
      <w:r>
        <w:rPr>
          <w:rFonts w:hint="eastAsia" w:ascii="宋体" w:hAnsi="宋体" w:eastAsia="宋体" w:cs="宋体"/>
          <w:color w:val="auto"/>
          <w:kern w:val="0"/>
          <w:sz w:val="21"/>
          <w:szCs w:val="21"/>
          <w:highlight w:val="none"/>
          <w:lang w:val="zh-CN" w:eastAsia="zh-Hans"/>
        </w:rPr>
        <w:t>合同金额包含但不限于</w:t>
      </w:r>
      <w:r>
        <w:rPr>
          <w:rFonts w:hint="eastAsia" w:hAnsi="宋体" w:eastAsia="宋体" w:cs="宋体"/>
          <w:color w:val="auto"/>
          <w:kern w:val="0"/>
          <w:sz w:val="21"/>
          <w:szCs w:val="21"/>
          <w:highlight w:val="none"/>
          <w:lang w:val="zh-CN" w:eastAsia="zh-Hans"/>
        </w:rPr>
        <w:t>成交供应商</w:t>
      </w:r>
      <w:r>
        <w:rPr>
          <w:rFonts w:hint="eastAsia" w:ascii="宋体" w:hAnsi="宋体" w:eastAsia="宋体" w:cs="宋体"/>
          <w:color w:val="auto"/>
          <w:kern w:val="0"/>
          <w:sz w:val="21"/>
          <w:szCs w:val="21"/>
          <w:highlight w:val="none"/>
          <w:lang w:val="zh-CN" w:eastAsia="zh-Hans"/>
        </w:rPr>
        <w:t>为完成本合同项下各项服务所需的服务费、人力资源成本、设施设备费用、差旅费、各项税费及合同实施过程中不可预见费用等。如合同内容没有变更，本合同价格为固定不变价，除本条约定的费用外，</w:t>
      </w:r>
      <w:r>
        <w:rPr>
          <w:rFonts w:hint="eastAsia" w:hAnsi="宋体" w:eastAsia="宋体" w:cs="宋体"/>
          <w:color w:val="auto"/>
          <w:kern w:val="0"/>
          <w:sz w:val="21"/>
          <w:szCs w:val="21"/>
          <w:highlight w:val="none"/>
          <w:lang w:val="zh-CN" w:eastAsia="zh-Hans"/>
        </w:rPr>
        <w:t>成交供应商</w:t>
      </w:r>
      <w:r>
        <w:rPr>
          <w:rFonts w:hint="eastAsia" w:ascii="宋体" w:hAnsi="宋体" w:eastAsia="宋体" w:cs="宋体"/>
          <w:color w:val="auto"/>
          <w:kern w:val="0"/>
          <w:sz w:val="21"/>
          <w:szCs w:val="21"/>
          <w:highlight w:val="none"/>
          <w:lang w:val="zh-CN" w:eastAsia="zh-Hans"/>
        </w:rPr>
        <w:t>无权再向</w:t>
      </w:r>
      <w:r>
        <w:rPr>
          <w:rFonts w:hint="eastAsia" w:hAnsi="宋体" w:eastAsia="宋体" w:cs="宋体"/>
          <w:color w:val="auto"/>
          <w:kern w:val="0"/>
          <w:sz w:val="21"/>
          <w:szCs w:val="21"/>
          <w:highlight w:val="none"/>
          <w:lang w:val="zh-CN" w:eastAsia="zh-Hans"/>
        </w:rPr>
        <w:t>采购人</w:t>
      </w:r>
      <w:r>
        <w:rPr>
          <w:rFonts w:hint="eastAsia" w:ascii="宋体" w:hAnsi="宋体" w:eastAsia="宋体" w:cs="宋体"/>
          <w:color w:val="auto"/>
          <w:kern w:val="0"/>
          <w:sz w:val="21"/>
          <w:szCs w:val="21"/>
          <w:highlight w:val="none"/>
          <w:lang w:val="zh-CN" w:eastAsia="zh-Hans"/>
        </w:rPr>
        <w:t>收取其他费用。</w:t>
      </w:r>
    </w:p>
    <w:p>
      <w:pPr>
        <w:keepNext w:val="0"/>
        <w:keepLines w:val="0"/>
        <w:pageBreakBefore w:val="0"/>
        <w:numPr>
          <w:ilvl w:val="0"/>
          <w:numId w:val="0"/>
        </w:numPr>
        <w:tabs>
          <w:tab w:val="left" w:pos="567"/>
        </w:tabs>
        <w:kinsoku/>
        <w:wordWrap/>
        <w:overflowPunct/>
        <w:topLinePunct w:val="0"/>
        <w:bidi w:val="0"/>
        <w:spacing w:line="360" w:lineRule="auto"/>
        <w:ind w:firstLine="0" w:firstLineChars="0"/>
        <w:jc w:val="left"/>
        <w:outlineLvl w:val="1"/>
        <w:rPr>
          <w:rFonts w:hint="eastAsia" w:ascii="宋体" w:hAnsi="宋体" w:eastAsia="宋体" w:cs="宋体"/>
          <w:b/>
          <w:bCs w:val="0"/>
          <w:color w:val="auto"/>
          <w:kern w:val="2"/>
          <w:sz w:val="24"/>
          <w:szCs w:val="24"/>
          <w:highlight w:val="none"/>
          <w:lang w:val="en-US" w:eastAsia="zh-CN"/>
        </w:rPr>
      </w:pPr>
      <w:r>
        <w:rPr>
          <w:rFonts w:hint="eastAsia" w:hAnsi="宋体" w:eastAsia="宋体" w:cs="宋体"/>
          <w:b/>
          <w:bCs w:val="0"/>
          <w:color w:val="auto"/>
          <w:kern w:val="2"/>
          <w:sz w:val="24"/>
          <w:szCs w:val="24"/>
          <w:highlight w:val="none"/>
          <w:lang w:val="en-US" w:eastAsia="zh-CN"/>
        </w:rPr>
        <w:t>七</w:t>
      </w:r>
      <w:r>
        <w:rPr>
          <w:rFonts w:hint="eastAsia" w:ascii="宋体" w:hAnsi="宋体" w:eastAsia="宋体" w:cs="宋体"/>
          <w:b/>
          <w:bCs w:val="0"/>
          <w:color w:val="auto"/>
          <w:kern w:val="2"/>
          <w:sz w:val="24"/>
          <w:szCs w:val="24"/>
          <w:highlight w:val="none"/>
          <w:lang w:val="en-US" w:eastAsia="zh-CN"/>
        </w:rPr>
        <w:t>、付款方式</w:t>
      </w:r>
    </w:p>
    <w:p>
      <w:pPr>
        <w:keepNext w:val="0"/>
        <w:keepLines w:val="0"/>
        <w:pageBreakBefore w:val="0"/>
        <w:kinsoku/>
        <w:wordWrap/>
        <w:overflowPunct/>
        <w:topLinePunct w:val="0"/>
        <w:bidi w:val="0"/>
        <w:spacing w:line="360" w:lineRule="auto"/>
        <w:ind w:firstLine="0" w:firstLineChars="0"/>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合同签订后10个工作日内，采购</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rPr>
        <w:t>启动支付流程，支付合同总额的40%</w:t>
      </w:r>
      <w:r>
        <w:rPr>
          <w:rFonts w:hint="eastAsia" w:ascii="宋体" w:hAnsi="宋体" w:eastAsia="宋体" w:cs="宋体"/>
          <w:color w:val="auto"/>
          <w:sz w:val="21"/>
          <w:szCs w:val="21"/>
          <w:highlight w:val="none"/>
          <w:lang w:eastAsia="zh-CN"/>
        </w:rPr>
        <w:t>；</w:t>
      </w:r>
    </w:p>
    <w:p>
      <w:pPr>
        <w:keepNext w:val="0"/>
        <w:keepLines w:val="0"/>
        <w:pageBreakBefore w:val="0"/>
        <w:kinsoku/>
        <w:wordWrap/>
        <w:overflowPunct/>
        <w:topLinePunct w:val="0"/>
        <w:bidi w:val="0"/>
        <w:spacing w:line="360" w:lineRule="auto"/>
        <w:ind w:firstLine="0" w:firstLine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kern w:val="2"/>
          <w:sz w:val="21"/>
          <w:szCs w:val="21"/>
          <w:highlight w:val="none"/>
          <w:lang w:val="en-US" w:eastAsia="zh-CN" w:bidi="ar-SA"/>
        </w:rPr>
        <w:t>成交供应商</w:t>
      </w:r>
      <w:r>
        <w:rPr>
          <w:rFonts w:hint="eastAsia" w:ascii="宋体" w:hAnsi="宋体" w:eastAsia="宋体" w:cs="宋体"/>
          <w:color w:val="auto"/>
          <w:sz w:val="21"/>
          <w:szCs w:val="21"/>
          <w:highlight w:val="none"/>
        </w:rPr>
        <w:t>提交项目实施以来的全部项目成果，并通过验收后10个工作日内，采购</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rPr>
        <w:t>启动支付流程，支付合同总金额的60%</w:t>
      </w:r>
      <w:r>
        <w:rPr>
          <w:rFonts w:hint="eastAsia" w:ascii="宋体" w:hAnsi="宋体" w:eastAsia="宋体" w:cs="宋体"/>
          <w:color w:val="auto"/>
          <w:sz w:val="21"/>
          <w:szCs w:val="21"/>
          <w:highlight w:val="none"/>
          <w:lang w:eastAsia="zh-CN"/>
        </w:rPr>
        <w:t>；</w:t>
      </w:r>
    </w:p>
    <w:p>
      <w:pPr>
        <w:numPr>
          <w:ilvl w:val="0"/>
          <w:numId w:val="0"/>
        </w:numPr>
        <w:tabs>
          <w:tab w:val="left" w:pos="530"/>
        </w:tabs>
        <w:spacing w:line="360" w:lineRule="auto"/>
        <w:rPr>
          <w:rFonts w:hint="eastAsia" w:ascii="宋体" w:hAnsi="宋体" w:eastAsia="宋体" w:cs="宋体"/>
          <w:b w:val="0"/>
          <w:bCs w:val="0"/>
          <w:color w:val="auto"/>
          <w:kern w:val="2"/>
          <w:sz w:val="21"/>
          <w:szCs w:val="21"/>
          <w:highlight w:val="none"/>
          <w:lang w:val="en-US" w:eastAsia="zh-CN" w:bidi="ar-SA"/>
        </w:rPr>
      </w:pPr>
      <w:r>
        <w:rPr>
          <w:rFonts w:hint="eastAsia" w:hAnsi="宋体" w:eastAsia="宋体" w:cs="宋体"/>
          <w:b w:val="0"/>
          <w:bCs w:val="0"/>
          <w:color w:val="auto"/>
          <w:kern w:val="2"/>
          <w:sz w:val="21"/>
          <w:szCs w:val="21"/>
          <w:highlight w:val="none"/>
          <w:lang w:val="en-US" w:eastAsia="zh-CN" w:bidi="ar-SA"/>
        </w:rPr>
        <w:t>3</w:t>
      </w:r>
      <w:r>
        <w:rPr>
          <w:rFonts w:hint="eastAsia" w:ascii="宋体" w:hAnsi="宋体" w:eastAsia="宋体" w:cs="宋体"/>
          <w:b w:val="0"/>
          <w:bCs w:val="0"/>
          <w:color w:val="auto"/>
          <w:kern w:val="2"/>
          <w:sz w:val="21"/>
          <w:szCs w:val="21"/>
          <w:highlight w:val="none"/>
          <w:lang w:val="en-US" w:eastAsia="zh-CN" w:bidi="ar-SA"/>
        </w:rPr>
        <w:t>.谅解并明确同意：</w:t>
      </w:r>
      <w:r>
        <w:rPr>
          <w:rFonts w:hint="eastAsia" w:hAnsi="宋体" w:eastAsia="宋体" w:cs="宋体"/>
          <w:b w:val="0"/>
          <w:bCs w:val="0"/>
          <w:color w:val="auto"/>
          <w:kern w:val="2"/>
          <w:sz w:val="21"/>
          <w:szCs w:val="21"/>
          <w:highlight w:val="none"/>
          <w:lang w:val="en-US" w:eastAsia="zh-CN" w:bidi="ar-SA"/>
        </w:rPr>
        <w:t>采购人</w:t>
      </w:r>
      <w:r>
        <w:rPr>
          <w:rFonts w:hint="eastAsia" w:ascii="宋体" w:hAnsi="宋体" w:eastAsia="宋体" w:cs="宋体"/>
          <w:b w:val="0"/>
          <w:bCs w:val="0"/>
          <w:color w:val="auto"/>
          <w:kern w:val="2"/>
          <w:sz w:val="21"/>
          <w:szCs w:val="21"/>
          <w:highlight w:val="none"/>
          <w:lang w:val="en-US" w:eastAsia="zh-CN" w:bidi="ar-SA"/>
        </w:rPr>
        <w:t>在本合同约定的支付期限内向采购支付部门提出支付申请即视为</w:t>
      </w:r>
      <w:r>
        <w:rPr>
          <w:rFonts w:hint="eastAsia" w:hAnsi="宋体" w:eastAsia="宋体" w:cs="宋体"/>
          <w:b w:val="0"/>
          <w:bCs w:val="0"/>
          <w:color w:val="auto"/>
          <w:kern w:val="2"/>
          <w:sz w:val="21"/>
          <w:szCs w:val="21"/>
          <w:highlight w:val="none"/>
          <w:lang w:val="en-US" w:eastAsia="zh-CN" w:bidi="ar-SA"/>
        </w:rPr>
        <w:t>采购人</w:t>
      </w:r>
      <w:r>
        <w:rPr>
          <w:rFonts w:hint="eastAsia" w:ascii="宋体" w:hAnsi="宋体" w:eastAsia="宋体" w:cs="宋体"/>
          <w:b w:val="0"/>
          <w:bCs w:val="0"/>
          <w:color w:val="auto"/>
          <w:kern w:val="2"/>
          <w:sz w:val="21"/>
          <w:szCs w:val="21"/>
          <w:highlight w:val="none"/>
          <w:lang w:val="en-US" w:eastAsia="zh-CN" w:bidi="ar-SA"/>
        </w:rPr>
        <w:t>已履行付款义务，</w:t>
      </w:r>
      <w:r>
        <w:rPr>
          <w:rFonts w:hint="eastAsia" w:hAnsi="宋体" w:eastAsia="宋体" w:cs="宋体"/>
          <w:b w:val="0"/>
          <w:bCs w:val="0"/>
          <w:color w:val="auto"/>
          <w:kern w:val="2"/>
          <w:sz w:val="21"/>
          <w:szCs w:val="21"/>
          <w:highlight w:val="none"/>
          <w:lang w:val="en-US" w:eastAsia="zh-CN" w:bidi="ar-SA"/>
        </w:rPr>
        <w:t>采购人</w:t>
      </w:r>
      <w:r>
        <w:rPr>
          <w:rFonts w:hint="eastAsia" w:ascii="宋体" w:hAnsi="宋体" w:eastAsia="宋体" w:cs="宋体"/>
          <w:b w:val="0"/>
          <w:bCs w:val="0"/>
          <w:color w:val="auto"/>
          <w:kern w:val="2"/>
          <w:sz w:val="21"/>
          <w:szCs w:val="21"/>
          <w:highlight w:val="none"/>
          <w:lang w:val="en-US" w:eastAsia="zh-CN" w:bidi="ar-SA"/>
        </w:rPr>
        <w:t>的付款期限不含政府财政支付部门审查、财政支付管理流程及预算下达的时间，如有延误，支付期限自动顺延，</w:t>
      </w:r>
      <w:r>
        <w:rPr>
          <w:rFonts w:hint="eastAsia" w:hAnsi="宋体" w:eastAsia="宋体" w:cs="宋体"/>
          <w:b w:val="0"/>
          <w:bCs w:val="0"/>
          <w:color w:val="auto"/>
          <w:kern w:val="2"/>
          <w:sz w:val="21"/>
          <w:szCs w:val="21"/>
          <w:highlight w:val="none"/>
          <w:lang w:val="en-US" w:eastAsia="zh-CN" w:bidi="ar-SA"/>
        </w:rPr>
        <w:t>采购人</w:t>
      </w:r>
      <w:r>
        <w:rPr>
          <w:rFonts w:hint="eastAsia" w:ascii="宋体" w:hAnsi="宋体" w:eastAsia="宋体" w:cs="宋体"/>
          <w:b w:val="0"/>
          <w:bCs w:val="0"/>
          <w:color w:val="auto"/>
          <w:kern w:val="2"/>
          <w:sz w:val="21"/>
          <w:szCs w:val="21"/>
          <w:highlight w:val="none"/>
          <w:lang w:val="en-US" w:eastAsia="zh-CN" w:bidi="ar-SA"/>
        </w:rPr>
        <w:t>不承担因此产生的逾期付款违约责任。同时，</w:t>
      </w:r>
      <w:r>
        <w:rPr>
          <w:rFonts w:hint="eastAsia" w:hAnsi="宋体" w:eastAsia="宋体" w:cs="宋体"/>
          <w:b w:val="0"/>
          <w:bCs w:val="0"/>
          <w:color w:val="auto"/>
          <w:kern w:val="2"/>
          <w:sz w:val="21"/>
          <w:szCs w:val="21"/>
          <w:highlight w:val="none"/>
          <w:lang w:val="en-US" w:eastAsia="zh-CN" w:bidi="ar-SA"/>
        </w:rPr>
        <w:t>成交供应商</w:t>
      </w:r>
      <w:r>
        <w:rPr>
          <w:rFonts w:hint="eastAsia" w:ascii="宋体" w:hAnsi="宋体" w:eastAsia="宋体" w:cs="宋体"/>
          <w:b w:val="0"/>
          <w:bCs w:val="0"/>
          <w:color w:val="auto"/>
          <w:kern w:val="2"/>
          <w:sz w:val="21"/>
          <w:szCs w:val="21"/>
          <w:highlight w:val="none"/>
          <w:lang w:val="en-US" w:eastAsia="zh-CN" w:bidi="ar-SA"/>
        </w:rPr>
        <w:t>知悉并确认以上款项支付进度均需在</w:t>
      </w:r>
      <w:r>
        <w:rPr>
          <w:rFonts w:hint="eastAsia" w:hAnsi="宋体" w:eastAsia="宋体" w:cs="宋体"/>
          <w:b w:val="0"/>
          <w:bCs w:val="0"/>
          <w:color w:val="auto"/>
          <w:kern w:val="2"/>
          <w:sz w:val="21"/>
          <w:szCs w:val="21"/>
          <w:highlight w:val="none"/>
          <w:lang w:val="en-US" w:eastAsia="zh-CN" w:bidi="ar-SA"/>
        </w:rPr>
        <w:t>采购人</w:t>
      </w:r>
      <w:r>
        <w:rPr>
          <w:rFonts w:hint="eastAsia" w:ascii="宋体" w:hAnsi="宋体" w:eastAsia="宋体" w:cs="宋体"/>
          <w:b w:val="0"/>
          <w:bCs w:val="0"/>
          <w:color w:val="auto"/>
          <w:kern w:val="2"/>
          <w:sz w:val="21"/>
          <w:szCs w:val="21"/>
          <w:highlight w:val="none"/>
          <w:lang w:val="en-US" w:eastAsia="zh-CN" w:bidi="ar-SA"/>
        </w:rPr>
        <w:t>具备财政支付条件的情况下进行，如因</w:t>
      </w:r>
      <w:r>
        <w:rPr>
          <w:rFonts w:hint="eastAsia" w:hAnsi="宋体" w:eastAsia="宋体" w:cs="宋体"/>
          <w:b w:val="0"/>
          <w:bCs w:val="0"/>
          <w:color w:val="auto"/>
          <w:kern w:val="2"/>
          <w:sz w:val="21"/>
          <w:szCs w:val="21"/>
          <w:highlight w:val="none"/>
          <w:lang w:val="en-US" w:eastAsia="zh-CN" w:bidi="ar-SA"/>
        </w:rPr>
        <w:t>采购人</w:t>
      </w:r>
      <w:r>
        <w:rPr>
          <w:rFonts w:hint="eastAsia" w:ascii="宋体" w:hAnsi="宋体" w:eastAsia="宋体" w:cs="宋体"/>
          <w:b w:val="0"/>
          <w:bCs w:val="0"/>
          <w:color w:val="auto"/>
          <w:kern w:val="2"/>
          <w:sz w:val="21"/>
          <w:szCs w:val="21"/>
          <w:highlight w:val="none"/>
          <w:lang w:val="en-US" w:eastAsia="zh-CN" w:bidi="ar-SA"/>
        </w:rPr>
        <w:t>不具备财政支付条件导致的延后支付，</w:t>
      </w:r>
      <w:r>
        <w:rPr>
          <w:rFonts w:hint="eastAsia" w:hAnsi="宋体" w:eastAsia="宋体" w:cs="宋体"/>
          <w:b w:val="0"/>
          <w:bCs w:val="0"/>
          <w:color w:val="auto"/>
          <w:kern w:val="2"/>
          <w:sz w:val="21"/>
          <w:szCs w:val="21"/>
          <w:highlight w:val="none"/>
          <w:lang w:val="en-US" w:eastAsia="zh-CN" w:bidi="ar-SA"/>
        </w:rPr>
        <w:t>采购人</w:t>
      </w:r>
      <w:r>
        <w:rPr>
          <w:rFonts w:hint="eastAsia" w:ascii="宋体" w:hAnsi="宋体" w:eastAsia="宋体" w:cs="宋体"/>
          <w:b w:val="0"/>
          <w:bCs w:val="0"/>
          <w:color w:val="auto"/>
          <w:kern w:val="2"/>
          <w:sz w:val="21"/>
          <w:szCs w:val="21"/>
          <w:highlight w:val="none"/>
          <w:lang w:val="en-US" w:eastAsia="zh-CN" w:bidi="ar-SA"/>
        </w:rPr>
        <w:t>不需承担因此产生的逾期付款违约责任；以上支付不得违反</w:t>
      </w:r>
      <w:r>
        <w:rPr>
          <w:rFonts w:hint="eastAsia" w:hAnsi="宋体" w:eastAsia="宋体" w:cs="宋体"/>
          <w:b w:val="0"/>
          <w:bCs w:val="0"/>
          <w:color w:val="auto"/>
          <w:kern w:val="2"/>
          <w:sz w:val="21"/>
          <w:szCs w:val="21"/>
          <w:highlight w:val="none"/>
          <w:lang w:val="en-US" w:eastAsia="zh-CN" w:bidi="ar-SA"/>
        </w:rPr>
        <w:t>采购人</w:t>
      </w:r>
      <w:r>
        <w:rPr>
          <w:rFonts w:hint="eastAsia" w:ascii="宋体" w:hAnsi="宋体" w:eastAsia="宋体" w:cs="宋体"/>
          <w:b w:val="0"/>
          <w:bCs w:val="0"/>
          <w:color w:val="auto"/>
          <w:kern w:val="2"/>
          <w:sz w:val="21"/>
          <w:szCs w:val="21"/>
          <w:highlight w:val="none"/>
          <w:lang w:val="en-US" w:eastAsia="zh-CN" w:bidi="ar-SA"/>
        </w:rPr>
        <w:t>财政主管部门的相关规定。</w:t>
      </w:r>
    </w:p>
    <w:p>
      <w:pPr>
        <w:pStyle w:val="2"/>
        <w:rPr>
          <w:highlight w:val="none"/>
          <w:lang w:val="en-US"/>
        </w:rPr>
      </w:pPr>
      <w:r>
        <w:rPr>
          <w:rFonts w:hint="eastAsia" w:ascii="宋体" w:hAnsi="宋体" w:eastAsia="宋体" w:cs="宋体"/>
          <w:b w:val="0"/>
          <w:bCs w:val="0"/>
          <w:color w:val="auto"/>
          <w:kern w:val="2"/>
          <w:sz w:val="21"/>
          <w:szCs w:val="21"/>
          <w:highlight w:val="none"/>
          <w:lang w:val="en-US" w:eastAsia="zh-CN" w:bidi="ar-SA"/>
        </w:rPr>
        <w:t>4.采购人</w:t>
      </w:r>
      <w:r>
        <w:rPr>
          <w:rFonts w:hint="eastAsia" w:ascii="宋体" w:hAnsi="宋体" w:eastAsia="宋体" w:cs="宋体"/>
          <w:color w:val="auto"/>
          <w:kern w:val="2"/>
          <w:sz w:val="21"/>
          <w:szCs w:val="21"/>
          <w:highlight w:val="none"/>
          <w:lang w:val="en-US" w:eastAsia="zh-CN" w:bidi="ar-SA"/>
        </w:rPr>
        <w:t>向成交供应商支付款项前，成交供应商需向采购人提供与拟支付金额等额、有效的发票；</w:t>
      </w:r>
    </w:p>
    <w:p>
      <w:pPr>
        <w:widowControl w:val="0"/>
        <w:spacing w:line="360" w:lineRule="auto"/>
        <w:ind w:left="0" w:leftChars="0"/>
        <w:rPr>
          <w:rFonts w:hint="eastAsia" w:ascii="宋体" w:hAnsi="宋体" w:eastAsia="宋体" w:cs="宋体"/>
          <w:b w:val="0"/>
          <w:bCs w:val="0"/>
          <w:color w:val="auto"/>
          <w:kern w:val="2"/>
          <w:sz w:val="21"/>
          <w:szCs w:val="21"/>
          <w:highlight w:val="none"/>
          <w:lang w:val="en-US" w:eastAsia="zh-CN" w:bidi="ar-SA"/>
        </w:rPr>
      </w:pPr>
      <w:r>
        <w:rPr>
          <w:rFonts w:hint="eastAsia" w:hAnsi="宋体" w:eastAsia="宋体" w:cs="宋体"/>
          <w:b w:val="0"/>
          <w:bCs w:val="0"/>
          <w:color w:val="auto"/>
          <w:kern w:val="2"/>
          <w:sz w:val="21"/>
          <w:szCs w:val="21"/>
          <w:highlight w:val="none"/>
          <w:lang w:val="en-US" w:eastAsia="zh-CN" w:bidi="ar-SA"/>
        </w:rPr>
        <w:t>5.</w:t>
      </w:r>
      <w:r>
        <w:rPr>
          <w:rFonts w:hint="eastAsia" w:ascii="宋体" w:hAnsi="宋体" w:eastAsia="宋体" w:cs="宋体"/>
          <w:b w:val="0"/>
          <w:bCs w:val="0"/>
          <w:color w:val="auto"/>
          <w:kern w:val="2"/>
          <w:sz w:val="21"/>
          <w:szCs w:val="21"/>
          <w:highlight w:val="none"/>
          <w:lang w:val="en-US" w:eastAsia="zh-CN" w:bidi="ar-SA"/>
        </w:rPr>
        <w:t>如因特殊情况</w:t>
      </w:r>
      <w:r>
        <w:rPr>
          <w:rFonts w:hint="eastAsia" w:hAnsi="宋体" w:eastAsia="宋体" w:cs="宋体"/>
          <w:b w:val="0"/>
          <w:bCs w:val="0"/>
          <w:color w:val="auto"/>
          <w:kern w:val="2"/>
          <w:sz w:val="21"/>
          <w:szCs w:val="21"/>
          <w:highlight w:val="none"/>
          <w:lang w:val="en-US" w:eastAsia="zh-CN" w:bidi="ar-SA"/>
        </w:rPr>
        <w:t>成交供应商</w:t>
      </w:r>
      <w:r>
        <w:rPr>
          <w:rFonts w:hint="eastAsia" w:ascii="宋体" w:hAnsi="宋体" w:eastAsia="宋体" w:cs="宋体"/>
          <w:b w:val="0"/>
          <w:bCs w:val="0"/>
          <w:color w:val="auto"/>
          <w:kern w:val="2"/>
          <w:sz w:val="21"/>
          <w:szCs w:val="21"/>
          <w:highlight w:val="none"/>
          <w:lang w:val="en-US" w:eastAsia="zh-CN" w:bidi="ar-SA"/>
        </w:rPr>
        <w:t>未能完成合同所约定的全部服务事项，则按实际完成的服务事项结算费用。如因</w:t>
      </w:r>
      <w:r>
        <w:rPr>
          <w:rFonts w:hint="eastAsia" w:hAnsi="宋体" w:eastAsia="宋体" w:cs="宋体"/>
          <w:b w:val="0"/>
          <w:bCs w:val="0"/>
          <w:color w:val="auto"/>
          <w:kern w:val="2"/>
          <w:sz w:val="21"/>
          <w:szCs w:val="21"/>
          <w:highlight w:val="none"/>
          <w:lang w:val="en-US" w:eastAsia="zh-CN" w:bidi="ar-SA"/>
        </w:rPr>
        <w:t>成交供应商</w:t>
      </w:r>
      <w:r>
        <w:rPr>
          <w:rFonts w:hint="eastAsia" w:ascii="宋体" w:hAnsi="宋体" w:eastAsia="宋体" w:cs="宋体"/>
          <w:b w:val="0"/>
          <w:bCs w:val="0"/>
          <w:color w:val="auto"/>
          <w:kern w:val="2"/>
          <w:sz w:val="21"/>
          <w:szCs w:val="21"/>
          <w:highlight w:val="none"/>
          <w:lang w:val="en-US" w:eastAsia="zh-CN" w:bidi="ar-SA"/>
        </w:rPr>
        <w:t>原因迟延交付发票的，</w:t>
      </w:r>
      <w:r>
        <w:rPr>
          <w:rFonts w:hint="eastAsia" w:hAnsi="宋体" w:eastAsia="宋体" w:cs="宋体"/>
          <w:b w:val="0"/>
          <w:bCs w:val="0"/>
          <w:color w:val="auto"/>
          <w:kern w:val="2"/>
          <w:sz w:val="21"/>
          <w:szCs w:val="21"/>
          <w:highlight w:val="none"/>
          <w:lang w:val="en-US" w:eastAsia="zh-CN" w:bidi="ar-SA"/>
        </w:rPr>
        <w:t>采购人</w:t>
      </w:r>
      <w:r>
        <w:rPr>
          <w:rFonts w:hint="eastAsia" w:ascii="宋体" w:hAnsi="宋体" w:eastAsia="宋体" w:cs="宋体"/>
          <w:b w:val="0"/>
          <w:bCs w:val="0"/>
          <w:color w:val="auto"/>
          <w:kern w:val="2"/>
          <w:sz w:val="21"/>
          <w:szCs w:val="21"/>
          <w:highlight w:val="none"/>
          <w:lang w:val="en-US" w:eastAsia="zh-CN" w:bidi="ar-SA"/>
        </w:rPr>
        <w:t>有权暂缓付款，并无须承担违约责任。</w:t>
      </w:r>
    </w:p>
    <w:p>
      <w:pPr>
        <w:widowControl/>
        <w:numPr>
          <w:ilvl w:val="0"/>
          <w:numId w:val="0"/>
        </w:numPr>
        <w:tabs>
          <w:tab w:val="left" w:pos="567"/>
        </w:tabs>
        <w:spacing w:line="360" w:lineRule="auto"/>
        <w:ind w:left="0" w:leftChars="0"/>
        <w:jc w:val="left"/>
        <w:outlineLvl w:val="1"/>
        <w:rPr>
          <w:rFonts w:hint="eastAsia" w:ascii="宋体" w:hAnsi="宋体" w:eastAsia="宋体" w:cs="宋体"/>
          <w:b/>
          <w:bCs/>
          <w:color w:val="auto"/>
          <w:sz w:val="24"/>
          <w:szCs w:val="24"/>
          <w:highlight w:val="none"/>
          <w:lang w:val="en-US" w:eastAsia="zh-CN" w:bidi="ar-SA"/>
        </w:rPr>
      </w:pPr>
      <w:r>
        <w:rPr>
          <w:rFonts w:hint="eastAsia" w:hAnsi="宋体" w:eastAsia="宋体" w:cs="宋体"/>
          <w:b/>
          <w:bCs/>
          <w:color w:val="auto"/>
          <w:sz w:val="24"/>
          <w:szCs w:val="24"/>
          <w:highlight w:val="none"/>
          <w:lang w:val="en-US" w:eastAsia="zh-CN" w:bidi="ar-SA"/>
        </w:rPr>
        <w:t>八、</w:t>
      </w:r>
      <w:r>
        <w:rPr>
          <w:rFonts w:hint="eastAsia" w:ascii="宋体" w:hAnsi="宋体" w:eastAsia="宋体" w:cs="宋体"/>
          <w:b/>
          <w:bCs/>
          <w:color w:val="auto"/>
          <w:sz w:val="24"/>
          <w:szCs w:val="24"/>
          <w:highlight w:val="none"/>
          <w:lang w:val="en-US" w:eastAsia="zh-CN" w:bidi="ar-SA"/>
        </w:rPr>
        <w:t>质量的保证和售后服务</w:t>
      </w:r>
    </w:p>
    <w:p>
      <w:pPr>
        <w:widowControl w:val="0"/>
        <w:spacing w:line="360" w:lineRule="auto"/>
        <w:ind w:left="0" w:leftChars="0" w:firstLine="420" w:firstLineChars="200"/>
        <w:rPr>
          <w:rFonts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质量保证期：项目成果通过验收次日起 1 年内，如</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提交多个项目成果的，以提交的最后一份成果通过验收起计算质量保证期。质量保证期内，</w:t>
      </w:r>
      <w:r>
        <w:rPr>
          <w:rFonts w:hint="eastAsia" w:hAnsi="宋体" w:eastAsia="宋体" w:cs="Times New Roman"/>
          <w:color w:val="auto"/>
          <w:sz w:val="21"/>
          <w:szCs w:val="21"/>
          <w:highlight w:val="none"/>
          <w:lang w:val="en-US" w:eastAsia="zh-CN" w:bidi="ar-SA"/>
        </w:rPr>
        <w:t>成交供应商须</w:t>
      </w:r>
      <w:r>
        <w:rPr>
          <w:rFonts w:hint="eastAsia" w:ascii="宋体" w:hAnsi="宋体" w:eastAsia="宋体" w:cs="Times New Roman"/>
          <w:color w:val="auto"/>
          <w:sz w:val="21"/>
          <w:szCs w:val="21"/>
          <w:highlight w:val="none"/>
          <w:lang w:val="en-US" w:eastAsia="zh-CN" w:bidi="ar-SA"/>
        </w:rPr>
        <w:t>提供相关成果内容咨询、协调、相关辅助资料等技术支持，不再另行向</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收取任何费用。</w:t>
      </w:r>
    </w:p>
    <w:p>
      <w:pPr>
        <w:widowControl/>
        <w:numPr>
          <w:ilvl w:val="0"/>
          <w:numId w:val="0"/>
        </w:numPr>
        <w:tabs>
          <w:tab w:val="left" w:pos="567"/>
        </w:tabs>
        <w:spacing w:line="360" w:lineRule="auto"/>
        <w:ind w:left="0" w:leftChars="0"/>
        <w:jc w:val="left"/>
        <w:outlineLvl w:val="1"/>
        <w:rPr>
          <w:rFonts w:hint="eastAsia" w:ascii="宋体" w:hAnsi="宋体" w:eastAsia="宋体" w:cs="宋体"/>
          <w:b/>
          <w:bCs/>
          <w:color w:val="auto"/>
          <w:sz w:val="24"/>
          <w:szCs w:val="24"/>
          <w:highlight w:val="none"/>
          <w:lang w:val="en-US" w:eastAsia="zh-CN" w:bidi="ar-SA"/>
        </w:rPr>
      </w:pPr>
      <w:r>
        <w:rPr>
          <w:rFonts w:hint="eastAsia" w:hAnsi="宋体" w:eastAsia="宋体" w:cs="宋体"/>
          <w:b/>
          <w:bCs/>
          <w:color w:val="auto"/>
          <w:sz w:val="24"/>
          <w:szCs w:val="24"/>
          <w:highlight w:val="none"/>
          <w:lang w:val="en-US" w:eastAsia="zh-CN" w:bidi="ar-SA"/>
        </w:rPr>
        <w:t>九、</w:t>
      </w:r>
      <w:r>
        <w:rPr>
          <w:rFonts w:hint="eastAsia" w:ascii="宋体" w:hAnsi="宋体" w:eastAsia="宋体" w:cs="宋体"/>
          <w:b/>
          <w:bCs/>
          <w:color w:val="auto"/>
          <w:sz w:val="24"/>
          <w:szCs w:val="24"/>
          <w:highlight w:val="none"/>
          <w:lang w:val="en-US" w:eastAsia="zh-CN" w:bidi="ar-SA"/>
        </w:rPr>
        <w:t>双方的权利和义务</w:t>
      </w:r>
    </w:p>
    <w:p>
      <w:pPr>
        <w:widowControl w:val="0"/>
        <w:spacing w:line="360" w:lineRule="auto"/>
        <w:ind w:left="0" w:leftChars="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（一）采购人</w:t>
      </w:r>
      <w:r>
        <w:rPr>
          <w:rFonts w:hint="eastAsia" w:ascii="宋体" w:hAnsi="宋体" w:eastAsia="宋体" w:cs="Times New Roman"/>
          <w:color w:val="auto"/>
          <w:sz w:val="21"/>
          <w:szCs w:val="21"/>
          <w:highlight w:val="none"/>
          <w:lang w:val="en-US" w:eastAsia="zh-CN" w:bidi="ar-SA"/>
        </w:rPr>
        <w:t>的权利和义务</w:t>
      </w:r>
    </w:p>
    <w:p>
      <w:pPr>
        <w:widowControl w:val="0"/>
        <w:spacing w:line="360" w:lineRule="auto"/>
        <w:ind w:left="0" w:leftChars="0"/>
        <w:rPr>
          <w:rFonts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1.</w:t>
      </w:r>
      <w:r>
        <w:rPr>
          <w:rFonts w:ascii="宋体" w:hAnsi="宋体" w:eastAsia="宋体" w:cs="Times New Roman"/>
          <w:color w:val="auto"/>
          <w:sz w:val="21"/>
          <w:szCs w:val="21"/>
          <w:highlight w:val="none"/>
          <w:lang w:val="en-US" w:eastAsia="zh-CN" w:bidi="ar-SA"/>
        </w:rPr>
        <w:t>有权利得到合同承诺的满足要求的服务</w:t>
      </w:r>
      <w:r>
        <w:rPr>
          <w:rFonts w:hint="eastAsia" w:ascii="宋体" w:hAnsi="宋体" w:eastAsia="宋体" w:cs="Times New Roman"/>
          <w:color w:val="auto"/>
          <w:sz w:val="21"/>
          <w:szCs w:val="21"/>
          <w:highlight w:val="none"/>
          <w:lang w:val="en-US" w:eastAsia="zh-CN" w:bidi="ar-SA"/>
        </w:rPr>
        <w:t>；</w:t>
      </w:r>
    </w:p>
    <w:p>
      <w:pPr>
        <w:widowControl w:val="0"/>
        <w:spacing w:line="360" w:lineRule="auto"/>
        <w:ind w:left="0" w:leftChars="0"/>
        <w:rPr>
          <w:rFonts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2.</w:t>
      </w:r>
      <w:r>
        <w:rPr>
          <w:rFonts w:ascii="宋体" w:hAnsi="宋体" w:eastAsia="宋体" w:cs="Times New Roman"/>
          <w:color w:val="auto"/>
          <w:sz w:val="21"/>
          <w:szCs w:val="21"/>
          <w:highlight w:val="none"/>
          <w:lang w:val="en-US" w:eastAsia="zh-CN" w:bidi="ar-SA"/>
        </w:rPr>
        <w:t>按本合同约定的时间及办法对服务成果进行检验；</w:t>
      </w:r>
    </w:p>
    <w:p>
      <w:pPr>
        <w:widowControl w:val="0"/>
        <w:spacing w:line="360" w:lineRule="auto"/>
        <w:ind w:left="0" w:leftChars="0"/>
        <w:rPr>
          <w:rFonts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3.</w:t>
      </w:r>
      <w:r>
        <w:rPr>
          <w:rFonts w:hint="eastAsia" w:ascii="宋体" w:hAnsi="宋体" w:eastAsia="宋体" w:cs="Times New Roman"/>
          <w:color w:val="auto"/>
          <w:sz w:val="21"/>
          <w:szCs w:val="21"/>
          <w:highlight w:val="none"/>
          <w:lang w:val="en-US" w:eastAsia="zh-CN" w:bidi="ar-SA"/>
        </w:rPr>
        <w:t>向</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提供与本项目服务工作有关的资料；</w:t>
      </w:r>
    </w:p>
    <w:p>
      <w:pPr>
        <w:widowControl w:val="0"/>
        <w:spacing w:line="360" w:lineRule="auto"/>
        <w:ind w:left="0" w:leftChars="0"/>
        <w:rPr>
          <w:rFonts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4.</w:t>
      </w:r>
      <w:r>
        <w:rPr>
          <w:rFonts w:hint="eastAsia" w:ascii="宋体" w:hAnsi="宋体" w:eastAsia="宋体" w:cs="Times New Roman"/>
          <w:color w:val="auto"/>
          <w:sz w:val="21"/>
          <w:szCs w:val="21"/>
          <w:highlight w:val="none"/>
          <w:lang w:val="en-US" w:eastAsia="zh-CN" w:bidi="ar-SA"/>
        </w:rPr>
        <w:t>负责与本服务项目有关的第三方协调，提供开展服务工作的外部条件；</w:t>
      </w:r>
    </w:p>
    <w:p>
      <w:pPr>
        <w:widowControl w:val="0"/>
        <w:spacing w:line="360" w:lineRule="auto"/>
        <w:ind w:left="0" w:leftChars="0"/>
        <w:rPr>
          <w:rFonts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5.采购人</w:t>
      </w:r>
      <w:r>
        <w:rPr>
          <w:rFonts w:hint="eastAsia" w:ascii="宋体" w:hAnsi="宋体" w:eastAsia="宋体" w:cs="Times New Roman"/>
          <w:color w:val="auto"/>
          <w:sz w:val="21"/>
          <w:szCs w:val="21"/>
          <w:highlight w:val="none"/>
          <w:lang w:val="en-US" w:eastAsia="zh-CN" w:bidi="ar-SA"/>
        </w:rPr>
        <w:t>有权对</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服务进行评价考核，对不称职的</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人员要求</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进行调整；</w:t>
      </w:r>
    </w:p>
    <w:p>
      <w:pPr>
        <w:widowControl w:val="0"/>
        <w:spacing w:line="360" w:lineRule="auto"/>
        <w:ind w:left="0" w:leftChars="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6.</w:t>
      </w:r>
      <w:r>
        <w:rPr>
          <w:rFonts w:ascii="宋体" w:hAnsi="宋体" w:eastAsia="宋体" w:cs="Times New Roman"/>
          <w:color w:val="auto"/>
          <w:sz w:val="21"/>
          <w:szCs w:val="21"/>
          <w:highlight w:val="none"/>
          <w:lang w:val="en-US" w:eastAsia="zh-CN" w:bidi="ar-SA"/>
        </w:rPr>
        <w:t>按本合同约定的付款方式付款给</w:t>
      </w:r>
      <w:r>
        <w:rPr>
          <w:rFonts w:hint="eastAsia" w:hAnsi="宋体" w:eastAsia="宋体" w:cs="Times New Roman"/>
          <w:color w:val="auto"/>
          <w:sz w:val="21"/>
          <w:szCs w:val="21"/>
          <w:highlight w:val="none"/>
          <w:lang w:val="en-US" w:eastAsia="zh-CN" w:bidi="ar-SA"/>
        </w:rPr>
        <w:t>成交供应商</w:t>
      </w:r>
      <w:r>
        <w:rPr>
          <w:rFonts w:ascii="宋体" w:hAnsi="宋体" w:eastAsia="宋体" w:cs="Times New Roman"/>
          <w:color w:val="auto"/>
          <w:sz w:val="21"/>
          <w:szCs w:val="21"/>
          <w:highlight w:val="none"/>
          <w:lang w:val="en-US" w:eastAsia="zh-CN" w:bidi="ar-SA"/>
        </w:rPr>
        <w:t>。</w:t>
      </w:r>
    </w:p>
    <w:p>
      <w:pPr>
        <w:widowControl w:val="0"/>
        <w:spacing w:line="360" w:lineRule="auto"/>
        <w:ind w:left="0" w:leftChars="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（二）成交供应商</w:t>
      </w:r>
      <w:r>
        <w:rPr>
          <w:rFonts w:hint="eastAsia" w:ascii="宋体" w:hAnsi="宋体" w:eastAsia="宋体" w:cs="Times New Roman"/>
          <w:color w:val="auto"/>
          <w:sz w:val="21"/>
          <w:szCs w:val="21"/>
          <w:highlight w:val="none"/>
          <w:lang w:val="en-US" w:eastAsia="zh-CN" w:bidi="ar-SA"/>
        </w:rPr>
        <w:t>的权利和义务</w:t>
      </w:r>
    </w:p>
    <w:p>
      <w:pPr>
        <w:widowControl w:val="0"/>
        <w:spacing w:line="360" w:lineRule="auto"/>
        <w:ind w:left="0" w:leftChars="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1.</w:t>
      </w:r>
      <w:r>
        <w:rPr>
          <w:rFonts w:hint="eastAsia" w:ascii="宋体" w:hAnsi="宋体" w:eastAsia="宋体" w:cs="Times New Roman"/>
          <w:color w:val="auto"/>
          <w:sz w:val="21"/>
          <w:szCs w:val="21"/>
          <w:highlight w:val="none"/>
          <w:lang w:val="en-US" w:eastAsia="zh-CN" w:bidi="ar-SA"/>
        </w:rPr>
        <w:t>按合同约定的内容、期限和质量提供服务内容并完成项目任务；</w:t>
      </w:r>
    </w:p>
    <w:p>
      <w:pPr>
        <w:widowControl w:val="0"/>
        <w:spacing w:line="360" w:lineRule="auto"/>
        <w:ind w:left="0" w:leftChars="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2.</w:t>
      </w:r>
      <w:r>
        <w:rPr>
          <w:rFonts w:hint="eastAsia" w:ascii="宋体" w:hAnsi="宋体" w:eastAsia="宋体" w:cs="Times New Roman"/>
          <w:color w:val="auto"/>
          <w:sz w:val="21"/>
          <w:szCs w:val="21"/>
          <w:highlight w:val="none"/>
          <w:lang w:val="en-US" w:eastAsia="zh-CN" w:bidi="ar-SA"/>
        </w:rPr>
        <w:t>按合同约定的方式和数量向</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提交成果；</w:t>
      </w:r>
    </w:p>
    <w:p>
      <w:pPr>
        <w:widowControl w:val="0"/>
        <w:spacing w:line="360" w:lineRule="auto"/>
        <w:ind w:left="0" w:leftChars="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3.成交供应商</w:t>
      </w:r>
      <w:r>
        <w:rPr>
          <w:rFonts w:hint="eastAsia" w:ascii="宋体" w:hAnsi="宋体" w:eastAsia="宋体" w:cs="Times New Roman"/>
          <w:color w:val="auto"/>
          <w:sz w:val="21"/>
          <w:szCs w:val="21"/>
          <w:highlight w:val="none"/>
          <w:lang w:val="en-US" w:eastAsia="zh-CN" w:bidi="ar-SA"/>
        </w:rPr>
        <w:t>在执行合同过程中应定期向</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汇报各阶段工作进度和研究</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要求协助的问题；</w:t>
      </w:r>
    </w:p>
    <w:p>
      <w:pPr>
        <w:widowControl w:val="0"/>
        <w:spacing w:line="360" w:lineRule="auto"/>
        <w:ind w:left="0" w:leftChars="0"/>
        <w:rPr>
          <w:rFonts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4.成交供应商</w:t>
      </w:r>
      <w:r>
        <w:rPr>
          <w:rFonts w:hint="eastAsia" w:ascii="宋体" w:hAnsi="宋体" w:eastAsia="宋体" w:cs="Times New Roman"/>
          <w:color w:val="auto"/>
          <w:sz w:val="21"/>
          <w:szCs w:val="21"/>
          <w:highlight w:val="none"/>
          <w:lang w:val="en-US" w:eastAsia="zh-CN" w:bidi="ar-SA"/>
        </w:rPr>
        <w:t>应负责本次项目的安全生产管理责任，并负责保障自身工作人员人身、财产安全，对因</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原因造成的任何人身、财产损失（含第三方人身、财产损失）的，均由</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全部负责赔偿或补偿责任，与</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无关；</w:t>
      </w:r>
    </w:p>
    <w:p>
      <w:pPr>
        <w:widowControl w:val="0"/>
        <w:spacing w:line="360" w:lineRule="auto"/>
        <w:ind w:left="0" w:leftChars="0"/>
        <w:rPr>
          <w:rFonts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5.</w:t>
      </w:r>
      <w:r>
        <w:rPr>
          <w:rFonts w:hint="eastAsia" w:ascii="宋体" w:hAnsi="宋体" w:eastAsia="宋体" w:cs="Times New Roman"/>
          <w:color w:val="auto"/>
          <w:sz w:val="21"/>
          <w:szCs w:val="21"/>
          <w:highlight w:val="none"/>
          <w:lang w:val="en-US" w:eastAsia="zh-CN" w:bidi="ar-SA"/>
        </w:rPr>
        <w:t>按国家有关规定向</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开具合格、有效的收款发票。</w:t>
      </w:r>
    </w:p>
    <w:p>
      <w:pPr>
        <w:widowControl w:val="0"/>
        <w:spacing w:line="360" w:lineRule="auto"/>
        <w:ind w:left="0" w:leftChars="0"/>
        <w:rPr>
          <w:rFonts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6.</w:t>
      </w:r>
      <w:r>
        <w:rPr>
          <w:rFonts w:hint="eastAsia" w:ascii="宋体" w:hAnsi="宋体" w:eastAsia="宋体" w:cs="Times New Roman"/>
          <w:color w:val="auto"/>
          <w:sz w:val="21"/>
          <w:szCs w:val="21"/>
          <w:highlight w:val="none"/>
          <w:lang w:val="en-US" w:eastAsia="zh-CN" w:bidi="ar-SA"/>
        </w:rPr>
        <w:t>对于国家或行业对服务提供者有相应的资质要求的，</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应确保具备相应资质，</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从业人员应确保具备相应从业资格，并向</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提供相应资质文件。</w:t>
      </w:r>
    </w:p>
    <w:p>
      <w:pPr>
        <w:widowControl/>
        <w:numPr>
          <w:ilvl w:val="0"/>
          <w:numId w:val="0"/>
        </w:numPr>
        <w:tabs>
          <w:tab w:val="left" w:pos="567"/>
        </w:tabs>
        <w:spacing w:line="360" w:lineRule="auto"/>
        <w:ind w:left="0" w:leftChars="0"/>
        <w:jc w:val="left"/>
        <w:outlineLvl w:val="1"/>
        <w:rPr>
          <w:rFonts w:hint="eastAsia" w:ascii="宋体" w:hAnsi="宋体" w:eastAsia="宋体" w:cs="宋体"/>
          <w:b/>
          <w:bCs/>
          <w:color w:val="auto"/>
          <w:sz w:val="24"/>
          <w:szCs w:val="24"/>
          <w:highlight w:val="none"/>
          <w:lang w:val="en-US" w:eastAsia="zh-CN" w:bidi="ar-SA"/>
        </w:rPr>
      </w:pPr>
      <w:r>
        <w:rPr>
          <w:rFonts w:hint="eastAsia" w:hAnsi="宋体" w:eastAsia="宋体" w:cs="宋体"/>
          <w:b/>
          <w:bCs/>
          <w:color w:val="auto"/>
          <w:sz w:val="24"/>
          <w:szCs w:val="24"/>
          <w:highlight w:val="none"/>
          <w:lang w:val="en-US" w:eastAsia="zh-CN" w:bidi="ar-SA"/>
        </w:rPr>
        <w:t>十、</w:t>
      </w:r>
      <w:r>
        <w:rPr>
          <w:rFonts w:hint="eastAsia" w:ascii="宋体" w:hAnsi="宋体" w:eastAsia="宋体" w:cs="宋体"/>
          <w:b/>
          <w:bCs/>
          <w:color w:val="auto"/>
          <w:sz w:val="24"/>
          <w:szCs w:val="24"/>
          <w:highlight w:val="none"/>
          <w:lang w:val="en-US" w:eastAsia="zh-CN" w:bidi="ar-SA"/>
        </w:rPr>
        <w:t>知识产权</w:t>
      </w:r>
    </w:p>
    <w:p>
      <w:pPr>
        <w:widowControl w:val="0"/>
        <w:spacing w:line="360" w:lineRule="auto"/>
        <w:ind w:left="0" w:leftChars="0" w:firstLine="420" w:firstLineChars="20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应保证，</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在中华人民共和国使用</w:t>
      </w:r>
      <w:r>
        <w:rPr>
          <w:rFonts w:hint="eastAsia" w:hAnsi="宋体" w:eastAsia="宋体" w:cs="Times New Roman"/>
          <w:color w:val="auto"/>
          <w:sz w:val="21"/>
          <w:szCs w:val="21"/>
          <w:highlight w:val="none"/>
          <w:lang w:val="en-US" w:eastAsia="zh-CN" w:bidi="ar-SA"/>
        </w:rPr>
        <w:t>成交供应商</w:t>
      </w:r>
      <w:r>
        <w:rPr>
          <w:rFonts w:ascii="宋体" w:hAnsi="宋体" w:eastAsia="宋体" w:cs="Times New Roman"/>
          <w:color w:val="auto"/>
          <w:sz w:val="21"/>
          <w:szCs w:val="21"/>
          <w:highlight w:val="none"/>
          <w:lang w:val="en-US" w:eastAsia="zh-CN" w:bidi="ar-SA"/>
        </w:rPr>
        <w:t>提供的</w:t>
      </w:r>
      <w:r>
        <w:rPr>
          <w:rFonts w:hint="eastAsia" w:ascii="宋体" w:hAnsi="宋体" w:eastAsia="宋体" w:cs="Times New Roman"/>
          <w:color w:val="auto"/>
          <w:sz w:val="21"/>
          <w:szCs w:val="21"/>
          <w:highlight w:val="none"/>
          <w:lang w:val="en-US" w:eastAsia="zh-CN" w:bidi="ar-SA"/>
        </w:rPr>
        <w:t>服务或服务的任何一部分时，如受第三方提出的侵犯其专利权、商标权或其他知识产权的起诉，由</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承担一切责任。如</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为此向第三方承担责任，或为</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垫付赔偿</w:t>
      </w:r>
      <w:r>
        <w:rPr>
          <w:rFonts w:hint="default" w:ascii="宋体" w:hAnsi="宋体" w:eastAsia="宋体" w:cs="Times New Roman"/>
          <w:color w:val="auto"/>
          <w:sz w:val="21"/>
          <w:szCs w:val="21"/>
          <w:highlight w:val="none"/>
          <w:lang w:val="en-US" w:eastAsia="zh-CN" w:bidi="ar-SA"/>
        </w:rPr>
        <w:t>/</w:t>
      </w:r>
      <w:r>
        <w:rPr>
          <w:rFonts w:hint="eastAsia" w:ascii="宋体" w:hAnsi="宋体" w:eastAsia="宋体" w:cs="Times New Roman"/>
          <w:color w:val="auto"/>
          <w:sz w:val="21"/>
          <w:szCs w:val="21"/>
          <w:highlight w:val="none"/>
          <w:lang w:val="en-US" w:eastAsia="zh-CN" w:bidi="ar-SA"/>
        </w:rPr>
        <w:t>补偿的，</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有权全额要求</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清偿，并要求</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支付自实际垫付款项之日起产生的垫付利息损失（利息损失的年利率按</w:t>
      </w:r>
      <w:r>
        <w:rPr>
          <w:rFonts w:hint="default" w:ascii="宋体" w:hAnsi="宋体" w:eastAsia="宋体" w:cs="Times New Roman"/>
          <w:color w:val="auto"/>
          <w:sz w:val="21"/>
          <w:szCs w:val="21"/>
          <w:highlight w:val="none"/>
          <w:lang w:val="en-US" w:eastAsia="zh-CN" w:bidi="ar-SA"/>
        </w:rPr>
        <w:t>LPR</w:t>
      </w:r>
      <w:r>
        <w:rPr>
          <w:rFonts w:hint="eastAsia" w:ascii="宋体" w:hAnsi="宋体" w:eastAsia="宋体" w:cs="Times New Roman"/>
          <w:color w:val="auto"/>
          <w:sz w:val="21"/>
          <w:szCs w:val="21"/>
          <w:highlight w:val="none"/>
          <w:lang w:val="en-US" w:eastAsia="zh-CN" w:bidi="ar-SA"/>
        </w:rPr>
        <w:t>四倍计），以及</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因主张权利而支付的诉讼费用、调查费、律师费、诉保保险费等合理支出。</w:t>
      </w:r>
    </w:p>
    <w:p>
      <w:pPr>
        <w:widowControl w:val="0"/>
        <w:spacing w:line="360" w:lineRule="auto"/>
        <w:ind w:left="0" w:leftChars="0" w:firstLine="420" w:firstLineChars="200"/>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如</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提供的服务成果里有涉及图片、文字资料、音乐、声音、专利、专有技术等材料的使用，</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应确保拥有合法的原始来源证明、相关权利人签发的使用许可证明。</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保证向</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提交的服务成果中所包含的创意、设计、图形、图片、文字、配音、配乐、FLASH片等，不侵犯任何第三方的知识产权，如有第三方以侵害知识产权为由向</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主张权利，</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将独立全额承担该损失。</w:t>
      </w:r>
    </w:p>
    <w:p>
      <w:pPr>
        <w:widowControl/>
        <w:numPr>
          <w:ilvl w:val="0"/>
          <w:numId w:val="0"/>
        </w:numPr>
        <w:tabs>
          <w:tab w:val="left" w:pos="567"/>
        </w:tabs>
        <w:spacing w:line="360" w:lineRule="auto"/>
        <w:ind w:left="0" w:leftChars="0"/>
        <w:jc w:val="left"/>
        <w:outlineLvl w:val="1"/>
        <w:rPr>
          <w:rFonts w:hint="eastAsia" w:ascii="宋体" w:hAnsi="宋体" w:eastAsia="宋体" w:cs="宋体"/>
          <w:b/>
          <w:bCs/>
          <w:color w:val="auto"/>
          <w:sz w:val="24"/>
          <w:szCs w:val="24"/>
          <w:highlight w:val="none"/>
          <w:lang w:val="en-US" w:eastAsia="zh-CN" w:bidi="ar-SA"/>
        </w:rPr>
      </w:pPr>
      <w:r>
        <w:rPr>
          <w:rFonts w:hint="eastAsia" w:hAnsi="宋体" w:eastAsia="宋体" w:cs="宋体"/>
          <w:b/>
          <w:bCs/>
          <w:color w:val="auto"/>
          <w:sz w:val="24"/>
          <w:szCs w:val="24"/>
          <w:highlight w:val="none"/>
          <w:lang w:val="en-US" w:eastAsia="zh-CN" w:bidi="ar-SA"/>
        </w:rPr>
        <w:t>十一、</w:t>
      </w:r>
      <w:r>
        <w:rPr>
          <w:rFonts w:hint="eastAsia" w:ascii="宋体" w:hAnsi="宋体" w:eastAsia="宋体" w:cs="宋体"/>
          <w:b/>
          <w:bCs/>
          <w:color w:val="auto"/>
          <w:sz w:val="24"/>
          <w:szCs w:val="24"/>
          <w:highlight w:val="none"/>
          <w:lang w:val="en-US" w:eastAsia="zh-CN" w:bidi="ar-SA"/>
        </w:rPr>
        <w:t>涉密保密及成果归属</w:t>
      </w:r>
    </w:p>
    <w:p>
      <w:pPr>
        <w:widowControl w:val="0"/>
        <w:spacing w:line="360" w:lineRule="auto"/>
        <w:ind w:left="0" w:leftChars="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（一）</w:t>
      </w:r>
      <w:r>
        <w:rPr>
          <w:rFonts w:hint="eastAsia" w:ascii="宋体" w:hAnsi="宋体" w:eastAsia="宋体" w:cs="Times New Roman"/>
          <w:color w:val="auto"/>
          <w:sz w:val="21"/>
          <w:szCs w:val="21"/>
          <w:highlight w:val="none"/>
          <w:lang w:val="en-US" w:eastAsia="zh-CN" w:bidi="ar-SA"/>
        </w:rPr>
        <w:t>涉密保密</w:t>
      </w:r>
    </w:p>
    <w:p>
      <w:pPr>
        <w:widowControl w:val="0"/>
        <w:spacing w:line="360" w:lineRule="auto"/>
        <w:ind w:left="0" w:leftChars="0" w:firstLine="420" w:firstLineChars="20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保证对在谈判、签订、执行本协议过程中所获悉的属于无法自公开渠道获得的文件及资料（包括国家秘密、商业秘密、工作秘密、计划、运营活动、财务信息、技术信息、经营信息及其他有关信息）予以保密。未经</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书面许可，</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不得向第三方提供或披露与本合同项目有关的资料和信息，亦不得将为</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提供服务过程中所知悉的信息、资料、文件挪作他用，且保密责任不因合同的终止或解除或一方违约而失效，将长期有效。如</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提出要求，</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须无条件与</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签订保密协议。</w:t>
      </w:r>
    </w:p>
    <w:p>
      <w:pPr>
        <w:widowControl w:val="0"/>
        <w:spacing w:line="360" w:lineRule="auto"/>
        <w:ind w:left="0" w:leftChars="0" w:firstLine="420" w:firstLineChars="200"/>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如因</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单方将本合同涉及到的相关文件资料泄露或者向第三人转让，挪作他用的，将承担项目总价款10%的违约金并将根据情节轻重追究相应责任。</w:t>
      </w:r>
    </w:p>
    <w:p>
      <w:pPr>
        <w:widowControl w:val="0"/>
        <w:spacing w:line="360" w:lineRule="auto"/>
        <w:ind w:left="0" w:leftChars="0" w:firstLine="420" w:firstLineChars="200"/>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保密期限自保密资料提供或披露之日起持续有效，不因合同的终止、解除、一方的违约而失效。</w:t>
      </w:r>
    </w:p>
    <w:p>
      <w:pPr>
        <w:widowControl w:val="0"/>
        <w:spacing w:line="360" w:lineRule="auto"/>
        <w:ind w:left="0" w:leftChars="0"/>
        <w:rPr>
          <w:rFonts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（二）</w:t>
      </w:r>
      <w:r>
        <w:rPr>
          <w:rFonts w:hint="eastAsia" w:ascii="宋体" w:hAnsi="宋体" w:eastAsia="宋体" w:cs="Times New Roman"/>
          <w:color w:val="auto"/>
          <w:sz w:val="21"/>
          <w:szCs w:val="21"/>
          <w:highlight w:val="none"/>
          <w:lang w:val="en-US" w:eastAsia="zh-CN" w:bidi="ar-SA"/>
        </w:rPr>
        <w:t>成果归属</w:t>
      </w:r>
    </w:p>
    <w:p>
      <w:pPr>
        <w:widowControl w:val="0"/>
        <w:spacing w:line="360" w:lineRule="auto"/>
        <w:ind w:left="0" w:leftChars="0" w:firstLine="420" w:firstLineChars="20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1.</w:t>
      </w:r>
      <w:r>
        <w:rPr>
          <w:rFonts w:hint="eastAsia" w:ascii="宋体" w:hAnsi="宋体" w:eastAsia="宋体" w:cs="Times New Roman"/>
          <w:color w:val="auto"/>
          <w:sz w:val="21"/>
          <w:szCs w:val="21"/>
          <w:highlight w:val="none"/>
          <w:lang w:val="en-US" w:eastAsia="zh-CN" w:bidi="ar-SA"/>
        </w:rPr>
        <w:t>项目的所有成果所有权归</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所有，未经</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书面同意，</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不得挪作他用，履行本合同取得的知识产权归</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和</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共同拥有（可根据实际情况填写）；</w:t>
      </w:r>
    </w:p>
    <w:p>
      <w:pPr>
        <w:widowControl w:val="0"/>
        <w:spacing w:line="360" w:lineRule="auto"/>
        <w:ind w:left="0" w:leftChars="0" w:firstLine="420" w:firstLineChars="20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2.采购人</w:t>
      </w:r>
      <w:r>
        <w:rPr>
          <w:rFonts w:hint="eastAsia" w:ascii="宋体" w:hAnsi="宋体" w:eastAsia="宋体" w:cs="Times New Roman"/>
          <w:color w:val="auto"/>
          <w:sz w:val="21"/>
          <w:szCs w:val="21"/>
          <w:highlight w:val="none"/>
          <w:lang w:val="en-US" w:eastAsia="zh-CN" w:bidi="ar-SA"/>
        </w:rPr>
        <w:t>引用</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的工作成果所完成的新的技术成果，属于</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所有，</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可依法享有该项技术成果取得的精神权利、经济权利和其他权利；</w:t>
      </w:r>
    </w:p>
    <w:p>
      <w:pPr>
        <w:widowControl w:val="0"/>
        <w:spacing w:line="360" w:lineRule="auto"/>
        <w:ind w:left="0" w:leftChars="0" w:firstLine="420" w:firstLineChars="20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3.</w:t>
      </w:r>
      <w:r>
        <w:rPr>
          <w:rFonts w:hint="eastAsia" w:ascii="宋体" w:hAnsi="宋体" w:eastAsia="宋体" w:cs="Times New Roman"/>
          <w:color w:val="auto"/>
          <w:sz w:val="21"/>
          <w:szCs w:val="21"/>
          <w:highlight w:val="none"/>
          <w:lang w:val="en-US" w:eastAsia="zh-CN" w:bidi="ar-SA"/>
        </w:rPr>
        <w:t>无论发生何种情形（包括但不限于合同提前终止或解除），</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均有权利用</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的阶段性工作成果，并且</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引用</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的阶段性工作成果所完成的新的技术成果，属于</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所有，</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可依法享有就该项技术成果取得的精神权利、经济权利和其他权利。</w:t>
      </w:r>
    </w:p>
    <w:p>
      <w:pPr>
        <w:widowControl/>
        <w:numPr>
          <w:ilvl w:val="0"/>
          <w:numId w:val="0"/>
        </w:numPr>
        <w:tabs>
          <w:tab w:val="left" w:pos="567"/>
        </w:tabs>
        <w:spacing w:line="360" w:lineRule="auto"/>
        <w:ind w:left="0" w:leftChars="0"/>
        <w:jc w:val="left"/>
        <w:outlineLvl w:val="1"/>
        <w:rPr>
          <w:rFonts w:hint="eastAsia" w:ascii="宋体" w:hAnsi="宋体" w:eastAsia="宋体" w:cs="宋体"/>
          <w:b/>
          <w:bCs/>
          <w:color w:val="auto"/>
          <w:sz w:val="24"/>
          <w:szCs w:val="24"/>
          <w:highlight w:val="none"/>
          <w:lang w:val="en-US" w:eastAsia="zh-CN" w:bidi="ar-SA"/>
        </w:rPr>
      </w:pPr>
      <w:r>
        <w:rPr>
          <w:rFonts w:hint="eastAsia" w:hAnsi="宋体" w:eastAsia="宋体" w:cs="宋体"/>
          <w:b/>
          <w:bCs/>
          <w:color w:val="auto"/>
          <w:sz w:val="24"/>
          <w:szCs w:val="24"/>
          <w:highlight w:val="none"/>
          <w:lang w:val="en-US" w:eastAsia="zh-CN" w:bidi="ar-SA"/>
        </w:rPr>
        <w:t>十二、</w:t>
      </w:r>
      <w:r>
        <w:rPr>
          <w:rFonts w:hint="eastAsia" w:ascii="宋体" w:hAnsi="宋体" w:eastAsia="宋体" w:cs="宋体"/>
          <w:b/>
          <w:bCs/>
          <w:color w:val="auto"/>
          <w:sz w:val="24"/>
          <w:szCs w:val="24"/>
          <w:highlight w:val="none"/>
          <w:lang w:val="en-US" w:eastAsia="zh-CN" w:bidi="ar-SA"/>
        </w:rPr>
        <w:t>违约责任与赔偿损失</w:t>
      </w:r>
    </w:p>
    <w:p>
      <w:pPr>
        <w:widowControl w:val="0"/>
        <w:spacing w:line="360" w:lineRule="auto"/>
        <w:ind w:left="0" w:leftChars="0"/>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（一）</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无正当理由</w:t>
      </w:r>
      <w:r>
        <w:rPr>
          <w:rFonts w:ascii="宋体" w:hAnsi="宋体" w:eastAsia="宋体" w:cs="Times New Roman"/>
          <w:color w:val="auto"/>
          <w:sz w:val="21"/>
          <w:szCs w:val="21"/>
          <w:highlight w:val="none"/>
          <w:lang w:val="en-US" w:eastAsia="zh-CN" w:bidi="ar-SA"/>
        </w:rPr>
        <w:t>逾期支付服务费的，</w:t>
      </w:r>
      <w:r>
        <w:rPr>
          <w:rFonts w:hint="eastAsia" w:ascii="宋体" w:hAnsi="宋体" w:eastAsia="宋体" w:cs="Times New Roman"/>
          <w:color w:val="auto"/>
          <w:sz w:val="21"/>
          <w:szCs w:val="21"/>
          <w:highlight w:val="none"/>
          <w:lang w:val="en-US" w:eastAsia="zh-CN" w:bidi="ar-SA"/>
        </w:rPr>
        <w:t>以当期应付未付服务费为基数，从欠款之日起计算至实际支付之日止，按全国银行间同业拆借中心公布的贷款市场报价利率为标准计算违约金</w:t>
      </w:r>
      <w:r>
        <w:rPr>
          <w:rFonts w:ascii="宋体" w:hAnsi="宋体" w:eastAsia="宋体" w:cs="Times New Roman"/>
          <w:color w:val="auto"/>
          <w:sz w:val="21"/>
          <w:szCs w:val="21"/>
          <w:highlight w:val="none"/>
          <w:lang w:val="en-US" w:eastAsia="zh-CN" w:bidi="ar-SA"/>
        </w:rPr>
        <w:t>。</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无正当理由逾期30日仍未支付服务费的，</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有权解除合同，</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须向</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支付合同总金额5%的违约金。</w:t>
      </w:r>
    </w:p>
    <w:p>
      <w:pPr>
        <w:widowControl w:val="0"/>
        <w:spacing w:line="360" w:lineRule="auto"/>
        <w:ind w:left="0" w:leftChars="0"/>
        <w:rPr>
          <w:rFonts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（二）</w:t>
      </w:r>
      <w:r>
        <w:rPr>
          <w:rFonts w:hint="eastAsia" w:hAnsi="宋体" w:eastAsia="宋体" w:cs="Times New Roman"/>
          <w:color w:val="auto"/>
          <w:sz w:val="21"/>
          <w:szCs w:val="21"/>
          <w:highlight w:val="none"/>
          <w:lang w:val="en-US" w:eastAsia="zh-CN" w:bidi="ar-SA"/>
        </w:rPr>
        <w:t>成交供应商</w:t>
      </w:r>
      <w:r>
        <w:rPr>
          <w:rFonts w:ascii="宋体" w:hAnsi="宋体" w:eastAsia="宋体" w:cs="Times New Roman"/>
          <w:color w:val="auto"/>
          <w:sz w:val="21"/>
          <w:szCs w:val="21"/>
          <w:highlight w:val="none"/>
          <w:lang w:val="en-US" w:eastAsia="zh-CN" w:bidi="ar-SA"/>
        </w:rPr>
        <w:t>所提供的服务不符合合同规定的，</w:t>
      </w:r>
      <w:r>
        <w:rPr>
          <w:rFonts w:hint="eastAsia" w:hAnsi="宋体" w:eastAsia="宋体" w:cs="Times New Roman"/>
          <w:color w:val="auto"/>
          <w:sz w:val="21"/>
          <w:szCs w:val="21"/>
          <w:highlight w:val="none"/>
          <w:lang w:val="en-US" w:eastAsia="zh-CN" w:bidi="ar-SA"/>
        </w:rPr>
        <w:t>采购人</w:t>
      </w:r>
      <w:r>
        <w:rPr>
          <w:rFonts w:ascii="宋体" w:hAnsi="宋体" w:eastAsia="宋体" w:cs="Times New Roman"/>
          <w:color w:val="auto"/>
          <w:sz w:val="21"/>
          <w:szCs w:val="21"/>
          <w:highlight w:val="none"/>
          <w:lang w:val="en-US" w:eastAsia="zh-CN" w:bidi="ar-SA"/>
        </w:rPr>
        <w:t>有权要求</w:t>
      </w:r>
      <w:r>
        <w:rPr>
          <w:rFonts w:hint="eastAsia" w:hAnsi="宋体" w:eastAsia="宋体" w:cs="Times New Roman"/>
          <w:color w:val="auto"/>
          <w:sz w:val="21"/>
          <w:szCs w:val="21"/>
          <w:highlight w:val="none"/>
          <w:lang w:val="en-US" w:eastAsia="zh-CN" w:bidi="ar-SA"/>
        </w:rPr>
        <w:t>成交供应商</w:t>
      </w:r>
      <w:r>
        <w:rPr>
          <w:rFonts w:ascii="宋体" w:hAnsi="宋体" w:eastAsia="宋体" w:cs="Times New Roman"/>
          <w:color w:val="auto"/>
          <w:sz w:val="21"/>
          <w:szCs w:val="21"/>
          <w:highlight w:val="none"/>
          <w:lang w:val="en-US" w:eastAsia="zh-CN" w:bidi="ar-SA"/>
        </w:rPr>
        <w:t>在合理时间内对服务进行改进</w:t>
      </w:r>
      <w:r>
        <w:rPr>
          <w:rFonts w:hint="eastAsia" w:ascii="宋体" w:hAnsi="宋体" w:eastAsia="宋体" w:cs="Times New Roman"/>
          <w:color w:val="auto"/>
          <w:sz w:val="21"/>
          <w:szCs w:val="21"/>
          <w:highlight w:val="none"/>
          <w:lang w:val="en-US" w:eastAsia="zh-CN" w:bidi="ar-SA"/>
        </w:rPr>
        <w:t>；</w:t>
      </w:r>
      <w:r>
        <w:rPr>
          <w:rFonts w:ascii="宋体" w:hAnsi="宋体" w:eastAsia="宋体" w:cs="Times New Roman"/>
          <w:color w:val="auto"/>
          <w:sz w:val="21"/>
          <w:szCs w:val="21"/>
          <w:highlight w:val="none"/>
          <w:lang w:val="en-US" w:eastAsia="zh-CN" w:bidi="ar-SA"/>
        </w:rPr>
        <w:t>规定时间内改进结果无法</w:t>
      </w:r>
      <w:r>
        <w:rPr>
          <w:rFonts w:hint="eastAsia" w:ascii="宋体" w:hAnsi="宋体" w:eastAsia="宋体" w:cs="Times New Roman"/>
          <w:color w:val="auto"/>
          <w:sz w:val="21"/>
          <w:szCs w:val="21"/>
          <w:highlight w:val="none"/>
          <w:lang w:val="en-US" w:eastAsia="zh-CN" w:bidi="ar-SA"/>
        </w:rPr>
        <w:t>达到合同约定的标准或</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怠于改进的</w:t>
      </w:r>
      <w:r>
        <w:rPr>
          <w:rFonts w:ascii="宋体" w:hAnsi="宋体" w:eastAsia="宋体" w:cs="Times New Roman"/>
          <w:color w:val="auto"/>
          <w:sz w:val="21"/>
          <w:szCs w:val="21"/>
          <w:highlight w:val="none"/>
          <w:lang w:val="en-US" w:eastAsia="zh-CN" w:bidi="ar-SA"/>
        </w:rPr>
        <w:t>，</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有权解除合同，</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须向</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退还已支付的款项（如有），并</w:t>
      </w:r>
      <w:r>
        <w:rPr>
          <w:rFonts w:ascii="宋体" w:hAnsi="宋体" w:eastAsia="宋体" w:cs="Times New Roman"/>
          <w:color w:val="auto"/>
          <w:sz w:val="21"/>
          <w:szCs w:val="21"/>
          <w:highlight w:val="none"/>
          <w:lang w:val="en-US" w:eastAsia="zh-CN" w:bidi="ar-SA"/>
        </w:rPr>
        <w:t>向</w:t>
      </w:r>
      <w:r>
        <w:rPr>
          <w:rFonts w:hint="eastAsia" w:hAnsi="宋体" w:eastAsia="宋体" w:cs="Times New Roman"/>
          <w:color w:val="auto"/>
          <w:sz w:val="21"/>
          <w:szCs w:val="21"/>
          <w:highlight w:val="none"/>
          <w:lang w:val="en-US" w:eastAsia="zh-CN" w:bidi="ar-SA"/>
        </w:rPr>
        <w:t>采购人</w:t>
      </w:r>
      <w:r>
        <w:rPr>
          <w:rFonts w:ascii="宋体" w:hAnsi="宋体" w:eastAsia="宋体" w:cs="Times New Roman"/>
          <w:color w:val="auto"/>
          <w:sz w:val="21"/>
          <w:szCs w:val="21"/>
          <w:highlight w:val="none"/>
          <w:lang w:val="en-US" w:eastAsia="zh-CN" w:bidi="ar-SA"/>
        </w:rPr>
        <w:t>支付</w:t>
      </w:r>
      <w:r>
        <w:rPr>
          <w:rFonts w:hint="eastAsia" w:ascii="宋体" w:hAnsi="宋体" w:eastAsia="宋体" w:cs="Times New Roman"/>
          <w:color w:val="auto"/>
          <w:sz w:val="21"/>
          <w:szCs w:val="21"/>
          <w:highlight w:val="none"/>
          <w:lang w:val="en-US" w:eastAsia="zh-CN" w:bidi="ar-SA"/>
        </w:rPr>
        <w:t>合同总金额5%</w:t>
      </w:r>
      <w:r>
        <w:rPr>
          <w:rFonts w:ascii="宋体" w:hAnsi="宋体" w:eastAsia="宋体" w:cs="Times New Roman"/>
          <w:color w:val="auto"/>
          <w:sz w:val="21"/>
          <w:szCs w:val="21"/>
          <w:highlight w:val="none"/>
          <w:lang w:val="en-US" w:eastAsia="zh-CN" w:bidi="ar-SA"/>
        </w:rPr>
        <w:t>的违约金。</w:t>
      </w:r>
      <w:r>
        <w:rPr>
          <w:rFonts w:hint="eastAsia" w:ascii="宋体" w:hAnsi="宋体" w:eastAsia="宋体" w:cs="Times New Roman"/>
          <w:color w:val="auto"/>
          <w:sz w:val="21"/>
          <w:szCs w:val="21"/>
          <w:highlight w:val="none"/>
          <w:lang w:val="en-US" w:eastAsia="zh-CN" w:bidi="ar-SA"/>
        </w:rPr>
        <w:t>违约金无法弥补</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所受损失的，则</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应继续赔偿。</w:t>
      </w:r>
    </w:p>
    <w:p>
      <w:pPr>
        <w:widowControl w:val="0"/>
        <w:spacing w:line="360" w:lineRule="auto"/>
        <w:ind w:left="0" w:leftChars="0"/>
        <w:rPr>
          <w:rFonts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（三）</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无正当理由</w:t>
      </w:r>
      <w:r>
        <w:rPr>
          <w:rFonts w:ascii="宋体" w:hAnsi="宋体" w:eastAsia="宋体" w:cs="Times New Roman"/>
          <w:color w:val="auto"/>
          <w:sz w:val="21"/>
          <w:szCs w:val="21"/>
          <w:highlight w:val="none"/>
          <w:lang w:val="en-US" w:eastAsia="zh-CN" w:bidi="ar-SA"/>
        </w:rPr>
        <w:t>逾期提供服务的，</w:t>
      </w:r>
      <w:r>
        <w:rPr>
          <w:rFonts w:hint="default" w:ascii="宋体" w:hAnsi="宋体" w:eastAsia="宋体" w:cs="Times New Roman"/>
          <w:color w:val="auto"/>
          <w:sz w:val="21"/>
          <w:szCs w:val="21"/>
          <w:highlight w:val="none"/>
          <w:lang w:val="en-US" w:eastAsia="zh-CN" w:bidi="ar-SA"/>
        </w:rPr>
        <w:t>从逾期之日起每日按本合同总</w:t>
      </w:r>
      <w:r>
        <w:rPr>
          <w:rFonts w:hint="eastAsia" w:ascii="宋体" w:hAnsi="宋体" w:eastAsia="宋体" w:cs="Times New Roman"/>
          <w:color w:val="auto"/>
          <w:sz w:val="21"/>
          <w:szCs w:val="21"/>
          <w:highlight w:val="none"/>
          <w:lang w:val="en-US" w:eastAsia="zh-CN" w:bidi="ar-SA"/>
        </w:rPr>
        <w:t>金额</w:t>
      </w:r>
      <w:r>
        <w:rPr>
          <w:rFonts w:hint="default" w:ascii="宋体" w:hAnsi="宋体" w:eastAsia="宋体" w:cs="Times New Roman"/>
          <w:color w:val="auto"/>
          <w:sz w:val="21"/>
          <w:szCs w:val="21"/>
          <w:highlight w:val="none"/>
          <w:lang w:val="en-US" w:eastAsia="zh-CN" w:bidi="ar-SA"/>
        </w:rPr>
        <w:t xml:space="preserve"> 3‰的数额向</w:t>
      </w:r>
      <w:r>
        <w:rPr>
          <w:rFonts w:hint="eastAsia" w:hAnsi="宋体" w:eastAsia="宋体" w:cs="Times New Roman"/>
          <w:color w:val="auto"/>
          <w:sz w:val="21"/>
          <w:szCs w:val="21"/>
          <w:highlight w:val="none"/>
          <w:lang w:val="en-US" w:eastAsia="zh-CN" w:bidi="ar-SA"/>
        </w:rPr>
        <w:t>采购人</w:t>
      </w:r>
      <w:r>
        <w:rPr>
          <w:rFonts w:hint="default" w:ascii="宋体" w:hAnsi="宋体" w:eastAsia="宋体" w:cs="Times New Roman"/>
          <w:color w:val="auto"/>
          <w:sz w:val="21"/>
          <w:szCs w:val="21"/>
          <w:highlight w:val="none"/>
          <w:lang w:val="en-US" w:eastAsia="zh-CN" w:bidi="ar-SA"/>
        </w:rPr>
        <w:t>支付违约金；</w:t>
      </w:r>
      <w:r>
        <w:rPr>
          <w:rFonts w:hint="eastAsia" w:hAnsi="宋体" w:eastAsia="宋体" w:cs="Times New Roman"/>
          <w:color w:val="auto"/>
          <w:sz w:val="21"/>
          <w:szCs w:val="21"/>
          <w:highlight w:val="none"/>
          <w:lang w:val="en-US" w:eastAsia="zh-CN" w:bidi="ar-SA"/>
        </w:rPr>
        <w:t>成交供应商</w:t>
      </w:r>
      <w:r>
        <w:rPr>
          <w:rFonts w:ascii="宋体" w:hAnsi="宋体" w:eastAsia="宋体" w:cs="Times New Roman"/>
          <w:color w:val="auto"/>
          <w:sz w:val="21"/>
          <w:szCs w:val="21"/>
          <w:highlight w:val="none"/>
          <w:lang w:val="en-US" w:eastAsia="zh-CN" w:bidi="ar-SA"/>
        </w:rPr>
        <w:t>逾期提供服务超过</w:t>
      </w:r>
      <w:r>
        <w:rPr>
          <w:rFonts w:hint="eastAsia" w:ascii="宋体" w:hAnsi="宋体" w:eastAsia="宋体" w:cs="Times New Roman"/>
          <w:color w:val="auto"/>
          <w:sz w:val="21"/>
          <w:szCs w:val="21"/>
          <w:highlight w:val="none"/>
          <w:lang w:val="en-US" w:eastAsia="zh-CN" w:bidi="ar-SA"/>
        </w:rPr>
        <w:t>15日</w:t>
      </w:r>
      <w:r>
        <w:rPr>
          <w:rFonts w:ascii="宋体" w:hAnsi="宋体" w:eastAsia="宋体" w:cs="Times New Roman"/>
          <w:color w:val="auto"/>
          <w:sz w:val="21"/>
          <w:szCs w:val="21"/>
          <w:highlight w:val="none"/>
          <w:lang w:val="en-US" w:eastAsia="zh-CN" w:bidi="ar-SA"/>
        </w:rPr>
        <w:t>，</w:t>
      </w:r>
      <w:r>
        <w:rPr>
          <w:rFonts w:hint="eastAsia" w:hAnsi="宋体" w:eastAsia="宋体" w:cs="Times New Roman"/>
          <w:color w:val="auto"/>
          <w:sz w:val="21"/>
          <w:szCs w:val="21"/>
          <w:highlight w:val="none"/>
          <w:lang w:val="en-US" w:eastAsia="zh-CN" w:bidi="ar-SA"/>
        </w:rPr>
        <w:t>采购人</w:t>
      </w:r>
      <w:r>
        <w:rPr>
          <w:rFonts w:ascii="宋体" w:hAnsi="宋体" w:eastAsia="宋体" w:cs="Times New Roman"/>
          <w:color w:val="auto"/>
          <w:sz w:val="21"/>
          <w:szCs w:val="21"/>
          <w:highlight w:val="none"/>
          <w:lang w:val="en-US" w:eastAsia="zh-CN" w:bidi="ar-SA"/>
        </w:rPr>
        <w:t>有权</w:t>
      </w:r>
      <w:r>
        <w:rPr>
          <w:rFonts w:hint="eastAsia" w:ascii="宋体" w:hAnsi="宋体" w:eastAsia="宋体" w:cs="Times New Roman"/>
          <w:color w:val="auto"/>
          <w:sz w:val="21"/>
          <w:szCs w:val="21"/>
          <w:highlight w:val="none"/>
          <w:lang w:val="en-US" w:eastAsia="zh-CN" w:bidi="ar-SA"/>
        </w:rPr>
        <w:t>解除合同，</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须向</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退还已支付的服务费，并向</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支付合同总金额5%的违约金</w:t>
      </w:r>
      <w:r>
        <w:rPr>
          <w:rFonts w:ascii="宋体" w:hAnsi="宋体" w:eastAsia="宋体" w:cs="Times New Roman"/>
          <w:color w:val="auto"/>
          <w:sz w:val="21"/>
          <w:szCs w:val="21"/>
          <w:highlight w:val="none"/>
          <w:lang w:val="en-US" w:eastAsia="zh-CN" w:bidi="ar-SA"/>
        </w:rPr>
        <w:t>。</w:t>
      </w:r>
      <w:r>
        <w:rPr>
          <w:rFonts w:hint="eastAsia" w:ascii="宋体" w:hAnsi="宋体" w:eastAsia="宋体" w:cs="Times New Roman"/>
          <w:color w:val="auto"/>
          <w:sz w:val="21"/>
          <w:szCs w:val="21"/>
          <w:highlight w:val="none"/>
          <w:lang w:val="en-US" w:eastAsia="zh-CN" w:bidi="ar-SA"/>
        </w:rPr>
        <w:t>违约金无法弥补</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所受损失的，则</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应继续赔偿。</w:t>
      </w:r>
    </w:p>
    <w:p>
      <w:pPr>
        <w:widowControl w:val="0"/>
        <w:spacing w:line="360" w:lineRule="auto"/>
        <w:ind w:left="0" w:leftChars="0"/>
        <w:rPr>
          <w:rFonts w:hint="default"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（四）</w:t>
      </w:r>
      <w:r>
        <w:rPr>
          <w:rFonts w:hint="eastAsia" w:hAnsi="宋体" w:eastAsia="宋体" w:cs="Times New Roman"/>
          <w:color w:val="auto"/>
          <w:sz w:val="21"/>
          <w:szCs w:val="21"/>
          <w:highlight w:val="none"/>
          <w:lang w:val="en-US" w:eastAsia="zh-CN" w:bidi="ar-SA"/>
        </w:rPr>
        <w:t>成交供应商</w:t>
      </w:r>
      <w:r>
        <w:rPr>
          <w:rFonts w:hint="default" w:ascii="宋体" w:hAnsi="宋体" w:eastAsia="宋体" w:cs="Times New Roman"/>
          <w:color w:val="auto"/>
          <w:sz w:val="21"/>
          <w:szCs w:val="21"/>
          <w:highlight w:val="none"/>
          <w:lang w:val="en-US" w:eastAsia="zh-CN" w:bidi="ar-SA"/>
        </w:rPr>
        <w:t>未按合同</w:t>
      </w:r>
      <w:r>
        <w:rPr>
          <w:rFonts w:hint="eastAsia" w:ascii="宋体" w:hAnsi="宋体" w:eastAsia="宋体" w:cs="Times New Roman"/>
          <w:color w:val="auto"/>
          <w:sz w:val="21"/>
          <w:szCs w:val="21"/>
          <w:highlight w:val="none"/>
          <w:lang w:val="en-US" w:eastAsia="zh-CN" w:bidi="ar-SA"/>
        </w:rPr>
        <w:t>约</w:t>
      </w:r>
      <w:r>
        <w:rPr>
          <w:rFonts w:hint="default" w:ascii="宋体" w:hAnsi="宋体" w:eastAsia="宋体" w:cs="Times New Roman"/>
          <w:color w:val="auto"/>
          <w:sz w:val="21"/>
          <w:szCs w:val="21"/>
          <w:highlight w:val="none"/>
          <w:lang w:val="en-US" w:eastAsia="zh-CN" w:bidi="ar-SA"/>
        </w:rPr>
        <w:t>定提供</w:t>
      </w:r>
      <w:r>
        <w:rPr>
          <w:rFonts w:hint="eastAsia" w:ascii="宋体" w:hAnsi="宋体" w:eastAsia="宋体" w:cs="Times New Roman"/>
          <w:color w:val="auto"/>
          <w:sz w:val="21"/>
          <w:szCs w:val="21"/>
          <w:highlight w:val="none"/>
          <w:lang w:val="en-US" w:eastAsia="zh-CN" w:bidi="ar-SA"/>
        </w:rPr>
        <w:t>质保</w:t>
      </w:r>
      <w:r>
        <w:rPr>
          <w:rFonts w:hint="default" w:ascii="宋体" w:hAnsi="宋体" w:eastAsia="宋体" w:cs="Times New Roman"/>
          <w:color w:val="auto"/>
          <w:sz w:val="21"/>
          <w:szCs w:val="21"/>
          <w:highlight w:val="none"/>
          <w:lang w:val="en-US" w:eastAsia="zh-CN" w:bidi="ar-SA"/>
        </w:rPr>
        <w:t>服务，且经</w:t>
      </w:r>
      <w:r>
        <w:rPr>
          <w:rFonts w:hint="eastAsia" w:hAnsi="宋体" w:eastAsia="宋体" w:cs="Times New Roman"/>
          <w:color w:val="auto"/>
          <w:sz w:val="21"/>
          <w:szCs w:val="21"/>
          <w:highlight w:val="none"/>
          <w:lang w:val="en-US" w:eastAsia="zh-CN" w:bidi="ar-SA"/>
        </w:rPr>
        <w:t>采购人</w:t>
      </w:r>
      <w:r>
        <w:rPr>
          <w:rFonts w:hint="default" w:ascii="宋体" w:hAnsi="宋体" w:eastAsia="宋体" w:cs="Times New Roman"/>
          <w:color w:val="auto"/>
          <w:sz w:val="21"/>
          <w:szCs w:val="21"/>
          <w:highlight w:val="none"/>
          <w:lang w:val="en-US" w:eastAsia="zh-CN" w:bidi="ar-SA"/>
        </w:rPr>
        <w:t>书面敦促仍未能履行的，</w:t>
      </w:r>
      <w:r>
        <w:rPr>
          <w:rFonts w:hint="eastAsia" w:hAnsi="宋体" w:eastAsia="宋体" w:cs="Times New Roman"/>
          <w:color w:val="auto"/>
          <w:sz w:val="21"/>
          <w:szCs w:val="21"/>
          <w:highlight w:val="none"/>
          <w:lang w:val="en-US" w:eastAsia="zh-CN" w:bidi="ar-SA"/>
        </w:rPr>
        <w:t>采购人</w:t>
      </w:r>
      <w:r>
        <w:rPr>
          <w:rFonts w:hint="default" w:ascii="宋体" w:hAnsi="宋体" w:eastAsia="宋体" w:cs="Times New Roman"/>
          <w:color w:val="auto"/>
          <w:sz w:val="21"/>
          <w:szCs w:val="21"/>
          <w:highlight w:val="none"/>
          <w:lang w:val="en-US" w:eastAsia="zh-CN" w:bidi="ar-SA"/>
        </w:rPr>
        <w:t>有权另行委托第三方提供服务，因此产生的服务费</w:t>
      </w:r>
      <w:r>
        <w:rPr>
          <w:rFonts w:hint="eastAsia" w:ascii="宋体" w:hAnsi="宋体" w:eastAsia="宋体" w:cs="Times New Roman"/>
          <w:color w:val="auto"/>
          <w:sz w:val="21"/>
          <w:szCs w:val="21"/>
          <w:highlight w:val="none"/>
          <w:lang w:val="en-US" w:eastAsia="zh-CN" w:bidi="ar-SA"/>
        </w:rPr>
        <w:t>和额外支出均</w:t>
      </w:r>
      <w:r>
        <w:rPr>
          <w:rFonts w:hint="default" w:ascii="宋体" w:hAnsi="宋体" w:eastAsia="宋体" w:cs="Times New Roman"/>
          <w:color w:val="auto"/>
          <w:sz w:val="21"/>
          <w:szCs w:val="21"/>
          <w:highlight w:val="none"/>
          <w:lang w:val="en-US" w:eastAsia="zh-CN" w:bidi="ar-SA"/>
        </w:rPr>
        <w:t>由</w:t>
      </w:r>
      <w:r>
        <w:rPr>
          <w:rFonts w:hint="eastAsia" w:hAnsi="宋体" w:eastAsia="宋体" w:cs="Times New Roman"/>
          <w:color w:val="auto"/>
          <w:sz w:val="21"/>
          <w:szCs w:val="21"/>
          <w:highlight w:val="none"/>
          <w:lang w:val="en-US" w:eastAsia="zh-CN" w:bidi="ar-SA"/>
        </w:rPr>
        <w:t>成交供应商</w:t>
      </w:r>
      <w:r>
        <w:rPr>
          <w:rFonts w:hint="default" w:ascii="宋体" w:hAnsi="宋体" w:eastAsia="宋体" w:cs="Times New Roman"/>
          <w:color w:val="auto"/>
          <w:sz w:val="21"/>
          <w:szCs w:val="21"/>
          <w:highlight w:val="none"/>
          <w:lang w:val="en-US" w:eastAsia="zh-CN" w:bidi="ar-SA"/>
        </w:rPr>
        <w:t>承担，且</w:t>
      </w:r>
      <w:r>
        <w:rPr>
          <w:rFonts w:hint="eastAsia" w:hAnsi="宋体" w:eastAsia="宋体" w:cs="Times New Roman"/>
          <w:color w:val="auto"/>
          <w:sz w:val="21"/>
          <w:szCs w:val="21"/>
          <w:highlight w:val="none"/>
          <w:lang w:val="en-US" w:eastAsia="zh-CN" w:bidi="ar-SA"/>
        </w:rPr>
        <w:t>采购人</w:t>
      </w:r>
      <w:r>
        <w:rPr>
          <w:rFonts w:hint="default" w:ascii="宋体" w:hAnsi="宋体" w:eastAsia="宋体" w:cs="Times New Roman"/>
          <w:color w:val="auto"/>
          <w:sz w:val="21"/>
          <w:szCs w:val="21"/>
          <w:highlight w:val="none"/>
          <w:lang w:val="en-US" w:eastAsia="zh-CN" w:bidi="ar-SA"/>
        </w:rPr>
        <w:t>有权在未付款项中先行扣除。</w:t>
      </w:r>
    </w:p>
    <w:p>
      <w:pPr>
        <w:widowControl w:val="0"/>
        <w:spacing w:line="360" w:lineRule="auto"/>
        <w:ind w:left="0" w:leftChars="0"/>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（五）如因政策变动或财政审批或财政预决算原因导致本合同无法继续履行的，双方应积极协商妥善合理的解决方案，且互不追究责任，所产生经济损失各自承担。</w:t>
      </w:r>
    </w:p>
    <w:p>
      <w:pPr>
        <w:widowControl w:val="0"/>
        <w:spacing w:line="360" w:lineRule="auto"/>
        <w:ind w:left="0" w:leftChars="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（六）</w:t>
      </w:r>
      <w:r>
        <w:rPr>
          <w:rFonts w:hint="eastAsia" w:ascii="宋体" w:hAnsi="宋体" w:eastAsia="宋体" w:cs="Times New Roman"/>
          <w:color w:val="auto"/>
          <w:sz w:val="21"/>
          <w:szCs w:val="21"/>
          <w:highlight w:val="none"/>
          <w:lang w:val="en-US" w:eastAsia="zh-CN" w:bidi="ar-SA"/>
        </w:rPr>
        <w:t>如</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未经</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同意部分或全部转让其应履行的合同项下的义务的，一经发现，视为</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严重违约，</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有权单方解除合同，不支付任何费用，已支付款项</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需全数返还，并要求</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本合同总价的20%作为违约金，若违约金无法弥补</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所受损失的，则</w:t>
      </w:r>
      <w:r>
        <w:rPr>
          <w:rFonts w:hint="eastAsia" w:hAnsi="宋体" w:eastAsia="宋体" w:cs="Times New Roman"/>
          <w:color w:val="auto"/>
          <w:sz w:val="21"/>
          <w:szCs w:val="21"/>
          <w:highlight w:val="none"/>
          <w:lang w:val="en-US" w:eastAsia="zh-CN" w:bidi="ar-SA"/>
        </w:rPr>
        <w:t>成交供应商</w:t>
      </w:r>
      <w:r>
        <w:rPr>
          <w:rFonts w:hint="eastAsia" w:ascii="宋体" w:hAnsi="宋体" w:eastAsia="宋体" w:cs="Times New Roman"/>
          <w:color w:val="auto"/>
          <w:sz w:val="21"/>
          <w:szCs w:val="21"/>
          <w:highlight w:val="none"/>
          <w:lang w:val="en-US" w:eastAsia="zh-CN" w:bidi="ar-SA"/>
        </w:rPr>
        <w:t>应继续赔偿。</w:t>
      </w:r>
    </w:p>
    <w:p>
      <w:pPr>
        <w:widowControl w:val="0"/>
        <w:spacing w:line="360" w:lineRule="auto"/>
        <w:ind w:left="0" w:leftChars="0"/>
        <w:rPr>
          <w:rFonts w:hint="eastAsia" w:ascii="宋体" w:hAnsi="宋体" w:eastAsia="宋体" w:cs="Times New Roman"/>
          <w:color w:val="auto"/>
          <w:sz w:val="21"/>
          <w:szCs w:val="21"/>
          <w:highlight w:val="none"/>
          <w:lang w:val="en-US" w:eastAsia="zh-CN" w:bidi="ar-SA"/>
        </w:rPr>
      </w:pPr>
      <w:r>
        <w:rPr>
          <w:rFonts w:hint="eastAsia" w:hAnsi="宋体" w:eastAsia="宋体" w:cs="Times New Roman"/>
          <w:color w:val="auto"/>
          <w:sz w:val="21"/>
          <w:szCs w:val="21"/>
          <w:highlight w:val="none"/>
          <w:lang w:val="en-US" w:eastAsia="zh-CN" w:bidi="ar-SA"/>
        </w:rPr>
        <w:t>（七）</w:t>
      </w:r>
      <w:r>
        <w:rPr>
          <w:rFonts w:hint="default" w:ascii="宋体" w:hAnsi="宋体" w:eastAsia="宋体" w:cs="Times New Roman"/>
          <w:color w:val="auto"/>
          <w:sz w:val="21"/>
          <w:szCs w:val="21"/>
          <w:highlight w:val="none"/>
          <w:lang w:val="en-US" w:eastAsia="zh-CN" w:bidi="ar-SA"/>
        </w:rPr>
        <w:t>履行本合同过程中，发生</w:t>
      </w:r>
      <w:r>
        <w:rPr>
          <w:rFonts w:hint="eastAsia" w:hAnsi="宋体" w:eastAsia="宋体" w:cs="Times New Roman"/>
          <w:color w:val="auto"/>
          <w:sz w:val="21"/>
          <w:szCs w:val="21"/>
          <w:highlight w:val="none"/>
          <w:lang w:val="en-US" w:eastAsia="zh-CN" w:bidi="ar-SA"/>
        </w:rPr>
        <w:t>成交供应商</w:t>
      </w:r>
      <w:r>
        <w:rPr>
          <w:rFonts w:hint="default" w:ascii="宋体" w:hAnsi="宋体" w:eastAsia="宋体" w:cs="Times New Roman"/>
          <w:color w:val="auto"/>
          <w:sz w:val="21"/>
          <w:szCs w:val="21"/>
          <w:highlight w:val="none"/>
          <w:lang w:val="en-US" w:eastAsia="zh-CN" w:bidi="ar-SA"/>
        </w:rPr>
        <w:t>承担违约责任，应向</w:t>
      </w:r>
      <w:r>
        <w:rPr>
          <w:rFonts w:hint="eastAsia" w:hAnsi="宋体" w:eastAsia="宋体" w:cs="Times New Roman"/>
          <w:color w:val="auto"/>
          <w:sz w:val="21"/>
          <w:szCs w:val="21"/>
          <w:highlight w:val="none"/>
          <w:lang w:val="en-US" w:eastAsia="zh-CN" w:bidi="ar-SA"/>
        </w:rPr>
        <w:t>采购人</w:t>
      </w:r>
      <w:r>
        <w:rPr>
          <w:rFonts w:hint="default" w:ascii="宋体" w:hAnsi="宋体" w:eastAsia="宋体" w:cs="Times New Roman"/>
          <w:color w:val="auto"/>
          <w:sz w:val="21"/>
          <w:szCs w:val="21"/>
          <w:highlight w:val="none"/>
          <w:lang w:val="en-US" w:eastAsia="zh-CN" w:bidi="ar-SA"/>
        </w:rPr>
        <w:t>支付款项（包括但不限于退还已付款项、支付违约金</w:t>
      </w:r>
      <w:r>
        <w:rPr>
          <w:rFonts w:hint="eastAsia" w:ascii="宋体" w:hAnsi="宋体" w:eastAsia="宋体" w:cs="Times New Roman"/>
          <w:color w:val="auto"/>
          <w:sz w:val="21"/>
          <w:szCs w:val="21"/>
          <w:highlight w:val="none"/>
          <w:lang w:val="en-US" w:eastAsia="zh-CN" w:bidi="ar-SA"/>
        </w:rPr>
        <w:t>、滞纳金</w:t>
      </w:r>
      <w:r>
        <w:rPr>
          <w:rFonts w:hint="default" w:ascii="宋体" w:hAnsi="宋体" w:eastAsia="宋体" w:cs="Times New Roman"/>
          <w:color w:val="auto"/>
          <w:sz w:val="21"/>
          <w:szCs w:val="21"/>
          <w:highlight w:val="none"/>
          <w:lang w:val="en-US" w:eastAsia="zh-CN" w:bidi="ar-SA"/>
        </w:rPr>
        <w:t>等）情形，</w:t>
      </w:r>
      <w:r>
        <w:rPr>
          <w:rFonts w:hint="eastAsia" w:hAnsi="宋体" w:eastAsia="宋体" w:cs="Times New Roman"/>
          <w:color w:val="auto"/>
          <w:sz w:val="21"/>
          <w:szCs w:val="21"/>
          <w:highlight w:val="none"/>
          <w:lang w:val="en-US" w:eastAsia="zh-CN" w:bidi="ar-SA"/>
        </w:rPr>
        <w:t>采购人</w:t>
      </w:r>
      <w:r>
        <w:rPr>
          <w:rFonts w:hint="eastAsia" w:ascii="宋体" w:hAnsi="宋体" w:eastAsia="宋体" w:cs="Times New Roman"/>
          <w:color w:val="auto"/>
          <w:sz w:val="21"/>
          <w:szCs w:val="21"/>
          <w:highlight w:val="none"/>
          <w:lang w:val="en-US" w:eastAsia="zh-CN" w:bidi="ar-SA"/>
        </w:rPr>
        <w:t>均</w:t>
      </w:r>
      <w:r>
        <w:rPr>
          <w:rFonts w:hint="default" w:ascii="宋体" w:hAnsi="宋体" w:eastAsia="宋体" w:cs="Times New Roman"/>
          <w:color w:val="auto"/>
          <w:sz w:val="21"/>
          <w:szCs w:val="21"/>
          <w:highlight w:val="none"/>
          <w:lang w:val="en-US" w:eastAsia="zh-CN" w:bidi="ar-SA"/>
        </w:rPr>
        <w:t>有权在履约保证金</w:t>
      </w:r>
      <w:r>
        <w:rPr>
          <w:rFonts w:hint="eastAsia" w:ascii="宋体" w:hAnsi="宋体" w:eastAsia="宋体" w:cs="Times New Roman"/>
          <w:color w:val="auto"/>
          <w:sz w:val="21"/>
          <w:szCs w:val="21"/>
          <w:highlight w:val="none"/>
          <w:lang w:val="en-US" w:eastAsia="zh-CN" w:bidi="ar-SA"/>
        </w:rPr>
        <w:t>（如有）</w:t>
      </w:r>
      <w:r>
        <w:rPr>
          <w:rFonts w:hint="default" w:ascii="宋体" w:hAnsi="宋体" w:eastAsia="宋体" w:cs="Times New Roman"/>
          <w:color w:val="auto"/>
          <w:sz w:val="21"/>
          <w:szCs w:val="21"/>
          <w:highlight w:val="none"/>
          <w:lang w:val="en-US" w:eastAsia="zh-CN" w:bidi="ar-SA"/>
        </w:rPr>
        <w:t>、未付款项中扣除，或要求</w:t>
      </w:r>
      <w:r>
        <w:rPr>
          <w:rFonts w:hint="eastAsia" w:hAnsi="宋体" w:eastAsia="宋体" w:cs="Times New Roman"/>
          <w:color w:val="auto"/>
          <w:sz w:val="21"/>
          <w:szCs w:val="21"/>
          <w:highlight w:val="none"/>
          <w:lang w:val="en-US" w:eastAsia="zh-CN" w:bidi="ar-SA"/>
        </w:rPr>
        <w:t>成交供应商</w:t>
      </w:r>
      <w:r>
        <w:rPr>
          <w:rFonts w:hint="default" w:ascii="宋体" w:hAnsi="宋体" w:eastAsia="宋体" w:cs="Times New Roman"/>
          <w:color w:val="auto"/>
          <w:sz w:val="21"/>
          <w:szCs w:val="21"/>
          <w:highlight w:val="none"/>
          <w:lang w:val="en-US" w:eastAsia="zh-CN" w:bidi="ar-SA"/>
        </w:rPr>
        <w:t>另行支付</w:t>
      </w:r>
      <w:r>
        <w:rPr>
          <w:rFonts w:hint="eastAsia" w:ascii="宋体" w:hAnsi="宋体" w:eastAsia="宋体" w:cs="Times New Roman"/>
          <w:color w:val="auto"/>
          <w:sz w:val="21"/>
          <w:szCs w:val="21"/>
          <w:highlight w:val="none"/>
          <w:lang w:val="en-US" w:eastAsia="zh-CN" w:bidi="ar-SA"/>
        </w:rPr>
        <w:t>。</w:t>
      </w:r>
    </w:p>
    <w:p>
      <w:pPr>
        <w:widowControl w:val="0"/>
        <w:spacing w:line="360" w:lineRule="auto"/>
        <w:rPr>
          <w:rFonts w:hint="eastAsia"/>
          <w:color w:val="auto"/>
          <w:highlight w:val="none"/>
          <w:lang w:val="en-US" w:eastAsia="zh-CN"/>
        </w:rPr>
      </w:pPr>
      <w:r>
        <w:rPr>
          <w:rFonts w:hint="eastAsia" w:hAnsi="宋体" w:eastAsia="宋体" w:cs="Times New Roman"/>
          <w:color w:val="auto"/>
          <w:sz w:val="21"/>
          <w:szCs w:val="21"/>
          <w:highlight w:val="none"/>
          <w:lang w:val="en-US" w:eastAsia="zh-CN" w:bidi="ar-SA"/>
        </w:rPr>
        <w:t>（八）</w:t>
      </w:r>
      <w:r>
        <w:rPr>
          <w:rFonts w:hint="eastAsia" w:ascii="宋体" w:hAnsi="宋体" w:eastAsia="宋体" w:cs="Times New Roman"/>
          <w:color w:val="auto"/>
          <w:sz w:val="21"/>
          <w:szCs w:val="21"/>
          <w:highlight w:val="none"/>
          <w:lang w:val="en-US" w:eastAsia="zh-CN" w:bidi="ar-SA"/>
        </w:rPr>
        <w:t>其他违约责任按《中华人民共和国民法典》处理。</w:t>
      </w:r>
    </w:p>
    <w:p>
      <w:pPr>
        <w:keepNext w:val="0"/>
        <w:keepLines w:val="0"/>
        <w:pageBreakBefore w:val="0"/>
        <w:numPr>
          <w:ilvl w:val="0"/>
          <w:numId w:val="0"/>
        </w:numPr>
        <w:tabs>
          <w:tab w:val="left" w:pos="567"/>
        </w:tabs>
        <w:kinsoku/>
        <w:wordWrap/>
        <w:overflowPunct/>
        <w:topLinePunct w:val="0"/>
        <w:bidi w:val="0"/>
        <w:spacing w:line="360" w:lineRule="auto"/>
        <w:ind w:firstLine="0" w:firstLineChars="0"/>
        <w:jc w:val="left"/>
        <w:outlineLvl w:val="1"/>
        <w:rPr>
          <w:rFonts w:hint="eastAsia" w:ascii="宋体" w:hAnsi="宋体" w:eastAsia="宋体" w:cs="宋体"/>
          <w:b/>
          <w:bCs w:val="0"/>
          <w:color w:val="auto"/>
          <w:kern w:val="2"/>
          <w:sz w:val="24"/>
          <w:szCs w:val="24"/>
          <w:highlight w:val="none"/>
          <w:lang w:val="en-US" w:eastAsia="zh-CN"/>
        </w:rPr>
      </w:pPr>
      <w:r>
        <w:rPr>
          <w:rFonts w:hint="eastAsia" w:hAnsi="宋体" w:eastAsia="宋体" w:cs="宋体"/>
          <w:b/>
          <w:bCs w:val="0"/>
          <w:color w:val="auto"/>
          <w:kern w:val="2"/>
          <w:sz w:val="24"/>
          <w:szCs w:val="24"/>
          <w:highlight w:val="none"/>
          <w:lang w:val="en-US" w:eastAsia="zh-CN"/>
        </w:rPr>
        <w:t>十三</w:t>
      </w:r>
      <w:r>
        <w:rPr>
          <w:rFonts w:hint="eastAsia" w:ascii="宋体" w:hAnsi="宋体" w:eastAsia="宋体" w:cs="宋体"/>
          <w:b/>
          <w:bCs w:val="0"/>
          <w:color w:val="auto"/>
          <w:kern w:val="2"/>
          <w:sz w:val="24"/>
          <w:szCs w:val="24"/>
          <w:highlight w:val="none"/>
          <w:lang w:val="en-US" w:eastAsia="zh-CN"/>
        </w:rPr>
        <w:t>、采购人配合条件</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20" w:firstLineChars="200"/>
        <w:jc w:val="left"/>
        <w:textAlignment w:val="auto"/>
        <w:rPr>
          <w:highlight w:val="none"/>
        </w:rPr>
      </w:pPr>
      <w:r>
        <w:rPr>
          <w:rFonts w:hint="eastAsia" w:ascii="宋体" w:hAnsi="宋体" w:eastAsia="宋体" w:cs="宋体"/>
          <w:color w:val="auto"/>
          <w:sz w:val="21"/>
          <w:szCs w:val="21"/>
          <w:highlight w:val="none"/>
          <w:lang w:eastAsia="zh-CN"/>
        </w:rPr>
        <w:t>为配合本项目的工作，供应商如有需要采购人配合的工作内容和具体要求，需要列明，但列明不等于采购人同意完全配合落实，执行主体和责任主体仍为供应商。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YTE5ZTcwYjQ2NzBkMGI3NzVlYzkzYTg4OGJmMjMifQ=="/>
    <w:docVar w:name="KSO_WPS_MARK_KEY" w:val="7414645d-0eb5-43e3-ad18-67a32322a527"/>
  </w:docVars>
  <w:rsids>
    <w:rsidRoot w:val="670C6D00"/>
    <w:rsid w:val="10E50711"/>
    <w:rsid w:val="1AE94ADE"/>
    <w:rsid w:val="459F39EA"/>
    <w:rsid w:val="48C1054E"/>
    <w:rsid w:val="4A4F27DB"/>
    <w:rsid w:val="670C6D00"/>
    <w:rsid w:val="78145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uiPriority w:val="0"/>
    <w:pPr>
      <w:widowControl/>
      <w:spacing w:after="120"/>
      <w:jc w:val="left"/>
    </w:pPr>
    <w:rPr>
      <w:rFonts w:ascii="ˎ̥" w:hAnsi="ˎ̥"/>
      <w:color w:val="000000"/>
      <w:sz w:val="24"/>
      <w:szCs w:val="20"/>
    </w:rPr>
  </w:style>
  <w:style w:type="paragraph" w:styleId="3">
    <w:name w:val="toc 5"/>
    <w:basedOn w:val="1"/>
    <w:next w:val="1"/>
    <w:uiPriority w:val="0"/>
    <w:pPr>
      <w:ind w:left="630"/>
      <w:jc w:val="left"/>
    </w:pPr>
    <w:rPr>
      <w:sz w:val="20"/>
      <w:szCs w:val="20"/>
    </w:rPr>
  </w:style>
  <w:style w:type="paragraph" w:styleId="4">
    <w:name w:val="annotation text"/>
    <w:basedOn w:val="1"/>
    <w:qFormat/>
    <w:uiPriority w:val="0"/>
    <w:pPr>
      <w:jc w:val="left"/>
    </w:pPr>
  </w:style>
  <w:style w:type="paragraph" w:styleId="5">
    <w:name w:val="Body Text Indent"/>
    <w:basedOn w:val="1"/>
    <w:uiPriority w:val="0"/>
    <w:pPr>
      <w:spacing w:after="120"/>
      <w:ind w:leftChars="200"/>
    </w:pPr>
  </w:style>
  <w:style w:type="paragraph" w:styleId="6">
    <w:name w:val="Body Text First Indent 2"/>
    <w:basedOn w:val="5"/>
    <w:qFormat/>
    <w:uiPriority w:val="0"/>
    <w:pPr>
      <w:ind w:firstLine="420" w:firstLineChars="200"/>
    </w:p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customStyle="1" w:styleId="11">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7188</Words>
  <Characters>7394</Characters>
  <Lines>0</Lines>
  <Paragraphs>0</Paragraphs>
  <TotalTime>1</TotalTime>
  <ScaleCrop>false</ScaleCrop>
  <LinksUpToDate>false</LinksUpToDate>
  <CharactersWithSpaces>7398</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2024-08-22T07:55:00Z</dcterms:created>
  <dc:creator>QPY</dc:creator>
  <cp:lastModifiedBy>HZT</cp:lastModifiedBy>
  <dcterms:modified xsi:type="dcterms:W3CDTF">2024-10-16T06:55:35Z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7A3DD9EF82984612B3297A99EAA53047</vt:lpwstr>
  </property>
</Properties>
</file>