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440201-2025-03285</w:t>
      </w:r>
    </w:p>
    <w:p>
      <w:pPr>
        <w:pStyle w:val="null3"/>
        <w:jc w:val="center"/>
        <w:outlineLvl w:val="3"/>
      </w:pPr>
      <w:r>
        <w:rPr>
          <w:sz w:val="24"/>
          <w:b/>
        </w:rPr>
        <w:t>采购项目编号：</w:t>
      </w:r>
      <w:r>
        <w:rPr>
          <w:sz w:val="24"/>
          <w:b/>
        </w:rPr>
        <w:t>GDYD251105</w:t>
      </w:r>
    </w:p>
    <w:p>
      <w:pPr>
        <w:pStyle w:val="null3"/>
        <w:jc w:val="center"/>
        <w:outlineLvl w:val="3"/>
      </w:pPr>
      <w:r>
        <w:rPr>
          <w:sz w:val="24"/>
          <w:b/>
        </w:rPr>
        <w:t>项目名称：</w:t>
      </w:r>
      <w:r>
        <w:rPr>
          <w:sz w:val="24"/>
          <w:b/>
        </w:rPr>
        <w:t>韶关市住房保障中心2026年度东河、惠民等片区公有住房采购巡查服务</w:t>
      </w:r>
    </w:p>
    <w:p>
      <w:pPr>
        <w:pStyle w:val="null3"/>
        <w:jc w:val="center"/>
        <w:outlineLvl w:val="3"/>
      </w:pPr>
      <w:r>
        <w:rPr>
          <w:sz w:val="24"/>
          <w:b/>
        </w:rPr>
        <w:t>采购人：</w:t>
      </w:r>
      <w:r>
        <w:rPr>
          <w:sz w:val="24"/>
          <w:b/>
        </w:rPr>
        <w:t>韶关市住房保障中心</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韶关市住房保障中心</w:t>
      </w:r>
      <w:r>
        <w:rPr/>
        <w:t>的委托，采用</w:t>
      </w:r>
      <w:r>
        <w:rPr/>
        <w:t>公开招标</w:t>
      </w:r>
      <w:r>
        <w:rPr/>
        <w:t>方式组织采购</w:t>
      </w:r>
      <w:r>
        <w:rPr/>
        <w:t>韶关市住房保障中心2026年度东河、惠民等片区公有住房采购巡查服务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韶关市住房保障中心2026年度东河、惠民等片区公有住房采购巡查服务</w:t>
      </w:r>
    </w:p>
    <w:p>
      <w:pPr>
        <w:pStyle w:val="null3"/>
        <w:ind w:firstLine="480"/>
      </w:pPr>
      <w:r>
        <w:rPr/>
        <w:t>采购计划编号：</w:t>
      </w:r>
      <w:r>
        <w:rPr/>
        <w:t>440201-2025-03285</w:t>
      </w:r>
    </w:p>
    <w:p>
      <w:pPr>
        <w:pStyle w:val="null3"/>
        <w:ind w:firstLine="480"/>
      </w:pPr>
      <w:r>
        <w:rPr/>
        <w:t>采购项目编号：</w:t>
      </w:r>
      <w:r>
        <w:rPr/>
        <w:t>GDYD251105</w:t>
      </w:r>
    </w:p>
    <w:p>
      <w:pPr>
        <w:pStyle w:val="null3"/>
        <w:ind w:firstLine="480"/>
      </w:pPr>
      <w:r>
        <w:rPr/>
        <w:t>采购方式：</w:t>
      </w:r>
      <w:r>
        <w:rPr/>
        <w:t>公开招标</w:t>
      </w:r>
    </w:p>
    <w:p>
      <w:pPr>
        <w:pStyle w:val="null3"/>
        <w:ind w:firstLine="480"/>
      </w:pPr>
      <w:r>
        <w:rPr/>
        <w:t>预算金额：</w:t>
      </w:r>
      <w:r>
        <w:rPr/>
        <w:t>1,250,000.00</w:t>
      </w:r>
      <w:r>
        <w:rPr/>
        <w:t>元</w:t>
      </w:r>
    </w:p>
    <w:p>
      <w:pPr>
        <w:pStyle w:val="null3"/>
        <w:outlineLvl w:val="3"/>
      </w:pPr>
      <w:r>
        <w:rPr>
          <w:sz w:val="24"/>
          <w:b/>
        </w:rPr>
        <w:t>2.项目内容及需求情况（采购项目技术规格、参数及要求）</w:t>
      </w:r>
    </w:p>
    <w:p>
      <w:pPr>
        <w:pStyle w:val="null3"/>
      </w:pPr>
      <w:r>
        <w:rPr/>
        <w:t>采购包1(2026年度东河、惠民等片区公有住房采购巡查服务):</w:t>
      </w:r>
    </w:p>
    <w:p>
      <w:pPr>
        <w:pStyle w:val="null3"/>
      </w:pPr>
      <w:r>
        <w:rPr/>
        <w:t>采购包预算金额：1,250,000.00元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2026年度东河、惠民等片区公有住房采购巡查服务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合同履行期限：自合同签订之日起1年，年终考核良好可续签下一年合同。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2）有依法缴纳税收和社会保障资金的良好记录：投标文件中提供《资格条件承诺函》，（格式详见公开招标文件“第二章 采购需求”）。</w:t>
      </w:r>
    </w:p>
    <w:p>
      <w:pPr>
        <w:pStyle w:val="null3"/>
      </w:pPr>
      <w:r>
        <w:rPr/>
        <w:t>3）具有良好的商业信誉和健全的财务会计制度：投标文件中提供《资格条件承诺函》，（格式详见公开招标文件“第二章 采购需求”）。</w:t>
      </w:r>
    </w:p>
    <w:p>
      <w:pPr>
        <w:pStyle w:val="null3"/>
      </w:pPr>
      <w:r>
        <w:rPr/>
        <w:t>4）履行合同所必需的设备和专业技术能力：投标文件中提供《资格条件承诺函》，（格式详见公开招标文件“第二章 采购需求”）。</w:t>
      </w:r>
    </w:p>
    <w:p>
      <w:pPr>
        <w:pStyle w:val="null3"/>
      </w:pPr>
      <w:r>
        <w:rPr/>
        <w:t>5）参加采购活动前3年内，在经营活动中没有重大违法记录：投标文件中提供《资格条件承诺函》，（格式详见公开招标文件“第二章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采购包1（2026年度东河、惠民等片区公有住房采购巡查服务）：</w:t>
      </w:r>
      <w:r>
        <w:rPr/>
        <w:t>本项目属于专门面向中小企业采购的项目。参与的投标人服务全部由符合政策要求的中小企业承接。投标人为中小企业的，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否则不予认定。</w:t>
      </w:r>
    </w:p>
    <w:p>
      <w:pPr>
        <w:pStyle w:val="null3"/>
        <w:outlineLvl w:val="3"/>
      </w:pPr>
      <w:r>
        <w:rPr>
          <w:sz w:val="24"/>
          <w:b/>
        </w:rPr>
        <w:t>3.本项目特定的资格要求：</w:t>
      </w:r>
    </w:p>
    <w:p>
      <w:pPr>
        <w:pStyle w:val="null3"/>
      </w:pPr>
      <w:r>
        <w:rPr/>
        <w:t>采购包1（2026年度东河、惠民等片区公有住房采购巡查服务）：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韶关市住房保障中心</w:t>
      </w:r>
    </w:p>
    <w:p>
      <w:pPr>
        <w:pStyle w:val="null3"/>
        <w:ind w:firstLine="480"/>
      </w:pPr>
      <w:r>
        <w:rPr/>
        <w:t xml:space="preserve"> 地址：</w:t>
      </w:r>
      <w:r>
        <w:rPr/>
        <w:t>韶关市浈江区和平路73号房产大厦10.11楼</w:t>
      </w:r>
    </w:p>
    <w:p>
      <w:pPr>
        <w:pStyle w:val="null3"/>
        <w:ind w:firstLine="480"/>
      </w:pPr>
      <w:r>
        <w:rPr/>
        <w:t xml:space="preserve"> 联系方式：</w:t>
      </w:r>
      <w:r>
        <w:rPr/>
        <w:t>0751-8889482</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广东省广州市越秀区越华路112号4301房（部位：自编04-1、05A-1单元），韶关市武江区西联镇小阳山沐芙路扬成名门综合楼三楼</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r>
        <w:rPr>
          <w:sz w:val="24"/>
        </w:rPr>
        <w:t>1.项目名称：韶关市住房保障中心2026年度东河、惠民等片区公有住房采购巡查服务。</w:t>
      </w:r>
    </w:p>
    <w:p>
      <w:pPr>
        <w:pStyle w:val="null3"/>
        <w:ind w:firstLine="480"/>
        <w:jc w:val="left"/>
      </w:pPr>
      <w:r>
        <w:rPr>
          <w:sz w:val="24"/>
        </w:rPr>
        <w:t>2.采购预算金额（最高限价）：1,250,000.00元。</w:t>
      </w:r>
    </w:p>
    <w:p>
      <w:pPr>
        <w:pStyle w:val="null3"/>
        <w:ind w:firstLine="480"/>
        <w:jc w:val="left"/>
      </w:pPr>
      <w:r>
        <w:rPr>
          <w:sz w:val="24"/>
        </w:rPr>
        <w:t>3.</w:t>
      </w:r>
      <w:r>
        <w:rPr>
          <w:sz w:val="24"/>
        </w:rPr>
        <w:t>投标人</w:t>
      </w:r>
      <w:r>
        <w:rPr>
          <w:sz w:val="24"/>
        </w:rPr>
        <w:t>必须对本项目的全部内容进行报价，如有缺漏，其</w:t>
      </w:r>
      <w:r>
        <w:rPr>
          <w:sz w:val="24"/>
        </w:rPr>
        <w:t>投标文件</w:t>
      </w:r>
      <w:r>
        <w:rPr>
          <w:sz w:val="24"/>
        </w:rPr>
        <w:t>按</w:t>
      </w:r>
      <w:r>
        <w:rPr>
          <w:sz w:val="24"/>
        </w:rPr>
        <w:t>无效投标</w:t>
      </w:r>
      <w:r>
        <w:rPr>
          <w:sz w:val="24"/>
        </w:rPr>
        <w:t>处理。</w:t>
      </w:r>
    </w:p>
    <w:p>
      <w:pPr>
        <w:pStyle w:val="null3"/>
        <w:ind w:firstLine="480"/>
        <w:jc w:val="left"/>
      </w:pPr>
      <w:r>
        <w:rPr>
          <w:sz w:val="24"/>
        </w:rPr>
        <w:t>4.项目背景：根据《广东省城镇住房保障办法》（广东省人民政府令第181号）、《韶关市区城镇住房保障实施办法》（韶府规〔2022〕23号）等文件精神，结合2025年我中心已采购运营管理公司在东河、惠民片区实施的公有住户巡查服务及我中心2026年工作计划。</w:t>
      </w:r>
      <w:r>
        <w:rPr>
          <w:sz w:val="24"/>
        </w:rPr>
        <w:t xml:space="preserve"> </w:t>
      </w:r>
    </w:p>
    <w:p>
      <w:pPr>
        <w:pStyle w:val="null3"/>
        <w:ind w:firstLine="480"/>
        <w:jc w:val="left"/>
      </w:pPr>
      <w:r>
        <w:rPr>
          <w:sz w:val="24"/>
        </w:rPr>
        <w:t xml:space="preserve">5.采购项目需求一览表        </w:t>
      </w:r>
    </w:p>
    <w:tbl>
      <w:tblPr>
        <w:tblW w:w="0" w:type="auto"/>
        <w:tblBorders>
          <w:top w:val="none" w:color="000000" w:sz="4"/>
          <w:left w:val="none" w:color="000000" w:sz="4"/>
          <w:bottom w:val="none" w:color="000000" w:sz="4"/>
          <w:right w:val="none" w:color="000000" w:sz="4"/>
          <w:insideH w:val="none"/>
          <w:insideV w:val="none"/>
        </w:tblBorders>
      </w:tblPr>
      <w:tblGrid>
        <w:gridCol w:w="477"/>
        <w:gridCol w:w="1689"/>
        <w:gridCol w:w="735"/>
        <w:gridCol w:w="1315"/>
        <w:gridCol w:w="2115"/>
        <w:gridCol w:w="1921"/>
      </w:tblGrid>
      <w:tr>
        <w:tc>
          <w:tcPr>
            <w:tcW w:type="dxa" w:w="477"/>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序号</w:t>
            </w:r>
          </w:p>
        </w:tc>
        <w:tc>
          <w:tcPr>
            <w:tcW w:type="dxa" w:w="1689"/>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采购内容</w:t>
            </w:r>
          </w:p>
        </w:tc>
        <w:tc>
          <w:tcPr>
            <w:tcW w:type="dxa" w:w="735"/>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数量</w:t>
            </w:r>
          </w:p>
        </w:tc>
        <w:tc>
          <w:tcPr>
            <w:tcW w:type="dxa" w:w="1315"/>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服务要求</w:t>
            </w:r>
          </w:p>
        </w:tc>
        <w:tc>
          <w:tcPr>
            <w:tcW w:type="dxa" w:w="211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服务期</w:t>
            </w:r>
          </w:p>
        </w:tc>
        <w:tc>
          <w:tcPr>
            <w:tcW w:type="dxa" w:w="19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预算金额</w:t>
            </w:r>
            <w:r>
              <w:rPr>
                <w:sz w:val="24"/>
                <w:b/>
              </w:rPr>
              <w:t>/</w:t>
            </w:r>
            <w:r>
              <w:rPr>
                <w:sz w:val="24"/>
                <w:b/>
              </w:rPr>
              <w:t>最高限价</w:t>
            </w:r>
          </w:p>
        </w:tc>
      </w:tr>
      <w:tr>
        <w:tc>
          <w:tcPr>
            <w:tcW w:type="dxa" w:w="47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w:t>
            </w:r>
          </w:p>
        </w:tc>
        <w:tc>
          <w:tcPr>
            <w:tcW w:type="dxa" w:w="1689"/>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2026年度东河、惠民等片区公有住房采购巡查服务</w:t>
            </w:r>
          </w:p>
        </w:tc>
        <w:tc>
          <w:tcPr>
            <w:tcW w:type="dxa" w:w="7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1项</w:t>
            </w:r>
          </w:p>
        </w:tc>
        <w:tc>
          <w:tcPr>
            <w:tcW w:type="dxa" w:w="131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详见本项目服务要求</w:t>
            </w:r>
          </w:p>
        </w:tc>
        <w:tc>
          <w:tcPr>
            <w:tcW w:type="dxa" w:w="2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自合同签订之日起</w:t>
            </w:r>
            <w:r>
              <w:rPr>
                <w:sz w:val="24"/>
              </w:rPr>
              <w:t>1年，年终</w:t>
            </w:r>
            <w:r>
              <w:rPr>
                <w:sz w:val="24"/>
              </w:rPr>
              <w:t>考核良好可续签下一年合同</w:t>
            </w:r>
          </w:p>
        </w:tc>
        <w:tc>
          <w:tcPr>
            <w:tcW w:type="dxa" w:w="19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1,200,000.0</w:t>
            </w:r>
            <w:r>
              <w:rPr>
                <w:sz w:val="24"/>
              </w:rPr>
              <w:t>0</w:t>
            </w:r>
            <w:r>
              <w:rPr>
                <w:sz w:val="24"/>
              </w:rPr>
              <w:t>元</w:t>
            </w:r>
          </w:p>
        </w:tc>
      </w:tr>
      <w:tr>
        <w:tc>
          <w:tcPr>
            <w:tcW w:type="dxa" w:w="47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w:t>
            </w:r>
          </w:p>
        </w:tc>
        <w:tc>
          <w:tcPr>
            <w:tcW w:type="dxa" w:w="1689"/>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年度考核奖励</w:t>
            </w:r>
          </w:p>
        </w:tc>
        <w:tc>
          <w:tcPr>
            <w:tcW w:type="dxa" w:w="7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1项</w:t>
            </w:r>
          </w:p>
        </w:tc>
        <w:tc>
          <w:tcPr>
            <w:tcW w:type="dxa" w:w="131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详见履约考核</w:t>
            </w:r>
          </w:p>
        </w:tc>
        <w:tc>
          <w:tcPr>
            <w:tcW w:type="dxa" w:w="2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w:t>
            </w:r>
          </w:p>
        </w:tc>
        <w:tc>
          <w:tcPr>
            <w:tcW w:type="dxa" w:w="19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w:t>
            </w:r>
            <w:r>
              <w:rPr>
                <w:sz w:val="24"/>
              </w:rPr>
              <w:t>,</w:t>
            </w:r>
            <w:r>
              <w:rPr>
                <w:sz w:val="24"/>
              </w:rPr>
              <w:t>00</w:t>
            </w:r>
            <w:r>
              <w:rPr>
                <w:sz w:val="24"/>
              </w:rPr>
              <w:t>0.00</w:t>
            </w:r>
            <w:r>
              <w:rPr>
                <w:sz w:val="24"/>
              </w:rPr>
              <w:t>元</w:t>
            </w:r>
          </w:p>
        </w:tc>
      </w:tr>
    </w:tbl>
    <w:p>
      <w:pPr>
        <w:pStyle w:val="null3"/>
        <w:jc w:val="left"/>
      </w:pPr>
      <w:r>
        <w:rPr>
          <w:sz w:val="24"/>
          <w:b/>
        </w:rPr>
        <w:t>二、基本情况</w:t>
      </w:r>
    </w:p>
    <w:p>
      <w:pPr>
        <w:pStyle w:val="null3"/>
        <w:jc w:val="both"/>
        <w:outlineLvl w:val="1"/>
      </w:pPr>
      <w:r>
        <w:rPr>
          <w:sz w:val="24"/>
          <w:b/>
        </w:rPr>
        <w:t>（一）服务区域范围</w:t>
      </w:r>
    </w:p>
    <w:p>
      <w:pPr>
        <w:pStyle w:val="null3"/>
        <w:ind w:firstLine="480"/>
        <w:jc w:val="left"/>
      </w:pPr>
      <w:r>
        <w:rPr>
          <w:sz w:val="24"/>
        </w:rPr>
        <w:t>1.东河片区东至莲花山、西至浈江大道、南至金沙湾住宅小区、北至帽峰大桥。</w:t>
      </w:r>
    </w:p>
    <w:p>
      <w:pPr>
        <w:pStyle w:val="null3"/>
        <w:ind w:firstLine="480"/>
        <w:jc w:val="left"/>
      </w:pPr>
      <w:r>
        <w:rPr>
          <w:sz w:val="24"/>
        </w:rPr>
        <w:t>2.惠民片区东至工业中路中段（转盘）、西至天子岭住宅小区、南至蓉城花园住宅小区、北至黄屋中。</w:t>
      </w:r>
    </w:p>
    <w:p>
      <w:pPr>
        <w:pStyle w:val="null3"/>
        <w:ind w:firstLine="480"/>
        <w:jc w:val="left"/>
      </w:pPr>
      <w:r>
        <w:rPr>
          <w:sz w:val="24"/>
        </w:rPr>
        <w:t>3.东堤北片区为五里亭大桥以北、十里亭大桥以南。</w:t>
      </w:r>
    </w:p>
    <w:p>
      <w:pPr>
        <w:pStyle w:val="null3"/>
        <w:ind w:firstLine="480"/>
        <w:jc w:val="both"/>
      </w:pPr>
      <w:r>
        <w:rPr>
          <w:sz w:val="24"/>
        </w:rPr>
        <w:t>（二）房屋情况</w:t>
      </w:r>
    </w:p>
    <w:p>
      <w:pPr>
        <w:pStyle w:val="null3"/>
        <w:ind w:firstLine="480"/>
        <w:jc w:val="left"/>
      </w:pPr>
      <w:r>
        <w:rPr>
          <w:sz w:val="24"/>
        </w:rPr>
        <w:t>1.东河片区共有公有住房2188户、总建筑面积约122649.01平方米，其中住宅1761套、非住宅81套、盘活资产157套、其他简易房户数189套，另外危旧房约59套，空置466套。片区内砖木结构占1.83%，砖混结构占18.19%，框架结构占71.3%。</w:t>
      </w:r>
    </w:p>
    <w:p>
      <w:pPr>
        <w:pStyle w:val="null3"/>
        <w:ind w:firstLine="480"/>
        <w:jc w:val="left"/>
      </w:pPr>
      <w:r>
        <w:rPr>
          <w:sz w:val="24"/>
        </w:rPr>
        <w:t>2.惠民片区共有公有住房3936套、房屋总面积229678.83平方米，其中住宅3399套、非住宅144套、盘活资产90户、其他303套。另外危旧房约36套，空置1213套。片区内砖混结构占34.43%，框架结构占57.88%。</w:t>
      </w:r>
    </w:p>
    <w:p>
      <w:pPr>
        <w:pStyle w:val="null3"/>
        <w:ind w:firstLine="480"/>
        <w:jc w:val="left"/>
      </w:pPr>
      <w:r>
        <w:rPr>
          <w:sz w:val="24"/>
        </w:rPr>
        <w:t>3.东堤北片区共有公有住房226套、房屋总面积25651平方米，其中住宅193套、非住宅33套。另外空置10套。片区内砖混结构占2.21%，框架结构占97.79%。</w:t>
      </w:r>
    </w:p>
    <w:p>
      <w:pPr>
        <w:pStyle w:val="null3"/>
        <w:ind w:firstLine="480"/>
        <w:jc w:val="left"/>
      </w:pPr>
      <w:r>
        <w:rPr>
          <w:sz w:val="24"/>
        </w:rPr>
        <w:t>注：</w:t>
      </w:r>
      <w:r>
        <w:rPr>
          <w:sz w:val="24"/>
        </w:rPr>
        <w:t>以上为</w:t>
      </w:r>
      <w:r>
        <w:rPr>
          <w:sz w:val="24"/>
        </w:rPr>
        <w:t>20</w:t>
      </w:r>
      <w:r>
        <w:rPr>
          <w:sz w:val="24"/>
        </w:rPr>
        <w:t>25</w:t>
      </w:r>
      <w:r>
        <w:rPr>
          <w:sz w:val="24"/>
        </w:rPr>
        <w:t>年</w:t>
      </w:r>
      <w:r>
        <w:rPr>
          <w:sz w:val="24"/>
        </w:rPr>
        <w:t>1</w:t>
      </w:r>
      <w:r>
        <w:rPr>
          <w:sz w:val="24"/>
        </w:rPr>
        <w:t>1</w:t>
      </w:r>
      <w:r>
        <w:rPr>
          <w:sz w:val="24"/>
        </w:rPr>
        <w:t>月底数据，</w:t>
      </w:r>
      <w:r>
        <w:rPr>
          <w:sz w:val="24"/>
        </w:rPr>
        <w:t>实施过程中</w:t>
      </w:r>
      <w:r>
        <w:rPr>
          <w:sz w:val="24"/>
        </w:rPr>
        <w:t>会根据实际情况动态增加及减少。</w:t>
      </w:r>
    </w:p>
    <w:p>
      <w:pPr>
        <w:pStyle w:val="null3"/>
        <w:jc w:val="left"/>
      </w:pPr>
      <w:r>
        <w:rPr>
          <w:sz w:val="24"/>
          <w:b/>
        </w:rPr>
        <w:t>三、</w:t>
      </w:r>
      <w:r>
        <w:rPr>
          <w:sz w:val="24"/>
          <w:b/>
        </w:rPr>
        <w:t>资格条件承诺函</w:t>
      </w:r>
    </w:p>
    <w:p>
      <w:pPr>
        <w:pStyle w:val="null3"/>
        <w:jc w:val="center"/>
      </w:pPr>
      <w:r>
        <w:rPr>
          <w:sz w:val="24"/>
          <w:b/>
        </w:rPr>
        <w:t>资格条件承诺函</w:t>
      </w:r>
    </w:p>
    <w:p>
      <w:pPr>
        <w:pStyle w:val="null3"/>
        <w:ind w:firstLine="480"/>
        <w:jc w:val="left"/>
      </w:pPr>
      <w:r>
        <w:rPr>
          <w:sz w:val="24"/>
        </w:rPr>
        <w:t>我方</w:t>
      </w:r>
      <w:r>
        <w:rPr>
          <w:sz w:val="24"/>
        </w:rPr>
        <w:t>（供应商名称）符合《中华人民共和国政府采购法》第二十二条第一款第（二）项、第（三）项、第（四）项、第（五）项规定条件，具体包括：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w:t>
      </w:r>
      <w:r>
        <w:rPr>
          <w:sz w:val="24"/>
        </w:rPr>
        <w:t>，</w:t>
      </w:r>
      <w:r>
        <w:rPr>
          <w:sz w:val="24"/>
        </w:rPr>
        <w:t>配合提供相关证明材料，证明符合《中华人民共和国政府采购法》规定的供应商基本资格条件。如有虚假，将依法承担相应法律责任。</w:t>
      </w:r>
    </w:p>
    <w:p>
      <w:pPr>
        <w:pStyle w:val="null3"/>
        <w:ind w:firstLine="480"/>
        <w:jc w:val="left"/>
      </w:pPr>
      <w:r>
        <w:rPr>
          <w:sz w:val="24"/>
        </w:rPr>
        <w:t>特此承诺。</w:t>
      </w:r>
    </w:p>
    <w:p>
      <w:pPr>
        <w:pStyle w:val="null3"/>
        <w:ind w:firstLine="480"/>
        <w:jc w:val="right"/>
      </w:pPr>
      <w:r>
        <w:rPr>
          <w:sz w:val="24"/>
        </w:rPr>
        <w:t>供应商名称（公章）</w:t>
      </w:r>
    </w:p>
    <w:p>
      <w:pPr>
        <w:pStyle w:val="null3"/>
        <w:ind w:firstLine="480"/>
        <w:jc w:val="left"/>
      </w:pPr>
      <w:r>
        <w:rPr>
          <w:sz w:val="21"/>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采购包1（2026年度东河、惠民等片区公有住房采购巡查服务）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自合同签订之日起1年，年终考核良好可续签下一年合同。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1期：支付比例100%,1.付款方式为每月结算一次。 2.在合同签订之日起的一个月内，中标供应商向采购人递交合同总价30%的预付款保函以及合同总价30%的预付款发票，采购人收到预付款保函和预付款发票后，向中标供应商支付服务内容“2026年度东河、惠民等片区公有住房采购巡查服务”的30%作为预付款； 3.结算方式按每月结算，先抵扣预付款，预付款抵扣完毕后，当月不足抵扣的据实结算。 4.中标供应商每月10日前向采购人提交结算材料，采购人接收到结算材料后支付上月服务费用。 注：中标供应商凭以下有效文件与采购人结算：（1）合同；（2）中标供应商开具的正式发票；（3）成交通知书。 5.收款方、出具发票方、合同乙方均必须与中标供应商名称一致。 6.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2.履约验收时间：分阶段验收，按月度验收考核。 3.履约验收方式：检查服务记录、现场核验实施。 4.履约验收内容：依据公开招标文件及合同约定（具体详见：韶关市住房保障中心采购公有住房巡查服务质量考评量化指标表）；（1）资料审查：入住和退出管理、巡查监控管理、房屋及共用设施设备维修养护管理、核对服务日志等文件完整性；（2）加分项核实：收回房屋方面、租金收取方面。 5.验收标准：依据《公有住房巡查服务质量考评量化指标表》及合同约定。 6.争议处理：因服务质量问题产生争议时，由项目所在地启动法律程序。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其他，1.合同签订：采购人根据采购文件的约定及投标（响应）文件的响应内容与中标供应商签订合同。 2.因国家政策变动，不允许采购人发包服务项目时，采购人提前一个月书面通知中标供应商，因此而导致中标供应商及采购人造成损失的，双方免责。 3.因不可抗力因素而致中标供应商及采购人财物受到损失的，双方免责。 4.中标供应商在项目履约过程中所获悉的情况及材料，均有保守信息的义务且不受合同有效期所限，直至该信息成为公开信息。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1.投标报价以人民币“元”为单位，保留小数点后两位。 2.投标人报价包含完成本项目的人工费（包括但不限于工资总额（含工资、奖金、津贴和补贴等）、职工福利费、社会保险费、住房公积金、职工教育经费、解除与职工劳动关系给予的补偿，以及劳务派遣、临时用工支出）、食宿、体检、配备统一规范着装的服装及相关装备、培训费、商业保险、其他费用、专业工具和常规消耗用品、税金等一切与本项目有关的费用。</w:t>
            </w:r>
          </w:p>
        </w:tc>
      </w:tr>
      <w:tr>
        <w:tc>
          <w:tcPr>
            <w:tcW w:type="dxa" w:w="2076"/>
          </w:tcPr>
          <w:p/>
        </w:tc>
        <w:tc>
          <w:tcPr>
            <w:tcW w:type="dxa" w:w="2076"/>
          </w:tcPr>
          <w:p>
            <w:pPr>
              <w:pStyle w:val="null3"/>
              <w:jc w:val="center"/>
            </w:pPr>
            <w:r>
              <w:rPr/>
              <w:t>2</w:t>
            </w:r>
          </w:p>
        </w:tc>
        <w:tc>
          <w:tcPr>
            <w:tcW w:type="dxa" w:w="2076"/>
          </w:tcPr>
          <w:p>
            <w:pPr>
              <w:pStyle w:val="null3"/>
              <w:jc w:val="left"/>
            </w:pPr>
            <w:r>
              <w:rPr/>
              <w:t>同类项目</w:t>
            </w:r>
          </w:p>
        </w:tc>
        <w:tc>
          <w:tcPr>
            <w:tcW w:type="dxa" w:w="2076"/>
          </w:tcPr>
          <w:p>
            <w:pPr>
              <w:pStyle w:val="null3"/>
              <w:jc w:val="left"/>
            </w:pPr>
            <w:r>
              <w:rPr/>
              <w:t>投标人应当说明与本项目类似的其他项目的业绩和服务情况等内容。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2026年度东河、惠民等片区公有住房采购巡查服务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1,250,000.00</w:t>
            </w:r>
          </w:p>
        </w:tc>
        <w:tc>
          <w:tcPr>
            <w:tcW w:type="dxa" w:w="933"/>
          </w:tcPr>
          <w:p>
            <w:pPr>
              <w:pStyle w:val="null3"/>
              <w:jc w:val="right"/>
            </w:pPr>
            <w:r>
              <w:rPr/>
              <w:t>1,250,000.00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2026年度东河、惠民等片区公有住房采购巡查服务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w:t>
            </w:r>
            <w:r>
              <w:rPr>
                <w:sz w:val="24"/>
              </w:rPr>
              <w:t>一</w:t>
            </w:r>
            <w:r>
              <w:rPr>
                <w:sz w:val="24"/>
              </w:rPr>
              <w:t>）</w:t>
            </w:r>
            <w:r>
              <w:rPr>
                <w:sz w:val="24"/>
              </w:rPr>
              <w:t>基本服务</w:t>
            </w:r>
          </w:p>
          <w:p>
            <w:pPr>
              <w:pStyle w:val="null3"/>
              <w:jc w:val="both"/>
            </w:pPr>
            <w:r>
              <w:rPr>
                <w:sz w:val="24"/>
              </w:rPr>
              <w:t>1.目标与责任</w:t>
            </w:r>
            <w:r>
              <w:rPr>
                <w:sz w:val="24"/>
              </w:rPr>
              <w:t>：</w:t>
            </w:r>
            <w:r>
              <w:rPr>
                <w:sz w:val="24"/>
              </w:rPr>
              <w:t>进一步加快发展保障性租赁住房，规范发展保障性公有住房，牢固树立新发展理念，坚持以人民为中心，健全韶关市公有住房运营管理服务机制，有效破解现有公有住房运营管理中存在的一些突出矛盾和问题，努力打造有利于保障社会公平、促进社会和谐、有利于增进群众福祉的服务环境，推进公有住房的良性运营，实现国有资产的保值增值。选聘一家专业社会化租赁管理服务企业统一对服务片区实施管理，由初期的中心业务指导逐步过渡到企业独立管理，引导巡查管理企业为中心管辖的公有住房带来更优质、专业化的管理</w:t>
            </w:r>
            <w:r>
              <w:rPr>
                <w:sz w:val="24"/>
              </w:rPr>
              <w:t>服务</w:t>
            </w:r>
            <w:r>
              <w:rPr>
                <w:sz w:val="24"/>
              </w:rPr>
              <w:t>。</w:t>
            </w:r>
          </w:p>
          <w:p>
            <w:pPr>
              <w:pStyle w:val="null3"/>
              <w:jc w:val="both"/>
            </w:pPr>
            <w:r>
              <w:rPr>
                <w:sz w:val="24"/>
              </w:rPr>
              <w:t>2.服务改进</w:t>
            </w:r>
            <w:r>
              <w:rPr>
                <w:sz w:val="24"/>
              </w:rPr>
              <w:t>：</w:t>
            </w:r>
            <w:r>
              <w:rPr>
                <w:sz w:val="24"/>
              </w:rPr>
              <w:t>明确负责人，定期对服务过程进行自查，结合反馈意见与评价结果采取改进措施，需整改问题及时整改完成。</w:t>
            </w:r>
          </w:p>
          <w:p>
            <w:pPr>
              <w:pStyle w:val="null3"/>
              <w:jc w:val="both"/>
            </w:pPr>
            <w:r>
              <w:rPr>
                <w:sz w:val="24"/>
              </w:rPr>
              <w:t>3</w:t>
            </w:r>
            <w:r>
              <w:rPr>
                <w:sz w:val="24"/>
              </w:rPr>
              <w:t>.档案管理</w:t>
            </w:r>
            <w:r>
              <w:rPr>
                <w:sz w:val="24"/>
              </w:rPr>
              <w:t>：</w:t>
            </w:r>
            <w:r>
              <w:rPr>
                <w:sz w:val="24"/>
              </w:rPr>
              <w:t>档案和记录齐全，遵守采购人及承租人的信息、档案资料管理要求，未经许可，不得将资料转作其他用途或向其他单位、个人提供，</w:t>
            </w:r>
            <w:r>
              <w:rPr>
                <w:sz w:val="24"/>
              </w:rPr>
              <w:t>履约结束后，相关资料交还采购人，采购人按相关规定存档。</w:t>
            </w:r>
          </w:p>
          <w:p>
            <w:pPr>
              <w:pStyle w:val="null3"/>
              <w:jc w:val="both"/>
            </w:pPr>
            <w:r>
              <w:rPr>
                <w:sz w:val="24"/>
              </w:rPr>
              <w:t>4.</w:t>
            </w:r>
            <w:r>
              <w:rPr>
                <w:sz w:val="24"/>
              </w:rPr>
              <w:t>服务方案及工作制度</w:t>
            </w:r>
            <w:r>
              <w:rPr>
                <w:sz w:val="24"/>
              </w:rPr>
              <w:t>：</w:t>
            </w:r>
            <w:r>
              <w:rPr>
                <w:sz w:val="24"/>
              </w:rPr>
              <w:t>制定项目实施方案，主要包括租赁日常服务、房屋使用巡查服务、房屋维护跟踪服务等。</w:t>
            </w:r>
          </w:p>
          <w:p>
            <w:pPr>
              <w:pStyle w:val="null3"/>
              <w:jc w:val="both"/>
            </w:pPr>
            <w:r>
              <w:rPr>
                <w:sz w:val="24"/>
              </w:rPr>
              <w:t>5.人员需求清单：</w:t>
            </w:r>
          </w:p>
          <w:p>
            <w:pPr>
              <w:pStyle w:val="null3"/>
              <w:jc w:val="both"/>
            </w:pPr>
            <w:r>
              <w:rPr>
                <w:sz w:val="24"/>
              </w:rPr>
              <w:t>三片区巡查服务宜配备人员</w:t>
            </w:r>
            <w:r>
              <w:rPr>
                <w:sz w:val="24"/>
              </w:rPr>
              <w:t>22名，其中项目总负责人1名，</w:t>
            </w:r>
            <w:r>
              <w:rPr>
                <w:sz w:val="24"/>
              </w:rPr>
              <w:t>其他人员</w:t>
            </w:r>
            <w:r>
              <w:rPr>
                <w:sz w:val="24"/>
              </w:rPr>
              <w:t>负责日常巡查、租赁事务处置、综合事务处置等三类岗位。</w:t>
            </w:r>
          </w:p>
          <w:p>
            <w:pPr>
              <w:pStyle w:val="null3"/>
              <w:jc w:val="both"/>
            </w:pPr>
            <w:r>
              <w:rPr>
                <w:sz w:val="24"/>
              </w:rPr>
              <w:t>★</w:t>
            </w:r>
            <w:r>
              <w:rPr>
                <w:sz w:val="24"/>
              </w:rPr>
              <w:t>（</w:t>
            </w:r>
            <w:r>
              <w:rPr>
                <w:sz w:val="24"/>
              </w:rPr>
              <w:t>1）投标人</w:t>
            </w:r>
            <w:r>
              <w:rPr>
                <w:sz w:val="24"/>
              </w:rPr>
              <w:t>应承诺人员配备不低于</w:t>
            </w:r>
            <w:r>
              <w:rPr>
                <w:sz w:val="24"/>
              </w:rPr>
              <w:t>19名，人员相对独立，不得擅自随意调整或参与</w:t>
            </w:r>
            <w:r>
              <w:rPr>
                <w:sz w:val="24"/>
              </w:rPr>
              <w:t>其他</w:t>
            </w:r>
            <w:r>
              <w:rPr>
                <w:sz w:val="24"/>
              </w:rPr>
              <w:t>项目。具体人员配备标准按实际情况为准</w:t>
            </w:r>
            <w:r>
              <w:rPr>
                <w:sz w:val="24"/>
                <w:b/>
              </w:rPr>
              <w:t>（</w:t>
            </w:r>
            <w:r>
              <w:rPr>
                <w:sz w:val="24"/>
                <w:b/>
              </w:rPr>
              <w:t>注：</w:t>
            </w:r>
            <w:r>
              <w:rPr>
                <w:sz w:val="24"/>
                <w:b/>
              </w:rPr>
              <w:t>投标</w:t>
            </w:r>
            <w:r>
              <w:rPr>
                <w:sz w:val="24"/>
                <w:b/>
              </w:rPr>
              <w:t>响应时需提供人员配置清单或承诺函</w:t>
            </w:r>
            <w:r>
              <w:rPr>
                <w:sz w:val="24"/>
                <w:b/>
              </w:rPr>
              <w:t>）。</w:t>
            </w:r>
          </w:p>
          <w:p>
            <w:pPr>
              <w:pStyle w:val="null3"/>
              <w:jc w:val="both"/>
            </w:pPr>
            <w:r>
              <w:rPr>
                <w:sz w:val="24"/>
              </w:rPr>
              <w:t>（</w:t>
            </w:r>
            <w:r>
              <w:rPr>
                <w:sz w:val="24"/>
              </w:rPr>
              <w:t>2）</w:t>
            </w:r>
            <w:r>
              <w:rPr>
                <w:sz w:val="24"/>
              </w:rPr>
              <w:t>项目总负责人应具有相应的工作经验</w:t>
            </w:r>
            <w:r>
              <w:rPr>
                <w:sz w:val="24"/>
              </w:rPr>
              <w:t>。</w:t>
            </w:r>
          </w:p>
          <w:p>
            <w:pPr>
              <w:pStyle w:val="null3"/>
              <w:jc w:val="both"/>
            </w:pPr>
            <w:r>
              <w:rPr>
                <w:sz w:val="24"/>
              </w:rPr>
              <w:t>（</w:t>
            </w:r>
            <w:r>
              <w:rPr>
                <w:sz w:val="24"/>
              </w:rPr>
              <w:t>3）投标人</w:t>
            </w:r>
            <w:r>
              <w:rPr>
                <w:sz w:val="24"/>
              </w:rPr>
              <w:t>服务人员需掌握并熟练运用</w:t>
            </w:r>
            <w:r>
              <w:rPr>
                <w:sz w:val="24"/>
                <w:shd w:fill="FFFFFF" w:val="clear"/>
              </w:rPr>
              <w:t>公房相关政策</w:t>
            </w:r>
            <w:r>
              <w:rPr>
                <w:sz w:val="24"/>
              </w:rPr>
              <w:t>，</w:t>
            </w:r>
            <w:r>
              <w:rPr>
                <w:sz w:val="24"/>
              </w:rPr>
              <w:t>投标人</w:t>
            </w:r>
            <w:r>
              <w:rPr>
                <w:sz w:val="24"/>
              </w:rPr>
              <w:t>应具有完善的档案管理制度、维修管理制度、公房管理制度和岗位职责等。</w:t>
            </w:r>
          </w:p>
          <w:p>
            <w:pPr>
              <w:pStyle w:val="null3"/>
            </w:pPr>
            <w:r>
              <w:rPr>
                <w:sz w:val="24"/>
              </w:rPr>
              <w:t>6.</w:t>
            </w:r>
            <w:r>
              <w:rPr>
                <w:sz w:val="24"/>
              </w:rPr>
              <w:t>服务质量与保障措施：</w:t>
            </w:r>
            <w:r>
              <w:rPr>
                <w:sz w:val="24"/>
              </w:rPr>
              <w:t>制定项目</w:t>
            </w:r>
            <w:r>
              <w:rPr>
                <w:sz w:val="24"/>
              </w:rPr>
              <w:t>服务质量与保障措施，</w:t>
            </w:r>
            <w:r>
              <w:rPr>
                <w:sz w:val="24"/>
              </w:rPr>
              <w:t>主要包括</w:t>
            </w:r>
            <w:r>
              <w:rPr>
                <w:sz w:val="24"/>
              </w:rPr>
              <w:t>在队伍稳定性举措、工作质量及日常考核机制等方面进行综合评定。</w:t>
            </w:r>
          </w:p>
        </w:tc>
      </w:tr>
      <w:tr>
        <w:tc>
          <w:tcPr>
            <w:tcW w:type="dxa" w:w="2076"/>
          </w:tcPr>
          <w:p/>
        </w:tc>
        <w:tc>
          <w:tcPr>
            <w:tcW w:type="dxa" w:w="415"/>
          </w:tcPr>
          <w:p>
            <w:pPr>
              <w:pStyle w:val="null3"/>
            </w:pPr>
            <w:r>
              <w:rPr/>
              <w:t>2</w:t>
            </w:r>
          </w:p>
        </w:tc>
        <w:tc>
          <w:tcPr>
            <w:tcW w:type="dxa" w:w="5814"/>
          </w:tcPr>
          <w:p>
            <w:pPr>
              <w:pStyle w:val="null3"/>
              <w:jc w:val="both"/>
            </w:pPr>
            <w:r>
              <w:rPr>
                <w:sz w:val="24"/>
              </w:rPr>
              <w:t>（</w:t>
            </w:r>
            <w:r>
              <w:rPr>
                <w:sz w:val="24"/>
              </w:rPr>
              <w:t>二</w:t>
            </w:r>
            <w:r>
              <w:rPr>
                <w:sz w:val="24"/>
              </w:rPr>
              <w:t>）</w:t>
            </w:r>
            <w:r>
              <w:rPr>
                <w:sz w:val="24"/>
              </w:rPr>
              <w:t>租赁日常服务</w:t>
            </w:r>
          </w:p>
          <w:p>
            <w:pPr>
              <w:pStyle w:val="null3"/>
              <w:jc w:val="both"/>
            </w:pPr>
            <w:r>
              <w:rPr>
                <w:sz w:val="24"/>
              </w:rPr>
              <w:t>1.入住服务</w:t>
            </w:r>
            <w:r>
              <w:rPr>
                <w:sz w:val="24"/>
              </w:rPr>
              <w:t>：</w:t>
            </w:r>
            <w:r>
              <w:rPr>
                <w:sz w:val="24"/>
              </w:rPr>
              <w:t>主要包括配合做好租赁合同的签订、续签、变更，办理入住手续及入户查验，采集新入住住户的基本信息，建立住户入住档案和台账，市场化租金续租的对接、处置工作</w:t>
            </w:r>
            <w:r>
              <w:rPr>
                <w:sz w:val="24"/>
              </w:rPr>
              <w:t>。</w:t>
            </w:r>
          </w:p>
          <w:p>
            <w:pPr>
              <w:pStyle w:val="null3"/>
              <w:jc w:val="both"/>
            </w:pPr>
            <w:r>
              <w:rPr>
                <w:sz w:val="24"/>
              </w:rPr>
              <w:t>2.退出服务</w:t>
            </w:r>
            <w:r>
              <w:rPr>
                <w:sz w:val="24"/>
              </w:rPr>
              <w:t>：</w:t>
            </w:r>
            <w:r>
              <w:rPr>
                <w:sz w:val="24"/>
              </w:rPr>
              <w:t>主要包括配合办理房屋腾退手续和退出结算、入户查验情况等清退工作</w:t>
            </w:r>
            <w:r>
              <w:rPr>
                <w:sz w:val="24"/>
              </w:rPr>
              <w:t>。</w:t>
            </w:r>
          </w:p>
          <w:p>
            <w:pPr>
              <w:pStyle w:val="null3"/>
              <w:jc w:val="both"/>
            </w:pPr>
            <w:r>
              <w:rPr>
                <w:sz w:val="24"/>
              </w:rPr>
              <w:t>3.欠租催缴</w:t>
            </w:r>
            <w:r>
              <w:rPr>
                <w:sz w:val="24"/>
              </w:rPr>
              <w:t>：</w:t>
            </w:r>
            <w:r>
              <w:rPr>
                <w:sz w:val="24"/>
              </w:rPr>
              <w:t>主要包括协助依法依规进行租金催缴，制定租金欠缴问题台账，每月形成书面报告提交委托单位</w:t>
            </w:r>
            <w:r>
              <w:rPr>
                <w:sz w:val="24"/>
              </w:rPr>
              <w:t>。</w:t>
            </w:r>
          </w:p>
          <w:p>
            <w:pPr>
              <w:pStyle w:val="null3"/>
            </w:pPr>
            <w:r>
              <w:rPr>
                <w:sz w:val="24"/>
              </w:rPr>
              <w:t>4.业务的受理和上件：对信息变更、房屋腾退、续签申请等租赁业务通过韶关市住房保障监督管理服务互联互通平台上受理和上件，符合政策规定的可办理相关审核通过手续，并每周定期跟踪业务审核进度情况。及时告知租户签订合同。</w:t>
            </w:r>
          </w:p>
        </w:tc>
      </w:tr>
      <w:tr>
        <w:tc>
          <w:tcPr>
            <w:tcW w:type="dxa" w:w="2076"/>
          </w:tcPr>
          <w:p/>
        </w:tc>
        <w:tc>
          <w:tcPr>
            <w:tcW w:type="dxa" w:w="415"/>
          </w:tcPr>
          <w:p>
            <w:pPr>
              <w:pStyle w:val="null3"/>
            </w:pPr>
            <w:r>
              <w:rPr/>
              <w:t>3</w:t>
            </w:r>
          </w:p>
        </w:tc>
        <w:tc>
          <w:tcPr>
            <w:tcW w:type="dxa" w:w="5814"/>
          </w:tcPr>
          <w:p>
            <w:pPr>
              <w:pStyle w:val="null3"/>
              <w:jc w:val="both"/>
            </w:pPr>
            <w:r>
              <w:rPr>
                <w:sz w:val="24"/>
              </w:rPr>
              <w:t>（</w:t>
            </w:r>
            <w:r>
              <w:rPr>
                <w:sz w:val="24"/>
              </w:rPr>
              <w:t>三</w:t>
            </w:r>
            <w:r>
              <w:rPr>
                <w:sz w:val="24"/>
              </w:rPr>
              <w:t>）</w:t>
            </w:r>
            <w:r>
              <w:rPr>
                <w:sz w:val="24"/>
              </w:rPr>
              <w:t>房屋使用巡查服务</w:t>
            </w:r>
          </w:p>
          <w:p>
            <w:pPr>
              <w:pStyle w:val="null3"/>
              <w:jc w:val="both"/>
            </w:pPr>
            <w:r>
              <w:rPr>
                <w:sz w:val="24"/>
              </w:rPr>
              <w:t>1.入住巡查</w:t>
            </w:r>
            <w:r>
              <w:rPr>
                <w:sz w:val="24"/>
              </w:rPr>
              <w:t>：</w:t>
            </w:r>
            <w:r>
              <w:rPr>
                <w:sz w:val="24"/>
              </w:rPr>
              <w:t>制定入住巡查计划，定期对人员居住情况、房屋使用情况进行巡查记录</w:t>
            </w:r>
            <w:r>
              <w:rPr>
                <w:sz w:val="24"/>
              </w:rPr>
              <w:t>。</w:t>
            </w:r>
          </w:p>
          <w:p>
            <w:pPr>
              <w:pStyle w:val="null3"/>
              <w:jc w:val="both"/>
            </w:pPr>
            <w:r>
              <w:rPr>
                <w:sz w:val="24"/>
              </w:rPr>
              <w:t>2.安全巡查</w:t>
            </w:r>
            <w:r>
              <w:rPr>
                <w:sz w:val="24"/>
              </w:rPr>
              <w:t>：</w:t>
            </w:r>
            <w:r>
              <w:rPr>
                <w:sz w:val="24"/>
              </w:rPr>
              <w:t>建立安全生产巡查制度和制定应急工作预案，定期对房屋安全情况进行日常巡查记录，并配合开展专项安全检查，做好应急处置工作，消除各类安全隐患</w:t>
            </w:r>
            <w:r>
              <w:rPr>
                <w:sz w:val="24"/>
              </w:rPr>
              <w:t>。</w:t>
            </w:r>
          </w:p>
          <w:p>
            <w:pPr>
              <w:pStyle w:val="null3"/>
              <w:jc w:val="both"/>
            </w:pPr>
            <w:r>
              <w:rPr>
                <w:sz w:val="24"/>
              </w:rPr>
              <w:t>3.空置房源监控</w:t>
            </w:r>
            <w:r>
              <w:rPr>
                <w:sz w:val="24"/>
              </w:rPr>
              <w:t>：</w:t>
            </w:r>
            <w:r>
              <w:rPr>
                <w:sz w:val="24"/>
              </w:rPr>
              <w:t>每月核查、统计上报空置房源情况，配合做好空置房源入住前的对接和现场查看</w:t>
            </w:r>
            <w:r>
              <w:rPr>
                <w:sz w:val="24"/>
              </w:rPr>
              <w:t>。</w:t>
            </w:r>
          </w:p>
          <w:p>
            <w:pPr>
              <w:pStyle w:val="null3"/>
              <w:jc w:val="both"/>
            </w:pPr>
            <w:r>
              <w:rPr>
                <w:sz w:val="24"/>
              </w:rPr>
              <w:t>4.房屋使用登记</w:t>
            </w:r>
            <w:r>
              <w:rPr>
                <w:sz w:val="24"/>
              </w:rPr>
              <w:t>：</w:t>
            </w:r>
            <w:r>
              <w:rPr>
                <w:sz w:val="24"/>
              </w:rPr>
              <w:t>定期盘点房屋使用情况，配合做好产权产籍相关调查工作</w:t>
            </w:r>
            <w:r>
              <w:rPr>
                <w:sz w:val="24"/>
              </w:rPr>
              <w:t>。</w:t>
            </w:r>
          </w:p>
          <w:p>
            <w:pPr>
              <w:pStyle w:val="null3"/>
              <w:jc w:val="both"/>
            </w:pPr>
            <w:r>
              <w:rPr>
                <w:sz w:val="24"/>
              </w:rPr>
              <w:t>5.特殊服务</w:t>
            </w:r>
            <w:r>
              <w:rPr>
                <w:sz w:val="24"/>
              </w:rPr>
              <w:t>：</w:t>
            </w:r>
            <w:r>
              <w:rPr>
                <w:sz w:val="24"/>
              </w:rPr>
              <w:t>对指定范围内孤寡老人、残疾或行动不便人群等租户应重点关注，通过采取入户、定期走访等方式对房屋使用安全方面巡查，发现问题及时处置及向上报告</w:t>
            </w:r>
            <w:r>
              <w:rPr>
                <w:sz w:val="24"/>
              </w:rPr>
              <w:t>。</w:t>
            </w:r>
          </w:p>
          <w:p>
            <w:pPr>
              <w:pStyle w:val="null3"/>
            </w:pPr>
            <w:r>
              <w:rPr>
                <w:sz w:val="24"/>
              </w:rPr>
              <w:t>6.专题巡查</w:t>
            </w:r>
            <w:r>
              <w:rPr>
                <w:sz w:val="24"/>
              </w:rPr>
              <w:t>：</w:t>
            </w:r>
            <w:r>
              <w:rPr>
                <w:sz w:val="24"/>
              </w:rPr>
              <w:t>每季度安排</w:t>
            </w:r>
            <w:r>
              <w:rPr>
                <w:sz w:val="24"/>
              </w:rPr>
              <w:t>1次无人机航拍卫生死角、视野盲区进行全方位巡查，发现问题及时处置及向上报告。</w:t>
            </w:r>
          </w:p>
        </w:tc>
      </w:tr>
      <w:tr>
        <w:tc>
          <w:tcPr>
            <w:tcW w:type="dxa" w:w="2076"/>
          </w:tcPr>
          <w:p/>
        </w:tc>
        <w:tc>
          <w:tcPr>
            <w:tcW w:type="dxa" w:w="415"/>
          </w:tcPr>
          <w:p>
            <w:pPr>
              <w:pStyle w:val="null3"/>
            </w:pPr>
            <w:r>
              <w:rPr/>
              <w:t>4</w:t>
            </w:r>
          </w:p>
        </w:tc>
        <w:tc>
          <w:tcPr>
            <w:tcW w:type="dxa" w:w="5814"/>
          </w:tcPr>
          <w:p>
            <w:pPr>
              <w:pStyle w:val="null3"/>
              <w:jc w:val="both"/>
            </w:pPr>
            <w:r>
              <w:rPr>
                <w:sz w:val="24"/>
              </w:rPr>
              <w:t>（四）房屋维护跟踪服务</w:t>
            </w:r>
          </w:p>
          <w:p>
            <w:pPr>
              <w:pStyle w:val="null3"/>
              <w:jc w:val="both"/>
            </w:pPr>
            <w:r>
              <w:rPr>
                <w:sz w:val="24"/>
              </w:rPr>
              <w:t>1.维护报修响应</w:t>
            </w:r>
            <w:r>
              <w:rPr>
                <w:sz w:val="24"/>
              </w:rPr>
              <w:t>：</w:t>
            </w:r>
            <w:r>
              <w:rPr>
                <w:sz w:val="24"/>
              </w:rPr>
              <w:t>及时响应承租户维护报修信息，现场核查维护内容，并通知维护人员核实并修复</w:t>
            </w:r>
            <w:r>
              <w:rPr>
                <w:sz w:val="24"/>
              </w:rPr>
              <w:t>。</w:t>
            </w:r>
          </w:p>
          <w:p>
            <w:pPr>
              <w:pStyle w:val="null3"/>
            </w:pPr>
            <w:r>
              <w:rPr>
                <w:sz w:val="24"/>
              </w:rPr>
              <w:t>2.跟踪维护</w:t>
            </w:r>
            <w:r>
              <w:rPr>
                <w:sz w:val="24"/>
              </w:rPr>
              <w:t>：</w:t>
            </w:r>
            <w:r>
              <w:rPr>
                <w:sz w:val="24"/>
              </w:rPr>
              <w:t>维护过程中跟进工程进度，在维护结束后参与验收。</w:t>
            </w:r>
          </w:p>
        </w:tc>
      </w:tr>
      <w:tr>
        <w:tc>
          <w:tcPr>
            <w:tcW w:type="dxa" w:w="2076"/>
          </w:tcPr>
          <w:p/>
        </w:tc>
        <w:tc>
          <w:tcPr>
            <w:tcW w:type="dxa" w:w="415"/>
          </w:tcPr>
          <w:p>
            <w:pPr>
              <w:pStyle w:val="null3"/>
            </w:pPr>
            <w:r>
              <w:rPr/>
              <w:t>5</w:t>
            </w:r>
          </w:p>
        </w:tc>
        <w:tc>
          <w:tcPr>
            <w:tcW w:type="dxa" w:w="5814"/>
          </w:tcPr>
          <w:p>
            <w:pPr>
              <w:pStyle w:val="null3"/>
              <w:jc w:val="both"/>
            </w:pPr>
            <w:r>
              <w:rPr>
                <w:sz w:val="24"/>
              </w:rPr>
              <w:t>（</w:t>
            </w:r>
            <w:r>
              <w:rPr>
                <w:sz w:val="24"/>
              </w:rPr>
              <w:t>五</w:t>
            </w:r>
            <w:r>
              <w:rPr>
                <w:sz w:val="24"/>
              </w:rPr>
              <w:t>）其他服务内容</w:t>
            </w:r>
          </w:p>
          <w:p>
            <w:pPr>
              <w:pStyle w:val="null3"/>
              <w:jc w:val="both"/>
            </w:pPr>
            <w:r>
              <w:rPr>
                <w:sz w:val="24"/>
              </w:rPr>
              <w:t>1.配合做好公有住房的政策宣传、意见反馈收集和上报、处置等工作内容</w:t>
            </w:r>
            <w:r>
              <w:rPr>
                <w:sz w:val="24"/>
              </w:rPr>
              <w:t>。</w:t>
            </w:r>
          </w:p>
          <w:p>
            <w:pPr>
              <w:pStyle w:val="null3"/>
              <w:jc w:val="both"/>
            </w:pPr>
            <w:r>
              <w:rPr>
                <w:sz w:val="24"/>
              </w:rPr>
              <w:t>2.配合做好公有住房所在行政区域内街道、社区的有关信访投诉、公益活动、法制宣传等社会综合管理工作</w:t>
            </w:r>
            <w:r>
              <w:rPr>
                <w:sz w:val="24"/>
              </w:rPr>
              <w:t>。</w:t>
            </w:r>
          </w:p>
          <w:p>
            <w:pPr>
              <w:pStyle w:val="null3"/>
              <w:jc w:val="both"/>
            </w:pPr>
            <w:r>
              <w:rPr>
                <w:sz w:val="24"/>
              </w:rPr>
              <w:t>3.配合做好公有住房巡查服务过程中有关文件资料的收集、整理、归档及统计，建立完善管理档案，并维护档案的完整、安全。</w:t>
            </w:r>
          </w:p>
          <w:p>
            <w:pPr>
              <w:pStyle w:val="null3"/>
              <w:jc w:val="both"/>
            </w:pPr>
            <w:r>
              <w:rPr>
                <w:sz w:val="24"/>
              </w:rPr>
              <w:t>4.巡查服务办公场所、设备、系统等固定资产及其他内容由采购人与实际</w:t>
            </w:r>
            <w:r>
              <w:rPr>
                <w:sz w:val="24"/>
              </w:rPr>
              <w:t>中标供应商</w:t>
            </w:r>
            <w:r>
              <w:rPr>
                <w:sz w:val="24"/>
              </w:rPr>
              <w:t>签订合同的约定为准</w:t>
            </w:r>
            <w:r>
              <w:rPr>
                <w:sz w:val="24"/>
              </w:rPr>
              <w:t>。</w:t>
            </w:r>
          </w:p>
          <w:p>
            <w:pPr>
              <w:pStyle w:val="null3"/>
            </w:pPr>
            <w:r>
              <w:rPr>
                <w:sz w:val="24"/>
              </w:rPr>
              <w:t>5.巡查服务管理未尽事宜参照《韶关市公有住房运营管理服务规范》执行。</w:t>
            </w:r>
          </w:p>
        </w:tc>
      </w:tr>
      <w:tr>
        <w:tc>
          <w:tcPr>
            <w:tcW w:type="dxa" w:w="2076"/>
          </w:tcPr>
          <w:p/>
        </w:tc>
        <w:tc>
          <w:tcPr>
            <w:tcW w:type="dxa" w:w="415"/>
          </w:tcPr>
          <w:p>
            <w:pPr>
              <w:pStyle w:val="null3"/>
            </w:pPr>
            <w:r>
              <w:rPr/>
              <w:t>6</w:t>
            </w:r>
          </w:p>
        </w:tc>
        <w:tc>
          <w:tcPr>
            <w:tcW w:type="dxa" w:w="5814"/>
          </w:tcPr>
          <w:p>
            <w:pPr>
              <w:pStyle w:val="null3"/>
              <w:jc w:val="both"/>
            </w:pPr>
            <w:r>
              <w:rPr>
                <w:sz w:val="24"/>
              </w:rPr>
              <w:t>（</w:t>
            </w:r>
            <w:r>
              <w:rPr>
                <w:sz w:val="24"/>
              </w:rPr>
              <w:t>六</w:t>
            </w:r>
            <w:r>
              <w:rPr>
                <w:sz w:val="24"/>
              </w:rPr>
              <w:t>）</w:t>
            </w:r>
            <w:r>
              <w:rPr>
                <w:sz w:val="24"/>
              </w:rPr>
              <w:t>巡查服务考评事项</w:t>
            </w:r>
          </w:p>
          <w:p>
            <w:pPr>
              <w:pStyle w:val="null3"/>
              <w:jc w:val="both"/>
            </w:pPr>
            <w:r>
              <w:rPr>
                <w:sz w:val="24"/>
              </w:rPr>
              <w:t>1.为全面评估运营管理企业巡查服务的工作效果，发现问题与不足并做出及时调整和修改，进一步提高管理人员业务能力，提供更加优质的服务。由采购人组建考核小组，按照巡查服务管理的实际情况定期考核评分</w:t>
            </w:r>
            <w:r>
              <w:rPr>
                <w:sz w:val="24"/>
              </w:rPr>
              <w:t>。</w:t>
            </w:r>
          </w:p>
          <w:p>
            <w:pPr>
              <w:pStyle w:val="null3"/>
              <w:jc w:val="both"/>
            </w:pPr>
            <w:r>
              <w:rPr>
                <w:sz w:val="24"/>
              </w:rPr>
              <w:t>2.自合同签订日期起每月一次。质量考评结果实行百分制，根据质量考评量化指标表计算得分，划分为四个等级：得分在90分（含）以上为优秀；80（含）—89分为良好；60（含）—79分为合格；60分以下为不合格</w:t>
            </w:r>
            <w:r>
              <w:rPr>
                <w:sz w:val="24"/>
              </w:rPr>
              <w:t>。</w:t>
            </w:r>
          </w:p>
          <w:p>
            <w:pPr>
              <w:pStyle w:val="null3"/>
              <w:jc w:val="both"/>
            </w:pPr>
            <w:r>
              <w:rPr>
                <w:sz w:val="24"/>
              </w:rPr>
              <w:t>3.月度考评为每月按照《韶关市住房保障中心采购公有住房巡查服务质量考评量化指标表》对服务情况进行评价，计算月度考核分</w:t>
            </w:r>
            <w:r>
              <w:rPr>
                <w:sz w:val="24"/>
              </w:rPr>
              <w:t>。</w:t>
            </w:r>
          </w:p>
          <w:p>
            <w:pPr>
              <w:pStyle w:val="null3"/>
              <w:jc w:val="both"/>
            </w:pPr>
            <w:r>
              <w:rPr>
                <w:sz w:val="24"/>
              </w:rPr>
              <w:t>4.年度考评从基础管理、项目实施效果、服务满意度三方面实施，年度考评得分=基础管理考评分×10%+项目实施效果分×70%+服务满意度分×20%。</w:t>
            </w:r>
          </w:p>
          <w:p>
            <w:pPr>
              <w:pStyle w:val="null3"/>
              <w:jc w:val="both"/>
            </w:pPr>
            <w:r>
              <w:rPr>
                <w:sz w:val="24"/>
              </w:rPr>
              <w:t>5.考评流程主要如下：</w:t>
            </w:r>
          </w:p>
          <w:p>
            <w:pPr>
              <w:pStyle w:val="null3"/>
              <w:jc w:val="both"/>
            </w:pPr>
            <w:r>
              <w:rPr>
                <w:sz w:val="24"/>
              </w:rPr>
              <w:t>（</w:t>
            </w:r>
            <w:r>
              <w:rPr>
                <w:sz w:val="24"/>
              </w:rPr>
              <w:t>1）绩效自评。每月前3日及12月3日前</w:t>
            </w:r>
            <w:r>
              <w:rPr>
                <w:sz w:val="24"/>
              </w:rPr>
              <w:t>中标供应商</w:t>
            </w:r>
            <w:r>
              <w:rPr>
                <w:sz w:val="24"/>
              </w:rPr>
              <w:t>根据</w:t>
            </w:r>
            <w:r>
              <w:rPr>
                <w:sz w:val="24"/>
              </w:rPr>
              <w:t>投标文件</w:t>
            </w:r>
            <w:r>
              <w:rPr>
                <w:sz w:val="24"/>
              </w:rPr>
              <w:t>、合同书等，形成自评报告并填写自评表，报市住房保障中心。自评报告应当包括以下内容：本月</w:t>
            </w:r>
            <w:r>
              <w:rPr>
                <w:sz w:val="24"/>
              </w:rPr>
              <w:t>/年度项目总体情况、服务管理措施和组织实施情况、存在问题及其原因、下一步工作意见和建议</w:t>
            </w:r>
            <w:r>
              <w:rPr>
                <w:sz w:val="24"/>
              </w:rPr>
              <w:t>。</w:t>
            </w:r>
          </w:p>
          <w:p>
            <w:pPr>
              <w:pStyle w:val="null3"/>
              <w:jc w:val="both"/>
            </w:pPr>
            <w:r>
              <w:rPr>
                <w:sz w:val="24"/>
              </w:rPr>
              <w:t>（</w:t>
            </w:r>
            <w:r>
              <w:rPr>
                <w:sz w:val="24"/>
              </w:rPr>
              <w:t>2）实施考评。由市住房保障中心按照本办法的有关规定，组织实施考评或委托第三方评价机构对服务项目进行绩效评价。服务期内每月前7日对上月服务进行考评，当年12月中旬前完成12月及全年服务的考评</w:t>
            </w:r>
            <w:r>
              <w:rPr>
                <w:sz w:val="24"/>
              </w:rPr>
              <w:t>。</w:t>
            </w:r>
          </w:p>
          <w:p>
            <w:pPr>
              <w:pStyle w:val="null3"/>
              <w:jc w:val="both"/>
            </w:pPr>
            <w:r>
              <w:rPr>
                <w:sz w:val="24"/>
              </w:rPr>
              <w:t>（</w:t>
            </w:r>
            <w:r>
              <w:rPr>
                <w:sz w:val="24"/>
              </w:rPr>
              <w:t>3）申诉与复核。考核评估结束后，对形成的考评结论，市住房保障中心应当听取</w:t>
            </w:r>
            <w:r>
              <w:rPr>
                <w:sz w:val="24"/>
              </w:rPr>
              <w:t>中标供应商</w:t>
            </w:r>
            <w:r>
              <w:rPr>
                <w:sz w:val="24"/>
              </w:rPr>
              <w:t>对评价结果的相关意见及申辩。同时，根据实际需要组织专项复核，复核结果为最终结果</w:t>
            </w:r>
            <w:r>
              <w:rPr>
                <w:sz w:val="24"/>
              </w:rPr>
              <w:t>。</w:t>
            </w:r>
          </w:p>
          <w:p>
            <w:pPr>
              <w:pStyle w:val="null3"/>
              <w:jc w:val="both"/>
            </w:pPr>
            <w:r>
              <w:rPr>
                <w:sz w:val="24"/>
              </w:rPr>
              <w:t>（</w:t>
            </w:r>
            <w:r>
              <w:rPr>
                <w:sz w:val="24"/>
              </w:rPr>
              <w:t>4</w:t>
            </w:r>
            <w:r>
              <w:rPr>
                <w:sz w:val="24"/>
              </w:rPr>
              <w:t>）</w:t>
            </w:r>
            <w:r>
              <w:rPr>
                <w:sz w:val="24"/>
              </w:rPr>
              <w:t>考核方式包括定量分析法与定性分析法。具体按《韶关市区公有住房巡查服务质量考评办法》执行。</w:t>
            </w:r>
          </w:p>
          <w:p>
            <w:pPr>
              <w:pStyle w:val="null3"/>
              <w:jc w:val="both"/>
            </w:pPr>
            <w:r>
              <w:rPr>
                <w:sz w:val="24"/>
              </w:rPr>
              <w:t>6.2026年项目总预算为1,250,000.00元，当中</w:t>
            </w:r>
            <w:r>
              <w:rPr>
                <w:sz w:val="24"/>
              </w:rPr>
              <w:t>50</w:t>
            </w:r>
            <w:r>
              <w:rPr>
                <w:sz w:val="24"/>
              </w:rPr>
              <w:t>,</w:t>
            </w:r>
            <w:r>
              <w:rPr>
                <w:sz w:val="24"/>
              </w:rPr>
              <w:t>0</w:t>
            </w:r>
            <w:r>
              <w:rPr>
                <w:sz w:val="24"/>
              </w:rPr>
              <w:t>00.00元用于奖优罚劣。</w:t>
            </w:r>
          </w:p>
          <w:p>
            <w:pPr>
              <w:pStyle w:val="null3"/>
              <w:jc w:val="both"/>
            </w:pPr>
            <w:r>
              <w:rPr>
                <w:sz w:val="24"/>
              </w:rPr>
              <w:t>7.采取合同约定分期支付的方法，根据月度考核结果支付月度服务费。</w:t>
            </w:r>
          </w:p>
          <w:p>
            <w:pPr>
              <w:pStyle w:val="null3"/>
              <w:jc w:val="both"/>
            </w:pPr>
            <w:r>
              <w:rPr>
                <w:sz w:val="24"/>
              </w:rPr>
              <w:t>（</w:t>
            </w:r>
            <w:r>
              <w:rPr>
                <w:sz w:val="24"/>
              </w:rPr>
              <w:t>1）结果确定为优秀的，支付服务费100%。</w:t>
            </w:r>
          </w:p>
          <w:p>
            <w:pPr>
              <w:pStyle w:val="null3"/>
              <w:jc w:val="both"/>
            </w:pPr>
            <w:r>
              <w:rPr>
                <w:sz w:val="24"/>
              </w:rPr>
              <w:t>（</w:t>
            </w:r>
            <w:r>
              <w:rPr>
                <w:sz w:val="24"/>
              </w:rPr>
              <w:t>2）结果确定为良好的，支付服务费95%。</w:t>
            </w:r>
          </w:p>
          <w:p>
            <w:pPr>
              <w:pStyle w:val="null3"/>
              <w:jc w:val="both"/>
            </w:pPr>
            <w:r>
              <w:rPr>
                <w:sz w:val="24"/>
              </w:rPr>
              <w:t>（</w:t>
            </w:r>
            <w:r>
              <w:rPr>
                <w:sz w:val="24"/>
              </w:rPr>
              <w:t>3）结果确定为合格的，支付服务费90%。</w:t>
            </w:r>
          </w:p>
          <w:p>
            <w:pPr>
              <w:pStyle w:val="null3"/>
              <w:jc w:val="both"/>
            </w:pPr>
            <w:r>
              <w:rPr>
                <w:sz w:val="24"/>
              </w:rPr>
              <w:t>（</w:t>
            </w:r>
            <w:r>
              <w:rPr>
                <w:sz w:val="24"/>
              </w:rPr>
              <w:t>4）结果确定为不合格的，按项目实际完成情况扣减相应费用，并以得分分值换算成支付比例支付费用。</w:t>
            </w:r>
          </w:p>
          <w:p>
            <w:pPr>
              <w:pStyle w:val="null3"/>
              <w:jc w:val="both"/>
            </w:pPr>
            <w:r>
              <w:rPr>
                <w:sz w:val="24"/>
              </w:rPr>
              <w:t>（</w:t>
            </w:r>
            <w:r>
              <w:rPr>
                <w:sz w:val="24"/>
              </w:rPr>
              <w:t>5）连续3个月度不合格或者全年有累计4次月度不合格，</w:t>
            </w:r>
            <w:r>
              <w:rPr>
                <w:sz w:val="24"/>
              </w:rPr>
              <w:t>采购人</w:t>
            </w:r>
            <w:r>
              <w:rPr>
                <w:sz w:val="24"/>
              </w:rPr>
              <w:t>有权终止合同。</w:t>
            </w:r>
          </w:p>
          <w:p>
            <w:pPr>
              <w:pStyle w:val="null3"/>
              <w:jc w:val="both"/>
            </w:pPr>
            <w:r>
              <w:rPr>
                <w:sz w:val="24"/>
              </w:rPr>
              <w:t>8.根据年度考核结果奖优罚劣，并支付考核奖励费用。</w:t>
            </w:r>
          </w:p>
          <w:p>
            <w:pPr>
              <w:pStyle w:val="null3"/>
              <w:jc w:val="both"/>
            </w:pPr>
            <w:r>
              <w:rPr>
                <w:sz w:val="24"/>
              </w:rPr>
              <w:t>（</w:t>
            </w:r>
            <w:r>
              <w:rPr>
                <w:sz w:val="24"/>
              </w:rPr>
              <w:t>1）年度考评结果为“良好”及以上等次，并完全履行了采购服务合同要求的，给予100%年度考核奖励，并同意</w:t>
            </w:r>
            <w:r>
              <w:rPr>
                <w:sz w:val="24"/>
              </w:rPr>
              <w:t>中标供应商</w:t>
            </w:r>
            <w:r>
              <w:rPr>
                <w:sz w:val="24"/>
              </w:rPr>
              <w:t>继续实施采购公有住房巡查服务项目。</w:t>
            </w:r>
          </w:p>
          <w:p>
            <w:pPr>
              <w:pStyle w:val="null3"/>
              <w:jc w:val="both"/>
            </w:pPr>
            <w:r>
              <w:rPr>
                <w:sz w:val="24"/>
              </w:rPr>
              <w:t>（</w:t>
            </w:r>
            <w:r>
              <w:rPr>
                <w:sz w:val="24"/>
              </w:rPr>
              <w:t>2）年度考评结果为合格的，并基本履行了采购服务合同要求的，给予80%年度考核奖励。</w:t>
            </w:r>
          </w:p>
          <w:p>
            <w:pPr>
              <w:pStyle w:val="null3"/>
              <w:jc w:val="both"/>
            </w:pPr>
            <w:r>
              <w:rPr>
                <w:sz w:val="24"/>
              </w:rPr>
              <w:t>（</w:t>
            </w:r>
            <w:r>
              <w:rPr>
                <w:sz w:val="24"/>
              </w:rPr>
              <w:t>3）年度考评结果为不合格的，履行采购服务合同未达到基本要求的，不予奖励，并按合同约定追究违约责任。</w:t>
            </w:r>
          </w:p>
          <w:p>
            <w:pPr>
              <w:pStyle w:val="null3"/>
              <w:jc w:val="both"/>
            </w:pPr>
            <w:r>
              <w:rPr>
                <w:sz w:val="24"/>
              </w:rPr>
              <w:t>9.</w:t>
            </w:r>
            <w:r>
              <w:rPr>
                <w:sz w:val="24"/>
              </w:rPr>
              <w:t>中标供应商</w:t>
            </w:r>
            <w:r>
              <w:rPr>
                <w:sz w:val="24"/>
              </w:rPr>
              <w:t>每月</w:t>
            </w:r>
            <w:r>
              <w:rPr>
                <w:sz w:val="24"/>
              </w:rPr>
              <w:t>10日前向采购人提交结算材料，采购人接收到结算材料后支付上月服务费用。</w:t>
            </w:r>
          </w:p>
          <w:p>
            <w:pPr>
              <w:pStyle w:val="null3"/>
              <w:spacing w:before="180"/>
              <w:ind w:right="225"/>
              <w:jc w:val="both"/>
            </w:pPr>
            <w:r>
              <w:rPr>
                <w:sz w:val="24"/>
                <w:b/>
              </w:rPr>
              <w:t>附件：（此表以最终考评办法确定的为准。）</w:t>
            </w:r>
          </w:p>
          <w:tbl>
            <w:tblPr>
              <w:tblInd w:type="dxa" w:w="195"/>
              <w:tblBorders>
                <w:top w:val="none" w:color="000000" w:sz="4"/>
                <w:left w:val="none" w:color="000000" w:sz="4"/>
                <w:bottom w:val="none" w:color="000000" w:sz="4"/>
                <w:right w:val="none" w:color="000000" w:sz="4"/>
                <w:insideH w:val="none"/>
                <w:insideV w:val="none"/>
              </w:tblBorders>
            </w:tblPr>
            <w:tblGrid>
              <w:gridCol w:w="304"/>
              <w:gridCol w:w="400"/>
              <w:gridCol w:w="330"/>
              <w:gridCol w:w="2167"/>
              <w:gridCol w:w="748"/>
              <w:gridCol w:w="383"/>
              <w:gridCol w:w="470"/>
            </w:tblGrid>
            <w:tr>
              <w:tc>
                <w:tcPr>
                  <w:tcW w:type="dxa" w:w="4802"/>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韶关市住房保障中心采购公有住房巡查服务质量考评量化指标表</w:t>
                  </w:r>
                </w:p>
              </w:tc>
            </w:tr>
            <w:tr>
              <w:tc>
                <w:tcPr>
                  <w:tcW w:type="dxa" w:w="70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249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考核细则及计分标准</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佐证材料</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入住和退出管理</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办理入住手续</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1.配合做好空置房源入住前的对接和现场查看。</w:t>
                  </w:r>
                  <w:r>
                    <w:br/>
                  </w:r>
                  <w:r>
                    <w:rPr>
                      <w:sz w:val="21"/>
                    </w:rPr>
                    <w:t>2.为新分配的租户办理入住手续，登记签名和领取钥匙，并告知相关入住注意事项。</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1.前期对接反馈材料；</w:t>
                  </w:r>
                  <w:r>
                    <w:br/>
                  </w:r>
                  <w:r>
                    <w:rPr>
                      <w:sz w:val="21"/>
                    </w:rPr>
                    <w:t>2.《房屋入住登记台账》。</w:t>
                  </w:r>
                </w:p>
              </w:tc>
              <w:tc>
                <w:tcPr>
                  <w:tcW w:type="dxa" w:w="3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如发现一次未按要求办理入住手续的扣</w:t>
                  </w:r>
                  <w:r>
                    <w:rPr>
                      <w:sz w:val="21"/>
                    </w:rPr>
                    <w:t>1分，最多扣5分。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single" w:color="000000" w:sz="4"/>
                    <w:left w:val="none" w:color="000000" w:sz="4"/>
                    <w:bottom w:val="single" w:color="000000" w:sz="4"/>
                    <w:right w:val="single" w:color="000000" w:sz="4"/>
                  </w:tcBorders>
                </w:tcPr>
                <w:p/>
              </w:tc>
              <w:tc>
                <w:tcPr>
                  <w:tcW w:type="dxa" w:w="470"/>
                  <w:vMerge/>
                  <w:tcBorders>
                    <w:top w:val="single" w:color="000000" w:sz="4"/>
                    <w:left w:val="none" w:color="000000" w:sz="4"/>
                    <w:bottom w:val="single" w:color="000000" w:sz="4"/>
                    <w:right w:val="single" w:color="000000" w:sz="4"/>
                  </w:tcBorders>
                </w:tcPr>
                <w:p/>
              </w:tc>
            </w:tr>
            <w:tr>
              <w:tc>
                <w:tcPr>
                  <w:tcW w:type="dxa" w:w="304"/>
                  <w:vMerge/>
                  <w:tcBorders>
                    <w:top w:val="none" w:color="000000" w:sz="4"/>
                    <w:left w:val="singl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租赁业务办理</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1.按要求落实高效服务，做好租赁业务受理和上件，每周定期跟踪业务审核进度情况。</w:t>
                  </w:r>
                  <w:r>
                    <w:br/>
                  </w:r>
                  <w:r>
                    <w:rPr>
                      <w:sz w:val="21"/>
                    </w:rPr>
                    <w:t>2.及时告知租户签订合同，根据实际做好上门代办业务。</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1.《租赁业务办理登记台账》；</w:t>
                  </w:r>
                  <w:r>
                    <w:br/>
                  </w:r>
                  <w:r>
                    <w:rPr>
                      <w:sz w:val="21"/>
                    </w:rPr>
                    <w:t>2.《合同签订跟进登记台账》。</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如发现一次有未按时受理并上件和没有做好告知义务的，扣</w:t>
                  </w:r>
                  <w:r>
                    <w:rPr>
                      <w:sz w:val="21"/>
                    </w:rPr>
                    <w:t>0.5分。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tcBorders>
                    <w:top w:val="none" w:color="000000" w:sz="4"/>
                    <w:left w:val="singl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房屋腾退</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1.根据推送退房信息，联系租户上门核验房屋并现场确认房屋退出交还。</w:t>
                  </w:r>
                  <w:r>
                    <w:br/>
                  </w:r>
                  <w:r>
                    <w:rPr>
                      <w:sz w:val="21"/>
                    </w:rPr>
                    <w:t>2.检查每个退房家庭是否按照要求对腾退的房屋进行记录且信息齐全，签订《房屋交还确认书》。</w:t>
                  </w:r>
                  <w:r>
                    <w:br/>
                  </w:r>
                  <w:r>
                    <w:rPr>
                      <w:sz w:val="21"/>
                    </w:rPr>
                    <w:t>3.若房屋及其配套设施被租户人为损坏，须及时向维修部门汇报，并协调租户恢复原状或照价赔偿。</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1.《房屋情况登记台账》；</w:t>
                  </w:r>
                  <w:r>
                    <w:br/>
                  </w:r>
                  <w:r>
                    <w:rPr>
                      <w:sz w:val="21"/>
                    </w:rPr>
                    <w:t>2.《房屋交还确认书》；</w:t>
                  </w:r>
                  <w:r>
                    <w:br/>
                  </w:r>
                  <w:r>
                    <w:rPr>
                      <w:sz w:val="21"/>
                    </w:rPr>
                    <w:t>3.其他相关说明材料。</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如发现一次退房手续不完整且未有说明的，扣</w:t>
                  </w:r>
                  <w:r>
                    <w:rPr>
                      <w:sz w:val="21"/>
                    </w:rPr>
                    <w:t>1分，发现问题没及时上报的，房屋检查不到位发现问题并产生损失的扣5分。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tcBorders>
                    <w:top w:val="none" w:color="000000" w:sz="4"/>
                    <w:left w:val="singl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欠租催收情况</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1.欠租1个月的租户，给予1次电话/上门提醒；欠租1个月以上的，每月通过入户约谈发放催缴通知书。每月催租率应达到100%。</w:t>
                  </w:r>
                  <w:r>
                    <w:br/>
                  </w:r>
                  <w:r>
                    <w:rPr>
                      <w:sz w:val="21"/>
                    </w:rPr>
                    <w:t>2.催租过程做好一房一档记录，落实拍照留存归档，并定期将相关材料上报。</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1.《欠租催收工作台账》；</w:t>
                  </w:r>
                  <w:r>
                    <w:br/>
                  </w:r>
                  <w:r>
                    <w:rPr>
                      <w:sz w:val="21"/>
                    </w:rPr>
                    <w:t>2.催租全过程档案材料。</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每月催租率</w:t>
                  </w:r>
                  <w:r>
                    <w:rPr>
                      <w:sz w:val="21"/>
                    </w:rPr>
                    <w:t>90%以下，每少10%扣1分。催租过程资料不完整的，每发现1宗扣0.5分。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巡查监控管理</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日常巡查情况</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1.每套房屋每年巡查不少于2次，每月巡查房屋不少于管辖范围的15%，巡查应当做好详细记录。</w:t>
                  </w:r>
                  <w:r>
                    <w:br/>
                  </w:r>
                  <w:r>
                    <w:rPr>
                      <w:sz w:val="21"/>
                    </w:rPr>
                    <w:t>2.巡查中主动发现疑似长期空置、转租和安全隐患等问题，及时上报并进行重点巡查。</w:t>
                  </w:r>
                  <w:r>
                    <w:br/>
                  </w:r>
                  <w:r>
                    <w:rPr>
                      <w:sz w:val="21"/>
                    </w:rPr>
                    <w:t>3.巡查中未能入户的房屋或在巡查中发现存在违规行为的住户，必须在5个工作日内安排复查或回访并记录。</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1.《房屋情况登记台账》；</w:t>
                  </w:r>
                  <w:r>
                    <w:br/>
                  </w:r>
                  <w:r>
                    <w:rPr>
                      <w:sz w:val="21"/>
                    </w:rPr>
                    <w:t>2.复查或回访相关材料。</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每月低于巡查率的，每</w:t>
                  </w:r>
                  <w:r>
                    <w:rPr>
                      <w:sz w:val="21"/>
                    </w:rPr>
                    <w:t>1%扣0.5分；如发现一次未安排复查等扣1分；巡查资料不规范完善的，每发现一个问题扣0.5分。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tcBorders>
                    <w:top w:val="none" w:color="000000" w:sz="4"/>
                    <w:left w:val="singl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调查排查情况</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1.发现违规问题及时处理，告知租户违规情况，并送达整改通知书，督促其按要求整改，并做好全过程记录。</w:t>
                  </w:r>
                  <w:r>
                    <w:br/>
                  </w:r>
                  <w:r>
                    <w:rPr>
                      <w:sz w:val="21"/>
                    </w:rPr>
                    <w:t>2.按要求张贴派发、送达各类通知文件。</w:t>
                  </w:r>
                  <w:r>
                    <w:br/>
                  </w:r>
                  <w:r>
                    <w:rPr>
                      <w:sz w:val="21"/>
                    </w:rPr>
                    <w:t>3.按要求做好各类专项排查工作，并汇总上报相关数据情况。</w:t>
                  </w:r>
                  <w:r>
                    <w:br/>
                  </w:r>
                  <w:r>
                    <w:rPr>
                      <w:sz w:val="21"/>
                    </w:rPr>
                    <w:t>4.配合相关部门做好各类宣传工作。</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1.相关通知文件送达佐证材料；</w:t>
                  </w:r>
                  <w:r>
                    <w:br/>
                  </w:r>
                  <w:r>
                    <w:rPr>
                      <w:sz w:val="21"/>
                    </w:rPr>
                    <w:t>2.宣传、排查工作开展相关佐证材料。</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如发现一次没按要求通知及督促整改的，扣</w:t>
                  </w:r>
                  <w:r>
                    <w:rPr>
                      <w:sz w:val="21"/>
                    </w:rPr>
                    <w:t>0.5分；巡查资料不规范完善的，每发现一个问题扣0.5分。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tcBorders>
                    <w:top w:val="none" w:color="000000" w:sz="4"/>
                    <w:left w:val="singl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纠纷调处情况</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1.做好日常投诉纠纷处置（含网络问政、信访等）工作，第一时间对接租户核实情况、解决问题，对事项处理情况要及时做好登记。</w:t>
                  </w:r>
                  <w:r>
                    <w:br/>
                  </w:r>
                  <w:r>
                    <w:rPr>
                      <w:sz w:val="21"/>
                    </w:rPr>
                    <w:t>2.对于群访、媒体关注的重大事件，及时调查核实、限期整改落实。</w:t>
                  </w:r>
                  <w:r>
                    <w:br/>
                  </w:r>
                  <w:r>
                    <w:rPr>
                      <w:sz w:val="21"/>
                    </w:rPr>
                    <w:t>3.确无法调处的，要及时向上报告请提处置。</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1.《房屋情况登记台账》；</w:t>
                  </w:r>
                  <w:r>
                    <w:br/>
                  </w:r>
                  <w:r>
                    <w:rPr>
                      <w:sz w:val="21"/>
                    </w:rPr>
                    <w:t>2.处置登记相关材料。</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如发现一次无故不按要求调处解决的，扣</w:t>
                  </w:r>
                  <w:r>
                    <w:rPr>
                      <w:sz w:val="21"/>
                    </w:rPr>
                    <w:t>1分；处置登记材料不规范完善的，每发现一个问题扣0.5分；没及时上报被发现的一次扣2分。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房屋及共用设施设备维修养护管理</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及时响应租户报修信息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1.做好房屋维修和自行装修的受理，会同相关部门第一时间前往现场核实，初定界定维修范围和责任。</w:t>
                  </w:r>
                  <w:r>
                    <w:br/>
                  </w:r>
                  <w:r>
                    <w:rPr>
                      <w:sz w:val="21"/>
                    </w:rPr>
                    <w:t>2.定期跟进了解房屋维修工作进度情况。</w:t>
                  </w:r>
                  <w:r>
                    <w:br/>
                  </w:r>
                  <w:r>
                    <w:rPr>
                      <w:sz w:val="21"/>
                    </w:rPr>
                    <w:t>3.配合参与房屋维修的验收。</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1.《房屋情况登记台账》；</w:t>
                  </w:r>
                  <w:r>
                    <w:br/>
                  </w:r>
                  <w:r>
                    <w:rPr>
                      <w:sz w:val="21"/>
                    </w:rPr>
                    <w:t>2.《房屋维修登记表》。</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如发现一次有未按时受理、做好维修跟进和没做好告知义务的，扣</w:t>
                  </w:r>
                  <w:r>
                    <w:rPr>
                      <w:sz w:val="21"/>
                    </w:rPr>
                    <w:t>0.5分。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70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1.配合盘点房屋使用情况和参与产权产籍相关调查工作。</w:t>
                  </w:r>
                  <w:r>
                    <w:br/>
                  </w:r>
                  <w:r>
                    <w:rPr>
                      <w:sz w:val="21"/>
                    </w:rPr>
                    <w:t>2.因工作需要，配合开展上级交办的其他各项任务。</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此项由考评小组结合实际情况评定。</w:t>
                  </w:r>
                </w:p>
              </w:tc>
            </w:tr>
            <w:tr>
              <w:tc>
                <w:tcPr>
                  <w:tcW w:type="dxa" w:w="704"/>
                  <w:gridSpan w:val="2"/>
                  <w:vMerge/>
                  <w:tcBorders>
                    <w:top w:val="none" w:color="000000" w:sz="4"/>
                    <w:left w:val="singl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如配合度不够，一次扣</w:t>
                  </w:r>
                  <w:r>
                    <w:rPr>
                      <w:sz w:val="21"/>
                    </w:rPr>
                    <w:t>1分。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9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考核小计</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w:t>
                  </w:r>
                </w:p>
              </w:tc>
              <w:tc>
                <w:tcPr>
                  <w:tcW w:type="dxa" w:w="7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收回房屋方面</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承接主体在住户死亡、长期失联后无亲属或亲属不配合退房的情况下收回房屋，一套加</w:t>
                  </w:r>
                  <w:r>
                    <w:rPr>
                      <w:sz w:val="21"/>
                    </w:rPr>
                    <w:t>1分；在公有住房被他人非法强占的情况下收回房屋，一套加1分；在住户不符合公有住房租住条件但拒不腾退的情况下收回房屋，一套加1分。此项没有上限。</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收回房屋情况报告</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4"/>
                  <w:vMerge/>
                  <w:tcBorders>
                    <w:top w:val="none" w:color="000000" w:sz="4"/>
                    <w:left w:val="single" w:color="000000" w:sz="4"/>
                    <w:bottom w:val="single" w:color="000000" w:sz="4"/>
                    <w:right w:val="single" w:color="000000" w:sz="4"/>
                  </w:tcBorders>
                </w:tcPr>
                <w:p/>
              </w:tc>
              <w:tc>
                <w:tcPr>
                  <w:tcW w:type="dxa" w:w="7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租金收取方面</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当期收回历史欠租额（指与采购主体签订本期服务合同前的欠租）完成历史欠租额每</w:t>
                  </w:r>
                  <w:r>
                    <w:rPr>
                      <w:sz w:val="21"/>
                    </w:rPr>
                    <w:t>10%加1分，依次类推，没有上限。</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历史欠租催缴情况报告</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合计总分</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韶关市住房保障中心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国家发改委办公厅颁布的《关于招标代理服务收费有关问题的通知》（发改办价格〔2003〕857号）、根据国家发展和改革委员会《关于进一步放开建设项目专业服务价格的通知》（发改价格（2015）299号)的“服务类”规定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度东河、惠民等片区公有住房采购巡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采购包1（2026年度东河、惠民等片区公有住房采购巡查服务）：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采购包1（2026年度东河、惠民等片区公有住房采购巡查服务）：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投标文件中提供《资格条件承诺函》，（格式详见公开招标文件“第二章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投标文件中提供《资格条件承诺函》，（格式详见公开招标文件“第二章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投标文件中提供《资格条件承诺函》，（格式详见公开招标文件“第二章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投标文件中提供《资格条件承诺函》，（格式详见公开招标文件“第二章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投标人服务全部由符合政策要求的中小企业承接。投标人为中小企业的，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否则不予认定。</w:t>
            </w:r>
          </w:p>
        </w:tc>
      </w:tr>
    </w:tbl>
    <w:p>
      <w:pPr>
        <w:pStyle w:val="null3"/>
        <w:ind w:firstLine="480"/>
      </w:pPr>
      <w:r>
        <w:rPr/>
        <w:t>表二符合性审查表：</w:t>
      </w:r>
    </w:p>
    <w:p>
      <w:pPr>
        <w:pStyle w:val="null3"/>
      </w:pPr>
      <w:r>
        <w:rPr/>
        <w:t>采购包1（2026年度东河、惠民等片区公有住房采购巡查服务）：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按照公开招标文件规定要求签署、盖章。</w:t>
            </w:r>
          </w:p>
        </w:tc>
      </w:tr>
      <w:tr>
        <w:tc>
          <w:tcPr>
            <w:tcW w:type="dxa" w:w="890"/>
          </w:tcPr>
          <w:p>
            <w:pPr>
              <w:pStyle w:val="null3"/>
            </w:pPr>
            <w:r>
              <w:rPr/>
              <w:t>2</w:t>
            </w:r>
          </w:p>
        </w:tc>
        <w:tc>
          <w:tcPr>
            <w:tcW w:type="dxa" w:w="3178"/>
          </w:tcPr>
          <w:p>
            <w:pPr>
              <w:pStyle w:val="null3"/>
            </w:pPr>
            <w:r>
              <w:rPr/>
              <w:t>投标函已提交并符合公开招标文件要求的，且投标有效期不少于公开招标文件中载明的投标有效期</w:t>
            </w:r>
          </w:p>
        </w:tc>
        <w:tc>
          <w:tcPr>
            <w:tcW w:type="dxa" w:w="4238"/>
          </w:tcPr>
          <w:p>
            <w:pPr>
              <w:pStyle w:val="null3"/>
            </w:pPr>
            <w:r>
              <w:rPr/>
              <w:t>投标函已提交并符合公开招标文件要求的，且投标有效期不少于公开招标文件中载明的投标有效期。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确定且是固定唯一值；②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③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投标文件完全满足公开招标文件的实质性条款（即标注★号条款）无负偏离的。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其他无效投标情况</w:t>
            </w:r>
          </w:p>
        </w:tc>
        <w:tc>
          <w:tcPr>
            <w:tcW w:type="dxa" w:w="4238"/>
          </w:tcPr>
          <w:p>
            <w:pPr>
              <w:pStyle w:val="null3"/>
            </w:pPr>
            <w:r>
              <w:rPr/>
              <w:t>①投标文件没有公开招标文件中规定的其他无效投标条款的；②投标文件无采购人不能接受的附加条件的。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采购包1(2026年度东河、惠民等片区公有住房采购巡查服务):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项目负责人 (2.0分)</w:t>
            </w:r>
          </w:p>
        </w:tc>
        <w:tc>
          <w:tcPr>
            <w:tcW w:type="dxa" w:w="5076"/>
          </w:tcPr>
          <w:p>
            <w:pPr>
              <w:pStyle w:val="null3"/>
              <w:jc w:val="left"/>
            </w:pPr>
            <w:r>
              <w:rPr/>
              <w:t>具有同类型项目负责人工作经验不少于2年，得2分；不少于1年，得1分。 注：①相关工作经验由投标人出具的声明文件（声明内容应包含该人员从事对应工作内容的起止时间及所负责的工作内容）； ②提供上述所有人员在本单位参保的证明材料，要求为2025年1月至今任意1个月社保证明文件复印件。</w:t>
            </w:r>
          </w:p>
        </w:tc>
      </w:tr>
      <w:tr>
        <w:tc>
          <w:tcPr>
            <w:tcW w:type="dxa" w:w="922"/>
            <w:gridSpan w:val="2"/>
            <w:vMerge/>
          </w:tcPr>
          <w:p/>
        </w:tc>
        <w:tc>
          <w:tcPr>
            <w:tcW w:type="dxa" w:w="2307"/>
          </w:tcPr>
          <w:p>
            <w:pPr>
              <w:pStyle w:val="null3"/>
              <w:jc w:val="left"/>
            </w:pPr>
            <w:r>
              <w:rPr/>
              <w:t>管理规章制度 (8.0分)</w:t>
            </w:r>
          </w:p>
        </w:tc>
        <w:tc>
          <w:tcPr>
            <w:tcW w:type="dxa" w:w="5076"/>
          </w:tcPr>
          <w:p>
            <w:pPr>
              <w:pStyle w:val="null3"/>
              <w:jc w:val="left"/>
            </w:pPr>
            <w:r>
              <w:rPr/>
              <w:t>根据投标人针对用户需求书中第二部分“技术标准与要求”中“（一）基本服务”所涵盖的各项管理制度（包括但不限于档案管理制度、维修管理制度、公房管理制度以及岗位职责等）相关制度合规性与可操作性进行综合评审： 1.档案管理制度内容详细，建立了高效的电子化档案系统，能够实现信息的实时动态更新与便捷查询，方便日常管理与监督工作；维修管理制度制定了详尽的分级维修标准，内容全面，同时明确了应急维修的具体流程；公房管理制度程序规范严谨；岗位职责划分严格符合机构编制规定，制定了详细的岗位说明书，确保各岗位分工明确、协作顺畅、责任到人，得8分； 2.档案管理制度内容基本详细，建立了电子化档案系统，能够实现信息的更新与查询，有助于日常管理与监督；维修管理制度制定了分级维修标准，内容比较详细，但应急维修流程制度尚未明确细化；公房管理制度程序规范；岗位职责划分符合机构编制规定，制定了详细的岗位说明书，确保分工协作与责任到人，得6分； 3.档案管理制度内容简单，仅建立了基础的电子化档案框架，难以满足日常管理与监督的多样化需求；维修管理制度分级维修标准不够详细，应急维修流程也未明确；公房管理制度程序存在一定漏洞；岗位职责划分虽符合机构编制规定，但岗位说明书不够详细，分工协作与责任到人的落实情况有待加强，得4分； 4.提供档案管理制度、维修管理制度、公房管理制度以及岗位职责等相关内容简单且部分内容缺失，无法满足基本服务要求，得1分； 5.未提供方案得0分。</w:t>
            </w:r>
          </w:p>
        </w:tc>
      </w:tr>
      <w:tr>
        <w:tc>
          <w:tcPr>
            <w:tcW w:type="dxa" w:w="922"/>
            <w:gridSpan w:val="2"/>
            <w:vMerge/>
          </w:tcPr>
          <w:p/>
        </w:tc>
        <w:tc>
          <w:tcPr>
            <w:tcW w:type="dxa" w:w="2307"/>
          </w:tcPr>
          <w:p>
            <w:pPr>
              <w:pStyle w:val="null3"/>
              <w:jc w:val="left"/>
            </w:pPr>
            <w:r>
              <w:rPr/>
              <w:t>服务内容中分项工作目标及管理方案（租赁日常服务） (10.0分)</w:t>
            </w:r>
          </w:p>
        </w:tc>
        <w:tc>
          <w:tcPr>
            <w:tcW w:type="dxa" w:w="5076"/>
          </w:tcPr>
          <w:p>
            <w:pPr>
              <w:pStyle w:val="null3"/>
              <w:jc w:val="left"/>
            </w:pPr>
            <w:r>
              <w:rPr/>
              <w:t>根据投标人针对用户需求书中第二部分“技术标准与要求”中“（二）租赁日常服务”相关部分所提供的工作目标及详细管理方案，评审小组将进行综合评审，具体评分标准如下： 1. 投标人提供的租赁日常服务方案内容翔实、逻辑清晰，在租户对接、办理入住手续及相关登记流程等方面安排合理、表述明确，退出服务方案具体且具备较强的可行性，欠租催缴方案流程设计合规、操作性强，整体方案不仅完全满足采购需求内容，还在服务质量、效率或创新方面体现出明显优势，内容全面、细致，能够充分保障本项目的服务质量和持续性，符合所有评审要求，得10分； 2.投标人提供的租赁日常服务方案整体可行，在租户对接、入住办理及相关登记流程方面基本清晰、具备可操作性，退出服务方案内容较为明确且大致可行，欠租催缴流程符合基本规范，方案整体能够覆盖采购需求的主要内容，内容相对详细，虽未表现出显著优势，但基本满足本项目的服务管理要求，无明显重大缺失，得7分； 3.投标人所提交的租赁日常服务方案内容较为简略，租户对接、入住手续办理及相关登记流程描述不够具体、操作性一般，退出服务方案内容较为笼统、详细程度不足，欠租催缴流程较为简单、规范性有待加强，整体方案仅部分符合采购需求，未能全面响应本项目的实际服务管理要求，存在一定不足，得4分； 4. 投标人未能按需求提供租赁日常服务相关方案等相关内容简单且部分内容缺失，无法满足基本服务要求，得1分。 5.未提供方案得0分。</w:t>
            </w:r>
          </w:p>
        </w:tc>
      </w:tr>
      <w:tr>
        <w:tc>
          <w:tcPr>
            <w:tcW w:type="dxa" w:w="922"/>
            <w:gridSpan w:val="2"/>
            <w:vMerge/>
          </w:tcPr>
          <w:p/>
        </w:tc>
        <w:tc>
          <w:tcPr>
            <w:tcW w:type="dxa" w:w="2307"/>
          </w:tcPr>
          <w:p>
            <w:pPr>
              <w:pStyle w:val="null3"/>
              <w:jc w:val="left"/>
            </w:pPr>
            <w:r>
              <w:rPr/>
              <w:t>服务内容中分项工作目标及管理方案（房屋使用巡查服务） (10.0分)</w:t>
            </w:r>
          </w:p>
        </w:tc>
        <w:tc>
          <w:tcPr>
            <w:tcW w:type="dxa" w:w="5076"/>
          </w:tcPr>
          <w:p>
            <w:pPr>
              <w:pStyle w:val="null3"/>
              <w:jc w:val="left"/>
            </w:pPr>
            <w:r>
              <w:rPr/>
              <w:t>根据投标人针对用户需求书中第二部分“技术标准与要求”中“（三）房屋使用巡查服务”所提供的具体工作目标及详细管理方案，进行全面的综合评审，具体评分标准如下： 1.房屋使用巡查服务方案中明确规定了入住巡查次数不少于2次，且每月巡查覆盖房屋数量不低于所管辖范围的15%；同时，安全巡查部分包含了详尽而具体的操作流程，覆盖了空置房源的持续监控、房屋使用的规范登记、特殊服务的安排以及专题巡查的实施等各项内容，不仅完全满足采购需求，还在多个方面体现出明显的优化与提升，方案内容细致全面，能够充分保障本项目房屋使用巡查服务的质量与效果，得10分； 2.房屋使用巡查服务方案中规定了入住巡查不少于2次，每月巡查房屋覆盖范围不低于管辖范围的15%；安全巡查部分提供了较为详细的流程说明，包括空置房源的监控措施、房屋使用登记管理、特殊服务内容及专题巡查安排等，基本符合采购需求的内容要求，方案较为详实，能够大体满足本项目房屋使用巡查服务的基本要求，得7分； 3.房屋使用巡查服务方案中虽规定了入住巡查次数不少于2次，且每月巡查房屋覆盖范围不低于管辖范围的15%，但安全巡查部分仅提供了简单的流程描述，空置房源监控、房屋使用登记、特殊服务及专题巡查等内容仅部分满足采购需求，方案整体较为简略，未能全面达到本项目房屋使用巡查服务的具体标准与要求，得4分； 4.房屋使用巡查服务相关的工作目标、管理方案等相关内容简单且部分内容缺失，无法满足基本服务要求，得1分。 5.未提供方案得0分。</w:t>
            </w:r>
          </w:p>
        </w:tc>
      </w:tr>
      <w:tr>
        <w:tc>
          <w:tcPr>
            <w:tcW w:type="dxa" w:w="922"/>
            <w:gridSpan w:val="2"/>
            <w:vMerge/>
          </w:tcPr>
          <w:p/>
        </w:tc>
        <w:tc>
          <w:tcPr>
            <w:tcW w:type="dxa" w:w="2307"/>
          </w:tcPr>
          <w:p>
            <w:pPr>
              <w:pStyle w:val="null3"/>
              <w:jc w:val="left"/>
            </w:pPr>
            <w:r>
              <w:rPr/>
              <w:t>服务内容中分项工作目标及管理方案（房屋维护跟踪服务） (10.0分)</w:t>
            </w:r>
          </w:p>
        </w:tc>
        <w:tc>
          <w:tcPr>
            <w:tcW w:type="dxa" w:w="5076"/>
          </w:tcPr>
          <w:p>
            <w:pPr>
              <w:pStyle w:val="null3"/>
              <w:jc w:val="left"/>
            </w:pPr>
            <w:r>
              <w:rPr/>
              <w:t>根据投标人针对用户需求书中“2.技术标准与要求”中“（四）房屋维护跟踪服务”所提交的工作目标及管理方案进行综合评审，具体评审标准如下： 1.投标人提交的房屋维护跟踪服务方案中，关于维护报修和自行装修受理的响应速度极为迅速，跟踪维护等服务流程安排非常清晰且逻辑严密，不仅完全满足采购需求中的各项内容，更在多个方面表现优异，超出预期标准。方案内容详尽、条理分明，可操作性强，能够充分保障本项目的房屋维护跟踪服务质量，得10分； 2.投标人提交的房屋维护跟踪服务方案中，维护报修与自行装修受理的响应速度较快，相关跟踪维护流程安排较为清晰合理，基本能够覆盖采购需求的主要内容。方案内容相对详细，整体具备一定可实施性，能够基本满足本项目房屋维护跟踪服务的实际要求，得7分； 3.投标人提交的房屋维护跟踪服务方案中，维护报修和自行装修受理的响应速度一般，跟踪维护等流程设计较为简单，仅部分内容符合采购需求，整体方案的完整性和深度有所欠缺，未能全面达到本项目的房屋维护跟踪服务管理要求，得4分； 4.房屋维护跟踪服务相关的工作目标及管理等相关内容简单且部分内容缺失，无法满足基本服务要求，得1分。 5.未提供方案得0分。</w:t>
            </w:r>
          </w:p>
        </w:tc>
      </w:tr>
      <w:tr>
        <w:tc>
          <w:tcPr>
            <w:tcW w:type="dxa" w:w="922"/>
            <w:gridSpan w:val="2"/>
            <w:vMerge/>
          </w:tcPr>
          <w:p/>
        </w:tc>
        <w:tc>
          <w:tcPr>
            <w:tcW w:type="dxa" w:w="2307"/>
          </w:tcPr>
          <w:p>
            <w:pPr>
              <w:pStyle w:val="null3"/>
              <w:jc w:val="left"/>
            </w:pPr>
            <w:r>
              <w:rPr/>
              <w:t>服务质量及保障措施 (10.0分)</w:t>
            </w:r>
          </w:p>
        </w:tc>
        <w:tc>
          <w:tcPr>
            <w:tcW w:type="dxa" w:w="5076"/>
          </w:tcPr>
          <w:p>
            <w:pPr>
              <w:pStyle w:val="null3"/>
              <w:jc w:val="left"/>
            </w:pPr>
            <w:r>
              <w:rPr/>
              <w:t>根据用户需求书中关于服务质量与保障措施的具体要求，评审小组将依据投标人提交的方案内容，在队伍稳定性举措、工作质量及日常考核机制等方面进行综合评定。具体评审标准如下： 1.投标人所提交的确保队伍稳定性的方案内容详实、完整，整体架构清晰明确，具体涵盖了激励体系的构建、反馈机制的完善以及日常考核制度的科学设计等方面。方案具有较强的可行性及操作性，能够有效支撑项目服务的持续稳定运行。同时，投标人对工作质量标准的设定全面且细致，日常考核机制描述充分，能够覆盖并完全满足本项目的各项服务要求，体现出较高的专业水平与针对性，符合项目实际需求，得10分； 2.投标人所提供的队伍稳定性保障方案内容较为完整，整体架构较为清晰，包含激励体系、反馈机制及日常考核制度等关键组成部分，具备一定的可行性与实施基础。工作质量标准的设定较为全面，日常考核机制描述较为充分，能够基本覆盖并满足本项目的服务要求，展现出较好的专业性和一定的针对性，但在某些细节方面可能存在不足，得7分； 3.投标人提交的关于队伍稳定性的方案内容相对简单，架构设计较为一般，仅包含部分激励措施、反馈机制或考核制度，可行性与操作性较为有限。工作质量标准的设定较为基础，日常考核机制描述较为简略，仅能满足本项目的基本服务需求，未能充分体现专业性及针对性，整体表现较为普通，得4分； 4.服务质量与保障措施相关内容等相关内容简单，队伍稳定性、工作质量标准或考核机制无法满足基本服务要求，得1分。 5.未提供方案得0分。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(9.0分)</w:t>
            </w:r>
          </w:p>
        </w:tc>
        <w:tc>
          <w:tcPr>
            <w:tcW w:type="dxa" w:w="5076"/>
          </w:tcPr>
          <w:p>
            <w:pPr>
              <w:pStyle w:val="null3"/>
              <w:jc w:val="left"/>
            </w:pPr>
            <w:r>
              <w:rPr/>
              <w:t>投标人2022年1月1日至今（以合同签订时间为准）取得同类项目业绩的：每提供一个得 3分，本小项最高得9分。 注1：提供合同关键页复印件（合同关键页包括：合同封面 、服务内容页及双方签章页；加盖投标人公章）。 注2：同一项目不同年份的合同按一份业绩计算，不重复计算业绩分数。同一业主在同一招标/采购项目中续签的合同不重复计分。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客户评价 (9.0分)</w:t>
            </w:r>
          </w:p>
        </w:tc>
        <w:tc>
          <w:tcPr>
            <w:tcW w:type="dxa" w:w="5076"/>
          </w:tcPr>
          <w:p>
            <w:pPr>
              <w:pStyle w:val="null3"/>
              <w:jc w:val="left"/>
            </w:pPr>
            <w:r>
              <w:rPr/>
              <w:t>投标人2022年1月1日至今的项目（必须为以上投标人业绩情况中的有效计分的业绩，提供评价单位的联系人及联系方式）。 获得项目用户考核评价为正面评价（优秀、优良、良好、满意或相当于类似评价）。每份得3分，同一项目按一份评价计算，不重复计算分数，此项最高得9分。 注：提供合同甲方盖章的评价文件或考核验收文件，不提供不得分。</w:t>
            </w:r>
          </w:p>
        </w:tc>
      </w:tr>
      <w:tr>
        <w:tc>
          <w:tcPr>
            <w:tcW w:type="dxa" w:w="922"/>
            <w:gridSpan w:val="2"/>
            <w:vMerge/>
          </w:tcPr>
          <w:p/>
        </w:tc>
        <w:tc>
          <w:tcPr>
            <w:tcW w:type="dxa" w:w="2307"/>
          </w:tcPr>
          <w:p>
            <w:pPr>
              <w:pStyle w:val="null3"/>
              <w:jc w:val="left"/>
            </w:pPr>
            <w:r>
              <w:rPr/>
              <w:t>突发日常纠纷的处理措施和应急预案 (7.0分)</w:t>
            </w:r>
          </w:p>
        </w:tc>
        <w:tc>
          <w:tcPr>
            <w:tcW w:type="dxa" w:w="5076"/>
          </w:tcPr>
          <w:p>
            <w:pPr>
              <w:pStyle w:val="null3"/>
              <w:jc w:val="left"/>
            </w:pPr>
            <w:r>
              <w:rPr/>
              <w:t>根据投标人针对本项目用户需求书提供的突发日常纠纷的处理措施和应急预案进行评审： 1.日常投诉纠纷处置（含网络问政、信访等）工作解决方案流程清晰，内容完整，可操作性强，对于群访、媒体关注的重大事件，调查核实、限期整改落实方案详细响应迅速，得7分； 2.日常投诉纠纷处置（含网络问政、信访等）工作解决方案流程比较清晰，内容基本完整，可操作性较强，对于群访、媒体关注的重大事件，调查核实、限期整改落实方案比较详细，响应及时，得4分； 3.日常投诉纠纷处置（含网络问政、信访等）工作解决方案流程比较简单，可操作性不强，对于群访、媒体关注的重大事件，调查核实、限期整改落实方案没有具体方案，响应速度较慢，得1分； 4.未提供方案或其他情况不得分。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sz w:val="36"/>
          <w:b/>
        </w:rPr>
        <w:t>合　同　书</w:t>
      </w:r>
    </w:p>
    <w:p>
      <w:pPr>
        <w:pStyle w:val="null3"/>
        <w:jc w:val="center"/>
      </w:pPr>
      <w:r>
        <w:rPr>
          <w:sz w:val="36"/>
          <w:b/>
        </w:rPr>
        <w:t>（服务类）</w:t>
      </w:r>
    </w:p>
    <w:p>
      <w:pPr>
        <w:pStyle w:val="null3"/>
        <w:jc w:val="center"/>
      </w:pPr>
      <w:r>
        <w:rPr>
          <w:sz w:val="24"/>
        </w:rPr>
        <w:t>采购计划编号：</w:t>
      </w:r>
    </w:p>
    <w:p>
      <w:pPr>
        <w:pStyle w:val="null3"/>
        <w:jc w:val="both"/>
      </w:pPr>
      <w:r>
        <w:rPr>
          <w:sz w:val="24"/>
        </w:rPr>
        <w:t>项目编号：</w:t>
      </w:r>
    </w:p>
    <w:p>
      <w:pPr>
        <w:pStyle w:val="null3"/>
        <w:jc w:val="both"/>
      </w:pPr>
      <w:r>
        <w:rPr>
          <w:sz w:val="24"/>
        </w:rPr>
        <w:t>项目名称：</w:t>
      </w:r>
    </w:p>
    <w:p>
      <w:pPr>
        <w:pStyle w:val="null3"/>
        <w:jc w:val="center"/>
      </w:pPr>
      <w:r>
        <w:rPr>
          <w:sz w:val="21"/>
        </w:rPr>
        <w:t xml:space="preserve"> </w:t>
      </w:r>
    </w:p>
    <w:p>
      <w:pPr>
        <w:pStyle w:val="null3"/>
        <w:jc w:val="both"/>
      </w:pPr>
      <w:r>
        <w:rPr>
          <w:sz w:val="24"/>
        </w:rPr>
        <w:t>甲方：</w:t>
      </w:r>
      <w:r>
        <w:rPr>
          <w:sz w:val="24"/>
        </w:rPr>
        <w:t>韶关市住房保障中心</w:t>
      </w:r>
    </w:p>
    <w:p>
      <w:pPr>
        <w:pStyle w:val="null3"/>
        <w:jc w:val="both"/>
      </w:pPr>
      <w:r>
        <w:rPr>
          <w:sz w:val="24"/>
        </w:rPr>
        <w:t>电话：</w:t>
      </w:r>
      <w:r>
        <w:rPr>
          <w:sz w:val="24"/>
        </w:rPr>
        <w:t xml:space="preserve">            </w:t>
      </w:r>
    </w:p>
    <w:p>
      <w:pPr>
        <w:pStyle w:val="null3"/>
        <w:jc w:val="both"/>
      </w:pPr>
      <w:r>
        <w:rPr>
          <w:sz w:val="24"/>
        </w:rPr>
        <w:t>传真：</w:t>
      </w:r>
    </w:p>
    <w:p>
      <w:pPr>
        <w:pStyle w:val="null3"/>
        <w:jc w:val="both"/>
      </w:pPr>
      <w:r>
        <w:rPr>
          <w:sz w:val="24"/>
        </w:rPr>
        <w:t>地址：</w:t>
      </w:r>
    </w:p>
    <w:p>
      <w:pPr>
        <w:pStyle w:val="null3"/>
        <w:jc w:val="both"/>
      </w:pPr>
      <w:r>
        <w:rPr>
          <w:sz w:val="24"/>
        </w:rPr>
        <w:t>乙方：</w:t>
      </w:r>
      <w:r>
        <w:rPr>
          <w:sz w:val="24"/>
        </w:rPr>
        <w:t xml:space="preserve">  </w:t>
      </w:r>
    </w:p>
    <w:p>
      <w:pPr>
        <w:pStyle w:val="null3"/>
        <w:jc w:val="both"/>
      </w:pPr>
      <w:r>
        <w:rPr>
          <w:sz w:val="24"/>
        </w:rPr>
        <w:t>电话：</w:t>
      </w:r>
    </w:p>
    <w:p>
      <w:pPr>
        <w:pStyle w:val="null3"/>
        <w:jc w:val="both"/>
      </w:pPr>
      <w:r>
        <w:rPr>
          <w:sz w:val="24"/>
        </w:rPr>
        <w:t>传真</w:t>
      </w:r>
      <w:r>
        <w:rPr>
          <w:sz w:val="24"/>
        </w:rPr>
        <w:t>：</w:t>
      </w:r>
    </w:p>
    <w:p>
      <w:pPr>
        <w:pStyle w:val="null3"/>
        <w:jc w:val="both"/>
      </w:pPr>
      <w:r>
        <w:rPr>
          <w:sz w:val="24"/>
        </w:rPr>
        <w:t>地</w:t>
      </w:r>
      <w:r>
        <w:rPr>
          <w:sz w:val="24"/>
        </w:rPr>
        <w:t>址：</w:t>
      </w:r>
    </w:p>
    <w:p>
      <w:pPr>
        <w:pStyle w:val="null3"/>
      </w:pPr>
      <w:r>
        <w:rPr>
          <w:sz w:val="21"/>
          <w:b/>
        </w:rPr>
        <w:t>注：本合同仅为合同的参考文本，合同签订双方可根据项目的具体要求进行修订，但不得偏离实质性条款。</w:t>
      </w:r>
    </w:p>
    <w:p>
      <w:pPr>
        <w:pStyle w:val="null3"/>
        <w:ind w:firstLine="484"/>
        <w:jc w:val="both"/>
      </w:pPr>
      <w:r>
        <w:rPr>
          <w:sz w:val="24"/>
        </w:rPr>
        <w:t>根据</w:t>
      </w:r>
      <w:r>
        <w:rPr>
          <w:sz w:val="24"/>
          <w:u w:val="single"/>
        </w:rPr>
        <w:t xml:space="preserve">              </w:t>
      </w:r>
      <w:r>
        <w:rPr>
          <w:sz w:val="24"/>
          <w:u w:val="single"/>
        </w:rPr>
        <w:t>项目</w:t>
      </w:r>
      <w:r>
        <w:rPr>
          <w:sz w:val="24"/>
        </w:rPr>
        <w:t>的采购结果，按照《中华人民共和国政府采购法》《中华人民共和国民法典》的规定，</w:t>
      </w:r>
      <w:r>
        <w:rPr>
          <w:sz w:val="24"/>
        </w:rPr>
        <w:t>经双方协商，</w:t>
      </w:r>
      <w:r>
        <w:rPr>
          <w:sz w:val="24"/>
        </w:rPr>
        <w:t>本着平等互利和诚实信用的原则，</w:t>
      </w:r>
      <w:r>
        <w:rPr>
          <w:sz w:val="24"/>
        </w:rPr>
        <w:t>一致同意签订本合同如下。</w:t>
      </w:r>
    </w:p>
    <w:p>
      <w:pPr>
        <w:pStyle w:val="null3"/>
        <w:ind w:left="975"/>
        <w:jc w:val="both"/>
      </w:pPr>
      <w:r>
        <w:rPr>
          <w:sz w:val="24"/>
          <w:b/>
        </w:rPr>
        <w:t>一、合同金额</w:t>
      </w:r>
    </w:p>
    <w:p>
      <w:pPr>
        <w:pStyle w:val="null3"/>
        <w:ind w:left="855"/>
        <w:jc w:val="both"/>
      </w:pPr>
      <w:r>
        <w:rPr>
          <w:sz w:val="24"/>
        </w:rPr>
        <w:t>合同金额为（大写）：</w:t>
      </w:r>
      <w:r>
        <w:rPr>
          <w:sz w:val="24"/>
        </w:rPr>
        <w:t>_________________</w:t>
      </w:r>
      <w:r>
        <w:rPr>
          <w:sz w:val="24"/>
        </w:rPr>
        <w:t>元（￥</w:t>
      </w:r>
      <w:r>
        <w:rPr>
          <w:sz w:val="24"/>
        </w:rPr>
        <w:t>_______________</w:t>
      </w:r>
      <w:r>
        <w:rPr>
          <w:sz w:val="24"/>
        </w:rPr>
        <w:t>元）人民币。</w:t>
      </w:r>
    </w:p>
    <w:p>
      <w:pPr>
        <w:pStyle w:val="null3"/>
        <w:ind w:left="855"/>
        <w:jc w:val="both"/>
      </w:pPr>
      <w:r>
        <w:rPr>
          <w:sz w:val="24"/>
          <w:b/>
        </w:rPr>
        <w:t>二、服务范围</w:t>
      </w:r>
    </w:p>
    <w:p>
      <w:pPr>
        <w:pStyle w:val="null3"/>
        <w:ind w:firstLine="480"/>
        <w:jc w:val="both"/>
      </w:pPr>
      <w:r>
        <w:rPr>
          <w:sz w:val="24"/>
        </w:rPr>
        <w:t>　　甲方聘请乙方提供以下服务：</w:t>
      </w:r>
    </w:p>
    <w:p>
      <w:pPr>
        <w:pStyle w:val="null3"/>
        <w:ind w:firstLine="480"/>
        <w:jc w:val="both"/>
      </w:pPr>
      <w:r>
        <w:rPr>
          <w:sz w:val="24"/>
        </w:rPr>
        <w:t>1.</w:t>
      </w:r>
    </w:p>
    <w:p>
      <w:pPr>
        <w:pStyle w:val="null3"/>
        <w:ind w:firstLine="480"/>
        <w:jc w:val="both"/>
      </w:pPr>
      <w:r>
        <w:rPr>
          <w:sz w:val="24"/>
        </w:rPr>
        <w:t>2.</w:t>
      </w:r>
    </w:p>
    <w:p>
      <w:pPr>
        <w:pStyle w:val="null3"/>
        <w:ind w:firstLine="480"/>
        <w:jc w:val="both"/>
      </w:pPr>
      <w:r>
        <w:rPr>
          <w:sz w:val="24"/>
        </w:rPr>
        <w:t>……</w:t>
      </w:r>
    </w:p>
    <w:p>
      <w:pPr>
        <w:pStyle w:val="null3"/>
        <w:ind w:firstLine="480"/>
        <w:jc w:val="both"/>
      </w:pPr>
      <w:r>
        <w:rPr>
          <w:sz w:val="24"/>
          <w:b/>
        </w:rPr>
        <w:t>三、甲方乙方的权利和义务</w:t>
      </w:r>
    </w:p>
    <w:p>
      <w:pPr>
        <w:pStyle w:val="null3"/>
        <w:ind w:left="855"/>
        <w:jc w:val="both"/>
      </w:pPr>
      <w:r>
        <w:rPr>
          <w:sz w:val="24"/>
        </w:rPr>
        <w:t>1.</w:t>
      </w:r>
      <w:r>
        <w:rPr>
          <w:sz w:val="24"/>
        </w:rPr>
        <w:t>甲方的权利和义务</w:t>
      </w:r>
    </w:p>
    <w:p>
      <w:pPr>
        <w:pStyle w:val="null3"/>
        <w:ind w:left="855"/>
        <w:jc w:val="both"/>
      </w:pPr>
      <w:r>
        <w:rPr>
          <w:sz w:val="24"/>
        </w:rPr>
        <w:t>2.</w:t>
      </w:r>
      <w:r>
        <w:rPr>
          <w:sz w:val="24"/>
        </w:rPr>
        <w:t>乙方的权利和义务</w:t>
      </w:r>
    </w:p>
    <w:p>
      <w:pPr>
        <w:pStyle w:val="null3"/>
        <w:ind w:left="855"/>
        <w:jc w:val="both"/>
      </w:pPr>
      <w:r>
        <w:rPr>
          <w:sz w:val="24"/>
          <w:b/>
        </w:rPr>
        <w:t>四、服务期间（项目完成期限）</w:t>
      </w:r>
    </w:p>
    <w:p>
      <w:pPr>
        <w:pStyle w:val="null3"/>
        <w:numPr>
          <w:ilvl w:val="0"/>
          <w:numId w:val="1"/>
        </w:numPr>
        <w:ind w:left="255"/>
        <w:jc w:val="both"/>
      </w:pPr>
      <w:r>
        <w:rPr>
          <w:sz w:val="24"/>
        </w:rPr>
        <w:t>委托服务期间自</w:t>
      </w:r>
      <w:r>
        <w:rPr>
          <w:sz w:val="24"/>
        </w:rPr>
        <w:t>______</w:t>
      </w:r>
      <w:r>
        <w:rPr>
          <w:sz w:val="24"/>
        </w:rPr>
        <w:t>年</w:t>
      </w:r>
      <w:r>
        <w:rPr>
          <w:sz w:val="24"/>
        </w:rPr>
        <w:t>______</w:t>
      </w:r>
      <w:r>
        <w:rPr>
          <w:sz w:val="24"/>
        </w:rPr>
        <w:t>月至</w:t>
      </w:r>
      <w:r>
        <w:rPr>
          <w:sz w:val="24"/>
        </w:rPr>
        <w:t>______</w:t>
      </w:r>
      <w:r>
        <w:rPr>
          <w:sz w:val="24"/>
        </w:rPr>
        <w:t>年</w:t>
      </w:r>
      <w:r>
        <w:rPr>
          <w:sz w:val="24"/>
        </w:rPr>
        <w:t>______</w:t>
      </w:r>
      <w:r>
        <w:rPr>
          <w:sz w:val="24"/>
        </w:rPr>
        <w:t>月止。</w:t>
      </w:r>
    </w:p>
    <w:p>
      <w:pPr>
        <w:pStyle w:val="null3"/>
        <w:ind w:left="855"/>
        <w:jc w:val="both"/>
      </w:pPr>
      <w:r>
        <w:rPr>
          <w:sz w:val="24"/>
          <w:b/>
        </w:rPr>
        <w:t>五、付款方式</w:t>
      </w:r>
    </w:p>
    <w:p>
      <w:pPr>
        <w:pStyle w:val="null3"/>
        <w:ind w:left="855"/>
        <w:jc w:val="both"/>
      </w:pPr>
      <w:r>
        <w:rPr>
          <w:sz w:val="24"/>
        </w:rPr>
        <w:t>由甲方按下列程序在</w:t>
      </w:r>
      <w:r>
        <w:rPr>
          <w:sz w:val="21"/>
          <w:u w:val="single"/>
        </w:rPr>
        <w:t xml:space="preserve">        </w:t>
      </w:r>
      <w:r>
        <w:rPr>
          <w:sz w:val="24"/>
        </w:rPr>
        <w:t>内付款：</w:t>
      </w:r>
    </w:p>
    <w:p>
      <w:pPr>
        <w:pStyle w:val="null3"/>
        <w:ind w:left="855"/>
        <w:jc w:val="both"/>
      </w:pPr>
      <w:r>
        <w:rPr>
          <w:sz w:val="24"/>
        </w:rPr>
        <w:t>1.</w:t>
      </w:r>
      <w:r>
        <w:rPr>
          <w:sz w:val="24"/>
        </w:rPr>
        <w:t>在合同实施及服务人员到达服务地后</w:t>
      </w:r>
      <w:r>
        <w:rPr>
          <w:sz w:val="24"/>
        </w:rPr>
        <w:t>__</w:t>
      </w:r>
      <w:r>
        <w:rPr>
          <w:sz w:val="24"/>
        </w:rPr>
        <w:t>天内，甲方应将第一次付　　款总服务费的</w:t>
      </w:r>
      <w:r>
        <w:rPr>
          <w:sz w:val="24"/>
        </w:rPr>
        <w:t>__</w:t>
      </w:r>
      <w:r>
        <w:rPr>
          <w:sz w:val="24"/>
        </w:rPr>
        <w:t>（</w:t>
      </w:r>
      <w:r>
        <w:rPr>
          <w:sz w:val="24"/>
        </w:rPr>
        <w:t>-%</w:t>
      </w:r>
      <w:r>
        <w:rPr>
          <w:sz w:val="24"/>
        </w:rPr>
        <w:t>）</w:t>
      </w:r>
      <w:r>
        <w:rPr>
          <w:sz w:val="24"/>
        </w:rPr>
        <w:t>支付给乙方。</w:t>
      </w:r>
    </w:p>
    <w:p>
      <w:pPr>
        <w:pStyle w:val="null3"/>
        <w:ind w:left="855"/>
        <w:jc w:val="both"/>
      </w:pPr>
      <w:r>
        <w:rPr>
          <w:sz w:val="24"/>
        </w:rPr>
        <w:t>2.</w:t>
      </w:r>
      <w:r>
        <w:rPr>
          <w:sz w:val="24"/>
        </w:rPr>
        <w:t>第二次付款额应为总服务费的</w:t>
      </w:r>
      <w:r>
        <w:rPr>
          <w:sz w:val="24"/>
        </w:rPr>
        <w:t>__</w:t>
      </w:r>
      <w:r>
        <w:rPr>
          <w:sz w:val="24"/>
        </w:rPr>
        <w:t>（</w:t>
      </w:r>
      <w:r>
        <w:rPr>
          <w:sz w:val="24"/>
        </w:rPr>
        <w:t>%</w:t>
      </w:r>
      <w:r>
        <w:rPr>
          <w:sz w:val="24"/>
        </w:rPr>
        <w:t>），甲方应在乙方已经准备好，并递交了服务报告及其它相关文件，而这些报告和文件符合合同附件上的要求并被甲方验收后付给乙方。</w:t>
      </w:r>
    </w:p>
    <w:p>
      <w:pPr>
        <w:pStyle w:val="null3"/>
        <w:ind w:left="855"/>
        <w:jc w:val="both"/>
      </w:pPr>
      <w:r>
        <w:rPr>
          <w:sz w:val="24"/>
        </w:rPr>
        <w:t>3.</w:t>
      </w:r>
      <w:r>
        <w:rPr>
          <w:sz w:val="24"/>
        </w:rPr>
        <w:t>最后一次付款额应为总服务费的</w:t>
      </w:r>
      <w:r>
        <w:rPr>
          <w:sz w:val="24"/>
        </w:rPr>
        <w:t>__</w:t>
      </w:r>
      <w:r>
        <w:rPr>
          <w:sz w:val="24"/>
        </w:rPr>
        <w:t>（</w:t>
      </w:r>
      <w:r>
        <w:rPr>
          <w:sz w:val="24"/>
        </w:rPr>
        <w:t>-%</w:t>
      </w:r>
      <w:r>
        <w:rPr>
          <w:sz w:val="24"/>
        </w:rPr>
        <w:t>），甲方应在乙方递交服务总结报告和说明并完全履行合同完毕    日内付给乙方。</w:t>
      </w:r>
    </w:p>
    <w:p>
      <w:pPr>
        <w:pStyle w:val="null3"/>
        <w:ind w:left="855"/>
        <w:jc w:val="both"/>
      </w:pPr>
      <w:r>
        <w:rPr>
          <w:sz w:val="24"/>
          <w:b/>
        </w:rPr>
        <w:t>六、知识产权归属</w:t>
      </w:r>
    </w:p>
    <w:p>
      <w:pPr>
        <w:pStyle w:val="null3"/>
        <w:ind w:left="855"/>
        <w:jc w:val="both"/>
      </w:pPr>
      <w:r>
        <w:rPr>
          <w:sz w:val="24"/>
          <w:b/>
        </w:rPr>
        <w:t>七、保密</w:t>
      </w:r>
    </w:p>
    <w:p>
      <w:pPr>
        <w:pStyle w:val="null3"/>
        <w:jc w:val="both"/>
      </w:pPr>
      <w:r>
        <w:rPr>
          <w:sz w:val="24"/>
          <w:b/>
        </w:rPr>
        <w:t>八、违约责任与赔偿损失</w:t>
      </w:r>
    </w:p>
    <w:p>
      <w:pPr>
        <w:pStyle w:val="null3"/>
        <w:ind w:left="855"/>
        <w:jc w:val="both"/>
      </w:pPr>
      <w:r>
        <w:rPr>
          <w:sz w:val="24"/>
        </w:rPr>
        <w:t>1.</w:t>
      </w:r>
      <w:r>
        <w:rPr>
          <w:sz w:val="24"/>
        </w:rPr>
        <w:t>乙方提供的服务不符合本合同规定的，甲方有权拒收，并且乙方须向甲方支付本合同总价</w:t>
      </w:r>
      <w:r>
        <w:rPr>
          <w:sz w:val="24"/>
        </w:rPr>
        <w:t>5%</w:t>
      </w:r>
      <w:r>
        <w:rPr>
          <w:sz w:val="24"/>
        </w:rPr>
        <w:t>的违约金。</w:t>
      </w:r>
    </w:p>
    <w:p>
      <w:pPr>
        <w:pStyle w:val="null3"/>
        <w:ind w:left="855"/>
        <w:jc w:val="both"/>
      </w:pPr>
      <w:r>
        <w:rPr>
          <w:sz w:val="24"/>
        </w:rPr>
        <w:t>2.</w:t>
      </w:r>
      <w:r>
        <w:rPr>
          <w:sz w:val="24"/>
        </w:rPr>
        <w:t>乙方未能按本合同规定的交货时间提供服务，从逾期之日起每日按本合同总价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ind w:left="855"/>
        <w:jc w:val="both"/>
      </w:pPr>
      <w:r>
        <w:rPr>
          <w:sz w:val="24"/>
        </w:rPr>
        <w:t>3.</w:t>
      </w:r>
      <w:r>
        <w:rPr>
          <w:sz w:val="24"/>
        </w:rPr>
        <w:t>甲方无正当理由拒绝接受服务，到期拒付服务款项的，甲方向乙方偿付本合同总额的</w:t>
      </w:r>
      <w:r>
        <w:rPr>
          <w:sz w:val="24"/>
        </w:rPr>
        <w:t>5%</w:t>
      </w:r>
      <w:r>
        <w:rPr>
          <w:sz w:val="24"/>
        </w:rPr>
        <w:t>的违约金。甲方逾期付款，则每日按本合同总价的</w:t>
      </w:r>
      <w:r>
        <w:rPr>
          <w:sz w:val="24"/>
        </w:rPr>
        <w:t>3</w:t>
      </w:r>
      <w:r>
        <w:rPr>
          <w:sz w:val="24"/>
        </w:rPr>
        <w:t>‰向乙方偿付违约金。</w:t>
      </w:r>
    </w:p>
    <w:p>
      <w:pPr>
        <w:pStyle w:val="null3"/>
        <w:ind w:left="855"/>
        <w:jc w:val="both"/>
      </w:pPr>
      <w:r>
        <w:rPr>
          <w:sz w:val="24"/>
        </w:rPr>
        <w:t>4.</w:t>
      </w:r>
      <w:r>
        <w:rPr>
          <w:sz w:val="24"/>
        </w:rPr>
        <w:t>其他违约责任按《中华人民</w:t>
      </w:r>
      <w:r>
        <w:rPr>
          <w:sz w:val="24"/>
        </w:rPr>
        <w:t>共和国民法典》处理。</w:t>
      </w:r>
    </w:p>
    <w:p>
      <w:pPr>
        <w:pStyle w:val="null3"/>
        <w:ind w:left="855"/>
        <w:jc w:val="both"/>
      </w:pPr>
      <w:r>
        <w:rPr>
          <w:sz w:val="24"/>
          <w:b/>
        </w:rPr>
        <w:t>九、争议的解决</w:t>
      </w:r>
    </w:p>
    <w:p>
      <w:pPr>
        <w:pStyle w:val="null3"/>
        <w:numPr>
          <w:ilvl w:val="0"/>
          <w:numId w:val="1"/>
        </w:numPr>
        <w:jc w:val="both"/>
      </w:pPr>
      <w:r>
        <w:rPr>
          <w:sz w:val="24"/>
        </w:rPr>
        <w:t>合同执行过程中发生的任何争议，如双方不能通过友好协商解决，按相关法律法规处理。</w:t>
      </w:r>
    </w:p>
    <w:p>
      <w:pPr>
        <w:pStyle w:val="null3"/>
        <w:ind w:left="360"/>
        <w:jc w:val="both"/>
      </w:pPr>
      <w:r>
        <w:rPr>
          <w:sz w:val="24"/>
          <w:b/>
        </w:rPr>
        <w:t>十、不可抗力</w:t>
      </w:r>
    </w:p>
    <w:p>
      <w:pPr>
        <w:pStyle w:val="null3"/>
        <w:numPr>
          <w:ilvl w:val="0"/>
          <w:numId w:val="1"/>
        </w:numPr>
        <w:ind w:left="255"/>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left="855"/>
        <w:jc w:val="both"/>
      </w:pPr>
      <w:r>
        <w:rPr>
          <w:sz w:val="24"/>
          <w:b/>
        </w:rPr>
        <w:t>十一、税费</w:t>
      </w:r>
    </w:p>
    <w:p>
      <w:pPr>
        <w:pStyle w:val="null3"/>
        <w:numPr>
          <w:ilvl w:val="0"/>
          <w:numId w:val="1"/>
        </w:numPr>
        <w:ind w:left="255"/>
        <w:jc w:val="both"/>
      </w:pPr>
      <w:r>
        <w:rPr>
          <w:sz w:val="24"/>
        </w:rPr>
        <w:t>在中国境内、外发生的与本合同执行有关的一切税费均由乙方负担。</w:t>
      </w:r>
    </w:p>
    <w:p>
      <w:pPr>
        <w:pStyle w:val="null3"/>
        <w:ind w:left="855"/>
        <w:jc w:val="both"/>
      </w:pPr>
      <w:r>
        <w:rPr>
          <w:sz w:val="24"/>
          <w:b/>
        </w:rPr>
        <w:t>十二、其他</w:t>
      </w:r>
    </w:p>
    <w:p>
      <w:pPr>
        <w:pStyle w:val="null3"/>
        <w:ind w:left="855"/>
        <w:jc w:val="both"/>
      </w:pPr>
      <w:r>
        <w:rPr>
          <w:sz w:val="24"/>
        </w:rPr>
        <w:t>1.</w:t>
      </w:r>
      <w:r>
        <w:rPr>
          <w:sz w:val="24"/>
        </w:rPr>
        <w:t>本合同所有附件、</w:t>
      </w:r>
      <w:r>
        <w:rPr>
          <w:sz w:val="24"/>
        </w:rPr>
        <w:t>公开招标文件</w:t>
      </w:r>
      <w:r>
        <w:rPr>
          <w:sz w:val="24"/>
        </w:rPr>
        <w:t>、</w:t>
      </w:r>
      <w:r>
        <w:rPr>
          <w:sz w:val="24"/>
        </w:rPr>
        <w:t>投标文件</w:t>
      </w:r>
      <w:r>
        <w:rPr>
          <w:sz w:val="24"/>
        </w:rPr>
        <w:t>、中标通知书均为本合同的有效组成部分，与本合同具有同等法律效力。</w:t>
      </w:r>
    </w:p>
    <w:p>
      <w:pPr>
        <w:pStyle w:val="null3"/>
        <w:ind w:left="855"/>
        <w:jc w:val="both"/>
      </w:pPr>
      <w:r>
        <w:rPr>
          <w:sz w:val="24"/>
        </w:rPr>
        <w:t>2.</w:t>
      </w:r>
      <w:r>
        <w:rPr>
          <w:sz w:val="24"/>
        </w:rPr>
        <w:t>在执行本合同的过程中，所有经双方签署确认的文件（包括会议纪要、补充协议、往来信函）即成为本合同的有效组成部分。</w:t>
      </w:r>
    </w:p>
    <w:p>
      <w:pPr>
        <w:pStyle w:val="null3"/>
        <w:ind w:left="855"/>
        <w:jc w:val="both"/>
      </w:pPr>
      <w:r>
        <w:rPr>
          <w:sz w:val="24"/>
        </w:rPr>
        <w:t>3.</w:t>
      </w:r>
      <w:r>
        <w:rPr>
          <w:sz w:val="24"/>
        </w:rPr>
        <w:t>如一方地址、电话、传真号码有变更，应在变更当日内书面通知对方，否则，应承担相应责任。</w:t>
      </w:r>
    </w:p>
    <w:p>
      <w:pPr>
        <w:pStyle w:val="null3"/>
        <w:ind w:left="855"/>
        <w:jc w:val="both"/>
      </w:pPr>
      <w:r>
        <w:rPr>
          <w:sz w:val="24"/>
        </w:rPr>
        <w:t>4.</w:t>
      </w:r>
      <w:r>
        <w:rPr>
          <w:sz w:val="24"/>
        </w:rPr>
        <w:t>除甲方事先书面同意外，乙方不得部分或全部转让其应履行的合同项下的义务。</w:t>
      </w:r>
    </w:p>
    <w:p>
      <w:pPr>
        <w:pStyle w:val="null3"/>
        <w:ind w:left="855"/>
        <w:jc w:val="both"/>
      </w:pPr>
      <w:r>
        <w:rPr>
          <w:sz w:val="24"/>
          <w:b/>
        </w:rPr>
        <w:t>十三、合同生效：</w:t>
      </w:r>
    </w:p>
    <w:p>
      <w:pPr>
        <w:pStyle w:val="null3"/>
        <w:ind w:left="855"/>
        <w:jc w:val="both"/>
      </w:pPr>
      <w:r>
        <w:rPr>
          <w:sz w:val="24"/>
        </w:rPr>
        <w:t>1.</w:t>
      </w:r>
      <w:r>
        <w:rPr>
          <w:sz w:val="24"/>
        </w:rPr>
        <w:t>本合同在甲乙双方法人代表或其授权代表签字盖章后生效。</w:t>
      </w:r>
    </w:p>
    <w:p>
      <w:pPr>
        <w:pStyle w:val="null3"/>
        <w:ind w:left="855"/>
        <w:jc w:val="both"/>
      </w:pPr>
      <w:r>
        <w:rPr>
          <w:sz w:val="24"/>
        </w:rPr>
        <w:t>2.</w:t>
      </w:r>
      <w:r>
        <w:rPr>
          <w:sz w:val="24"/>
        </w:rPr>
        <w:t>合同一式</w:t>
      </w:r>
      <w:r>
        <w:rPr>
          <w:sz w:val="21"/>
          <w:u w:val="single"/>
        </w:rPr>
        <w:t xml:space="preserve">    </w:t>
      </w:r>
      <w:r>
        <w:rPr>
          <w:sz w:val="24"/>
        </w:rPr>
        <w:t>份。</w:t>
      </w:r>
    </w:p>
    <w:p>
      <w:pPr>
        <w:pStyle w:val="null3"/>
        <w:jc w:val="both"/>
      </w:pPr>
      <w:r>
        <w:rPr>
          <w:sz w:val="24"/>
          <w:b/>
        </w:rPr>
        <w:t>甲方（盖章）：</w:t>
      </w:r>
      <w:r>
        <w:rPr>
          <w:sz w:val="24"/>
          <w:b/>
        </w:rPr>
        <w:t>乙方（盖章）：</w:t>
      </w:r>
    </w:p>
    <w:p>
      <w:pPr>
        <w:pStyle w:val="null3"/>
        <w:jc w:val="both"/>
      </w:pPr>
      <w:r>
        <w:rPr>
          <w:sz w:val="24"/>
          <w:b/>
        </w:rPr>
        <w:t>代表：</w:t>
      </w:r>
      <w:r>
        <w:rPr>
          <w:sz w:val="24"/>
          <w:b/>
        </w:rPr>
        <w:t>代表：</w:t>
      </w:r>
    </w:p>
    <w:p>
      <w:pPr>
        <w:pStyle w:val="null3"/>
        <w:jc w:val="both"/>
      </w:pPr>
      <w:r>
        <w:rPr>
          <w:sz w:val="24"/>
        </w:rPr>
        <w:t>签定地点：</w:t>
      </w:r>
    </w:p>
    <w:p>
      <w:pPr>
        <w:pStyle w:val="null3"/>
        <w:jc w:val="both"/>
      </w:pPr>
      <w:r>
        <w:rPr>
          <w:sz w:val="24"/>
        </w:rPr>
        <w:t>签定日期：　　　年　　月　　日</w:t>
      </w:r>
      <w:r>
        <w:rPr>
          <w:sz w:val="24"/>
        </w:rPr>
        <w:t>签定日期：　　　年　　月　　日</w:t>
      </w:r>
    </w:p>
    <w:p>
      <w:pPr>
        <w:pStyle w:val="null3"/>
        <w:jc w:val="both"/>
      </w:pPr>
      <w:r>
        <w:rPr>
          <w:sz w:val="24"/>
        </w:rPr>
        <w:t>开户名称：</w:t>
      </w:r>
    </w:p>
    <w:p>
      <w:pPr>
        <w:pStyle w:val="null3"/>
        <w:jc w:val="both"/>
      </w:pPr>
      <w:r>
        <w:rPr>
          <w:sz w:val="24"/>
        </w:rPr>
        <w:t>银行账号：</w:t>
      </w:r>
    </w:p>
    <w:p>
      <w:pPr>
        <w:pStyle w:val="null3"/>
        <w:jc w:val="both"/>
      </w:pPr>
      <w:r>
        <w:rPr>
          <w:sz w:val="24"/>
        </w:rPr>
        <w:t>开</w:t>
      </w:r>
      <w:r>
        <w:rPr>
          <w:sz w:val="24"/>
        </w:rPr>
        <w:t>户</w:t>
      </w:r>
      <w:r>
        <w:rPr>
          <w:sz w:val="24"/>
        </w:rPr>
        <w:t>行：</w:t>
      </w:r>
    </w:p>
    <w:p>
      <w:pPr>
        <w:pStyle w:val="null3"/>
        <w:ind w:firstLine="484"/>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440201-2025-03285</w:t>
      </w:r>
    </w:p>
    <w:p>
      <w:pPr>
        <w:pStyle w:val="null3"/>
        <w:jc w:val="center"/>
        <w:outlineLvl w:val="3"/>
      </w:pPr>
      <w:r>
        <w:rPr>
          <w:sz w:val="24"/>
          <w:b/>
        </w:rPr>
        <w:t>采购项目编号：</w:t>
      </w:r>
      <w:r>
        <w:rPr>
          <w:sz w:val="24"/>
          <w:b/>
        </w:rPr>
        <w:t>GDYD251105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韶关市住房保障中心2026年度东河、惠民等片区公有住房采购巡查服务</w:t>
      </w:r>
      <w:r>
        <w:rPr>
          <w:u w:val="single"/>
        </w:rPr>
        <w:t>”</w:t>
      </w:r>
      <w:r>
        <w:rPr/>
        <w:t>项目的招标[采购项目编号为：</w:t>
      </w:r>
      <w:r>
        <w:rPr>
          <w:u w:val="single"/>
        </w:rPr>
        <w:t>GDYD251105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韶关市住房保障中心2026年度东河、惠民等片区公有住房采购巡查服务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韶关市住房保障中心2026年度东河、惠民等片区公有住房采购巡查服务</w:t>
      </w:r>
      <w:r>
        <w:rPr/>
        <w:t>”项目采购[采购项目编号为</w:t>
      </w:r>
      <w:r>
        <w:rPr/>
        <w:t>GDYD251105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韶关市住房保障中心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韶关市住房保障中心2026年度东河、惠民等片区公有住房采购巡查服务</w:t>
      </w:r>
      <w:r>
        <w:rPr/>
        <w:t>招标中获中标（采购项目编号：</w:t>
      </w:r>
      <w:r>
        <w:rPr/>
        <w:t>GDYD251105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韶关市住房保障中心2026年度东河、惠民等片区公有住房采购巡查服务</w:t>
      </w:r>
      <w:r>
        <w:rPr/>
        <w:t>”项目（采购项目编号：</w:t>
      </w:r>
      <w:r>
        <w:rPr/>
        <w:t>GDYD251105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