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440201-2025-02784</w:t>
      </w:r>
    </w:p>
    <w:p>
      <w:pPr>
        <w:pStyle w:val="null3"/>
        <w:jc w:val="center"/>
        <w:outlineLvl w:val="3"/>
      </w:pPr>
      <w:r>
        <w:rPr>
          <w:sz w:val="24"/>
          <w:b/>
        </w:rPr>
        <w:t>采购项目编号：</w:t>
      </w:r>
      <w:r>
        <w:rPr>
          <w:sz w:val="24"/>
          <w:b/>
        </w:rPr>
        <w:t>GDYD250957</w:t>
      </w:r>
    </w:p>
    <w:p>
      <w:pPr>
        <w:pStyle w:val="null3"/>
        <w:jc w:val="center"/>
        <w:outlineLvl w:val="3"/>
      </w:pPr>
      <w:r>
        <w:rPr>
          <w:sz w:val="24"/>
          <w:b/>
        </w:rPr>
        <w:t>项目名称：</w:t>
      </w:r>
      <w:r>
        <w:rPr>
          <w:sz w:val="24"/>
          <w:b/>
        </w:rPr>
        <w:t>韶关市公安局购置涉案专用检验设备项目</w:t>
      </w:r>
    </w:p>
    <w:p>
      <w:pPr>
        <w:pStyle w:val="null3"/>
        <w:jc w:val="center"/>
        <w:outlineLvl w:val="3"/>
      </w:pPr>
      <w:r>
        <w:rPr>
          <w:sz w:val="24"/>
          <w:b/>
        </w:rPr>
        <w:t>采购人：</w:t>
      </w:r>
      <w:r>
        <w:rPr>
          <w:sz w:val="24"/>
          <w:b/>
        </w:rPr>
        <w:t>韶关市公安局</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韶关市公安局</w:t>
      </w:r>
      <w:r>
        <w:rPr/>
        <w:t>的委托，采用</w:t>
      </w:r>
      <w:r>
        <w:rPr/>
        <w:t>公开招标</w:t>
      </w:r>
      <w:r>
        <w:rPr/>
        <w:t>方式组织采购</w:t>
      </w:r>
      <w:r>
        <w:rPr/>
        <w:t>韶关市公安局购置涉案专用检验设备项目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韶关市公安局购置涉案专用检验设备项目</w:t>
      </w:r>
    </w:p>
    <w:p>
      <w:pPr>
        <w:pStyle w:val="null3"/>
        <w:ind w:firstLine="480"/>
      </w:pPr>
      <w:r>
        <w:rPr/>
        <w:t>采购计划编号：</w:t>
      </w:r>
      <w:r>
        <w:rPr/>
        <w:t>440201-2025-02784</w:t>
      </w:r>
    </w:p>
    <w:p>
      <w:pPr>
        <w:pStyle w:val="null3"/>
        <w:ind w:firstLine="480"/>
      </w:pPr>
      <w:r>
        <w:rPr/>
        <w:t>采购项目编号：</w:t>
      </w:r>
      <w:r>
        <w:rPr/>
        <w:t>GDYD250957</w:t>
      </w:r>
    </w:p>
    <w:p>
      <w:pPr>
        <w:pStyle w:val="null3"/>
        <w:ind w:firstLine="480"/>
      </w:pPr>
      <w:r>
        <w:rPr/>
        <w:t>采购方式：</w:t>
      </w:r>
      <w:r>
        <w:rPr/>
        <w:t>公开招标</w:t>
      </w:r>
    </w:p>
    <w:p>
      <w:pPr>
        <w:pStyle w:val="null3"/>
        <w:ind w:firstLine="480"/>
      </w:pPr>
      <w:r>
        <w:rPr/>
        <w:t>预算金额：</w:t>
      </w:r>
      <w:r>
        <w:rPr/>
        <w:t>3,550,000.00</w:t>
      </w:r>
      <w:r>
        <w:rPr/>
        <w:t>元</w:t>
      </w:r>
    </w:p>
    <w:p>
      <w:pPr>
        <w:pStyle w:val="null3"/>
        <w:outlineLvl w:val="3"/>
      </w:pPr>
      <w:r>
        <w:rPr>
          <w:sz w:val="24"/>
          <w:b/>
        </w:rPr>
        <w:t>2.项目内容及需求情况（采购项目技术规格、参数及要求）</w:t>
      </w:r>
    </w:p>
    <w:p>
      <w:pPr>
        <w:pStyle w:val="null3"/>
      </w:pPr>
      <w:r>
        <w:rPr/>
        <w:t>采购包1(韶关市公安局购置涉案专用检验设备项目):</w:t>
      </w:r>
    </w:p>
    <w:p>
      <w:pPr>
        <w:pStyle w:val="null3"/>
      </w:pPr>
      <w:r>
        <w:rPr/>
        <w:t>采购包预算金额：3,550,000.00元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物证检验鉴定设备</w:t>
            </w:r>
          </w:p>
        </w:tc>
        <w:tc>
          <w:tcPr>
            <w:tcW w:type="dxa" w:w="2136"/>
          </w:tcPr>
          <w:p>
            <w:pPr>
              <w:pStyle w:val="null3"/>
            </w:pPr>
            <w:r>
              <w:rPr/>
              <w:t>液相色谱-三重四极杆串联质谱仪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物证检验鉴定设备</w:t>
            </w:r>
          </w:p>
        </w:tc>
        <w:tc>
          <w:tcPr>
            <w:tcW w:type="dxa" w:w="2136"/>
          </w:tcPr>
          <w:p>
            <w:pPr>
              <w:pStyle w:val="null3"/>
            </w:pPr>
            <w:r>
              <w:rPr/>
              <w:t>电子天平</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物证检验鉴定设备</w:t>
            </w:r>
          </w:p>
        </w:tc>
        <w:tc>
          <w:tcPr>
            <w:tcW w:type="dxa" w:w="2136"/>
          </w:tcPr>
          <w:p>
            <w:pPr>
              <w:pStyle w:val="null3"/>
            </w:pPr>
            <w:r>
              <w:rPr/>
              <w:t>全自动固相萃取仪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物证检验鉴定设备</w:t>
            </w:r>
          </w:p>
        </w:tc>
        <w:tc>
          <w:tcPr>
            <w:tcW w:type="dxa" w:w="2136"/>
          </w:tcPr>
          <w:p>
            <w:pPr>
              <w:pStyle w:val="null3"/>
            </w:pPr>
            <w:r>
              <w:rPr/>
              <w:t>冷冻研磨仪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物证检验鉴定设备</w:t>
            </w:r>
          </w:p>
        </w:tc>
        <w:tc>
          <w:tcPr>
            <w:tcW w:type="dxa" w:w="2136"/>
          </w:tcPr>
          <w:p>
            <w:pPr>
              <w:pStyle w:val="null3"/>
            </w:pPr>
            <w:r>
              <w:rPr/>
              <w:t>通风设备（含安装）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物证检验鉴定设备</w:t>
            </w:r>
          </w:p>
        </w:tc>
        <w:tc>
          <w:tcPr>
            <w:tcW w:type="dxa" w:w="2136"/>
          </w:tcPr>
          <w:p>
            <w:pPr>
              <w:pStyle w:val="null3"/>
            </w:pPr>
            <w:r>
              <w:rPr/>
              <w:t>实验室隔断（含安装）</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合同履行期限：完工期：自合同签订之日起20个日历日内。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采购包1（韶关市公安局购置涉案专用检验设备项目）：</w:t>
      </w:r>
      <w:r>
        <w:rPr/>
        <w:t>本项目属于不专门面向中小企业采购的项目。</w:t>
      </w:r>
    </w:p>
    <w:p>
      <w:pPr>
        <w:pStyle w:val="null3"/>
        <w:outlineLvl w:val="3"/>
      </w:pPr>
      <w:r>
        <w:rPr>
          <w:sz w:val="24"/>
          <w:b/>
        </w:rPr>
        <w:t>3.本项目特定的资格要求：</w:t>
      </w:r>
    </w:p>
    <w:p>
      <w:pPr>
        <w:pStyle w:val="null3"/>
      </w:pPr>
      <w:r>
        <w:rPr/>
        <w:t>采购包1（韶关市公安局购置涉案专用检验设备项目）：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韶关市公安局</w:t>
      </w:r>
    </w:p>
    <w:p>
      <w:pPr>
        <w:pStyle w:val="null3"/>
        <w:ind w:firstLine="480"/>
      </w:pPr>
      <w:r>
        <w:rPr/>
        <w:t xml:space="preserve"> 地址：</w:t>
      </w:r>
      <w:r>
        <w:rPr/>
        <w:t>韶关市武江区梅关路10号</w:t>
      </w:r>
    </w:p>
    <w:p>
      <w:pPr>
        <w:pStyle w:val="null3"/>
        <w:ind w:firstLine="480"/>
      </w:pPr>
      <w:r>
        <w:rPr/>
        <w:t xml:space="preserve"> 联系方式：</w:t>
      </w:r>
      <w:r>
        <w:rPr/>
        <w:t>0751-8462260</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广东省广州市越秀区越华路112号4301房（部位：自编04-1、05A-1单元），韶关市武江区西联镇小阳山沐芙路扬成名门综合楼三楼</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312"/>
        <w:gridCol w:w="1079"/>
        <w:gridCol w:w="2007"/>
        <w:gridCol w:w="1907"/>
      </w:tblGrid>
      <w:tr>
        <w:tc>
          <w:tcPr>
            <w:tcW w:type="dxa" w:w="3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r>
              <w:rPr>
                <w:sz w:val="24"/>
                <w:b/>
              </w:rPr>
              <w:t>名称</w:t>
            </w:r>
          </w:p>
        </w:tc>
        <w:tc>
          <w:tcPr>
            <w:tcW w:type="dxa" w:w="1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最高限价金额</w:t>
            </w:r>
          </w:p>
        </w:tc>
      </w:tr>
      <w:tr>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韶关市公安局购置涉案专用检验设备项目</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3,55</w:t>
            </w:r>
            <w:r>
              <w:rPr>
                <w:sz w:val="24"/>
              </w:rPr>
              <w:t>0</w:t>
            </w:r>
            <w:r>
              <w:rPr>
                <w:sz w:val="24"/>
              </w:rPr>
              <w:t>,</w:t>
            </w:r>
            <w:r>
              <w:rPr>
                <w:sz w:val="24"/>
              </w:rPr>
              <w:t>00</w:t>
            </w:r>
            <w:r>
              <w:rPr>
                <w:sz w:val="24"/>
              </w:rPr>
              <w:t>0.00</w:t>
            </w:r>
            <w:r>
              <w:rPr>
                <w:sz w:val="24"/>
              </w:rPr>
              <w:t>元</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3,55</w:t>
            </w:r>
            <w:r>
              <w:rPr>
                <w:sz w:val="24"/>
              </w:rPr>
              <w:t>0</w:t>
            </w:r>
            <w:r>
              <w:rPr>
                <w:sz w:val="24"/>
              </w:rPr>
              <w:t>,</w:t>
            </w:r>
            <w:r>
              <w:rPr>
                <w:sz w:val="24"/>
              </w:rPr>
              <w:t>00</w:t>
            </w:r>
            <w:r>
              <w:rPr>
                <w:sz w:val="24"/>
              </w:rPr>
              <w:t>0.00</w:t>
            </w:r>
            <w:r>
              <w:rPr>
                <w:sz w:val="24"/>
              </w:rPr>
              <w:t>元</w:t>
            </w:r>
          </w:p>
        </w:tc>
      </w:tr>
    </w:tbl>
    <w:p>
      <w:pPr>
        <w:pStyle w:val="null3"/>
        <w:jc w:val="left"/>
      </w:pPr>
      <w:r>
        <w:rPr>
          <w:sz w:val="24"/>
          <w:b/>
        </w:rPr>
        <w:t>（二）</w:t>
      </w:r>
      <w:r>
        <w:rPr>
          <w:sz w:val="24"/>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717"/>
        <w:gridCol w:w="2151"/>
        <w:gridCol w:w="679"/>
        <w:gridCol w:w="755"/>
        <w:gridCol w:w="1069"/>
        <w:gridCol w:w="1497"/>
        <w:gridCol w:w="1270"/>
      </w:tblGrid>
      <w:tr>
        <w:tc>
          <w:tcPr>
            <w:tcW w:type="dxa" w:w="717"/>
            <w:tcBorders>
              <w:top w:val="singl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b/>
              </w:rPr>
              <w:t>序号</w:t>
            </w:r>
          </w:p>
        </w:tc>
        <w:tc>
          <w:tcPr>
            <w:tcW w:type="dxa" w:w="2151"/>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b/>
              </w:rPr>
              <w:t>采购标的</w:t>
            </w:r>
          </w:p>
        </w:tc>
        <w:tc>
          <w:tcPr>
            <w:tcW w:type="dxa" w:w="679"/>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b/>
              </w:rPr>
              <w:t>数量</w:t>
            </w:r>
          </w:p>
        </w:tc>
        <w:tc>
          <w:tcPr>
            <w:tcW w:type="dxa" w:w="755"/>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b/>
              </w:rPr>
              <w:t>单位</w:t>
            </w:r>
          </w:p>
        </w:tc>
        <w:tc>
          <w:tcPr>
            <w:tcW w:type="dxa" w:w="1069"/>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b/>
              </w:rPr>
              <w:t>是否属于核心产品</w:t>
            </w:r>
          </w:p>
        </w:tc>
        <w:tc>
          <w:tcPr>
            <w:tcW w:type="dxa" w:w="1497"/>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b/>
              </w:rPr>
              <w:t>单</w:t>
            </w:r>
            <w:r>
              <w:rPr>
                <w:sz w:val="24"/>
                <w:b/>
              </w:rPr>
              <w:t>项</w:t>
            </w:r>
            <w:r>
              <w:rPr>
                <w:sz w:val="24"/>
                <w:b/>
              </w:rPr>
              <w:t>最高限价（元）</w:t>
            </w:r>
          </w:p>
        </w:tc>
        <w:tc>
          <w:tcPr>
            <w:tcW w:type="dxa" w:w="1270"/>
            <w:tcBorders>
              <w:top w:val="singl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b/>
              </w:rPr>
              <w:t>是否允许此采购进口产品</w:t>
            </w:r>
          </w:p>
        </w:tc>
      </w:tr>
      <w:tr>
        <w:tc>
          <w:tcPr>
            <w:tcW w:type="dxa" w:w="717"/>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1</w:t>
            </w:r>
          </w:p>
        </w:tc>
        <w:tc>
          <w:tcPr>
            <w:tcW w:type="dxa" w:w="2151"/>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液相色谱</w:t>
            </w:r>
            <w:r>
              <w:rPr>
                <w:sz w:val="24"/>
              </w:rPr>
              <w:t>-三重四极杆串联质谱仪</w:t>
            </w:r>
          </w:p>
        </w:tc>
        <w:tc>
          <w:tcPr>
            <w:tcW w:type="dxa" w:w="67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1</w:t>
            </w:r>
          </w:p>
        </w:tc>
        <w:tc>
          <w:tcPr>
            <w:tcW w:type="dxa" w:w="755"/>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套</w:t>
            </w:r>
          </w:p>
        </w:tc>
        <w:tc>
          <w:tcPr>
            <w:tcW w:type="dxa" w:w="106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是</w:t>
            </w:r>
          </w:p>
        </w:tc>
        <w:tc>
          <w:tcPr>
            <w:tcW w:type="dxa" w:w="1497"/>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3,080,000.00</w:t>
            </w:r>
          </w:p>
        </w:tc>
        <w:tc>
          <w:tcPr>
            <w:tcW w:type="dxa" w:w="1270"/>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是</w:t>
            </w:r>
          </w:p>
        </w:tc>
      </w:tr>
      <w:tr>
        <w:tc>
          <w:tcPr>
            <w:tcW w:type="dxa" w:w="717"/>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2</w:t>
            </w:r>
          </w:p>
        </w:tc>
        <w:tc>
          <w:tcPr>
            <w:tcW w:type="dxa" w:w="2151"/>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电子天平</w:t>
            </w:r>
          </w:p>
        </w:tc>
        <w:tc>
          <w:tcPr>
            <w:tcW w:type="dxa" w:w="67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1</w:t>
            </w:r>
          </w:p>
        </w:tc>
        <w:tc>
          <w:tcPr>
            <w:tcW w:type="dxa" w:w="755"/>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台</w:t>
            </w:r>
          </w:p>
        </w:tc>
        <w:tc>
          <w:tcPr>
            <w:tcW w:type="dxa" w:w="106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c>
          <w:tcPr>
            <w:tcW w:type="dxa" w:w="1497"/>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58,700.00</w:t>
            </w:r>
          </w:p>
        </w:tc>
        <w:tc>
          <w:tcPr>
            <w:tcW w:type="dxa" w:w="1270"/>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是</w:t>
            </w:r>
          </w:p>
        </w:tc>
      </w:tr>
      <w:tr>
        <w:tc>
          <w:tcPr>
            <w:tcW w:type="dxa" w:w="717"/>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3</w:t>
            </w:r>
          </w:p>
        </w:tc>
        <w:tc>
          <w:tcPr>
            <w:tcW w:type="dxa" w:w="2151"/>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全自动固相萃取仪</w:t>
            </w:r>
          </w:p>
        </w:tc>
        <w:tc>
          <w:tcPr>
            <w:tcW w:type="dxa" w:w="67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1</w:t>
            </w:r>
          </w:p>
        </w:tc>
        <w:tc>
          <w:tcPr>
            <w:tcW w:type="dxa" w:w="755"/>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套</w:t>
            </w:r>
          </w:p>
        </w:tc>
        <w:tc>
          <w:tcPr>
            <w:tcW w:type="dxa" w:w="106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c>
          <w:tcPr>
            <w:tcW w:type="dxa" w:w="1497"/>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268,000.00</w:t>
            </w:r>
          </w:p>
        </w:tc>
        <w:tc>
          <w:tcPr>
            <w:tcW w:type="dxa" w:w="1270"/>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4</w:t>
            </w:r>
          </w:p>
        </w:tc>
        <w:tc>
          <w:tcPr>
            <w:tcW w:type="dxa" w:w="2151"/>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冷冻研磨仪</w:t>
            </w:r>
          </w:p>
        </w:tc>
        <w:tc>
          <w:tcPr>
            <w:tcW w:type="dxa" w:w="67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1</w:t>
            </w:r>
          </w:p>
        </w:tc>
        <w:tc>
          <w:tcPr>
            <w:tcW w:type="dxa" w:w="755"/>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套</w:t>
            </w:r>
          </w:p>
        </w:tc>
        <w:tc>
          <w:tcPr>
            <w:tcW w:type="dxa" w:w="106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c>
          <w:tcPr>
            <w:tcW w:type="dxa" w:w="1497"/>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94,900.00</w:t>
            </w:r>
          </w:p>
        </w:tc>
        <w:tc>
          <w:tcPr>
            <w:tcW w:type="dxa" w:w="1270"/>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5</w:t>
            </w:r>
          </w:p>
        </w:tc>
        <w:tc>
          <w:tcPr>
            <w:tcW w:type="dxa" w:w="2151"/>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通风设备（含安装）</w:t>
            </w:r>
          </w:p>
        </w:tc>
        <w:tc>
          <w:tcPr>
            <w:tcW w:type="dxa" w:w="67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1</w:t>
            </w:r>
          </w:p>
        </w:tc>
        <w:tc>
          <w:tcPr>
            <w:tcW w:type="dxa" w:w="755"/>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套</w:t>
            </w:r>
          </w:p>
        </w:tc>
        <w:tc>
          <w:tcPr>
            <w:tcW w:type="dxa" w:w="106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c>
          <w:tcPr>
            <w:tcW w:type="dxa" w:w="1497"/>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39,500.00</w:t>
            </w:r>
          </w:p>
        </w:tc>
        <w:tc>
          <w:tcPr>
            <w:tcW w:type="dxa" w:w="1270"/>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r>
      <w:tr>
        <w:tc>
          <w:tcPr>
            <w:tcW w:type="dxa" w:w="717"/>
            <w:tcBorders>
              <w:top w:val="none" w:color="000000" w:sz="4"/>
              <w:left w:val="singl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6</w:t>
            </w:r>
          </w:p>
        </w:tc>
        <w:tc>
          <w:tcPr>
            <w:tcW w:type="dxa" w:w="2151"/>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实验室隔断（含安装）</w:t>
            </w:r>
          </w:p>
        </w:tc>
        <w:tc>
          <w:tcPr>
            <w:tcW w:type="dxa" w:w="67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1</w:t>
            </w:r>
          </w:p>
        </w:tc>
        <w:tc>
          <w:tcPr>
            <w:tcW w:type="dxa" w:w="755"/>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项</w:t>
            </w:r>
          </w:p>
        </w:tc>
        <w:tc>
          <w:tcPr>
            <w:tcW w:type="dxa" w:w="1069"/>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c>
          <w:tcPr>
            <w:tcW w:type="dxa" w:w="1497"/>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r>
              <w:rPr>
                <w:sz w:val="24"/>
              </w:rPr>
              <w:t>8,900.00</w:t>
            </w:r>
          </w:p>
        </w:tc>
        <w:tc>
          <w:tcPr>
            <w:tcW w:type="dxa" w:w="1270"/>
            <w:tcBorders>
              <w:top w:val="none" w:color="000000" w:sz="4"/>
              <w:left w:val="none" w:color="000000" w:sz="4"/>
              <w:bottom w:val="single" w:color="000000" w:sz="4"/>
              <w:right w:val="single" w:color="000000" w:sz="4"/>
            </w:tcBorders>
            <w:tcMar>
              <w:top w:type="dxa" w:w="90"/>
              <w:left w:type="dxa" w:w="105"/>
              <w:bottom w:type="dxa" w:w="0"/>
              <w:right w:type="dxa" w:w="105"/>
            </w:tcMar>
            <w:vAlign w:val="top"/>
          </w:tcPr>
          <w:p>
            <w:pPr>
              <w:pStyle w:val="null3"/>
              <w:jc w:val="center"/>
            </w:pPr>
          </w:p>
        </w:tc>
      </w:tr>
    </w:tbl>
    <w:p>
      <w:pPr>
        <w:pStyle w:val="null3"/>
        <w:jc w:val="left"/>
      </w:pPr>
      <w:r>
        <w:rPr>
          <w:sz w:val="24"/>
        </w:rPr>
        <w:t>注：</w:t>
      </w:r>
      <w:r>
        <w:rPr>
          <w:sz w:val="24"/>
        </w:rPr>
        <w:t>1.本项目经主管部门同意，液相色谱-三重四极杆串联质谱仪、电子天平本项目采购本国产品或不属于国家法律法规政策明确规定限制的进口产品（注</w:t>
      </w:r>
      <w:r>
        <w:rPr>
          <w:sz w:val="24"/>
        </w:rPr>
        <w:t>：</w:t>
      </w:r>
      <w:r>
        <w:rPr>
          <w:sz w:val="24"/>
        </w:rPr>
        <w:t>进口产品是指通过中国海关报关验放进入中国境内且产自关境外的产品，含已进入中国境内并在国内市场有销售的进口产品）。</w:t>
      </w:r>
    </w:p>
    <w:p>
      <w:pPr>
        <w:pStyle w:val="null3"/>
        <w:ind w:firstLine="480"/>
        <w:jc w:val="left"/>
      </w:pPr>
      <w:r>
        <w:rPr>
          <w:sz w:val="24"/>
        </w:rPr>
        <w:t>★2.</w:t>
      </w:r>
      <w:r>
        <w:rPr>
          <w:sz w:val="24"/>
        </w:rPr>
        <w:t>若投标人所投产品为进口产品，且投标人不是该设备的制造商，则必须提供该设备的制造商或制造商指定的代理商（经销商）出具的合法授权文件。若该授权文件为制造商指定的代理商（经销商）出具的，还必须提供制造商对制造商指定的代理商（经销商）出具的合法代理证明。</w:t>
      </w:r>
    </w:p>
    <w:p>
      <w:pPr>
        <w:pStyle w:val="null3"/>
        <w:jc w:val="left"/>
      </w:pPr>
      <w:r>
        <w:rPr>
          <w:sz w:val="24"/>
          <w:b/>
        </w:rPr>
        <w:t>（</w:t>
      </w:r>
      <w:r>
        <w:rPr>
          <w:sz w:val="24"/>
          <w:b/>
        </w:rPr>
        <w:t>三）</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采购包1（韶关市公安局购置涉案专用检验设备项目）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完工期：自合同签订之日起20个日历日内。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1期：支付比例30%,合同签订后，中标人提交请款申请文件和有效发票后10个工作日内，采购人预付合同总额的30%作为预付款项；</w:t>
            </w:r>
          </w:p>
          <w:p>
            <w:pPr>
              <w:pStyle w:val="null3"/>
            </w:pPr>
            <w:r>
              <w:rPr/>
              <w:t>2期：支付比例70%,中标人收到采购人送货或安装通知，采购人的全部货物到货且安装完成，中标人提交货物交付凭证、请款申请文件和有效发票后10个工作日内，采购人向中标人支付合同总额的70%。 备注：本项目的每笔款项以人民币方式支付，中标人凭以下资料办理支付手续：（1）合同；（2） 验收合格报告（加盖采购人公章，预付款除外）；（3）中标人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 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2.履约验收时间：在中标人书面向采购人提交验收申请，申请经采购人签字之日起采购人验收组织部门应在30个日历日内配合完成验收工作。 3.履约验收方式：项目完成后一次性组织验收。 4.履约验收内容： 4.1 货物为原制造商制造的全新货物，整体无污染，无侵权行为、表面无划损、无任何缺陷隐患，在中国境内可依常规安全合法使用； 4.2 采购人按照货物需求单清点数量，按照合同要求确认货物质量，合格后双方签字确认，相关手续留存；不符合要求的由中标人负责补充或更换； 4.3 按招标文件及合同的有关规定由采购人验收组织部门进行验收，无故拖延等同验收合格； 4.4 采购人组成验收小组按国家有关规定、规范进行验收，必要时邀请相关的专业人员或机构参与验收。因货物的质量问题发生争议，由广东省韶关市质量技术监督部门进行质量鉴定。货物符合质量标准的，鉴定费由采购人承担；货物不符合质量标准的，鉴定费由中标人承担。 5.验收标准：按国家、行业的相关标准及规定以及节能要求执行；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1.报价应包含设备购置费、材料费（主材及辅材）、包装、运输、安装调试、验收、保修、风险（包括损坏、灭失等）、售后服务费、各种税务费及合同实施过程中的不可预见费用等全部费用； 2.合同总价包括国家规定的所有税费及与项目相关的所有费用。</w:t>
            </w:r>
          </w:p>
        </w:tc>
      </w:tr>
      <w:tr>
        <w:tc>
          <w:tcPr>
            <w:tcW w:type="dxa" w:w="2076"/>
          </w:tcPr>
          <w:p/>
        </w:tc>
        <w:tc>
          <w:tcPr>
            <w:tcW w:type="dxa" w:w="2076"/>
          </w:tcPr>
          <w:p>
            <w:pPr>
              <w:pStyle w:val="null3"/>
              <w:jc w:val="center"/>
            </w:pPr>
            <w:r>
              <w:rPr/>
              <w:t>2</w:t>
            </w:r>
          </w:p>
        </w:tc>
        <w:tc>
          <w:tcPr>
            <w:tcW w:type="dxa" w:w="2076"/>
          </w:tcPr>
          <w:p>
            <w:pPr>
              <w:pStyle w:val="null3"/>
              <w:jc w:val="left"/>
            </w:pPr>
            <w:r>
              <w:rPr/>
              <w:t>人员配置</w:t>
            </w:r>
          </w:p>
        </w:tc>
        <w:tc>
          <w:tcPr>
            <w:tcW w:type="dxa" w:w="2076"/>
          </w:tcPr>
          <w:p>
            <w:pPr>
              <w:pStyle w:val="null3"/>
              <w:jc w:val="left"/>
            </w:pPr>
            <w:r>
              <w:rPr/>
              <w:t>1.为确保项目实施效果，中标人应保证服务团队的稳定性，提供符合采购人需求的服务团队，对采购人提出不满足岗位要求的团队成员，中标人应及时进行调整更换，直至达到岗位要求； 2.中标人如需调整或更换团队成员，应提前书面通知和征求采购人意见及建议，在采购人同意的情况下进行适当调整和更换，更换成员不得低于采购文件、投标（响应）文件和合同约定。</w:t>
            </w:r>
          </w:p>
        </w:tc>
      </w:tr>
      <w:tr>
        <w:tc>
          <w:tcPr>
            <w:tcW w:type="dxa" w:w="2076"/>
          </w:tcPr>
          <w:p/>
        </w:tc>
        <w:tc>
          <w:tcPr>
            <w:tcW w:type="dxa" w:w="2076"/>
          </w:tcPr>
          <w:p>
            <w:pPr>
              <w:pStyle w:val="null3"/>
              <w:jc w:val="center"/>
            </w:pPr>
            <w:r>
              <w:rPr/>
              <w:t>3</w:t>
            </w:r>
          </w:p>
        </w:tc>
        <w:tc>
          <w:tcPr>
            <w:tcW w:type="dxa" w:w="2076"/>
          </w:tcPr>
          <w:p>
            <w:pPr>
              <w:pStyle w:val="null3"/>
              <w:jc w:val="left"/>
            </w:pPr>
            <w:r>
              <w:rPr/>
              <w:t>供货要求</w:t>
            </w:r>
          </w:p>
        </w:tc>
        <w:tc>
          <w:tcPr>
            <w:tcW w:type="dxa" w:w="2076"/>
          </w:tcPr>
          <w:p>
            <w:pPr>
              <w:pStyle w:val="null3"/>
              <w:jc w:val="left"/>
            </w:pPr>
            <w:r>
              <w:rPr/>
              <w:t>1.中标人必须提供符合国家质量检测标准的全新、未使用过的货物，中标人必须负责设备（货物）的安装调试和培训，并提供设备（货物）使用说明书等相关资料； 2.中标人必须按照用户要求的配置、技术参数、规格和功能特点与要求，对应列出品牌和型号。设备产品将根据供货商投标时所详细注明的品牌型号对应采购单位所注明的配置、技术参数、规格功能特点与要求，如发现货不对板，采购人将不给予验收，由此造成的一切后果均由中标人自负； 3.凡属于通电的任何电器部件及安装、爬电距离必须符合国家强制标准。中标人制定详细可行的项目实施计划并得到采购人认可，指定项目负责人，项目实施过程中需提交相关的文档，包括实施方案，用户使用手册，培训资料，验收文档等； 4.知识产权：中标人保证，采购人在中华人民共和国使用该设备或设备的任何一部分时，如受到第三方提出的侵犯其专利权、商标权或其他知识产权的起诉，由中标人承担一切责任；中标人为执行本合同而提供的技术资料、软件的使用权归采购人所有；如果采购文件和投标文件有特别约定的，由双方协商后补充。</w:t>
            </w:r>
          </w:p>
        </w:tc>
      </w:tr>
      <w:tr>
        <w:tc>
          <w:tcPr>
            <w:tcW w:type="dxa" w:w="2076"/>
          </w:tcPr>
          <w:p/>
        </w:tc>
        <w:tc>
          <w:tcPr>
            <w:tcW w:type="dxa" w:w="2076"/>
          </w:tcPr>
          <w:p>
            <w:pPr>
              <w:pStyle w:val="null3"/>
              <w:jc w:val="center"/>
            </w:pPr>
            <w:r>
              <w:rPr/>
              <w:t>4</w:t>
            </w:r>
          </w:p>
        </w:tc>
        <w:tc>
          <w:tcPr>
            <w:tcW w:type="dxa" w:w="2076"/>
          </w:tcPr>
          <w:p>
            <w:pPr>
              <w:pStyle w:val="null3"/>
              <w:jc w:val="left"/>
            </w:pPr>
            <w:r>
              <w:rPr/>
              <w:t>包装、保险及运输、保管要求</w:t>
            </w:r>
          </w:p>
        </w:tc>
        <w:tc>
          <w:tcPr>
            <w:tcW w:type="dxa" w:w="2076"/>
          </w:tcPr>
          <w:p>
            <w:pPr>
              <w:pStyle w:val="null3"/>
              <w:jc w:val="left"/>
            </w:pPr>
            <w:r>
              <w:rPr/>
              <w:t>1.货物材料的包装应当是制造商原厂包装，其包装均应有良好的防湿、防锈、防潮、防雨、防腐及防碰撞的措施。凡由于包装不良造成的损失和由此产生的费用均由中标人承担； 2.中标人所供货物应为制造商原装出厂，包装箱号与设备出厂批号一致； 3.中标人负责将货物材料运到现场过程中的全部运输，包括装卸车、货物现场的搬运； 4.各种货物提供装箱清单，按装箱清单验收货物； 5.货物在现场的保管由中标人负责，直至项目安装、验收完毕； 6.货物在安装调试验收合格前的保险由中标人负责，中标人负责其派出的现场服务人员人身意外保险； 7.货物至采购人指定的使用现场的包装、保险及发运等环节和费用均由中标人负责。</w:t>
            </w:r>
          </w:p>
        </w:tc>
      </w:tr>
      <w:tr>
        <w:tc>
          <w:tcPr>
            <w:tcW w:type="dxa" w:w="2076"/>
          </w:tcPr>
          <w:p/>
        </w:tc>
        <w:tc>
          <w:tcPr>
            <w:tcW w:type="dxa" w:w="2076"/>
          </w:tcPr>
          <w:p>
            <w:pPr>
              <w:pStyle w:val="null3"/>
              <w:jc w:val="center"/>
            </w:pPr>
            <w:r>
              <w:rPr/>
              <w:t>5</w:t>
            </w:r>
          </w:p>
        </w:tc>
        <w:tc>
          <w:tcPr>
            <w:tcW w:type="dxa" w:w="2076"/>
          </w:tcPr>
          <w:p>
            <w:pPr>
              <w:pStyle w:val="null3"/>
              <w:jc w:val="left"/>
            </w:pPr>
            <w:r>
              <w:rPr/>
              <w:t>安装调试要求</w:t>
            </w:r>
          </w:p>
        </w:tc>
        <w:tc>
          <w:tcPr>
            <w:tcW w:type="dxa" w:w="2076"/>
          </w:tcPr>
          <w:p>
            <w:pPr>
              <w:pStyle w:val="null3"/>
              <w:jc w:val="left"/>
            </w:pPr>
            <w:r>
              <w:rPr/>
              <w:t>1.中标人负责到采购人指定的安装地点进行安装调试； 2.安装调试在设备到货后5个工作日内开始进行； 3.所有设备均由中标人送货上门并安装调试，采购人不再支付任何费用； 4.中标人应设安装负责人，负责安装协调管理工作； 5.安装所需工具设施物料由中标人自备、自费运到现场，完工后自费搬走； 6.安装工作开始，中标人应允许采购人工作人员一起参与安装、测试、诊断及解决遇到的问题等各项工作； 7.设备的拆箱、安装、通电、调试等项工作由中标人负责，但必须在采购人指定人员的参与下进行。调试的原始记录须经各方签字后作为验收的文件之一。</w:t>
            </w:r>
          </w:p>
        </w:tc>
      </w:tr>
      <w:tr>
        <w:tc>
          <w:tcPr>
            <w:tcW w:type="dxa" w:w="2076"/>
          </w:tcPr>
          <w:p/>
        </w:tc>
        <w:tc>
          <w:tcPr>
            <w:tcW w:type="dxa" w:w="2076"/>
          </w:tcPr>
          <w:p>
            <w:pPr>
              <w:pStyle w:val="null3"/>
              <w:jc w:val="center"/>
            </w:pPr>
            <w:r>
              <w:rPr/>
              <w:t>6</w:t>
            </w:r>
          </w:p>
        </w:tc>
        <w:tc>
          <w:tcPr>
            <w:tcW w:type="dxa" w:w="2076"/>
          </w:tcPr>
          <w:p>
            <w:pPr>
              <w:pStyle w:val="null3"/>
              <w:jc w:val="left"/>
            </w:pPr>
            <w:r>
              <w:rPr/>
              <w:t>实施要求</w:t>
            </w:r>
          </w:p>
        </w:tc>
        <w:tc>
          <w:tcPr>
            <w:tcW w:type="dxa" w:w="2076"/>
          </w:tcPr>
          <w:p>
            <w:pPr>
              <w:pStyle w:val="null3"/>
              <w:jc w:val="left"/>
            </w:pPr>
            <w:r>
              <w:rPr/>
              <w:t>1.中标人应根据采购人的需要，在规定的时间内，完成本项目所有设备的安装调试工作； 2.项目实施过程中对系统安装、调测、实施等进度的形成记录，最终在项目验收时一并移交采购人。</w:t>
            </w:r>
          </w:p>
        </w:tc>
      </w:tr>
      <w:tr>
        <w:tc>
          <w:tcPr>
            <w:tcW w:type="dxa" w:w="2076"/>
          </w:tcPr>
          <w:p/>
        </w:tc>
        <w:tc>
          <w:tcPr>
            <w:tcW w:type="dxa" w:w="2076"/>
          </w:tcPr>
          <w:p>
            <w:pPr>
              <w:pStyle w:val="null3"/>
              <w:jc w:val="center"/>
            </w:pPr>
            <w:r>
              <w:rPr/>
              <w:t>7</w:t>
            </w:r>
          </w:p>
        </w:tc>
        <w:tc>
          <w:tcPr>
            <w:tcW w:type="dxa" w:w="2076"/>
          </w:tcPr>
          <w:p>
            <w:pPr>
              <w:pStyle w:val="null3"/>
              <w:jc w:val="left"/>
            </w:pPr>
            <w:r>
              <w:rPr/>
              <w:t>质量保证及技术服务要求</w:t>
            </w:r>
          </w:p>
        </w:tc>
        <w:tc>
          <w:tcPr>
            <w:tcW w:type="dxa" w:w="2076"/>
          </w:tcPr>
          <w:p>
            <w:pPr>
              <w:pStyle w:val="null3"/>
              <w:jc w:val="left"/>
            </w:pPr>
            <w:r>
              <w:rPr/>
              <w:t>1.咨询服务：中标人按照采购人需求为本项目相关产品提供技术咨询与支持； 2.中标人应提供技术成熟、设计合理、维修安装便利的符合技术要求的产品。</w:t>
            </w:r>
          </w:p>
        </w:tc>
      </w:tr>
      <w:tr>
        <w:tc>
          <w:tcPr>
            <w:tcW w:type="dxa" w:w="2076"/>
          </w:tcPr>
          <w:p/>
        </w:tc>
        <w:tc>
          <w:tcPr>
            <w:tcW w:type="dxa" w:w="2076"/>
          </w:tcPr>
          <w:p>
            <w:pPr>
              <w:pStyle w:val="null3"/>
              <w:jc w:val="center"/>
            </w:pPr>
            <w:r>
              <w:rPr/>
              <w:t>8</w:t>
            </w:r>
          </w:p>
        </w:tc>
        <w:tc>
          <w:tcPr>
            <w:tcW w:type="dxa" w:w="2076"/>
          </w:tcPr>
          <w:p>
            <w:pPr>
              <w:pStyle w:val="null3"/>
              <w:jc w:val="left"/>
            </w:pPr>
            <w:r>
              <w:rPr/>
              <w:t>技术培训要求</w:t>
            </w:r>
          </w:p>
        </w:tc>
        <w:tc>
          <w:tcPr>
            <w:tcW w:type="dxa" w:w="2076"/>
          </w:tcPr>
          <w:p>
            <w:pPr>
              <w:pStyle w:val="null3"/>
              <w:jc w:val="left"/>
            </w:pPr>
            <w:r>
              <w:rPr/>
              <w:t>中标人为采购人免费提供涵盖实施、使用操作、维护全过程的培训服务，全面掌握管理技能，提升管理能力，确保系统的正常运行。满足以下要求的培训服务： 1.派经验丰富的专业技术人员提供技术培训，对采购人主要技术人员提供使用及维护培训；培训后能熟练操作、了解构造原理、日常维护、排除一般故障、掌握应急处理。保证所有使用人员能熟练掌握货物各种功能的技术操作； 2.中标人应提供完善的培训方案，培训方案包含培训内容、培训课时等。软件系统的培训工作要在设备试运行前实施，并在培训实施前编制专门的培训材料； 3.培训工作贯穿于项目的整个过程，所有的培训需提前制定培训计划，明确培训内容、培训时间、培训方式、所需培训环境等，提供培训所需的资料、文档，针对培训，还需要制定培训用的 PPT 讲演稿； 4.中标人必须无偿提供培训资料、讲稿的电子稿、培训用文字资料和讲义等相关用品，所有的资料必须是中文书写，同时允许采购人在单位内部使用； 5.培训计划要有时间、地点、学时、培训大纲、培训对象等内容； 6.中标人应将所有培训费用（含培训教材费）及各项支出包含在本次投标总价内。</w:t>
            </w:r>
          </w:p>
        </w:tc>
      </w:tr>
      <w:tr>
        <w:tc>
          <w:tcPr>
            <w:tcW w:type="dxa" w:w="2076"/>
          </w:tcPr>
          <w:p/>
        </w:tc>
        <w:tc>
          <w:tcPr>
            <w:tcW w:type="dxa" w:w="2076"/>
          </w:tcPr>
          <w:p>
            <w:pPr>
              <w:pStyle w:val="null3"/>
              <w:jc w:val="center"/>
            </w:pPr>
            <w:r>
              <w:rPr/>
              <w:t>9</w:t>
            </w:r>
          </w:p>
        </w:tc>
        <w:tc>
          <w:tcPr>
            <w:tcW w:type="dxa" w:w="2076"/>
          </w:tcPr>
          <w:p>
            <w:pPr>
              <w:pStyle w:val="null3"/>
              <w:jc w:val="left"/>
            </w:pPr>
            <w:r>
              <w:rPr/>
              <w:t>售后服务要求</w:t>
            </w:r>
          </w:p>
        </w:tc>
        <w:tc>
          <w:tcPr>
            <w:tcW w:type="dxa" w:w="2076"/>
          </w:tcPr>
          <w:p>
            <w:pPr>
              <w:pStyle w:val="null3"/>
              <w:jc w:val="left"/>
            </w:pPr>
            <w:r>
              <w:rPr/>
              <w:t>1.对采购人的服务通知，中标人须在接到维修通知后1小时内给予答复，并派出维修人员在24小时内到达现场进行维修服务，并在48小时内修复。若仍未能有效解决，中标人须免费提供同类型的货物予采购人临时使用； 2.本项目质保期为一年（若生产厂家对本项目所涉及货物提供的质量保证期服务高于本项目要求的，按生产厂家的规定执行。）自本项目验收完成之日起计算，在质保期内设备的质量问题均由供应商负责免费维修或更换，包括本项目所有设备、零配件免费更换；对现场不能及时完成维修的，应当先行更换故障设备使之恢复正常运行； 3.提供快捷、周到、规范的技术服务，设有售后服务点，有常驻售后和应用工程师（其中应用工程师至少1人以上），应用工程师可提供上门应用支持，根据采购人的验收要求提供从前处理端到分析端检测方法的优化支持； 4.提供售后服务的人员、联系地址及电话等详细资料。</w:t>
            </w:r>
          </w:p>
        </w:tc>
      </w:tr>
      <w:tr>
        <w:tc>
          <w:tcPr>
            <w:tcW w:type="dxa" w:w="2076"/>
          </w:tcPr>
          <w:p/>
        </w:tc>
        <w:tc>
          <w:tcPr>
            <w:tcW w:type="dxa" w:w="2076"/>
          </w:tcPr>
          <w:p>
            <w:pPr>
              <w:pStyle w:val="null3"/>
              <w:jc w:val="center"/>
            </w:pPr>
            <w:r>
              <w:rPr/>
              <w:t>10</w:t>
            </w:r>
          </w:p>
        </w:tc>
        <w:tc>
          <w:tcPr>
            <w:tcW w:type="dxa" w:w="2076"/>
          </w:tcPr>
          <w:p>
            <w:pPr>
              <w:pStyle w:val="null3"/>
              <w:jc w:val="left"/>
            </w:pPr>
            <w:r>
              <w:rPr/>
              <w:t>同类业绩</w:t>
            </w:r>
          </w:p>
        </w:tc>
        <w:tc>
          <w:tcPr>
            <w:tcW w:type="dxa" w:w="2076"/>
          </w:tcPr>
          <w:p>
            <w:pPr>
              <w:pStyle w:val="null3"/>
              <w:jc w:val="left"/>
            </w:pPr>
            <w:r>
              <w:rPr/>
              <w:t>投标人具备本项目的承接能力，有类似项目服务经验。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物证检验鉴定设备</w:t>
            </w:r>
          </w:p>
        </w:tc>
        <w:tc>
          <w:tcPr>
            <w:tcW w:type="dxa" w:w="831"/>
          </w:tcPr>
          <w:p>
            <w:pPr>
              <w:pStyle w:val="null3"/>
              <w:jc w:val="left"/>
            </w:pPr>
            <w:r>
              <w:rPr/>
              <w:t>液相色谱-三重四极杆串联质谱仪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3,080,000.00</w:t>
            </w:r>
          </w:p>
        </w:tc>
        <w:tc>
          <w:tcPr>
            <w:tcW w:type="dxa" w:w="831"/>
          </w:tcPr>
          <w:p>
            <w:pPr>
              <w:pStyle w:val="null3"/>
              <w:jc w:val="right"/>
            </w:pPr>
            <w:r>
              <w:rPr/>
              <w:t>3,080,000.00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物证检验鉴定设备</w:t>
            </w:r>
          </w:p>
        </w:tc>
        <w:tc>
          <w:tcPr>
            <w:tcW w:type="dxa" w:w="831"/>
          </w:tcPr>
          <w:p>
            <w:pPr>
              <w:pStyle w:val="null3"/>
              <w:jc w:val="left"/>
            </w:pPr>
            <w:r>
              <w:rPr/>
              <w:t>电子天平</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58,700.00</w:t>
            </w:r>
          </w:p>
        </w:tc>
        <w:tc>
          <w:tcPr>
            <w:tcW w:type="dxa" w:w="831"/>
          </w:tcPr>
          <w:p>
            <w:pPr>
              <w:pStyle w:val="null3"/>
              <w:jc w:val="right"/>
            </w:pPr>
            <w:r>
              <w:rPr/>
              <w:t>58,700.00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物证检验鉴定设备</w:t>
            </w:r>
          </w:p>
        </w:tc>
        <w:tc>
          <w:tcPr>
            <w:tcW w:type="dxa" w:w="831"/>
          </w:tcPr>
          <w:p>
            <w:pPr>
              <w:pStyle w:val="null3"/>
              <w:jc w:val="left"/>
            </w:pPr>
            <w:r>
              <w:rPr/>
              <w:t>全自动固相萃取仪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268,000.00</w:t>
            </w:r>
          </w:p>
        </w:tc>
        <w:tc>
          <w:tcPr>
            <w:tcW w:type="dxa" w:w="831"/>
          </w:tcPr>
          <w:p>
            <w:pPr>
              <w:pStyle w:val="null3"/>
              <w:jc w:val="right"/>
            </w:pPr>
            <w:r>
              <w:rPr/>
              <w:t>268,000.00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物证检验鉴定设备</w:t>
            </w:r>
          </w:p>
        </w:tc>
        <w:tc>
          <w:tcPr>
            <w:tcW w:type="dxa" w:w="831"/>
          </w:tcPr>
          <w:p>
            <w:pPr>
              <w:pStyle w:val="null3"/>
              <w:jc w:val="left"/>
            </w:pPr>
            <w:r>
              <w:rPr/>
              <w:t>冷冻研磨仪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94,900.00</w:t>
            </w:r>
          </w:p>
        </w:tc>
        <w:tc>
          <w:tcPr>
            <w:tcW w:type="dxa" w:w="831"/>
          </w:tcPr>
          <w:p>
            <w:pPr>
              <w:pStyle w:val="null3"/>
              <w:jc w:val="right"/>
            </w:pPr>
            <w:r>
              <w:rPr/>
              <w:t>94,900.00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物证检验鉴定设备</w:t>
            </w:r>
          </w:p>
        </w:tc>
        <w:tc>
          <w:tcPr>
            <w:tcW w:type="dxa" w:w="831"/>
          </w:tcPr>
          <w:p>
            <w:pPr>
              <w:pStyle w:val="null3"/>
              <w:jc w:val="left"/>
            </w:pPr>
            <w:r>
              <w:rPr/>
              <w:t>通风设备（含安装）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39,500.00</w:t>
            </w:r>
          </w:p>
        </w:tc>
        <w:tc>
          <w:tcPr>
            <w:tcW w:type="dxa" w:w="831"/>
          </w:tcPr>
          <w:p>
            <w:pPr>
              <w:pStyle w:val="null3"/>
              <w:jc w:val="right"/>
            </w:pPr>
            <w:r>
              <w:rPr/>
              <w:t>39,500.00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物证检验鉴定设备</w:t>
            </w:r>
          </w:p>
        </w:tc>
        <w:tc>
          <w:tcPr>
            <w:tcW w:type="dxa" w:w="831"/>
          </w:tcPr>
          <w:p>
            <w:pPr>
              <w:pStyle w:val="null3"/>
              <w:jc w:val="left"/>
            </w:pPr>
            <w:r>
              <w:rPr/>
              <w:t>实验室隔断（含安装）</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8,900.00</w:t>
            </w:r>
          </w:p>
        </w:tc>
        <w:tc>
          <w:tcPr>
            <w:tcW w:type="dxa" w:w="831"/>
          </w:tcPr>
          <w:p>
            <w:pPr>
              <w:pStyle w:val="null3"/>
              <w:jc w:val="right"/>
            </w:pPr>
            <w:r>
              <w:rPr/>
              <w:t>8,900.00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液相色谱-三重四极杆串联质谱仪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一、液相色谱</w:t>
            </w:r>
            <w:r>
              <w:rPr>
                <w:sz w:val="24"/>
                <w:b/>
              </w:rPr>
              <w:t>-三重四极杆串联质谱仪</w:t>
            </w:r>
          </w:p>
          <w:p>
            <w:pPr>
              <w:pStyle w:val="null3"/>
            </w:pPr>
            <w:r>
              <w:rPr>
                <w:sz w:val="24"/>
              </w:rPr>
              <w:t>1.基本性能：用于</w:t>
            </w:r>
            <w:r>
              <w:rPr>
                <w:sz w:val="24"/>
              </w:rPr>
              <w:t>药物</w:t>
            </w:r>
            <w:r>
              <w:rPr>
                <w:sz w:val="24"/>
              </w:rPr>
              <w:t>定性定量分析。</w:t>
            </w:r>
          </w:p>
          <w:p>
            <w:pPr>
              <w:pStyle w:val="null3"/>
            </w:pPr>
            <w:r>
              <w:rPr>
                <w:sz w:val="24"/>
              </w:rPr>
              <w:t>2.技术参数</w:t>
            </w:r>
          </w:p>
          <w:p>
            <w:pPr>
              <w:pStyle w:val="null3"/>
            </w:pPr>
            <w:r>
              <w:rPr>
                <w:sz w:val="24"/>
              </w:rPr>
              <w:t>2.1工作条件：</w:t>
            </w:r>
          </w:p>
          <w:p>
            <w:pPr>
              <w:pStyle w:val="null3"/>
            </w:pPr>
            <w:r>
              <w:rPr>
                <w:sz w:val="24"/>
              </w:rPr>
              <w:t>2.1.1温度：5～36℃；</w:t>
            </w:r>
          </w:p>
          <w:p>
            <w:pPr>
              <w:pStyle w:val="null3"/>
            </w:pPr>
            <w:r>
              <w:rPr>
                <w:sz w:val="24"/>
              </w:rPr>
              <w:t>2.1.2湿度：相对湿度5%～80%；</w:t>
            </w:r>
          </w:p>
          <w:p>
            <w:pPr>
              <w:pStyle w:val="null3"/>
            </w:pPr>
            <w:r>
              <w:rPr>
                <w:sz w:val="24"/>
              </w:rPr>
              <w:t>2.1.3电压：220V。</w:t>
            </w:r>
          </w:p>
          <w:p>
            <w:pPr>
              <w:pStyle w:val="null3"/>
            </w:pPr>
            <w:r>
              <w:rPr>
                <w:sz w:val="24"/>
              </w:rPr>
              <w:t>2.2在线脱气机：真空脱气流路数：≥5路。</w:t>
            </w:r>
          </w:p>
          <w:p>
            <w:pPr>
              <w:pStyle w:val="null3"/>
            </w:pPr>
            <w:r>
              <w:rPr>
                <w:sz w:val="24"/>
              </w:rPr>
              <w:t>2.3 二元梯度泵系统：</w:t>
            </w:r>
          </w:p>
          <w:p>
            <w:pPr>
              <w:pStyle w:val="null3"/>
            </w:pPr>
            <w:r>
              <w:rPr>
                <w:sz w:val="24"/>
              </w:rPr>
              <w:t>▲2.3.1 流速范围：0.0005～6.0000 mL/min，≤0.0006 mL/min步进，可在操作面板上设置（需提供仪器界面拍照或者质谱软件截图作为证明文件）；</w:t>
            </w:r>
          </w:p>
          <w:p>
            <w:pPr>
              <w:pStyle w:val="null3"/>
            </w:pPr>
            <w:r>
              <w:rPr>
                <w:sz w:val="24"/>
              </w:rPr>
              <w:t>2.3.2最高耐受压力：≥100 Mpa（注：提供质谱软件截图证明）；</w:t>
            </w:r>
          </w:p>
          <w:p>
            <w:pPr>
              <w:pStyle w:val="null3"/>
            </w:pPr>
            <w:r>
              <w:rPr>
                <w:sz w:val="24"/>
              </w:rPr>
              <w:t>2.3.3流速准确性：≤1.0%；</w:t>
            </w:r>
          </w:p>
          <w:p>
            <w:pPr>
              <w:pStyle w:val="null3"/>
            </w:pPr>
            <w:r>
              <w:rPr>
                <w:sz w:val="24"/>
              </w:rPr>
              <w:t>2.3.4流速精确度：≤0.065% RSD；</w:t>
            </w:r>
          </w:p>
          <w:p>
            <w:pPr>
              <w:pStyle w:val="null3"/>
            </w:pPr>
            <w:r>
              <w:rPr>
                <w:sz w:val="24"/>
              </w:rPr>
              <w:t>2.3.5柱塞清洗：柱塞自动清洗；</w:t>
            </w:r>
          </w:p>
          <w:p>
            <w:pPr>
              <w:pStyle w:val="null3"/>
            </w:pPr>
            <w:r>
              <w:rPr>
                <w:sz w:val="24"/>
              </w:rPr>
              <w:t>2.3.6可压缩性补偿：自动连续调节，流路独立，可用户自定义；</w:t>
            </w:r>
          </w:p>
          <w:p>
            <w:pPr>
              <w:pStyle w:val="null3"/>
            </w:pPr>
            <w:r>
              <w:rPr>
                <w:sz w:val="24"/>
              </w:rPr>
              <w:t>2.3.7梯度设置：0.0%～100.0%，最小递增率为0.1%；</w:t>
            </w:r>
          </w:p>
          <w:p>
            <w:pPr>
              <w:pStyle w:val="null3"/>
            </w:pPr>
            <w:r>
              <w:rPr>
                <w:sz w:val="24"/>
              </w:rPr>
              <w:t>2.3.8梯度混合精度：±0.1%，不随反压变化；</w:t>
            </w:r>
          </w:p>
          <w:p>
            <w:pPr>
              <w:pStyle w:val="null3"/>
            </w:pPr>
            <w:r>
              <w:rPr>
                <w:sz w:val="24"/>
              </w:rPr>
              <w:t>▲2.3.9 气泡诊断/恢复：自动检测分析过程中混入的气泡，自动执行排气（注：提供质谱软件截图证明）；</w:t>
            </w:r>
          </w:p>
          <w:p>
            <w:pPr>
              <w:pStyle w:val="null3"/>
            </w:pPr>
            <w:r>
              <w:rPr>
                <w:sz w:val="24"/>
              </w:rPr>
              <w:t>2.3.10流量控制：防止瞬间高压损害色谱柱（注：提供质谱软件截图证明）。</w:t>
            </w:r>
          </w:p>
          <w:p>
            <w:pPr>
              <w:pStyle w:val="null3"/>
            </w:pPr>
            <w:r>
              <w:rPr>
                <w:sz w:val="24"/>
              </w:rPr>
              <w:t>2.4 自动进样器：</w:t>
            </w:r>
          </w:p>
          <w:p>
            <w:pPr>
              <w:pStyle w:val="null3"/>
            </w:pPr>
            <w:r>
              <w:rPr>
                <w:sz w:val="24"/>
              </w:rPr>
              <w:t>2.4.1 进样系统：可变进样量类型（进样期间无样品损失）；</w:t>
            </w:r>
          </w:p>
          <w:p>
            <w:pPr>
              <w:pStyle w:val="null3"/>
            </w:pPr>
            <w:r>
              <w:rPr>
                <w:sz w:val="24"/>
              </w:rPr>
              <w:t>▲2.4.2 样品容量：≥130个1.5/2mL样品瓶。样品数量扩展：最多可扩展至5000个或以上；</w:t>
            </w:r>
          </w:p>
          <w:p>
            <w:pPr>
              <w:pStyle w:val="null3"/>
            </w:pPr>
            <w:r>
              <w:rPr>
                <w:sz w:val="24"/>
              </w:rPr>
              <w:t>2.4.3 进样量准确度：≤1%（以50 µL进样，n=10）；</w:t>
            </w:r>
          </w:p>
          <w:p>
            <w:pPr>
              <w:pStyle w:val="null3"/>
            </w:pPr>
            <w:r>
              <w:rPr>
                <w:sz w:val="24"/>
              </w:rPr>
              <w:t>2.4.4 进样量重复性：RSD＜0.3%（以 10 µL进样）；</w:t>
            </w:r>
          </w:p>
          <w:p>
            <w:pPr>
              <w:pStyle w:val="null3"/>
            </w:pPr>
            <w:r>
              <w:rPr>
                <w:sz w:val="24"/>
              </w:rPr>
              <w:t>2.4.5交叉污染：≤0.0003%；</w:t>
            </w:r>
          </w:p>
          <w:p>
            <w:pPr>
              <w:pStyle w:val="null3"/>
            </w:pPr>
            <w:r>
              <w:rPr>
                <w:sz w:val="24"/>
              </w:rPr>
              <w:t>2.4.6进样速度：≤7s（10 µL）；</w:t>
            </w:r>
          </w:p>
          <w:p>
            <w:pPr>
              <w:pStyle w:val="null3"/>
            </w:pPr>
            <w:r>
              <w:rPr>
                <w:sz w:val="24"/>
              </w:rPr>
              <w:t>2.4.7最大耐压：≥100MPa；</w:t>
            </w:r>
          </w:p>
          <w:p>
            <w:pPr>
              <w:pStyle w:val="null3"/>
            </w:pPr>
            <w:r>
              <w:rPr>
                <w:sz w:val="24"/>
              </w:rPr>
              <w:t>2.4.8进样针清洗：在进样前后任意设定；内壁/外壁清洗功能；清洗液有在线自动脱气功能；</w:t>
            </w:r>
          </w:p>
          <w:p>
            <w:pPr>
              <w:pStyle w:val="null3"/>
            </w:pPr>
            <w:r>
              <w:rPr>
                <w:sz w:val="24"/>
              </w:rPr>
              <w:t>▲2.4.9 样品控温：模块化加热/制冷，控温范围5～45 ℃（注：提供质谱软件截图证明）；</w:t>
            </w:r>
          </w:p>
          <w:p>
            <w:pPr>
              <w:pStyle w:val="null3"/>
            </w:pPr>
            <w:r>
              <w:rPr>
                <w:sz w:val="24"/>
              </w:rPr>
              <w:t>▲2.4.10 可直接在具有可视化操作面板上编辑自动进样器的参数（注：提供自动进样器的实物照片作为证明文件）。</w:t>
            </w:r>
          </w:p>
          <w:p>
            <w:pPr>
              <w:pStyle w:val="null3"/>
            </w:pPr>
            <w:r>
              <w:rPr>
                <w:sz w:val="24"/>
              </w:rPr>
              <w:t>2.5可降温型柱温箱：</w:t>
            </w:r>
          </w:p>
          <w:p>
            <w:pPr>
              <w:pStyle w:val="null3"/>
            </w:pPr>
            <w:r>
              <w:rPr>
                <w:sz w:val="24"/>
              </w:rPr>
              <w:t>▲2.5.1 柱温箱容量：可放置≥（100mm×6根</w:t>
            </w:r>
            <w:r>
              <w:rPr>
                <w:sz w:val="24"/>
              </w:rPr>
              <w:t>或</w:t>
            </w:r>
            <w:r>
              <w:rPr>
                <w:sz w:val="24"/>
              </w:rPr>
              <w:t>300mm×3根）色谱柱；具有可视化操作面板；</w:t>
            </w:r>
          </w:p>
          <w:p>
            <w:pPr>
              <w:pStyle w:val="null3"/>
            </w:pPr>
            <w:r>
              <w:rPr>
                <w:sz w:val="24"/>
              </w:rPr>
              <w:t>2.5.2温度控制范围：室温（-5～80 ℃）；</w:t>
            </w:r>
          </w:p>
          <w:p>
            <w:pPr>
              <w:pStyle w:val="null3"/>
            </w:pPr>
            <w:r>
              <w:rPr>
                <w:sz w:val="24"/>
              </w:rPr>
              <w:t>2.5.3控温方式：电子冷却加热，强制空气循环；</w:t>
            </w:r>
          </w:p>
          <w:p>
            <w:pPr>
              <w:pStyle w:val="null3"/>
            </w:pPr>
            <w:r>
              <w:rPr>
                <w:sz w:val="24"/>
              </w:rPr>
              <w:t>2.5.4混合器：支持内置；</w:t>
            </w:r>
          </w:p>
          <w:p>
            <w:pPr>
              <w:pStyle w:val="null3"/>
            </w:pPr>
            <w:r>
              <w:rPr>
                <w:sz w:val="24"/>
              </w:rPr>
              <w:t>2.5.5漏液传感器：含气体和液体称重传感器。</w:t>
            </w:r>
          </w:p>
          <w:p>
            <w:pPr>
              <w:pStyle w:val="null3"/>
            </w:pPr>
            <w:r>
              <w:rPr>
                <w:sz w:val="24"/>
              </w:rPr>
              <w:t>2.6质谱部分：</w:t>
            </w:r>
          </w:p>
          <w:p>
            <w:pPr>
              <w:pStyle w:val="null3"/>
            </w:pPr>
            <w:r>
              <w:rPr>
                <w:sz w:val="24"/>
              </w:rPr>
              <w:t>2.6.1质量范围m/z：5～2000 amu；</w:t>
            </w:r>
          </w:p>
          <w:p>
            <w:pPr>
              <w:pStyle w:val="null3"/>
            </w:pPr>
            <w:r>
              <w:rPr>
                <w:sz w:val="24"/>
              </w:rPr>
              <w:t>2.6.2灵敏度：</w:t>
            </w:r>
          </w:p>
          <w:p>
            <w:pPr>
              <w:pStyle w:val="null3"/>
            </w:pPr>
            <w:r>
              <w:rPr>
                <w:sz w:val="24"/>
              </w:rPr>
              <w:t>2.6.2.1 ESI源正离子方式：1pg利血平，MRM（609-＞195），信噪比S/N≥900000:1（RMS）；ESI源正离子方式：利血平，MRM（609＞195），仪器检出限IDL≤1fg（进样量5fg）；</w:t>
            </w:r>
          </w:p>
          <w:p>
            <w:pPr>
              <w:pStyle w:val="null3"/>
            </w:pPr>
            <w:r>
              <w:rPr>
                <w:sz w:val="24"/>
              </w:rPr>
              <w:t>2.6.2.2 ESI负离子方式：1pg氯霉素信噪比≥900000:1 (RMS），ESI源负离子方式：氯霉素，MRM（321＞152），仪器检出限IDL≤1fg（进样量5fg）；</w:t>
            </w:r>
          </w:p>
          <w:p>
            <w:pPr>
              <w:pStyle w:val="null3"/>
            </w:pPr>
            <w:r>
              <w:rPr>
                <w:sz w:val="24"/>
              </w:rPr>
              <w:t>2.6.2.3 重复性：0.01ppb氯霉素20</w:t>
            </w:r>
            <w:r>
              <w:rPr>
                <w:sz w:val="24"/>
              </w:rPr>
              <w:t>μL</w:t>
            </w:r>
            <w:r>
              <w:rPr>
                <w:sz w:val="24"/>
              </w:rPr>
              <w:t>进样</w:t>
            </w:r>
            <w:r>
              <w:rPr>
                <w:sz w:val="24"/>
              </w:rPr>
              <w:t>6次，RSD≤2%。</w:t>
            </w:r>
          </w:p>
          <w:p>
            <w:pPr>
              <w:pStyle w:val="null3"/>
            </w:pPr>
            <w:r>
              <w:rPr>
                <w:sz w:val="24"/>
              </w:rPr>
              <w:t>2.6.3质谱分辨率：样品（利血平）结果m/z609处，质谱分辨率≤0.4u；</w:t>
            </w:r>
          </w:p>
          <w:p>
            <w:pPr>
              <w:pStyle w:val="null3"/>
            </w:pPr>
            <w:r>
              <w:rPr>
                <w:sz w:val="24"/>
              </w:rPr>
              <w:t>2.6.4质量准确度：样品（利血平）实测值与理论值之间的误差≤0.1u；</w:t>
            </w:r>
          </w:p>
          <w:p>
            <w:pPr>
              <w:pStyle w:val="null3"/>
            </w:pPr>
            <w:r>
              <w:rPr>
                <w:sz w:val="24"/>
              </w:rPr>
              <w:t>2.6.5定量重现性：分别检测猪尿样中0.1ppb的盐酸克伦特罗、莱克多巴胺和沙丁胺醇三种“瘦肉精”，每种连续重复检测6次，RSD≤3% （注：提供相应的证明文件）；</w:t>
            </w:r>
          </w:p>
          <w:p>
            <w:pPr>
              <w:pStyle w:val="null3"/>
            </w:pPr>
            <w:r>
              <w:rPr>
                <w:sz w:val="24"/>
              </w:rPr>
              <w:t>2.6.6质谱最大扫描速度：≥30000 u/sec；（注：提供质谱软件截图证明文件）；</w:t>
            </w:r>
          </w:p>
          <w:p>
            <w:pPr>
              <w:pStyle w:val="null3"/>
            </w:pPr>
            <w:r>
              <w:rPr>
                <w:sz w:val="24"/>
              </w:rPr>
              <w:t>▲2.6.7 正负离子切换速度：不损失灵敏度≤6ms，可实现正、负离子同时采集（注：提供质谱软件截图证明文件）；</w:t>
            </w:r>
          </w:p>
          <w:p>
            <w:pPr>
              <w:pStyle w:val="null3"/>
            </w:pPr>
            <w:r>
              <w:rPr>
                <w:sz w:val="24"/>
              </w:rPr>
              <w:t>2.6.8定量动态线性范围：≥106；</w:t>
            </w:r>
          </w:p>
          <w:p>
            <w:pPr>
              <w:pStyle w:val="null3"/>
            </w:pPr>
            <w:r>
              <w:rPr>
                <w:sz w:val="24"/>
              </w:rPr>
              <w:t>2.6.9交叉污染cross talk（串扰）：≤0.0005%；</w:t>
            </w:r>
          </w:p>
          <w:p>
            <w:pPr>
              <w:pStyle w:val="null3"/>
            </w:pPr>
            <w:r>
              <w:rPr>
                <w:sz w:val="24"/>
              </w:rPr>
              <w:t>▲2.6.10 质谱最小延迟时间：不超过1msec，MRM最小驻留时间：≤1msec，MS到MS/MS切换时间：≤1msec，MRM通道速度：≥550 MRM/s，（注：提供相应的证明文件）；</w:t>
            </w:r>
          </w:p>
          <w:p>
            <w:pPr>
              <w:pStyle w:val="null3"/>
            </w:pPr>
            <w:r>
              <w:rPr>
                <w:sz w:val="24"/>
              </w:rPr>
              <w:t>2.6.11 质量稳定性： ≤0.1amu /24hr；</w:t>
            </w:r>
          </w:p>
          <w:p>
            <w:pPr>
              <w:pStyle w:val="null3"/>
            </w:pPr>
            <w:r>
              <w:rPr>
                <w:sz w:val="24"/>
              </w:rPr>
              <w:t>2.6.12 MRM通道数量：灵敏度和重现性不受损失下，不分时间段一次进样可以至少同时检测30000个MRM离子对；</w:t>
            </w:r>
          </w:p>
          <w:p>
            <w:pPr>
              <w:pStyle w:val="null3"/>
            </w:pPr>
            <w:r>
              <w:rPr>
                <w:sz w:val="24"/>
              </w:rPr>
              <w:t>2.6.13 MRM同步扫描：在MRM或其他事件同步检查扫描的同时，可触发Q3扫描，实现定性定量；能按照离子对数目自动优化环事件；</w:t>
            </w:r>
          </w:p>
          <w:p>
            <w:pPr>
              <w:pStyle w:val="null3"/>
            </w:pPr>
            <w:r>
              <w:rPr>
                <w:sz w:val="24"/>
              </w:rPr>
              <w:t>▲2.6.14 离子源：离子源为独立电喷雾离子源，非复合源配置，离子源的清洁、维护、切换方便、快速，无需卸除质谱真空系统。且可升级选配同一品牌的复合离子源、原位分析电离源；</w:t>
            </w:r>
          </w:p>
          <w:p>
            <w:pPr>
              <w:pStyle w:val="null3"/>
            </w:pPr>
            <w:r>
              <w:rPr>
                <w:sz w:val="24"/>
              </w:rPr>
              <w:t>2.6.15 离子源流速范围：1</w:t>
            </w:r>
            <w:r>
              <w:rPr>
                <w:sz w:val="24"/>
              </w:rPr>
              <w:t>μ</w:t>
            </w:r>
            <w:r>
              <w:rPr>
                <w:sz w:val="24"/>
              </w:rPr>
              <w:t>L/min～2mL/min；</w:t>
            </w:r>
          </w:p>
          <w:p>
            <w:pPr>
              <w:pStyle w:val="null3"/>
            </w:pPr>
            <w:r>
              <w:rPr>
                <w:sz w:val="24"/>
              </w:rPr>
              <w:t>2.6.16 ESI离子源加热气设计：独立的离子源加热辅助气设计，脱溶剂温度可达≥650℃，并可针对不同化合物设定不同的分析温度；</w:t>
            </w:r>
          </w:p>
          <w:p>
            <w:pPr>
              <w:pStyle w:val="null3"/>
            </w:pPr>
            <w:r>
              <w:rPr>
                <w:sz w:val="24"/>
              </w:rPr>
              <w:t>2.6.17 质量分析器：串联四极杆质量分析器，双曲面全金属钼四极杆，不需要控温即可保证质量准确度的稳定性，Q1和Q3都配有预四极杆，主四极杆和预四极杆都可清洗打磨；</w:t>
            </w:r>
          </w:p>
          <w:p>
            <w:pPr>
              <w:pStyle w:val="null3"/>
            </w:pPr>
            <w:r>
              <w:rPr>
                <w:sz w:val="24"/>
              </w:rPr>
              <w:t>2.6.18 Q1四极杆设计：Q1带有预四极杆和后四极杆用作离子聚焦和抗污染功能有效降低中性分子引起的背景噪声。具备Q1扫描或Q1选择离子监测SIM功能，可任意设置；</w:t>
            </w:r>
          </w:p>
          <w:p>
            <w:pPr>
              <w:pStyle w:val="null3"/>
            </w:pPr>
            <w:r>
              <w:rPr>
                <w:sz w:val="24"/>
              </w:rPr>
              <w:t>2.6.19 Q2碰撞室设计：碰撞室使用多极杆超快速碰撞室，实现快速MRM性能，能有效消除记忆效应和交叉污染；碰撞池使用马蹄形加速电势场（曲线型）加碰撞气压控制，同时进行线性高压加速，可有效消除记忆效应和交叉污染；</w:t>
            </w:r>
          </w:p>
          <w:p>
            <w:pPr>
              <w:pStyle w:val="null3"/>
            </w:pPr>
            <w:r>
              <w:rPr>
                <w:sz w:val="24"/>
              </w:rPr>
              <w:t>2.6.20 Q2碰撞室高压加速技术：在超高速扫描≥30000Da/s的情况下高质量端的信号强度稳中有升，避免了因扫描速度加快造成的质量检测范围狭窄；</w:t>
            </w:r>
          </w:p>
          <w:p>
            <w:pPr>
              <w:pStyle w:val="null3"/>
            </w:pPr>
            <w:r>
              <w:rPr>
                <w:sz w:val="24"/>
              </w:rPr>
              <w:t>2.6.21 Q3四极杆设计：Q3前端带有预四极杆用作离子聚焦和抗污染功能有效降低中性分子引起的背景噪声；</w:t>
            </w:r>
          </w:p>
          <w:p>
            <w:pPr>
              <w:pStyle w:val="null3"/>
            </w:pPr>
            <w:r>
              <w:rPr>
                <w:sz w:val="24"/>
              </w:rPr>
              <w:t>2.6.22 高灵敏度检测器：离轴连续打拿电子倍增器，动态范围：≥8×106，检测器前端使用具备离子聚焦及中性噪音过滤功能的电子透镜设计，可大幅度降低背景噪音、提高离子响应值；</w:t>
            </w:r>
          </w:p>
          <w:p>
            <w:pPr>
              <w:pStyle w:val="null3"/>
            </w:pPr>
            <w:r>
              <w:rPr>
                <w:sz w:val="24"/>
              </w:rPr>
              <w:t>2.6.23 检测器：光电倍增管或电子倍增管；</w:t>
            </w:r>
          </w:p>
          <w:p>
            <w:pPr>
              <w:pStyle w:val="null3"/>
            </w:pPr>
            <w:r>
              <w:rPr>
                <w:sz w:val="24"/>
              </w:rPr>
              <w:t>2.6.24 质谱调谐和校正系统：可全自动质谱调谐和校正；</w:t>
            </w:r>
          </w:p>
          <w:p>
            <w:pPr>
              <w:pStyle w:val="null3"/>
            </w:pPr>
            <w:r>
              <w:rPr>
                <w:sz w:val="24"/>
              </w:rPr>
              <w:t>▲2.6.25 操作软件：全中文操作环境，软件提供液相和质谱联用的全自动控制；用户界面可以实现高效能的仪器调谐和方法优化，包括但不限于碰撞气压力和碰撞能量的自动优化，并可利用优化参数建立分析方法；可进行数据采集、数据处理、定性分析和定量分析；有建立数据库功能，谱库检索功能，自动校正和全自动分析功能，全自动定量软件。帮助文件为中文；</w:t>
            </w:r>
          </w:p>
          <w:p>
            <w:pPr>
              <w:pStyle w:val="null3"/>
            </w:pPr>
            <w:r>
              <w:rPr>
                <w:sz w:val="24"/>
              </w:rPr>
              <w:t>2.6.26 质谱软件可以自动MRM参数生成优化功能，不需要手动逐条输入MRM参数。可以不需要注射泵，直接液相联机柱上进样即可MRM自动优化。一键式触发全自动定量数据处理和报告功能。同时如需要，也可以使用手动模式修改MRM参数及其它定量批处理方法，且质谱数据采集界面、后处理报告全部为中文操作界面；</w:t>
            </w:r>
          </w:p>
          <w:p>
            <w:pPr>
              <w:pStyle w:val="null3"/>
            </w:pPr>
            <w:r>
              <w:rPr>
                <w:sz w:val="24"/>
              </w:rPr>
              <w:t>2.6.27 提供中华人民共和国农业农村部登记在册的440种农药质谱数据库及数百种兽药数据库，包括MRM参数，Q1电压设置、Q2碰撞能量及电压设置、Q3电压设置，参考定量离子对和定性离子对数据库。包含相关化合物的标准品参考标准曲线；</w:t>
            </w:r>
          </w:p>
          <w:p>
            <w:pPr>
              <w:pStyle w:val="null3"/>
            </w:pPr>
            <w:r>
              <w:rPr>
                <w:sz w:val="24"/>
              </w:rPr>
              <w:t>2.6.28质谱软件报告可中文显示，可自由添加、修改、提取化合物的信息，分析和处理方法；</w:t>
            </w:r>
          </w:p>
          <w:p>
            <w:pPr>
              <w:pStyle w:val="null3"/>
            </w:pPr>
            <w:r>
              <w:rPr>
                <w:sz w:val="24"/>
              </w:rPr>
              <w:t>2.6.29扫描功能：具有全扫描、选择离子扫描、选择反应串联质谱扫描、子离子扫描、母离子扫描、中性丢失扫描、多反应监测扫描、混合扫描、正/负离子快速切换扫描；</w:t>
            </w:r>
          </w:p>
          <w:p>
            <w:pPr>
              <w:pStyle w:val="null3"/>
            </w:pPr>
            <w:r>
              <w:rPr>
                <w:sz w:val="24"/>
              </w:rPr>
              <w:t>2.6.30自动调谐：在正离子和负离子模式均可以进行灵敏度和分辨率的自动优化，进行质量校正。</w:t>
            </w:r>
          </w:p>
          <w:p>
            <w:pPr>
              <w:pStyle w:val="null3"/>
            </w:pPr>
            <w:r>
              <w:rPr>
                <w:sz w:val="24"/>
              </w:rPr>
              <w:t>2.7 柱后高压切换阀：</w:t>
            </w:r>
          </w:p>
          <w:p>
            <w:pPr>
              <w:pStyle w:val="null3"/>
            </w:pPr>
            <w:r>
              <w:rPr>
                <w:sz w:val="24"/>
              </w:rPr>
              <w:t>2.7.1阀类型：</w:t>
            </w:r>
            <w:r>
              <w:rPr>
                <w:sz w:val="24"/>
              </w:rPr>
              <w:t>≥</w:t>
            </w:r>
            <w:r>
              <w:rPr>
                <w:sz w:val="24"/>
              </w:rPr>
              <w:t>2位6通高压阀；</w:t>
            </w:r>
          </w:p>
          <w:p>
            <w:pPr>
              <w:pStyle w:val="null3"/>
            </w:pPr>
            <w:r>
              <w:rPr>
                <w:sz w:val="24"/>
              </w:rPr>
              <w:t>2.7.2最大耐压：</w:t>
            </w:r>
            <w:r>
              <w:rPr>
                <w:sz w:val="24"/>
              </w:rPr>
              <w:t>＞</w:t>
            </w:r>
            <w:r>
              <w:rPr>
                <w:sz w:val="24"/>
              </w:rPr>
              <w:t>5000psi；</w:t>
            </w:r>
          </w:p>
          <w:p>
            <w:pPr>
              <w:pStyle w:val="null3"/>
            </w:pPr>
            <w:r>
              <w:rPr>
                <w:sz w:val="24"/>
              </w:rPr>
              <w:t>2.7.3内径：≤0.3mm；</w:t>
            </w:r>
          </w:p>
          <w:p>
            <w:pPr>
              <w:pStyle w:val="null3"/>
            </w:pPr>
            <w:r>
              <w:rPr>
                <w:sz w:val="24"/>
              </w:rPr>
              <w:t>2.7.4 PH范围： pH 1～10。</w:t>
            </w:r>
          </w:p>
          <w:p>
            <w:pPr>
              <w:pStyle w:val="null3"/>
            </w:pPr>
            <w:r>
              <w:rPr>
                <w:sz w:val="24"/>
              </w:rPr>
              <w:t>▲2.8</w:t>
            </w:r>
            <w:r>
              <w:rPr>
                <w:sz w:val="24"/>
              </w:rPr>
              <w:t>可加装同品牌自动在线固相萃取富集系统。</w:t>
            </w:r>
            <w:r>
              <w:rPr>
                <w:sz w:val="24"/>
              </w:rPr>
              <w:t>（注：提供图片或者视频为佐证资料）</w:t>
            </w:r>
          </w:p>
          <w:p>
            <w:pPr>
              <w:pStyle w:val="null3"/>
            </w:pPr>
            <w:r>
              <w:rPr>
                <w:sz w:val="24"/>
              </w:rPr>
              <w:t>▲</w:t>
            </w:r>
            <w:r>
              <w:rPr>
                <w:sz w:val="24"/>
              </w:rPr>
              <w:t>2.9</w:t>
            </w:r>
            <w:r>
              <w:rPr>
                <w:sz w:val="24"/>
              </w:rPr>
              <w:t>配置要求包括但不限于：独立的输液泵</w:t>
            </w:r>
            <w:r>
              <w:rPr>
                <w:sz w:val="24"/>
              </w:rPr>
              <w:t>2套、系统切换阀1套、独立的脱气机1套、系统控制器1套、带制冷的自动进样器1套、带制冷的柱温箱1套、三重四极杆质谱仪主机1台、液质接口1套、独立的ESI源1套、氮气发生器1台（包含空气供气）、农残数据库1套、兽残数据库1套、法医毒物数据库1套、生物毒素数据库1套、药品及个人护理用品方法包1套、原厂全中文质谱分析软件1套、品牌数据处理系统1套、进样瓶600个、耐高压流路切换系统1套、低延迟体积超高效混合器1套、DL管2根、方法转换系统1套、超高压色谱柱连接件6个、色谱连接配件1套、色谱柱6根、保护柱1根、不间断电源1套、培训名额4个、多个移动数据工作站、温度控制系统1套、净化系统1套、分割系统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电子天平</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二、电子天平</w:t>
            </w:r>
          </w:p>
          <w:p>
            <w:pPr>
              <w:pStyle w:val="null3"/>
            </w:pPr>
            <w:r>
              <w:rPr>
                <w:sz w:val="24"/>
              </w:rPr>
              <w:t>1.最大量程：220g；</w:t>
            </w:r>
          </w:p>
          <w:p>
            <w:pPr>
              <w:pStyle w:val="null3"/>
            </w:pPr>
            <w:r>
              <w:rPr>
                <w:sz w:val="24"/>
              </w:rPr>
              <w:t>2.可读性：0.1mg；</w:t>
            </w:r>
          </w:p>
          <w:p>
            <w:pPr>
              <w:pStyle w:val="null3"/>
            </w:pPr>
            <w:r>
              <w:rPr>
                <w:sz w:val="24"/>
              </w:rPr>
              <w:t>3.重复性（典型）：≤0.05mg；</w:t>
            </w:r>
          </w:p>
          <w:p>
            <w:pPr>
              <w:pStyle w:val="null3"/>
            </w:pPr>
            <w:r>
              <w:rPr>
                <w:sz w:val="24"/>
              </w:rPr>
              <w:t>4.最小秤量值典型值（允差为1%）：≥100mg；</w:t>
            </w:r>
          </w:p>
          <w:p>
            <w:pPr>
              <w:pStyle w:val="null3"/>
            </w:pPr>
            <w:r>
              <w:rPr>
                <w:sz w:val="24"/>
              </w:rPr>
              <w:t>5.稳定时间：≤2s；</w:t>
            </w:r>
          </w:p>
          <w:p>
            <w:pPr>
              <w:pStyle w:val="null3"/>
            </w:pPr>
            <w:r>
              <w:rPr>
                <w:sz w:val="24"/>
              </w:rPr>
              <w:t>6.秤盘直径：≥80mm；</w:t>
            </w:r>
          </w:p>
          <w:p>
            <w:pPr>
              <w:pStyle w:val="null3"/>
            </w:pPr>
            <w:r>
              <w:rPr>
                <w:sz w:val="24"/>
              </w:rPr>
              <w:t>7.性能特点：</w:t>
            </w:r>
          </w:p>
          <w:p>
            <w:pPr>
              <w:pStyle w:val="null3"/>
            </w:pPr>
            <w:r>
              <w:rPr>
                <w:sz w:val="24"/>
              </w:rPr>
              <w:t>7.1 具有≥7英寸的彩色触摸屏；</w:t>
            </w:r>
          </w:p>
          <w:p>
            <w:pPr>
              <w:pStyle w:val="null3"/>
            </w:pPr>
            <w:r>
              <w:rPr>
                <w:sz w:val="24"/>
              </w:rPr>
              <w:t>▲7.2 状态指示灯：通过多种颜色显示天平的状态，如水平、自检、称量超差等；</w:t>
            </w:r>
          </w:p>
          <w:p>
            <w:pPr>
              <w:pStyle w:val="null3"/>
            </w:pPr>
            <w:r>
              <w:rPr>
                <w:sz w:val="24"/>
              </w:rPr>
              <w:t>7.3 期间核查计划设置：根据质量要求和允差，天平会自动提醒测试，以确保结果准确无误；</w:t>
            </w:r>
          </w:p>
          <w:p>
            <w:pPr>
              <w:pStyle w:val="null3"/>
            </w:pPr>
            <w:r>
              <w:rPr>
                <w:sz w:val="24"/>
              </w:rPr>
              <w:t>▲7.4 内置照明：称量室设有照明，亮度可调节；</w:t>
            </w:r>
          </w:p>
          <w:p>
            <w:pPr>
              <w:pStyle w:val="null3"/>
            </w:pPr>
            <w:r>
              <w:rPr>
                <w:sz w:val="24"/>
              </w:rPr>
              <w:t>7.5 防护：等级不低于IP54；</w:t>
            </w:r>
          </w:p>
          <w:p>
            <w:pPr>
              <w:pStyle w:val="null3"/>
            </w:pPr>
            <w:r>
              <w:rPr>
                <w:sz w:val="24"/>
              </w:rPr>
              <w:t>▲7.6 开门：具有左右手互换开门功能；</w:t>
            </w:r>
          </w:p>
          <w:p>
            <w:pPr>
              <w:pStyle w:val="null3"/>
            </w:pPr>
            <w:r>
              <w:rPr>
                <w:sz w:val="24"/>
              </w:rPr>
              <w:t>7.7 自助服务支持链接包括但不限于：快速引导至手册、操作视频、常见问题、最新软件更新等；</w:t>
            </w:r>
          </w:p>
          <w:p>
            <w:pPr>
              <w:pStyle w:val="null3"/>
            </w:pPr>
            <w:r>
              <w:rPr>
                <w:sz w:val="24"/>
              </w:rPr>
              <w:t>7.8 用户和用户组：可设置不少于4个用户组，和不少于20个以上的用户；</w:t>
            </w:r>
          </w:p>
          <w:p>
            <w:pPr>
              <w:pStyle w:val="null3"/>
            </w:pPr>
            <w:r>
              <w:rPr>
                <w:sz w:val="24"/>
              </w:rPr>
              <w:t>7.9 接口：具有USB-A、USB-C、以太网等接口，支持数据一键打印或U盘导出；</w:t>
            </w:r>
          </w:p>
          <w:p>
            <w:pPr>
              <w:pStyle w:val="null3"/>
            </w:pPr>
            <w:r>
              <w:rPr>
                <w:sz w:val="24"/>
              </w:rPr>
              <w:t>7.10 具有水平调节助手；</w:t>
            </w:r>
          </w:p>
          <w:p>
            <w:pPr>
              <w:pStyle w:val="null3"/>
            </w:pPr>
            <w:r>
              <w:rPr>
                <w:sz w:val="24"/>
              </w:rPr>
              <w:t>7.11 可配置的样品和任务ID；</w:t>
            </w:r>
          </w:p>
          <w:p>
            <w:pPr>
              <w:pStyle w:val="null3"/>
            </w:pPr>
            <w:r>
              <w:rPr>
                <w:sz w:val="24"/>
              </w:rPr>
              <w:t>7.12 全金属外壳；</w:t>
            </w:r>
          </w:p>
          <w:p>
            <w:pPr>
              <w:pStyle w:val="null3"/>
            </w:pPr>
            <w:r>
              <w:rPr>
                <w:sz w:val="24"/>
              </w:rPr>
              <w:t>7.13 拆卸防风罩无需工具；</w:t>
            </w:r>
          </w:p>
          <w:p>
            <w:pPr>
              <w:pStyle w:val="null3"/>
            </w:pPr>
            <w:r>
              <w:rPr>
                <w:sz w:val="24"/>
              </w:rPr>
              <w:t>7.14 称量数据可存储和打印，不少于999条称量记录的存储，查阅和导出；</w:t>
            </w:r>
          </w:p>
          <w:p>
            <w:pPr>
              <w:pStyle w:val="null3"/>
            </w:pPr>
            <w:r>
              <w:rPr>
                <w:sz w:val="24"/>
              </w:rPr>
              <w:t>7.15 校正记录和测试记录可存储及查看，满足药典要求。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全自动固相萃取仪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三、全自动固相萃取仪</w:t>
            </w:r>
          </w:p>
          <w:p>
            <w:pPr>
              <w:pStyle w:val="null3"/>
            </w:pPr>
            <w:r>
              <w:rPr>
                <w:sz w:val="24"/>
              </w:rPr>
              <w:t xml:space="preserve">1.工作条件：    </w:t>
            </w:r>
          </w:p>
          <w:p>
            <w:pPr>
              <w:pStyle w:val="null3"/>
            </w:pPr>
            <w:r>
              <w:rPr>
                <w:sz w:val="24"/>
              </w:rPr>
              <w:t xml:space="preserve">1.1 工作温度：10～40 </w:t>
            </w:r>
            <w:r>
              <w:rPr>
                <w:sz w:val="24"/>
              </w:rPr>
              <w:t>°</w:t>
            </w:r>
            <w:r>
              <w:rPr>
                <w:sz w:val="24"/>
              </w:rPr>
              <w:t>C；</w:t>
            </w:r>
          </w:p>
          <w:p>
            <w:pPr>
              <w:pStyle w:val="null3"/>
            </w:pPr>
            <w:r>
              <w:rPr>
                <w:sz w:val="24"/>
              </w:rPr>
              <w:t>1.2 相对湿度：20%～80%；</w:t>
            </w:r>
          </w:p>
          <w:p>
            <w:pPr>
              <w:pStyle w:val="null3"/>
            </w:pPr>
            <w:r>
              <w:rPr>
                <w:sz w:val="24"/>
              </w:rPr>
              <w:t>1.3 电源：单相200～240V, 50/60 Hz。</w:t>
            </w:r>
          </w:p>
          <w:p>
            <w:pPr>
              <w:pStyle w:val="null3"/>
            </w:pPr>
            <w:r>
              <w:rPr>
                <w:sz w:val="24"/>
              </w:rPr>
              <w:t>2.技术要求</w:t>
            </w:r>
          </w:p>
          <w:p>
            <w:pPr>
              <w:pStyle w:val="null3"/>
            </w:pPr>
            <w:r>
              <w:rPr>
                <w:sz w:val="24"/>
              </w:rPr>
              <w:t>2.1 功能要求：包括但不限用于食品、药品、饮料、血液、尿液、土壤、水样等样品提取液中痕量有机物的萃取和净化，尤其适合于小体积液体样品中痕量有机物的分析，是气相、液相色谱或质谱仪器的样品前处理制备系统，能够很好的嵌入整个前处理流程，提高前处理的效率；</w:t>
            </w:r>
          </w:p>
          <w:p>
            <w:pPr>
              <w:pStyle w:val="null3"/>
            </w:pPr>
            <w:r>
              <w:rPr>
                <w:sz w:val="24"/>
              </w:rPr>
              <w:t>2.2 可自动完成固相萃取的全过程（柱活化、上样、淋洗、吹干、洗脱、分步收集）；</w:t>
            </w:r>
          </w:p>
          <w:p>
            <w:pPr>
              <w:pStyle w:val="null3"/>
            </w:pPr>
            <w:r>
              <w:rPr>
                <w:sz w:val="24"/>
              </w:rPr>
              <w:t>▲2.3 萃取通道：≥6个样品通道，同时活化、同时上样、同时洗脱；</w:t>
            </w:r>
          </w:p>
          <w:p>
            <w:pPr>
              <w:pStyle w:val="null3"/>
            </w:pPr>
            <w:r>
              <w:rPr>
                <w:sz w:val="24"/>
              </w:rPr>
              <w:t>2.4连续处理样品能力：使用1m</w:t>
            </w:r>
            <w:r>
              <w:rPr>
                <w:sz w:val="24"/>
              </w:rPr>
              <w:t>L</w:t>
            </w:r>
            <w:r>
              <w:rPr>
                <w:sz w:val="24"/>
              </w:rPr>
              <w:t>、</w:t>
            </w:r>
            <w:r>
              <w:rPr>
                <w:sz w:val="24"/>
              </w:rPr>
              <w:t>3m</w:t>
            </w:r>
            <w:r>
              <w:rPr>
                <w:sz w:val="24"/>
              </w:rPr>
              <w:t>L</w:t>
            </w:r>
            <w:r>
              <w:rPr>
                <w:sz w:val="24"/>
              </w:rPr>
              <w:t>、</w:t>
            </w:r>
            <w:r>
              <w:rPr>
                <w:sz w:val="24"/>
              </w:rPr>
              <w:t>6m</w:t>
            </w:r>
            <w:r>
              <w:rPr>
                <w:sz w:val="24"/>
              </w:rPr>
              <w:t>L</w:t>
            </w:r>
            <w:r>
              <w:rPr>
                <w:sz w:val="24"/>
              </w:rPr>
              <w:t>、</w:t>
            </w:r>
            <w:r>
              <w:rPr>
                <w:sz w:val="24"/>
              </w:rPr>
              <w:t>12m</w:t>
            </w:r>
            <w:r>
              <w:rPr>
                <w:sz w:val="24"/>
              </w:rPr>
              <w:t>L</w:t>
            </w:r>
            <w:r>
              <w:rPr>
                <w:sz w:val="24"/>
              </w:rPr>
              <w:t>固相萃取柱可连续自动化处理</w:t>
            </w:r>
            <w:r>
              <w:rPr>
                <w:sz w:val="24"/>
              </w:rPr>
              <w:t>≥36个样品；</w:t>
            </w:r>
          </w:p>
          <w:p>
            <w:pPr>
              <w:pStyle w:val="null3"/>
            </w:pPr>
            <w:r>
              <w:rPr>
                <w:sz w:val="24"/>
              </w:rPr>
              <w:t>2.5 能自动移除免疫亲和柱盖帽，带收集功能；（注：提供实拍图片并说明）</w:t>
            </w:r>
          </w:p>
          <w:p>
            <w:pPr>
              <w:pStyle w:val="null3"/>
            </w:pPr>
            <w:r>
              <w:rPr>
                <w:sz w:val="24"/>
              </w:rPr>
              <w:t>▲2.6 主机配备≥6组12通阀，溶剂管路直接连接溶剂瓶和多通阀，中间不经过取样针等结构；管路固定，溶剂选择阀可进行≥8种溶剂，以及样品、萃取、空气、排废的切换；</w:t>
            </w:r>
          </w:p>
          <w:p>
            <w:pPr>
              <w:pStyle w:val="null3"/>
            </w:pPr>
            <w:r>
              <w:rPr>
                <w:sz w:val="24"/>
              </w:rPr>
              <w:t>2.7 ≥6个独立高精度注射泵，流速：0.1～100mL/min；</w:t>
            </w:r>
          </w:p>
          <w:p>
            <w:pPr>
              <w:pStyle w:val="null3"/>
            </w:pPr>
            <w:r>
              <w:rPr>
                <w:sz w:val="24"/>
              </w:rPr>
              <w:t>2.8 ≥8种有机溶剂供活化、淋洗时选择，8个溶剂通过独立管道连接溶剂选择阀，具有自动清洗管道功能；</w:t>
            </w:r>
          </w:p>
          <w:p>
            <w:pPr>
              <w:pStyle w:val="null3"/>
            </w:pPr>
            <w:r>
              <w:rPr>
                <w:sz w:val="24"/>
              </w:rPr>
              <w:t>▲2.9 固相萃取柱架可自动推出仪器，并可自动完成萃取柱密封；（注：提供证明图片并说明）</w:t>
            </w:r>
          </w:p>
          <w:p>
            <w:pPr>
              <w:pStyle w:val="null3"/>
            </w:pPr>
            <w:r>
              <w:rPr>
                <w:sz w:val="24"/>
              </w:rPr>
              <w:t>2.10 萃取柱防积液：能确保柱插杆底部紧贴SPE柱填料上方，保证设定的液体体积即为流过SPE柱的体积；</w:t>
            </w:r>
          </w:p>
          <w:p>
            <w:pPr>
              <w:pStyle w:val="null3"/>
            </w:pPr>
            <w:r>
              <w:rPr>
                <w:sz w:val="24"/>
              </w:rPr>
              <w:t>2.11 可由软件任意设置萃取柱密封圈的密封高度，设定范围：2.0cm～5.0cm；（注：提供软件界面截图及实拍图片并说明）</w:t>
            </w:r>
          </w:p>
          <w:p>
            <w:pPr>
              <w:pStyle w:val="null3"/>
            </w:pPr>
            <w:r>
              <w:rPr>
                <w:sz w:val="24"/>
              </w:rPr>
              <w:t>▲2.12 样品架前后移动自动定位功能，移动距离：≥160mm；（注：提供定位、距离图片）</w:t>
            </w:r>
          </w:p>
          <w:p>
            <w:pPr>
              <w:pStyle w:val="null3"/>
            </w:pPr>
            <w:r>
              <w:rPr>
                <w:sz w:val="24"/>
              </w:rPr>
              <w:t>▲2.13 具有单独外接氮气自动吹扫，在线干燥SPE柱功能；</w:t>
            </w:r>
          </w:p>
          <w:p>
            <w:pPr>
              <w:pStyle w:val="null3"/>
            </w:pPr>
            <w:r>
              <w:rPr>
                <w:sz w:val="24"/>
              </w:rPr>
              <w:t>2.14 无水硫酸钠在线除水功能：能安装≥36位无水硫酸钠柱，收集步骤固相萃取柱末端能自动对接无水硫酸钠柱完成在线除水；（注：提供实拍图片并说明）</w:t>
            </w:r>
          </w:p>
          <w:p>
            <w:pPr>
              <w:pStyle w:val="null3"/>
            </w:pPr>
            <w:r>
              <w:rPr>
                <w:sz w:val="24"/>
              </w:rPr>
              <w:t>▲2.</w:t>
            </w:r>
            <w:r>
              <w:rPr>
                <w:sz w:val="24"/>
              </w:rPr>
              <w:t>15</w:t>
            </w:r>
            <w:r>
              <w:rPr>
                <w:sz w:val="24"/>
              </w:rPr>
              <w:t xml:space="preserve"> </w:t>
            </w:r>
            <w:r>
              <w:rPr>
                <w:sz w:val="24"/>
              </w:rPr>
              <w:t>具有</w:t>
            </w:r>
            <w:r>
              <w:rPr>
                <w:sz w:val="24"/>
              </w:rPr>
              <w:t>≥36个串柱功能，确保收集体积≥36位（15m</w:t>
            </w:r>
            <w:r>
              <w:rPr>
                <w:sz w:val="24"/>
              </w:rPr>
              <w:t>L</w:t>
            </w:r>
            <w:r>
              <w:rPr>
                <w:sz w:val="24"/>
              </w:rPr>
              <w:t>/50m</w:t>
            </w:r>
            <w:r>
              <w:rPr>
                <w:sz w:val="24"/>
              </w:rPr>
              <w:t>L</w:t>
            </w:r>
            <w:r>
              <w:rPr>
                <w:sz w:val="24"/>
              </w:rPr>
              <w:t>）离心管；</w:t>
            </w:r>
          </w:p>
          <w:p>
            <w:pPr>
              <w:pStyle w:val="null3"/>
            </w:pPr>
            <w:r>
              <w:rPr>
                <w:sz w:val="24"/>
              </w:rPr>
              <w:t>▲2.</w:t>
            </w:r>
            <w:r>
              <w:rPr>
                <w:sz w:val="24"/>
              </w:rPr>
              <w:t>16</w:t>
            </w:r>
            <w:r>
              <w:rPr>
                <w:sz w:val="24"/>
              </w:rPr>
              <w:t xml:space="preserve"> </w:t>
            </w:r>
            <w:r>
              <w:rPr>
                <w:sz w:val="24"/>
              </w:rPr>
              <w:t>排废模块功能：排废槽电机前后移动，多层隔断区分废液种类，可将废水、废有机溶剂、其他危废分开回收处理；（注：提供实拍图片并说明）</w:t>
            </w:r>
          </w:p>
          <w:p>
            <w:pPr>
              <w:pStyle w:val="null3"/>
            </w:pPr>
            <w:r>
              <w:rPr>
                <w:sz w:val="24"/>
              </w:rPr>
              <w:t>2.1</w:t>
            </w:r>
            <w:r>
              <w:rPr>
                <w:sz w:val="24"/>
              </w:rPr>
              <w:t>7</w:t>
            </w:r>
            <w:r>
              <w:rPr>
                <w:sz w:val="24"/>
              </w:rPr>
              <w:t>整机可放入通风橱内，溶剂瓶架集合在主机上方；</w:t>
            </w:r>
          </w:p>
          <w:p>
            <w:pPr>
              <w:pStyle w:val="null3"/>
            </w:pPr>
            <w:r>
              <w:rPr>
                <w:sz w:val="24"/>
              </w:rPr>
              <w:t>2.1</w:t>
            </w:r>
            <w:r>
              <w:rPr>
                <w:sz w:val="24"/>
              </w:rPr>
              <w:t>8</w:t>
            </w:r>
            <w:r>
              <w:rPr>
                <w:sz w:val="24"/>
              </w:rPr>
              <w:t xml:space="preserve"> </w:t>
            </w:r>
            <w:r>
              <w:rPr>
                <w:sz w:val="24"/>
              </w:rPr>
              <w:t>有独立清洗柱密封杆</w:t>
            </w:r>
            <w:r>
              <w:rPr>
                <w:sz w:val="24"/>
              </w:rPr>
              <w:t>/针清洗功能：具备≥6个独立清洗位置，对内外壁清洗，≥8种清洗溶剂可选。（注：提供实拍图片并说明）</w:t>
            </w:r>
          </w:p>
          <w:p>
            <w:pPr>
              <w:pStyle w:val="null3"/>
            </w:pPr>
            <w:r>
              <w:rPr>
                <w:sz w:val="24"/>
              </w:rPr>
              <w:t>3.仪器配置包括但不限于：主机，1台；表面处理进样针套件，6套；高精度注射泵（已装入主机），6套；通阀模组（已装入主机），6套；3m</w:t>
            </w:r>
            <w:r>
              <w:rPr>
                <w:sz w:val="24"/>
              </w:rPr>
              <w:t>L</w:t>
            </w:r>
            <w:r>
              <w:rPr>
                <w:sz w:val="24"/>
              </w:rPr>
              <w:t>萃取套件，</w:t>
            </w:r>
            <w:r>
              <w:rPr>
                <w:sz w:val="24"/>
              </w:rPr>
              <w:t>1套；6m</w:t>
            </w:r>
            <w:r>
              <w:rPr>
                <w:sz w:val="24"/>
              </w:rPr>
              <w:t>L</w:t>
            </w:r>
            <w:r>
              <w:rPr>
                <w:sz w:val="24"/>
              </w:rPr>
              <w:t>萃取套件，</w:t>
            </w:r>
            <w:r>
              <w:rPr>
                <w:sz w:val="24"/>
              </w:rPr>
              <w:t>1套；废液模块，1组；进样针内外壁清洗工作站，1套；溶剂瓶套件，8套；在线洗脱液无水硫酸钠除水模块，1套；36位15m</w:t>
            </w:r>
            <w:r>
              <w:rPr>
                <w:sz w:val="24"/>
              </w:rPr>
              <w:t>L</w:t>
            </w:r>
            <w:r>
              <w:rPr>
                <w:sz w:val="24"/>
              </w:rPr>
              <w:t>样品和收集套件，</w:t>
            </w:r>
            <w:r>
              <w:rPr>
                <w:sz w:val="24"/>
              </w:rPr>
              <w:t>1套；36位50m</w:t>
            </w:r>
            <w:r>
              <w:rPr>
                <w:sz w:val="24"/>
              </w:rPr>
              <w:t>L</w:t>
            </w:r>
            <w:r>
              <w:rPr>
                <w:sz w:val="24"/>
              </w:rPr>
              <w:t>样品和收集套件，</w:t>
            </w:r>
            <w:r>
              <w:rPr>
                <w:sz w:val="24"/>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冷冻研磨仪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四、冷冻研磨仪</w:t>
            </w:r>
          </w:p>
          <w:p>
            <w:pPr>
              <w:pStyle w:val="null3"/>
            </w:pPr>
            <w:r>
              <w:rPr>
                <w:sz w:val="24"/>
              </w:rPr>
              <w:t>1.主要用途：通过低温研磨</w:t>
            </w:r>
            <w:r>
              <w:rPr>
                <w:sz w:val="24"/>
              </w:rPr>
              <w:t>不破坏热敏性成分高效粉碎至微米以下级别</w:t>
            </w:r>
            <w:r>
              <w:rPr>
                <w:sz w:val="24"/>
              </w:rPr>
              <w:t>，并可大批量处理样品。具有毛发等组织均质，研磨，细胞破碎，匀浆，材料分散，制备，振动的作用；</w:t>
            </w:r>
          </w:p>
          <w:p>
            <w:pPr>
              <w:pStyle w:val="null3"/>
            </w:pPr>
            <w:r>
              <w:rPr>
                <w:sz w:val="24"/>
              </w:rPr>
              <w:t>2.基本配置包括但不限于：主机一台、2</w:t>
            </w:r>
            <w:r>
              <w:rPr>
                <w:sz w:val="24"/>
              </w:rPr>
              <w:t>m</w:t>
            </w:r>
            <w:r>
              <w:rPr>
                <w:sz w:val="24"/>
              </w:rPr>
              <w:t>L×24金属适配器一套，2</w:t>
            </w:r>
            <w:r>
              <w:rPr>
                <w:sz w:val="24"/>
              </w:rPr>
              <w:t>m</w:t>
            </w:r>
            <w:r>
              <w:rPr>
                <w:sz w:val="24"/>
              </w:rPr>
              <w:t>L×48金属适配器一套，5</w:t>
            </w:r>
            <w:r>
              <w:rPr>
                <w:sz w:val="24"/>
              </w:rPr>
              <w:t>m</w:t>
            </w:r>
            <w:r>
              <w:rPr>
                <w:sz w:val="24"/>
              </w:rPr>
              <w:t>L×12金属适配器、2</w:t>
            </w:r>
            <w:r>
              <w:rPr>
                <w:sz w:val="24"/>
              </w:rPr>
              <w:t>m</w:t>
            </w:r>
            <w:r>
              <w:rPr>
                <w:sz w:val="24"/>
              </w:rPr>
              <w:t>L预装管一包，5</w:t>
            </w:r>
            <w:r>
              <w:rPr>
                <w:sz w:val="24"/>
              </w:rPr>
              <w:t>m</w:t>
            </w:r>
            <w:r>
              <w:rPr>
                <w:sz w:val="24"/>
              </w:rPr>
              <w:t>L预装管一包；</w:t>
            </w:r>
          </w:p>
          <w:p>
            <w:pPr>
              <w:pStyle w:val="null3"/>
            </w:pPr>
            <w:r>
              <w:rPr>
                <w:sz w:val="24"/>
              </w:rPr>
              <w:t>3.技术要求：</w:t>
            </w:r>
          </w:p>
          <w:p>
            <w:pPr>
              <w:pStyle w:val="null3"/>
            </w:pPr>
            <w:r>
              <w:rPr>
                <w:sz w:val="24"/>
              </w:rPr>
              <w:t>3.1 ≥15秒内最大可以同时处理≥48个样品，适用≥48位低温冷冻适配器；</w:t>
            </w:r>
          </w:p>
          <w:p>
            <w:pPr>
              <w:pStyle w:val="null3"/>
            </w:pPr>
            <w:r>
              <w:rPr>
                <w:sz w:val="24"/>
              </w:rPr>
              <w:t>3.2 可兼容样品包括但不限于：48×(0.2～0.5</w:t>
            </w:r>
            <w:r>
              <w:rPr>
                <w:sz w:val="24"/>
              </w:rPr>
              <w:t>m</w:t>
            </w:r>
            <w:r>
              <w:rPr>
                <w:sz w:val="24"/>
              </w:rPr>
              <w:t>L）、48×2</w:t>
            </w:r>
            <w:r>
              <w:rPr>
                <w:sz w:val="24"/>
              </w:rPr>
              <w:t>mL</w:t>
            </w:r>
            <w:r>
              <w:rPr>
                <w:sz w:val="24"/>
              </w:rPr>
              <w:t>、</w:t>
            </w:r>
            <w:r>
              <w:rPr>
                <w:sz w:val="24"/>
              </w:rPr>
              <w:t>4/12/24×5</w:t>
            </w:r>
            <w:r>
              <w:rPr>
                <w:sz w:val="24"/>
              </w:rPr>
              <w:t>m</w:t>
            </w:r>
            <w:r>
              <w:rPr>
                <w:sz w:val="24"/>
              </w:rPr>
              <w:t>L、8×(10～15)</w:t>
            </w:r>
            <w:r>
              <w:rPr>
                <w:sz w:val="24"/>
              </w:rPr>
              <w:t>m</w:t>
            </w:r>
            <w:r>
              <w:rPr>
                <w:sz w:val="24"/>
              </w:rPr>
              <w:t>L、2×25</w:t>
            </w:r>
            <w:r>
              <w:rPr>
                <w:sz w:val="24"/>
              </w:rPr>
              <w:t>m</w:t>
            </w:r>
            <w:r>
              <w:rPr>
                <w:sz w:val="24"/>
              </w:rPr>
              <w:t>L、 2×50</w:t>
            </w:r>
            <w:r>
              <w:rPr>
                <w:sz w:val="24"/>
              </w:rPr>
              <w:t>m</w:t>
            </w:r>
            <w:r>
              <w:rPr>
                <w:sz w:val="24"/>
              </w:rPr>
              <w:t>L、2×96深孔板，或其他定做的各种规格研磨管；</w:t>
            </w:r>
          </w:p>
          <w:p>
            <w:pPr>
              <w:pStyle w:val="null3"/>
            </w:pPr>
            <w:r>
              <w:rPr>
                <w:sz w:val="24"/>
              </w:rPr>
              <w:t>3.3 有触摸屏显示，直观交互设计：</w:t>
            </w:r>
          </w:p>
          <w:p>
            <w:pPr>
              <w:pStyle w:val="null3"/>
            </w:pPr>
            <w:r>
              <w:rPr>
                <w:sz w:val="24"/>
              </w:rPr>
              <w:t>3.3.1 可存储≥20组实验数据，具有对应组织的多种模式；</w:t>
            </w:r>
          </w:p>
          <w:p>
            <w:pPr>
              <w:pStyle w:val="null3"/>
            </w:pPr>
            <w:r>
              <w:rPr>
                <w:sz w:val="24"/>
              </w:rPr>
              <w:t>3.3.2 模式循环：根据设置的实验参数，可在预设的参数间不断循环。</w:t>
            </w:r>
          </w:p>
          <w:p>
            <w:pPr>
              <w:pStyle w:val="null3"/>
            </w:pPr>
            <w:r>
              <w:rPr>
                <w:sz w:val="24"/>
              </w:rPr>
              <w:t>3.4 开盖运行保护：电磁锁定；</w:t>
            </w:r>
          </w:p>
          <w:p>
            <w:pPr>
              <w:pStyle w:val="null3"/>
            </w:pPr>
            <w:r>
              <w:rPr>
                <w:sz w:val="24"/>
              </w:rPr>
              <w:t>3.5 最终出料粒度：≥5µm；</w:t>
            </w:r>
          </w:p>
          <w:p>
            <w:pPr>
              <w:pStyle w:val="null3"/>
            </w:pPr>
            <w:r>
              <w:rPr>
                <w:sz w:val="24"/>
              </w:rPr>
              <w:t>3.6 研磨平台数（可接纳研磨罐数）：＞2；</w:t>
            </w:r>
          </w:p>
          <w:p>
            <w:pPr>
              <w:pStyle w:val="null3"/>
            </w:pPr>
            <w:r>
              <w:rPr>
                <w:sz w:val="24"/>
              </w:rPr>
              <w:t>3.7 工作时安全锁全程保护；</w:t>
            </w:r>
          </w:p>
          <w:p>
            <w:pPr>
              <w:pStyle w:val="null3"/>
            </w:pPr>
            <w:r>
              <w:rPr>
                <w:sz w:val="24"/>
              </w:rPr>
              <w:t>3.8 可设置均质速度：0～70 Hz/秒；可设置工作时间 ：0秒～9999秒；</w:t>
            </w:r>
          </w:p>
          <w:p>
            <w:pPr>
              <w:pStyle w:val="null3"/>
            </w:pPr>
            <w:r>
              <w:rPr>
                <w:sz w:val="24"/>
              </w:rPr>
              <w:t>3.9 研磨球直径：0.1～30mm；</w:t>
            </w:r>
          </w:p>
          <w:p>
            <w:pPr>
              <w:pStyle w:val="null3"/>
            </w:pPr>
            <w:r>
              <w:rPr>
                <w:sz w:val="24"/>
              </w:rPr>
              <w:t>3.10 研磨球材料包括但不限于：不锈钢、铬钢、氧化锆、碳化钨、石英砂；</w:t>
            </w:r>
          </w:p>
          <w:p>
            <w:pPr>
              <w:pStyle w:val="null3"/>
            </w:pPr>
            <w:r>
              <w:rPr>
                <w:sz w:val="24"/>
              </w:rPr>
              <w:t>3.11 加速：≤2秒达到最大速度；减速：≤2秒达到最低速度；</w:t>
            </w:r>
          </w:p>
          <w:p>
            <w:pPr>
              <w:pStyle w:val="null3"/>
            </w:pPr>
            <w:r>
              <w:rPr>
                <w:sz w:val="24"/>
              </w:rPr>
              <w:t>▲3.12在设定的时间条件到达后，可智能启动，无需人工按启动操作；（注：提供图片或者视频为佐证资料）</w:t>
            </w:r>
          </w:p>
          <w:p>
            <w:pPr>
              <w:pStyle w:val="null3"/>
            </w:pPr>
            <w:r>
              <w:rPr>
                <w:sz w:val="24"/>
              </w:rPr>
              <w:t>3.13 噪音等级：＜55db；</w:t>
            </w:r>
          </w:p>
          <w:p>
            <w:pPr>
              <w:pStyle w:val="null3"/>
            </w:pPr>
            <w:r>
              <w:rPr>
                <w:sz w:val="24"/>
              </w:rPr>
              <w:t>3.14 制冷功能： -50℃到室温可调节；（注：提供图片或者视频为佐证资料）</w:t>
            </w:r>
          </w:p>
          <w:p>
            <w:pPr>
              <w:pStyle w:val="null3"/>
            </w:pPr>
            <w:r>
              <w:rPr>
                <w:sz w:val="24"/>
              </w:rPr>
              <w:t>3.15 研磨方式包括但不限于：湿磨、干磨、低温研磨；</w:t>
            </w:r>
          </w:p>
          <w:p>
            <w:pPr>
              <w:pStyle w:val="null3"/>
            </w:pPr>
            <w:r>
              <w:rPr>
                <w:sz w:val="24"/>
              </w:rPr>
              <w:t>3.16 适配器材质：聚四氟乙烯或合金钢；</w:t>
            </w:r>
          </w:p>
          <w:p>
            <w:pPr>
              <w:pStyle w:val="null3"/>
            </w:pPr>
            <w:r>
              <w:rPr>
                <w:sz w:val="24"/>
              </w:rPr>
              <w:t>3.17 ≥14种适配器可供选配；</w:t>
            </w:r>
          </w:p>
          <w:p>
            <w:pPr>
              <w:pStyle w:val="null3"/>
            </w:pPr>
            <w:r>
              <w:rPr>
                <w:sz w:val="24"/>
              </w:rPr>
              <w:t>▲3.18 有</w:t>
            </w:r>
            <w:r>
              <w:rPr>
                <w:sz w:val="24"/>
              </w:rPr>
              <w:t>对应</w:t>
            </w:r>
            <w:r>
              <w:rPr>
                <w:sz w:val="24"/>
              </w:rPr>
              <w:t>模式对动物毛发、组织、器官等多种来源进行研磨粉碎；（提供证书为佐证资料）</w:t>
            </w:r>
          </w:p>
          <w:p>
            <w:pPr>
              <w:pStyle w:val="null3"/>
            </w:pPr>
            <w:r>
              <w:rPr>
                <w:sz w:val="24"/>
              </w:rPr>
              <w:t>▲3.19 具有冷冻功能的研磨装置，-50℃到室温可调节；（提供证书为佐证资料或者视频证明-50仪器运行）</w:t>
            </w:r>
          </w:p>
          <w:p>
            <w:pPr>
              <w:pStyle w:val="null3"/>
            </w:pPr>
            <w:r>
              <w:rPr>
                <w:sz w:val="24"/>
              </w:rPr>
              <w:t>3.20 固定研磨管的部分，</w:t>
            </w:r>
            <w:r>
              <w:rPr>
                <w:sz w:val="24"/>
              </w:rPr>
              <w:t>能有效防止</w:t>
            </w:r>
            <w:r>
              <w:rPr>
                <w:sz w:val="24"/>
              </w:rPr>
              <w:t>破管，对于高强度的研磨工作，能保证研磨管的完整度高于</w:t>
            </w:r>
            <w:r>
              <w:rPr>
                <w:sz w:val="24"/>
              </w:rPr>
              <w:t>9</w:t>
            </w:r>
            <w:r>
              <w:rPr>
                <w:sz w:val="24"/>
              </w:rPr>
              <w:t>8</w:t>
            </w:r>
            <w:r>
              <w:rPr>
                <w:sz w:val="24"/>
              </w:rPr>
              <w:t>%。（注：提供国家认可的检测机构出具的检测报告）。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通风设备（含安装）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五、</w:t>
            </w:r>
            <w:r>
              <w:rPr>
                <w:sz w:val="24"/>
                <w:b/>
              </w:rPr>
              <w:t>通风设备（含安装）</w:t>
            </w:r>
          </w:p>
          <w:tbl>
            <w:tblPr>
              <w:tblInd w:type="dxa" w:w="105"/>
              <w:tblBorders>
                <w:top w:val="none" w:color="000000" w:sz="4"/>
                <w:left w:val="none" w:color="000000" w:sz="4"/>
                <w:bottom w:val="none" w:color="000000" w:sz="4"/>
                <w:right w:val="none" w:color="000000" w:sz="4"/>
                <w:insideH w:val="none"/>
                <w:insideV w:val="none"/>
              </w:tblBorders>
            </w:tblPr>
            <w:tblGrid>
              <w:gridCol w:w="437"/>
              <w:gridCol w:w="719"/>
              <w:gridCol w:w="729"/>
              <w:gridCol w:w="635"/>
              <w:gridCol w:w="3043"/>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45"/>
                    <w:jc w:val="center"/>
                  </w:pPr>
                  <w:r>
                    <w:rPr>
                      <w:sz w:val="24"/>
                    </w:rPr>
                    <w:t>序号</w:t>
                  </w:r>
                </w:p>
              </w:tc>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4"/>
                    </w:rPr>
                    <w:t>名称</w:t>
                  </w:r>
                </w:p>
              </w:tc>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45"/>
                    <w:jc w:val="center"/>
                  </w:pPr>
                  <w:r>
                    <w:rPr>
                      <w:sz w:val="24"/>
                    </w:rPr>
                    <w:t>规格</w:t>
                  </w:r>
                </w:p>
              </w:tc>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45"/>
                    <w:jc w:val="center"/>
                  </w:pPr>
                  <w:r>
                    <w:rPr>
                      <w:sz w:val="24"/>
                    </w:rPr>
                    <w:t>数量</w:t>
                  </w:r>
                </w:p>
              </w:tc>
              <w:tc>
                <w:tcPr>
                  <w:tcW w:type="dxa" w:w="3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05"/>
                    <w:jc w:val="center"/>
                  </w:pPr>
                  <w:r>
                    <w:rPr>
                      <w:sz w:val="24"/>
                    </w:rPr>
                    <w:t>技术要求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420"/>
                    <w:jc w:val="center"/>
                  </w:pPr>
                  <w:r>
                    <w:rPr>
                      <w:sz w:val="24"/>
                    </w:rPr>
                    <w:t>1.</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落地通风柜</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1500×800×2350mm（±5%）。</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1.通风柜上柜：基材使用厚度≥1.2mm 冷轧钢板，表面经二氧化碳冷焊组合后再酸洗、磷化并高压静电喷涂环氧树脂防护层作耐酸碱、耐腐蚀表面处理，其保护层附着力经落物撞击检测合格，整体由背板，侧板，面板，顶板组合而成</w:t>
                  </w:r>
                  <w:r>
                    <w:rPr>
                      <w:sz w:val="24"/>
                    </w:rPr>
                    <w:t>；</w:t>
                  </w:r>
                  <w:r>
                    <w:br/>
                  </w:r>
                  <w:r>
                    <w:rPr>
                      <w:sz w:val="24"/>
                    </w:rPr>
                    <w:t>2.气体在通风柜内以0.3～0.5m/s的速度排出</w:t>
                  </w:r>
                  <w:r>
                    <w:rPr>
                      <w:sz w:val="24"/>
                    </w:rPr>
                    <w:t>；</w:t>
                  </w:r>
                  <w:r>
                    <w:br/>
                  </w:r>
                  <w:r>
                    <w:rPr>
                      <w:sz w:val="24"/>
                    </w:rPr>
                    <w:t>3.操作台面：使用≥12.7</w:t>
                  </w:r>
                  <w:r>
                    <w:rPr>
                      <w:sz w:val="24"/>
                    </w:rPr>
                    <w:t>mm</w:t>
                  </w:r>
                  <w:r>
                    <w:rPr>
                      <w:sz w:val="24"/>
                    </w:rPr>
                    <w:t xml:space="preserve"> </w:t>
                  </w:r>
                  <w:r>
                    <w:rPr>
                      <w:sz w:val="24"/>
                    </w:rPr>
                    <w:t>厚实心理化板</w:t>
                  </w:r>
                  <w:r>
                    <w:rPr>
                      <w:sz w:val="24"/>
                    </w:rPr>
                    <w:t>；</w:t>
                  </w:r>
                  <w:r>
                    <w:br/>
                  </w:r>
                  <w:r>
                    <w:rPr>
                      <w:sz w:val="24"/>
                    </w:rPr>
                    <w:t>4.台面材料必须符合以下技术参数及要求：</w:t>
                  </w:r>
                  <w:r>
                    <w:br/>
                  </w:r>
                  <w:r>
                    <w:rPr>
                      <w:sz w:val="24"/>
                    </w:rPr>
                    <w:t>4.1 耐腐蚀性能通过</w:t>
                  </w:r>
                  <w:r>
                    <w:rPr>
                      <w:sz w:val="24"/>
                    </w:rPr>
                    <w:t>国家认可的检测机构</w:t>
                  </w:r>
                  <w:r>
                    <w:rPr>
                      <w:sz w:val="24"/>
                    </w:rPr>
                    <w:t>的检测</w:t>
                  </w:r>
                  <w:r>
                    <w:rPr>
                      <w:sz w:val="24"/>
                    </w:rPr>
                    <w:t>；</w:t>
                  </w:r>
                  <w:r>
                    <w:br/>
                  </w:r>
                  <w:r>
                    <w:rPr>
                      <w:sz w:val="24"/>
                    </w:rPr>
                    <w:t>4.2 物理性能符合GB/T7911-2013技术要求，通过</w:t>
                  </w:r>
                  <w:r>
                    <w:rPr>
                      <w:sz w:val="24"/>
                    </w:rPr>
                    <w:t>国家认可的检测机构</w:t>
                  </w:r>
                  <w:r>
                    <w:rPr>
                      <w:sz w:val="24"/>
                    </w:rPr>
                    <w:t>的检测</w:t>
                  </w:r>
                  <w:r>
                    <w:rPr>
                      <w:sz w:val="24"/>
                    </w:rPr>
                    <w:t>；</w:t>
                  </w:r>
                  <w:r>
                    <w:br/>
                  </w:r>
                  <w:r>
                    <w:rPr>
                      <w:sz w:val="24"/>
                    </w:rPr>
                    <w:t>4.3 通过</w:t>
                  </w:r>
                  <w:r>
                    <w:rPr>
                      <w:sz w:val="24"/>
                    </w:rPr>
                    <w:t>国家认可的检测机构</w:t>
                  </w:r>
                  <w:r>
                    <w:rPr>
                      <w:sz w:val="24"/>
                    </w:rPr>
                    <w:t>的检测，甲醛释放量</w:t>
                  </w:r>
                  <w:r>
                    <w:rPr>
                      <w:sz w:val="24"/>
                    </w:rPr>
                    <w:t>达到</w:t>
                  </w:r>
                  <w:r>
                    <w:rPr>
                      <w:sz w:val="24"/>
                    </w:rPr>
                    <w:t xml:space="preserve"> </w:t>
                  </w:r>
                  <w:r>
                    <w:rPr>
                      <w:sz w:val="24"/>
                    </w:rPr>
                    <w:t>GB/39600-2021检测标准要求</w:t>
                  </w:r>
                  <w:r>
                    <w:rPr>
                      <w:sz w:val="24"/>
                    </w:rPr>
                    <w:t>；</w:t>
                  </w:r>
                  <w:r>
                    <w:br/>
                  </w:r>
                  <w:r>
                    <w:rPr>
                      <w:sz w:val="24"/>
                    </w:rPr>
                    <w:t>4.4 通过</w:t>
                  </w:r>
                  <w:r>
                    <w:rPr>
                      <w:sz w:val="24"/>
                    </w:rPr>
                    <w:t>国家认可的检测机构</w:t>
                  </w:r>
                  <w:r>
                    <w:rPr>
                      <w:sz w:val="24"/>
                    </w:rPr>
                    <w:t>的检测（安全性能测试），燃烧性能符合</w:t>
                  </w:r>
                  <w:r>
                    <w:rPr>
                      <w:sz w:val="24"/>
                    </w:rPr>
                    <w:t>GB8624-2012标准中B1(C-sl,d0,t1）级，检测结果达到点燃时间 60s内烟尖高度＜80mm；烟气毒性等级达到ZA3级</w:t>
                  </w:r>
                  <w:r>
                    <w:rPr>
                      <w:sz w:val="24"/>
                    </w:rPr>
                    <w:t>；</w:t>
                  </w:r>
                  <w:r>
                    <w:br/>
                  </w:r>
                  <w:r>
                    <w:rPr>
                      <w:sz w:val="24"/>
                    </w:rPr>
                    <w:t>4.5 底柜：基材使用厚度≥1.0mm 冷轧钢板，箱体由箱体面板，侧板，底板后挡板组合而成，热固性粉末喷塑：除锈、耐磨、防腐蚀，耐酸碱</w:t>
                  </w:r>
                  <w:r>
                    <w:rPr>
                      <w:sz w:val="24"/>
                    </w:rPr>
                    <w:t>；</w:t>
                  </w:r>
                  <w:r>
                    <w:br/>
                  </w:r>
                  <w:r>
                    <w:rPr>
                      <w:sz w:val="24"/>
                    </w:rPr>
                    <w:t>4.6 视窗：使用厚度≥5mm(+5%）安全钢化玻璃视窗，无间断平衡、隐蔽式结构设计，视窗配重为滑轮组连接，保证视窗的平稳开、关，且能在任何高度位置停留；</w:t>
                  </w:r>
                  <w:r>
                    <w:br/>
                  </w:r>
                  <w:r>
                    <w:rPr>
                      <w:sz w:val="24"/>
                    </w:rPr>
                    <w:t>4.7 照明设备：使用功率≥30W 日光灯，全罩式灯座</w:t>
                  </w:r>
                  <w:r>
                    <w:rPr>
                      <w:sz w:val="24"/>
                    </w:rPr>
                    <w:t>；</w:t>
                  </w:r>
                  <w:r>
                    <w:br/>
                  </w:r>
                  <w:r>
                    <w:rPr>
                      <w:sz w:val="24"/>
                    </w:rPr>
                    <w:t>4.8 配电箱：整体内部使用统一配电箱</w:t>
                  </w:r>
                  <w:r>
                    <w:rPr>
                      <w:sz w:val="24"/>
                    </w:rPr>
                    <w:t>；</w:t>
                  </w:r>
                  <w:r>
                    <w:br/>
                  </w:r>
                  <w:r>
                    <w:rPr>
                      <w:sz w:val="24"/>
                    </w:rPr>
                    <w:t>4.9 液晶控制面板（风机启停，电动阀门及照明控制等）</w:t>
                  </w:r>
                  <w:r>
                    <w:rPr>
                      <w:sz w:val="24"/>
                    </w:rPr>
                    <w:t>；</w:t>
                  </w:r>
                  <w:r>
                    <w:br/>
                  </w:r>
                  <w:r>
                    <w:rPr>
                      <w:sz w:val="24"/>
                    </w:rPr>
                    <w:t>4.10 水槽：PP材质，外径规格为210×150×250</w:t>
                  </w:r>
                  <w:r>
                    <w:rPr>
                      <w:sz w:val="24"/>
                    </w:rPr>
                    <w:t>mm</w:t>
                  </w:r>
                  <w:r>
                    <w:rPr>
                      <w:sz w:val="24"/>
                    </w:rPr>
                    <w:t xml:space="preserve"> </w:t>
                  </w:r>
                  <w:r>
                    <w:rPr>
                      <w:sz w:val="24"/>
                    </w:rPr>
                    <w:t>（</w:t>
                  </w:r>
                  <w:r>
                    <w:rPr>
                      <w:sz w:val="24"/>
                    </w:rPr>
                    <w:t>±5%）模具一体成形</w:t>
                  </w:r>
                  <w:r>
                    <w:rPr>
                      <w:sz w:val="24"/>
                    </w:rPr>
                    <w:t>；</w:t>
                  </w:r>
                  <w:r>
                    <w:br/>
                  </w:r>
                  <w:r>
                    <w:rPr>
                      <w:sz w:val="24"/>
                    </w:rPr>
                    <w:t>4.11 水龙头：实验室专用三口水龙头，黄铜合金，陶瓷阀，环氧树脂防腐层</w:t>
                  </w:r>
                  <w:r>
                    <w:rPr>
                      <w:sz w:val="24"/>
                    </w:rPr>
                    <w:t>；</w:t>
                  </w:r>
                  <w:r>
                    <w:br/>
                  </w:r>
                  <w:r>
                    <w:rPr>
                      <w:sz w:val="24"/>
                    </w:rPr>
                    <w:t>4.12 存水湾：高密度PP沉淀式泄水头，具有耐腐蚀防酸碱防阻塞功能</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420"/>
                    <w:jc w:val="center"/>
                  </w:pPr>
                  <w:r>
                    <w:rPr>
                      <w:sz w:val="24"/>
                    </w:rPr>
                    <w:t>2.</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台上通风柜</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1200×800×1500mm（±5%）</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1.通风柜：基材使用厚度≥1.2mm 冷轧钢板，表面经二氧化碳冷焊组合后再酸洗、磷化并高压静电喷涂环氧树脂防护层作耐酸碱、耐腐蚀表面处理，其保护层附着力经落物撞击检测合格，整体由背板，侧板，面板，顶板组合而成</w:t>
                  </w:r>
                  <w:r>
                    <w:rPr>
                      <w:sz w:val="24"/>
                    </w:rPr>
                    <w:t>；</w:t>
                  </w:r>
                  <w:r>
                    <w:br/>
                  </w:r>
                  <w:r>
                    <w:rPr>
                      <w:sz w:val="24"/>
                    </w:rPr>
                    <w:t>2.照明设备：使用功率≥30W 日光灯，全罩式灯座，保证工作面≥450Lu×的亮度标准，不与柜内气体接触</w:t>
                  </w:r>
                  <w:r>
                    <w:rPr>
                      <w:sz w:val="24"/>
                    </w:rPr>
                    <w:t>；</w:t>
                  </w:r>
                  <w:r>
                    <w:br/>
                  </w:r>
                  <w:r>
                    <w:rPr>
                      <w:sz w:val="24"/>
                    </w:rPr>
                    <w:t>3.插座：使用国标万能插座，220V10A实验室多功能万用插座，可匹配各种实验室仪器，并配置过载保护开关</w:t>
                  </w:r>
                  <w:r>
                    <w:rPr>
                      <w:sz w:val="24"/>
                    </w:rPr>
                    <w:t>；</w:t>
                  </w:r>
                  <w:r>
                    <w:br/>
                  </w:r>
                  <w:r>
                    <w:rPr>
                      <w:sz w:val="24"/>
                    </w:rPr>
                    <w:t>4.配电箱：通风柜整体内部使用统一配电箱，置于通风柜上柜顶部安全可靠</w:t>
                  </w:r>
                  <w:r>
                    <w:rPr>
                      <w:sz w:val="24"/>
                    </w:rPr>
                    <w:t>；</w:t>
                  </w:r>
                  <w:r>
                    <w:br/>
                  </w:r>
                  <w:r>
                    <w:rPr>
                      <w:sz w:val="24"/>
                    </w:rPr>
                    <w:t>5.液晶控制面板（电动阀门及照明控制等）</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420"/>
                    <w:jc w:val="center"/>
                  </w:pPr>
                  <w:r>
                    <w:rPr>
                      <w:sz w:val="24"/>
                    </w:rPr>
                    <w:t>3.</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万向排气罩</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 透明罩</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1.使用聚丙烯PP材料，阻燃防腐耐酸碱 抗压抗老化，固度高，灵活性高，自由旋转，抗酸碱，耐腐蚀，底座一体成型，可折叠可悬挂不下垂，可360度旋转调节方向</w:t>
                  </w:r>
                  <w:r>
                    <w:rPr>
                      <w:sz w:val="24"/>
                    </w:rPr>
                    <w:t>；</w:t>
                  </w:r>
                  <w:r>
                    <w:br/>
                  </w:r>
                  <w:r>
                    <w:rPr>
                      <w:sz w:val="24"/>
                    </w:rPr>
                    <w:t>2.PP材质，可360度旋转调节方向</w:t>
                  </w:r>
                  <w:r>
                    <w:rPr>
                      <w:sz w:val="24"/>
                    </w:rPr>
                    <w:t>；</w:t>
                  </w:r>
                  <w:r>
                    <w:rPr>
                      <w:sz w:val="21"/>
                    </w:rPr>
                    <w:t xml:space="preserve"> </w:t>
                  </w:r>
                  <w:r>
                    <w:br/>
                  </w:r>
                  <w:r>
                    <w:rPr>
                      <w:sz w:val="24"/>
                    </w:rPr>
                    <w:t>3.供形气罩：PP／PC材质，有红色/透明罩可选</w:t>
                  </w:r>
                  <w:r>
                    <w:rPr>
                      <w:sz w:val="24"/>
                    </w:rPr>
                    <w:t>；</w:t>
                  </w:r>
                  <w:r>
                    <w:br/>
                  </w:r>
                  <w:r>
                    <w:rPr>
                      <w:sz w:val="24"/>
                    </w:rPr>
                    <w:t>4.伸缩导管：75mm/90mm（±5%） PVC／PP材质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420"/>
                    <w:jc w:val="center"/>
                  </w:pPr>
                  <w:r>
                    <w:rPr>
                      <w:sz w:val="24"/>
                    </w:rPr>
                    <w:t>4.</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防腐蚀玻璃钢离心风机</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定制</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1.材质：玻璃钢离心风机</w:t>
                  </w:r>
                  <w:r>
                    <w:rPr>
                      <w:sz w:val="24"/>
                    </w:rPr>
                    <w:t>；</w:t>
                  </w:r>
                  <w:r>
                    <w:br/>
                  </w:r>
                  <w:r>
                    <w:rPr>
                      <w:sz w:val="24"/>
                    </w:rPr>
                    <w:t>▲</w:t>
                  </w:r>
                  <w:r>
                    <w:rPr>
                      <w:sz w:val="24"/>
                    </w:rPr>
                    <w:t>2.参数：风量：≥7358m³/h，功率：≥2.2kW，转速：≥1450r/min</w:t>
                  </w:r>
                  <w:r>
                    <w:rPr>
                      <w:sz w:val="24"/>
                    </w:rPr>
                    <w:t>；</w:t>
                  </w:r>
                  <w:r>
                    <w:br/>
                  </w:r>
                  <w:r>
                    <w:rPr>
                      <w:sz w:val="24"/>
                    </w:rPr>
                    <w:t>3.落地安装，防震垫、固定螺丝</w:t>
                  </w:r>
                  <w:r>
                    <w:rPr>
                      <w:sz w:val="24"/>
                    </w:rPr>
                    <w:t>；</w:t>
                  </w:r>
                  <w:r>
                    <w:br/>
                  </w:r>
                  <w:r>
                    <w:rPr>
                      <w:sz w:val="24"/>
                    </w:rPr>
                    <w:t>4.含钢架，标号C250混凝土设备基础</w:t>
                  </w:r>
                  <w:r>
                    <w:rPr>
                      <w:sz w:val="24"/>
                    </w:rPr>
                    <w:t>；</w:t>
                  </w:r>
                  <w:r>
                    <w:br/>
                  </w:r>
                  <w:r>
                    <w:rPr>
                      <w:sz w:val="24"/>
                    </w:rPr>
                    <w:t>5.风机风口连接处使用玻璃钢变径对接、防火帆布软接</w:t>
                  </w:r>
                  <w:r>
                    <w:rPr>
                      <w:sz w:val="24"/>
                    </w:rPr>
                    <w:t>；</w:t>
                  </w:r>
                  <w:r>
                    <w:br/>
                  </w:r>
                  <w:r>
                    <w:rPr>
                      <w:sz w:val="24"/>
                    </w:rPr>
                    <w:t>6.含设备安装、搬运及调试费</w:t>
                  </w:r>
                  <w:r>
                    <w:rPr>
                      <w:sz w:val="24"/>
                    </w:rPr>
                    <w:t>；</w:t>
                  </w:r>
                  <w:r>
                    <w:br/>
                  </w:r>
                  <w:r>
                    <w:rPr>
                      <w:sz w:val="24"/>
                    </w:rPr>
                    <w:t>7.风机性能要求：离心风机通过</w:t>
                  </w:r>
                  <w:r>
                    <w:rPr>
                      <w:sz w:val="24"/>
                    </w:rPr>
                    <w:t>国家认可的检测机构出具的检测报告</w:t>
                  </w:r>
                  <w:r>
                    <w:rPr>
                      <w:sz w:val="24"/>
                    </w:rPr>
                    <w:t>，检验依据为</w:t>
                  </w:r>
                  <w:r>
                    <w:rPr>
                      <w:sz w:val="24"/>
                    </w:rPr>
                    <w:t>JB/T 10563-2006《一般用途离心通风机技术条件》，满足以下要求并提供检验报告复印件</w:t>
                  </w:r>
                  <w:r>
                    <w:rPr>
                      <w:sz w:val="24"/>
                    </w:rPr>
                    <w:t>：</w:t>
                  </w:r>
                  <w:r>
                    <w:br/>
                  </w:r>
                  <w:r>
                    <w:rPr>
                      <w:sz w:val="24"/>
                    </w:rPr>
                    <w:t>7.1按JB/T 10563-2006《一般用途离心通风机技术条件》在规定测试下所对应的流量全压偏差为±5%；</w:t>
                  </w:r>
                  <w:r>
                    <w:br/>
                  </w:r>
                  <w:r>
                    <w:rPr>
                      <w:sz w:val="24"/>
                    </w:rPr>
                    <w:t>7.2按JB/T 10563-2006《一般用途离心通风机技术条件》规定应进行30min机械运转试验转动件应无擦碰等异常现象振动速度有效值mm/s≤4.6；</w:t>
                  </w:r>
                  <w:r>
                    <w:br/>
                  </w:r>
                  <w:r>
                    <w:rPr>
                      <w:sz w:val="24"/>
                    </w:rPr>
                    <w:t>7.3按JB/T 10563-2006《一般用途离心通风机技术条件》规定测试噪声（比A声级）dB≤27。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PP风管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Φ315</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4米</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Φ315，管道厚度≥8mm，包含风管配套安装</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PP风管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Φ250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4米</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Φ250，管道厚度≥8mm，包含风管配套安装</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风管（软管）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Φ160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10米</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Φ160</w:t>
                  </w:r>
                  <w:r>
                    <w:rPr>
                      <w:sz w:val="24"/>
                    </w:rPr>
                    <w:t>，</w:t>
                  </w: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PP风管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Φ110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9米</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规格：</w:t>
                  </w:r>
                  <w:r>
                    <w:rPr>
                      <w:sz w:val="24"/>
                    </w:rPr>
                    <w:t>800×500mm（±1%）管道厚度≥8mm</w:t>
                  </w:r>
                  <w:r>
                    <w:rPr>
                      <w:sz w:val="24"/>
                    </w:rPr>
                    <w:t>；</w:t>
                  </w:r>
                  <w:r>
                    <w:rPr>
                      <w:sz w:val="24"/>
                    </w:rPr>
                    <w:t>包含风管配套安装</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弯头</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Φ315</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弯头</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Φ250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变径</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Φ315-Φ250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变径</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Φ250-Φ160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变径</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Φ160-Φ110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Φ315</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三通</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Φ250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三通</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Φ110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风阀</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Φ250</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PP材质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五金配件</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配套</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风管、风管支架、吊架、管码等全部主材、辅材费用</w:t>
                  </w:r>
                  <w:r>
                    <w:rPr>
                      <w:sz w:val="24"/>
                    </w:rPr>
                    <w:t>。</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r>
                    <w:rPr>
                      <w:sz w:val="24"/>
                    </w:rPr>
                    <w:t>.</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墙开孔</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台钻钻外墙孔安装风管上楼顶</w:t>
                  </w:r>
                  <w:r>
                    <w:rPr>
                      <w:sz w:val="24"/>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实验室隔断（含安装）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六、实验室隔断（含安装）</w:t>
            </w:r>
          </w:p>
          <w:p>
            <w:pPr>
              <w:pStyle w:val="null3"/>
            </w:pPr>
            <w:r>
              <w:rPr>
                <w:sz w:val="24"/>
              </w:rPr>
              <w:t>1.隔断：面积8.04㎡；钢化玻璃厚度≥8.0mm；不锈钢框架及压条：材质304不锈钢，厚度≥1.0mm；</w:t>
            </w:r>
          </w:p>
          <w:p>
            <w:pPr>
              <w:pStyle w:val="null3"/>
            </w:pPr>
            <w:r>
              <w:rPr>
                <w:sz w:val="24"/>
              </w:rPr>
              <w:t>2.钢化玻璃门：</w:t>
            </w:r>
            <w:r>
              <w:rPr>
                <w:sz w:val="24"/>
              </w:rPr>
              <w:t>面积</w:t>
            </w:r>
            <w:r>
              <w:rPr>
                <w:sz w:val="24"/>
              </w:rPr>
              <w:t>2.48㎡；</w:t>
            </w:r>
            <w:r>
              <w:rPr>
                <w:sz w:val="24"/>
              </w:rPr>
              <w:t>钢化玻璃厚度：</w:t>
            </w:r>
            <w:r>
              <w:rPr>
                <w:sz w:val="24"/>
              </w:rPr>
              <w:t>≥8.0mm；玻璃门门框、扇、压条：材质304不锈钢，厚度≥1.2mm；</w:t>
            </w:r>
          </w:p>
          <w:p>
            <w:pPr>
              <w:pStyle w:val="null3"/>
            </w:pPr>
            <w:r>
              <w:rPr>
                <w:sz w:val="24"/>
              </w:rPr>
              <w:t>3.重型地弹簧1套；不锈钢拉手1套：≥1.2m；材质304不锈钢。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国家发展改革委关于降低部分建设项目收费标准规范收费行为等有关问题的通知（发改价格〔2011〕534号）》文件规定执行。本项目以中标金额作为收费的计算基数收取招标（采购）代理服务费（非报总价项目，以采购预算为准）。</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公安局购置涉案专用检验设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采购包1（韶关市公安局购置涉案专用检验设备项目）：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15%</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采购包1（韶关市公安局购置涉案专用检验设备项目）：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本项目属于不专门面向中小企业采购的项目。</w:t>
            </w:r>
          </w:p>
        </w:tc>
      </w:tr>
    </w:tbl>
    <w:p>
      <w:pPr>
        <w:pStyle w:val="null3"/>
        <w:ind w:firstLine="480"/>
      </w:pPr>
      <w:r>
        <w:rPr/>
        <w:t>表二符合性审查表：</w:t>
      </w:r>
    </w:p>
    <w:p>
      <w:pPr>
        <w:pStyle w:val="null3"/>
      </w:pPr>
      <w:r>
        <w:rPr/>
        <w:t>采购包1（韶关市公安局购置涉案专用检验设备项目）：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总金额是固定价且是唯一的，未超过采购预算或单项最高限价；②对标的没有报价漏项；③如果评标委员会认为投标人的报价明显低于其他通过符合性审查的投标人的报价，有可能影响产品质量或者不能诚信履约的，将要求其在评标现场合理的时间内提供书面说明，必要时提交相关证明材料，投标人应能证明其报价合理性；④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采购包1(韶关市公安局购置涉案专用检验设备项目):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“▲”重要技术参数指标响应程度 (26.0分)</w:t>
            </w:r>
          </w:p>
        </w:tc>
        <w:tc>
          <w:tcPr>
            <w:tcW w:type="dxa" w:w="5076"/>
          </w:tcPr>
          <w:p>
            <w:pPr>
              <w:pStyle w:val="null3"/>
              <w:jc w:val="left"/>
            </w:pPr>
            <w:r>
              <w:rPr/>
              <w:t>投标人完全响应采购需求中“2.技术标准与要求”带“▲”号（共26个）的重要性技术要求，得26分，每一项不响应的扣1分，扣完为止。 注：采购需求有要求提供证明材料的，按采购需求要求提供。采购需求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一般参数响应程度 (24.0分)</w:t>
            </w:r>
          </w:p>
        </w:tc>
        <w:tc>
          <w:tcPr>
            <w:tcW w:type="dxa" w:w="5076"/>
          </w:tcPr>
          <w:p>
            <w:pPr>
              <w:pStyle w:val="null3"/>
              <w:jc w:val="left"/>
            </w:pPr>
            <w:r>
              <w:rPr/>
              <w:t>投标人完全响应采购需求中“2.技术标准与要求”不带“▲”号（共160个）的一般性技术要求，得24分，每一项不响应的扣0.15分，扣完为止。 注：采购需求有要求提供证明材料的，按采购需求要求提供。采购需求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对采购需求中其他商务需求“3.供货要求”“5.安装调试要求”“6.实施要求”“7.质量保证及技术服务要求”提供的项目实施方案（包括但不限于①项目实施计划、②供货方案、③安装调试方案、④质量保证及技术保障措施等）进行评审： 1.项目实施方案内容针对性极强，项目计划清晰有条理，供货方案完善，安装调试方案精准匹配需求，质量保证及技术保障措施完全满足并优于项目需求的，得5分； 2.项目实施方案内容有针对性，项目计划较有条理，供货方案可行性一般，安装调试方案基本匹配需求，质量保证及技术保障措施基本满足项目需求的，得3分； 3.项目实施方案内容简单粗糙，缺乏关键细节描述，可行性不强，可操作性较差的，得1分； 4.方案不满足项目需求或未提供的，得0分。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投标人提供2022年1月1日至今（以合同落款时间为准）的同类项目业绩，每提供1项有效业绩得1分，最高得5分，不提供不得分。 注：1.时间以合同签订时间为准，同一业主单位的不同项目，不重复计分； 2.附上合同关键页（含签订合同双方的单位名称、合同项目名称、签订合同双方的落款盖章、签订日期的关键页）复印件加盖投标人公章作为同类业绩评价证明资料。</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对采购需求中其他商务需求“9.售后服务要求”提供响应方案（包括但不限于质保期、售后人员安排、零配件更换、售后服务响应以及各类突发事件的应急措施和应急处理方案等内容）与项目实施的配合程度进行评审： 1.售后服务方案详尽，售后服务与应急措施完善，售后人员安排合理，零配件更换及时，售后服务响应完全满足项目需求，针对各类突发事件的应急措施和应急处理方案等有详尽描述，完全满足或优于采购人需求，有利于项目实施，得5分； 2.售后服务方案较清晰，售后服务与应急措施基本完善，售后人员安排基本合理，零配件更换较及时，售后服务响应可以满足项目需求、各类突发事件的应急措施和应急处理方案等有简单描述，基本满足采购人需求，得3分； 3.售后服务与应急措施不够全面，描述不齐全，得1分； 4.方案不满足项目需求或未提供的，得0分。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22"/>
        <w:jc w:val="both"/>
      </w:pPr>
      <w:r>
        <w:rPr>
          <w:sz w:val="24"/>
          <w:b/>
        </w:rPr>
        <w:t>甲方：</w:t>
      </w:r>
      <w:r>
        <w:rPr>
          <w:b/>
          <w:u w:val="single"/>
        </w:rPr>
        <w:t xml:space="preserve">                           </w:t>
      </w:r>
    </w:p>
    <w:p>
      <w:pPr>
        <w:pStyle w:val="null3"/>
        <w:ind w:firstLine="422"/>
        <w:jc w:val="both"/>
      </w:pPr>
      <w:r>
        <w:rPr>
          <w:sz w:val="24"/>
          <w:b/>
        </w:rPr>
        <w:t>乙方：</w:t>
      </w:r>
      <w:r>
        <w:rPr>
          <w:b/>
          <w:u w:val="single"/>
        </w:rPr>
        <w:t xml:space="preserve">                           </w:t>
      </w:r>
      <w:r>
        <w:rPr/>
        <w:t xml:space="preserve">   </w:t>
      </w:r>
    </w:p>
    <w:p>
      <w:pPr>
        <w:pStyle w:val="null3"/>
        <w:ind w:firstLine="411"/>
        <w:jc w:val="both"/>
      </w:pPr>
      <w:r>
        <w:rPr>
          <w:sz w:val="24"/>
        </w:rPr>
        <w:t xml:space="preserve"> </w:t>
      </w:r>
      <w:r>
        <w:rPr>
          <w:sz w:val="24"/>
        </w:rPr>
        <w:t>根据</w:t>
      </w:r>
      <w:r>
        <w:rPr>
          <w:b/>
          <w:u w:val="single"/>
        </w:rPr>
        <w:t xml:space="preserve">                           </w:t>
      </w:r>
      <w:r>
        <w:rPr>
          <w:sz w:val="24"/>
        </w:rPr>
        <w:t>的采购结果，根据《</w:t>
      </w:r>
      <w:r>
        <w:rPr>
          <w:sz w:val="24"/>
        </w:rPr>
        <w:t>中华人民共和国政府采购法</w:t>
      </w:r>
      <w:r>
        <w:rPr>
          <w:sz w:val="24"/>
        </w:rPr>
        <w:t>》《中华人民共和国民法典》及其他相关法律法规的规定，经双方协商，本着平等互利和诚实信用的原则，一致同意签订本合同如下。</w:t>
      </w:r>
    </w:p>
    <w:p>
      <w:pPr>
        <w:pStyle w:val="null3"/>
        <w:jc w:val="both"/>
      </w:pPr>
      <w:r>
        <w:rPr>
          <w:sz w:val="24"/>
          <w:b/>
        </w:rPr>
        <w:t>一、合同标的</w:t>
      </w:r>
    </w:p>
    <w:p>
      <w:pPr>
        <w:pStyle w:val="null3"/>
        <w:ind w:firstLine="210"/>
        <w:jc w:val="left"/>
      </w:pPr>
      <w:r>
        <w:rPr>
          <w:sz w:val="24"/>
          <w:shd w:fill="FFFFFF" w:val="clear"/>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606"/>
        <w:gridCol w:w="1680"/>
        <w:gridCol w:w="1310"/>
        <w:gridCol w:w="1446"/>
        <w:gridCol w:w="1112"/>
        <w:gridCol w:w="1112"/>
      </w:tblGrid>
      <w:tr>
        <w:tc>
          <w:tcPr>
            <w:tcW w:type="dxa" w:w="1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货物品名</w:t>
            </w:r>
          </w:p>
        </w:tc>
        <w:tc>
          <w:tcPr>
            <w:tcW w:type="dxa" w:w="1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1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shd w:fill="FFFFFF" w:val="clear"/>
        </w:rPr>
        <w:t>以上货物具体的供货范围、技术规格和技术要求详见合同附件。</w:t>
      </w:r>
    </w:p>
    <w:p>
      <w:pPr>
        <w:pStyle w:val="null3"/>
        <w:jc w:val="both"/>
      </w:pPr>
      <w:r>
        <w:rPr>
          <w:sz w:val="24"/>
          <w:b/>
        </w:rPr>
        <w:t>二、合同金额</w:t>
      </w:r>
    </w:p>
    <w:p>
      <w:pPr>
        <w:pStyle w:val="null3"/>
        <w:ind w:firstLine="420"/>
        <w:jc w:val="both"/>
      </w:pPr>
      <w:r>
        <w:rPr>
          <w:sz w:val="24"/>
        </w:rPr>
        <w:t>人民币</w:t>
      </w:r>
      <w:r>
        <w:rPr>
          <w:b/>
          <w:u w:val="single"/>
        </w:rPr>
        <w:t xml:space="preserve">                </w:t>
      </w:r>
      <w:r>
        <w:rPr>
          <w:sz w:val="24"/>
        </w:rPr>
        <w:t>（￥</w:t>
      </w:r>
      <w:r>
        <w:rPr>
          <w:b/>
          <w:u w:val="single"/>
        </w:rPr>
        <w:t xml:space="preserve">                </w:t>
      </w:r>
      <w:r>
        <w:rPr>
          <w:sz w:val="24"/>
        </w:rPr>
        <w:t>元）。</w:t>
      </w:r>
    </w:p>
    <w:p>
      <w:pPr>
        <w:pStyle w:val="null3"/>
        <w:ind w:firstLine="420"/>
        <w:jc w:val="both"/>
      </w:pPr>
      <w:r>
        <w:rPr>
          <w:sz w:val="24"/>
        </w:rPr>
        <w:t>注：合同金额为人民币含税全包价，</w:t>
      </w:r>
      <w:r>
        <w:rPr>
          <w:sz w:val="24"/>
        </w:rPr>
        <w:t>应包含设备购置费、材料费（主材及辅材）、包装、运输、安装调试、验收、保修、风险（包括损坏、灭失等）、售后服务费、各种税务费及合同实施过程中的不可预见费用等全部费用。</w:t>
      </w:r>
    </w:p>
    <w:p>
      <w:pPr>
        <w:pStyle w:val="null3"/>
        <w:jc w:val="both"/>
      </w:pPr>
      <w:r>
        <w:rPr>
          <w:sz w:val="24"/>
          <w:b/>
        </w:rPr>
        <w:t>三、标的提供的时间及交货地点</w:t>
      </w:r>
    </w:p>
    <w:p>
      <w:pPr>
        <w:pStyle w:val="null3"/>
        <w:ind w:firstLine="480"/>
        <w:jc w:val="both"/>
      </w:pPr>
      <w:r>
        <w:rPr>
          <w:sz w:val="24"/>
        </w:rPr>
        <w:t>1</w:t>
      </w:r>
      <w:r>
        <w:rPr>
          <w:sz w:val="24"/>
        </w:rPr>
        <w:t>.</w:t>
      </w:r>
      <w:r>
        <w:rPr>
          <w:sz w:val="24"/>
        </w:rPr>
        <w:t>完工期：自合同签订之日起</w:t>
      </w:r>
      <w:r>
        <w:rPr>
          <w:b/>
          <w:u w:val="single"/>
        </w:rPr>
        <w:t xml:space="preserve">      </w:t>
      </w:r>
      <w:r>
        <w:rPr>
          <w:sz w:val="24"/>
        </w:rPr>
        <w:t>个日历日内。</w:t>
      </w:r>
    </w:p>
    <w:p>
      <w:pPr>
        <w:pStyle w:val="null3"/>
        <w:ind w:firstLine="480"/>
        <w:jc w:val="both"/>
      </w:pPr>
      <w:r>
        <w:rPr>
          <w:sz w:val="24"/>
        </w:rPr>
        <w:t>2</w:t>
      </w:r>
      <w:r>
        <w:rPr>
          <w:sz w:val="24"/>
        </w:rPr>
        <w:t>.</w:t>
      </w:r>
      <w:r>
        <w:rPr>
          <w:sz w:val="24"/>
        </w:rPr>
        <w:t>标的提供的地点：甲方指定地点。</w:t>
      </w:r>
    </w:p>
    <w:p>
      <w:pPr>
        <w:pStyle w:val="null3"/>
        <w:jc w:val="both"/>
      </w:pPr>
      <w:r>
        <w:rPr>
          <w:sz w:val="24"/>
          <w:b/>
        </w:rPr>
        <w:t>四、供货要求</w:t>
      </w:r>
    </w:p>
    <w:p>
      <w:pPr>
        <w:pStyle w:val="null3"/>
        <w:ind w:firstLine="480"/>
        <w:jc w:val="both"/>
      </w:pPr>
      <w:r>
        <w:rPr>
          <w:sz w:val="24"/>
        </w:rPr>
        <w:t>1.</w:t>
      </w:r>
      <w:r>
        <w:rPr>
          <w:sz w:val="24"/>
        </w:rPr>
        <w:t>乙方</w:t>
      </w:r>
      <w:r>
        <w:rPr>
          <w:sz w:val="24"/>
        </w:rPr>
        <w:t>必须提供符合国家质量检测标准的全新、未使用过的货物，</w:t>
      </w:r>
      <w:r>
        <w:rPr>
          <w:sz w:val="24"/>
        </w:rPr>
        <w:t>乙方</w:t>
      </w:r>
      <w:r>
        <w:rPr>
          <w:sz w:val="24"/>
        </w:rPr>
        <w:t>必须负责设备（货物）的安装调试和培训，并提供设备（货物）使用说明书等相关资料；</w:t>
      </w:r>
    </w:p>
    <w:p>
      <w:pPr>
        <w:pStyle w:val="null3"/>
        <w:ind w:firstLine="480"/>
        <w:jc w:val="both"/>
      </w:pPr>
      <w:r>
        <w:rPr>
          <w:sz w:val="24"/>
        </w:rPr>
        <w:t>2.</w:t>
      </w:r>
      <w:r>
        <w:rPr>
          <w:sz w:val="24"/>
        </w:rPr>
        <w:t>乙方</w:t>
      </w:r>
      <w:r>
        <w:rPr>
          <w:sz w:val="24"/>
        </w:rPr>
        <w:t>必须按照用户要求的配置、技术参数、规格和功能特点与要求，对应列出品牌和型号。设备产品将根据供货商投标时所详细注明的品牌型号对应采购单位所注明的配置、技术参数、规格功能特点与要求，如发现货不对板，</w:t>
      </w:r>
      <w:r>
        <w:rPr>
          <w:sz w:val="24"/>
        </w:rPr>
        <w:t>甲方</w:t>
      </w:r>
      <w:r>
        <w:rPr>
          <w:sz w:val="24"/>
        </w:rPr>
        <w:t>将不给予验收，由此造成的一切后果均由</w:t>
      </w:r>
      <w:r>
        <w:rPr>
          <w:sz w:val="24"/>
        </w:rPr>
        <w:t>乙方</w:t>
      </w:r>
      <w:r>
        <w:rPr>
          <w:sz w:val="24"/>
        </w:rPr>
        <w:t>自负；</w:t>
      </w:r>
    </w:p>
    <w:p>
      <w:pPr>
        <w:pStyle w:val="null3"/>
        <w:ind w:firstLine="480"/>
        <w:jc w:val="both"/>
      </w:pPr>
      <w:r>
        <w:rPr>
          <w:sz w:val="24"/>
        </w:rPr>
        <w:t>3.凡属于通电的任何电器部件及安装、爬电距离必须符合国家强制标准。</w:t>
      </w:r>
      <w:r>
        <w:rPr>
          <w:sz w:val="24"/>
        </w:rPr>
        <w:t>乙方</w:t>
      </w:r>
      <w:r>
        <w:rPr>
          <w:sz w:val="24"/>
        </w:rPr>
        <w:t>制定详细可行的项目实施计划并得到</w:t>
      </w:r>
      <w:r>
        <w:rPr>
          <w:sz w:val="24"/>
        </w:rPr>
        <w:t>甲方</w:t>
      </w:r>
      <w:r>
        <w:rPr>
          <w:sz w:val="24"/>
        </w:rPr>
        <w:t>认可，指定项目负责人，项目实施过程中需提交相关的文档，包括实施方案，用户使用手册，培训资料，验收文档等；</w:t>
      </w:r>
    </w:p>
    <w:p>
      <w:pPr>
        <w:pStyle w:val="null3"/>
        <w:ind w:firstLine="480"/>
        <w:jc w:val="both"/>
      </w:pPr>
      <w:r>
        <w:rPr>
          <w:sz w:val="24"/>
        </w:rPr>
        <w:t>4.知识产权：</w:t>
      </w:r>
      <w:r>
        <w:rPr>
          <w:sz w:val="24"/>
        </w:rPr>
        <w:t>乙方</w:t>
      </w:r>
      <w:r>
        <w:rPr>
          <w:sz w:val="24"/>
        </w:rPr>
        <w:t>保证，</w:t>
      </w:r>
      <w:r>
        <w:rPr>
          <w:sz w:val="24"/>
        </w:rPr>
        <w:t>甲方</w:t>
      </w:r>
      <w:r>
        <w:rPr>
          <w:sz w:val="24"/>
        </w:rPr>
        <w:t>在中华人民共和国使用该设备或设备的任何一部分时，如受到第三方提出的侵犯其专利权、商标权或其他知识产权的起诉，由</w:t>
      </w:r>
      <w:r>
        <w:rPr>
          <w:sz w:val="24"/>
        </w:rPr>
        <w:t>乙方</w:t>
      </w:r>
      <w:r>
        <w:rPr>
          <w:sz w:val="24"/>
        </w:rPr>
        <w:t>承担一切责任；</w:t>
      </w:r>
      <w:r>
        <w:rPr>
          <w:sz w:val="24"/>
        </w:rPr>
        <w:t>乙方</w:t>
      </w:r>
      <w:r>
        <w:rPr>
          <w:sz w:val="24"/>
        </w:rPr>
        <w:t>为执行本合同而提供的技术资料、软件的使用权归</w:t>
      </w:r>
      <w:r>
        <w:rPr>
          <w:sz w:val="24"/>
        </w:rPr>
        <w:t>甲方</w:t>
      </w:r>
      <w:r>
        <w:rPr>
          <w:sz w:val="24"/>
        </w:rPr>
        <w:t>所有；如果采购文件和投标文件有特别约定的，由双方协商后补充。</w:t>
      </w:r>
    </w:p>
    <w:p>
      <w:pPr>
        <w:pStyle w:val="null3"/>
        <w:jc w:val="both"/>
      </w:pPr>
      <w:r>
        <w:rPr>
          <w:sz w:val="24"/>
          <w:b/>
        </w:rPr>
        <w:t>五、</w:t>
      </w:r>
      <w:r>
        <w:rPr>
          <w:sz w:val="24"/>
          <w:b/>
        </w:rPr>
        <w:t>包装、保险及运输、保管要求</w:t>
      </w:r>
    </w:p>
    <w:p>
      <w:pPr>
        <w:pStyle w:val="null3"/>
        <w:ind w:firstLine="480"/>
        <w:jc w:val="both"/>
      </w:pPr>
      <w:r>
        <w:rPr>
          <w:sz w:val="24"/>
        </w:rPr>
        <w:t>1.</w:t>
      </w:r>
      <w:r>
        <w:rPr>
          <w:sz w:val="24"/>
        </w:rPr>
        <w:t>货物</w:t>
      </w:r>
      <w:r>
        <w:rPr>
          <w:sz w:val="24"/>
        </w:rPr>
        <w:t>材料的包装应当是制造商原厂包装，其包装均应有良好的防湿、防锈、防潮、防雨、防腐及防碰撞的措施。凡由于包装不良造成的损失和由此产生的费用均由</w:t>
      </w:r>
      <w:r>
        <w:rPr>
          <w:sz w:val="24"/>
        </w:rPr>
        <w:t>乙方</w:t>
      </w:r>
      <w:r>
        <w:rPr>
          <w:sz w:val="24"/>
        </w:rPr>
        <w:t>承担；</w:t>
      </w:r>
    </w:p>
    <w:p>
      <w:pPr>
        <w:pStyle w:val="null3"/>
        <w:ind w:firstLine="480"/>
        <w:jc w:val="both"/>
      </w:pPr>
      <w:r>
        <w:rPr>
          <w:sz w:val="24"/>
        </w:rPr>
        <w:t>2.</w:t>
      </w:r>
      <w:r>
        <w:rPr>
          <w:sz w:val="24"/>
        </w:rPr>
        <w:t>乙方</w:t>
      </w:r>
      <w:r>
        <w:rPr>
          <w:sz w:val="24"/>
        </w:rPr>
        <w:t>所供货物应为制造商原装出厂，包装箱号与设备出厂批号一致；</w:t>
      </w:r>
    </w:p>
    <w:p>
      <w:pPr>
        <w:pStyle w:val="null3"/>
        <w:ind w:firstLine="480"/>
        <w:jc w:val="both"/>
      </w:pPr>
      <w:r>
        <w:rPr>
          <w:sz w:val="24"/>
        </w:rPr>
        <w:t>3.</w:t>
      </w:r>
      <w:r>
        <w:rPr>
          <w:sz w:val="24"/>
        </w:rPr>
        <w:t>乙方</w:t>
      </w:r>
      <w:r>
        <w:rPr>
          <w:sz w:val="24"/>
        </w:rPr>
        <w:t>负责将货物材料运到现场过程中的全部运输，包括装卸车、货物现场的搬运；</w:t>
      </w:r>
    </w:p>
    <w:p>
      <w:pPr>
        <w:pStyle w:val="null3"/>
        <w:ind w:firstLine="480"/>
        <w:jc w:val="both"/>
      </w:pPr>
      <w:r>
        <w:rPr>
          <w:sz w:val="24"/>
        </w:rPr>
        <w:t>4.</w:t>
      </w:r>
      <w:r>
        <w:rPr>
          <w:sz w:val="24"/>
        </w:rPr>
        <w:t>各种</w:t>
      </w:r>
      <w:r>
        <w:rPr>
          <w:sz w:val="24"/>
        </w:rPr>
        <w:t>货物提供装箱清单，按装箱清单验收货物；</w:t>
      </w:r>
    </w:p>
    <w:p>
      <w:pPr>
        <w:pStyle w:val="null3"/>
        <w:ind w:firstLine="480"/>
        <w:jc w:val="both"/>
      </w:pPr>
      <w:r>
        <w:rPr>
          <w:sz w:val="24"/>
        </w:rPr>
        <w:t>5.</w:t>
      </w:r>
      <w:r>
        <w:rPr>
          <w:sz w:val="24"/>
        </w:rPr>
        <w:t>货物</w:t>
      </w:r>
      <w:r>
        <w:rPr>
          <w:sz w:val="24"/>
        </w:rPr>
        <w:t>在现场的保管由</w:t>
      </w:r>
      <w:r>
        <w:rPr>
          <w:sz w:val="24"/>
        </w:rPr>
        <w:t>乙方</w:t>
      </w:r>
      <w:r>
        <w:rPr>
          <w:sz w:val="24"/>
        </w:rPr>
        <w:t>负责，直至项目安装、验收完毕；</w:t>
      </w:r>
    </w:p>
    <w:p>
      <w:pPr>
        <w:pStyle w:val="null3"/>
        <w:ind w:firstLine="480"/>
        <w:jc w:val="both"/>
      </w:pPr>
      <w:r>
        <w:rPr>
          <w:sz w:val="24"/>
        </w:rPr>
        <w:t>6.</w:t>
      </w:r>
      <w:r>
        <w:rPr>
          <w:sz w:val="24"/>
        </w:rPr>
        <w:t>货物</w:t>
      </w:r>
      <w:r>
        <w:rPr>
          <w:sz w:val="24"/>
        </w:rPr>
        <w:t>在安装调试验收合格前的保险由</w:t>
      </w:r>
      <w:r>
        <w:rPr>
          <w:sz w:val="24"/>
        </w:rPr>
        <w:t>乙方</w:t>
      </w:r>
      <w:r>
        <w:rPr>
          <w:sz w:val="24"/>
        </w:rPr>
        <w:t>负责，</w:t>
      </w:r>
      <w:r>
        <w:rPr>
          <w:sz w:val="24"/>
        </w:rPr>
        <w:t>乙方</w:t>
      </w:r>
      <w:r>
        <w:rPr>
          <w:sz w:val="24"/>
        </w:rPr>
        <w:t>负责其派出的现场服务人员人身意外保险；</w:t>
      </w:r>
    </w:p>
    <w:p>
      <w:pPr>
        <w:pStyle w:val="null3"/>
        <w:ind w:firstLine="480"/>
        <w:jc w:val="both"/>
      </w:pPr>
      <w:r>
        <w:rPr>
          <w:sz w:val="24"/>
        </w:rPr>
        <w:t>7.</w:t>
      </w:r>
      <w:r>
        <w:rPr>
          <w:sz w:val="24"/>
        </w:rPr>
        <w:t>货物</w:t>
      </w:r>
      <w:r>
        <w:rPr>
          <w:sz w:val="24"/>
        </w:rPr>
        <w:t>至</w:t>
      </w:r>
      <w:r>
        <w:rPr>
          <w:sz w:val="24"/>
        </w:rPr>
        <w:t>甲方</w:t>
      </w:r>
      <w:r>
        <w:rPr>
          <w:sz w:val="24"/>
        </w:rPr>
        <w:t>指定的使用现场的包装、保险及发运等环节和费用均由</w:t>
      </w:r>
      <w:r>
        <w:rPr>
          <w:sz w:val="24"/>
        </w:rPr>
        <w:t>乙方</w:t>
      </w:r>
      <w:r>
        <w:rPr>
          <w:sz w:val="24"/>
        </w:rPr>
        <w:t>负责。</w:t>
      </w:r>
    </w:p>
    <w:p>
      <w:pPr>
        <w:pStyle w:val="null3"/>
        <w:jc w:val="both"/>
      </w:pPr>
      <w:r>
        <w:rPr>
          <w:sz w:val="24"/>
          <w:b/>
        </w:rPr>
        <w:t>六、</w:t>
      </w:r>
      <w:r>
        <w:rPr>
          <w:sz w:val="24"/>
          <w:b/>
        </w:rPr>
        <w:t>安装调试要求</w:t>
      </w:r>
    </w:p>
    <w:p>
      <w:pPr>
        <w:pStyle w:val="null3"/>
        <w:ind w:firstLine="480"/>
        <w:jc w:val="both"/>
      </w:pPr>
      <w:r>
        <w:rPr>
          <w:sz w:val="24"/>
        </w:rPr>
        <w:t>1.</w:t>
      </w:r>
      <w:r>
        <w:rPr>
          <w:sz w:val="24"/>
        </w:rPr>
        <w:t>乙方</w:t>
      </w:r>
      <w:r>
        <w:rPr>
          <w:sz w:val="24"/>
        </w:rPr>
        <w:t>负责到</w:t>
      </w:r>
      <w:r>
        <w:rPr>
          <w:sz w:val="24"/>
        </w:rPr>
        <w:t>甲方</w:t>
      </w:r>
      <w:r>
        <w:rPr>
          <w:sz w:val="24"/>
        </w:rPr>
        <w:t>指定的安装地点进行安装调试；</w:t>
      </w:r>
    </w:p>
    <w:p>
      <w:pPr>
        <w:pStyle w:val="null3"/>
        <w:ind w:firstLine="480"/>
        <w:jc w:val="both"/>
      </w:pPr>
      <w:r>
        <w:rPr>
          <w:sz w:val="24"/>
        </w:rPr>
        <w:t>2.安装调试在设备到货后</w:t>
      </w:r>
      <w:r>
        <w:rPr>
          <w:b/>
          <w:u w:val="single"/>
        </w:rPr>
        <w:t xml:space="preserve">         </w:t>
      </w:r>
      <w:r>
        <w:rPr>
          <w:sz w:val="24"/>
        </w:rPr>
        <w:t>个工作日内开始进行；</w:t>
      </w:r>
    </w:p>
    <w:p>
      <w:pPr>
        <w:pStyle w:val="null3"/>
        <w:ind w:firstLine="480"/>
        <w:jc w:val="both"/>
      </w:pPr>
      <w:r>
        <w:rPr>
          <w:sz w:val="24"/>
        </w:rPr>
        <w:t>3.</w:t>
      </w:r>
      <w:r>
        <w:rPr>
          <w:sz w:val="24"/>
        </w:rPr>
        <w:t>所有</w:t>
      </w:r>
      <w:r>
        <w:rPr>
          <w:sz w:val="24"/>
        </w:rPr>
        <w:t>设备均须由</w:t>
      </w:r>
      <w:r>
        <w:rPr>
          <w:sz w:val="24"/>
        </w:rPr>
        <w:t>乙方</w:t>
      </w:r>
      <w:r>
        <w:rPr>
          <w:sz w:val="24"/>
        </w:rPr>
        <w:t>送货上门并安装调试，</w:t>
      </w:r>
      <w:r>
        <w:rPr>
          <w:sz w:val="24"/>
        </w:rPr>
        <w:t>甲方</w:t>
      </w:r>
      <w:r>
        <w:rPr>
          <w:sz w:val="24"/>
        </w:rPr>
        <w:t>不再支付任何费用；</w:t>
      </w:r>
    </w:p>
    <w:p>
      <w:pPr>
        <w:pStyle w:val="null3"/>
        <w:ind w:firstLine="480"/>
        <w:jc w:val="both"/>
      </w:pPr>
      <w:r>
        <w:rPr>
          <w:sz w:val="24"/>
        </w:rPr>
        <w:t>4.</w:t>
      </w:r>
      <w:r>
        <w:rPr>
          <w:sz w:val="24"/>
        </w:rPr>
        <w:t>乙方</w:t>
      </w:r>
      <w:r>
        <w:rPr>
          <w:sz w:val="24"/>
        </w:rPr>
        <w:t>应设安装负责人，负责安装协调管理工作；</w:t>
      </w:r>
    </w:p>
    <w:p>
      <w:pPr>
        <w:pStyle w:val="null3"/>
        <w:ind w:firstLine="480"/>
        <w:jc w:val="both"/>
      </w:pPr>
      <w:r>
        <w:rPr>
          <w:sz w:val="24"/>
        </w:rPr>
        <w:t>5.安</w:t>
      </w:r>
      <w:r>
        <w:rPr>
          <w:sz w:val="24"/>
        </w:rPr>
        <w:t>装所需工具设施物料由乙方自备、自费运到现场，完工后自费搬走；</w:t>
      </w:r>
    </w:p>
    <w:p>
      <w:pPr>
        <w:pStyle w:val="null3"/>
        <w:ind w:firstLine="480"/>
        <w:jc w:val="both"/>
      </w:pPr>
      <w:r>
        <w:rPr>
          <w:sz w:val="24"/>
        </w:rPr>
        <w:t>6.设</w:t>
      </w:r>
      <w:r>
        <w:rPr>
          <w:sz w:val="24"/>
        </w:rPr>
        <w:t>备的拆箱、安装、通电、调试等项工作由</w:t>
      </w:r>
      <w:r>
        <w:rPr>
          <w:sz w:val="24"/>
        </w:rPr>
        <w:t>乙方</w:t>
      </w:r>
      <w:r>
        <w:rPr>
          <w:sz w:val="24"/>
        </w:rPr>
        <w:t>负责，但必须在</w:t>
      </w:r>
      <w:r>
        <w:rPr>
          <w:sz w:val="24"/>
        </w:rPr>
        <w:t>甲方</w:t>
      </w:r>
      <w:r>
        <w:rPr>
          <w:sz w:val="24"/>
        </w:rPr>
        <w:t>指定人员的参与下进行。调试的原始记录须经各方签字后作为验收的文件之一。</w:t>
      </w:r>
    </w:p>
    <w:p>
      <w:pPr>
        <w:pStyle w:val="null3"/>
        <w:jc w:val="both"/>
      </w:pPr>
      <w:r>
        <w:rPr>
          <w:sz w:val="24"/>
          <w:b/>
        </w:rPr>
        <w:t>七、</w:t>
      </w:r>
      <w:r>
        <w:rPr>
          <w:sz w:val="24"/>
          <w:b/>
        </w:rPr>
        <w:t>实施要求</w:t>
      </w:r>
    </w:p>
    <w:p>
      <w:pPr>
        <w:pStyle w:val="null3"/>
        <w:ind w:firstLine="480"/>
        <w:jc w:val="both"/>
      </w:pPr>
      <w:r>
        <w:rPr>
          <w:sz w:val="24"/>
        </w:rPr>
        <w:t>1.</w:t>
      </w:r>
      <w:r>
        <w:rPr>
          <w:sz w:val="24"/>
        </w:rPr>
        <w:t>乙方</w:t>
      </w:r>
      <w:r>
        <w:rPr>
          <w:sz w:val="24"/>
        </w:rPr>
        <w:t>应根据</w:t>
      </w:r>
      <w:r>
        <w:rPr>
          <w:sz w:val="24"/>
        </w:rPr>
        <w:t>甲方</w:t>
      </w:r>
      <w:r>
        <w:rPr>
          <w:sz w:val="24"/>
        </w:rPr>
        <w:t>的需要，在规定的时间内，完成本项目所有设备的安装调试工作；</w:t>
      </w:r>
    </w:p>
    <w:p>
      <w:pPr>
        <w:pStyle w:val="null3"/>
        <w:ind w:firstLine="420"/>
        <w:jc w:val="both"/>
      </w:pPr>
      <w:r>
        <w:rPr>
          <w:sz w:val="24"/>
        </w:rPr>
        <w:t>2.安装工作开始，</w:t>
      </w:r>
      <w:r>
        <w:rPr>
          <w:sz w:val="24"/>
        </w:rPr>
        <w:t>乙方</w:t>
      </w:r>
      <w:r>
        <w:rPr>
          <w:sz w:val="24"/>
        </w:rPr>
        <w:t>应允许</w:t>
      </w:r>
      <w:r>
        <w:rPr>
          <w:sz w:val="24"/>
        </w:rPr>
        <w:t>甲方</w:t>
      </w:r>
      <w:r>
        <w:rPr>
          <w:sz w:val="24"/>
        </w:rPr>
        <w:t>工作人员一起参与安装、测试、诊断及解决遇到的问题等各项工作；</w:t>
      </w:r>
    </w:p>
    <w:p>
      <w:pPr>
        <w:pStyle w:val="null3"/>
        <w:ind w:firstLine="420"/>
        <w:jc w:val="both"/>
      </w:pPr>
      <w:r>
        <w:rPr>
          <w:sz w:val="24"/>
        </w:rPr>
        <w:t>3.项目实施过程中对系统安装、调测、实施等进度的形成记录，最终在项目验收时一并移交</w:t>
      </w:r>
      <w:r>
        <w:rPr>
          <w:sz w:val="24"/>
        </w:rPr>
        <w:t>甲方</w:t>
      </w:r>
      <w:r>
        <w:rPr>
          <w:sz w:val="24"/>
        </w:rPr>
        <w:t>。</w:t>
      </w:r>
    </w:p>
    <w:p>
      <w:pPr>
        <w:pStyle w:val="null3"/>
        <w:jc w:val="both"/>
      </w:pPr>
      <w:r>
        <w:rPr>
          <w:sz w:val="24"/>
          <w:b/>
        </w:rPr>
        <w:t>八、</w:t>
      </w:r>
      <w:r>
        <w:rPr>
          <w:sz w:val="24"/>
          <w:b/>
        </w:rPr>
        <w:t>质量保证及技术服务</w:t>
      </w:r>
      <w:r>
        <w:rPr>
          <w:sz w:val="24"/>
          <w:b/>
        </w:rPr>
        <w:t>要求</w:t>
      </w:r>
    </w:p>
    <w:p>
      <w:pPr>
        <w:pStyle w:val="null3"/>
        <w:ind w:firstLine="420"/>
        <w:jc w:val="both"/>
      </w:pPr>
      <w:r>
        <w:rPr>
          <w:sz w:val="24"/>
        </w:rPr>
        <w:t>1.咨询服务：</w:t>
      </w:r>
      <w:r>
        <w:rPr>
          <w:sz w:val="24"/>
        </w:rPr>
        <w:t>乙方</w:t>
      </w:r>
      <w:r>
        <w:rPr>
          <w:sz w:val="24"/>
        </w:rPr>
        <w:t>按照</w:t>
      </w:r>
      <w:r>
        <w:rPr>
          <w:sz w:val="24"/>
        </w:rPr>
        <w:t>甲方</w:t>
      </w:r>
      <w:r>
        <w:rPr>
          <w:sz w:val="24"/>
        </w:rPr>
        <w:t>需求为本项目相关产品提供技术咨询与支持；在本项目相关网络结构有较大的变动时，提供相关咨询服务；</w:t>
      </w:r>
    </w:p>
    <w:p>
      <w:pPr>
        <w:pStyle w:val="null3"/>
        <w:ind w:firstLine="420"/>
        <w:jc w:val="both"/>
      </w:pPr>
      <w:r>
        <w:rPr>
          <w:sz w:val="24"/>
        </w:rPr>
        <w:t>2.安装调试：所有设备均由</w:t>
      </w:r>
      <w:r>
        <w:rPr>
          <w:sz w:val="24"/>
        </w:rPr>
        <w:t>乙方</w:t>
      </w:r>
      <w:r>
        <w:rPr>
          <w:sz w:val="24"/>
        </w:rPr>
        <w:t>免费送货上门并安装调试，</w:t>
      </w:r>
      <w:r>
        <w:rPr>
          <w:sz w:val="24"/>
        </w:rPr>
        <w:t>乙方</w:t>
      </w:r>
      <w:r>
        <w:rPr>
          <w:sz w:val="24"/>
        </w:rPr>
        <w:t>必须负责中标货物的安装和调试。按</w:t>
      </w:r>
      <w:r>
        <w:rPr>
          <w:sz w:val="24"/>
        </w:rPr>
        <w:t>甲方</w:t>
      </w:r>
      <w:r>
        <w:rPr>
          <w:sz w:val="24"/>
        </w:rPr>
        <w:t>指定的时间地点将设备安装到位，全部设备安装完成后，进行系统测试应严格按测试计划进行，做好各项原始记录；</w:t>
      </w:r>
    </w:p>
    <w:p>
      <w:pPr>
        <w:pStyle w:val="null3"/>
        <w:ind w:firstLine="420"/>
        <w:jc w:val="both"/>
      </w:pPr>
      <w:r>
        <w:rPr>
          <w:sz w:val="24"/>
        </w:rPr>
        <w:t>3.</w:t>
      </w:r>
      <w:r>
        <w:rPr>
          <w:sz w:val="24"/>
        </w:rPr>
        <w:t>乙方</w:t>
      </w:r>
      <w:r>
        <w:rPr>
          <w:sz w:val="24"/>
        </w:rPr>
        <w:t>应提供技术成熟、设计合理、维修安装便利的符合技术要求的产品。</w:t>
      </w:r>
    </w:p>
    <w:p>
      <w:pPr>
        <w:pStyle w:val="null3"/>
        <w:jc w:val="both"/>
      </w:pPr>
      <w:r>
        <w:rPr>
          <w:sz w:val="24"/>
          <w:b/>
        </w:rPr>
        <w:t>九、</w:t>
      </w:r>
      <w:r>
        <w:rPr>
          <w:sz w:val="24"/>
          <w:b/>
        </w:rPr>
        <w:t>技术培训要求</w:t>
      </w:r>
    </w:p>
    <w:p>
      <w:pPr>
        <w:pStyle w:val="null3"/>
        <w:ind w:firstLine="420"/>
        <w:jc w:val="both"/>
      </w:pPr>
      <w:r>
        <w:rPr>
          <w:sz w:val="24"/>
        </w:rPr>
        <w:t>乙方</w:t>
      </w:r>
      <w:r>
        <w:rPr>
          <w:sz w:val="24"/>
        </w:rPr>
        <w:t>为</w:t>
      </w:r>
      <w:r>
        <w:rPr>
          <w:sz w:val="24"/>
        </w:rPr>
        <w:t>甲方</w:t>
      </w:r>
      <w:r>
        <w:rPr>
          <w:sz w:val="24"/>
        </w:rPr>
        <w:t>免费提供涵盖实施、使用操作、维护全过程的培训服务，全面掌握管理技能，提升管理能力，确保系统的正常运行。满足以下要求的培训服务：</w:t>
      </w:r>
    </w:p>
    <w:p>
      <w:pPr>
        <w:pStyle w:val="null3"/>
        <w:ind w:firstLine="420"/>
        <w:jc w:val="both"/>
      </w:pPr>
      <w:r>
        <w:rPr>
          <w:sz w:val="24"/>
        </w:rPr>
        <w:t>1.派经验丰富的专业技术人员提供技术培训，对</w:t>
      </w:r>
      <w:r>
        <w:rPr>
          <w:sz w:val="24"/>
        </w:rPr>
        <w:t>甲方</w:t>
      </w:r>
      <w:r>
        <w:rPr>
          <w:sz w:val="24"/>
        </w:rPr>
        <w:t>主要技术人员提供使用及维护培训；培训后能熟练操作、了解构造原理、日常维护、排除一般故障、掌握应急处理。保证所有使用人员能熟练掌握货物各种功能的技术操作；</w:t>
      </w:r>
    </w:p>
    <w:p>
      <w:pPr>
        <w:pStyle w:val="null3"/>
        <w:ind w:firstLine="420"/>
        <w:jc w:val="both"/>
      </w:pPr>
      <w:r>
        <w:rPr>
          <w:sz w:val="24"/>
        </w:rPr>
        <w:t>2.</w:t>
      </w:r>
      <w:r>
        <w:rPr>
          <w:sz w:val="24"/>
        </w:rPr>
        <w:t>乙方</w:t>
      </w:r>
      <w:r>
        <w:rPr>
          <w:sz w:val="24"/>
        </w:rPr>
        <w:t>应提供完善的培训方案，培训方案包含培训内容、培训课时等。软件系统的培训工作要在设备试运行前实施，并在培训实施前编制专门的培训材料；</w:t>
      </w:r>
    </w:p>
    <w:p>
      <w:pPr>
        <w:pStyle w:val="null3"/>
        <w:ind w:firstLine="420"/>
        <w:jc w:val="both"/>
      </w:pPr>
      <w:r>
        <w:rPr>
          <w:sz w:val="24"/>
        </w:rPr>
        <w:t>3.培训工作贯穿于项目的整个过程，所有的培训需提前制定培训计划，明确培训内容、培训时间、培训方式、所需培训环境等，提供培训所需的资料、文档，针对培训，还需要制定培训用的 PPT 讲演稿；</w:t>
      </w:r>
    </w:p>
    <w:p>
      <w:pPr>
        <w:pStyle w:val="null3"/>
        <w:ind w:firstLine="420"/>
        <w:jc w:val="both"/>
      </w:pPr>
      <w:r>
        <w:rPr>
          <w:sz w:val="24"/>
        </w:rPr>
        <w:t>4.</w:t>
      </w:r>
      <w:r>
        <w:rPr>
          <w:sz w:val="24"/>
        </w:rPr>
        <w:t>乙方</w:t>
      </w:r>
      <w:r>
        <w:rPr>
          <w:sz w:val="24"/>
        </w:rPr>
        <w:t>必须无偿提供培训资料、讲稿的电子稿、培训用文字资料和讲义等相关用品，</w:t>
      </w:r>
      <w:r>
        <w:rPr>
          <w:sz w:val="24"/>
        </w:rPr>
        <w:t>所有的资料必须是中文书写，</w:t>
      </w:r>
      <w:r>
        <w:rPr>
          <w:sz w:val="24"/>
        </w:rPr>
        <w:t>同时允许</w:t>
      </w:r>
      <w:r>
        <w:rPr>
          <w:sz w:val="24"/>
        </w:rPr>
        <w:t>甲方</w:t>
      </w:r>
      <w:r>
        <w:rPr>
          <w:sz w:val="24"/>
        </w:rPr>
        <w:t>在单位内部使用；</w:t>
      </w:r>
    </w:p>
    <w:p>
      <w:pPr>
        <w:pStyle w:val="null3"/>
        <w:ind w:firstLine="420"/>
        <w:jc w:val="both"/>
      </w:pPr>
      <w:r>
        <w:rPr>
          <w:sz w:val="24"/>
        </w:rPr>
        <w:t>5.培训计划要有时间、地点、学时、培训大纲、培训对象等内容；</w:t>
      </w:r>
    </w:p>
    <w:p>
      <w:pPr>
        <w:pStyle w:val="null3"/>
        <w:ind w:firstLine="420"/>
        <w:jc w:val="both"/>
      </w:pPr>
      <w:r>
        <w:rPr>
          <w:sz w:val="24"/>
        </w:rPr>
        <w:t>6.</w:t>
      </w:r>
      <w:r>
        <w:rPr>
          <w:sz w:val="24"/>
        </w:rPr>
        <w:t>乙方</w:t>
      </w:r>
      <w:r>
        <w:rPr>
          <w:sz w:val="24"/>
        </w:rPr>
        <w:t>应将所有培训费用（含培训教材费）及各项支出包含在本次投标总价内。</w:t>
      </w:r>
    </w:p>
    <w:p>
      <w:pPr>
        <w:pStyle w:val="null3"/>
        <w:jc w:val="both"/>
      </w:pPr>
      <w:r>
        <w:rPr>
          <w:sz w:val="24"/>
          <w:b/>
        </w:rPr>
        <w:t>十、</w:t>
      </w:r>
      <w:r>
        <w:rPr>
          <w:sz w:val="24"/>
          <w:b/>
        </w:rPr>
        <w:t>售后服务要求</w:t>
      </w:r>
    </w:p>
    <w:p>
      <w:pPr>
        <w:pStyle w:val="null3"/>
        <w:ind w:firstLine="420"/>
        <w:jc w:val="both"/>
      </w:pPr>
      <w:r>
        <w:rPr>
          <w:sz w:val="24"/>
        </w:rPr>
        <w:t>1.对</w:t>
      </w:r>
      <w:r>
        <w:rPr>
          <w:sz w:val="24"/>
        </w:rPr>
        <w:t>甲方</w:t>
      </w:r>
      <w:r>
        <w:rPr>
          <w:sz w:val="24"/>
        </w:rPr>
        <w:t>的服务通知，</w:t>
      </w:r>
      <w:r>
        <w:rPr>
          <w:sz w:val="24"/>
        </w:rPr>
        <w:t>乙方</w:t>
      </w:r>
      <w:r>
        <w:rPr>
          <w:sz w:val="24"/>
        </w:rPr>
        <w:t>须在接到维修通知后</w:t>
      </w:r>
      <w:r>
        <w:rPr>
          <w:b/>
          <w:u w:val="single"/>
        </w:rPr>
        <w:t xml:space="preserve">         </w:t>
      </w:r>
      <w:r>
        <w:rPr>
          <w:sz w:val="24"/>
        </w:rPr>
        <w:t>小时内给予答复，并派出维修人员在</w:t>
      </w:r>
      <w:r>
        <w:rPr>
          <w:b/>
          <w:u w:val="single"/>
        </w:rPr>
        <w:t xml:space="preserve">         </w:t>
      </w:r>
      <w:r>
        <w:rPr>
          <w:sz w:val="24"/>
        </w:rPr>
        <w:t>小时内到达现场进行维修服务，并在</w:t>
      </w:r>
      <w:r>
        <w:rPr>
          <w:b/>
          <w:u w:val="single"/>
        </w:rPr>
        <w:t xml:space="preserve">         </w:t>
      </w:r>
      <w:r>
        <w:rPr>
          <w:sz w:val="24"/>
        </w:rPr>
        <w:t>小时内修复。若仍未能有效解决，</w:t>
      </w:r>
      <w:r>
        <w:rPr>
          <w:sz w:val="24"/>
        </w:rPr>
        <w:t>乙方</w:t>
      </w:r>
      <w:r>
        <w:rPr>
          <w:sz w:val="24"/>
        </w:rPr>
        <w:t>须免费提供同</w:t>
      </w:r>
      <w:r>
        <w:rPr>
          <w:sz w:val="24"/>
        </w:rPr>
        <w:t>类型</w:t>
      </w:r>
      <w:r>
        <w:rPr>
          <w:sz w:val="24"/>
        </w:rPr>
        <w:t>的货物予</w:t>
      </w:r>
      <w:r>
        <w:rPr>
          <w:sz w:val="24"/>
        </w:rPr>
        <w:t>甲方</w:t>
      </w:r>
      <w:r>
        <w:rPr>
          <w:sz w:val="24"/>
        </w:rPr>
        <w:t>临时使用；</w:t>
      </w:r>
    </w:p>
    <w:p>
      <w:pPr>
        <w:pStyle w:val="null3"/>
        <w:ind w:firstLine="420"/>
        <w:jc w:val="both"/>
      </w:pPr>
      <w:r>
        <w:rPr>
          <w:sz w:val="24"/>
        </w:rPr>
        <w:t>2.本项目质保期为</w:t>
      </w:r>
      <w:r>
        <w:rPr>
          <w:b/>
          <w:u w:val="single"/>
        </w:rPr>
        <w:t xml:space="preserve">         </w:t>
      </w:r>
      <w:r>
        <w:rPr>
          <w:sz w:val="24"/>
        </w:rPr>
        <w:t>年（若生产厂家对本项目所涉及货物提供的质量保证期服务高于本项目要求的，按生产厂家的规定执行。）。自本项目验收完成之日起计算，在质保期内设备的质量问题均由</w:t>
      </w:r>
      <w:r>
        <w:rPr>
          <w:sz w:val="24"/>
        </w:rPr>
        <w:t>乙方</w:t>
      </w:r>
      <w:r>
        <w:rPr>
          <w:sz w:val="24"/>
        </w:rPr>
        <w:t>负责免费维修，包括本项目所有设备、零配件免费更换；对现场不能及时完成维修的，应当先行更换故障设备使之恢复正常运行；</w:t>
      </w:r>
    </w:p>
    <w:p>
      <w:pPr>
        <w:pStyle w:val="null3"/>
        <w:ind w:firstLine="420"/>
        <w:jc w:val="both"/>
      </w:pPr>
      <w:r>
        <w:rPr>
          <w:sz w:val="24"/>
        </w:rPr>
        <w:t>3.</w:t>
      </w:r>
      <w:r>
        <w:rPr>
          <w:sz w:val="24"/>
        </w:rPr>
        <w:t>乙方</w:t>
      </w:r>
      <w:r>
        <w:rPr>
          <w:sz w:val="24"/>
        </w:rPr>
        <w:t>负责将设备运至</w:t>
      </w:r>
      <w:r>
        <w:rPr>
          <w:sz w:val="24"/>
        </w:rPr>
        <w:t>甲方</w:t>
      </w:r>
      <w:r>
        <w:rPr>
          <w:sz w:val="24"/>
        </w:rPr>
        <w:t>指定的地点，免费负责安装，免费现场培训及技术应用培训。中标价应包含产品的制造、材料费（主材及辅材）、运输、安装、验收、保修、税收、所有手续费等直至验收合格交付</w:t>
      </w:r>
      <w:r>
        <w:rPr>
          <w:sz w:val="24"/>
        </w:rPr>
        <w:t>甲方</w:t>
      </w:r>
      <w:r>
        <w:rPr>
          <w:sz w:val="24"/>
        </w:rPr>
        <w:t>使用的所有相关费用。中标价格在成交后的合同实施期间应保持不变，即不因市场价格或政策性价格的调整而增减（若因成交人责任而导致的需方依据合同条款对成交人的扣款处罚除外）；</w:t>
      </w:r>
    </w:p>
    <w:p>
      <w:pPr>
        <w:pStyle w:val="null3"/>
        <w:ind w:firstLine="420"/>
        <w:jc w:val="both"/>
      </w:pPr>
      <w:r>
        <w:rPr>
          <w:sz w:val="24"/>
        </w:rPr>
        <w:t>4.货到后，</w:t>
      </w:r>
      <w:r>
        <w:rPr>
          <w:sz w:val="24"/>
        </w:rPr>
        <w:t>乙方</w:t>
      </w:r>
      <w:r>
        <w:rPr>
          <w:sz w:val="24"/>
        </w:rPr>
        <w:t>负责派技术人员到现场进行安装、调试，直至验收合格；</w:t>
      </w:r>
    </w:p>
    <w:p>
      <w:pPr>
        <w:pStyle w:val="null3"/>
        <w:ind w:firstLine="420"/>
        <w:jc w:val="both"/>
      </w:pPr>
      <w:r>
        <w:rPr>
          <w:sz w:val="24"/>
        </w:rPr>
        <w:t>5.提供快捷、周到、规范的技术服务，设有售后与技术服务办事处，有常驻售后和应用工程师（其中应用工程师至少1人以上），应用工程师可提供上门应用支持，根据</w:t>
      </w:r>
      <w:r>
        <w:rPr>
          <w:sz w:val="24"/>
        </w:rPr>
        <w:t>甲方</w:t>
      </w:r>
      <w:r>
        <w:rPr>
          <w:sz w:val="24"/>
        </w:rPr>
        <w:t>的验收要求提供从前处理端到分析端检测方法的优化支持；</w:t>
      </w:r>
    </w:p>
    <w:p>
      <w:pPr>
        <w:pStyle w:val="null3"/>
        <w:ind w:firstLine="420"/>
        <w:jc w:val="both"/>
      </w:pPr>
      <w:r>
        <w:rPr>
          <w:sz w:val="24"/>
        </w:rPr>
        <w:t>6.质保期内发现质量问题，免费维修或更换；提供售后服务的人员、联系地址及电话等详细资料。</w:t>
      </w:r>
    </w:p>
    <w:p>
      <w:pPr>
        <w:pStyle w:val="null3"/>
        <w:jc w:val="both"/>
      </w:pPr>
      <w:r>
        <w:rPr>
          <w:sz w:val="24"/>
          <w:b/>
        </w:rPr>
        <w:t>十一、</w:t>
      </w:r>
      <w:r>
        <w:rPr>
          <w:sz w:val="24"/>
          <w:b/>
        </w:rPr>
        <w:t>人员配置</w:t>
      </w:r>
    </w:p>
    <w:p>
      <w:pPr>
        <w:pStyle w:val="null3"/>
        <w:ind w:firstLine="420"/>
        <w:jc w:val="both"/>
      </w:pPr>
      <w:r>
        <w:rPr>
          <w:sz w:val="24"/>
        </w:rPr>
        <w:t>1.为确保项目实施效果，</w:t>
      </w:r>
      <w:r>
        <w:rPr>
          <w:sz w:val="24"/>
        </w:rPr>
        <w:t>乙方</w:t>
      </w:r>
      <w:r>
        <w:rPr>
          <w:sz w:val="24"/>
        </w:rPr>
        <w:t>应保证服务团队的稳定性，提供符合</w:t>
      </w:r>
      <w:r>
        <w:rPr>
          <w:sz w:val="24"/>
        </w:rPr>
        <w:t>甲方</w:t>
      </w:r>
      <w:r>
        <w:rPr>
          <w:sz w:val="24"/>
        </w:rPr>
        <w:t>需求的服务团队，对</w:t>
      </w:r>
      <w:r>
        <w:rPr>
          <w:sz w:val="24"/>
        </w:rPr>
        <w:t>甲方</w:t>
      </w:r>
      <w:r>
        <w:rPr>
          <w:sz w:val="24"/>
        </w:rPr>
        <w:t>提出不满足岗位要求的团队成员，</w:t>
      </w:r>
      <w:r>
        <w:rPr>
          <w:sz w:val="24"/>
        </w:rPr>
        <w:t>乙方</w:t>
      </w:r>
      <w:r>
        <w:rPr>
          <w:sz w:val="24"/>
        </w:rPr>
        <w:t>应及时进行调整更换，直至达到岗位要求；</w:t>
      </w:r>
    </w:p>
    <w:p>
      <w:pPr>
        <w:pStyle w:val="null3"/>
        <w:ind w:firstLine="210"/>
        <w:jc w:val="left"/>
      </w:pPr>
      <w:r>
        <w:rPr>
          <w:sz w:val="24"/>
        </w:rPr>
        <w:t>2.</w:t>
      </w:r>
      <w:r>
        <w:rPr>
          <w:sz w:val="24"/>
        </w:rPr>
        <w:t>乙方</w:t>
      </w:r>
      <w:r>
        <w:rPr>
          <w:sz w:val="24"/>
        </w:rPr>
        <w:t>如需调整或更换团队成员，应提前</w:t>
      </w:r>
      <w:r>
        <w:rPr>
          <w:sz w:val="24"/>
        </w:rPr>
        <w:t>1个月书面通知和征求</w:t>
      </w:r>
      <w:r>
        <w:rPr>
          <w:sz w:val="24"/>
        </w:rPr>
        <w:t>甲方</w:t>
      </w:r>
      <w:r>
        <w:rPr>
          <w:sz w:val="24"/>
        </w:rPr>
        <w:t>意见及建议，在</w:t>
      </w:r>
      <w:r>
        <w:rPr>
          <w:sz w:val="24"/>
        </w:rPr>
        <w:t>甲方</w:t>
      </w:r>
      <w:r>
        <w:rPr>
          <w:sz w:val="24"/>
        </w:rPr>
        <w:t>同意的情况下进行适当调整和更换，更换成员不得低于采购</w:t>
      </w:r>
      <w:r>
        <w:rPr>
          <w:sz w:val="24"/>
          <w:shd w:fill="FFFFFF" w:val="clear"/>
        </w:rPr>
        <w:t>文件、投标（响应）文件和合同约定的服务要求。</w:t>
      </w:r>
    </w:p>
    <w:p>
      <w:pPr>
        <w:pStyle w:val="null3"/>
        <w:jc w:val="both"/>
      </w:pPr>
      <w:r>
        <w:rPr>
          <w:sz w:val="24"/>
          <w:b/>
        </w:rPr>
        <w:t>十二、</w:t>
      </w:r>
      <w:r>
        <w:rPr>
          <w:sz w:val="24"/>
          <w:b/>
        </w:rPr>
        <w:t>验收要求</w:t>
      </w:r>
    </w:p>
    <w:p>
      <w:pPr>
        <w:pStyle w:val="null3"/>
        <w:ind w:firstLine="210"/>
        <w:jc w:val="left"/>
      </w:pPr>
      <w:r>
        <w:rPr>
          <w:sz w:val="24"/>
          <w:shd w:fill="FFFFFF" w:val="clear"/>
        </w:rPr>
        <w:t>1.履约验收主体：</w:t>
      </w:r>
      <w:r>
        <w:rPr>
          <w:u w:val="single"/>
        </w:rPr>
        <w:t xml:space="preserve">                      </w:t>
      </w:r>
      <w:r>
        <w:rPr>
          <w:sz w:val="24"/>
          <w:shd w:fill="FFFFFF" w:val="clear"/>
        </w:rPr>
        <w:t>。</w:t>
      </w:r>
    </w:p>
    <w:p>
      <w:pPr>
        <w:pStyle w:val="null3"/>
        <w:ind w:firstLine="210"/>
        <w:jc w:val="left"/>
      </w:pPr>
      <w:r>
        <w:rPr>
          <w:sz w:val="24"/>
          <w:shd w:fill="FFFFFF" w:val="clear"/>
        </w:rPr>
        <w:t>2.履约验收时间：</w:t>
      </w:r>
      <w:r>
        <w:rPr>
          <w:u w:val="single"/>
        </w:rPr>
        <w:t xml:space="preserve">                      </w:t>
      </w:r>
      <w:r>
        <w:rPr>
          <w:sz w:val="24"/>
          <w:shd w:fill="FFFFFF" w:val="clear"/>
        </w:rPr>
        <w:t>。</w:t>
      </w:r>
    </w:p>
    <w:p>
      <w:pPr>
        <w:pStyle w:val="null3"/>
        <w:ind w:firstLine="210"/>
        <w:jc w:val="left"/>
      </w:pPr>
      <w:r>
        <w:rPr>
          <w:sz w:val="24"/>
          <w:shd w:fill="FFFFFF" w:val="clear"/>
        </w:rPr>
        <w:t>3.履约验收方式：</w:t>
      </w:r>
      <w:r>
        <w:rPr>
          <w:u w:val="single"/>
        </w:rPr>
        <w:t xml:space="preserve">                      </w:t>
      </w:r>
      <w:r>
        <w:rPr>
          <w:sz w:val="24"/>
          <w:shd w:fill="FFFFFF" w:val="clear"/>
        </w:rPr>
        <w:t>。</w:t>
      </w:r>
    </w:p>
    <w:p>
      <w:pPr>
        <w:pStyle w:val="null3"/>
        <w:ind w:firstLine="210"/>
        <w:jc w:val="left"/>
      </w:pPr>
      <w:r>
        <w:rPr>
          <w:sz w:val="24"/>
          <w:shd w:fill="FFFFFF" w:val="clear"/>
        </w:rPr>
        <w:t>4.履约验收内容：</w:t>
      </w:r>
      <w:r>
        <w:rPr>
          <w:sz w:val="24"/>
          <w:u w:val="single"/>
          <w:shd w:fill="FFFFFF" w:val="clear"/>
        </w:rPr>
        <w:t xml:space="preserve">                      </w:t>
      </w:r>
      <w:r>
        <w:rPr>
          <w:sz w:val="24"/>
          <w:u w:val="single"/>
          <w:shd w:fill="FFFFFF" w:val="clear"/>
        </w:rPr>
        <w:t>。</w:t>
      </w:r>
    </w:p>
    <w:p>
      <w:pPr>
        <w:pStyle w:val="null3"/>
        <w:ind w:firstLine="210"/>
        <w:jc w:val="left"/>
      </w:pPr>
      <w:r>
        <w:rPr>
          <w:sz w:val="24"/>
          <w:shd w:fill="FFFFFF" w:val="clear"/>
        </w:rPr>
        <w:t>5.验收标准：</w:t>
      </w:r>
      <w:r>
        <w:rPr>
          <w:sz w:val="24"/>
          <w:u w:val="single"/>
          <w:shd w:fill="FFFFFF" w:val="clear"/>
        </w:rPr>
        <w:t xml:space="preserve">                      </w:t>
      </w:r>
      <w:r>
        <w:rPr>
          <w:sz w:val="24"/>
          <w:u w:val="single"/>
          <w:shd w:fill="FFFFFF" w:val="clear"/>
        </w:rPr>
        <w:t>。</w:t>
      </w:r>
    </w:p>
    <w:p>
      <w:pPr>
        <w:pStyle w:val="null3"/>
        <w:ind w:firstLine="210"/>
        <w:jc w:val="left"/>
      </w:pPr>
      <w:r>
        <w:rPr>
          <w:sz w:val="24"/>
          <w:shd w:fill="FFFFFF" w:val="clear"/>
        </w:rPr>
        <w:t>6.争议处理：</w:t>
      </w:r>
      <w:r>
        <w:rPr>
          <w:u w:val="single"/>
        </w:rPr>
        <w:t xml:space="preserve">                      </w:t>
      </w:r>
      <w:r>
        <w:rPr>
          <w:sz w:val="24"/>
          <w:shd w:fill="FFFFFF" w:val="clear"/>
        </w:rPr>
        <w:t>。</w:t>
      </w:r>
    </w:p>
    <w:p>
      <w:pPr>
        <w:pStyle w:val="null3"/>
        <w:ind w:firstLine="210"/>
        <w:jc w:val="left"/>
      </w:pPr>
      <w:r>
        <w:rPr>
          <w:sz w:val="24"/>
          <w:shd w:fill="FFFFFF" w:val="clear"/>
        </w:rPr>
        <w:t>7.其他未尽事宜处理：</w:t>
      </w:r>
      <w:r>
        <w:rPr>
          <w:u w:val="single"/>
        </w:rPr>
        <w:t xml:space="preserve">                      </w:t>
      </w:r>
      <w:r>
        <w:rPr>
          <w:sz w:val="24"/>
          <w:shd w:fill="FFFFFF" w:val="clear"/>
        </w:rPr>
        <w:t>。</w:t>
      </w:r>
    </w:p>
    <w:p>
      <w:pPr>
        <w:pStyle w:val="null3"/>
        <w:jc w:val="both"/>
      </w:pPr>
      <w:r>
        <w:rPr>
          <w:sz w:val="24"/>
          <w:b/>
        </w:rPr>
        <w:t>十三、</w:t>
      </w:r>
      <w:r>
        <w:rPr>
          <w:sz w:val="24"/>
          <w:b/>
        </w:rPr>
        <w:t>付款方式</w:t>
      </w:r>
    </w:p>
    <w:p>
      <w:pPr>
        <w:pStyle w:val="null3"/>
        <w:ind w:firstLine="210"/>
        <w:jc w:val="left"/>
      </w:pPr>
      <w:r>
        <w:rPr>
          <w:sz w:val="24"/>
          <w:shd w:fill="FFFFFF" w:val="clear"/>
        </w:rPr>
        <w:t>1期：支付比例30%，合同签订后，</w:t>
      </w:r>
      <w:r>
        <w:rPr>
          <w:sz w:val="24"/>
          <w:shd w:fill="FFFFFF" w:val="clear"/>
        </w:rPr>
        <w:t>乙方</w:t>
      </w:r>
      <w:r>
        <w:rPr>
          <w:sz w:val="24"/>
          <w:shd w:fill="FFFFFF" w:val="clear"/>
        </w:rPr>
        <w:t>提交请款申请文件和有效发票后</w:t>
      </w:r>
      <w:r>
        <w:rPr>
          <w:sz w:val="24"/>
          <w:shd w:fill="FFFFFF" w:val="clear"/>
        </w:rPr>
        <w:t>10个工作日内，</w:t>
      </w:r>
      <w:r>
        <w:rPr>
          <w:sz w:val="24"/>
          <w:shd w:fill="FFFFFF" w:val="clear"/>
        </w:rPr>
        <w:t>甲方</w:t>
      </w:r>
      <w:r>
        <w:rPr>
          <w:sz w:val="24"/>
          <w:shd w:fill="FFFFFF" w:val="clear"/>
        </w:rPr>
        <w:t>预付合同总额的</w:t>
      </w:r>
      <w:r>
        <w:rPr>
          <w:sz w:val="24"/>
          <w:shd w:fill="FFFFFF" w:val="clear"/>
        </w:rPr>
        <w:t>30%作为预付款项；</w:t>
      </w:r>
    </w:p>
    <w:p>
      <w:pPr>
        <w:pStyle w:val="null3"/>
        <w:ind w:firstLine="210"/>
        <w:jc w:val="left"/>
      </w:pPr>
      <w:r>
        <w:rPr>
          <w:sz w:val="24"/>
          <w:shd w:fill="FFFFFF" w:val="clear"/>
        </w:rPr>
        <w:t>2期：支付比例70%，</w:t>
      </w:r>
      <w:r>
        <w:rPr>
          <w:sz w:val="24"/>
          <w:shd w:fill="FFFFFF" w:val="clear"/>
        </w:rPr>
        <w:t>乙方</w:t>
      </w:r>
      <w:r>
        <w:rPr>
          <w:sz w:val="24"/>
          <w:shd w:fill="FFFFFF" w:val="clear"/>
        </w:rPr>
        <w:t>收到</w:t>
      </w:r>
      <w:r>
        <w:rPr>
          <w:sz w:val="24"/>
          <w:shd w:fill="FFFFFF" w:val="clear"/>
        </w:rPr>
        <w:t>甲方</w:t>
      </w:r>
      <w:r>
        <w:rPr>
          <w:sz w:val="24"/>
          <w:shd w:fill="FFFFFF" w:val="clear"/>
        </w:rPr>
        <w:t>送货或安装通知，</w:t>
      </w:r>
      <w:r>
        <w:rPr>
          <w:sz w:val="24"/>
          <w:shd w:fill="FFFFFF" w:val="clear"/>
        </w:rPr>
        <w:t>甲方</w:t>
      </w:r>
      <w:r>
        <w:rPr>
          <w:sz w:val="24"/>
          <w:shd w:fill="FFFFFF" w:val="clear"/>
        </w:rPr>
        <w:t>的全部货物到货且安装完成，</w:t>
      </w:r>
      <w:r>
        <w:rPr>
          <w:sz w:val="24"/>
          <w:shd w:fill="FFFFFF" w:val="clear"/>
        </w:rPr>
        <w:t>乙方</w:t>
      </w:r>
      <w:r>
        <w:rPr>
          <w:sz w:val="24"/>
          <w:shd w:fill="FFFFFF" w:val="clear"/>
        </w:rPr>
        <w:t>提交货物交付凭证、请款申请文件和有效发票后</w:t>
      </w:r>
      <w:r>
        <w:rPr>
          <w:sz w:val="24"/>
          <w:shd w:fill="FFFFFF" w:val="clear"/>
        </w:rPr>
        <w:t>10个工作日内，</w:t>
      </w:r>
      <w:r>
        <w:rPr>
          <w:sz w:val="24"/>
          <w:shd w:fill="FFFFFF" w:val="clear"/>
        </w:rPr>
        <w:t>甲方</w:t>
      </w:r>
      <w:r>
        <w:rPr>
          <w:sz w:val="24"/>
          <w:shd w:fill="FFFFFF" w:val="clear"/>
        </w:rPr>
        <w:t>向</w:t>
      </w:r>
      <w:r>
        <w:rPr>
          <w:sz w:val="24"/>
          <w:shd w:fill="FFFFFF" w:val="clear"/>
        </w:rPr>
        <w:t>乙方</w:t>
      </w:r>
      <w:r>
        <w:rPr>
          <w:sz w:val="24"/>
          <w:shd w:fill="FFFFFF" w:val="clear"/>
        </w:rPr>
        <w:t>支付合同总额的</w:t>
      </w:r>
      <w:r>
        <w:rPr>
          <w:sz w:val="24"/>
          <w:shd w:fill="FFFFFF" w:val="clear"/>
        </w:rPr>
        <w:t>70%。</w:t>
      </w:r>
    </w:p>
    <w:p>
      <w:pPr>
        <w:pStyle w:val="null3"/>
        <w:ind w:firstLine="210"/>
        <w:jc w:val="left"/>
      </w:pPr>
      <w:r>
        <w:rPr>
          <w:sz w:val="24"/>
          <w:shd w:fill="FFFFFF" w:val="clear"/>
        </w:rPr>
        <w:t>备注：本项目的每笔款项以人民币方式支付，</w:t>
      </w:r>
      <w:r>
        <w:rPr>
          <w:sz w:val="24"/>
          <w:shd w:fill="FFFFFF" w:val="clear"/>
        </w:rPr>
        <w:t>乙方</w:t>
      </w:r>
      <w:r>
        <w:rPr>
          <w:sz w:val="24"/>
          <w:shd w:fill="FFFFFF" w:val="clear"/>
        </w:rPr>
        <w:t>凭以下资料办理支付手续：（</w:t>
      </w:r>
      <w:r>
        <w:rPr>
          <w:sz w:val="24"/>
          <w:shd w:fill="FFFFFF" w:val="clear"/>
        </w:rPr>
        <w:t>1）合同；（2） 验收合格报告（加盖</w:t>
      </w:r>
      <w:r>
        <w:rPr>
          <w:sz w:val="24"/>
          <w:shd w:fill="FFFFFF" w:val="clear"/>
        </w:rPr>
        <w:t>甲方</w:t>
      </w:r>
      <w:r>
        <w:rPr>
          <w:sz w:val="24"/>
          <w:shd w:fill="FFFFFF" w:val="clear"/>
        </w:rPr>
        <w:t>公章，预付款除外）；（</w:t>
      </w:r>
      <w:r>
        <w:rPr>
          <w:sz w:val="24"/>
          <w:shd w:fill="FFFFFF" w:val="clear"/>
        </w:rPr>
        <w:t>3）</w:t>
      </w:r>
      <w:r>
        <w:rPr>
          <w:sz w:val="24"/>
          <w:shd w:fill="FFFFFF" w:val="clear"/>
        </w:rPr>
        <w:t>乙方</w:t>
      </w:r>
      <w:r>
        <w:rPr>
          <w:sz w:val="24"/>
          <w:shd w:fill="FFFFFF" w:val="clear"/>
        </w:rPr>
        <w:t>开具的正式发票；（</w:t>
      </w:r>
      <w:r>
        <w:rPr>
          <w:sz w:val="24"/>
          <w:shd w:fill="FFFFFF" w:val="clear"/>
        </w:rPr>
        <w:t>4）因</w:t>
      </w:r>
      <w:r>
        <w:rPr>
          <w:sz w:val="24"/>
          <w:shd w:fill="FFFFFF" w:val="clear"/>
        </w:rPr>
        <w:t>甲方</w:t>
      </w:r>
      <w:r>
        <w:rPr>
          <w:sz w:val="24"/>
          <w:shd w:fill="FFFFFF" w:val="clear"/>
        </w:rPr>
        <w:t>使用的是财政资金，</w:t>
      </w:r>
      <w:r>
        <w:rPr>
          <w:sz w:val="24"/>
          <w:shd w:fill="FFFFFF" w:val="clear"/>
        </w:rPr>
        <w:t>甲方</w:t>
      </w:r>
      <w:r>
        <w:rPr>
          <w:sz w:val="24"/>
          <w:shd w:fill="FFFFFF" w:val="clear"/>
        </w:rPr>
        <w:t>在前款规定的付款时间为向政府采购支付部门提出办理财政支付申请手续的时间（不含政府财政支付部门审核的时间），在规定时间内提出支付申请手续后即视为</w:t>
      </w:r>
      <w:r>
        <w:rPr>
          <w:sz w:val="24"/>
          <w:shd w:fill="FFFFFF" w:val="clear"/>
        </w:rPr>
        <w:t>甲方</w:t>
      </w:r>
      <w:r>
        <w:rPr>
          <w:sz w:val="24"/>
          <w:shd w:fill="FFFFFF" w:val="clear"/>
        </w:rPr>
        <w:t xml:space="preserve"> </w:t>
      </w:r>
      <w:r>
        <w:rPr>
          <w:sz w:val="24"/>
          <w:shd w:fill="FFFFFF" w:val="clear"/>
        </w:rPr>
        <w:t>已经按期支付。</w:t>
      </w:r>
    </w:p>
    <w:p>
      <w:pPr>
        <w:pStyle w:val="null3"/>
        <w:ind w:firstLine="210"/>
        <w:jc w:val="left"/>
      </w:pPr>
      <w:r>
        <w:rPr>
          <w:sz w:val="24"/>
          <w:shd w:fill="FFFFFF" w:val="clear"/>
        </w:rPr>
        <w:t>如项目发生合同融资，</w:t>
      </w:r>
      <w:r>
        <w:rPr>
          <w:sz w:val="24"/>
          <w:shd w:fill="FFFFFF" w:val="clear"/>
        </w:rPr>
        <w:t>甲方</w:t>
      </w:r>
      <w:r>
        <w:rPr>
          <w:sz w:val="24"/>
          <w:shd w:fill="FFFFFF" w:val="clear"/>
        </w:rPr>
        <w:t>应当将合同款项支付到合同约定收款账户。</w:t>
      </w:r>
    </w:p>
    <w:p>
      <w:pPr>
        <w:pStyle w:val="null3"/>
        <w:jc w:val="both"/>
      </w:pPr>
      <w:r>
        <w:rPr>
          <w:sz w:val="24"/>
          <w:b/>
        </w:rPr>
        <w:t>十</w:t>
      </w:r>
      <w:r>
        <w:rPr>
          <w:sz w:val="24"/>
          <w:b/>
        </w:rPr>
        <w:t>四</w:t>
      </w:r>
      <w:r>
        <w:rPr>
          <w:sz w:val="24"/>
          <w:b/>
        </w:rPr>
        <w:t>、违约责任</w:t>
      </w:r>
    </w:p>
    <w:p>
      <w:pPr>
        <w:pStyle w:val="null3"/>
        <w:ind w:firstLine="210"/>
        <w:jc w:val="left"/>
      </w:pPr>
      <w:r>
        <w:rPr>
          <w:sz w:val="24"/>
          <w:shd w:fill="FFFFFF" w:val="clear"/>
        </w:rPr>
        <w:t>1.</w:t>
      </w:r>
      <w:r>
        <w:rPr>
          <w:sz w:val="24"/>
          <w:shd w:fill="FFFFFF" w:val="clear"/>
        </w:rPr>
        <w:t>乙方逾期交货，则按合同总价每天</w:t>
      </w:r>
      <w:r>
        <w:rPr>
          <w:u w:val="single"/>
        </w:rPr>
        <w:t xml:space="preserve">   </w:t>
      </w:r>
      <w:r>
        <w:rPr>
          <w:sz w:val="24"/>
          <w:shd w:fill="FFFFFF" w:val="clear"/>
        </w:rPr>
        <w:t>‰支付违约金给甲方。如超过合同规定交付使用期天数乙方仍不能交货完毕，则视为乙方不能交货。</w:t>
      </w:r>
    </w:p>
    <w:p>
      <w:pPr>
        <w:pStyle w:val="null3"/>
        <w:ind w:firstLine="210"/>
        <w:jc w:val="left"/>
      </w:pPr>
      <w:r>
        <w:rPr>
          <w:sz w:val="24"/>
          <w:shd w:fill="FFFFFF" w:val="clear"/>
        </w:rPr>
        <w:t>2.</w:t>
      </w:r>
      <w:r>
        <w:rPr>
          <w:sz w:val="24"/>
          <w:shd w:fill="FFFFFF" w:val="clear"/>
        </w:rPr>
        <w:t>乙方不能交货，则按合同总价</w:t>
      </w:r>
      <w:r>
        <w:rPr>
          <w:u w:val="single"/>
        </w:rPr>
        <w:t xml:space="preserve">   </w:t>
      </w:r>
      <w:r>
        <w:rPr>
          <w:sz w:val="24"/>
          <w:shd w:fill="FFFFFF" w:val="clear"/>
        </w:rPr>
        <w:t>%支付违约金给甲方。同时，甲方有权单方面解除合同。如上述违约金金额仍不足以补偿甲方因乙方违约造成的损失，甲方有权进一步向乙方提出索赔。</w:t>
      </w:r>
    </w:p>
    <w:p>
      <w:pPr>
        <w:pStyle w:val="null3"/>
        <w:ind w:firstLine="210"/>
        <w:jc w:val="left"/>
      </w:pPr>
      <w:r>
        <w:rPr>
          <w:sz w:val="24"/>
          <w:shd w:fill="FFFFFF" w:val="clear"/>
        </w:rPr>
        <w:t>3.</w:t>
      </w:r>
      <w:r>
        <w:rPr>
          <w:sz w:val="24"/>
          <w:shd w:fill="FFFFFF" w:val="clear"/>
        </w:rPr>
        <w:t>货物未能一次性通过验收，则甲方同意由乙方予以整改，并在第一次验收结束之日起天内重新组织验收；经</w:t>
      </w:r>
      <w:r>
        <w:rPr>
          <w:sz w:val="24"/>
          <w:shd w:fill="FFFFFF" w:val="clear"/>
        </w:rPr>
        <w:t>二</w:t>
      </w:r>
      <w:r>
        <w:rPr>
          <w:sz w:val="24"/>
          <w:shd w:fill="FFFFFF" w:val="clear"/>
        </w:rPr>
        <w:t>次验收不合格的，甲方有权单方面解除合同。如因此给甲方造成损失的，甲方有权向乙方提出索赔。</w:t>
      </w:r>
    </w:p>
    <w:p>
      <w:pPr>
        <w:pStyle w:val="null3"/>
        <w:ind w:firstLine="210"/>
        <w:jc w:val="left"/>
      </w:pPr>
      <w:r>
        <w:rPr>
          <w:sz w:val="24"/>
          <w:shd w:fill="FFFFFF" w:val="clear"/>
        </w:rPr>
        <w:t>4.</w:t>
      </w:r>
      <w:r>
        <w:rPr>
          <w:sz w:val="24"/>
          <w:shd w:fill="FFFFFF" w:val="clear"/>
        </w:rPr>
        <w:t>如果甲方逾期付款，则按拖欠金额每天</w:t>
      </w:r>
      <w:r>
        <w:rPr>
          <w:u w:val="single"/>
        </w:rPr>
        <w:t xml:space="preserve">   </w:t>
      </w:r>
      <w:r>
        <w:rPr>
          <w:sz w:val="24"/>
          <w:shd w:fill="FFFFFF" w:val="clear"/>
        </w:rPr>
        <w:t>‰支付违约金给乙方，直至该款付清为止。但由于财政拨款不到位而导致甲方逾期付款的，甲方不承担违约责任，并且此情况不能成为乙方延期交货及服务的理由。</w:t>
      </w:r>
    </w:p>
    <w:p>
      <w:pPr>
        <w:pStyle w:val="null3"/>
        <w:ind w:firstLine="210"/>
        <w:jc w:val="left"/>
      </w:pPr>
      <w:r>
        <w:rPr>
          <w:sz w:val="24"/>
          <w:shd w:fill="FFFFFF" w:val="clear"/>
        </w:rPr>
        <w:t>5.</w:t>
      </w:r>
      <w:r>
        <w:rPr>
          <w:sz w:val="24"/>
          <w:shd w:fill="FFFFFF" w:val="clear"/>
        </w:rPr>
        <w:t>甲方解除合同，乙方须在接到甲方解约通知之日起天内退回甲方已支付的价款。</w:t>
      </w:r>
    </w:p>
    <w:p>
      <w:pPr>
        <w:pStyle w:val="null3"/>
        <w:jc w:val="both"/>
      </w:pPr>
      <w:r>
        <w:rPr>
          <w:sz w:val="24"/>
          <w:b/>
        </w:rPr>
        <w:t>十</w:t>
      </w:r>
      <w:r>
        <w:rPr>
          <w:sz w:val="24"/>
          <w:b/>
        </w:rPr>
        <w:t>五</w:t>
      </w:r>
      <w:r>
        <w:rPr>
          <w:sz w:val="24"/>
          <w:b/>
        </w:rPr>
        <w:t>、争议的解决</w:t>
      </w:r>
    </w:p>
    <w:p>
      <w:pPr>
        <w:pStyle w:val="null3"/>
        <w:ind w:firstLine="210"/>
        <w:jc w:val="left"/>
      </w:pPr>
      <w:r>
        <w:rPr>
          <w:sz w:val="24"/>
          <w:shd w:fill="FFFFFF" w:val="clear"/>
        </w:rPr>
        <w:t>1.</w:t>
      </w:r>
      <w:r>
        <w:rPr>
          <w:sz w:val="24"/>
          <w:shd w:fill="FFFFFF" w:val="clear"/>
        </w:rPr>
        <w:t>因货物的质量问题而发生的争议，由广东省或韶关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pStyle w:val="null3"/>
        <w:ind w:firstLine="210"/>
        <w:jc w:val="left"/>
      </w:pPr>
      <w:r>
        <w:rPr>
          <w:sz w:val="24"/>
          <w:shd w:fill="FFFFFF" w:val="clear"/>
        </w:rPr>
        <w:t>2.</w:t>
      </w:r>
      <w:r>
        <w:rPr>
          <w:sz w:val="24"/>
          <w:shd w:fill="FFFFFF" w:val="clear"/>
        </w:rPr>
        <w:t>本合同发生争议，由双方协商或由政府采购监督管理部门调解解决，协商或调解不成时按以下第</w:t>
      </w:r>
      <w:r>
        <w:rPr>
          <w:u w:val="single"/>
        </w:rPr>
        <w:t xml:space="preserve">    </w:t>
      </w:r>
      <w:r>
        <w:rPr>
          <w:sz w:val="24"/>
          <w:shd w:fill="FFFFFF" w:val="clear"/>
        </w:rPr>
        <w:t>种方式解决（请选择）：</w:t>
      </w:r>
    </w:p>
    <w:p>
      <w:pPr>
        <w:pStyle w:val="null3"/>
        <w:ind w:firstLine="210"/>
        <w:jc w:val="left"/>
      </w:pPr>
      <w:r>
        <w:rPr>
          <w:sz w:val="24"/>
          <w:shd w:fill="FFFFFF" w:val="clear"/>
        </w:rPr>
        <w:t>（</w:t>
      </w:r>
      <w:r>
        <w:rPr>
          <w:sz w:val="24"/>
          <w:shd w:fill="FFFFFF" w:val="clear"/>
        </w:rPr>
        <w:t>1）韶关仲裁委员会仲裁。</w:t>
      </w:r>
    </w:p>
    <w:p>
      <w:pPr>
        <w:pStyle w:val="null3"/>
        <w:ind w:firstLine="210"/>
        <w:jc w:val="left"/>
      </w:pPr>
      <w:r>
        <w:rPr>
          <w:sz w:val="24"/>
          <w:shd w:fill="FFFFFF" w:val="clear"/>
        </w:rPr>
        <w:t>（</w:t>
      </w:r>
      <w:r>
        <w:rPr>
          <w:sz w:val="24"/>
          <w:shd w:fill="FFFFFF" w:val="clear"/>
        </w:rPr>
        <w:t>2）向有管辖权的人民法院提起诉讼。（本合同的诉讼管辖地为韶关有管辖权的法院）（在仲裁或诉讼期间，除有争议部分的事项外，合同其他部分仍应继续履行）。</w:t>
      </w:r>
    </w:p>
    <w:p>
      <w:pPr>
        <w:pStyle w:val="null3"/>
        <w:jc w:val="both"/>
      </w:pPr>
      <w:r>
        <w:rPr>
          <w:sz w:val="24"/>
          <w:b/>
        </w:rPr>
        <w:t>十</w:t>
      </w:r>
      <w:r>
        <w:rPr>
          <w:sz w:val="24"/>
          <w:b/>
        </w:rPr>
        <w:t>六</w:t>
      </w:r>
      <w:r>
        <w:rPr>
          <w:sz w:val="24"/>
          <w:b/>
        </w:rPr>
        <w:t>、不可抗力</w:t>
      </w:r>
    </w:p>
    <w:p>
      <w:pPr>
        <w:pStyle w:val="null3"/>
        <w:ind w:firstLine="420"/>
        <w:jc w:val="left"/>
      </w:pPr>
      <w:r>
        <w:rPr>
          <w:sz w:val="24"/>
          <w:shd w:fill="FFFFFF" w:val="clear"/>
        </w:rPr>
        <w:t>任何一方由于不可抗力原因不能履行合同时，应在不可抗力事件结束后</w:t>
      </w:r>
      <w:r>
        <w:rPr>
          <w:sz w:val="24"/>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七</w:t>
      </w:r>
      <w:r>
        <w:rPr>
          <w:sz w:val="24"/>
          <w:b/>
        </w:rPr>
        <w:t>、税费</w:t>
      </w:r>
    </w:p>
    <w:p>
      <w:pPr>
        <w:pStyle w:val="null3"/>
        <w:jc w:val="left"/>
      </w:pPr>
      <w:r>
        <w:rPr>
          <w:sz w:val="24"/>
          <w:shd w:fill="FFFFFF" w:val="clear"/>
        </w:rPr>
        <w:t xml:space="preserve">    </w:t>
      </w:r>
      <w:r>
        <w:rPr>
          <w:sz w:val="24"/>
          <w:shd w:fill="FFFFFF" w:val="clear"/>
        </w:rPr>
        <w:t>在中国境内、外发生的与本合同执行有关的一切税费均由乙方负担。</w:t>
      </w:r>
    </w:p>
    <w:p>
      <w:pPr>
        <w:pStyle w:val="null3"/>
        <w:jc w:val="both"/>
      </w:pPr>
      <w:r>
        <w:rPr>
          <w:sz w:val="24"/>
          <w:b/>
        </w:rPr>
        <w:t>十</w:t>
      </w:r>
      <w:r>
        <w:rPr>
          <w:sz w:val="24"/>
          <w:b/>
        </w:rPr>
        <w:t>八</w:t>
      </w:r>
      <w:r>
        <w:rPr>
          <w:sz w:val="24"/>
          <w:b/>
        </w:rPr>
        <w:t>、</w:t>
      </w:r>
      <w:r>
        <w:rPr>
          <w:sz w:val="24"/>
          <w:b/>
        </w:rPr>
        <w:t>其他</w:t>
      </w:r>
    </w:p>
    <w:p>
      <w:pPr>
        <w:pStyle w:val="null3"/>
        <w:ind w:firstLine="210"/>
        <w:jc w:val="left"/>
      </w:pPr>
      <w:r>
        <w:rPr>
          <w:sz w:val="24"/>
          <w:shd w:fill="FFFFFF" w:val="clear"/>
        </w:rPr>
        <w:t>1.</w:t>
      </w:r>
      <w:r>
        <w:rPr>
          <w:sz w:val="24"/>
          <w:shd w:fill="FFFFFF" w:val="clear"/>
        </w:rPr>
        <w:t>本合同所有附件、招标文件、投标文件、中标通知书均为合同的有效组成部分，与本合同具有同等法律效力。</w:t>
      </w:r>
    </w:p>
    <w:p>
      <w:pPr>
        <w:pStyle w:val="null3"/>
        <w:ind w:firstLine="210"/>
        <w:jc w:val="left"/>
      </w:pPr>
      <w:r>
        <w:rPr>
          <w:sz w:val="24"/>
          <w:shd w:fill="FFFFFF" w:val="clear"/>
        </w:rPr>
        <w:t>2.</w:t>
      </w:r>
      <w:r>
        <w:rPr>
          <w:sz w:val="24"/>
          <w:shd w:fill="FFFFFF" w:val="clear"/>
        </w:rPr>
        <w:t>在执行本合同的过程中，所有经双方签署确认的文件（包括会议纪要、补充协议、往来信函）即成为本合同的有效组成部分。</w:t>
      </w:r>
    </w:p>
    <w:p>
      <w:pPr>
        <w:pStyle w:val="null3"/>
        <w:ind w:firstLine="210"/>
        <w:jc w:val="left"/>
      </w:pPr>
      <w:r>
        <w:rPr>
          <w:sz w:val="24"/>
          <w:shd w:fill="FFFFFF" w:val="clear"/>
        </w:rPr>
        <w:t>3.</w:t>
      </w:r>
      <w:r>
        <w:rPr>
          <w:sz w:val="24"/>
          <w:shd w:fill="FFFFFF" w:val="clear"/>
        </w:rPr>
        <w:t>如一方地址、电话、传真号码有变更，应在变更当日内书面通知对方，否则，应承担相应责任。</w:t>
      </w:r>
    </w:p>
    <w:p>
      <w:pPr>
        <w:pStyle w:val="null3"/>
        <w:ind w:firstLine="210"/>
        <w:jc w:val="left"/>
      </w:pPr>
      <w:r>
        <w:rPr>
          <w:sz w:val="24"/>
          <w:shd w:fill="FFFFFF" w:val="clear"/>
        </w:rPr>
        <w:t>4.</w:t>
      </w:r>
      <w:r>
        <w:rPr>
          <w:sz w:val="24"/>
          <w:shd w:fill="FFFFFF" w:val="clear"/>
        </w:rPr>
        <w:t>除甲方事先书面同意外，乙方不得部分或全部转让其应履行的合同项下的义务。</w:t>
      </w:r>
    </w:p>
    <w:p>
      <w:pPr>
        <w:pStyle w:val="null3"/>
        <w:jc w:val="both"/>
      </w:pPr>
      <w:r>
        <w:rPr>
          <w:sz w:val="24"/>
          <w:b/>
        </w:rPr>
        <w:t>十</w:t>
      </w:r>
      <w:r>
        <w:rPr>
          <w:sz w:val="24"/>
          <w:b/>
        </w:rPr>
        <w:t>九、合同生效</w:t>
      </w:r>
    </w:p>
    <w:p>
      <w:pPr>
        <w:pStyle w:val="null3"/>
        <w:ind w:firstLine="210"/>
        <w:jc w:val="left"/>
      </w:pPr>
      <w:r>
        <w:rPr>
          <w:sz w:val="24"/>
          <w:shd w:fill="FFFFFF" w:val="clear"/>
        </w:rPr>
        <w:t>1.</w:t>
      </w:r>
      <w:r>
        <w:rPr>
          <w:sz w:val="24"/>
          <w:shd w:fill="FFFFFF" w:val="clear"/>
        </w:rPr>
        <w:t>本合同经双方授权代表签字并加盖合同专用章或公章之日起生效，合同生效日期以最后一个签字日为准。</w:t>
      </w:r>
    </w:p>
    <w:p>
      <w:pPr>
        <w:pStyle w:val="null3"/>
        <w:ind w:firstLine="210"/>
        <w:jc w:val="both"/>
      </w:pPr>
      <w:r>
        <w:rPr>
          <w:sz w:val="24"/>
        </w:rPr>
        <w:t>2.</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份，均具有同等法律效力。</w:t>
      </w:r>
    </w:p>
    <w:p>
      <w:pPr>
        <w:pStyle w:val="null3"/>
        <w:jc w:val="both"/>
      </w:pPr>
      <w:r>
        <w:rPr>
          <w:sz w:val="24"/>
        </w:rPr>
        <w:t xml:space="preserve">               </w:t>
      </w:r>
      <w:r>
        <w:rPr>
          <w:sz w:val="24"/>
        </w:rPr>
        <w:t>（本页无正文）</w:t>
      </w:r>
      <w:r>
        <w:rPr>
          <w:sz w:val="24"/>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甲方（公章）：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乙方</w:t>
            </w:r>
            <w:r>
              <w:rPr>
                <w:sz w:val="24"/>
              </w:rPr>
              <w:t>（</w:t>
            </w:r>
            <w:r>
              <w:rPr>
                <w:sz w:val="24"/>
              </w:rPr>
              <w:t>公章</w:t>
            </w:r>
            <w:r>
              <w:rPr>
                <w:sz w:val="24"/>
              </w:rPr>
              <w:t>）</w:t>
            </w:r>
            <w:r>
              <w:rPr>
                <w:sz w:val="24"/>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签约人</w:t>
            </w:r>
            <w:r>
              <w:rPr>
                <w:sz w:val="24"/>
              </w:rPr>
              <w:t>（</w:t>
            </w:r>
            <w:r>
              <w:rPr>
                <w:sz w:val="24"/>
              </w:rPr>
              <w:t>签字</w:t>
            </w:r>
            <w:r>
              <w:rPr>
                <w:sz w:val="24"/>
              </w:rPr>
              <w:t>）</w:t>
            </w:r>
            <w:r>
              <w:rPr>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签约人</w:t>
            </w:r>
            <w:r>
              <w:rPr>
                <w:sz w:val="24"/>
              </w:rPr>
              <w:t>（</w:t>
            </w:r>
            <w:r>
              <w:rPr>
                <w:sz w:val="24"/>
              </w:rPr>
              <w:t>签字</w:t>
            </w:r>
            <w:r>
              <w:rPr>
                <w:sz w:val="24"/>
              </w:rPr>
              <w:t>）</w:t>
            </w:r>
            <w:r>
              <w:rPr>
                <w:sz w:val="24"/>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银行账号</w:t>
            </w:r>
            <w:r>
              <w:rPr>
                <w:sz w:val="24"/>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spacing w:before="255" w:after="255"/>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440201-2025-02784</w:t>
      </w:r>
    </w:p>
    <w:p>
      <w:pPr>
        <w:pStyle w:val="null3"/>
        <w:jc w:val="center"/>
        <w:outlineLvl w:val="3"/>
      </w:pPr>
      <w:r>
        <w:rPr>
          <w:sz w:val="24"/>
          <w:b/>
        </w:rPr>
        <w:t>采购项目编号：</w:t>
      </w:r>
      <w:r>
        <w:rPr>
          <w:sz w:val="24"/>
          <w:b/>
        </w:rPr>
        <w:t>GDYD250957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韶关市公安局购置涉案专用检验设备项目</w:t>
      </w:r>
      <w:r>
        <w:rPr>
          <w:u w:val="single"/>
        </w:rPr>
        <w:t>”</w:t>
      </w:r>
      <w:r>
        <w:rPr/>
        <w:t>项目的招标[采购项目编号为：</w:t>
      </w:r>
      <w:r>
        <w:rPr>
          <w:u w:val="single"/>
        </w:rPr>
        <w:t>GDYD250957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韶关市公安局购置涉案专用检验设备项目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韶关市公安局购置涉案专用检验设备项目</w:t>
      </w:r>
      <w:r>
        <w:rPr/>
        <w:t>”项目采购[采购项目编号为</w:t>
      </w:r>
      <w:r>
        <w:rPr/>
        <w:t>GDYD250957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韶关市公安局购置涉案专用检验设备项目</w:t>
      </w:r>
      <w:r>
        <w:rPr/>
        <w:t>招标中获中标（采购项目编号：</w:t>
      </w:r>
      <w:r>
        <w:rPr/>
        <w:t>GDYD250957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韶关市公安局购置涉案专用检验设备项目</w:t>
      </w:r>
      <w:r>
        <w:rPr/>
        <w:t>”项目（采购项目编号：</w:t>
      </w:r>
      <w:r>
        <w:rPr/>
        <w:t>GDYD250957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